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4F7C" w14:textId="77777777" w:rsidR="00040C3A" w:rsidRPr="004244E6" w:rsidRDefault="00BD4609" w:rsidP="00E74585">
      <w:pPr>
        <w:tabs>
          <w:tab w:val="left" w:pos="567"/>
        </w:tabs>
        <w:jc w:val="both"/>
        <w:rPr>
          <w:rFonts w:asciiTheme="majorHAnsi" w:hAnsiTheme="majorHAnsi" w:cs="Univers"/>
          <w:b/>
          <w:bCs/>
          <w:sz w:val="20"/>
          <w:szCs w:val="20"/>
          <w:lang w:val="es-ES"/>
        </w:rPr>
      </w:pPr>
      <w:r w:rsidRPr="004244E6">
        <w:rPr>
          <w:rFonts w:asciiTheme="majorHAnsi" w:hAnsiTheme="majorHAnsi"/>
          <w:noProof/>
          <w:sz w:val="20"/>
          <w:szCs w:val="20"/>
        </w:rPr>
        <mc:AlternateContent>
          <mc:Choice Requires="wps">
            <w:drawing>
              <wp:anchor distT="0" distB="0" distL="114300" distR="114300" simplePos="0" relativeHeight="251656192" behindDoc="0" locked="0" layoutInCell="1" allowOverlap="1" wp14:anchorId="3C928A50" wp14:editId="5CD0E2DF">
                <wp:simplePos x="0" y="0"/>
                <wp:positionH relativeFrom="column">
                  <wp:posOffset>-394614</wp:posOffset>
                </wp:positionH>
                <wp:positionV relativeFrom="paragraph">
                  <wp:posOffset>-481082</wp:posOffset>
                </wp:positionV>
                <wp:extent cx="1595864" cy="9096375"/>
                <wp:effectExtent l="0" t="0" r="444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864"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48CFD" id="Rectangle 1" o:spid="_x0000_s1026" style="position:absolute;margin-left:-31.05pt;margin-top:-37.9pt;width:125.65pt;height:7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" fillcolor="#4a7194" stroked="f" strokeweight="2pt">
                <v:path arrowok="t"/>
              </v:rect>
            </w:pict>
          </mc:Fallback>
        </mc:AlternateContent>
      </w:r>
      <w:r w:rsidR="00C0075D" w:rsidRPr="004244E6">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549C6D9C" wp14:editId="1025E965">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1048A" w14:textId="77777777" w:rsidR="00A05D4C" w:rsidRDefault="00A05D4C" w:rsidP="00AE5488">
                            <w:r>
                              <w:rPr>
                                <w:noProof/>
                              </w:rPr>
                              <w:drawing>
                                <wp:inline distT="0" distB="0" distL="0" distR="0" wp14:anchorId="6A8D6F67" wp14:editId="4EF7B788">
                                  <wp:extent cx="2647666" cy="509676"/>
                                  <wp:effectExtent l="0" t="0" r="635" b="5080"/>
                                  <wp:docPr id="22" name="Picture 2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C6D9C"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" filled="f" stroked="f" strokeweight=".5pt">
                <v:textbox>
                  <w:txbxContent>
                    <w:p w14:paraId="79D1048A" w14:textId="77777777" w:rsidR="00A05D4C" w:rsidRDefault="00A05D4C" w:rsidP="00AE5488">
                      <w:r>
                        <w:rPr>
                          <w:noProof/>
                        </w:rPr>
                        <w:drawing>
                          <wp:inline distT="0" distB="0" distL="0" distR="0" wp14:anchorId="6A8D6F67" wp14:editId="4EF7B788">
                            <wp:extent cx="2647666" cy="509676"/>
                            <wp:effectExtent l="0" t="0" r="635" b="5080"/>
                            <wp:docPr id="22" name="Picture 2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764FFF2" w14:textId="77777777" w:rsidR="00040C3A" w:rsidRPr="004244E6" w:rsidRDefault="00040C3A" w:rsidP="00E74585">
      <w:pPr>
        <w:tabs>
          <w:tab w:val="left" w:pos="567"/>
          <w:tab w:val="center" w:pos="5400"/>
        </w:tabs>
        <w:suppressAutoHyphens/>
        <w:jc w:val="both"/>
        <w:rPr>
          <w:rFonts w:asciiTheme="majorHAnsi" w:hAnsiTheme="majorHAnsi"/>
          <w:sz w:val="20"/>
          <w:szCs w:val="20"/>
          <w:lang w:val="es-ES"/>
        </w:rPr>
      </w:pPr>
    </w:p>
    <w:p w14:paraId="38BBADB9" w14:textId="77777777" w:rsidR="00040C3A" w:rsidRPr="004244E6" w:rsidRDefault="00040C3A" w:rsidP="00E74585">
      <w:pPr>
        <w:tabs>
          <w:tab w:val="left" w:pos="567"/>
          <w:tab w:val="center" w:pos="5400"/>
        </w:tabs>
        <w:suppressAutoHyphens/>
        <w:jc w:val="both"/>
        <w:rPr>
          <w:rFonts w:asciiTheme="majorHAnsi" w:hAnsiTheme="majorHAnsi"/>
          <w:sz w:val="20"/>
          <w:szCs w:val="20"/>
          <w:lang w:val="es-ES"/>
        </w:rPr>
      </w:pPr>
    </w:p>
    <w:p w14:paraId="13045EA3" w14:textId="77777777" w:rsidR="005128E4" w:rsidRPr="004244E6" w:rsidRDefault="005128E4" w:rsidP="00E74585">
      <w:pPr>
        <w:tabs>
          <w:tab w:val="left" w:pos="567"/>
          <w:tab w:val="center" w:pos="5400"/>
        </w:tabs>
        <w:suppressAutoHyphens/>
        <w:rPr>
          <w:rFonts w:asciiTheme="majorHAnsi" w:hAnsiTheme="majorHAnsi"/>
          <w:sz w:val="20"/>
          <w:szCs w:val="20"/>
          <w:lang w:val="es-ES"/>
        </w:rPr>
      </w:pPr>
    </w:p>
    <w:p w14:paraId="29AF512F" w14:textId="77777777" w:rsidR="005128E4" w:rsidRPr="004244E6" w:rsidRDefault="005128E4" w:rsidP="00E74585">
      <w:pPr>
        <w:tabs>
          <w:tab w:val="left" w:pos="567"/>
          <w:tab w:val="center" w:pos="5400"/>
        </w:tabs>
        <w:suppressAutoHyphens/>
        <w:rPr>
          <w:rFonts w:asciiTheme="majorHAnsi" w:hAnsiTheme="majorHAnsi"/>
          <w:sz w:val="20"/>
          <w:szCs w:val="20"/>
          <w:lang w:val="es-ES"/>
        </w:rPr>
      </w:pPr>
    </w:p>
    <w:p w14:paraId="45CA33DE" w14:textId="77777777" w:rsidR="005128E4" w:rsidRPr="004244E6" w:rsidRDefault="005128E4" w:rsidP="00E74585">
      <w:pPr>
        <w:tabs>
          <w:tab w:val="left" w:pos="567"/>
          <w:tab w:val="center" w:pos="5400"/>
        </w:tabs>
        <w:suppressAutoHyphens/>
        <w:rPr>
          <w:rFonts w:asciiTheme="majorHAnsi" w:hAnsiTheme="majorHAnsi"/>
          <w:sz w:val="20"/>
          <w:szCs w:val="20"/>
          <w:lang w:val="es-ES"/>
        </w:rPr>
      </w:pPr>
    </w:p>
    <w:p w14:paraId="7934A389"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7372C171"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147403DD" w14:textId="77777777" w:rsidR="005B52B0" w:rsidRPr="004244E6" w:rsidRDefault="005B52B0" w:rsidP="00E74585">
      <w:pPr>
        <w:tabs>
          <w:tab w:val="left" w:pos="567"/>
          <w:tab w:val="center" w:pos="5400"/>
        </w:tabs>
        <w:suppressAutoHyphens/>
        <w:jc w:val="center"/>
        <w:rPr>
          <w:rFonts w:asciiTheme="majorHAnsi" w:hAnsiTheme="majorHAnsi"/>
          <w:sz w:val="20"/>
          <w:szCs w:val="20"/>
          <w:lang w:val="es-ES"/>
        </w:rPr>
      </w:pPr>
    </w:p>
    <w:p w14:paraId="41C4F9D8" w14:textId="77777777" w:rsidR="005B52B0" w:rsidRPr="004244E6" w:rsidRDefault="005B52B0" w:rsidP="00E74585">
      <w:pPr>
        <w:tabs>
          <w:tab w:val="left" w:pos="567"/>
          <w:tab w:val="center" w:pos="5400"/>
        </w:tabs>
        <w:suppressAutoHyphens/>
        <w:jc w:val="center"/>
        <w:rPr>
          <w:rFonts w:asciiTheme="majorHAnsi" w:hAnsiTheme="majorHAnsi"/>
          <w:sz w:val="20"/>
          <w:szCs w:val="20"/>
          <w:lang w:val="es-ES"/>
        </w:rPr>
      </w:pPr>
    </w:p>
    <w:p w14:paraId="3CB1B507" w14:textId="77777777" w:rsidR="005B52B0" w:rsidRPr="004244E6" w:rsidRDefault="005B52B0" w:rsidP="00E74585">
      <w:pPr>
        <w:tabs>
          <w:tab w:val="left" w:pos="567"/>
          <w:tab w:val="center" w:pos="5400"/>
        </w:tabs>
        <w:suppressAutoHyphens/>
        <w:jc w:val="center"/>
        <w:rPr>
          <w:rFonts w:asciiTheme="majorHAnsi" w:hAnsiTheme="majorHAnsi"/>
          <w:sz w:val="20"/>
          <w:szCs w:val="20"/>
          <w:lang w:val="es-ES"/>
        </w:rPr>
      </w:pPr>
    </w:p>
    <w:p w14:paraId="087A940E"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618E8DA3" w14:textId="77777777" w:rsidR="00C509B2" w:rsidRPr="004244E6" w:rsidRDefault="00C509B2" w:rsidP="00E74585">
      <w:pPr>
        <w:tabs>
          <w:tab w:val="left" w:pos="567"/>
          <w:tab w:val="center" w:pos="5400"/>
        </w:tabs>
        <w:suppressAutoHyphens/>
        <w:jc w:val="center"/>
        <w:rPr>
          <w:rFonts w:asciiTheme="majorHAnsi" w:hAnsiTheme="majorHAnsi"/>
          <w:sz w:val="20"/>
          <w:szCs w:val="20"/>
          <w:lang w:val="es-ES"/>
        </w:rPr>
      </w:pPr>
    </w:p>
    <w:p w14:paraId="34DC9B07" w14:textId="77777777" w:rsidR="00C509B2" w:rsidRPr="004244E6" w:rsidRDefault="00C509B2" w:rsidP="00E74585">
      <w:pPr>
        <w:tabs>
          <w:tab w:val="left" w:pos="567"/>
          <w:tab w:val="center" w:pos="5400"/>
        </w:tabs>
        <w:suppressAutoHyphens/>
        <w:jc w:val="center"/>
        <w:rPr>
          <w:rFonts w:asciiTheme="majorHAnsi" w:hAnsiTheme="majorHAnsi"/>
          <w:sz w:val="20"/>
          <w:szCs w:val="20"/>
          <w:lang w:val="es-ES"/>
        </w:rPr>
      </w:pPr>
    </w:p>
    <w:p w14:paraId="0E343C34"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04F65682" w14:textId="77777777" w:rsidR="00040C3A" w:rsidRPr="004244E6" w:rsidRDefault="00C0075D" w:rsidP="00E74585">
      <w:pPr>
        <w:tabs>
          <w:tab w:val="left" w:pos="567"/>
          <w:tab w:val="center" w:pos="5400"/>
        </w:tabs>
        <w:suppressAutoHyphens/>
        <w:jc w:val="center"/>
        <w:rPr>
          <w:rFonts w:asciiTheme="majorHAnsi" w:hAnsiTheme="majorHAnsi"/>
          <w:sz w:val="20"/>
          <w:szCs w:val="20"/>
          <w:lang w:val="es-ES"/>
        </w:rPr>
      </w:pPr>
      <w:r w:rsidRPr="004244E6">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19777480" wp14:editId="16BD1DC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44F3F" w14:textId="54ECF81B" w:rsidR="00A05D4C" w:rsidRPr="0094120E" w:rsidRDefault="00B57E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OEA/Ser.L/V/II.173</w:t>
                            </w:r>
                          </w:p>
                          <w:p w14:paraId="5CD10C7C" w14:textId="27060E0D" w:rsidR="00A05D4C" w:rsidRPr="0094120E" w:rsidRDefault="00B57E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165</w:t>
                            </w:r>
                          </w:p>
                          <w:p w14:paraId="5AD8E0C3" w14:textId="01B7DF68" w:rsidR="00A05D4C" w:rsidRPr="00B06C1C" w:rsidRDefault="00B57E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28</w:t>
                            </w:r>
                            <w:r w:rsidR="00A05D4C">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septiembre</w:t>
                            </w:r>
                            <w:r w:rsidR="00A05D4C" w:rsidRPr="00B06C1C">
                              <w:rPr>
                                <w:rFonts w:asciiTheme="minorHAnsi" w:hAnsiTheme="minorHAnsi"/>
                                <w:color w:val="FFFFFF" w:themeColor="background1"/>
                                <w:sz w:val="22"/>
                                <w:lang w:val="pt-BR"/>
                              </w:rPr>
                              <w:t xml:space="preserve"> 201</w:t>
                            </w:r>
                            <w:r w:rsidR="00A05D4C">
                              <w:rPr>
                                <w:rFonts w:asciiTheme="minorHAnsi" w:hAnsiTheme="minorHAnsi"/>
                                <w:color w:val="FFFFFF" w:themeColor="background1"/>
                                <w:sz w:val="22"/>
                                <w:lang w:val="pt-BR"/>
                              </w:rPr>
                              <w:t>9</w:t>
                            </w:r>
                          </w:p>
                          <w:p w14:paraId="4D339260" w14:textId="77777777" w:rsidR="00A05D4C" w:rsidRPr="000C5BC3" w:rsidRDefault="00A05D4C"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77480" id="Text Box 8" o:spid="_x0000_s1027"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" filled="f" stroked="f" strokeweight=".5pt">
                <v:textbox>
                  <w:txbxContent>
                    <w:p w14:paraId="67344F3F" w14:textId="54ECF81B" w:rsidR="00A05D4C" w:rsidRPr="0094120E" w:rsidRDefault="00B57E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OEA/Ser.L/V/II.173</w:t>
                      </w:r>
                    </w:p>
                    <w:p w14:paraId="5CD10C7C" w14:textId="27060E0D" w:rsidR="00A05D4C" w:rsidRPr="0094120E" w:rsidRDefault="00B57E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165</w:t>
                      </w:r>
                    </w:p>
                    <w:p w14:paraId="5AD8E0C3" w14:textId="01B7DF68" w:rsidR="00A05D4C" w:rsidRPr="00B06C1C" w:rsidRDefault="00B57E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28</w:t>
                      </w:r>
                      <w:r w:rsidR="00A05D4C">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septiembre</w:t>
                      </w:r>
                      <w:r w:rsidR="00A05D4C" w:rsidRPr="00B06C1C">
                        <w:rPr>
                          <w:rFonts w:asciiTheme="minorHAnsi" w:hAnsiTheme="minorHAnsi"/>
                          <w:color w:val="FFFFFF" w:themeColor="background1"/>
                          <w:sz w:val="22"/>
                          <w:lang w:val="pt-BR"/>
                        </w:rPr>
                        <w:t xml:space="preserve"> 201</w:t>
                      </w:r>
                      <w:r w:rsidR="00A05D4C">
                        <w:rPr>
                          <w:rFonts w:asciiTheme="minorHAnsi" w:hAnsiTheme="minorHAnsi"/>
                          <w:color w:val="FFFFFF" w:themeColor="background1"/>
                          <w:sz w:val="22"/>
                          <w:lang w:val="pt-BR"/>
                        </w:rPr>
                        <w:t>9</w:t>
                      </w:r>
                    </w:p>
                    <w:p w14:paraId="4D339260" w14:textId="77777777" w:rsidR="00A05D4C" w:rsidRPr="000C5BC3" w:rsidRDefault="00A05D4C"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14:paraId="796174DE" w14:textId="77777777" w:rsidR="00040C3A" w:rsidRPr="004244E6" w:rsidRDefault="00C509B2" w:rsidP="00E74585">
      <w:pPr>
        <w:tabs>
          <w:tab w:val="left" w:pos="567"/>
          <w:tab w:val="center" w:pos="5400"/>
        </w:tabs>
        <w:suppressAutoHyphens/>
        <w:jc w:val="center"/>
        <w:rPr>
          <w:rFonts w:asciiTheme="majorHAnsi" w:hAnsiTheme="majorHAnsi"/>
          <w:sz w:val="20"/>
          <w:szCs w:val="20"/>
          <w:lang w:val="es-ES"/>
        </w:rPr>
      </w:pPr>
      <w:r w:rsidRPr="004244E6">
        <w:rPr>
          <w:rFonts w:asciiTheme="majorHAnsi" w:hAnsiTheme="majorHAnsi"/>
          <w:noProof/>
          <w:sz w:val="20"/>
          <w:szCs w:val="20"/>
        </w:rPr>
        <mc:AlternateContent>
          <mc:Choice Requires="wps">
            <w:drawing>
              <wp:anchor distT="0" distB="0" distL="114300" distR="114300" simplePos="0" relativeHeight="251654144" behindDoc="0" locked="0" layoutInCell="1" allowOverlap="1" wp14:anchorId="702D305D" wp14:editId="10A55966">
                <wp:simplePos x="0" y="0"/>
                <wp:positionH relativeFrom="column">
                  <wp:posOffset>1334770</wp:posOffset>
                </wp:positionH>
                <wp:positionV relativeFrom="paragraph">
                  <wp:posOffset>-635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F053E" w14:textId="02EBB1BE" w:rsidR="00A05D4C" w:rsidRPr="00B06C1C" w:rsidRDefault="00A05D4C"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sidR="00B57ED3">
                              <w:rPr>
                                <w:rFonts w:asciiTheme="majorHAnsi" w:hAnsiTheme="majorHAnsi" w:cs="Arial"/>
                                <w:b/>
                                <w:bCs/>
                                <w:color w:val="0D0D0D" w:themeColor="text1" w:themeTint="F2"/>
                                <w:sz w:val="36"/>
                                <w:szCs w:val="22"/>
                                <w:lang w:val="es-ES"/>
                              </w:rPr>
                              <w:t xml:space="preserve"> 150</w:t>
                            </w:r>
                            <w:r>
                              <w:rPr>
                                <w:rFonts w:asciiTheme="majorHAnsi" w:hAnsiTheme="majorHAnsi" w:cs="Arial"/>
                                <w:b/>
                                <w:bCs/>
                                <w:color w:val="0D0D0D" w:themeColor="text1" w:themeTint="F2"/>
                                <w:sz w:val="36"/>
                                <w:szCs w:val="22"/>
                                <w:lang w:val="es-ES"/>
                              </w:rPr>
                              <w:t>/19</w:t>
                            </w:r>
                          </w:p>
                          <w:p w14:paraId="2A48EEC5" w14:textId="77777777" w:rsidR="00A05D4C" w:rsidRPr="00093196" w:rsidRDefault="00A05D4C"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12.363</w:t>
                            </w:r>
                          </w:p>
                          <w:p w14:paraId="4AFCCDD6" w14:textId="77777777" w:rsidR="00A05D4C" w:rsidRPr="0010736F" w:rsidRDefault="00A05D4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5F717583" w14:textId="77777777" w:rsidR="00A05D4C" w:rsidRPr="0010736F" w:rsidRDefault="00A05D4C"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EB61C93" w14:textId="77777777" w:rsidR="00A05D4C" w:rsidRDefault="00A05D4C" w:rsidP="00997BC5">
                            <w:pPr>
                              <w:spacing w:line="276" w:lineRule="auto"/>
                              <w:rPr>
                                <w:rFonts w:ascii="Cambria" w:hAnsi="Cambria"/>
                                <w:lang w:val="es-ES"/>
                              </w:rPr>
                            </w:pPr>
                            <w:r>
                              <w:rPr>
                                <w:rFonts w:ascii="Cambria" w:hAnsi="Cambria"/>
                                <w:lang w:val="es-ES"/>
                              </w:rPr>
                              <w:t>JUAN JOSE MEZA</w:t>
                            </w:r>
                          </w:p>
                          <w:p w14:paraId="4B730227" w14:textId="2E4A8B4B" w:rsidR="00A05D4C" w:rsidRPr="005E21D4" w:rsidRDefault="00D862EB" w:rsidP="00997BC5">
                            <w:pPr>
                              <w:spacing w:line="276" w:lineRule="auto"/>
                              <w:rPr>
                                <w:rFonts w:asciiTheme="majorHAnsi" w:hAnsiTheme="majorHAnsi" w:cs="Arial"/>
                                <w:color w:val="0D0D0D" w:themeColor="text1" w:themeTint="F2"/>
                                <w:szCs w:val="22"/>
                                <w:lang w:val="es-VE"/>
                              </w:rPr>
                            </w:pPr>
                            <w:r>
                              <w:rPr>
                                <w:rFonts w:ascii="Cambria" w:hAnsi="Cambria"/>
                                <w:lang w:val="es-ES"/>
                              </w:rPr>
                              <w:t>ECUADOR</w:t>
                            </w:r>
                          </w:p>
                          <w:p w14:paraId="16266857" w14:textId="77777777" w:rsidR="00A05D4C" w:rsidRPr="0010736F" w:rsidRDefault="00A05D4C" w:rsidP="00997BC5">
                            <w:pPr>
                              <w:spacing w:line="276" w:lineRule="auto"/>
                              <w:rPr>
                                <w:rFonts w:asciiTheme="majorHAnsi" w:hAnsiTheme="majorHAnsi" w:cs="Arial"/>
                                <w:color w:val="0D0D0D" w:themeColor="text1" w:themeTint="F2"/>
                                <w:szCs w:val="22"/>
                                <w:lang w:val="es-ES"/>
                              </w:rPr>
                            </w:pPr>
                          </w:p>
                          <w:p w14:paraId="5A7D80BC" w14:textId="77777777" w:rsidR="00A05D4C" w:rsidRDefault="00A05D4C" w:rsidP="007A5817">
                            <w:pPr>
                              <w:rPr>
                                <w:color w:val="0D0D0D" w:themeColor="text1" w:themeTint="F2"/>
                                <w:lang w:val="es-ES_tradnl"/>
                              </w:rPr>
                            </w:pPr>
                          </w:p>
                          <w:p w14:paraId="1BC08FCE" w14:textId="77777777" w:rsidR="00A05D4C" w:rsidRDefault="00A05D4C" w:rsidP="007A5817">
                            <w:pPr>
                              <w:rPr>
                                <w:color w:val="0D0D0D" w:themeColor="text1" w:themeTint="F2"/>
                                <w:lang w:val="es-ES_tradnl"/>
                              </w:rPr>
                            </w:pPr>
                          </w:p>
                          <w:p w14:paraId="45598DB4" w14:textId="77777777" w:rsidR="00A05D4C" w:rsidRDefault="00A05D4C" w:rsidP="007A5817">
                            <w:pPr>
                              <w:rPr>
                                <w:color w:val="0D0D0D" w:themeColor="text1" w:themeTint="F2"/>
                                <w:lang w:val="es-ES_tradnl"/>
                              </w:rPr>
                            </w:pPr>
                          </w:p>
                          <w:p w14:paraId="179E1141" w14:textId="77777777" w:rsidR="00A05D4C" w:rsidRDefault="00A05D4C" w:rsidP="007A5817">
                            <w:pPr>
                              <w:rPr>
                                <w:color w:val="0D0D0D" w:themeColor="text1" w:themeTint="F2"/>
                                <w:lang w:val="es-ES_tradnl"/>
                              </w:rPr>
                            </w:pPr>
                          </w:p>
                          <w:p w14:paraId="26089C71" w14:textId="77777777" w:rsidR="00A05D4C" w:rsidRDefault="00A05D4C" w:rsidP="007A5817">
                            <w:pPr>
                              <w:rPr>
                                <w:color w:val="0D0D0D" w:themeColor="text1" w:themeTint="F2"/>
                                <w:lang w:val="es-ES_tradnl"/>
                              </w:rPr>
                            </w:pPr>
                          </w:p>
                          <w:p w14:paraId="33666CE0" w14:textId="77777777" w:rsidR="00A05D4C" w:rsidRDefault="00A05D4C" w:rsidP="007A5817">
                            <w:pPr>
                              <w:rPr>
                                <w:color w:val="0D0D0D" w:themeColor="text1" w:themeTint="F2"/>
                                <w:lang w:val="es-ES_tradnl"/>
                              </w:rPr>
                            </w:pPr>
                          </w:p>
                          <w:p w14:paraId="7B6B8E56" w14:textId="77777777" w:rsidR="00A05D4C" w:rsidRDefault="00A05D4C" w:rsidP="007A5817">
                            <w:pPr>
                              <w:rPr>
                                <w:color w:val="0D0D0D" w:themeColor="text1" w:themeTint="F2"/>
                                <w:lang w:val="es-ES_tradnl"/>
                              </w:rPr>
                            </w:pPr>
                          </w:p>
                          <w:p w14:paraId="68406596" w14:textId="77777777" w:rsidR="00A05D4C" w:rsidRDefault="00A05D4C" w:rsidP="007A5817">
                            <w:pPr>
                              <w:rPr>
                                <w:color w:val="0D0D0D" w:themeColor="text1" w:themeTint="F2"/>
                                <w:lang w:val="es-ES_tradnl"/>
                              </w:rPr>
                            </w:pPr>
                          </w:p>
                          <w:p w14:paraId="09861E83" w14:textId="77777777" w:rsidR="00A05D4C" w:rsidRDefault="00A05D4C" w:rsidP="007A5817">
                            <w:pPr>
                              <w:rPr>
                                <w:color w:val="0D0D0D" w:themeColor="text1" w:themeTint="F2"/>
                                <w:lang w:val="es-ES_tradnl"/>
                              </w:rPr>
                            </w:pPr>
                          </w:p>
                          <w:p w14:paraId="794D3418" w14:textId="77777777" w:rsidR="00A05D4C" w:rsidRPr="00AE5488" w:rsidRDefault="00A05D4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D305D" id="Text Box 5" o:spid="_x0000_s1028" type="#_x0000_t202" style="position:absolute;left:0;text-align:left;margin-left:105.1pt;margin-top:-.05pt;width:349.7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" filled="f" stroked="f" strokeweight=".5pt">
                <v:textbox>
                  <w:txbxContent>
                    <w:p w14:paraId="1B0F053E" w14:textId="02EBB1BE" w:rsidR="00A05D4C" w:rsidRPr="00B06C1C" w:rsidRDefault="00A05D4C"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sidR="00B57ED3">
                        <w:rPr>
                          <w:rFonts w:asciiTheme="majorHAnsi" w:hAnsiTheme="majorHAnsi" w:cs="Arial"/>
                          <w:b/>
                          <w:bCs/>
                          <w:color w:val="0D0D0D" w:themeColor="text1" w:themeTint="F2"/>
                          <w:sz w:val="36"/>
                          <w:szCs w:val="22"/>
                          <w:lang w:val="es-ES"/>
                        </w:rPr>
                        <w:t xml:space="preserve"> 150</w:t>
                      </w:r>
                      <w:r>
                        <w:rPr>
                          <w:rFonts w:asciiTheme="majorHAnsi" w:hAnsiTheme="majorHAnsi" w:cs="Arial"/>
                          <w:b/>
                          <w:bCs/>
                          <w:color w:val="0D0D0D" w:themeColor="text1" w:themeTint="F2"/>
                          <w:sz w:val="36"/>
                          <w:szCs w:val="22"/>
                          <w:lang w:val="es-ES"/>
                        </w:rPr>
                        <w:t>/19</w:t>
                      </w:r>
                    </w:p>
                    <w:p w14:paraId="2A48EEC5" w14:textId="77777777" w:rsidR="00A05D4C" w:rsidRPr="00093196" w:rsidRDefault="00A05D4C"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12.363</w:t>
                      </w:r>
                    </w:p>
                    <w:p w14:paraId="4AFCCDD6" w14:textId="77777777" w:rsidR="00A05D4C" w:rsidRPr="0010736F" w:rsidRDefault="00A05D4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5F717583" w14:textId="77777777" w:rsidR="00A05D4C" w:rsidRPr="0010736F" w:rsidRDefault="00A05D4C"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EB61C93" w14:textId="77777777" w:rsidR="00A05D4C" w:rsidRDefault="00A05D4C" w:rsidP="00997BC5">
                      <w:pPr>
                        <w:spacing w:line="276" w:lineRule="auto"/>
                        <w:rPr>
                          <w:rFonts w:ascii="Cambria" w:hAnsi="Cambria"/>
                          <w:lang w:val="es-ES"/>
                        </w:rPr>
                      </w:pPr>
                      <w:r>
                        <w:rPr>
                          <w:rFonts w:ascii="Cambria" w:hAnsi="Cambria"/>
                          <w:lang w:val="es-ES"/>
                        </w:rPr>
                        <w:t>JUAN JOSE MEZA</w:t>
                      </w:r>
                    </w:p>
                    <w:p w14:paraId="4B730227" w14:textId="2E4A8B4B" w:rsidR="00A05D4C" w:rsidRPr="005E21D4" w:rsidRDefault="00D862EB" w:rsidP="00997BC5">
                      <w:pPr>
                        <w:spacing w:line="276" w:lineRule="auto"/>
                        <w:rPr>
                          <w:rFonts w:asciiTheme="majorHAnsi" w:hAnsiTheme="majorHAnsi" w:cs="Arial"/>
                          <w:color w:val="0D0D0D" w:themeColor="text1" w:themeTint="F2"/>
                          <w:szCs w:val="22"/>
                          <w:lang w:val="es-VE"/>
                        </w:rPr>
                      </w:pPr>
                      <w:r>
                        <w:rPr>
                          <w:rFonts w:ascii="Cambria" w:hAnsi="Cambria"/>
                          <w:lang w:val="es-ES"/>
                        </w:rPr>
                        <w:t>ECUADOR</w:t>
                      </w:r>
                    </w:p>
                    <w:p w14:paraId="16266857" w14:textId="77777777" w:rsidR="00A05D4C" w:rsidRPr="0010736F" w:rsidRDefault="00A05D4C" w:rsidP="00997BC5">
                      <w:pPr>
                        <w:spacing w:line="276" w:lineRule="auto"/>
                        <w:rPr>
                          <w:rFonts w:asciiTheme="majorHAnsi" w:hAnsiTheme="majorHAnsi" w:cs="Arial"/>
                          <w:color w:val="0D0D0D" w:themeColor="text1" w:themeTint="F2"/>
                          <w:szCs w:val="22"/>
                          <w:lang w:val="es-ES"/>
                        </w:rPr>
                      </w:pPr>
                    </w:p>
                    <w:p w14:paraId="5A7D80BC" w14:textId="77777777" w:rsidR="00A05D4C" w:rsidRDefault="00A05D4C" w:rsidP="007A5817">
                      <w:pPr>
                        <w:rPr>
                          <w:color w:val="0D0D0D" w:themeColor="text1" w:themeTint="F2"/>
                          <w:lang w:val="es-ES_tradnl"/>
                        </w:rPr>
                      </w:pPr>
                    </w:p>
                    <w:p w14:paraId="1BC08FCE" w14:textId="77777777" w:rsidR="00A05D4C" w:rsidRDefault="00A05D4C" w:rsidP="007A5817">
                      <w:pPr>
                        <w:rPr>
                          <w:color w:val="0D0D0D" w:themeColor="text1" w:themeTint="F2"/>
                          <w:lang w:val="es-ES_tradnl"/>
                        </w:rPr>
                      </w:pPr>
                    </w:p>
                    <w:p w14:paraId="45598DB4" w14:textId="77777777" w:rsidR="00A05D4C" w:rsidRDefault="00A05D4C" w:rsidP="007A5817">
                      <w:pPr>
                        <w:rPr>
                          <w:color w:val="0D0D0D" w:themeColor="text1" w:themeTint="F2"/>
                          <w:lang w:val="es-ES_tradnl"/>
                        </w:rPr>
                      </w:pPr>
                    </w:p>
                    <w:p w14:paraId="179E1141" w14:textId="77777777" w:rsidR="00A05D4C" w:rsidRDefault="00A05D4C" w:rsidP="007A5817">
                      <w:pPr>
                        <w:rPr>
                          <w:color w:val="0D0D0D" w:themeColor="text1" w:themeTint="F2"/>
                          <w:lang w:val="es-ES_tradnl"/>
                        </w:rPr>
                      </w:pPr>
                    </w:p>
                    <w:p w14:paraId="26089C71" w14:textId="77777777" w:rsidR="00A05D4C" w:rsidRDefault="00A05D4C" w:rsidP="007A5817">
                      <w:pPr>
                        <w:rPr>
                          <w:color w:val="0D0D0D" w:themeColor="text1" w:themeTint="F2"/>
                          <w:lang w:val="es-ES_tradnl"/>
                        </w:rPr>
                      </w:pPr>
                    </w:p>
                    <w:p w14:paraId="33666CE0" w14:textId="77777777" w:rsidR="00A05D4C" w:rsidRDefault="00A05D4C" w:rsidP="007A5817">
                      <w:pPr>
                        <w:rPr>
                          <w:color w:val="0D0D0D" w:themeColor="text1" w:themeTint="F2"/>
                          <w:lang w:val="es-ES_tradnl"/>
                        </w:rPr>
                      </w:pPr>
                    </w:p>
                    <w:p w14:paraId="7B6B8E56" w14:textId="77777777" w:rsidR="00A05D4C" w:rsidRDefault="00A05D4C" w:rsidP="007A5817">
                      <w:pPr>
                        <w:rPr>
                          <w:color w:val="0D0D0D" w:themeColor="text1" w:themeTint="F2"/>
                          <w:lang w:val="es-ES_tradnl"/>
                        </w:rPr>
                      </w:pPr>
                    </w:p>
                    <w:p w14:paraId="68406596" w14:textId="77777777" w:rsidR="00A05D4C" w:rsidRDefault="00A05D4C" w:rsidP="007A5817">
                      <w:pPr>
                        <w:rPr>
                          <w:color w:val="0D0D0D" w:themeColor="text1" w:themeTint="F2"/>
                          <w:lang w:val="es-ES_tradnl"/>
                        </w:rPr>
                      </w:pPr>
                    </w:p>
                    <w:p w14:paraId="09861E83" w14:textId="77777777" w:rsidR="00A05D4C" w:rsidRDefault="00A05D4C" w:rsidP="007A5817">
                      <w:pPr>
                        <w:rPr>
                          <w:color w:val="0D0D0D" w:themeColor="text1" w:themeTint="F2"/>
                          <w:lang w:val="es-ES_tradnl"/>
                        </w:rPr>
                      </w:pPr>
                    </w:p>
                    <w:p w14:paraId="794D3418" w14:textId="77777777" w:rsidR="00A05D4C" w:rsidRPr="00AE5488" w:rsidRDefault="00A05D4C" w:rsidP="007A5817">
                      <w:pPr>
                        <w:rPr>
                          <w:color w:val="0D0D0D" w:themeColor="text1" w:themeTint="F2"/>
                          <w:lang w:val="es-ES_tradnl"/>
                        </w:rPr>
                      </w:pPr>
                    </w:p>
                  </w:txbxContent>
                </v:textbox>
              </v:shape>
            </w:pict>
          </mc:Fallback>
        </mc:AlternateContent>
      </w:r>
    </w:p>
    <w:p w14:paraId="2ACD58F8"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22DAE05C" w14:textId="77777777" w:rsidR="00040C3A" w:rsidRPr="004244E6" w:rsidRDefault="00040C3A" w:rsidP="00E74585">
      <w:pPr>
        <w:tabs>
          <w:tab w:val="left" w:pos="567"/>
          <w:tab w:val="center" w:pos="5400"/>
        </w:tabs>
        <w:suppressAutoHyphens/>
        <w:jc w:val="center"/>
        <w:rPr>
          <w:rFonts w:asciiTheme="majorHAnsi" w:hAnsiTheme="majorHAnsi" w:cs="Arial"/>
          <w:sz w:val="20"/>
          <w:szCs w:val="20"/>
          <w:lang w:val="es-ES"/>
        </w:rPr>
      </w:pPr>
    </w:p>
    <w:p w14:paraId="41DE0117"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7CDC96C2"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359094A7"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06A38E08"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4B8C87B2" w14:textId="77777777" w:rsidR="005128E4" w:rsidRPr="004244E6" w:rsidRDefault="005128E4" w:rsidP="00E74585">
      <w:pPr>
        <w:tabs>
          <w:tab w:val="left" w:pos="567"/>
          <w:tab w:val="center" w:pos="5400"/>
        </w:tabs>
        <w:suppressAutoHyphens/>
        <w:jc w:val="center"/>
        <w:rPr>
          <w:rFonts w:asciiTheme="majorHAnsi" w:hAnsiTheme="majorHAnsi"/>
          <w:sz w:val="20"/>
          <w:szCs w:val="20"/>
          <w:lang w:val="es-ES"/>
        </w:rPr>
      </w:pPr>
    </w:p>
    <w:p w14:paraId="693E99BE" w14:textId="77777777" w:rsidR="00040C3A" w:rsidRPr="004244E6" w:rsidRDefault="00040C3A" w:rsidP="00E74585">
      <w:pPr>
        <w:tabs>
          <w:tab w:val="left" w:pos="567"/>
          <w:tab w:val="center" w:pos="5400"/>
        </w:tabs>
        <w:suppressAutoHyphens/>
        <w:jc w:val="center"/>
        <w:rPr>
          <w:rFonts w:asciiTheme="majorHAnsi" w:hAnsiTheme="majorHAnsi"/>
          <w:sz w:val="20"/>
          <w:szCs w:val="20"/>
          <w:lang w:val="es-ES"/>
        </w:rPr>
      </w:pPr>
    </w:p>
    <w:p w14:paraId="219D0550" w14:textId="77777777" w:rsidR="005128E4" w:rsidRPr="004244E6" w:rsidRDefault="005128E4" w:rsidP="00E74585">
      <w:pPr>
        <w:tabs>
          <w:tab w:val="left" w:pos="567"/>
          <w:tab w:val="center" w:pos="5400"/>
        </w:tabs>
        <w:suppressAutoHyphens/>
        <w:jc w:val="center"/>
        <w:rPr>
          <w:rFonts w:asciiTheme="majorHAnsi" w:hAnsiTheme="majorHAnsi"/>
          <w:sz w:val="20"/>
          <w:szCs w:val="20"/>
          <w:lang w:val="es-ES"/>
        </w:rPr>
      </w:pPr>
    </w:p>
    <w:p w14:paraId="1FE18822" w14:textId="77777777" w:rsidR="00A50FCF" w:rsidRPr="004244E6" w:rsidRDefault="00A50FCF" w:rsidP="00212DB8">
      <w:pPr>
        <w:tabs>
          <w:tab w:val="left" w:pos="567"/>
          <w:tab w:val="center" w:pos="5400"/>
        </w:tabs>
        <w:suppressAutoHyphens/>
        <w:rPr>
          <w:rFonts w:asciiTheme="majorHAnsi" w:hAnsiTheme="majorHAnsi"/>
          <w:sz w:val="20"/>
          <w:szCs w:val="20"/>
          <w:lang w:val="es-ES"/>
        </w:rPr>
      </w:pPr>
    </w:p>
    <w:p w14:paraId="2A30516D" w14:textId="77777777" w:rsidR="00A50FCF" w:rsidRPr="004244E6" w:rsidRDefault="00A50FCF" w:rsidP="00E74585">
      <w:pPr>
        <w:tabs>
          <w:tab w:val="left" w:pos="567"/>
          <w:tab w:val="center" w:pos="5400"/>
        </w:tabs>
        <w:suppressAutoHyphens/>
        <w:jc w:val="center"/>
        <w:rPr>
          <w:rFonts w:asciiTheme="majorHAnsi" w:hAnsiTheme="majorHAnsi"/>
          <w:sz w:val="20"/>
          <w:szCs w:val="20"/>
          <w:lang w:val="es-ES"/>
        </w:rPr>
      </w:pPr>
    </w:p>
    <w:p w14:paraId="1AB08A9B" w14:textId="77777777" w:rsidR="00A50FCF" w:rsidRPr="004244E6" w:rsidRDefault="00A50FCF" w:rsidP="00E74585">
      <w:pPr>
        <w:tabs>
          <w:tab w:val="left" w:pos="567"/>
          <w:tab w:val="center" w:pos="5400"/>
        </w:tabs>
        <w:suppressAutoHyphens/>
        <w:jc w:val="center"/>
        <w:rPr>
          <w:rFonts w:asciiTheme="majorHAnsi" w:hAnsiTheme="majorHAnsi"/>
          <w:sz w:val="20"/>
          <w:szCs w:val="20"/>
          <w:lang w:val="es-ES"/>
        </w:rPr>
      </w:pPr>
    </w:p>
    <w:p w14:paraId="01C22525" w14:textId="77777777" w:rsidR="00A50FCF" w:rsidRPr="004244E6" w:rsidRDefault="00A50FCF" w:rsidP="00212DB8">
      <w:pPr>
        <w:tabs>
          <w:tab w:val="left" w:pos="567"/>
          <w:tab w:val="center" w:pos="5400"/>
        </w:tabs>
        <w:suppressAutoHyphens/>
        <w:rPr>
          <w:rFonts w:asciiTheme="majorHAnsi" w:hAnsiTheme="majorHAnsi"/>
          <w:sz w:val="20"/>
          <w:szCs w:val="20"/>
          <w:lang w:val="es-ES"/>
        </w:rPr>
      </w:pPr>
    </w:p>
    <w:p w14:paraId="10179ED6" w14:textId="77777777" w:rsidR="00A50FCF" w:rsidRPr="004244E6" w:rsidRDefault="00A50FCF" w:rsidP="00E74585">
      <w:pPr>
        <w:tabs>
          <w:tab w:val="left" w:pos="567"/>
          <w:tab w:val="center" w:pos="5400"/>
        </w:tabs>
        <w:suppressAutoHyphens/>
        <w:jc w:val="center"/>
        <w:rPr>
          <w:rFonts w:asciiTheme="majorHAnsi" w:hAnsiTheme="majorHAnsi"/>
          <w:sz w:val="20"/>
          <w:szCs w:val="20"/>
          <w:lang w:val="es-ES"/>
        </w:rPr>
      </w:pPr>
    </w:p>
    <w:p w14:paraId="75353987" w14:textId="77777777" w:rsidR="00A50FCF" w:rsidRPr="004244E6" w:rsidRDefault="00A50FCF" w:rsidP="00E74585">
      <w:pPr>
        <w:tabs>
          <w:tab w:val="left" w:pos="567"/>
          <w:tab w:val="center" w:pos="5400"/>
        </w:tabs>
        <w:suppressAutoHyphens/>
        <w:jc w:val="center"/>
        <w:rPr>
          <w:rFonts w:asciiTheme="majorHAnsi" w:hAnsiTheme="majorHAnsi"/>
          <w:sz w:val="20"/>
          <w:szCs w:val="20"/>
          <w:lang w:val="es-ES"/>
        </w:rPr>
      </w:pPr>
    </w:p>
    <w:p w14:paraId="15ECF352" w14:textId="77777777" w:rsidR="00A50FCF" w:rsidRPr="004244E6" w:rsidRDefault="00A50FCF" w:rsidP="00E74585">
      <w:pPr>
        <w:tabs>
          <w:tab w:val="left" w:pos="567"/>
          <w:tab w:val="center" w:pos="5400"/>
        </w:tabs>
        <w:suppressAutoHyphens/>
        <w:jc w:val="center"/>
        <w:rPr>
          <w:rFonts w:asciiTheme="majorHAnsi" w:hAnsiTheme="majorHAnsi"/>
          <w:sz w:val="20"/>
          <w:szCs w:val="20"/>
          <w:lang w:val="es-ES"/>
        </w:rPr>
      </w:pPr>
    </w:p>
    <w:p w14:paraId="3E3F4D42" w14:textId="77777777" w:rsidR="00A50FCF" w:rsidRPr="004244E6" w:rsidRDefault="00A50FCF" w:rsidP="00E74585">
      <w:pPr>
        <w:tabs>
          <w:tab w:val="left" w:pos="567"/>
          <w:tab w:val="center" w:pos="5400"/>
        </w:tabs>
        <w:suppressAutoHyphens/>
        <w:jc w:val="center"/>
        <w:rPr>
          <w:rFonts w:asciiTheme="majorHAnsi" w:hAnsiTheme="majorHAnsi"/>
          <w:sz w:val="20"/>
          <w:szCs w:val="20"/>
          <w:lang w:val="es-ES"/>
        </w:rPr>
      </w:pPr>
    </w:p>
    <w:p w14:paraId="1D83A6DC" w14:textId="77777777" w:rsidR="00A50FCF" w:rsidRPr="004244E6" w:rsidRDefault="00A50FCF" w:rsidP="00E74585">
      <w:pPr>
        <w:tabs>
          <w:tab w:val="left" w:pos="567"/>
          <w:tab w:val="center" w:pos="5400"/>
        </w:tabs>
        <w:suppressAutoHyphens/>
        <w:jc w:val="center"/>
        <w:rPr>
          <w:rFonts w:asciiTheme="majorHAnsi" w:hAnsiTheme="majorHAnsi"/>
          <w:sz w:val="20"/>
          <w:szCs w:val="20"/>
          <w:lang w:val="es-ES"/>
        </w:rPr>
      </w:pPr>
    </w:p>
    <w:p w14:paraId="5EA4FD24" w14:textId="77777777" w:rsidR="00A50FCF" w:rsidRPr="004244E6" w:rsidRDefault="00A50FCF" w:rsidP="00E74585">
      <w:pPr>
        <w:tabs>
          <w:tab w:val="left" w:pos="567"/>
          <w:tab w:val="center" w:pos="5400"/>
        </w:tabs>
        <w:suppressAutoHyphens/>
        <w:jc w:val="center"/>
        <w:rPr>
          <w:rFonts w:asciiTheme="majorHAnsi" w:hAnsiTheme="majorHAnsi"/>
          <w:sz w:val="20"/>
          <w:szCs w:val="20"/>
          <w:lang w:val="es-ES"/>
        </w:rPr>
      </w:pPr>
    </w:p>
    <w:p w14:paraId="7A904942" w14:textId="77777777" w:rsidR="00A50FCF" w:rsidRPr="004244E6" w:rsidRDefault="00A50FCF" w:rsidP="00E74585">
      <w:pPr>
        <w:tabs>
          <w:tab w:val="left" w:pos="567"/>
          <w:tab w:val="center" w:pos="5400"/>
        </w:tabs>
        <w:suppressAutoHyphens/>
        <w:jc w:val="center"/>
        <w:rPr>
          <w:rFonts w:asciiTheme="majorHAnsi" w:hAnsiTheme="majorHAnsi"/>
          <w:sz w:val="20"/>
          <w:szCs w:val="20"/>
          <w:lang w:val="es-ES"/>
        </w:rPr>
      </w:pPr>
    </w:p>
    <w:p w14:paraId="0C575A7F" w14:textId="7926E228" w:rsidR="0090270B" w:rsidRPr="004244E6" w:rsidRDefault="00D862EB" w:rsidP="00E74585">
      <w:pPr>
        <w:tabs>
          <w:tab w:val="left" w:pos="567"/>
          <w:tab w:val="center" w:pos="5400"/>
        </w:tabs>
        <w:suppressAutoHyphens/>
        <w:jc w:val="center"/>
        <w:rPr>
          <w:rFonts w:asciiTheme="majorHAnsi" w:hAnsiTheme="majorHAnsi"/>
          <w:b/>
          <w:sz w:val="20"/>
          <w:szCs w:val="20"/>
          <w:lang w:val="es-ES"/>
        </w:rPr>
      </w:pPr>
      <w:r w:rsidRPr="004244E6">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32634A0A" wp14:editId="49B5AFE0">
                <wp:simplePos x="0" y="0"/>
                <wp:positionH relativeFrom="column">
                  <wp:posOffset>1371600</wp:posOffset>
                </wp:positionH>
                <wp:positionV relativeFrom="paragraph">
                  <wp:posOffset>1187451</wp:posOffset>
                </wp:positionV>
                <wp:extent cx="4752975" cy="4000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9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167F2" w14:textId="674F06C9" w:rsidR="00A05D4C" w:rsidRPr="002D2B38" w:rsidRDefault="00A05D4C"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sidR="00B57ED3">
                              <w:rPr>
                                <w:rFonts w:asciiTheme="majorHAnsi" w:hAnsiTheme="majorHAnsi"/>
                                <w:color w:val="595959" w:themeColor="text1" w:themeTint="A6"/>
                                <w:sz w:val="18"/>
                                <w:szCs w:val="18"/>
                                <w:lang w:val="es-ES"/>
                              </w:rPr>
                              <w:t>150</w:t>
                            </w:r>
                            <w:r>
                              <w:rPr>
                                <w:rFonts w:asciiTheme="majorHAnsi" w:hAnsiTheme="majorHAnsi"/>
                                <w:color w:val="595959" w:themeColor="text1" w:themeTint="A6"/>
                                <w:sz w:val="18"/>
                                <w:szCs w:val="18"/>
                                <w:lang w:val="es-ES"/>
                              </w:rPr>
                              <w:t>/19</w:t>
                            </w:r>
                            <w:r>
                              <w:rPr>
                                <w:rFonts w:asciiTheme="majorHAnsi" w:hAnsiTheme="majorHAnsi"/>
                                <w:color w:val="595959" w:themeColor="text1" w:themeTint="A6"/>
                                <w:sz w:val="18"/>
                                <w:szCs w:val="18"/>
                                <w:lang w:val="es-ES_tradnl"/>
                              </w:rPr>
                              <w:t>, Caso 12.363</w:t>
                            </w:r>
                            <w:r w:rsidR="00D862EB">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Fondo.</w:t>
                            </w:r>
                            <w:r w:rsidR="00B57ED3">
                              <w:rPr>
                                <w:rFonts w:asciiTheme="majorHAnsi" w:hAnsiTheme="majorHAnsi"/>
                                <w:color w:val="595959" w:themeColor="text1" w:themeTint="A6"/>
                                <w:sz w:val="18"/>
                                <w:szCs w:val="18"/>
                                <w:lang w:val="es-ES_tradnl"/>
                              </w:rPr>
                              <w:t xml:space="preserve"> Juan José Meza. Ecuador</w:t>
                            </w:r>
                            <w:r w:rsidR="00D862EB">
                              <w:rPr>
                                <w:rFonts w:asciiTheme="majorHAnsi" w:hAnsiTheme="majorHAnsi"/>
                                <w:color w:val="595959" w:themeColor="text1" w:themeTint="A6"/>
                                <w:sz w:val="18"/>
                                <w:szCs w:val="18"/>
                                <w:lang w:val="es-ES_tradnl"/>
                              </w:rPr>
                              <w:t>,</w:t>
                            </w:r>
                            <w:r w:rsidR="00B57ED3">
                              <w:rPr>
                                <w:rFonts w:asciiTheme="majorHAnsi" w:hAnsiTheme="majorHAnsi"/>
                                <w:color w:val="595959" w:themeColor="text1" w:themeTint="A6"/>
                                <w:sz w:val="18"/>
                                <w:szCs w:val="18"/>
                                <w:lang w:val="es-ES_tradnl"/>
                              </w:rPr>
                              <w:t xml:space="preserve"> 28 de septiembre</w:t>
                            </w:r>
                            <w:r>
                              <w:rPr>
                                <w:rFonts w:asciiTheme="majorHAnsi" w:hAnsiTheme="majorHAnsi"/>
                                <w:color w:val="595959" w:themeColor="text1" w:themeTint="A6"/>
                                <w:sz w:val="18"/>
                                <w:szCs w:val="18"/>
                                <w:lang w:val="es-ES_tradnl"/>
                              </w:rPr>
                              <w:t xml:space="preserve"> de 2019</w:t>
                            </w:r>
                            <w:r w:rsidRPr="0009319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34A0A" id="Text Box 10" o:spid="_x0000_s1029" type="#_x0000_t202" style="position:absolute;left:0;text-align:left;margin-left:108pt;margin-top:93.5pt;width:37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" filled="f" stroked="f" strokeweight=".5pt">
                <v:textbox>
                  <w:txbxContent>
                    <w:p w14:paraId="532167F2" w14:textId="674F06C9" w:rsidR="00A05D4C" w:rsidRPr="002D2B38" w:rsidRDefault="00A05D4C"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sidR="00B57ED3">
                        <w:rPr>
                          <w:rFonts w:asciiTheme="majorHAnsi" w:hAnsiTheme="majorHAnsi"/>
                          <w:color w:val="595959" w:themeColor="text1" w:themeTint="A6"/>
                          <w:sz w:val="18"/>
                          <w:szCs w:val="18"/>
                          <w:lang w:val="es-ES"/>
                        </w:rPr>
                        <w:t>150</w:t>
                      </w:r>
                      <w:r>
                        <w:rPr>
                          <w:rFonts w:asciiTheme="majorHAnsi" w:hAnsiTheme="majorHAnsi"/>
                          <w:color w:val="595959" w:themeColor="text1" w:themeTint="A6"/>
                          <w:sz w:val="18"/>
                          <w:szCs w:val="18"/>
                          <w:lang w:val="es-ES"/>
                        </w:rPr>
                        <w:t>/19</w:t>
                      </w:r>
                      <w:r>
                        <w:rPr>
                          <w:rFonts w:asciiTheme="majorHAnsi" w:hAnsiTheme="majorHAnsi"/>
                          <w:color w:val="595959" w:themeColor="text1" w:themeTint="A6"/>
                          <w:sz w:val="18"/>
                          <w:szCs w:val="18"/>
                          <w:lang w:val="es-ES_tradnl"/>
                        </w:rPr>
                        <w:t>, Caso 12.363</w:t>
                      </w:r>
                      <w:r w:rsidR="00D862EB">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Fondo.</w:t>
                      </w:r>
                      <w:r w:rsidR="00B57ED3">
                        <w:rPr>
                          <w:rFonts w:asciiTheme="majorHAnsi" w:hAnsiTheme="majorHAnsi"/>
                          <w:color w:val="595959" w:themeColor="text1" w:themeTint="A6"/>
                          <w:sz w:val="18"/>
                          <w:szCs w:val="18"/>
                          <w:lang w:val="es-ES_tradnl"/>
                        </w:rPr>
                        <w:t xml:space="preserve"> Juan José Meza. Ecuador</w:t>
                      </w:r>
                      <w:r w:rsidR="00D862EB">
                        <w:rPr>
                          <w:rFonts w:asciiTheme="majorHAnsi" w:hAnsiTheme="majorHAnsi"/>
                          <w:color w:val="595959" w:themeColor="text1" w:themeTint="A6"/>
                          <w:sz w:val="18"/>
                          <w:szCs w:val="18"/>
                          <w:lang w:val="es-ES_tradnl"/>
                        </w:rPr>
                        <w:t>,</w:t>
                      </w:r>
                      <w:r w:rsidR="00B57ED3">
                        <w:rPr>
                          <w:rFonts w:asciiTheme="majorHAnsi" w:hAnsiTheme="majorHAnsi"/>
                          <w:color w:val="595959" w:themeColor="text1" w:themeTint="A6"/>
                          <w:sz w:val="18"/>
                          <w:szCs w:val="18"/>
                          <w:lang w:val="es-ES_tradnl"/>
                        </w:rPr>
                        <w:t xml:space="preserve"> 28 de septiembre</w:t>
                      </w:r>
                      <w:r>
                        <w:rPr>
                          <w:rFonts w:asciiTheme="majorHAnsi" w:hAnsiTheme="majorHAnsi"/>
                          <w:color w:val="595959" w:themeColor="text1" w:themeTint="A6"/>
                          <w:sz w:val="18"/>
                          <w:szCs w:val="18"/>
                          <w:lang w:val="es-ES_tradnl"/>
                        </w:rPr>
                        <w:t xml:space="preserve"> de 2019</w:t>
                      </w:r>
                      <w:r w:rsidRPr="00093196">
                        <w:rPr>
                          <w:rFonts w:asciiTheme="majorHAnsi" w:hAnsiTheme="majorHAnsi"/>
                          <w:color w:val="595959" w:themeColor="text1" w:themeTint="A6"/>
                          <w:sz w:val="18"/>
                          <w:szCs w:val="18"/>
                          <w:lang w:val="es-ES"/>
                        </w:rPr>
                        <w:t>.</w:t>
                      </w:r>
                    </w:p>
                  </w:txbxContent>
                </v:textbox>
              </v:shape>
            </w:pict>
          </mc:Fallback>
        </mc:AlternateContent>
      </w:r>
      <w:r w:rsidRPr="004244E6">
        <w:rPr>
          <w:rFonts w:asciiTheme="majorHAnsi" w:hAnsiTheme="majorHAnsi"/>
          <w:noProof/>
          <w:sz w:val="20"/>
          <w:szCs w:val="20"/>
        </w:rPr>
        <mc:AlternateContent>
          <mc:Choice Requires="wps">
            <w:drawing>
              <wp:anchor distT="0" distB="0" distL="114300" distR="114300" simplePos="0" relativeHeight="251655168" behindDoc="0" locked="0" layoutInCell="1" allowOverlap="1" wp14:anchorId="21F79B97" wp14:editId="08C95A4B">
                <wp:simplePos x="0" y="0"/>
                <wp:positionH relativeFrom="column">
                  <wp:posOffset>1390650</wp:posOffset>
                </wp:positionH>
                <wp:positionV relativeFrom="paragraph">
                  <wp:posOffset>644525</wp:posOffset>
                </wp:positionV>
                <wp:extent cx="4857750" cy="10572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021A6" w14:textId="21DA6336" w:rsidR="00A05D4C" w:rsidRDefault="00A05D4C"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B57ED3">
                              <w:rPr>
                                <w:rFonts w:asciiTheme="majorHAnsi" w:hAnsiTheme="majorHAnsi"/>
                                <w:color w:val="0D0D0D" w:themeColor="text1" w:themeTint="F2"/>
                                <w:sz w:val="18"/>
                                <w:szCs w:val="20"/>
                                <w:lang w:val="es-ES"/>
                              </w:rPr>
                              <w:t>o. 2154</w:t>
                            </w:r>
                            <w:r>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t>c</w:t>
                            </w:r>
                            <w:r w:rsidR="00AD7AD8">
                              <w:rPr>
                                <w:rFonts w:asciiTheme="majorHAnsi" w:hAnsiTheme="majorHAnsi"/>
                                <w:color w:val="0D0D0D" w:themeColor="text1" w:themeTint="F2"/>
                                <w:sz w:val="18"/>
                                <w:szCs w:val="20"/>
                                <w:lang w:val="es-ES"/>
                              </w:rPr>
                              <w:t>elebrada el 28</w:t>
                            </w:r>
                            <w:r>
                              <w:rPr>
                                <w:rFonts w:asciiTheme="majorHAnsi" w:hAnsiTheme="majorHAnsi"/>
                                <w:color w:val="0D0D0D" w:themeColor="text1" w:themeTint="F2"/>
                                <w:sz w:val="18"/>
                                <w:szCs w:val="20"/>
                                <w:lang w:val="es-ES"/>
                              </w:rPr>
                              <w:t xml:space="preserve"> de </w:t>
                            </w:r>
                            <w:r w:rsidR="00AD7AD8">
                              <w:rPr>
                                <w:rFonts w:asciiTheme="majorHAnsi" w:hAnsiTheme="majorHAnsi"/>
                                <w:color w:val="0D0D0D" w:themeColor="text1" w:themeTint="F2"/>
                                <w:sz w:val="18"/>
                                <w:szCs w:val="20"/>
                                <w:lang w:val="es-ES"/>
                              </w:rPr>
                              <w:t>septiembre</w:t>
                            </w:r>
                            <w:r>
                              <w:rPr>
                                <w:rFonts w:asciiTheme="majorHAnsi" w:hAnsiTheme="majorHAnsi"/>
                                <w:color w:val="0D0D0D" w:themeColor="text1" w:themeTint="F2"/>
                                <w:sz w:val="18"/>
                                <w:szCs w:val="20"/>
                                <w:lang w:val="es-ES"/>
                              </w:rPr>
                              <w:t xml:space="preserve"> de 2019</w:t>
                            </w:r>
                            <w:r w:rsidRPr="00890650">
                              <w:rPr>
                                <w:rFonts w:asciiTheme="majorHAnsi" w:hAnsiTheme="majorHAnsi"/>
                                <w:color w:val="0D0D0D" w:themeColor="text1" w:themeTint="F2"/>
                                <w:sz w:val="18"/>
                                <w:szCs w:val="20"/>
                                <w:lang w:val="es-ES"/>
                              </w:rPr>
                              <w:br/>
                            </w:r>
                            <w:r w:rsidR="00AD7AD8">
                              <w:rPr>
                                <w:rFonts w:asciiTheme="majorHAnsi" w:hAnsiTheme="majorHAnsi" w:cs="Univers"/>
                                <w:color w:val="0D0D0D" w:themeColor="text1" w:themeTint="F2"/>
                                <w:sz w:val="18"/>
                                <w:szCs w:val="20"/>
                                <w:lang w:val="es-ES"/>
                              </w:rPr>
                              <w:t>173</w:t>
                            </w:r>
                            <w:r w:rsidRPr="00890650">
                              <w:rPr>
                                <w:rFonts w:asciiTheme="majorHAnsi" w:hAnsiTheme="majorHAnsi" w:cs="Univers"/>
                                <w:color w:val="0D0D0D" w:themeColor="text1" w:themeTint="F2"/>
                                <w:sz w:val="18"/>
                                <w:szCs w:val="20"/>
                                <w:lang w:val="es-ES_tradnl"/>
                              </w:rPr>
                              <w:t xml:space="preserve"> </w:t>
                            </w:r>
                            <w:r w:rsidR="00D862EB">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 xml:space="preserve">eríodo </w:t>
                            </w:r>
                            <w:r w:rsidR="00D862EB">
                              <w:rPr>
                                <w:rFonts w:asciiTheme="majorHAnsi" w:hAnsiTheme="majorHAnsi" w:cs="Univers"/>
                                <w:color w:val="0D0D0D" w:themeColor="text1" w:themeTint="F2"/>
                                <w:sz w:val="18"/>
                                <w:szCs w:val="20"/>
                                <w:lang w:val="es-ES_tradnl"/>
                              </w:rPr>
                              <w:t>Ordinario de S</w:t>
                            </w:r>
                            <w:r w:rsidRPr="00890650">
                              <w:rPr>
                                <w:rFonts w:asciiTheme="majorHAnsi" w:hAnsiTheme="majorHAnsi" w:cs="Univers"/>
                                <w:color w:val="0D0D0D" w:themeColor="text1" w:themeTint="F2"/>
                                <w:sz w:val="18"/>
                                <w:szCs w:val="20"/>
                                <w:lang w:val="es-ES_tradnl"/>
                              </w:rPr>
                              <w:t>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B97" id="Text Box 7" o:spid="_x0000_s1030" type="#_x0000_t202" style="position:absolute;left:0;text-align:left;margin-left:109.5pt;margin-top:50.75pt;width:382.5pt;height: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" filled="f" stroked="f" strokeweight=".5pt">
                <v:textbox>
                  <w:txbxContent>
                    <w:p w14:paraId="0DF021A6" w14:textId="21DA6336" w:rsidR="00A05D4C" w:rsidRDefault="00A05D4C"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B57ED3">
                        <w:rPr>
                          <w:rFonts w:asciiTheme="majorHAnsi" w:hAnsiTheme="majorHAnsi"/>
                          <w:color w:val="0D0D0D" w:themeColor="text1" w:themeTint="F2"/>
                          <w:sz w:val="18"/>
                          <w:szCs w:val="20"/>
                          <w:lang w:val="es-ES"/>
                        </w:rPr>
                        <w:t>o. 2154</w:t>
                      </w:r>
                      <w:r>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t>c</w:t>
                      </w:r>
                      <w:r w:rsidR="00AD7AD8">
                        <w:rPr>
                          <w:rFonts w:asciiTheme="majorHAnsi" w:hAnsiTheme="majorHAnsi"/>
                          <w:color w:val="0D0D0D" w:themeColor="text1" w:themeTint="F2"/>
                          <w:sz w:val="18"/>
                          <w:szCs w:val="20"/>
                          <w:lang w:val="es-ES"/>
                        </w:rPr>
                        <w:t>elebrada el 28</w:t>
                      </w:r>
                      <w:r>
                        <w:rPr>
                          <w:rFonts w:asciiTheme="majorHAnsi" w:hAnsiTheme="majorHAnsi"/>
                          <w:color w:val="0D0D0D" w:themeColor="text1" w:themeTint="F2"/>
                          <w:sz w:val="18"/>
                          <w:szCs w:val="20"/>
                          <w:lang w:val="es-ES"/>
                        </w:rPr>
                        <w:t xml:space="preserve"> de </w:t>
                      </w:r>
                      <w:r w:rsidR="00AD7AD8">
                        <w:rPr>
                          <w:rFonts w:asciiTheme="majorHAnsi" w:hAnsiTheme="majorHAnsi"/>
                          <w:color w:val="0D0D0D" w:themeColor="text1" w:themeTint="F2"/>
                          <w:sz w:val="18"/>
                          <w:szCs w:val="20"/>
                          <w:lang w:val="es-ES"/>
                        </w:rPr>
                        <w:t>septiembre</w:t>
                      </w:r>
                      <w:r>
                        <w:rPr>
                          <w:rFonts w:asciiTheme="majorHAnsi" w:hAnsiTheme="majorHAnsi"/>
                          <w:color w:val="0D0D0D" w:themeColor="text1" w:themeTint="F2"/>
                          <w:sz w:val="18"/>
                          <w:szCs w:val="20"/>
                          <w:lang w:val="es-ES"/>
                        </w:rPr>
                        <w:t xml:space="preserve"> de 2019</w:t>
                      </w:r>
                      <w:r w:rsidRPr="00890650">
                        <w:rPr>
                          <w:rFonts w:asciiTheme="majorHAnsi" w:hAnsiTheme="majorHAnsi"/>
                          <w:color w:val="0D0D0D" w:themeColor="text1" w:themeTint="F2"/>
                          <w:sz w:val="18"/>
                          <w:szCs w:val="20"/>
                          <w:lang w:val="es-ES"/>
                        </w:rPr>
                        <w:br/>
                      </w:r>
                      <w:r w:rsidR="00AD7AD8">
                        <w:rPr>
                          <w:rFonts w:asciiTheme="majorHAnsi" w:hAnsiTheme="majorHAnsi" w:cs="Univers"/>
                          <w:color w:val="0D0D0D" w:themeColor="text1" w:themeTint="F2"/>
                          <w:sz w:val="18"/>
                          <w:szCs w:val="20"/>
                          <w:lang w:val="es-ES"/>
                        </w:rPr>
                        <w:t>173</w:t>
                      </w:r>
                      <w:r w:rsidRPr="00890650">
                        <w:rPr>
                          <w:rFonts w:asciiTheme="majorHAnsi" w:hAnsiTheme="majorHAnsi" w:cs="Univers"/>
                          <w:color w:val="0D0D0D" w:themeColor="text1" w:themeTint="F2"/>
                          <w:sz w:val="18"/>
                          <w:szCs w:val="20"/>
                          <w:lang w:val="es-ES_tradnl"/>
                        </w:rPr>
                        <w:t xml:space="preserve"> </w:t>
                      </w:r>
                      <w:r w:rsidR="00D862EB">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 xml:space="preserve">eríodo </w:t>
                      </w:r>
                      <w:r w:rsidR="00D862EB">
                        <w:rPr>
                          <w:rFonts w:asciiTheme="majorHAnsi" w:hAnsiTheme="majorHAnsi" w:cs="Univers"/>
                          <w:color w:val="0D0D0D" w:themeColor="text1" w:themeTint="F2"/>
                          <w:sz w:val="18"/>
                          <w:szCs w:val="20"/>
                          <w:lang w:val="es-ES_tradnl"/>
                        </w:rPr>
                        <w:t>Ordinario de S</w:t>
                      </w:r>
                      <w:r w:rsidRPr="00890650">
                        <w:rPr>
                          <w:rFonts w:asciiTheme="majorHAnsi" w:hAnsiTheme="majorHAnsi" w:cs="Univers"/>
                          <w:color w:val="0D0D0D" w:themeColor="text1" w:themeTint="F2"/>
                          <w:sz w:val="18"/>
                          <w:szCs w:val="20"/>
                          <w:lang w:val="es-ES_tradnl"/>
                        </w:rPr>
                        <w:t>esiones</w:t>
                      </w:r>
                    </w:p>
                  </w:txbxContent>
                </v:textbox>
              </v:shape>
            </w:pict>
          </mc:Fallback>
        </mc:AlternateContent>
      </w:r>
      <w:r w:rsidR="00C509B2" w:rsidRPr="004244E6">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576375D4" wp14:editId="1DAC2D45">
                <wp:simplePos x="0" y="0"/>
                <wp:positionH relativeFrom="column">
                  <wp:posOffset>-220980</wp:posOffset>
                </wp:positionH>
                <wp:positionV relativeFrom="paragraph">
                  <wp:posOffset>2438292</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F380A" w14:textId="77777777" w:rsidR="00A05D4C" w:rsidRPr="004B7EB6" w:rsidRDefault="00A05D4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75D4" id="Text Box 4" o:spid="_x0000_s1031" type="#_x0000_t202" style="position:absolute;left:0;text-align:left;margin-left:-17.4pt;margin-top:192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" filled="f" stroked="f" strokeweight=".5pt">
                <v:textbox>
                  <w:txbxContent>
                    <w:p w14:paraId="002F380A" w14:textId="77777777" w:rsidR="00A05D4C" w:rsidRPr="004B7EB6" w:rsidRDefault="00A05D4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C0075D" w:rsidRPr="004244E6">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71516F14" wp14:editId="5C1F4940">
                <wp:simplePos x="0" y="0"/>
                <wp:positionH relativeFrom="column">
                  <wp:posOffset>1699955</wp:posOffset>
                </wp:positionH>
                <wp:positionV relativeFrom="paragraph">
                  <wp:posOffset>2659272</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65756" w14:textId="77777777" w:rsidR="00A05D4C" w:rsidRPr="00D72DC6" w:rsidRDefault="00A05D4C" w:rsidP="00F02AD1">
                            <w:pPr>
                              <w:rPr>
                                <w:color w:val="FFFFFF" w:themeColor="background1"/>
                              </w:rPr>
                            </w:pPr>
                            <w:r w:rsidRPr="00D72DC6">
                              <w:rPr>
                                <w:noProof/>
                                <w:color w:val="FFFFFF" w:themeColor="background1"/>
                              </w:rPr>
                              <w:drawing>
                                <wp:inline distT="0" distB="0" distL="0" distR="0" wp14:anchorId="1048B294" wp14:editId="4FF786E5">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16F14" id="Text Box 9" o:spid="_x0000_s1032" type="#_x0000_t202" style="position:absolute;left:0;text-align:left;margin-left:133.85pt;margin-top:209.4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" fillcolor="white [3201]" stroked="f" strokeweight=".5pt">
                <v:textbox>
                  <w:txbxContent>
                    <w:p w14:paraId="55365756" w14:textId="77777777" w:rsidR="00A05D4C" w:rsidRPr="00D72DC6" w:rsidRDefault="00A05D4C" w:rsidP="00F02AD1">
                      <w:pPr>
                        <w:rPr>
                          <w:color w:val="FFFFFF" w:themeColor="background1"/>
                        </w:rPr>
                      </w:pPr>
                      <w:r w:rsidRPr="00D72DC6">
                        <w:rPr>
                          <w:noProof/>
                          <w:color w:val="FFFFFF" w:themeColor="background1"/>
                        </w:rPr>
                        <w:drawing>
                          <wp:inline distT="0" distB="0" distL="0" distR="0" wp14:anchorId="1048B294" wp14:editId="4FF786E5">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p>
    <w:p w14:paraId="0E3774CF" w14:textId="77777777" w:rsidR="0070697F" w:rsidRPr="004244E6" w:rsidRDefault="0070697F" w:rsidP="00E74585">
      <w:pPr>
        <w:tabs>
          <w:tab w:val="left" w:pos="567"/>
          <w:tab w:val="center" w:pos="5400"/>
        </w:tabs>
        <w:suppressAutoHyphens/>
        <w:rPr>
          <w:rFonts w:asciiTheme="majorHAnsi" w:hAnsiTheme="majorHAnsi"/>
          <w:b/>
          <w:sz w:val="20"/>
          <w:szCs w:val="20"/>
          <w:lang w:val="es-ES"/>
        </w:rPr>
        <w:sectPr w:rsidR="0070697F" w:rsidRPr="004244E6" w:rsidSect="00212DB8">
          <w:headerReference w:type="even" r:id="rId10"/>
          <w:headerReference w:type="default" r:id="rId11"/>
          <w:footerReference w:type="default" r:id="rId12"/>
          <w:footerReference w:type="first" r:id="rId13"/>
          <w:type w:val="oddPage"/>
          <w:pgSz w:w="12240" w:h="15840"/>
          <w:pgMar w:top="1560" w:right="1440" w:bottom="1440" w:left="1440" w:header="720" w:footer="720" w:gutter="0"/>
          <w:pgNumType w:start="0"/>
          <w:cols w:space="720"/>
          <w:titlePg/>
          <w:docGrid w:linePitch="326"/>
        </w:sectPr>
      </w:pPr>
    </w:p>
    <w:p w14:paraId="0088E54C" w14:textId="77777777" w:rsidR="0070697F" w:rsidRPr="004244E6" w:rsidRDefault="0070697F" w:rsidP="00E74585">
      <w:pPr>
        <w:tabs>
          <w:tab w:val="left" w:pos="567"/>
          <w:tab w:val="center" w:pos="5400"/>
        </w:tabs>
        <w:suppressAutoHyphens/>
        <w:spacing w:line="276" w:lineRule="auto"/>
        <w:jc w:val="center"/>
        <w:rPr>
          <w:rFonts w:asciiTheme="majorHAnsi" w:hAnsiTheme="majorHAnsi"/>
          <w:b/>
          <w:sz w:val="20"/>
          <w:szCs w:val="20"/>
          <w:lang w:val="es-ES"/>
        </w:rPr>
      </w:pPr>
    </w:p>
    <w:sdt>
      <w:sdtPr>
        <w:rPr>
          <w:rFonts w:ascii="Times New Roman" w:eastAsia="Arial Unicode MS" w:hAnsi="Times New Roman" w:cs="Times New Roman"/>
          <w:b w:val="0"/>
          <w:bCs w:val="0"/>
          <w:color w:val="auto"/>
          <w:sz w:val="24"/>
          <w:szCs w:val="24"/>
          <w:bdr w:val="nil"/>
          <w:lang w:eastAsia="en-US"/>
        </w:rPr>
        <w:id w:val="-1598474707"/>
        <w:docPartObj>
          <w:docPartGallery w:val="Table of Contents"/>
          <w:docPartUnique/>
        </w:docPartObj>
      </w:sdtPr>
      <w:sdtEndPr>
        <w:rPr>
          <w:noProof/>
        </w:rPr>
      </w:sdtEndPr>
      <w:sdtContent>
        <w:p w14:paraId="1ED13BA6" w14:textId="77777777" w:rsidR="00EC0F29" w:rsidRDefault="00EC0F29">
          <w:pPr>
            <w:pStyle w:val="TOCHeading"/>
          </w:pPr>
        </w:p>
        <w:p w14:paraId="48C4B5F1" w14:textId="697A869B" w:rsidR="00FC7CD0" w:rsidRPr="00FC7CD0" w:rsidRDefault="00EC0F29">
          <w:pPr>
            <w:pStyle w:val="TOC1"/>
            <w:tabs>
              <w:tab w:val="left" w:pos="480"/>
              <w:tab w:val="right" w:leader="dot" w:pos="9913"/>
            </w:tabs>
            <w:rPr>
              <w:rFonts w:asciiTheme="majorHAnsi" w:eastAsiaTheme="minorEastAsia" w:hAnsiTheme="majorHAnsi" w:cstheme="minorBidi"/>
              <w:b w:val="0"/>
              <w:bCs w:val="0"/>
              <w:noProof/>
              <w:sz w:val="20"/>
              <w:szCs w:val="20"/>
              <w:bdr w:val="none" w:sz="0" w:space="0" w:color="auto"/>
            </w:rPr>
          </w:pPr>
          <w:r>
            <w:fldChar w:fldCharType="begin"/>
          </w:r>
          <w:r>
            <w:instrText xml:space="preserve"> TOC \o "1-3" \h \z \u </w:instrText>
          </w:r>
          <w:r>
            <w:fldChar w:fldCharType="separate"/>
          </w:r>
          <w:hyperlink w:anchor="_Toc20915913" w:history="1">
            <w:r w:rsidR="00FC7CD0" w:rsidRPr="00FC7CD0">
              <w:rPr>
                <w:rStyle w:val="Hyperlink"/>
                <w:rFonts w:asciiTheme="majorHAnsi" w:hAnsiTheme="majorHAnsi"/>
                <w:noProof/>
                <w:sz w:val="20"/>
                <w:szCs w:val="20"/>
              </w:rPr>
              <w:t>I.</w:t>
            </w:r>
            <w:r w:rsidR="00FC7CD0" w:rsidRPr="00FC7CD0">
              <w:rPr>
                <w:rFonts w:asciiTheme="majorHAnsi" w:eastAsiaTheme="minorEastAsia" w:hAnsiTheme="majorHAnsi" w:cstheme="minorBidi"/>
                <w:b w:val="0"/>
                <w:bCs w:val="0"/>
                <w:noProof/>
                <w:sz w:val="20"/>
                <w:szCs w:val="20"/>
                <w:bdr w:val="none" w:sz="0" w:space="0" w:color="auto"/>
              </w:rPr>
              <w:tab/>
            </w:r>
            <w:r w:rsidR="00FC7CD0" w:rsidRPr="00FC7CD0">
              <w:rPr>
                <w:rStyle w:val="Hyperlink"/>
                <w:rFonts w:asciiTheme="majorHAnsi" w:hAnsiTheme="majorHAnsi"/>
                <w:noProof/>
                <w:sz w:val="20"/>
                <w:szCs w:val="20"/>
              </w:rPr>
              <w:t>INTRODUCCIÓN</w:t>
            </w:r>
            <w:r w:rsidR="00FC7CD0" w:rsidRPr="00FC7CD0">
              <w:rPr>
                <w:rFonts w:asciiTheme="majorHAnsi" w:hAnsiTheme="majorHAnsi"/>
                <w:noProof/>
                <w:webHidden/>
                <w:sz w:val="20"/>
                <w:szCs w:val="20"/>
              </w:rPr>
              <w:tab/>
            </w:r>
            <w:r w:rsidR="00FC7CD0" w:rsidRPr="00FC7CD0">
              <w:rPr>
                <w:rFonts w:asciiTheme="majorHAnsi" w:hAnsiTheme="majorHAnsi"/>
                <w:b w:val="0"/>
                <w:noProof/>
                <w:webHidden/>
                <w:sz w:val="20"/>
                <w:szCs w:val="20"/>
              </w:rPr>
              <w:fldChar w:fldCharType="begin"/>
            </w:r>
            <w:r w:rsidR="00FC7CD0" w:rsidRPr="00FC7CD0">
              <w:rPr>
                <w:rFonts w:asciiTheme="majorHAnsi" w:hAnsiTheme="majorHAnsi"/>
                <w:b w:val="0"/>
                <w:noProof/>
                <w:webHidden/>
                <w:sz w:val="20"/>
                <w:szCs w:val="20"/>
              </w:rPr>
              <w:instrText xml:space="preserve"> PAGEREF _Toc20915913 \h </w:instrText>
            </w:r>
            <w:r w:rsidR="00FC7CD0" w:rsidRPr="00FC7CD0">
              <w:rPr>
                <w:rFonts w:asciiTheme="majorHAnsi" w:hAnsiTheme="majorHAnsi"/>
                <w:b w:val="0"/>
                <w:noProof/>
                <w:webHidden/>
                <w:sz w:val="20"/>
                <w:szCs w:val="20"/>
              </w:rPr>
            </w:r>
            <w:r w:rsidR="00FC7CD0" w:rsidRPr="00FC7CD0">
              <w:rPr>
                <w:rFonts w:asciiTheme="majorHAnsi" w:hAnsiTheme="majorHAnsi"/>
                <w:b w:val="0"/>
                <w:noProof/>
                <w:webHidden/>
                <w:sz w:val="20"/>
                <w:szCs w:val="20"/>
              </w:rPr>
              <w:fldChar w:fldCharType="separate"/>
            </w:r>
            <w:r w:rsidR="00724630">
              <w:rPr>
                <w:rFonts w:asciiTheme="majorHAnsi" w:hAnsiTheme="majorHAnsi"/>
                <w:b w:val="0"/>
                <w:noProof/>
                <w:webHidden/>
                <w:sz w:val="20"/>
                <w:szCs w:val="20"/>
              </w:rPr>
              <w:t>2</w:t>
            </w:r>
            <w:r w:rsidR="00FC7CD0" w:rsidRPr="00FC7CD0">
              <w:rPr>
                <w:rFonts w:asciiTheme="majorHAnsi" w:hAnsiTheme="majorHAnsi"/>
                <w:b w:val="0"/>
                <w:noProof/>
                <w:webHidden/>
                <w:sz w:val="20"/>
                <w:szCs w:val="20"/>
              </w:rPr>
              <w:fldChar w:fldCharType="end"/>
            </w:r>
          </w:hyperlink>
        </w:p>
        <w:p w14:paraId="3D84B565" w14:textId="2BA4339F" w:rsidR="00FC7CD0" w:rsidRPr="00FC7CD0" w:rsidRDefault="00724630">
          <w:pPr>
            <w:pStyle w:val="TOC1"/>
            <w:tabs>
              <w:tab w:val="left" w:pos="480"/>
              <w:tab w:val="right" w:leader="dot" w:pos="9913"/>
            </w:tabs>
            <w:rPr>
              <w:rFonts w:asciiTheme="majorHAnsi" w:eastAsiaTheme="minorEastAsia" w:hAnsiTheme="majorHAnsi" w:cstheme="minorBidi"/>
              <w:b w:val="0"/>
              <w:bCs w:val="0"/>
              <w:noProof/>
              <w:sz w:val="20"/>
              <w:szCs w:val="20"/>
              <w:bdr w:val="none" w:sz="0" w:space="0" w:color="auto"/>
            </w:rPr>
          </w:pPr>
          <w:hyperlink w:anchor="_Toc20915914" w:history="1">
            <w:r w:rsidR="00FC7CD0" w:rsidRPr="00FC7CD0">
              <w:rPr>
                <w:rStyle w:val="Hyperlink"/>
                <w:rFonts w:asciiTheme="majorHAnsi" w:hAnsiTheme="majorHAnsi"/>
                <w:noProof/>
                <w:sz w:val="20"/>
                <w:szCs w:val="20"/>
              </w:rPr>
              <w:t>II.</w:t>
            </w:r>
            <w:r w:rsidR="00FC7CD0" w:rsidRPr="00FC7CD0">
              <w:rPr>
                <w:rFonts w:asciiTheme="majorHAnsi" w:eastAsiaTheme="minorEastAsia" w:hAnsiTheme="majorHAnsi" w:cstheme="minorBidi"/>
                <w:b w:val="0"/>
                <w:bCs w:val="0"/>
                <w:noProof/>
                <w:sz w:val="20"/>
                <w:szCs w:val="20"/>
                <w:bdr w:val="none" w:sz="0" w:space="0" w:color="auto"/>
              </w:rPr>
              <w:tab/>
            </w:r>
            <w:r w:rsidR="00FC7CD0" w:rsidRPr="00FC7CD0">
              <w:rPr>
                <w:rStyle w:val="Hyperlink"/>
                <w:rFonts w:asciiTheme="majorHAnsi" w:hAnsiTheme="majorHAnsi"/>
                <w:noProof/>
                <w:sz w:val="20"/>
                <w:szCs w:val="20"/>
              </w:rPr>
              <w:t>POSICIONES DE LAS PARTES</w:t>
            </w:r>
            <w:r w:rsidR="00FC7CD0" w:rsidRPr="00FC7CD0">
              <w:rPr>
                <w:rFonts w:asciiTheme="majorHAnsi" w:hAnsiTheme="majorHAnsi"/>
                <w:noProof/>
                <w:webHidden/>
                <w:sz w:val="20"/>
                <w:szCs w:val="20"/>
              </w:rPr>
              <w:tab/>
            </w:r>
            <w:r w:rsidR="00FC7CD0" w:rsidRPr="00FC7CD0">
              <w:rPr>
                <w:rFonts w:asciiTheme="majorHAnsi" w:hAnsiTheme="majorHAnsi"/>
                <w:b w:val="0"/>
                <w:noProof/>
                <w:webHidden/>
                <w:sz w:val="20"/>
                <w:szCs w:val="20"/>
              </w:rPr>
              <w:fldChar w:fldCharType="begin"/>
            </w:r>
            <w:r w:rsidR="00FC7CD0" w:rsidRPr="00FC7CD0">
              <w:rPr>
                <w:rFonts w:asciiTheme="majorHAnsi" w:hAnsiTheme="majorHAnsi"/>
                <w:b w:val="0"/>
                <w:noProof/>
                <w:webHidden/>
                <w:sz w:val="20"/>
                <w:szCs w:val="20"/>
              </w:rPr>
              <w:instrText xml:space="preserve"> PAGEREF _Toc20915914 \h </w:instrText>
            </w:r>
            <w:r w:rsidR="00FC7CD0" w:rsidRPr="00FC7CD0">
              <w:rPr>
                <w:rFonts w:asciiTheme="majorHAnsi" w:hAnsiTheme="majorHAnsi"/>
                <w:b w:val="0"/>
                <w:noProof/>
                <w:webHidden/>
                <w:sz w:val="20"/>
                <w:szCs w:val="20"/>
              </w:rPr>
            </w:r>
            <w:r w:rsidR="00FC7CD0" w:rsidRPr="00FC7CD0">
              <w:rPr>
                <w:rFonts w:asciiTheme="majorHAnsi" w:hAnsiTheme="majorHAnsi"/>
                <w:b w:val="0"/>
                <w:noProof/>
                <w:webHidden/>
                <w:sz w:val="20"/>
                <w:szCs w:val="20"/>
              </w:rPr>
              <w:fldChar w:fldCharType="separate"/>
            </w:r>
            <w:r>
              <w:rPr>
                <w:rFonts w:asciiTheme="majorHAnsi" w:hAnsiTheme="majorHAnsi"/>
                <w:b w:val="0"/>
                <w:noProof/>
                <w:webHidden/>
                <w:sz w:val="20"/>
                <w:szCs w:val="20"/>
              </w:rPr>
              <w:t>2</w:t>
            </w:r>
            <w:r w:rsidR="00FC7CD0" w:rsidRPr="00FC7CD0">
              <w:rPr>
                <w:rFonts w:asciiTheme="majorHAnsi" w:hAnsiTheme="majorHAnsi"/>
                <w:b w:val="0"/>
                <w:noProof/>
                <w:webHidden/>
                <w:sz w:val="20"/>
                <w:szCs w:val="20"/>
              </w:rPr>
              <w:fldChar w:fldCharType="end"/>
            </w:r>
          </w:hyperlink>
        </w:p>
        <w:p w14:paraId="272FAB2D" w14:textId="6E8D851B" w:rsidR="00FC7CD0" w:rsidRPr="00FC7CD0" w:rsidRDefault="00724630" w:rsidP="00FC7CD0">
          <w:pPr>
            <w:pStyle w:val="TOC2"/>
            <w:rPr>
              <w:rFonts w:eastAsiaTheme="minorEastAsia" w:cstheme="minorBidi"/>
              <w:bdr w:val="none" w:sz="0" w:space="0" w:color="auto"/>
            </w:rPr>
          </w:pPr>
          <w:hyperlink w:anchor="_Toc20915915" w:history="1">
            <w:r w:rsidR="00FC7CD0" w:rsidRPr="00FC7CD0">
              <w:rPr>
                <w:rStyle w:val="Hyperlink"/>
              </w:rPr>
              <w:t>A.</w:t>
            </w:r>
            <w:r w:rsidR="00FC7CD0" w:rsidRPr="00FC7CD0">
              <w:rPr>
                <w:rFonts w:eastAsiaTheme="minorEastAsia" w:cstheme="minorBidi"/>
                <w:bdr w:val="none" w:sz="0" w:space="0" w:color="auto"/>
              </w:rPr>
              <w:tab/>
            </w:r>
            <w:r w:rsidR="00FC7CD0" w:rsidRPr="00FC7CD0">
              <w:rPr>
                <w:rStyle w:val="Hyperlink"/>
              </w:rPr>
              <w:t>Parte peticionaria</w:t>
            </w:r>
            <w:r w:rsidR="00FC7CD0" w:rsidRPr="00FC7CD0">
              <w:rPr>
                <w:webHidden/>
              </w:rPr>
              <w:tab/>
            </w:r>
            <w:r w:rsidR="00FC7CD0" w:rsidRPr="00FC7CD0">
              <w:rPr>
                <w:webHidden/>
              </w:rPr>
              <w:fldChar w:fldCharType="begin"/>
            </w:r>
            <w:r w:rsidR="00FC7CD0" w:rsidRPr="00FC7CD0">
              <w:rPr>
                <w:webHidden/>
              </w:rPr>
              <w:instrText xml:space="preserve"> PAGEREF _Toc20915915 \h </w:instrText>
            </w:r>
            <w:r w:rsidR="00FC7CD0" w:rsidRPr="00FC7CD0">
              <w:rPr>
                <w:webHidden/>
              </w:rPr>
            </w:r>
            <w:r w:rsidR="00FC7CD0" w:rsidRPr="00FC7CD0">
              <w:rPr>
                <w:webHidden/>
              </w:rPr>
              <w:fldChar w:fldCharType="separate"/>
            </w:r>
            <w:r>
              <w:rPr>
                <w:webHidden/>
              </w:rPr>
              <w:t>2</w:t>
            </w:r>
            <w:r w:rsidR="00FC7CD0" w:rsidRPr="00FC7CD0">
              <w:rPr>
                <w:webHidden/>
              </w:rPr>
              <w:fldChar w:fldCharType="end"/>
            </w:r>
          </w:hyperlink>
        </w:p>
        <w:p w14:paraId="6AC69BC3" w14:textId="77E57568" w:rsidR="00FC7CD0" w:rsidRPr="00FC7CD0" w:rsidRDefault="00724630" w:rsidP="00FC7CD0">
          <w:pPr>
            <w:pStyle w:val="TOC2"/>
            <w:rPr>
              <w:rFonts w:eastAsiaTheme="minorEastAsia" w:cstheme="minorBidi"/>
              <w:bdr w:val="none" w:sz="0" w:space="0" w:color="auto"/>
            </w:rPr>
          </w:pPr>
          <w:hyperlink w:anchor="_Toc20915916" w:history="1">
            <w:r w:rsidR="00FC7CD0" w:rsidRPr="00FC7CD0">
              <w:rPr>
                <w:rStyle w:val="Hyperlink"/>
              </w:rPr>
              <w:t>B.</w:t>
            </w:r>
            <w:r w:rsidR="00FC7CD0" w:rsidRPr="00FC7CD0">
              <w:rPr>
                <w:rFonts w:eastAsiaTheme="minorEastAsia" w:cstheme="minorBidi"/>
                <w:bdr w:val="none" w:sz="0" w:space="0" w:color="auto"/>
              </w:rPr>
              <w:tab/>
            </w:r>
            <w:r w:rsidR="00FC7CD0" w:rsidRPr="00FC7CD0">
              <w:rPr>
                <w:rStyle w:val="Hyperlink"/>
              </w:rPr>
              <w:t>Estado</w:t>
            </w:r>
            <w:r w:rsidR="00FC7CD0" w:rsidRPr="00FC7CD0">
              <w:rPr>
                <w:webHidden/>
              </w:rPr>
              <w:tab/>
            </w:r>
            <w:r w:rsidR="00FC7CD0" w:rsidRPr="00FC7CD0">
              <w:rPr>
                <w:webHidden/>
              </w:rPr>
              <w:fldChar w:fldCharType="begin"/>
            </w:r>
            <w:r w:rsidR="00FC7CD0" w:rsidRPr="00FC7CD0">
              <w:rPr>
                <w:webHidden/>
              </w:rPr>
              <w:instrText xml:space="preserve"> PAGEREF _Toc20915916 \h </w:instrText>
            </w:r>
            <w:r w:rsidR="00FC7CD0" w:rsidRPr="00FC7CD0">
              <w:rPr>
                <w:webHidden/>
              </w:rPr>
            </w:r>
            <w:r w:rsidR="00FC7CD0" w:rsidRPr="00FC7CD0">
              <w:rPr>
                <w:webHidden/>
              </w:rPr>
              <w:fldChar w:fldCharType="separate"/>
            </w:r>
            <w:r>
              <w:rPr>
                <w:webHidden/>
              </w:rPr>
              <w:t>4</w:t>
            </w:r>
            <w:r w:rsidR="00FC7CD0" w:rsidRPr="00FC7CD0">
              <w:rPr>
                <w:webHidden/>
              </w:rPr>
              <w:fldChar w:fldCharType="end"/>
            </w:r>
          </w:hyperlink>
        </w:p>
        <w:p w14:paraId="60526D71" w14:textId="0878F082" w:rsidR="00FC7CD0" w:rsidRPr="00FC7CD0" w:rsidRDefault="00724630">
          <w:pPr>
            <w:pStyle w:val="TOC1"/>
            <w:tabs>
              <w:tab w:val="left" w:pos="480"/>
              <w:tab w:val="right" w:leader="dot" w:pos="9913"/>
            </w:tabs>
            <w:rPr>
              <w:rFonts w:asciiTheme="majorHAnsi" w:eastAsiaTheme="minorEastAsia" w:hAnsiTheme="majorHAnsi" w:cstheme="minorBidi"/>
              <w:b w:val="0"/>
              <w:bCs w:val="0"/>
              <w:noProof/>
              <w:sz w:val="20"/>
              <w:szCs w:val="20"/>
              <w:bdr w:val="none" w:sz="0" w:space="0" w:color="auto"/>
            </w:rPr>
          </w:pPr>
          <w:hyperlink w:anchor="_Toc20915917" w:history="1">
            <w:r w:rsidR="00FC7CD0" w:rsidRPr="00FC7CD0">
              <w:rPr>
                <w:rStyle w:val="Hyperlink"/>
                <w:rFonts w:asciiTheme="majorHAnsi" w:hAnsiTheme="majorHAnsi"/>
                <w:noProof/>
                <w:sz w:val="20"/>
                <w:szCs w:val="20"/>
              </w:rPr>
              <w:t>III.</w:t>
            </w:r>
            <w:r w:rsidR="00FC7CD0" w:rsidRPr="00FC7CD0">
              <w:rPr>
                <w:rFonts w:asciiTheme="majorHAnsi" w:eastAsiaTheme="minorEastAsia" w:hAnsiTheme="majorHAnsi" w:cstheme="minorBidi"/>
                <w:b w:val="0"/>
                <w:bCs w:val="0"/>
                <w:noProof/>
                <w:sz w:val="20"/>
                <w:szCs w:val="20"/>
                <w:bdr w:val="none" w:sz="0" w:space="0" w:color="auto"/>
              </w:rPr>
              <w:tab/>
            </w:r>
            <w:r w:rsidR="00FC7CD0" w:rsidRPr="00FC7CD0">
              <w:rPr>
                <w:rStyle w:val="Hyperlink"/>
                <w:rFonts w:asciiTheme="majorHAnsi" w:hAnsiTheme="majorHAnsi"/>
                <w:noProof/>
                <w:sz w:val="20"/>
                <w:szCs w:val="20"/>
              </w:rPr>
              <w:t>DETERMINACIONES DE HECHO</w:t>
            </w:r>
            <w:r w:rsidR="00FC7CD0" w:rsidRPr="00FC7CD0">
              <w:rPr>
                <w:rFonts w:asciiTheme="majorHAnsi" w:hAnsiTheme="majorHAnsi"/>
                <w:noProof/>
                <w:webHidden/>
                <w:sz w:val="20"/>
                <w:szCs w:val="20"/>
              </w:rPr>
              <w:tab/>
            </w:r>
            <w:r w:rsidR="00FC7CD0" w:rsidRPr="00FC7CD0">
              <w:rPr>
                <w:rFonts w:asciiTheme="majorHAnsi" w:hAnsiTheme="majorHAnsi"/>
                <w:b w:val="0"/>
                <w:noProof/>
                <w:webHidden/>
                <w:sz w:val="20"/>
                <w:szCs w:val="20"/>
              </w:rPr>
              <w:fldChar w:fldCharType="begin"/>
            </w:r>
            <w:r w:rsidR="00FC7CD0" w:rsidRPr="00FC7CD0">
              <w:rPr>
                <w:rFonts w:asciiTheme="majorHAnsi" w:hAnsiTheme="majorHAnsi"/>
                <w:b w:val="0"/>
                <w:noProof/>
                <w:webHidden/>
                <w:sz w:val="20"/>
                <w:szCs w:val="20"/>
              </w:rPr>
              <w:instrText xml:space="preserve"> PAGEREF _Toc20915917 \h </w:instrText>
            </w:r>
            <w:r w:rsidR="00FC7CD0" w:rsidRPr="00FC7CD0">
              <w:rPr>
                <w:rFonts w:asciiTheme="majorHAnsi" w:hAnsiTheme="majorHAnsi"/>
                <w:b w:val="0"/>
                <w:noProof/>
                <w:webHidden/>
                <w:sz w:val="20"/>
                <w:szCs w:val="20"/>
              </w:rPr>
            </w:r>
            <w:r w:rsidR="00FC7CD0" w:rsidRPr="00FC7CD0">
              <w:rPr>
                <w:rFonts w:asciiTheme="majorHAnsi" w:hAnsiTheme="majorHAnsi"/>
                <w:b w:val="0"/>
                <w:noProof/>
                <w:webHidden/>
                <w:sz w:val="20"/>
                <w:szCs w:val="20"/>
              </w:rPr>
              <w:fldChar w:fldCharType="separate"/>
            </w:r>
            <w:r>
              <w:rPr>
                <w:rFonts w:asciiTheme="majorHAnsi" w:hAnsiTheme="majorHAnsi"/>
                <w:b w:val="0"/>
                <w:noProof/>
                <w:webHidden/>
                <w:sz w:val="20"/>
                <w:szCs w:val="20"/>
              </w:rPr>
              <w:t>5</w:t>
            </w:r>
            <w:r w:rsidR="00FC7CD0" w:rsidRPr="00FC7CD0">
              <w:rPr>
                <w:rFonts w:asciiTheme="majorHAnsi" w:hAnsiTheme="majorHAnsi"/>
                <w:b w:val="0"/>
                <w:noProof/>
                <w:webHidden/>
                <w:sz w:val="20"/>
                <w:szCs w:val="20"/>
              </w:rPr>
              <w:fldChar w:fldCharType="end"/>
            </w:r>
          </w:hyperlink>
        </w:p>
        <w:p w14:paraId="553D6D94" w14:textId="3B4722C8" w:rsidR="00FC7CD0" w:rsidRPr="00FC7CD0" w:rsidRDefault="00724630" w:rsidP="00FC7CD0">
          <w:pPr>
            <w:pStyle w:val="TOC2"/>
            <w:rPr>
              <w:rFonts w:eastAsiaTheme="minorEastAsia" w:cstheme="minorBidi"/>
              <w:bdr w:val="none" w:sz="0" w:space="0" w:color="auto"/>
            </w:rPr>
          </w:pPr>
          <w:hyperlink w:anchor="_Toc20915918" w:history="1">
            <w:r w:rsidR="00FC7CD0" w:rsidRPr="00FC7CD0">
              <w:rPr>
                <w:rStyle w:val="Hyperlink"/>
              </w:rPr>
              <w:t>A.</w:t>
            </w:r>
            <w:r w:rsidR="00FC7CD0" w:rsidRPr="00FC7CD0">
              <w:rPr>
                <w:rFonts w:eastAsiaTheme="minorEastAsia" w:cstheme="minorBidi"/>
                <w:bdr w:val="none" w:sz="0" w:space="0" w:color="auto"/>
              </w:rPr>
              <w:tab/>
            </w:r>
            <w:r w:rsidR="00FC7CD0" w:rsidRPr="00FC7CD0">
              <w:rPr>
                <w:rStyle w:val="Hyperlink"/>
              </w:rPr>
              <w:t>Sobre el marco normativo relevante</w:t>
            </w:r>
            <w:r w:rsidR="00FC7CD0" w:rsidRPr="00FC7CD0">
              <w:rPr>
                <w:webHidden/>
              </w:rPr>
              <w:tab/>
            </w:r>
            <w:r w:rsidR="00FC7CD0" w:rsidRPr="00FC7CD0">
              <w:rPr>
                <w:webHidden/>
              </w:rPr>
              <w:fldChar w:fldCharType="begin"/>
            </w:r>
            <w:r w:rsidR="00FC7CD0" w:rsidRPr="00FC7CD0">
              <w:rPr>
                <w:webHidden/>
              </w:rPr>
              <w:instrText xml:space="preserve"> PAGEREF _Toc20915918 \h </w:instrText>
            </w:r>
            <w:r w:rsidR="00FC7CD0" w:rsidRPr="00FC7CD0">
              <w:rPr>
                <w:webHidden/>
              </w:rPr>
            </w:r>
            <w:r w:rsidR="00FC7CD0" w:rsidRPr="00FC7CD0">
              <w:rPr>
                <w:webHidden/>
              </w:rPr>
              <w:fldChar w:fldCharType="separate"/>
            </w:r>
            <w:r>
              <w:rPr>
                <w:webHidden/>
              </w:rPr>
              <w:t>5</w:t>
            </w:r>
            <w:r w:rsidR="00FC7CD0" w:rsidRPr="00FC7CD0">
              <w:rPr>
                <w:webHidden/>
              </w:rPr>
              <w:fldChar w:fldCharType="end"/>
            </w:r>
          </w:hyperlink>
        </w:p>
        <w:p w14:paraId="30A1A554" w14:textId="401BC956" w:rsidR="00FC7CD0" w:rsidRPr="00FC7CD0" w:rsidRDefault="00724630" w:rsidP="00FC7CD0">
          <w:pPr>
            <w:pStyle w:val="TOC2"/>
            <w:rPr>
              <w:rFonts w:eastAsiaTheme="minorEastAsia" w:cstheme="minorBidi"/>
              <w:bdr w:val="none" w:sz="0" w:space="0" w:color="auto"/>
            </w:rPr>
          </w:pPr>
          <w:hyperlink w:anchor="_Toc20915919" w:history="1">
            <w:r w:rsidR="00FC7CD0" w:rsidRPr="00FC7CD0">
              <w:rPr>
                <w:rStyle w:val="Hyperlink"/>
              </w:rPr>
              <w:t>B.</w:t>
            </w:r>
            <w:r w:rsidR="00FC7CD0" w:rsidRPr="00FC7CD0">
              <w:rPr>
                <w:rFonts w:eastAsiaTheme="minorEastAsia" w:cstheme="minorBidi"/>
                <w:bdr w:val="none" w:sz="0" w:space="0" w:color="auto"/>
              </w:rPr>
              <w:tab/>
            </w:r>
            <w:r w:rsidR="00FC7CD0" w:rsidRPr="00FC7CD0">
              <w:rPr>
                <w:rStyle w:val="Hyperlink"/>
              </w:rPr>
              <w:t>Sobre el contrato laboral entre Juan José Meza y Club Sport Emelec</w:t>
            </w:r>
            <w:r w:rsidR="00FC7CD0" w:rsidRPr="00FC7CD0">
              <w:rPr>
                <w:webHidden/>
              </w:rPr>
              <w:tab/>
            </w:r>
            <w:r w:rsidR="00FC7CD0" w:rsidRPr="00FC7CD0">
              <w:rPr>
                <w:webHidden/>
              </w:rPr>
              <w:fldChar w:fldCharType="begin"/>
            </w:r>
            <w:r w:rsidR="00FC7CD0" w:rsidRPr="00FC7CD0">
              <w:rPr>
                <w:webHidden/>
              </w:rPr>
              <w:instrText xml:space="preserve"> PAGEREF _Toc20915919 \h </w:instrText>
            </w:r>
            <w:r w:rsidR="00FC7CD0" w:rsidRPr="00FC7CD0">
              <w:rPr>
                <w:webHidden/>
              </w:rPr>
            </w:r>
            <w:r w:rsidR="00FC7CD0" w:rsidRPr="00FC7CD0">
              <w:rPr>
                <w:webHidden/>
              </w:rPr>
              <w:fldChar w:fldCharType="separate"/>
            </w:r>
            <w:r>
              <w:rPr>
                <w:webHidden/>
              </w:rPr>
              <w:t>5</w:t>
            </w:r>
            <w:r w:rsidR="00FC7CD0" w:rsidRPr="00FC7CD0">
              <w:rPr>
                <w:webHidden/>
              </w:rPr>
              <w:fldChar w:fldCharType="end"/>
            </w:r>
          </w:hyperlink>
        </w:p>
        <w:p w14:paraId="445043D5" w14:textId="16E10377" w:rsidR="00FC7CD0" w:rsidRPr="00FC7CD0" w:rsidRDefault="00724630" w:rsidP="00FC7CD0">
          <w:pPr>
            <w:pStyle w:val="TOC2"/>
            <w:rPr>
              <w:rFonts w:eastAsiaTheme="minorEastAsia" w:cstheme="minorBidi"/>
              <w:bdr w:val="none" w:sz="0" w:space="0" w:color="auto"/>
            </w:rPr>
          </w:pPr>
          <w:hyperlink w:anchor="_Toc20915920" w:history="1">
            <w:r w:rsidR="00FC7CD0" w:rsidRPr="00FC7CD0">
              <w:rPr>
                <w:rStyle w:val="Hyperlink"/>
              </w:rPr>
              <w:t>C.</w:t>
            </w:r>
            <w:r w:rsidR="00FC7CD0" w:rsidRPr="00FC7CD0">
              <w:rPr>
                <w:rFonts w:eastAsiaTheme="minorEastAsia" w:cstheme="minorBidi"/>
                <w:bdr w:val="none" w:sz="0" w:space="0" w:color="auto"/>
              </w:rPr>
              <w:tab/>
            </w:r>
            <w:r w:rsidR="00FC7CD0" w:rsidRPr="00FC7CD0">
              <w:rPr>
                <w:rStyle w:val="Hyperlink"/>
              </w:rPr>
              <w:t>Proceso por despido intempestivo</w:t>
            </w:r>
            <w:r w:rsidR="00FC7CD0" w:rsidRPr="00FC7CD0">
              <w:rPr>
                <w:webHidden/>
              </w:rPr>
              <w:tab/>
            </w:r>
            <w:r w:rsidR="00FC7CD0" w:rsidRPr="00FC7CD0">
              <w:rPr>
                <w:webHidden/>
              </w:rPr>
              <w:fldChar w:fldCharType="begin"/>
            </w:r>
            <w:r w:rsidR="00FC7CD0" w:rsidRPr="00FC7CD0">
              <w:rPr>
                <w:webHidden/>
              </w:rPr>
              <w:instrText xml:space="preserve"> PAGEREF _Toc20915920 \h </w:instrText>
            </w:r>
            <w:r w:rsidR="00FC7CD0" w:rsidRPr="00FC7CD0">
              <w:rPr>
                <w:webHidden/>
              </w:rPr>
            </w:r>
            <w:r w:rsidR="00FC7CD0" w:rsidRPr="00FC7CD0">
              <w:rPr>
                <w:webHidden/>
              </w:rPr>
              <w:fldChar w:fldCharType="separate"/>
            </w:r>
            <w:r>
              <w:rPr>
                <w:webHidden/>
              </w:rPr>
              <w:t>6</w:t>
            </w:r>
            <w:r w:rsidR="00FC7CD0" w:rsidRPr="00FC7CD0">
              <w:rPr>
                <w:webHidden/>
              </w:rPr>
              <w:fldChar w:fldCharType="end"/>
            </w:r>
          </w:hyperlink>
        </w:p>
        <w:p w14:paraId="564724AF" w14:textId="5328F3B5" w:rsidR="00FC7CD0" w:rsidRPr="00FC7CD0" w:rsidRDefault="00724630" w:rsidP="00FC7CD0">
          <w:pPr>
            <w:pStyle w:val="TOC2"/>
            <w:rPr>
              <w:rFonts w:eastAsiaTheme="minorEastAsia" w:cstheme="minorBidi"/>
              <w:bdr w:val="none" w:sz="0" w:space="0" w:color="auto"/>
            </w:rPr>
          </w:pPr>
          <w:hyperlink w:anchor="_Toc20915921" w:history="1">
            <w:r w:rsidR="00FC7CD0" w:rsidRPr="00FC7CD0">
              <w:rPr>
                <w:rStyle w:val="Hyperlink"/>
              </w:rPr>
              <w:t>D.</w:t>
            </w:r>
            <w:r w:rsidR="00FC7CD0" w:rsidRPr="00FC7CD0">
              <w:rPr>
                <w:rFonts w:eastAsiaTheme="minorEastAsia" w:cstheme="minorBidi"/>
                <w:bdr w:val="none" w:sz="0" w:space="0" w:color="auto"/>
              </w:rPr>
              <w:tab/>
            </w:r>
            <w:r w:rsidR="00FC7CD0" w:rsidRPr="00FC7CD0">
              <w:rPr>
                <w:rStyle w:val="Hyperlink"/>
              </w:rPr>
              <w:t>Decisión favorable a Juan José Meza y proceso de ejecución de sentencia</w:t>
            </w:r>
            <w:r w:rsidR="00FC7CD0" w:rsidRPr="00FC7CD0">
              <w:rPr>
                <w:webHidden/>
              </w:rPr>
              <w:tab/>
            </w:r>
            <w:r w:rsidR="00FC7CD0" w:rsidRPr="00FC7CD0">
              <w:rPr>
                <w:webHidden/>
              </w:rPr>
              <w:fldChar w:fldCharType="begin"/>
            </w:r>
            <w:r w:rsidR="00FC7CD0" w:rsidRPr="00FC7CD0">
              <w:rPr>
                <w:webHidden/>
              </w:rPr>
              <w:instrText xml:space="preserve"> PAGEREF _Toc20915921 \h </w:instrText>
            </w:r>
            <w:r w:rsidR="00FC7CD0" w:rsidRPr="00FC7CD0">
              <w:rPr>
                <w:webHidden/>
              </w:rPr>
            </w:r>
            <w:r w:rsidR="00FC7CD0" w:rsidRPr="00FC7CD0">
              <w:rPr>
                <w:webHidden/>
              </w:rPr>
              <w:fldChar w:fldCharType="separate"/>
            </w:r>
            <w:r>
              <w:rPr>
                <w:webHidden/>
              </w:rPr>
              <w:t>7</w:t>
            </w:r>
            <w:r w:rsidR="00FC7CD0" w:rsidRPr="00FC7CD0">
              <w:rPr>
                <w:webHidden/>
              </w:rPr>
              <w:fldChar w:fldCharType="end"/>
            </w:r>
          </w:hyperlink>
        </w:p>
        <w:p w14:paraId="02573368" w14:textId="3A160570"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22" w:history="1">
            <w:r w:rsidR="00FC7CD0" w:rsidRPr="00FC7CD0">
              <w:rPr>
                <w:rStyle w:val="Hyperlink"/>
                <w:rFonts w:asciiTheme="majorHAnsi" w:hAnsiTheme="majorHAnsi"/>
                <w:noProof/>
                <w:sz w:val="20"/>
                <w:szCs w:val="20"/>
              </w:rPr>
              <w:t>1.</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Sentencia de 24 de abril de 1996 de la Primera Sala de la Corte Superior de Justicia</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_Toc20915922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7</w:t>
            </w:r>
            <w:r w:rsidR="00FC7CD0" w:rsidRPr="00FC7CD0">
              <w:rPr>
                <w:rFonts w:asciiTheme="majorHAnsi" w:hAnsiTheme="majorHAnsi"/>
                <w:noProof/>
                <w:webHidden/>
                <w:sz w:val="20"/>
                <w:szCs w:val="20"/>
              </w:rPr>
              <w:fldChar w:fldCharType="end"/>
            </w:r>
          </w:hyperlink>
        </w:p>
        <w:p w14:paraId="665BCA7C" w14:textId="6F84DAE6"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23" w:history="1">
            <w:r w:rsidR="00FC7CD0" w:rsidRPr="00FC7CD0">
              <w:rPr>
                <w:rStyle w:val="Hyperlink"/>
                <w:rFonts w:asciiTheme="majorHAnsi" w:hAnsiTheme="majorHAnsi"/>
                <w:noProof/>
                <w:sz w:val="20"/>
                <w:szCs w:val="20"/>
              </w:rPr>
              <w:t>2.</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Peritaje de 3 de julio de 1996</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_Toc20915923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7</w:t>
            </w:r>
            <w:r w:rsidR="00FC7CD0" w:rsidRPr="00FC7CD0">
              <w:rPr>
                <w:rFonts w:asciiTheme="majorHAnsi" w:hAnsiTheme="majorHAnsi"/>
                <w:noProof/>
                <w:webHidden/>
                <w:sz w:val="20"/>
                <w:szCs w:val="20"/>
              </w:rPr>
              <w:fldChar w:fldCharType="end"/>
            </w:r>
          </w:hyperlink>
        </w:p>
        <w:p w14:paraId="6A73EF9B" w14:textId="4EACE7BE"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24" w:history="1">
            <w:r w:rsidR="00FC7CD0" w:rsidRPr="00FC7CD0">
              <w:rPr>
                <w:rStyle w:val="Hyperlink"/>
                <w:rFonts w:asciiTheme="majorHAnsi" w:hAnsiTheme="majorHAnsi"/>
                <w:noProof/>
                <w:sz w:val="20"/>
                <w:szCs w:val="20"/>
              </w:rPr>
              <w:t>3.</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Peritaje de 23 de agosto de 1996</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_Toc20915924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8</w:t>
            </w:r>
            <w:r w:rsidR="00FC7CD0" w:rsidRPr="00FC7CD0">
              <w:rPr>
                <w:rFonts w:asciiTheme="majorHAnsi" w:hAnsiTheme="majorHAnsi"/>
                <w:noProof/>
                <w:webHidden/>
                <w:sz w:val="20"/>
                <w:szCs w:val="20"/>
              </w:rPr>
              <w:fldChar w:fldCharType="end"/>
            </w:r>
          </w:hyperlink>
        </w:p>
        <w:p w14:paraId="7CBC081D" w14:textId="63A8966D"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25" w:history="1">
            <w:r w:rsidR="00FC7CD0" w:rsidRPr="00FC7CD0">
              <w:rPr>
                <w:rStyle w:val="Hyperlink"/>
                <w:rFonts w:asciiTheme="majorHAnsi" w:hAnsiTheme="majorHAnsi"/>
                <w:noProof/>
                <w:sz w:val="20"/>
                <w:szCs w:val="20"/>
              </w:rPr>
              <w:t>4.</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Decisión de 19 de junio de 1997 de la Primera Sala de la Corte Superior de Justicia</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_Toc20915925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8</w:t>
            </w:r>
            <w:r w:rsidR="00FC7CD0" w:rsidRPr="00FC7CD0">
              <w:rPr>
                <w:rFonts w:asciiTheme="majorHAnsi" w:hAnsiTheme="majorHAnsi"/>
                <w:noProof/>
                <w:webHidden/>
                <w:sz w:val="20"/>
                <w:szCs w:val="20"/>
              </w:rPr>
              <w:fldChar w:fldCharType="end"/>
            </w:r>
          </w:hyperlink>
        </w:p>
        <w:p w14:paraId="54903592" w14:textId="6B90BF0E"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26" w:history="1">
            <w:r w:rsidR="00FC7CD0" w:rsidRPr="00FC7CD0">
              <w:rPr>
                <w:rStyle w:val="Hyperlink"/>
                <w:rFonts w:asciiTheme="majorHAnsi" w:hAnsiTheme="majorHAnsi"/>
                <w:noProof/>
                <w:sz w:val="20"/>
                <w:szCs w:val="20"/>
              </w:rPr>
              <w:t>5.</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Liquidaciones de 28 de junio y 19 de julio de 1999 del Juzgado Cuarto de Trabajo</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_Toc20915926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9</w:t>
            </w:r>
            <w:r w:rsidR="00FC7CD0" w:rsidRPr="00FC7CD0">
              <w:rPr>
                <w:rFonts w:asciiTheme="majorHAnsi" w:hAnsiTheme="majorHAnsi"/>
                <w:noProof/>
                <w:webHidden/>
                <w:sz w:val="20"/>
                <w:szCs w:val="20"/>
              </w:rPr>
              <w:fldChar w:fldCharType="end"/>
            </w:r>
          </w:hyperlink>
        </w:p>
        <w:p w14:paraId="3B6417C1" w14:textId="7AE84EC5"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27" w:history="1">
            <w:r w:rsidR="00FC7CD0" w:rsidRPr="00FC7CD0">
              <w:rPr>
                <w:rStyle w:val="Hyperlink"/>
                <w:rFonts w:asciiTheme="majorHAnsi" w:hAnsiTheme="majorHAnsi"/>
                <w:noProof/>
                <w:sz w:val="20"/>
                <w:szCs w:val="20"/>
              </w:rPr>
              <w:t>6.</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Liquidación de 16 de octubre de 2000 de la Primera Sala de la Corte Superior de Justicia</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_Toc20915927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9</w:t>
            </w:r>
            <w:r w:rsidR="00FC7CD0" w:rsidRPr="00FC7CD0">
              <w:rPr>
                <w:rFonts w:asciiTheme="majorHAnsi" w:hAnsiTheme="majorHAnsi"/>
                <w:noProof/>
                <w:webHidden/>
                <w:sz w:val="20"/>
                <w:szCs w:val="20"/>
              </w:rPr>
              <w:fldChar w:fldCharType="end"/>
            </w:r>
          </w:hyperlink>
        </w:p>
        <w:p w14:paraId="09F0084E" w14:textId="7AF1A1EE"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28" w:history="1">
            <w:r w:rsidR="00FC7CD0" w:rsidRPr="00FC7CD0">
              <w:rPr>
                <w:rStyle w:val="Hyperlink"/>
                <w:rFonts w:asciiTheme="majorHAnsi" w:hAnsiTheme="majorHAnsi"/>
                <w:noProof/>
                <w:sz w:val="20"/>
                <w:szCs w:val="20"/>
              </w:rPr>
              <w:t>7.</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Liquidación de 10 de marzo de 2005 del Juez Cuarto del Trabajo</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_Toc20915928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11</w:t>
            </w:r>
            <w:r w:rsidR="00FC7CD0" w:rsidRPr="00FC7CD0">
              <w:rPr>
                <w:rFonts w:asciiTheme="majorHAnsi" w:hAnsiTheme="majorHAnsi"/>
                <w:noProof/>
                <w:webHidden/>
                <w:sz w:val="20"/>
                <w:szCs w:val="20"/>
              </w:rPr>
              <w:fldChar w:fldCharType="end"/>
            </w:r>
          </w:hyperlink>
        </w:p>
        <w:p w14:paraId="587B4CDC" w14:textId="40FA8731"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29" w:history="1">
            <w:r w:rsidR="00FC7CD0" w:rsidRPr="00FC7CD0">
              <w:rPr>
                <w:rStyle w:val="Hyperlink"/>
                <w:rFonts w:asciiTheme="majorHAnsi" w:hAnsiTheme="majorHAnsi"/>
                <w:noProof/>
                <w:sz w:val="20"/>
                <w:szCs w:val="20"/>
              </w:rPr>
              <w:t>8.</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Procedimientos disciplinarios contra jueces</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_Toc20915929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11</w:t>
            </w:r>
            <w:r w:rsidR="00FC7CD0" w:rsidRPr="00FC7CD0">
              <w:rPr>
                <w:rFonts w:asciiTheme="majorHAnsi" w:hAnsiTheme="majorHAnsi"/>
                <w:noProof/>
                <w:webHidden/>
                <w:sz w:val="20"/>
                <w:szCs w:val="20"/>
              </w:rPr>
              <w:fldChar w:fldCharType="end"/>
            </w:r>
          </w:hyperlink>
        </w:p>
        <w:p w14:paraId="0D407A6D" w14:textId="21A4EDD5" w:rsidR="00FC7CD0" w:rsidRPr="00FC7CD0" w:rsidRDefault="00724630">
          <w:pPr>
            <w:pStyle w:val="TOC1"/>
            <w:tabs>
              <w:tab w:val="left" w:pos="720"/>
              <w:tab w:val="right" w:leader="dot" w:pos="9913"/>
            </w:tabs>
            <w:rPr>
              <w:rFonts w:asciiTheme="majorHAnsi" w:eastAsiaTheme="minorEastAsia" w:hAnsiTheme="majorHAnsi" w:cstheme="minorBidi"/>
              <w:b w:val="0"/>
              <w:bCs w:val="0"/>
              <w:noProof/>
              <w:sz w:val="20"/>
              <w:szCs w:val="20"/>
              <w:bdr w:val="none" w:sz="0" w:space="0" w:color="auto"/>
            </w:rPr>
          </w:pPr>
          <w:hyperlink w:anchor="_Toc20915930" w:history="1">
            <w:r w:rsidR="00FC7CD0" w:rsidRPr="00FC7CD0">
              <w:rPr>
                <w:rStyle w:val="Hyperlink"/>
                <w:rFonts w:asciiTheme="majorHAnsi" w:hAnsiTheme="majorHAnsi"/>
                <w:noProof/>
                <w:sz w:val="20"/>
                <w:szCs w:val="20"/>
              </w:rPr>
              <w:t>IV.</w:t>
            </w:r>
            <w:r w:rsidR="00FC7CD0" w:rsidRPr="00FC7CD0">
              <w:rPr>
                <w:rFonts w:asciiTheme="majorHAnsi" w:eastAsiaTheme="minorEastAsia" w:hAnsiTheme="majorHAnsi" w:cstheme="minorBidi"/>
                <w:b w:val="0"/>
                <w:bCs w:val="0"/>
                <w:noProof/>
                <w:sz w:val="20"/>
                <w:szCs w:val="20"/>
                <w:bdr w:val="none" w:sz="0" w:space="0" w:color="auto"/>
              </w:rPr>
              <w:tab/>
            </w:r>
            <w:r w:rsidR="00FC7CD0" w:rsidRPr="00FC7CD0">
              <w:rPr>
                <w:rStyle w:val="Hyperlink"/>
                <w:rFonts w:asciiTheme="majorHAnsi" w:hAnsiTheme="majorHAnsi"/>
                <w:noProof/>
                <w:sz w:val="20"/>
                <w:szCs w:val="20"/>
              </w:rPr>
              <w:t>ANÁLISIS DE DERECHO</w:t>
            </w:r>
            <w:r w:rsidR="00FC7CD0" w:rsidRPr="00FC7CD0">
              <w:rPr>
                <w:rFonts w:asciiTheme="majorHAnsi" w:hAnsiTheme="majorHAnsi"/>
                <w:noProof/>
                <w:webHidden/>
                <w:sz w:val="20"/>
                <w:szCs w:val="20"/>
              </w:rPr>
              <w:tab/>
            </w:r>
            <w:r w:rsidR="00FC7CD0" w:rsidRPr="00FC7CD0">
              <w:rPr>
                <w:rFonts w:asciiTheme="majorHAnsi" w:hAnsiTheme="majorHAnsi"/>
                <w:b w:val="0"/>
                <w:noProof/>
                <w:webHidden/>
                <w:sz w:val="20"/>
                <w:szCs w:val="20"/>
              </w:rPr>
              <w:fldChar w:fldCharType="begin"/>
            </w:r>
            <w:r w:rsidR="00FC7CD0" w:rsidRPr="00FC7CD0">
              <w:rPr>
                <w:rFonts w:asciiTheme="majorHAnsi" w:hAnsiTheme="majorHAnsi"/>
                <w:b w:val="0"/>
                <w:noProof/>
                <w:webHidden/>
                <w:sz w:val="20"/>
                <w:szCs w:val="20"/>
              </w:rPr>
              <w:instrText xml:space="preserve"> PAGEREF _Toc20915930 \h </w:instrText>
            </w:r>
            <w:r w:rsidR="00FC7CD0" w:rsidRPr="00FC7CD0">
              <w:rPr>
                <w:rFonts w:asciiTheme="majorHAnsi" w:hAnsiTheme="majorHAnsi"/>
                <w:b w:val="0"/>
                <w:noProof/>
                <w:webHidden/>
                <w:sz w:val="20"/>
                <w:szCs w:val="20"/>
              </w:rPr>
            </w:r>
            <w:r w:rsidR="00FC7CD0" w:rsidRPr="00FC7CD0">
              <w:rPr>
                <w:rFonts w:asciiTheme="majorHAnsi" w:hAnsiTheme="majorHAnsi"/>
                <w:b w:val="0"/>
                <w:noProof/>
                <w:webHidden/>
                <w:sz w:val="20"/>
                <w:szCs w:val="20"/>
              </w:rPr>
              <w:fldChar w:fldCharType="separate"/>
            </w:r>
            <w:r>
              <w:rPr>
                <w:rFonts w:asciiTheme="majorHAnsi" w:hAnsiTheme="majorHAnsi"/>
                <w:b w:val="0"/>
                <w:noProof/>
                <w:webHidden/>
                <w:sz w:val="20"/>
                <w:szCs w:val="20"/>
              </w:rPr>
              <w:t>12</w:t>
            </w:r>
            <w:r w:rsidR="00FC7CD0" w:rsidRPr="00FC7CD0">
              <w:rPr>
                <w:rFonts w:asciiTheme="majorHAnsi" w:hAnsiTheme="majorHAnsi"/>
                <w:b w:val="0"/>
                <w:noProof/>
                <w:webHidden/>
                <w:sz w:val="20"/>
                <w:szCs w:val="20"/>
              </w:rPr>
              <w:fldChar w:fldCharType="end"/>
            </w:r>
          </w:hyperlink>
        </w:p>
        <w:p w14:paraId="7DA56DA7" w14:textId="1E7E4DFF" w:rsidR="00FC7CD0" w:rsidRPr="00FC7CD0" w:rsidRDefault="00724630" w:rsidP="00FC7CD0">
          <w:pPr>
            <w:pStyle w:val="TOC2"/>
            <w:rPr>
              <w:rFonts w:eastAsiaTheme="minorEastAsia" w:cstheme="minorBidi"/>
              <w:bdr w:val="none" w:sz="0" w:space="0" w:color="auto"/>
            </w:rPr>
          </w:pPr>
          <w:hyperlink w:anchor="_Toc20915931" w:history="1">
            <w:r w:rsidR="00FC7CD0" w:rsidRPr="00FC7CD0">
              <w:rPr>
                <w:rStyle w:val="Hyperlink"/>
              </w:rPr>
              <w:t>A.</w:t>
            </w:r>
            <w:r w:rsidR="00FC7CD0" w:rsidRPr="00FC7CD0">
              <w:rPr>
                <w:rFonts w:eastAsiaTheme="minorEastAsia" w:cstheme="minorBidi"/>
                <w:bdr w:val="none" w:sz="0" w:space="0" w:color="auto"/>
              </w:rPr>
              <w:tab/>
            </w:r>
            <w:r w:rsidR="00FC7CD0" w:rsidRPr="00FC7CD0">
              <w:rPr>
                <w:rStyle w:val="Hyperlink"/>
              </w:rPr>
              <w:t>Derechos a las garantías judiciales y protección judicial de la Convención Americana</w:t>
            </w:r>
            <w:r w:rsidR="00FC7CD0" w:rsidRPr="00FC7CD0">
              <w:rPr>
                <w:webHidden/>
              </w:rPr>
              <w:tab/>
            </w:r>
            <w:r w:rsidR="00FC7CD0" w:rsidRPr="00FC7CD0">
              <w:rPr>
                <w:webHidden/>
              </w:rPr>
              <w:fldChar w:fldCharType="begin"/>
            </w:r>
            <w:r w:rsidR="00FC7CD0" w:rsidRPr="00FC7CD0">
              <w:rPr>
                <w:webHidden/>
              </w:rPr>
              <w:instrText xml:space="preserve"> PAGEREF _Toc20915931 \h </w:instrText>
            </w:r>
            <w:r w:rsidR="00FC7CD0" w:rsidRPr="00FC7CD0">
              <w:rPr>
                <w:webHidden/>
              </w:rPr>
            </w:r>
            <w:r w:rsidR="00FC7CD0" w:rsidRPr="00FC7CD0">
              <w:rPr>
                <w:webHidden/>
              </w:rPr>
              <w:fldChar w:fldCharType="separate"/>
            </w:r>
            <w:r>
              <w:rPr>
                <w:webHidden/>
              </w:rPr>
              <w:t>13</w:t>
            </w:r>
            <w:r w:rsidR="00FC7CD0" w:rsidRPr="00FC7CD0">
              <w:rPr>
                <w:webHidden/>
              </w:rPr>
              <w:fldChar w:fldCharType="end"/>
            </w:r>
          </w:hyperlink>
        </w:p>
        <w:p w14:paraId="4E6C9980" w14:textId="2DD9C683"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32" w:history="1">
            <w:r w:rsidR="00FC7CD0" w:rsidRPr="00FC7CD0">
              <w:rPr>
                <w:rStyle w:val="Hyperlink"/>
                <w:rFonts w:asciiTheme="majorHAnsi" w:hAnsiTheme="majorHAnsi"/>
                <w:noProof/>
                <w:sz w:val="20"/>
                <w:szCs w:val="20"/>
              </w:rPr>
              <w:t>1.</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Consideraciones generales sobre la tutela judicial efectiva y el cumplimiento de los fallos internos</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_Toc20915932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13</w:t>
            </w:r>
            <w:r w:rsidR="00FC7CD0" w:rsidRPr="00FC7CD0">
              <w:rPr>
                <w:rFonts w:asciiTheme="majorHAnsi" w:hAnsiTheme="majorHAnsi"/>
                <w:noProof/>
                <w:webHidden/>
                <w:sz w:val="20"/>
                <w:szCs w:val="20"/>
              </w:rPr>
              <w:fldChar w:fldCharType="end"/>
            </w:r>
          </w:hyperlink>
        </w:p>
        <w:p w14:paraId="3749AAD4" w14:textId="45DB5AB9"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33" w:history="1">
            <w:r w:rsidR="00FC7CD0" w:rsidRPr="00FC7CD0">
              <w:rPr>
                <w:rStyle w:val="Hyperlink"/>
                <w:rFonts w:asciiTheme="majorHAnsi" w:hAnsiTheme="majorHAnsi"/>
                <w:noProof/>
                <w:sz w:val="20"/>
                <w:szCs w:val="20"/>
              </w:rPr>
              <w:t>2.</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Cumplimiento de los fallos internos</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_Toc20915933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14</w:t>
            </w:r>
            <w:r w:rsidR="00FC7CD0" w:rsidRPr="00FC7CD0">
              <w:rPr>
                <w:rFonts w:asciiTheme="majorHAnsi" w:hAnsiTheme="majorHAnsi"/>
                <w:noProof/>
                <w:webHidden/>
                <w:sz w:val="20"/>
                <w:szCs w:val="20"/>
              </w:rPr>
              <w:fldChar w:fldCharType="end"/>
            </w:r>
          </w:hyperlink>
        </w:p>
        <w:p w14:paraId="202B4D00" w14:textId="70F31BE3" w:rsidR="00FC7CD0" w:rsidRPr="00FC7CD0" w:rsidRDefault="00724630">
          <w:pPr>
            <w:pStyle w:val="TOC3"/>
            <w:tabs>
              <w:tab w:val="left" w:pos="960"/>
              <w:tab w:val="right" w:leader="dot" w:pos="9913"/>
            </w:tabs>
            <w:rPr>
              <w:rFonts w:asciiTheme="majorHAnsi" w:eastAsiaTheme="minorEastAsia" w:hAnsiTheme="majorHAnsi" w:cstheme="minorBidi"/>
              <w:noProof/>
              <w:sz w:val="20"/>
              <w:szCs w:val="20"/>
              <w:bdr w:val="none" w:sz="0" w:space="0" w:color="auto"/>
            </w:rPr>
          </w:pPr>
          <w:hyperlink w:anchor="_Toc20915934" w:history="1">
            <w:r w:rsidR="00FC7CD0" w:rsidRPr="00FC7CD0">
              <w:rPr>
                <w:rStyle w:val="Hyperlink"/>
                <w:rFonts w:asciiTheme="majorHAnsi" w:hAnsiTheme="majorHAnsi"/>
                <w:noProof/>
                <w:sz w:val="20"/>
                <w:szCs w:val="20"/>
              </w:rPr>
              <w:t>3.</w:t>
            </w:r>
            <w:r w:rsidR="00FC7CD0" w:rsidRPr="00FC7CD0">
              <w:rPr>
                <w:rFonts w:asciiTheme="majorHAnsi" w:eastAsiaTheme="minorEastAsia" w:hAnsiTheme="majorHAnsi" w:cstheme="minorBidi"/>
                <w:noProof/>
                <w:sz w:val="20"/>
                <w:szCs w:val="20"/>
                <w:bdr w:val="none" w:sz="0" w:space="0" w:color="auto"/>
              </w:rPr>
              <w:tab/>
            </w:r>
            <w:r w:rsidR="00FC7CD0" w:rsidRPr="00FC7CD0">
              <w:rPr>
                <w:rStyle w:val="Hyperlink"/>
                <w:rFonts w:asciiTheme="majorHAnsi" w:hAnsiTheme="majorHAnsi"/>
                <w:noProof/>
                <w:sz w:val="20"/>
                <w:szCs w:val="20"/>
              </w:rPr>
              <w:t>Plazo razonable</w:t>
            </w:r>
            <w:r w:rsidR="00FC7CD0" w:rsidRPr="00FC7CD0">
              <w:rPr>
                <w:rFonts w:asciiTheme="majorHAnsi" w:hAnsiTheme="majorHAnsi"/>
                <w:noProof/>
                <w:webHidden/>
                <w:sz w:val="20"/>
                <w:szCs w:val="20"/>
              </w:rPr>
              <w:tab/>
            </w:r>
            <w:r w:rsidR="00FC7CD0" w:rsidRPr="00FC7CD0">
              <w:rPr>
                <w:rFonts w:asciiTheme="majorHAnsi" w:hAnsiTheme="majorHAnsi"/>
                <w:noProof/>
                <w:webHidden/>
                <w:sz w:val="20"/>
                <w:szCs w:val="20"/>
              </w:rPr>
              <w:fldChar w:fldCharType="begin"/>
            </w:r>
            <w:r w:rsidR="00FC7CD0" w:rsidRPr="00FC7CD0">
              <w:rPr>
                <w:rFonts w:asciiTheme="majorHAnsi" w:hAnsiTheme="majorHAnsi"/>
                <w:noProof/>
                <w:webHidden/>
                <w:sz w:val="20"/>
                <w:szCs w:val="20"/>
              </w:rPr>
              <w:instrText xml:space="preserve"> PAGEREF _Toc20915934 \h </w:instrText>
            </w:r>
            <w:r w:rsidR="00FC7CD0" w:rsidRPr="00FC7CD0">
              <w:rPr>
                <w:rFonts w:asciiTheme="majorHAnsi" w:hAnsiTheme="majorHAnsi"/>
                <w:noProof/>
                <w:webHidden/>
                <w:sz w:val="20"/>
                <w:szCs w:val="20"/>
              </w:rPr>
            </w:r>
            <w:r w:rsidR="00FC7CD0" w:rsidRPr="00FC7CD0">
              <w:rPr>
                <w:rFonts w:asciiTheme="majorHAnsi" w:hAnsiTheme="majorHAnsi"/>
                <w:noProof/>
                <w:webHidden/>
                <w:sz w:val="20"/>
                <w:szCs w:val="20"/>
              </w:rPr>
              <w:fldChar w:fldCharType="separate"/>
            </w:r>
            <w:r>
              <w:rPr>
                <w:rFonts w:asciiTheme="majorHAnsi" w:hAnsiTheme="majorHAnsi"/>
                <w:noProof/>
                <w:webHidden/>
                <w:sz w:val="20"/>
                <w:szCs w:val="20"/>
              </w:rPr>
              <w:t>15</w:t>
            </w:r>
            <w:r w:rsidR="00FC7CD0" w:rsidRPr="00FC7CD0">
              <w:rPr>
                <w:rFonts w:asciiTheme="majorHAnsi" w:hAnsiTheme="majorHAnsi"/>
                <w:noProof/>
                <w:webHidden/>
                <w:sz w:val="20"/>
                <w:szCs w:val="20"/>
              </w:rPr>
              <w:fldChar w:fldCharType="end"/>
            </w:r>
          </w:hyperlink>
        </w:p>
        <w:p w14:paraId="3835C581" w14:textId="452652EB" w:rsidR="00FC7CD0" w:rsidRPr="00FC7CD0" w:rsidRDefault="00724630">
          <w:pPr>
            <w:pStyle w:val="TOC1"/>
            <w:tabs>
              <w:tab w:val="left" w:pos="480"/>
              <w:tab w:val="right" w:leader="dot" w:pos="9913"/>
            </w:tabs>
            <w:rPr>
              <w:rFonts w:asciiTheme="majorHAnsi" w:eastAsiaTheme="minorEastAsia" w:hAnsiTheme="majorHAnsi" w:cstheme="minorBidi"/>
              <w:b w:val="0"/>
              <w:bCs w:val="0"/>
              <w:noProof/>
              <w:sz w:val="20"/>
              <w:szCs w:val="20"/>
              <w:bdr w:val="none" w:sz="0" w:space="0" w:color="auto"/>
            </w:rPr>
          </w:pPr>
          <w:hyperlink w:anchor="_Toc20915935" w:history="1">
            <w:r w:rsidR="00FC7CD0" w:rsidRPr="00FC7CD0">
              <w:rPr>
                <w:rStyle w:val="Hyperlink"/>
                <w:rFonts w:asciiTheme="majorHAnsi" w:hAnsiTheme="majorHAnsi"/>
                <w:noProof/>
                <w:sz w:val="20"/>
                <w:szCs w:val="20"/>
              </w:rPr>
              <w:t>V.</w:t>
            </w:r>
            <w:r w:rsidR="00FC7CD0" w:rsidRPr="00FC7CD0">
              <w:rPr>
                <w:rFonts w:asciiTheme="majorHAnsi" w:eastAsiaTheme="minorEastAsia" w:hAnsiTheme="majorHAnsi" w:cstheme="minorBidi"/>
                <w:b w:val="0"/>
                <w:bCs w:val="0"/>
                <w:noProof/>
                <w:sz w:val="20"/>
                <w:szCs w:val="20"/>
                <w:bdr w:val="none" w:sz="0" w:space="0" w:color="auto"/>
              </w:rPr>
              <w:tab/>
            </w:r>
            <w:r w:rsidR="00FC7CD0" w:rsidRPr="00FC7CD0">
              <w:rPr>
                <w:rStyle w:val="Hyperlink"/>
                <w:rFonts w:asciiTheme="majorHAnsi" w:hAnsiTheme="majorHAnsi"/>
                <w:noProof/>
                <w:sz w:val="20"/>
                <w:szCs w:val="20"/>
              </w:rPr>
              <w:t>CONCLUSIONES Y RECOMENDACIONES</w:t>
            </w:r>
            <w:r w:rsidR="00FC7CD0" w:rsidRPr="00FC7CD0">
              <w:rPr>
                <w:rFonts w:asciiTheme="majorHAnsi" w:hAnsiTheme="majorHAnsi"/>
                <w:noProof/>
                <w:webHidden/>
                <w:sz w:val="20"/>
                <w:szCs w:val="20"/>
              </w:rPr>
              <w:tab/>
            </w:r>
            <w:r w:rsidR="00FC7CD0" w:rsidRPr="00FC7CD0">
              <w:rPr>
                <w:rFonts w:asciiTheme="majorHAnsi" w:hAnsiTheme="majorHAnsi"/>
                <w:b w:val="0"/>
                <w:noProof/>
                <w:webHidden/>
                <w:sz w:val="20"/>
                <w:szCs w:val="20"/>
              </w:rPr>
              <w:fldChar w:fldCharType="begin"/>
            </w:r>
            <w:r w:rsidR="00FC7CD0" w:rsidRPr="00FC7CD0">
              <w:rPr>
                <w:rFonts w:asciiTheme="majorHAnsi" w:hAnsiTheme="majorHAnsi"/>
                <w:b w:val="0"/>
                <w:noProof/>
                <w:webHidden/>
                <w:sz w:val="20"/>
                <w:szCs w:val="20"/>
              </w:rPr>
              <w:instrText xml:space="preserve"> PAGEREF _Toc20915935 \h </w:instrText>
            </w:r>
            <w:r w:rsidR="00FC7CD0" w:rsidRPr="00FC7CD0">
              <w:rPr>
                <w:rFonts w:asciiTheme="majorHAnsi" w:hAnsiTheme="majorHAnsi"/>
                <w:b w:val="0"/>
                <w:noProof/>
                <w:webHidden/>
                <w:sz w:val="20"/>
                <w:szCs w:val="20"/>
              </w:rPr>
            </w:r>
            <w:r w:rsidR="00FC7CD0" w:rsidRPr="00FC7CD0">
              <w:rPr>
                <w:rFonts w:asciiTheme="majorHAnsi" w:hAnsiTheme="majorHAnsi"/>
                <w:b w:val="0"/>
                <w:noProof/>
                <w:webHidden/>
                <w:sz w:val="20"/>
                <w:szCs w:val="20"/>
              </w:rPr>
              <w:fldChar w:fldCharType="separate"/>
            </w:r>
            <w:r>
              <w:rPr>
                <w:rFonts w:asciiTheme="majorHAnsi" w:hAnsiTheme="majorHAnsi"/>
                <w:b w:val="0"/>
                <w:noProof/>
                <w:webHidden/>
                <w:sz w:val="20"/>
                <w:szCs w:val="20"/>
              </w:rPr>
              <w:t>16</w:t>
            </w:r>
            <w:r w:rsidR="00FC7CD0" w:rsidRPr="00FC7CD0">
              <w:rPr>
                <w:rFonts w:asciiTheme="majorHAnsi" w:hAnsiTheme="majorHAnsi"/>
                <w:b w:val="0"/>
                <w:noProof/>
                <w:webHidden/>
                <w:sz w:val="20"/>
                <w:szCs w:val="20"/>
              </w:rPr>
              <w:fldChar w:fldCharType="end"/>
            </w:r>
          </w:hyperlink>
        </w:p>
        <w:p w14:paraId="408042B1" w14:textId="77777777" w:rsidR="00EC0F29" w:rsidRDefault="00EC0F29">
          <w:r>
            <w:rPr>
              <w:b/>
              <w:bCs/>
              <w:noProof/>
            </w:rPr>
            <w:fldChar w:fldCharType="end"/>
          </w:r>
        </w:p>
      </w:sdtContent>
    </w:sdt>
    <w:p w14:paraId="138B514D" w14:textId="77777777" w:rsidR="00C12DEE" w:rsidRPr="004244E6" w:rsidRDefault="00C12DEE" w:rsidP="00E74585">
      <w:pPr>
        <w:tabs>
          <w:tab w:val="left" w:pos="567"/>
        </w:tabs>
        <w:rPr>
          <w:sz w:val="20"/>
          <w:szCs w:val="20"/>
          <w:lang w:val="es-ES"/>
        </w:rPr>
      </w:pPr>
    </w:p>
    <w:p w14:paraId="62BAB802" w14:textId="77777777" w:rsidR="005D26AE" w:rsidRPr="004244E6" w:rsidRDefault="005D26AE" w:rsidP="00EB1F40">
      <w:pPr>
        <w:tabs>
          <w:tab w:val="left" w:pos="567"/>
        </w:tabs>
        <w:ind w:firstLine="720"/>
        <w:rPr>
          <w:sz w:val="20"/>
          <w:szCs w:val="20"/>
          <w:lang w:val="es-ES"/>
        </w:rPr>
      </w:pPr>
    </w:p>
    <w:p w14:paraId="3032180B" w14:textId="77777777" w:rsidR="005D26AE" w:rsidRPr="004244E6" w:rsidRDefault="005D26AE" w:rsidP="00E74585">
      <w:pPr>
        <w:tabs>
          <w:tab w:val="left" w:pos="567"/>
        </w:tabs>
        <w:rPr>
          <w:sz w:val="20"/>
          <w:szCs w:val="20"/>
          <w:lang w:val="es-ES"/>
        </w:rPr>
      </w:pPr>
    </w:p>
    <w:p w14:paraId="0CD12661" w14:textId="77777777" w:rsidR="005D26AE" w:rsidRPr="004244E6" w:rsidRDefault="005D26AE" w:rsidP="00E74585">
      <w:pPr>
        <w:tabs>
          <w:tab w:val="left" w:pos="567"/>
        </w:tabs>
        <w:rPr>
          <w:sz w:val="20"/>
          <w:szCs w:val="20"/>
          <w:lang w:val="es-ES"/>
        </w:rPr>
      </w:pPr>
    </w:p>
    <w:p w14:paraId="4EBA1C8C" w14:textId="77777777" w:rsidR="005D26AE" w:rsidRPr="004244E6" w:rsidRDefault="005D26AE" w:rsidP="00E74585">
      <w:pPr>
        <w:tabs>
          <w:tab w:val="left" w:pos="567"/>
        </w:tabs>
        <w:rPr>
          <w:sz w:val="20"/>
          <w:szCs w:val="20"/>
          <w:lang w:val="es-ES"/>
        </w:rPr>
      </w:pPr>
    </w:p>
    <w:p w14:paraId="54E6015F" w14:textId="77777777" w:rsidR="005D26AE" w:rsidRPr="004244E6" w:rsidRDefault="005D26AE" w:rsidP="00E74585">
      <w:pPr>
        <w:tabs>
          <w:tab w:val="left" w:pos="567"/>
        </w:tabs>
        <w:rPr>
          <w:sz w:val="20"/>
          <w:szCs w:val="20"/>
          <w:lang w:val="es-ES"/>
        </w:rPr>
      </w:pPr>
    </w:p>
    <w:p w14:paraId="16CF838A" w14:textId="77777777" w:rsidR="005D26AE" w:rsidRPr="004244E6" w:rsidRDefault="005D26AE" w:rsidP="00E74585">
      <w:pPr>
        <w:tabs>
          <w:tab w:val="left" w:pos="567"/>
        </w:tabs>
        <w:rPr>
          <w:sz w:val="20"/>
          <w:szCs w:val="20"/>
          <w:lang w:val="es-ES"/>
        </w:rPr>
      </w:pPr>
    </w:p>
    <w:p w14:paraId="31F5F96F" w14:textId="77777777" w:rsidR="005D26AE" w:rsidRPr="004244E6" w:rsidRDefault="005D26AE" w:rsidP="00E74585">
      <w:pPr>
        <w:tabs>
          <w:tab w:val="left" w:pos="567"/>
        </w:tabs>
        <w:rPr>
          <w:sz w:val="20"/>
          <w:szCs w:val="20"/>
          <w:lang w:val="es-ES"/>
        </w:rPr>
      </w:pPr>
    </w:p>
    <w:p w14:paraId="446EE8EC" w14:textId="77777777" w:rsidR="005D26AE" w:rsidRPr="004244E6" w:rsidRDefault="005D26AE" w:rsidP="00E74585">
      <w:pPr>
        <w:tabs>
          <w:tab w:val="left" w:pos="567"/>
        </w:tabs>
        <w:rPr>
          <w:sz w:val="20"/>
          <w:szCs w:val="20"/>
          <w:lang w:val="es-ES"/>
        </w:rPr>
      </w:pPr>
    </w:p>
    <w:p w14:paraId="6DEA7827" w14:textId="77777777" w:rsidR="005D26AE" w:rsidRPr="004244E6" w:rsidRDefault="005D26AE" w:rsidP="00E74585">
      <w:pPr>
        <w:tabs>
          <w:tab w:val="left" w:pos="567"/>
        </w:tabs>
        <w:rPr>
          <w:sz w:val="20"/>
          <w:szCs w:val="20"/>
          <w:lang w:val="es-ES"/>
        </w:rPr>
      </w:pPr>
    </w:p>
    <w:p w14:paraId="571068E0" w14:textId="77777777" w:rsidR="005D26AE" w:rsidRPr="004244E6" w:rsidRDefault="005D26AE" w:rsidP="00E74585">
      <w:pPr>
        <w:tabs>
          <w:tab w:val="left" w:pos="567"/>
        </w:tabs>
        <w:rPr>
          <w:sz w:val="20"/>
          <w:szCs w:val="20"/>
          <w:lang w:val="es-ES"/>
        </w:rPr>
      </w:pPr>
    </w:p>
    <w:p w14:paraId="2B944B31" w14:textId="77777777" w:rsidR="005D26AE" w:rsidRPr="004244E6" w:rsidRDefault="005D26AE" w:rsidP="00E74585">
      <w:pPr>
        <w:tabs>
          <w:tab w:val="left" w:pos="567"/>
        </w:tabs>
        <w:rPr>
          <w:sz w:val="20"/>
          <w:szCs w:val="20"/>
          <w:lang w:val="es-ES"/>
        </w:rPr>
      </w:pPr>
    </w:p>
    <w:p w14:paraId="73156D44" w14:textId="77777777" w:rsidR="005D26AE" w:rsidRPr="004244E6" w:rsidRDefault="005D26AE" w:rsidP="00E74585">
      <w:pPr>
        <w:tabs>
          <w:tab w:val="left" w:pos="567"/>
        </w:tabs>
        <w:rPr>
          <w:sz w:val="20"/>
          <w:szCs w:val="20"/>
          <w:lang w:val="es-ES"/>
        </w:rPr>
      </w:pPr>
    </w:p>
    <w:p w14:paraId="180DBB13" w14:textId="77777777" w:rsidR="005D26AE" w:rsidRPr="004244E6" w:rsidRDefault="005D26AE" w:rsidP="00E74585">
      <w:pPr>
        <w:tabs>
          <w:tab w:val="left" w:pos="567"/>
        </w:tabs>
        <w:rPr>
          <w:sz w:val="20"/>
          <w:szCs w:val="20"/>
          <w:lang w:val="es-ES"/>
        </w:rPr>
      </w:pPr>
    </w:p>
    <w:p w14:paraId="61CE74A2" w14:textId="77777777" w:rsidR="005D26AE" w:rsidRPr="004244E6" w:rsidRDefault="005D26AE" w:rsidP="00E74585">
      <w:pPr>
        <w:tabs>
          <w:tab w:val="left" w:pos="567"/>
        </w:tabs>
        <w:rPr>
          <w:sz w:val="20"/>
          <w:szCs w:val="20"/>
          <w:lang w:val="es-ES"/>
        </w:rPr>
      </w:pPr>
    </w:p>
    <w:p w14:paraId="485D558D" w14:textId="77777777" w:rsidR="005D26AE" w:rsidRPr="004244E6" w:rsidRDefault="005D26AE" w:rsidP="00E74585">
      <w:pPr>
        <w:tabs>
          <w:tab w:val="left" w:pos="567"/>
        </w:tabs>
        <w:rPr>
          <w:sz w:val="20"/>
          <w:szCs w:val="20"/>
          <w:lang w:val="es-ES"/>
        </w:rPr>
      </w:pPr>
    </w:p>
    <w:p w14:paraId="3FA7CEE0" w14:textId="77777777" w:rsidR="005D26AE" w:rsidRPr="004244E6" w:rsidRDefault="005D26AE" w:rsidP="00E74585">
      <w:pPr>
        <w:tabs>
          <w:tab w:val="left" w:pos="567"/>
        </w:tabs>
        <w:rPr>
          <w:sz w:val="20"/>
          <w:szCs w:val="20"/>
          <w:lang w:val="es-ES"/>
        </w:rPr>
      </w:pPr>
    </w:p>
    <w:p w14:paraId="23B83A3F" w14:textId="77777777" w:rsidR="005D26AE" w:rsidRPr="004244E6" w:rsidRDefault="005D26AE" w:rsidP="00E74585">
      <w:pPr>
        <w:tabs>
          <w:tab w:val="left" w:pos="567"/>
        </w:tabs>
        <w:rPr>
          <w:sz w:val="20"/>
          <w:szCs w:val="20"/>
          <w:lang w:val="es-ES"/>
        </w:rPr>
      </w:pPr>
    </w:p>
    <w:p w14:paraId="6D9F58AD" w14:textId="77777777" w:rsidR="005D26AE" w:rsidRPr="004244E6" w:rsidRDefault="005D26AE" w:rsidP="00E74585">
      <w:pPr>
        <w:tabs>
          <w:tab w:val="left" w:pos="567"/>
        </w:tabs>
        <w:rPr>
          <w:sz w:val="20"/>
          <w:szCs w:val="20"/>
          <w:lang w:val="es-ES"/>
        </w:rPr>
      </w:pPr>
    </w:p>
    <w:p w14:paraId="1519E43B" w14:textId="77777777" w:rsidR="005D26AE" w:rsidRDefault="005D26AE" w:rsidP="00E74585">
      <w:pPr>
        <w:tabs>
          <w:tab w:val="left" w:pos="567"/>
        </w:tabs>
        <w:rPr>
          <w:sz w:val="20"/>
          <w:szCs w:val="20"/>
          <w:lang w:val="es-ES"/>
        </w:rPr>
      </w:pPr>
    </w:p>
    <w:p w14:paraId="1D5556D2" w14:textId="77777777" w:rsidR="001274C7" w:rsidRPr="004244E6" w:rsidRDefault="001274C7" w:rsidP="00E74585">
      <w:pPr>
        <w:tabs>
          <w:tab w:val="left" w:pos="567"/>
        </w:tabs>
        <w:rPr>
          <w:sz w:val="20"/>
          <w:szCs w:val="20"/>
          <w:lang w:val="es-ES"/>
        </w:rPr>
      </w:pPr>
    </w:p>
    <w:p w14:paraId="6DF07048" w14:textId="77777777" w:rsidR="005D26AE" w:rsidRDefault="005D26AE" w:rsidP="00E74585">
      <w:pPr>
        <w:tabs>
          <w:tab w:val="left" w:pos="567"/>
        </w:tabs>
        <w:rPr>
          <w:sz w:val="20"/>
          <w:szCs w:val="20"/>
          <w:lang w:val="es-ES"/>
        </w:rPr>
      </w:pPr>
    </w:p>
    <w:p w14:paraId="3C106AA0" w14:textId="77777777" w:rsidR="00527EBB" w:rsidRDefault="00527EBB" w:rsidP="00E74585">
      <w:pPr>
        <w:tabs>
          <w:tab w:val="left" w:pos="567"/>
        </w:tabs>
        <w:rPr>
          <w:sz w:val="20"/>
          <w:szCs w:val="20"/>
          <w:lang w:val="es-ES"/>
        </w:rPr>
      </w:pPr>
    </w:p>
    <w:p w14:paraId="5CD74853" w14:textId="77777777" w:rsidR="00527EBB" w:rsidRDefault="00527EBB" w:rsidP="00E74585">
      <w:pPr>
        <w:tabs>
          <w:tab w:val="left" w:pos="567"/>
        </w:tabs>
        <w:rPr>
          <w:sz w:val="20"/>
          <w:szCs w:val="20"/>
          <w:lang w:val="es-ES"/>
        </w:rPr>
      </w:pPr>
    </w:p>
    <w:p w14:paraId="49FE8DF0" w14:textId="77777777" w:rsidR="00AA7466" w:rsidRPr="001A35D9" w:rsidRDefault="00AA7466" w:rsidP="0048712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rPr>
          <w:rFonts w:asciiTheme="majorHAnsi" w:eastAsia="Times New Roman" w:hAnsiTheme="majorHAnsi"/>
          <w:sz w:val="20"/>
          <w:szCs w:val="20"/>
          <w:bdr w:val="none" w:sz="0" w:space="0" w:color="auto"/>
          <w:lang w:val="es-ES"/>
        </w:rPr>
      </w:pPr>
    </w:p>
    <w:p w14:paraId="45981EB5" w14:textId="77777777" w:rsidR="00E40449" w:rsidRPr="001D7826" w:rsidRDefault="0050642E" w:rsidP="00130518">
      <w:pPr>
        <w:pStyle w:val="Heading1"/>
        <w:tabs>
          <w:tab w:val="clear" w:pos="1440"/>
          <w:tab w:val="left" w:pos="0"/>
          <w:tab w:val="num" w:pos="630"/>
        </w:tabs>
        <w:ind w:left="0" w:firstLine="0"/>
      </w:pPr>
      <w:bookmarkStart w:id="2" w:name="_Toc7441403"/>
      <w:bookmarkStart w:id="3" w:name="_Toc20915913"/>
      <w:r w:rsidRPr="001D7826">
        <w:t>INTRODUCCIÓN</w:t>
      </w:r>
      <w:bookmarkEnd w:id="2"/>
      <w:bookmarkEnd w:id="3"/>
    </w:p>
    <w:p w14:paraId="77DEDC85" w14:textId="77777777" w:rsidR="00E40449" w:rsidRPr="001D7826" w:rsidRDefault="00E40449" w:rsidP="00740596">
      <w:pPr>
        <w:tabs>
          <w:tab w:val="left" w:pos="567"/>
        </w:tabs>
        <w:jc w:val="both"/>
        <w:rPr>
          <w:rFonts w:asciiTheme="majorHAnsi" w:hAnsiTheme="majorHAnsi" w:cs="Arial"/>
          <w:sz w:val="20"/>
          <w:szCs w:val="20"/>
          <w:lang w:val="es-ES"/>
        </w:rPr>
      </w:pPr>
    </w:p>
    <w:p w14:paraId="3BBEC132" w14:textId="77777777" w:rsidR="000B6712" w:rsidRPr="001D7826" w:rsidRDefault="00E40449"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bdr w:val="none" w:sz="0" w:space="0" w:color="auto"/>
          <w:lang w:val="es-VE"/>
        </w:rPr>
      </w:pPr>
      <w:r w:rsidRPr="001D7826">
        <w:rPr>
          <w:rFonts w:asciiTheme="majorHAnsi" w:eastAsia="Calibri" w:hAnsiTheme="majorHAnsi"/>
          <w:sz w:val="20"/>
          <w:szCs w:val="20"/>
          <w:bdr w:val="none" w:sz="0" w:space="0" w:color="auto"/>
          <w:lang w:val="es-VE"/>
        </w:rPr>
        <w:t xml:space="preserve">El </w:t>
      </w:r>
      <w:r w:rsidR="00544625" w:rsidRPr="001D7826">
        <w:rPr>
          <w:rFonts w:asciiTheme="majorHAnsi" w:eastAsia="Calibri" w:hAnsiTheme="majorHAnsi"/>
          <w:sz w:val="20"/>
          <w:szCs w:val="20"/>
          <w:bdr w:val="none" w:sz="0" w:space="0" w:color="auto"/>
          <w:lang w:val="es-VE"/>
        </w:rPr>
        <w:t>15</w:t>
      </w:r>
      <w:r w:rsidR="005E21D4" w:rsidRPr="001D7826">
        <w:rPr>
          <w:rFonts w:asciiTheme="majorHAnsi" w:eastAsia="Calibri" w:hAnsiTheme="majorHAnsi"/>
          <w:sz w:val="20"/>
          <w:szCs w:val="20"/>
          <w:bdr w:val="none" w:sz="0" w:space="0" w:color="auto"/>
          <w:lang w:val="es-VE"/>
        </w:rPr>
        <w:t xml:space="preserve"> de </w:t>
      </w:r>
      <w:r w:rsidR="00544625" w:rsidRPr="001D7826">
        <w:rPr>
          <w:rFonts w:asciiTheme="majorHAnsi" w:eastAsia="Calibri" w:hAnsiTheme="majorHAnsi"/>
          <w:sz w:val="20"/>
          <w:szCs w:val="20"/>
          <w:bdr w:val="none" w:sz="0" w:space="0" w:color="auto"/>
          <w:lang w:val="es-VE"/>
        </w:rPr>
        <w:t>febrero</w:t>
      </w:r>
      <w:r w:rsidR="00EB1199" w:rsidRPr="001D7826">
        <w:rPr>
          <w:rFonts w:asciiTheme="majorHAnsi" w:eastAsia="Calibri" w:hAnsiTheme="majorHAnsi"/>
          <w:sz w:val="20"/>
          <w:szCs w:val="20"/>
          <w:bdr w:val="none" w:sz="0" w:space="0" w:color="auto"/>
          <w:lang w:val="es-VE"/>
        </w:rPr>
        <w:t xml:space="preserve"> de</w:t>
      </w:r>
      <w:r w:rsidR="005E21D4" w:rsidRPr="001D7826">
        <w:rPr>
          <w:rFonts w:asciiTheme="majorHAnsi" w:eastAsia="Calibri" w:hAnsiTheme="majorHAnsi"/>
          <w:sz w:val="20"/>
          <w:szCs w:val="20"/>
          <w:bdr w:val="none" w:sz="0" w:space="0" w:color="auto"/>
          <w:lang w:val="es-VE"/>
        </w:rPr>
        <w:t xml:space="preserve"> </w:t>
      </w:r>
      <w:r w:rsidR="00544625" w:rsidRPr="001D7826">
        <w:rPr>
          <w:rFonts w:asciiTheme="majorHAnsi" w:eastAsia="Calibri" w:hAnsiTheme="majorHAnsi"/>
          <w:sz w:val="20"/>
          <w:szCs w:val="20"/>
          <w:bdr w:val="none" w:sz="0" w:space="0" w:color="auto"/>
          <w:lang w:val="es-VE"/>
        </w:rPr>
        <w:t>2001</w:t>
      </w:r>
      <w:r w:rsidR="005E21D4" w:rsidRPr="001D7826">
        <w:rPr>
          <w:rFonts w:asciiTheme="majorHAnsi" w:eastAsia="Calibri" w:hAnsiTheme="majorHAnsi"/>
          <w:sz w:val="20"/>
          <w:szCs w:val="20"/>
          <w:bdr w:val="none" w:sz="0" w:space="0" w:color="auto"/>
          <w:lang w:val="es-VE"/>
        </w:rPr>
        <w:t xml:space="preserve"> la Comisión Interamericana de Derechos Humanos (en adelante “la Comisión”</w:t>
      </w:r>
      <w:r w:rsidR="0046192F" w:rsidRPr="001D7826">
        <w:rPr>
          <w:rFonts w:asciiTheme="majorHAnsi" w:eastAsia="Calibri" w:hAnsiTheme="majorHAnsi"/>
          <w:sz w:val="20"/>
          <w:szCs w:val="20"/>
          <w:bdr w:val="none" w:sz="0" w:space="0" w:color="auto"/>
          <w:lang w:val="es-VE"/>
        </w:rPr>
        <w:t>, “la Comisión Interamericana”</w:t>
      </w:r>
      <w:r w:rsidR="005E21D4" w:rsidRPr="001D7826">
        <w:rPr>
          <w:rFonts w:asciiTheme="majorHAnsi" w:eastAsia="Calibri" w:hAnsiTheme="majorHAnsi"/>
          <w:sz w:val="20"/>
          <w:szCs w:val="20"/>
          <w:bdr w:val="none" w:sz="0" w:space="0" w:color="auto"/>
          <w:lang w:val="es-VE"/>
        </w:rPr>
        <w:t xml:space="preserve"> o “</w:t>
      </w:r>
      <w:r w:rsidR="0046192F" w:rsidRPr="001D7826">
        <w:rPr>
          <w:rFonts w:asciiTheme="majorHAnsi" w:eastAsia="Calibri" w:hAnsiTheme="majorHAnsi"/>
          <w:sz w:val="20"/>
          <w:szCs w:val="20"/>
          <w:bdr w:val="none" w:sz="0" w:space="0" w:color="auto"/>
          <w:lang w:val="es-VE"/>
        </w:rPr>
        <w:t xml:space="preserve">la </w:t>
      </w:r>
      <w:r w:rsidR="005E21D4" w:rsidRPr="001D7826">
        <w:rPr>
          <w:rFonts w:asciiTheme="majorHAnsi" w:eastAsia="Calibri" w:hAnsiTheme="majorHAnsi"/>
          <w:sz w:val="20"/>
          <w:szCs w:val="20"/>
          <w:bdr w:val="none" w:sz="0" w:space="0" w:color="auto"/>
          <w:lang w:val="es-VE"/>
        </w:rPr>
        <w:t>CIDH”) recibió una petición presentada por</w:t>
      </w:r>
      <w:r w:rsidR="00FB3F52" w:rsidRPr="001D7826">
        <w:rPr>
          <w:rFonts w:asciiTheme="majorHAnsi" w:eastAsia="Calibri" w:hAnsiTheme="majorHAnsi"/>
          <w:sz w:val="20"/>
          <w:szCs w:val="20"/>
          <w:bdr w:val="none" w:sz="0" w:space="0" w:color="auto"/>
          <w:lang w:val="es-VE"/>
        </w:rPr>
        <w:t xml:space="preserve"> </w:t>
      </w:r>
      <w:r w:rsidR="00F173E0" w:rsidRPr="001D7826">
        <w:rPr>
          <w:rFonts w:asciiTheme="majorHAnsi" w:eastAsia="Calibri" w:hAnsiTheme="majorHAnsi"/>
          <w:sz w:val="20"/>
          <w:szCs w:val="20"/>
          <w:bdr w:val="none" w:sz="0" w:space="0" w:color="auto"/>
          <w:lang w:val="es-VE"/>
        </w:rPr>
        <w:t xml:space="preserve">Juan José Meza y Carlos Díaz Guzmán </w:t>
      </w:r>
      <w:r w:rsidR="005E21D4" w:rsidRPr="001D7826">
        <w:rPr>
          <w:rFonts w:asciiTheme="majorHAnsi" w:eastAsia="Calibri" w:hAnsiTheme="majorHAnsi"/>
          <w:sz w:val="20"/>
          <w:szCs w:val="20"/>
          <w:bdr w:val="none" w:sz="0" w:space="0" w:color="auto"/>
          <w:lang w:val="es-VE"/>
        </w:rPr>
        <w:t>(</w:t>
      </w:r>
      <w:r w:rsidR="0086203B" w:rsidRPr="001D7826">
        <w:rPr>
          <w:rFonts w:asciiTheme="majorHAnsi" w:eastAsia="Calibri" w:hAnsiTheme="majorHAnsi"/>
          <w:sz w:val="20"/>
          <w:szCs w:val="20"/>
          <w:bdr w:val="none" w:sz="0" w:space="0" w:color="auto"/>
          <w:lang w:val="es-VE"/>
        </w:rPr>
        <w:t>en adelante “la parte peticionaria</w:t>
      </w:r>
      <w:r w:rsidR="0092041F" w:rsidRPr="001D7826">
        <w:rPr>
          <w:rFonts w:asciiTheme="majorHAnsi" w:eastAsia="Calibri" w:hAnsiTheme="majorHAnsi"/>
          <w:sz w:val="20"/>
          <w:szCs w:val="20"/>
          <w:bdr w:val="none" w:sz="0" w:space="0" w:color="auto"/>
          <w:lang w:val="es-VE"/>
        </w:rPr>
        <w:t>”)</w:t>
      </w:r>
      <w:r w:rsidR="006A7A63" w:rsidRPr="001D7826">
        <w:rPr>
          <w:rFonts w:asciiTheme="majorHAnsi" w:eastAsia="Calibri" w:hAnsiTheme="majorHAnsi"/>
          <w:sz w:val="20"/>
          <w:szCs w:val="20"/>
          <w:bdr w:val="none" w:sz="0" w:space="0" w:color="auto"/>
          <w:lang w:val="es-VE"/>
        </w:rPr>
        <w:t xml:space="preserve"> </w:t>
      </w:r>
      <w:r w:rsidR="005E21D4" w:rsidRPr="001D7826">
        <w:rPr>
          <w:rFonts w:asciiTheme="majorHAnsi" w:eastAsia="Calibri" w:hAnsiTheme="majorHAnsi"/>
          <w:sz w:val="20"/>
          <w:szCs w:val="20"/>
          <w:bdr w:val="none" w:sz="0" w:space="0" w:color="auto"/>
          <w:lang w:val="es-VE"/>
        </w:rPr>
        <w:t>en la cual se alega la res</w:t>
      </w:r>
      <w:r w:rsidR="005108CE" w:rsidRPr="001D7826">
        <w:rPr>
          <w:rFonts w:asciiTheme="majorHAnsi" w:eastAsia="Calibri" w:hAnsiTheme="majorHAnsi"/>
          <w:sz w:val="20"/>
          <w:szCs w:val="20"/>
          <w:bdr w:val="none" w:sz="0" w:space="0" w:color="auto"/>
          <w:lang w:val="es-VE"/>
        </w:rPr>
        <w:t>ponsabilidad de la República del Ecuador</w:t>
      </w:r>
      <w:r w:rsidR="005E21D4" w:rsidRPr="001D7826">
        <w:rPr>
          <w:rFonts w:asciiTheme="majorHAnsi" w:eastAsia="Calibri" w:hAnsiTheme="majorHAnsi"/>
          <w:sz w:val="20"/>
          <w:szCs w:val="20"/>
          <w:bdr w:val="none" w:sz="0" w:space="0" w:color="auto"/>
          <w:lang w:val="es-VE"/>
        </w:rPr>
        <w:t xml:space="preserve"> (en adelante “el Estado”</w:t>
      </w:r>
      <w:r w:rsidR="008A0EC3" w:rsidRPr="001D7826">
        <w:rPr>
          <w:rFonts w:asciiTheme="majorHAnsi" w:eastAsia="Calibri" w:hAnsiTheme="majorHAnsi"/>
          <w:sz w:val="20"/>
          <w:szCs w:val="20"/>
          <w:bdr w:val="none" w:sz="0" w:space="0" w:color="auto"/>
          <w:lang w:val="es-VE"/>
        </w:rPr>
        <w:t>,</w:t>
      </w:r>
      <w:r w:rsidR="00AA7466">
        <w:rPr>
          <w:rFonts w:asciiTheme="majorHAnsi" w:eastAsia="Calibri" w:hAnsiTheme="majorHAnsi"/>
          <w:sz w:val="20"/>
          <w:szCs w:val="20"/>
          <w:bdr w:val="none" w:sz="0" w:space="0" w:color="auto"/>
          <w:lang w:val="es-VE"/>
        </w:rPr>
        <w:t xml:space="preserve"> </w:t>
      </w:r>
      <w:r w:rsidR="005E21D4" w:rsidRPr="001D7826">
        <w:rPr>
          <w:rFonts w:asciiTheme="majorHAnsi" w:eastAsia="Calibri" w:hAnsiTheme="majorHAnsi"/>
          <w:sz w:val="20"/>
          <w:szCs w:val="20"/>
          <w:bdr w:val="none" w:sz="0" w:space="0" w:color="auto"/>
          <w:lang w:val="es-VE"/>
        </w:rPr>
        <w:t xml:space="preserve">“el Estado </w:t>
      </w:r>
      <w:r w:rsidR="005108CE" w:rsidRPr="001D7826">
        <w:rPr>
          <w:rFonts w:asciiTheme="majorHAnsi" w:eastAsia="Calibri" w:hAnsiTheme="majorHAnsi"/>
          <w:sz w:val="20"/>
          <w:szCs w:val="20"/>
          <w:bdr w:val="none" w:sz="0" w:space="0" w:color="auto"/>
          <w:lang w:val="es-VE"/>
        </w:rPr>
        <w:t>ecuatoriano</w:t>
      </w:r>
      <w:r w:rsidR="005E21D4" w:rsidRPr="001D7826">
        <w:rPr>
          <w:rFonts w:asciiTheme="majorHAnsi" w:eastAsia="Calibri" w:hAnsiTheme="majorHAnsi"/>
          <w:sz w:val="20"/>
          <w:szCs w:val="20"/>
          <w:bdr w:val="none" w:sz="0" w:space="0" w:color="auto"/>
          <w:lang w:val="es-VE"/>
        </w:rPr>
        <w:t>”</w:t>
      </w:r>
      <w:r w:rsidR="008A0EC3" w:rsidRPr="001D7826">
        <w:rPr>
          <w:rFonts w:asciiTheme="majorHAnsi" w:eastAsia="Calibri" w:hAnsiTheme="majorHAnsi"/>
          <w:sz w:val="20"/>
          <w:szCs w:val="20"/>
          <w:bdr w:val="none" w:sz="0" w:space="0" w:color="auto"/>
          <w:lang w:val="es-VE"/>
        </w:rPr>
        <w:t xml:space="preserve"> o “</w:t>
      </w:r>
      <w:r w:rsidR="005108CE" w:rsidRPr="001D7826">
        <w:rPr>
          <w:rFonts w:asciiTheme="majorHAnsi" w:eastAsia="Calibri" w:hAnsiTheme="majorHAnsi"/>
          <w:sz w:val="20"/>
          <w:szCs w:val="20"/>
          <w:bdr w:val="none" w:sz="0" w:space="0" w:color="auto"/>
          <w:lang w:val="es-VE"/>
        </w:rPr>
        <w:t>Ecuador</w:t>
      </w:r>
      <w:r w:rsidR="008A0EC3" w:rsidRPr="001D7826">
        <w:rPr>
          <w:rFonts w:asciiTheme="majorHAnsi" w:eastAsia="Calibri" w:hAnsiTheme="majorHAnsi"/>
          <w:sz w:val="20"/>
          <w:szCs w:val="20"/>
          <w:bdr w:val="none" w:sz="0" w:space="0" w:color="auto"/>
          <w:lang w:val="es-VE"/>
        </w:rPr>
        <w:t>”</w:t>
      </w:r>
      <w:r w:rsidR="005E21D4" w:rsidRPr="001D7826">
        <w:rPr>
          <w:rFonts w:asciiTheme="majorHAnsi" w:eastAsia="Calibri" w:hAnsiTheme="majorHAnsi"/>
          <w:sz w:val="20"/>
          <w:szCs w:val="20"/>
          <w:bdr w:val="none" w:sz="0" w:space="0" w:color="auto"/>
          <w:lang w:val="es-VE"/>
        </w:rPr>
        <w:t xml:space="preserve">) </w:t>
      </w:r>
      <w:r w:rsidR="0086203B" w:rsidRPr="001D7826">
        <w:rPr>
          <w:rFonts w:asciiTheme="majorHAnsi" w:eastAsia="Calibri" w:hAnsiTheme="majorHAnsi"/>
          <w:sz w:val="20"/>
          <w:szCs w:val="20"/>
          <w:bdr w:val="none" w:sz="0" w:space="0" w:color="auto"/>
          <w:lang w:val="es-VE"/>
        </w:rPr>
        <w:t>como consecuencia del incumplimiento de una decisión a nivel interno que ordenaba el pago a</w:t>
      </w:r>
      <w:r w:rsidR="006D16B6">
        <w:rPr>
          <w:rFonts w:asciiTheme="majorHAnsi" w:eastAsia="Calibri" w:hAnsiTheme="majorHAnsi"/>
          <w:sz w:val="20"/>
          <w:szCs w:val="20"/>
          <w:bdr w:val="none" w:sz="0" w:space="0" w:color="auto"/>
          <w:lang w:val="es-VE"/>
        </w:rPr>
        <w:t>l futbolista</w:t>
      </w:r>
      <w:r w:rsidR="0086203B" w:rsidRPr="001D7826">
        <w:rPr>
          <w:rFonts w:asciiTheme="majorHAnsi" w:eastAsia="Calibri" w:hAnsiTheme="majorHAnsi"/>
          <w:sz w:val="20"/>
          <w:szCs w:val="20"/>
          <w:bdr w:val="none" w:sz="0" w:space="0" w:color="auto"/>
          <w:lang w:val="es-VE"/>
        </w:rPr>
        <w:t xml:space="preserve"> Juan José Meza de salarios y compensaciones por parte del Club</w:t>
      </w:r>
      <w:r w:rsidR="006D16B6">
        <w:rPr>
          <w:rFonts w:asciiTheme="majorHAnsi" w:eastAsia="Calibri" w:hAnsiTheme="majorHAnsi"/>
          <w:sz w:val="20"/>
          <w:szCs w:val="20"/>
          <w:bdr w:val="none" w:sz="0" w:space="0" w:color="auto"/>
          <w:lang w:val="es-VE"/>
        </w:rPr>
        <w:t xml:space="preserve"> de Fútbol</w:t>
      </w:r>
      <w:r w:rsidR="0086203B" w:rsidRPr="001D7826">
        <w:rPr>
          <w:rFonts w:asciiTheme="majorHAnsi" w:eastAsia="Calibri" w:hAnsiTheme="majorHAnsi"/>
          <w:sz w:val="20"/>
          <w:szCs w:val="20"/>
          <w:bdr w:val="none" w:sz="0" w:space="0" w:color="auto"/>
          <w:lang w:val="es-VE"/>
        </w:rPr>
        <w:t xml:space="preserve"> Sport Emelec</w:t>
      </w:r>
      <w:r w:rsidR="000E5888" w:rsidRPr="001D7826">
        <w:rPr>
          <w:rFonts w:asciiTheme="majorHAnsi" w:eastAsia="Calibri" w:hAnsiTheme="majorHAnsi"/>
          <w:sz w:val="20"/>
          <w:szCs w:val="20"/>
          <w:bdr w:val="none" w:sz="0" w:space="0" w:color="auto"/>
          <w:lang w:val="es-VE"/>
        </w:rPr>
        <w:t xml:space="preserve"> </w:t>
      </w:r>
      <w:r w:rsidR="00EE528F" w:rsidRPr="001D7826">
        <w:rPr>
          <w:rFonts w:asciiTheme="majorHAnsi" w:eastAsia="Calibri" w:hAnsiTheme="majorHAnsi"/>
          <w:sz w:val="20"/>
          <w:szCs w:val="20"/>
          <w:bdr w:val="none" w:sz="0" w:space="0" w:color="auto"/>
          <w:lang w:val="es-VE"/>
        </w:rPr>
        <w:t>(en adelante “el Club deportivo”)</w:t>
      </w:r>
      <w:r w:rsidR="0086203B" w:rsidRPr="001D7826">
        <w:rPr>
          <w:rFonts w:asciiTheme="majorHAnsi" w:eastAsia="Calibri" w:hAnsiTheme="majorHAnsi"/>
          <w:sz w:val="20"/>
          <w:szCs w:val="20"/>
          <w:bdr w:val="none" w:sz="0" w:space="0" w:color="auto"/>
          <w:lang w:val="es-VE"/>
        </w:rPr>
        <w:t xml:space="preserve">. </w:t>
      </w:r>
    </w:p>
    <w:p w14:paraId="20065DC7" w14:textId="77777777" w:rsidR="000B6712" w:rsidRPr="001D7826" w:rsidRDefault="000B6712" w:rsidP="000B671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bdr w:val="none" w:sz="0" w:space="0" w:color="auto"/>
          <w:lang w:val="es-VE"/>
        </w:rPr>
      </w:pPr>
    </w:p>
    <w:p w14:paraId="2F486121" w14:textId="77777777" w:rsidR="001B276E" w:rsidRDefault="00CE60C7"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bdr w:val="none" w:sz="0" w:space="0" w:color="auto"/>
          <w:lang w:val="es-VE"/>
        </w:rPr>
      </w:pPr>
      <w:r w:rsidRPr="001D7826">
        <w:rPr>
          <w:rFonts w:asciiTheme="majorHAnsi" w:eastAsia="Calibri" w:hAnsiTheme="majorHAnsi"/>
          <w:sz w:val="20"/>
          <w:szCs w:val="20"/>
          <w:lang w:val="es-ES"/>
        </w:rPr>
        <w:t>La Comisión aprobó el</w:t>
      </w:r>
      <w:r w:rsidR="00AE7CA2" w:rsidRPr="001D7826">
        <w:rPr>
          <w:rFonts w:asciiTheme="majorHAnsi" w:eastAsia="Calibri" w:hAnsiTheme="majorHAnsi"/>
          <w:sz w:val="20"/>
          <w:szCs w:val="20"/>
          <w:lang w:val="es-ES"/>
        </w:rPr>
        <w:t xml:space="preserve"> Informe de Admisibilidad </w:t>
      </w:r>
      <w:r w:rsidR="005108CE" w:rsidRPr="001D7826">
        <w:rPr>
          <w:rFonts w:asciiTheme="majorHAnsi" w:eastAsia="Calibri" w:hAnsiTheme="majorHAnsi"/>
          <w:sz w:val="20"/>
          <w:szCs w:val="20"/>
          <w:lang w:val="es-ES"/>
        </w:rPr>
        <w:t>No. 138/10</w:t>
      </w:r>
      <w:r w:rsidRPr="001D7826">
        <w:rPr>
          <w:rFonts w:asciiTheme="majorHAnsi" w:eastAsia="Calibri" w:hAnsiTheme="majorHAnsi"/>
          <w:sz w:val="20"/>
          <w:szCs w:val="20"/>
          <w:lang w:val="es-ES"/>
        </w:rPr>
        <w:t xml:space="preserve"> </w:t>
      </w:r>
      <w:r w:rsidR="005108CE" w:rsidRPr="001D7826">
        <w:rPr>
          <w:rFonts w:asciiTheme="majorHAnsi" w:eastAsia="Calibri" w:hAnsiTheme="majorHAnsi"/>
          <w:sz w:val="20"/>
          <w:szCs w:val="20"/>
          <w:lang w:val="es-ES"/>
        </w:rPr>
        <w:t>el 1 de noviembre</w:t>
      </w:r>
      <w:r w:rsidRPr="001D7826">
        <w:rPr>
          <w:rFonts w:asciiTheme="majorHAnsi" w:eastAsia="Calibri" w:hAnsiTheme="majorHAnsi"/>
          <w:sz w:val="20"/>
          <w:szCs w:val="20"/>
          <w:lang w:val="es-ES"/>
        </w:rPr>
        <w:t xml:space="preserve"> de 20</w:t>
      </w:r>
      <w:r w:rsidR="005108CE" w:rsidRPr="001D7826">
        <w:rPr>
          <w:rFonts w:asciiTheme="majorHAnsi" w:eastAsia="Calibri" w:hAnsiTheme="majorHAnsi"/>
          <w:sz w:val="20"/>
          <w:szCs w:val="20"/>
          <w:lang w:val="es-ES"/>
        </w:rPr>
        <w:t>10</w:t>
      </w:r>
      <w:r w:rsidRPr="001D7826">
        <w:rPr>
          <w:rFonts w:asciiTheme="majorHAnsi" w:hAnsiTheme="majorHAnsi"/>
          <w:sz w:val="20"/>
          <w:szCs w:val="20"/>
          <w:vertAlign w:val="superscript"/>
          <w:lang w:val="es-ES"/>
        </w:rPr>
        <w:footnoteReference w:id="2"/>
      </w:r>
      <w:r w:rsidR="001C2100" w:rsidRPr="001D7826">
        <w:rPr>
          <w:rFonts w:asciiTheme="majorHAnsi" w:eastAsia="Calibri" w:hAnsiTheme="majorHAnsi"/>
          <w:sz w:val="20"/>
          <w:szCs w:val="20"/>
          <w:lang w:val="es-ES"/>
        </w:rPr>
        <w:t>. El 10 de noviembre de 2001</w:t>
      </w:r>
      <w:r w:rsidRPr="001D7826">
        <w:rPr>
          <w:rFonts w:asciiTheme="majorHAnsi" w:eastAsia="Calibri" w:hAnsiTheme="majorHAnsi"/>
          <w:sz w:val="20"/>
          <w:szCs w:val="20"/>
          <w:lang w:val="es-ES"/>
        </w:rPr>
        <w:t xml:space="preserve"> la Comisión notificó dicho informe a las partes y se puso a su disposición a fin de llegar a una solución amistosa, sin que se dieran las condiciones para iniciar dicho procedimiento. Las partes contaron con los plazos reglamentarios para presentar sus observaciones adicionales sobre el fondo. Toda la información recibida fue debidamente trasladada entre las partes. </w:t>
      </w:r>
      <w:bookmarkStart w:id="4" w:name="_Toc370840745"/>
      <w:bookmarkStart w:id="5" w:name="_Toc370840841"/>
    </w:p>
    <w:p w14:paraId="06C2ED8F" w14:textId="77777777" w:rsidR="00AA7466" w:rsidRPr="00AA7466" w:rsidRDefault="00AA7466" w:rsidP="0000114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bdr w:val="none" w:sz="0" w:space="0" w:color="auto"/>
          <w:lang w:val="es-VE"/>
        </w:rPr>
      </w:pPr>
    </w:p>
    <w:p w14:paraId="7F202DC2" w14:textId="77777777" w:rsidR="00481B9B" w:rsidRDefault="00E40449" w:rsidP="0000114B">
      <w:pPr>
        <w:pStyle w:val="Heading1"/>
        <w:tabs>
          <w:tab w:val="clear" w:pos="567"/>
          <w:tab w:val="clear" w:pos="1440"/>
          <w:tab w:val="left" w:pos="0"/>
          <w:tab w:val="num" w:pos="540"/>
        </w:tabs>
        <w:ind w:left="0" w:firstLine="0"/>
      </w:pPr>
      <w:bookmarkStart w:id="6" w:name="_Toc423514407"/>
      <w:bookmarkStart w:id="7" w:name="_Toc433115983"/>
      <w:bookmarkStart w:id="8" w:name="_Toc444958126"/>
      <w:bookmarkStart w:id="9" w:name="_Toc7441404"/>
      <w:bookmarkStart w:id="10" w:name="_Toc20915914"/>
      <w:r w:rsidRPr="001D7826">
        <w:t>POSICIONES DE LAS PARTES</w:t>
      </w:r>
      <w:bookmarkStart w:id="11" w:name="_Toc423514408"/>
      <w:bookmarkStart w:id="12" w:name="_Toc433115984"/>
      <w:bookmarkStart w:id="13" w:name="_Toc444958127"/>
      <w:bookmarkEnd w:id="4"/>
      <w:bookmarkEnd w:id="5"/>
      <w:bookmarkEnd w:id="6"/>
      <w:bookmarkEnd w:id="7"/>
      <w:bookmarkEnd w:id="8"/>
      <w:bookmarkEnd w:id="9"/>
      <w:bookmarkEnd w:id="10"/>
    </w:p>
    <w:p w14:paraId="10886F21" w14:textId="77777777" w:rsidR="0000114B" w:rsidRPr="0000114B" w:rsidRDefault="0000114B" w:rsidP="0000114B">
      <w:pPr>
        <w:rPr>
          <w:lang w:val="es-ES"/>
        </w:rPr>
      </w:pPr>
    </w:p>
    <w:p w14:paraId="5D1BFE02" w14:textId="77777777" w:rsidR="00AA7466" w:rsidRDefault="000B2342" w:rsidP="0000114B">
      <w:pPr>
        <w:pStyle w:val="Heading2"/>
        <w:numPr>
          <w:ilvl w:val="0"/>
          <w:numId w:val="58"/>
        </w:numPr>
        <w:tabs>
          <w:tab w:val="left" w:pos="0"/>
          <w:tab w:val="left" w:pos="540"/>
        </w:tabs>
        <w:spacing w:before="0" w:after="0"/>
        <w:ind w:left="0" w:firstLine="0"/>
        <w:rPr>
          <w:rFonts w:asciiTheme="majorHAnsi" w:hAnsiTheme="majorHAnsi"/>
        </w:rPr>
      </w:pPr>
      <w:bookmarkStart w:id="14" w:name="_Toc7441405"/>
      <w:bookmarkStart w:id="15" w:name="_Toc20915915"/>
      <w:r w:rsidRPr="001D7826">
        <w:rPr>
          <w:rFonts w:asciiTheme="majorHAnsi" w:hAnsiTheme="majorHAnsi"/>
        </w:rPr>
        <w:t>P</w:t>
      </w:r>
      <w:bookmarkEnd w:id="11"/>
      <w:bookmarkEnd w:id="12"/>
      <w:bookmarkEnd w:id="13"/>
      <w:r w:rsidRPr="001D7826">
        <w:rPr>
          <w:rFonts w:asciiTheme="majorHAnsi" w:hAnsiTheme="majorHAnsi"/>
        </w:rPr>
        <w:t>arte peticionaria</w:t>
      </w:r>
      <w:bookmarkEnd w:id="14"/>
      <w:bookmarkEnd w:id="15"/>
    </w:p>
    <w:p w14:paraId="15EC7556" w14:textId="77777777" w:rsidR="0056374C" w:rsidRPr="0056374C" w:rsidRDefault="0056374C" w:rsidP="0056374C">
      <w:pPr>
        <w:rPr>
          <w:lang w:val="es-ES"/>
        </w:rPr>
      </w:pPr>
    </w:p>
    <w:p w14:paraId="2B5E1938" w14:textId="33737D15" w:rsidR="000B6712" w:rsidRPr="001D7826" w:rsidRDefault="0086203B"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eastAsia="Calibri" w:hAnsiTheme="majorHAnsi"/>
          <w:sz w:val="20"/>
          <w:szCs w:val="20"/>
          <w:lang w:val="es-ES"/>
        </w:rPr>
        <w:t>La parte peticionaria indicó que</w:t>
      </w:r>
      <w:r w:rsidR="00C47E06" w:rsidRPr="001D7826">
        <w:rPr>
          <w:rFonts w:asciiTheme="majorHAnsi" w:eastAsia="Calibri" w:hAnsiTheme="majorHAnsi"/>
          <w:sz w:val="20"/>
          <w:szCs w:val="20"/>
          <w:lang w:val="es-ES"/>
        </w:rPr>
        <w:t xml:space="preserve"> Juan José</w:t>
      </w:r>
      <w:r w:rsidR="005A2B1C" w:rsidRPr="001D7826">
        <w:rPr>
          <w:rFonts w:asciiTheme="majorHAnsi" w:eastAsia="Calibri" w:hAnsiTheme="majorHAnsi"/>
          <w:sz w:val="20"/>
          <w:szCs w:val="20"/>
          <w:lang w:val="es-ES"/>
        </w:rPr>
        <w:t xml:space="preserve"> Meza, de nacionalidad argentina se desempeñaba </w:t>
      </w:r>
      <w:r w:rsidR="00674E44" w:rsidRPr="001D7826">
        <w:rPr>
          <w:rFonts w:asciiTheme="majorHAnsi" w:eastAsia="Calibri" w:hAnsiTheme="majorHAnsi"/>
          <w:sz w:val="20"/>
          <w:szCs w:val="20"/>
          <w:lang w:val="es-ES"/>
        </w:rPr>
        <w:t xml:space="preserve">como futbolista del </w:t>
      </w:r>
      <w:r w:rsidRPr="001D7826">
        <w:rPr>
          <w:rFonts w:asciiTheme="majorHAnsi" w:eastAsia="Calibri" w:hAnsiTheme="majorHAnsi"/>
          <w:sz w:val="20"/>
          <w:szCs w:val="20"/>
          <w:lang w:val="es-ES"/>
        </w:rPr>
        <w:t>Club Sport Emelec</w:t>
      </w:r>
      <w:r w:rsidR="00674E44" w:rsidRPr="001D7826">
        <w:rPr>
          <w:rFonts w:asciiTheme="majorHAnsi" w:eastAsia="Calibri" w:hAnsiTheme="majorHAnsi"/>
          <w:sz w:val="20"/>
          <w:szCs w:val="20"/>
          <w:lang w:val="es-ES"/>
        </w:rPr>
        <w:t xml:space="preserve">, en Ecuador, </w:t>
      </w:r>
      <w:r w:rsidRPr="001D7826">
        <w:rPr>
          <w:rFonts w:asciiTheme="majorHAnsi" w:eastAsia="Calibri" w:hAnsiTheme="majorHAnsi"/>
          <w:sz w:val="20"/>
          <w:szCs w:val="20"/>
          <w:lang w:val="es-ES"/>
        </w:rPr>
        <w:t>y</w:t>
      </w:r>
      <w:r w:rsidR="00A617BF" w:rsidRPr="001D7826">
        <w:rPr>
          <w:rFonts w:asciiTheme="majorHAnsi" w:eastAsia="Calibri" w:hAnsiTheme="majorHAnsi"/>
          <w:sz w:val="20"/>
          <w:szCs w:val="20"/>
          <w:lang w:val="es-ES"/>
        </w:rPr>
        <w:t xml:space="preserve"> el 16 de julio de 1991 fue despedido de manera </w:t>
      </w:r>
      <w:r w:rsidR="00C47E06" w:rsidRPr="001D7826">
        <w:rPr>
          <w:rFonts w:asciiTheme="majorHAnsi" w:eastAsia="Calibri" w:hAnsiTheme="majorHAnsi"/>
          <w:sz w:val="20"/>
          <w:szCs w:val="20"/>
          <w:lang w:val="es-ES"/>
        </w:rPr>
        <w:t>injustificada</w:t>
      </w:r>
      <w:r w:rsidR="00A617BF" w:rsidRPr="001D7826">
        <w:rPr>
          <w:rFonts w:asciiTheme="majorHAnsi" w:eastAsia="Calibri" w:hAnsiTheme="majorHAnsi"/>
          <w:sz w:val="20"/>
          <w:szCs w:val="20"/>
          <w:lang w:val="es-ES"/>
        </w:rPr>
        <w:t xml:space="preserve">. </w:t>
      </w:r>
      <w:r w:rsidRPr="001D7826">
        <w:rPr>
          <w:rFonts w:asciiTheme="majorHAnsi" w:eastAsia="Calibri" w:hAnsiTheme="majorHAnsi"/>
          <w:sz w:val="20"/>
          <w:szCs w:val="20"/>
          <w:lang w:val="es-ES"/>
        </w:rPr>
        <w:t xml:space="preserve">Refirió que el 19 de noviembre de 1991 </w:t>
      </w:r>
      <w:r w:rsidR="004A2C8C" w:rsidRPr="001D7826">
        <w:rPr>
          <w:rFonts w:asciiTheme="majorHAnsi" w:hAnsiTheme="majorHAnsi" w:cs="Arial"/>
          <w:color w:val="000000"/>
          <w:sz w:val="20"/>
          <w:szCs w:val="20"/>
          <w:lang w:val="es-ES"/>
        </w:rPr>
        <w:t xml:space="preserve">interpuso una demanda de trabajo por despido injustificado contra </w:t>
      </w:r>
      <w:r w:rsidR="0096772C">
        <w:rPr>
          <w:rFonts w:asciiTheme="majorHAnsi" w:hAnsiTheme="majorHAnsi" w:cs="Arial"/>
          <w:color w:val="000000"/>
          <w:sz w:val="20"/>
          <w:szCs w:val="20"/>
          <w:lang w:val="es-ES"/>
        </w:rPr>
        <w:t>dicho Club de fú</w:t>
      </w:r>
      <w:r w:rsidR="00EE7071">
        <w:rPr>
          <w:rFonts w:asciiTheme="majorHAnsi" w:hAnsiTheme="majorHAnsi" w:cs="Arial"/>
          <w:color w:val="000000"/>
          <w:sz w:val="20"/>
          <w:szCs w:val="20"/>
          <w:lang w:val="es-ES"/>
        </w:rPr>
        <w:t>tbol.</w:t>
      </w:r>
    </w:p>
    <w:p w14:paraId="53FA3CEE" w14:textId="77777777" w:rsidR="000B6712" w:rsidRPr="001D7826" w:rsidRDefault="000B6712" w:rsidP="000B671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lang w:val="es-ES"/>
        </w:rPr>
      </w:pPr>
    </w:p>
    <w:p w14:paraId="42004A28" w14:textId="23E8BB72" w:rsidR="000B6712" w:rsidRPr="001D7826" w:rsidRDefault="001D3C8D"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Pr>
          <w:rFonts w:asciiTheme="majorHAnsi" w:hAnsiTheme="majorHAnsi"/>
          <w:sz w:val="20"/>
          <w:szCs w:val="20"/>
          <w:lang w:val="es-ES"/>
        </w:rPr>
        <w:t>Expresó que e</w:t>
      </w:r>
      <w:r w:rsidR="0085710A" w:rsidRPr="001D7826">
        <w:rPr>
          <w:rFonts w:asciiTheme="majorHAnsi" w:hAnsiTheme="majorHAnsi"/>
          <w:sz w:val="20"/>
          <w:szCs w:val="20"/>
          <w:lang w:val="es-ES"/>
        </w:rPr>
        <w:t>n el marco de dicho proceso la presunta víctima solicitó la realización de un peritaje grafológico en contra de la prueba documental presentada por parte del Club deportivo. Asegur</w:t>
      </w:r>
      <w:r w:rsidR="00CC63F0">
        <w:rPr>
          <w:rFonts w:asciiTheme="majorHAnsi" w:hAnsiTheme="majorHAnsi"/>
          <w:sz w:val="20"/>
          <w:szCs w:val="20"/>
          <w:lang w:val="es-ES"/>
        </w:rPr>
        <w:t>ó</w:t>
      </w:r>
      <w:r w:rsidR="0085710A" w:rsidRPr="001D7826">
        <w:rPr>
          <w:rFonts w:asciiTheme="majorHAnsi" w:hAnsiTheme="majorHAnsi"/>
          <w:sz w:val="20"/>
          <w:szCs w:val="20"/>
          <w:lang w:val="es-ES"/>
        </w:rPr>
        <w:t xml:space="preserve"> que se pretendía hacer válido un contrato diferente al que </w:t>
      </w:r>
      <w:r w:rsidR="00826182" w:rsidRPr="001D7826">
        <w:rPr>
          <w:rFonts w:asciiTheme="majorHAnsi" w:hAnsiTheme="majorHAnsi"/>
          <w:sz w:val="20"/>
          <w:szCs w:val="20"/>
          <w:lang w:val="es-ES"/>
        </w:rPr>
        <w:t>firmó, además de 24</w:t>
      </w:r>
      <w:r w:rsidR="0085710A" w:rsidRPr="001D7826">
        <w:rPr>
          <w:rFonts w:asciiTheme="majorHAnsi" w:hAnsiTheme="majorHAnsi"/>
          <w:sz w:val="20"/>
          <w:szCs w:val="20"/>
          <w:lang w:val="es-ES"/>
        </w:rPr>
        <w:t xml:space="preserve"> facturas que supuestamente comprobaban pagos hechos a </w:t>
      </w:r>
      <w:r w:rsidR="00CC63F0">
        <w:rPr>
          <w:rFonts w:asciiTheme="majorHAnsi" w:hAnsiTheme="majorHAnsi"/>
          <w:sz w:val="20"/>
          <w:szCs w:val="20"/>
          <w:lang w:val="es-ES"/>
        </w:rPr>
        <w:t>su favor</w:t>
      </w:r>
      <w:r w:rsidR="0085710A" w:rsidRPr="001D7826">
        <w:rPr>
          <w:rFonts w:asciiTheme="majorHAnsi" w:hAnsiTheme="majorHAnsi"/>
          <w:sz w:val="20"/>
          <w:szCs w:val="20"/>
          <w:lang w:val="es-ES"/>
        </w:rPr>
        <w:t xml:space="preserve">. </w:t>
      </w:r>
      <w:r w:rsidR="00CC63F0">
        <w:rPr>
          <w:rFonts w:asciiTheme="majorHAnsi" w:eastAsia="Calibri" w:hAnsiTheme="majorHAnsi"/>
          <w:sz w:val="20"/>
          <w:szCs w:val="20"/>
          <w:lang w:val="es-ES"/>
        </w:rPr>
        <w:t>Alegó</w:t>
      </w:r>
      <w:r w:rsidR="0085710A" w:rsidRPr="001D7826">
        <w:rPr>
          <w:rFonts w:asciiTheme="majorHAnsi" w:eastAsia="Calibri" w:hAnsiTheme="majorHAnsi"/>
          <w:sz w:val="20"/>
          <w:szCs w:val="20"/>
          <w:lang w:val="es-ES"/>
        </w:rPr>
        <w:t xml:space="preserve"> que</w:t>
      </w:r>
      <w:r w:rsidR="00826182" w:rsidRPr="001D7826">
        <w:rPr>
          <w:rFonts w:asciiTheme="majorHAnsi" w:eastAsia="Calibri" w:hAnsiTheme="majorHAnsi"/>
          <w:sz w:val="20"/>
          <w:szCs w:val="20"/>
          <w:lang w:val="es-ES"/>
        </w:rPr>
        <w:t>,</w:t>
      </w:r>
      <w:r w:rsidR="0085710A" w:rsidRPr="001D7826">
        <w:rPr>
          <w:rFonts w:asciiTheme="majorHAnsi" w:eastAsia="Calibri" w:hAnsiTheme="majorHAnsi"/>
          <w:sz w:val="20"/>
          <w:szCs w:val="20"/>
          <w:lang w:val="es-ES"/>
        </w:rPr>
        <w:t xml:space="preserve"> aunque dicho peritaje sirvió para comprobar el incumplimiento del Club en su </w:t>
      </w:r>
      <w:r w:rsidR="00B26520">
        <w:rPr>
          <w:rFonts w:asciiTheme="majorHAnsi" w:eastAsia="Calibri" w:hAnsiTheme="majorHAnsi"/>
          <w:sz w:val="20"/>
          <w:szCs w:val="20"/>
          <w:lang w:val="es-ES"/>
        </w:rPr>
        <w:t>perjuicio</w:t>
      </w:r>
      <w:r w:rsidR="0085710A" w:rsidRPr="001D7826">
        <w:rPr>
          <w:rFonts w:asciiTheme="majorHAnsi" w:eastAsia="Calibri" w:hAnsiTheme="majorHAnsi"/>
          <w:sz w:val="20"/>
          <w:szCs w:val="20"/>
          <w:lang w:val="es-ES"/>
        </w:rPr>
        <w:t xml:space="preserve">, se configuró </w:t>
      </w:r>
      <w:r w:rsidR="0085710A" w:rsidRPr="001D7826">
        <w:rPr>
          <w:rFonts w:asciiTheme="majorHAnsi" w:hAnsiTheme="majorHAnsi"/>
          <w:sz w:val="20"/>
          <w:szCs w:val="20"/>
          <w:lang w:val="es-ES"/>
        </w:rPr>
        <w:t xml:space="preserve">el </w:t>
      </w:r>
      <w:r w:rsidR="00711DD8" w:rsidRPr="001D7826">
        <w:rPr>
          <w:rFonts w:asciiTheme="majorHAnsi" w:hAnsiTheme="majorHAnsi"/>
          <w:sz w:val="20"/>
          <w:szCs w:val="20"/>
          <w:lang w:val="es-ES"/>
        </w:rPr>
        <w:t>delito contra la a</w:t>
      </w:r>
      <w:r w:rsidR="00CC63F0">
        <w:rPr>
          <w:rFonts w:asciiTheme="majorHAnsi" w:hAnsiTheme="majorHAnsi"/>
          <w:sz w:val="20"/>
          <w:szCs w:val="20"/>
          <w:lang w:val="es-ES"/>
        </w:rPr>
        <w:t>ctividad judicial y contra la fe</w:t>
      </w:r>
      <w:r w:rsidR="00711DD8" w:rsidRPr="001D7826">
        <w:rPr>
          <w:rFonts w:asciiTheme="majorHAnsi" w:hAnsiTheme="majorHAnsi"/>
          <w:sz w:val="20"/>
          <w:szCs w:val="20"/>
          <w:lang w:val="es-ES"/>
        </w:rPr>
        <w:t xml:space="preserve"> pública</w:t>
      </w:r>
      <w:r w:rsidR="0023441B">
        <w:rPr>
          <w:rFonts w:asciiTheme="majorHAnsi" w:hAnsiTheme="majorHAnsi"/>
          <w:sz w:val="20"/>
          <w:szCs w:val="20"/>
          <w:lang w:val="es-ES"/>
        </w:rPr>
        <w:t>. Agreg</w:t>
      </w:r>
      <w:r w:rsidR="0023441B">
        <w:rPr>
          <w:rFonts w:asciiTheme="majorHAnsi" w:hAnsiTheme="majorHAnsi"/>
          <w:sz w:val="20"/>
          <w:szCs w:val="20"/>
          <w:lang w:val="es-CO"/>
        </w:rPr>
        <w:t>ó que</w:t>
      </w:r>
      <w:r w:rsidR="0085710A" w:rsidRPr="001D7826">
        <w:rPr>
          <w:rFonts w:asciiTheme="majorHAnsi" w:hAnsiTheme="majorHAnsi"/>
          <w:sz w:val="20"/>
          <w:szCs w:val="20"/>
          <w:lang w:val="es-ES"/>
        </w:rPr>
        <w:t xml:space="preserve"> la Primera Sala de la Corte Superior de Justicia de Guayaquil</w:t>
      </w:r>
      <w:r w:rsidR="005A4A32">
        <w:rPr>
          <w:rFonts w:asciiTheme="majorHAnsi" w:hAnsiTheme="majorHAnsi"/>
          <w:sz w:val="20"/>
          <w:szCs w:val="20"/>
          <w:lang w:val="es-ES"/>
        </w:rPr>
        <w:t xml:space="preserve"> no tomó ninguna medida al respecto. </w:t>
      </w:r>
    </w:p>
    <w:p w14:paraId="2029B640" w14:textId="77777777" w:rsidR="000B6712" w:rsidRPr="001D7826" w:rsidRDefault="000B6712" w:rsidP="000B6712">
      <w:pPr>
        <w:pStyle w:val="ListParagraph"/>
        <w:rPr>
          <w:rFonts w:asciiTheme="majorHAnsi" w:eastAsia="Calibri" w:hAnsiTheme="majorHAnsi"/>
          <w:sz w:val="20"/>
          <w:szCs w:val="20"/>
          <w:lang w:val="es-ES"/>
        </w:rPr>
      </w:pPr>
    </w:p>
    <w:p w14:paraId="7B41874B" w14:textId="326BBA4A" w:rsidR="000B6712" w:rsidRPr="001D7826" w:rsidRDefault="0085710A"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eastAsia="Calibri" w:hAnsiTheme="majorHAnsi"/>
          <w:sz w:val="20"/>
          <w:szCs w:val="20"/>
          <w:lang w:val="es-ES"/>
        </w:rPr>
        <w:t xml:space="preserve">Afirmó que el 24 de abril de 1996 la </w:t>
      </w:r>
      <w:r w:rsidRPr="001D7826">
        <w:rPr>
          <w:rFonts w:asciiTheme="majorHAnsi" w:hAnsiTheme="majorHAnsi"/>
          <w:sz w:val="20"/>
          <w:szCs w:val="20"/>
          <w:lang w:val="es-ES"/>
        </w:rPr>
        <w:t>Primera Sala de la Corte Superior de Justicia de Guayaquil dictó sentencia favorable y ordenó el pago correspondiente a la remuneración del mes de junio 1991, los</w:t>
      </w:r>
      <w:r w:rsidR="00CC63F0">
        <w:rPr>
          <w:rFonts w:asciiTheme="majorHAnsi" w:hAnsiTheme="majorHAnsi"/>
          <w:sz w:val="20"/>
          <w:szCs w:val="20"/>
          <w:lang w:val="es-ES"/>
        </w:rPr>
        <w:t xml:space="preserve"> 16 días del mes de julio 1991, </w:t>
      </w:r>
      <w:r w:rsidR="007D1493" w:rsidRPr="007D1493">
        <w:rPr>
          <w:rFonts w:asciiTheme="majorHAnsi" w:hAnsiTheme="majorHAnsi"/>
          <w:sz w:val="20"/>
          <w:szCs w:val="20"/>
          <w:lang w:val="es-ES"/>
        </w:rPr>
        <w:t>partes proporcionales de la décimo tercera, décimo cuarta y décimo quinta remuneraciones</w:t>
      </w:r>
      <w:r w:rsidRPr="007D1493">
        <w:rPr>
          <w:rFonts w:asciiTheme="majorHAnsi" w:hAnsiTheme="majorHAnsi"/>
          <w:sz w:val="20"/>
          <w:szCs w:val="20"/>
          <w:lang w:val="es-ES"/>
        </w:rPr>
        <w:t>, vacaciones y bonificaciones complementarias,</w:t>
      </w:r>
      <w:r w:rsidR="000E5888">
        <w:rPr>
          <w:rFonts w:asciiTheme="majorHAnsi" w:hAnsiTheme="majorHAnsi"/>
          <w:sz w:val="20"/>
          <w:szCs w:val="20"/>
          <w:lang w:val="es-ES"/>
        </w:rPr>
        <w:t xml:space="preserve"> </w:t>
      </w:r>
      <w:r w:rsidRPr="001D7826">
        <w:rPr>
          <w:rFonts w:asciiTheme="majorHAnsi" w:hAnsiTheme="majorHAnsi"/>
          <w:sz w:val="20"/>
          <w:szCs w:val="20"/>
          <w:lang w:val="es-ES"/>
        </w:rPr>
        <w:t>el pago de los valores adeudados por concepto de prima, y el valor correspondiente por despido intempestivo, más el triple recargo sobre las remuneraciones impagas,</w:t>
      </w:r>
      <w:r w:rsidR="00CC63F0">
        <w:rPr>
          <w:rFonts w:asciiTheme="majorHAnsi" w:hAnsiTheme="majorHAnsi"/>
          <w:sz w:val="20"/>
          <w:szCs w:val="20"/>
          <w:lang w:val="es-ES"/>
        </w:rPr>
        <w:t xml:space="preserve"> y</w:t>
      </w:r>
      <w:r w:rsidRPr="001D7826">
        <w:rPr>
          <w:rFonts w:asciiTheme="majorHAnsi" w:hAnsiTheme="majorHAnsi"/>
          <w:sz w:val="20"/>
          <w:szCs w:val="20"/>
          <w:lang w:val="es-ES"/>
        </w:rPr>
        <w:t xml:space="preserve"> el </w:t>
      </w:r>
      <w:r w:rsidR="00CC63F0">
        <w:rPr>
          <w:rFonts w:asciiTheme="majorHAnsi" w:hAnsiTheme="majorHAnsi"/>
          <w:sz w:val="20"/>
          <w:szCs w:val="20"/>
          <w:lang w:val="es-ES"/>
        </w:rPr>
        <w:t>diez por ciento</w:t>
      </w:r>
      <w:r w:rsidRPr="001D7826">
        <w:rPr>
          <w:rFonts w:asciiTheme="majorHAnsi" w:hAnsiTheme="majorHAnsi"/>
          <w:sz w:val="20"/>
          <w:szCs w:val="20"/>
          <w:lang w:val="es-ES"/>
        </w:rPr>
        <w:t xml:space="preserve"> correspondiente a los honorarios profesionales de su abogado defensor</w:t>
      </w:r>
      <w:r w:rsidR="00CC63F0">
        <w:rPr>
          <w:rFonts w:asciiTheme="majorHAnsi" w:hAnsiTheme="majorHAnsi"/>
          <w:sz w:val="20"/>
          <w:szCs w:val="20"/>
          <w:lang w:val="es-ES"/>
        </w:rPr>
        <w:t>, todo esto al tipo de cambio vigente.</w:t>
      </w:r>
    </w:p>
    <w:p w14:paraId="1BF0447B" w14:textId="77777777" w:rsidR="000B6712" w:rsidRPr="001D7826" w:rsidRDefault="000B6712" w:rsidP="000B6712">
      <w:pPr>
        <w:pStyle w:val="ListParagraph"/>
        <w:rPr>
          <w:rFonts w:asciiTheme="majorHAnsi" w:hAnsiTheme="majorHAnsi"/>
          <w:sz w:val="20"/>
          <w:szCs w:val="20"/>
          <w:lang w:val="es-ES"/>
        </w:rPr>
      </w:pPr>
    </w:p>
    <w:p w14:paraId="6B7FDC73" w14:textId="5CA63D9A" w:rsidR="000B6712" w:rsidRPr="00395233" w:rsidRDefault="006B2599"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sz w:val="20"/>
          <w:szCs w:val="20"/>
          <w:lang w:val="es-ES"/>
        </w:rPr>
        <w:t xml:space="preserve">Sostuvo que </w:t>
      </w:r>
      <w:r w:rsidR="0026610E" w:rsidRPr="001D7826">
        <w:rPr>
          <w:rFonts w:asciiTheme="majorHAnsi" w:hAnsiTheme="majorHAnsi"/>
          <w:sz w:val="20"/>
          <w:szCs w:val="20"/>
          <w:lang w:val="es-ES"/>
        </w:rPr>
        <w:t>luego de dicha sentencia se inició</w:t>
      </w:r>
      <w:r w:rsidR="00B95800" w:rsidRPr="001D7826">
        <w:rPr>
          <w:rFonts w:asciiTheme="majorHAnsi" w:hAnsiTheme="majorHAnsi"/>
          <w:sz w:val="20"/>
          <w:szCs w:val="20"/>
          <w:lang w:val="es-ES"/>
        </w:rPr>
        <w:t xml:space="preserve"> un largo proceso para ejecutarla</w:t>
      </w:r>
      <w:r w:rsidR="0026610E" w:rsidRPr="001D7826">
        <w:rPr>
          <w:rFonts w:asciiTheme="majorHAnsi" w:hAnsiTheme="majorHAnsi"/>
          <w:sz w:val="20"/>
          <w:szCs w:val="20"/>
          <w:lang w:val="es-ES"/>
        </w:rPr>
        <w:t xml:space="preserve"> </w:t>
      </w:r>
      <w:r w:rsidR="00E94404" w:rsidRPr="001D7826">
        <w:rPr>
          <w:rFonts w:asciiTheme="majorHAnsi" w:hAnsiTheme="majorHAnsi"/>
          <w:sz w:val="20"/>
          <w:szCs w:val="20"/>
          <w:lang w:val="es-ES"/>
        </w:rPr>
        <w:t>y que los juzgados que conocieron la disputa contractual cometieron una serie de violaciones al debido proceso que conduje</w:t>
      </w:r>
      <w:r w:rsidR="00B95800" w:rsidRPr="001D7826">
        <w:rPr>
          <w:rFonts w:asciiTheme="majorHAnsi" w:hAnsiTheme="majorHAnsi"/>
          <w:sz w:val="20"/>
          <w:szCs w:val="20"/>
          <w:lang w:val="es-ES"/>
        </w:rPr>
        <w:t>ron a la denegación de justicia.</w:t>
      </w:r>
      <w:r w:rsidR="00B95800" w:rsidRPr="001D7826">
        <w:rPr>
          <w:rFonts w:asciiTheme="majorHAnsi" w:eastAsia="Calibri" w:hAnsiTheme="majorHAnsi"/>
          <w:sz w:val="20"/>
          <w:szCs w:val="20"/>
          <w:lang w:val="es-ES"/>
        </w:rPr>
        <w:t xml:space="preserve"> </w:t>
      </w:r>
      <w:r w:rsidR="00E94404" w:rsidRPr="001D7826">
        <w:rPr>
          <w:rFonts w:asciiTheme="majorHAnsi" w:hAnsiTheme="majorHAnsi"/>
          <w:sz w:val="20"/>
          <w:szCs w:val="20"/>
          <w:lang w:val="es-ES"/>
        </w:rPr>
        <w:t>En particular, indicó</w:t>
      </w:r>
      <w:r w:rsidR="005B512E" w:rsidRPr="001D7826">
        <w:rPr>
          <w:rFonts w:asciiTheme="majorHAnsi" w:hAnsiTheme="majorHAnsi"/>
          <w:sz w:val="20"/>
          <w:szCs w:val="20"/>
          <w:lang w:val="es-ES"/>
        </w:rPr>
        <w:t xml:space="preserve"> que la ejecución de la sentencia correspondió al Juzgado Cuarto del Trabajo del Guayas, el cual designó </w:t>
      </w:r>
      <w:r w:rsidR="00C47E06" w:rsidRPr="001D7826">
        <w:rPr>
          <w:rFonts w:asciiTheme="majorHAnsi" w:hAnsiTheme="majorHAnsi"/>
          <w:sz w:val="20"/>
          <w:szCs w:val="20"/>
          <w:lang w:val="es-ES"/>
        </w:rPr>
        <w:t xml:space="preserve">a una </w:t>
      </w:r>
      <w:r w:rsidR="00EE7071">
        <w:rPr>
          <w:rFonts w:asciiTheme="majorHAnsi" w:hAnsiTheme="majorHAnsi"/>
          <w:sz w:val="20"/>
          <w:szCs w:val="20"/>
          <w:lang w:val="es-ES"/>
        </w:rPr>
        <w:t>perito</w:t>
      </w:r>
      <w:r w:rsidR="00C47E06" w:rsidRPr="001D7826">
        <w:rPr>
          <w:rFonts w:asciiTheme="majorHAnsi" w:hAnsiTheme="majorHAnsi"/>
          <w:sz w:val="20"/>
          <w:szCs w:val="20"/>
          <w:lang w:val="es-ES"/>
        </w:rPr>
        <w:t xml:space="preserve"> liquidadora</w:t>
      </w:r>
      <w:r w:rsidR="005B512E" w:rsidRPr="001D7826">
        <w:rPr>
          <w:rFonts w:asciiTheme="majorHAnsi" w:hAnsiTheme="majorHAnsi"/>
          <w:sz w:val="20"/>
          <w:szCs w:val="20"/>
          <w:lang w:val="es-ES"/>
        </w:rPr>
        <w:t xml:space="preserve"> a fin de que rindiera informe de ejecución</w:t>
      </w:r>
      <w:r w:rsidR="00B95800" w:rsidRPr="001D7826">
        <w:rPr>
          <w:rFonts w:asciiTheme="majorHAnsi" w:hAnsiTheme="majorHAnsi"/>
          <w:sz w:val="20"/>
          <w:szCs w:val="20"/>
          <w:lang w:val="es-ES"/>
        </w:rPr>
        <w:t xml:space="preserve">, </w:t>
      </w:r>
      <w:r w:rsidR="00EE7071">
        <w:rPr>
          <w:rFonts w:asciiTheme="majorHAnsi" w:hAnsiTheme="majorHAnsi"/>
          <w:sz w:val="20"/>
          <w:szCs w:val="20"/>
          <w:lang w:val="es-ES"/>
        </w:rPr>
        <w:t>que</w:t>
      </w:r>
      <w:r w:rsidR="00B95800" w:rsidRPr="001D7826">
        <w:rPr>
          <w:rFonts w:asciiTheme="majorHAnsi" w:hAnsiTheme="majorHAnsi"/>
          <w:sz w:val="20"/>
          <w:szCs w:val="20"/>
          <w:lang w:val="es-ES"/>
        </w:rPr>
        <w:t xml:space="preserve"> presentó el </w:t>
      </w:r>
      <w:r w:rsidR="00D22A0B" w:rsidRPr="001D7826">
        <w:rPr>
          <w:rFonts w:asciiTheme="majorHAnsi" w:hAnsiTheme="majorHAnsi"/>
          <w:sz w:val="20"/>
          <w:szCs w:val="20"/>
          <w:lang w:val="es-ES"/>
        </w:rPr>
        <w:t>20 de agosto</w:t>
      </w:r>
      <w:r w:rsidR="00CC63F0">
        <w:rPr>
          <w:rFonts w:asciiTheme="majorHAnsi" w:hAnsiTheme="majorHAnsi"/>
          <w:sz w:val="20"/>
          <w:szCs w:val="20"/>
          <w:lang w:val="es-ES"/>
        </w:rPr>
        <w:t xml:space="preserve"> de 1996 en el cual</w:t>
      </w:r>
      <w:r w:rsidR="005B512E" w:rsidRPr="001D7826">
        <w:rPr>
          <w:rFonts w:asciiTheme="majorHAnsi" w:hAnsiTheme="majorHAnsi"/>
          <w:sz w:val="20"/>
          <w:szCs w:val="20"/>
          <w:lang w:val="es-ES"/>
        </w:rPr>
        <w:t xml:space="preserve"> concluyó que se adeud</w:t>
      </w:r>
      <w:r w:rsidR="00E77396" w:rsidRPr="001D7826">
        <w:rPr>
          <w:rFonts w:asciiTheme="majorHAnsi" w:hAnsiTheme="majorHAnsi"/>
          <w:sz w:val="20"/>
          <w:szCs w:val="20"/>
          <w:lang w:val="es-ES"/>
        </w:rPr>
        <w:t>aba a la presunta víctima USD 27</w:t>
      </w:r>
      <w:r w:rsidR="0096772C">
        <w:rPr>
          <w:rFonts w:asciiTheme="majorHAnsi" w:hAnsiTheme="majorHAnsi"/>
          <w:sz w:val="20"/>
          <w:szCs w:val="20"/>
          <w:lang w:val="es-ES"/>
        </w:rPr>
        <w:t>,</w:t>
      </w:r>
      <w:r w:rsidR="00E77396" w:rsidRPr="001D7826">
        <w:rPr>
          <w:rFonts w:asciiTheme="majorHAnsi" w:hAnsiTheme="majorHAnsi"/>
          <w:sz w:val="20"/>
          <w:szCs w:val="20"/>
          <w:lang w:val="es-ES"/>
        </w:rPr>
        <w:t xml:space="preserve">000 </w:t>
      </w:r>
      <w:r w:rsidR="005B512E" w:rsidRPr="001D7826">
        <w:rPr>
          <w:rFonts w:asciiTheme="majorHAnsi" w:hAnsiTheme="majorHAnsi"/>
          <w:sz w:val="20"/>
          <w:szCs w:val="20"/>
          <w:lang w:val="es-ES"/>
        </w:rPr>
        <w:t xml:space="preserve">por el rubro prima y </w:t>
      </w:r>
      <w:r w:rsidR="00E77396" w:rsidRPr="001D7826">
        <w:rPr>
          <w:rFonts w:asciiTheme="majorHAnsi" w:hAnsiTheme="majorHAnsi"/>
          <w:sz w:val="20"/>
          <w:szCs w:val="20"/>
          <w:lang w:val="es-ES"/>
        </w:rPr>
        <w:t>USD 81</w:t>
      </w:r>
      <w:r w:rsidR="0096772C">
        <w:rPr>
          <w:rFonts w:asciiTheme="majorHAnsi" w:hAnsiTheme="majorHAnsi"/>
          <w:sz w:val="20"/>
          <w:szCs w:val="20"/>
          <w:lang w:val="es-ES"/>
        </w:rPr>
        <w:t>,</w:t>
      </w:r>
      <w:r w:rsidR="00E77396" w:rsidRPr="001D7826">
        <w:rPr>
          <w:rFonts w:asciiTheme="majorHAnsi" w:hAnsiTheme="majorHAnsi"/>
          <w:sz w:val="20"/>
          <w:szCs w:val="20"/>
          <w:lang w:val="es-ES"/>
        </w:rPr>
        <w:t xml:space="preserve"> 000</w:t>
      </w:r>
      <w:r w:rsidR="005B512E" w:rsidRPr="001D7826">
        <w:rPr>
          <w:rFonts w:asciiTheme="majorHAnsi" w:hAnsiTheme="majorHAnsi"/>
          <w:sz w:val="20"/>
          <w:szCs w:val="20"/>
          <w:lang w:val="es-ES"/>
        </w:rPr>
        <w:t xml:space="preserve"> por las remuneraciones impagas con el triple de recargo, lo cual sumado a los demás rubros adeudados y liquidados ascendía</w:t>
      </w:r>
      <w:r w:rsidR="00826182" w:rsidRPr="001D7826">
        <w:rPr>
          <w:rFonts w:asciiTheme="majorHAnsi" w:hAnsiTheme="majorHAnsi"/>
          <w:sz w:val="20"/>
          <w:szCs w:val="20"/>
          <w:lang w:val="es-ES"/>
        </w:rPr>
        <w:t xml:space="preserve"> a la suma aproximada de </w:t>
      </w:r>
      <w:r w:rsidR="00E77396" w:rsidRPr="001D7826">
        <w:rPr>
          <w:rFonts w:asciiTheme="majorHAnsi" w:hAnsiTheme="majorHAnsi"/>
          <w:sz w:val="20"/>
          <w:szCs w:val="20"/>
          <w:lang w:val="es-ES"/>
        </w:rPr>
        <w:t>USD 217</w:t>
      </w:r>
      <w:r w:rsidR="0096772C">
        <w:rPr>
          <w:rFonts w:asciiTheme="majorHAnsi" w:hAnsiTheme="majorHAnsi"/>
          <w:sz w:val="20"/>
          <w:szCs w:val="20"/>
          <w:lang w:val="es-ES"/>
        </w:rPr>
        <w:t>,</w:t>
      </w:r>
      <w:r w:rsidR="00E77396" w:rsidRPr="001D7826">
        <w:rPr>
          <w:rFonts w:asciiTheme="majorHAnsi" w:hAnsiTheme="majorHAnsi"/>
          <w:sz w:val="20"/>
          <w:szCs w:val="20"/>
          <w:lang w:val="es-ES"/>
        </w:rPr>
        <w:t>000</w:t>
      </w:r>
      <w:r w:rsidR="005B512E" w:rsidRPr="001D7826">
        <w:rPr>
          <w:rFonts w:asciiTheme="majorHAnsi" w:hAnsiTheme="majorHAnsi"/>
          <w:sz w:val="20"/>
          <w:szCs w:val="20"/>
          <w:lang w:val="es-ES"/>
        </w:rPr>
        <w:t>.</w:t>
      </w:r>
    </w:p>
    <w:p w14:paraId="233929B5" w14:textId="77777777" w:rsidR="00395233" w:rsidRPr="00527EBB" w:rsidRDefault="00395233" w:rsidP="0039523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lang w:val="es-ES"/>
        </w:rPr>
      </w:pPr>
    </w:p>
    <w:p w14:paraId="6301B707" w14:textId="77777777" w:rsidR="000B6712" w:rsidRPr="001D7826" w:rsidRDefault="00E037BE"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sz w:val="20"/>
          <w:szCs w:val="20"/>
          <w:lang w:val="es-ES"/>
        </w:rPr>
        <w:t xml:space="preserve">Indicó que el 22 de julio de </w:t>
      </w:r>
      <w:r w:rsidR="00C47E06" w:rsidRPr="001D7826">
        <w:rPr>
          <w:rFonts w:asciiTheme="majorHAnsi" w:hAnsiTheme="majorHAnsi"/>
          <w:sz w:val="20"/>
          <w:szCs w:val="20"/>
          <w:lang w:val="es-ES"/>
        </w:rPr>
        <w:t>1996 la defensa del Club Sport E</w:t>
      </w:r>
      <w:r w:rsidRPr="001D7826">
        <w:rPr>
          <w:rFonts w:asciiTheme="majorHAnsi" w:hAnsiTheme="majorHAnsi"/>
          <w:sz w:val="20"/>
          <w:szCs w:val="20"/>
          <w:lang w:val="es-ES"/>
        </w:rPr>
        <w:t xml:space="preserve">melec presentó un escrito solicitando la suspensión del trámite de aprobación del informe pericial en vista de que su representado se encontraría realizando las gestiones pertinentes en la República Argentina tendientes a comprobar el fallecimiento de Juan José Meza en un accidente de tránsito, lo cual fue desvirtuado por la presunta víctima. </w:t>
      </w:r>
    </w:p>
    <w:p w14:paraId="53D7832C" w14:textId="77777777" w:rsidR="000B6712" w:rsidRPr="001D7826" w:rsidRDefault="000B6712" w:rsidP="000B6712">
      <w:pPr>
        <w:pStyle w:val="ListParagraph"/>
        <w:rPr>
          <w:rFonts w:asciiTheme="majorHAnsi" w:hAnsiTheme="majorHAnsi"/>
          <w:sz w:val="20"/>
          <w:szCs w:val="20"/>
          <w:lang w:val="es-ES"/>
        </w:rPr>
      </w:pPr>
    </w:p>
    <w:p w14:paraId="0DD023F3" w14:textId="035A46A5" w:rsidR="000B6712" w:rsidRPr="001D7826" w:rsidRDefault="00E037BE"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sz w:val="20"/>
          <w:szCs w:val="20"/>
          <w:lang w:val="es-ES"/>
        </w:rPr>
        <w:lastRenderedPageBreak/>
        <w:t>Refirió que</w:t>
      </w:r>
      <w:r w:rsidR="00AF11F6" w:rsidRPr="001D7826">
        <w:rPr>
          <w:rFonts w:asciiTheme="majorHAnsi" w:hAnsiTheme="majorHAnsi"/>
          <w:sz w:val="20"/>
          <w:szCs w:val="20"/>
          <w:lang w:val="es-ES"/>
        </w:rPr>
        <w:t>,</w:t>
      </w:r>
      <w:r w:rsidRPr="001D7826">
        <w:rPr>
          <w:rFonts w:asciiTheme="majorHAnsi" w:hAnsiTheme="majorHAnsi"/>
          <w:sz w:val="20"/>
          <w:szCs w:val="20"/>
          <w:lang w:val="es-ES"/>
        </w:rPr>
        <w:t xml:space="preserve"> pese a lo anterior, el 19 de agosto de 1996</w:t>
      </w:r>
      <w:r w:rsidR="00E94404" w:rsidRPr="001D7826">
        <w:rPr>
          <w:rFonts w:asciiTheme="majorHAnsi" w:hAnsiTheme="majorHAnsi"/>
          <w:sz w:val="20"/>
          <w:szCs w:val="20"/>
          <w:lang w:val="es-ES"/>
        </w:rPr>
        <w:t xml:space="preserve"> el Juzgado Cuarto nombró a una nueva perito para que rind</w:t>
      </w:r>
      <w:r w:rsidR="002F72A3">
        <w:rPr>
          <w:rFonts w:asciiTheme="majorHAnsi" w:hAnsiTheme="majorHAnsi"/>
          <w:sz w:val="20"/>
          <w:szCs w:val="20"/>
          <w:lang w:val="es-ES"/>
        </w:rPr>
        <w:t>iera otro informe de ejecución.</w:t>
      </w:r>
      <w:r w:rsidR="00E94404" w:rsidRPr="001D7826">
        <w:rPr>
          <w:rFonts w:asciiTheme="majorHAnsi" w:hAnsiTheme="majorHAnsi"/>
          <w:sz w:val="20"/>
          <w:szCs w:val="20"/>
          <w:lang w:val="es-ES"/>
        </w:rPr>
        <w:t xml:space="preserve"> Indicó que dicha perito rindió el informe el 23 de agosto de 19</w:t>
      </w:r>
      <w:r w:rsidR="00E54751" w:rsidRPr="001D7826">
        <w:rPr>
          <w:rFonts w:asciiTheme="majorHAnsi" w:hAnsiTheme="majorHAnsi"/>
          <w:sz w:val="20"/>
          <w:szCs w:val="20"/>
          <w:lang w:val="es-ES"/>
        </w:rPr>
        <w:t xml:space="preserve">96 en el cual, omitió los </w:t>
      </w:r>
      <w:r w:rsidR="00355BDB" w:rsidRPr="001D7826">
        <w:rPr>
          <w:rFonts w:asciiTheme="majorHAnsi" w:hAnsiTheme="majorHAnsi"/>
          <w:sz w:val="20"/>
          <w:szCs w:val="20"/>
          <w:lang w:val="es-ES"/>
        </w:rPr>
        <w:t>USD 27</w:t>
      </w:r>
      <w:r w:rsidR="0096772C">
        <w:rPr>
          <w:rFonts w:asciiTheme="majorHAnsi" w:hAnsiTheme="majorHAnsi"/>
          <w:sz w:val="20"/>
          <w:szCs w:val="20"/>
          <w:lang w:val="es-ES"/>
        </w:rPr>
        <w:t>,</w:t>
      </w:r>
      <w:r w:rsidR="00355BDB" w:rsidRPr="001D7826">
        <w:rPr>
          <w:rFonts w:asciiTheme="majorHAnsi" w:hAnsiTheme="majorHAnsi"/>
          <w:sz w:val="20"/>
          <w:szCs w:val="20"/>
          <w:lang w:val="es-ES"/>
        </w:rPr>
        <w:t>000</w:t>
      </w:r>
      <w:r w:rsidR="00E94404" w:rsidRPr="001D7826">
        <w:rPr>
          <w:rFonts w:asciiTheme="majorHAnsi" w:hAnsiTheme="majorHAnsi"/>
          <w:sz w:val="20"/>
          <w:szCs w:val="20"/>
          <w:lang w:val="es-ES"/>
        </w:rPr>
        <w:t xml:space="preserve"> </w:t>
      </w:r>
      <w:r w:rsidR="00A9495D">
        <w:rPr>
          <w:rFonts w:asciiTheme="majorHAnsi" w:hAnsiTheme="majorHAnsi"/>
          <w:sz w:val="20"/>
          <w:szCs w:val="20"/>
          <w:lang w:val="es-ES"/>
        </w:rPr>
        <w:t xml:space="preserve">dólares que correspondían </w:t>
      </w:r>
      <w:r w:rsidR="00E94404" w:rsidRPr="001D7826">
        <w:rPr>
          <w:rFonts w:asciiTheme="majorHAnsi" w:hAnsiTheme="majorHAnsi"/>
          <w:sz w:val="20"/>
          <w:szCs w:val="20"/>
          <w:lang w:val="es-ES"/>
        </w:rPr>
        <w:t xml:space="preserve">por el rubro prima y </w:t>
      </w:r>
      <w:r w:rsidR="00E54751" w:rsidRPr="001D7826">
        <w:rPr>
          <w:rFonts w:asciiTheme="majorHAnsi" w:hAnsiTheme="majorHAnsi"/>
          <w:sz w:val="20"/>
          <w:szCs w:val="20"/>
          <w:lang w:val="es-ES"/>
        </w:rPr>
        <w:t xml:space="preserve">los </w:t>
      </w:r>
      <w:r w:rsidR="00355BDB" w:rsidRPr="001D7826">
        <w:rPr>
          <w:rFonts w:asciiTheme="majorHAnsi" w:hAnsiTheme="majorHAnsi"/>
          <w:sz w:val="20"/>
          <w:szCs w:val="20"/>
          <w:lang w:val="es-ES"/>
        </w:rPr>
        <w:t>USD 81</w:t>
      </w:r>
      <w:r w:rsidR="0096772C">
        <w:rPr>
          <w:rFonts w:asciiTheme="majorHAnsi" w:hAnsiTheme="majorHAnsi"/>
          <w:sz w:val="20"/>
          <w:szCs w:val="20"/>
          <w:lang w:val="es-ES"/>
        </w:rPr>
        <w:t>,</w:t>
      </w:r>
      <w:r w:rsidR="00355BDB" w:rsidRPr="001D7826">
        <w:rPr>
          <w:rFonts w:asciiTheme="majorHAnsi" w:hAnsiTheme="majorHAnsi"/>
          <w:sz w:val="20"/>
          <w:szCs w:val="20"/>
          <w:lang w:val="es-ES"/>
        </w:rPr>
        <w:t xml:space="preserve"> 000</w:t>
      </w:r>
      <w:r w:rsidR="00E94404" w:rsidRPr="001D7826">
        <w:rPr>
          <w:rFonts w:asciiTheme="majorHAnsi" w:hAnsiTheme="majorHAnsi"/>
          <w:sz w:val="20"/>
          <w:szCs w:val="20"/>
          <w:lang w:val="es-ES"/>
        </w:rPr>
        <w:t xml:space="preserve"> por las remuneraciones impagas con el triple de recargo, lo cual sumado a los demás rubros adeudados y liquidados ascendí</w:t>
      </w:r>
      <w:r w:rsidR="00E54751" w:rsidRPr="001D7826">
        <w:rPr>
          <w:rFonts w:asciiTheme="majorHAnsi" w:hAnsiTheme="majorHAnsi"/>
          <w:sz w:val="20"/>
          <w:szCs w:val="20"/>
          <w:lang w:val="es-ES"/>
        </w:rPr>
        <w:t xml:space="preserve">a a la suma aproximada de </w:t>
      </w:r>
      <w:r w:rsidR="00355BDB" w:rsidRPr="001D7826">
        <w:rPr>
          <w:rFonts w:asciiTheme="majorHAnsi" w:hAnsiTheme="majorHAnsi"/>
          <w:sz w:val="20"/>
          <w:szCs w:val="20"/>
          <w:lang w:val="es-ES"/>
        </w:rPr>
        <w:t>USD 33</w:t>
      </w:r>
      <w:r w:rsidR="001967E5">
        <w:rPr>
          <w:rFonts w:asciiTheme="majorHAnsi" w:hAnsiTheme="majorHAnsi"/>
          <w:sz w:val="20"/>
          <w:szCs w:val="20"/>
          <w:lang w:val="es-ES"/>
        </w:rPr>
        <w:t>,</w:t>
      </w:r>
      <w:r w:rsidR="00355BDB" w:rsidRPr="001D7826">
        <w:rPr>
          <w:rFonts w:asciiTheme="majorHAnsi" w:hAnsiTheme="majorHAnsi"/>
          <w:sz w:val="20"/>
          <w:szCs w:val="20"/>
          <w:lang w:val="es-ES"/>
        </w:rPr>
        <w:t>000</w:t>
      </w:r>
      <w:r w:rsidR="0096772C">
        <w:rPr>
          <w:rFonts w:asciiTheme="majorHAnsi" w:hAnsiTheme="majorHAnsi"/>
          <w:sz w:val="20"/>
          <w:szCs w:val="20"/>
          <w:lang w:val="es-ES"/>
        </w:rPr>
        <w:t xml:space="preserve"> dólares. </w:t>
      </w:r>
      <w:r w:rsidR="00E94404" w:rsidRPr="001D7826">
        <w:rPr>
          <w:rFonts w:asciiTheme="majorHAnsi" w:hAnsiTheme="majorHAnsi"/>
          <w:sz w:val="20"/>
          <w:szCs w:val="20"/>
          <w:lang w:val="es-ES"/>
        </w:rPr>
        <w:t>Indicó que</w:t>
      </w:r>
      <w:r w:rsidR="00EA2DC1">
        <w:rPr>
          <w:rFonts w:asciiTheme="majorHAnsi" w:hAnsiTheme="majorHAnsi"/>
          <w:sz w:val="20"/>
          <w:szCs w:val="20"/>
          <w:lang w:val="es-ES"/>
        </w:rPr>
        <w:t>,</w:t>
      </w:r>
      <w:r w:rsidR="00E94404" w:rsidRPr="001D7826">
        <w:rPr>
          <w:rFonts w:asciiTheme="majorHAnsi" w:hAnsiTheme="majorHAnsi"/>
          <w:sz w:val="20"/>
          <w:szCs w:val="20"/>
          <w:lang w:val="es-ES"/>
        </w:rPr>
        <w:t xml:space="preserve"> mediante auto del 20 de septiembre de 1996 el Juzgado Cuarto aceptó y aprobó el informe de ejecución, lo cual habría constituido una alteración de la decisión judicial dictada por la Primera Sala de la Corte Superior de Justicia de Guayaquil.  </w:t>
      </w:r>
    </w:p>
    <w:p w14:paraId="04FFE983" w14:textId="77777777" w:rsidR="000B6712" w:rsidRPr="001D7826" w:rsidRDefault="000B6712" w:rsidP="000B6712">
      <w:pPr>
        <w:pStyle w:val="ListParagraph"/>
        <w:rPr>
          <w:rFonts w:asciiTheme="majorHAnsi" w:hAnsiTheme="majorHAnsi"/>
          <w:sz w:val="20"/>
          <w:szCs w:val="20"/>
          <w:lang w:val="es-ES"/>
        </w:rPr>
      </w:pPr>
    </w:p>
    <w:p w14:paraId="68ADFDF6" w14:textId="77777777" w:rsidR="000B6712" w:rsidRPr="001D7826" w:rsidRDefault="00E94404"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sz w:val="20"/>
          <w:szCs w:val="20"/>
          <w:lang w:val="es-ES"/>
        </w:rPr>
        <w:t>Alegó que</w:t>
      </w:r>
      <w:r w:rsidR="00AF11F6" w:rsidRPr="001D7826">
        <w:rPr>
          <w:rFonts w:asciiTheme="majorHAnsi" w:hAnsiTheme="majorHAnsi"/>
          <w:sz w:val="20"/>
          <w:szCs w:val="20"/>
          <w:lang w:val="es-ES"/>
        </w:rPr>
        <w:t>,</w:t>
      </w:r>
      <w:r w:rsidRPr="001D7826">
        <w:rPr>
          <w:rFonts w:asciiTheme="majorHAnsi" w:hAnsiTheme="majorHAnsi"/>
          <w:sz w:val="20"/>
          <w:szCs w:val="20"/>
          <w:lang w:val="es-ES"/>
        </w:rPr>
        <w:t xml:space="preserve"> ante estos hechos, se interpuso un recurso de apelación contra el auto que aprobó el informe de ejecución y que el 19 de junio de 1997 la Primera Sala de la Corte Superior de Justicia de Guayaquil resolvió revocar el auto </w:t>
      </w:r>
      <w:r w:rsidR="00D57730" w:rsidRPr="001D7826">
        <w:rPr>
          <w:rFonts w:asciiTheme="majorHAnsi" w:hAnsiTheme="majorHAnsi"/>
          <w:sz w:val="20"/>
          <w:szCs w:val="20"/>
          <w:lang w:val="es-ES"/>
        </w:rPr>
        <w:t xml:space="preserve">y ordenó al Juzgado </w:t>
      </w:r>
      <w:r w:rsidR="001D3C8D">
        <w:rPr>
          <w:rFonts w:asciiTheme="majorHAnsi" w:hAnsiTheme="majorHAnsi"/>
          <w:sz w:val="20"/>
          <w:szCs w:val="20"/>
          <w:lang w:val="es-ES"/>
        </w:rPr>
        <w:t>i</w:t>
      </w:r>
      <w:r w:rsidR="00D57730" w:rsidRPr="001D7826">
        <w:rPr>
          <w:rFonts w:asciiTheme="majorHAnsi" w:hAnsiTheme="majorHAnsi"/>
          <w:sz w:val="20"/>
          <w:szCs w:val="20"/>
          <w:lang w:val="es-ES"/>
        </w:rPr>
        <w:t xml:space="preserve">nferior cumplir con lo ordenado en la sentencia de </w:t>
      </w:r>
      <w:r w:rsidR="0072014D" w:rsidRPr="001D7826">
        <w:rPr>
          <w:rFonts w:asciiTheme="majorHAnsi" w:hAnsiTheme="majorHAnsi"/>
          <w:sz w:val="20"/>
          <w:szCs w:val="20"/>
          <w:lang w:val="es-ES"/>
        </w:rPr>
        <w:t>24 de abril de 1996</w:t>
      </w:r>
      <w:r w:rsidR="00735403" w:rsidRPr="001D7826">
        <w:rPr>
          <w:rFonts w:asciiTheme="majorHAnsi" w:hAnsiTheme="majorHAnsi"/>
          <w:sz w:val="20"/>
          <w:szCs w:val="20"/>
          <w:lang w:val="es-ES"/>
        </w:rPr>
        <w:t xml:space="preserve">. </w:t>
      </w:r>
      <w:r w:rsidR="001967E5">
        <w:rPr>
          <w:rFonts w:asciiTheme="majorHAnsi" w:hAnsiTheme="majorHAnsi"/>
          <w:sz w:val="20"/>
          <w:szCs w:val="20"/>
          <w:lang w:val="es-ES"/>
        </w:rPr>
        <w:t>Expresó</w:t>
      </w:r>
      <w:r w:rsidR="00735403" w:rsidRPr="001D7826">
        <w:rPr>
          <w:rFonts w:asciiTheme="majorHAnsi" w:hAnsiTheme="majorHAnsi"/>
          <w:sz w:val="20"/>
          <w:szCs w:val="20"/>
          <w:lang w:val="es-ES"/>
        </w:rPr>
        <w:t xml:space="preserve"> que la defensa del Club Sport Emelec, interpuso un recurso de casación, el cual fue rechazado el 19 de abril de 1999 por la Segunda Sala de lo Laboral y Social de la Corte Suprema.</w:t>
      </w:r>
    </w:p>
    <w:p w14:paraId="75F4A91F" w14:textId="77777777" w:rsidR="000B6712" w:rsidRPr="001D7826" w:rsidRDefault="000B6712" w:rsidP="000B6712">
      <w:pPr>
        <w:pStyle w:val="ListParagraph"/>
        <w:rPr>
          <w:rFonts w:asciiTheme="majorHAnsi" w:hAnsiTheme="majorHAnsi"/>
          <w:sz w:val="20"/>
          <w:szCs w:val="20"/>
          <w:lang w:val="es-ES"/>
        </w:rPr>
      </w:pPr>
    </w:p>
    <w:p w14:paraId="4608F389" w14:textId="77777777" w:rsidR="000B6712" w:rsidRPr="001D7826" w:rsidRDefault="001967E5"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Pr>
          <w:rFonts w:asciiTheme="majorHAnsi" w:hAnsiTheme="majorHAnsi"/>
          <w:sz w:val="20"/>
          <w:szCs w:val="20"/>
          <w:lang w:val="es-ES"/>
        </w:rPr>
        <w:t>Informó</w:t>
      </w:r>
      <w:r w:rsidR="00437005" w:rsidRPr="001D7826">
        <w:rPr>
          <w:rFonts w:asciiTheme="majorHAnsi" w:hAnsiTheme="majorHAnsi"/>
          <w:sz w:val="20"/>
          <w:szCs w:val="20"/>
          <w:lang w:val="es-ES"/>
        </w:rPr>
        <w:t xml:space="preserve"> que </w:t>
      </w:r>
      <w:r w:rsidR="0045714B" w:rsidRPr="001D7826">
        <w:rPr>
          <w:rFonts w:asciiTheme="majorHAnsi" w:hAnsiTheme="majorHAnsi"/>
          <w:sz w:val="20"/>
          <w:szCs w:val="20"/>
          <w:lang w:val="es-ES"/>
        </w:rPr>
        <w:t>el 28 de junio de 1999 el Juzgado Cuarto del Trabajo del Guayas en cumplimiento de lo ordenado, expidió un auto mediante el cual liquidó los valores respectivos incluyendo la prima y el triple</w:t>
      </w:r>
      <w:r w:rsidR="00BC3B40" w:rsidRPr="001D7826">
        <w:rPr>
          <w:rFonts w:asciiTheme="majorHAnsi" w:hAnsiTheme="majorHAnsi"/>
          <w:sz w:val="20"/>
          <w:szCs w:val="20"/>
          <w:lang w:val="es-ES"/>
        </w:rPr>
        <w:t xml:space="preserve"> de las remuneraciones impagas, sin embargo, inexplicabl</w:t>
      </w:r>
      <w:r w:rsidR="00451161" w:rsidRPr="001D7826">
        <w:rPr>
          <w:rFonts w:asciiTheme="majorHAnsi" w:hAnsiTheme="majorHAnsi"/>
          <w:sz w:val="20"/>
          <w:szCs w:val="20"/>
          <w:lang w:val="es-ES"/>
        </w:rPr>
        <w:t>emente el 19 de julio de 1999 el</w:t>
      </w:r>
      <w:r w:rsidR="0092127B" w:rsidRPr="001D7826">
        <w:rPr>
          <w:rFonts w:asciiTheme="majorHAnsi" w:hAnsiTheme="majorHAnsi"/>
          <w:sz w:val="20"/>
          <w:szCs w:val="20"/>
          <w:lang w:val="es-ES"/>
        </w:rPr>
        <w:t xml:space="preserve"> mismo </w:t>
      </w:r>
      <w:r w:rsidR="00BC3B40" w:rsidRPr="001D7826">
        <w:rPr>
          <w:rFonts w:asciiTheme="majorHAnsi" w:hAnsiTheme="majorHAnsi"/>
          <w:sz w:val="20"/>
          <w:szCs w:val="20"/>
          <w:lang w:val="es-ES"/>
        </w:rPr>
        <w:t xml:space="preserve">Juzgado emitió un nuevo auto en el que realizó otra liquidación, omitiendo la prima y el triple de las remuneraciones impagas. </w:t>
      </w:r>
    </w:p>
    <w:p w14:paraId="6073B08D" w14:textId="77777777" w:rsidR="000B6712" w:rsidRPr="001D7826" w:rsidRDefault="000B6712" w:rsidP="000B6712">
      <w:pPr>
        <w:pStyle w:val="ListParagraph"/>
        <w:rPr>
          <w:rFonts w:asciiTheme="majorHAnsi" w:hAnsiTheme="majorHAnsi"/>
          <w:sz w:val="20"/>
          <w:szCs w:val="20"/>
          <w:lang w:val="es-ES"/>
        </w:rPr>
      </w:pPr>
    </w:p>
    <w:p w14:paraId="5148ECA2" w14:textId="77777777" w:rsidR="000B6712" w:rsidRPr="001D7826" w:rsidRDefault="00BC3B40"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sz w:val="20"/>
          <w:szCs w:val="20"/>
          <w:lang w:val="es-ES"/>
        </w:rPr>
        <w:t xml:space="preserve">Argumentó que ante esta situación </w:t>
      </w:r>
      <w:r w:rsidR="0092127B" w:rsidRPr="001D7826">
        <w:rPr>
          <w:rFonts w:asciiTheme="majorHAnsi" w:hAnsiTheme="majorHAnsi"/>
          <w:sz w:val="20"/>
          <w:szCs w:val="20"/>
          <w:lang w:val="es-ES"/>
        </w:rPr>
        <w:t>la presunta víctima denunció a la Jueza del Juzgado Cuarto del Trabajo del Guayas ante el Consejo Nacional de la Judicatura, el cual e</w:t>
      </w:r>
      <w:r w:rsidR="00AF11F6" w:rsidRPr="001D7826">
        <w:rPr>
          <w:rFonts w:asciiTheme="majorHAnsi" w:hAnsiTheme="majorHAnsi"/>
          <w:sz w:val="20"/>
          <w:szCs w:val="20"/>
          <w:lang w:val="es-ES"/>
        </w:rPr>
        <w:t xml:space="preserve">l 24 de marzo de 2000 sancionó </w:t>
      </w:r>
      <w:r w:rsidR="0092127B" w:rsidRPr="001D7826">
        <w:rPr>
          <w:rFonts w:asciiTheme="majorHAnsi" w:hAnsiTheme="majorHAnsi"/>
          <w:sz w:val="20"/>
          <w:szCs w:val="20"/>
          <w:lang w:val="es-ES"/>
        </w:rPr>
        <w:t>a la Jueza a la pena pecuniari</w:t>
      </w:r>
      <w:r w:rsidR="00AD5E1B">
        <w:rPr>
          <w:rFonts w:asciiTheme="majorHAnsi" w:hAnsiTheme="majorHAnsi"/>
          <w:sz w:val="20"/>
          <w:szCs w:val="20"/>
          <w:lang w:val="es-ES"/>
        </w:rPr>
        <w:t xml:space="preserve">a del 50% de su sueldo básico. </w:t>
      </w:r>
      <w:r w:rsidR="0092127B" w:rsidRPr="001D7826">
        <w:rPr>
          <w:rFonts w:asciiTheme="majorHAnsi" w:hAnsiTheme="majorHAnsi"/>
          <w:sz w:val="20"/>
          <w:szCs w:val="20"/>
          <w:lang w:val="es-ES"/>
        </w:rPr>
        <w:t xml:space="preserve">Refirió </w:t>
      </w:r>
      <w:r w:rsidR="00AF11F6" w:rsidRPr="001D7826">
        <w:rPr>
          <w:rFonts w:asciiTheme="majorHAnsi" w:hAnsiTheme="majorHAnsi"/>
          <w:sz w:val="20"/>
          <w:szCs w:val="20"/>
          <w:lang w:val="es-ES"/>
        </w:rPr>
        <w:t>que,</w:t>
      </w:r>
      <w:r w:rsidR="0092127B" w:rsidRPr="001D7826">
        <w:rPr>
          <w:rFonts w:asciiTheme="majorHAnsi" w:hAnsiTheme="majorHAnsi"/>
          <w:sz w:val="20"/>
          <w:szCs w:val="20"/>
          <w:lang w:val="es-ES"/>
        </w:rPr>
        <w:t xml:space="preserve"> pese a la sanción, el 10 de septiembre de 1999 el Juzgado Cuarto del Trabajo del Guayas concedió un recurso de apelación interpu</w:t>
      </w:r>
      <w:r w:rsidR="00AF11F6" w:rsidRPr="001D7826">
        <w:rPr>
          <w:rFonts w:asciiTheme="majorHAnsi" w:hAnsiTheme="majorHAnsi"/>
          <w:sz w:val="20"/>
          <w:szCs w:val="20"/>
          <w:lang w:val="es-ES"/>
        </w:rPr>
        <w:t>esto por el Club Sport Emelec, aun</w:t>
      </w:r>
      <w:r w:rsidR="0092127B" w:rsidRPr="001D7826">
        <w:rPr>
          <w:rFonts w:asciiTheme="majorHAnsi" w:hAnsiTheme="majorHAnsi"/>
          <w:sz w:val="20"/>
          <w:szCs w:val="20"/>
          <w:lang w:val="es-ES"/>
        </w:rPr>
        <w:t xml:space="preserve"> cuando el auto de 19 de junio de 1997 ya había causado ejecutoria y contra él no procedía ningún recurso. </w:t>
      </w:r>
    </w:p>
    <w:p w14:paraId="75AAF3C4" w14:textId="77777777" w:rsidR="000B6712" w:rsidRPr="001D7826" w:rsidRDefault="000B6712" w:rsidP="000B6712">
      <w:pPr>
        <w:pStyle w:val="ListParagraph"/>
        <w:rPr>
          <w:rFonts w:asciiTheme="majorHAnsi" w:eastAsia="Calibri" w:hAnsiTheme="majorHAnsi"/>
          <w:sz w:val="20"/>
          <w:szCs w:val="20"/>
          <w:lang w:val="es-ES"/>
        </w:rPr>
      </w:pPr>
    </w:p>
    <w:p w14:paraId="3A569C24" w14:textId="77777777" w:rsidR="000B6712" w:rsidRPr="001D7826" w:rsidRDefault="00A9155F"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eastAsia="Calibri" w:hAnsiTheme="majorHAnsi"/>
          <w:sz w:val="20"/>
          <w:szCs w:val="20"/>
          <w:lang w:val="es-ES"/>
        </w:rPr>
        <w:t>Indicó que</w:t>
      </w:r>
      <w:r w:rsidR="00B33CF4">
        <w:rPr>
          <w:rFonts w:asciiTheme="majorHAnsi" w:eastAsia="Calibri" w:hAnsiTheme="majorHAnsi"/>
          <w:sz w:val="20"/>
          <w:szCs w:val="20"/>
          <w:lang w:val="es-ES"/>
        </w:rPr>
        <w:t xml:space="preserve"> se</w:t>
      </w:r>
      <w:r w:rsidRPr="001D7826">
        <w:rPr>
          <w:rFonts w:asciiTheme="majorHAnsi" w:eastAsia="Calibri" w:hAnsiTheme="majorHAnsi"/>
          <w:sz w:val="20"/>
          <w:szCs w:val="20"/>
          <w:lang w:val="es-ES"/>
        </w:rPr>
        <w:t xml:space="preserve"> </w:t>
      </w:r>
      <w:r w:rsidR="004D1028" w:rsidRPr="001D7826">
        <w:rPr>
          <w:rFonts w:asciiTheme="majorHAnsi" w:eastAsia="Calibri" w:hAnsiTheme="majorHAnsi"/>
          <w:sz w:val="20"/>
          <w:szCs w:val="20"/>
          <w:lang w:val="es-ES"/>
        </w:rPr>
        <w:t xml:space="preserve">interpusieron siete escritos ante la Primera Sala de la Corte Superior de Justicia de Guayaquil a fin de que remitan los autos al Juzgado de Ejecución </w:t>
      </w:r>
      <w:r w:rsidR="0013789A">
        <w:rPr>
          <w:rFonts w:asciiTheme="majorHAnsi" w:eastAsia="Calibri" w:hAnsiTheme="majorHAnsi"/>
          <w:sz w:val="20"/>
          <w:szCs w:val="20"/>
          <w:lang w:val="es-ES"/>
        </w:rPr>
        <w:t xml:space="preserve">y </w:t>
      </w:r>
      <w:r w:rsidR="004D1028" w:rsidRPr="001D7826">
        <w:rPr>
          <w:rFonts w:asciiTheme="majorHAnsi" w:eastAsia="Calibri" w:hAnsiTheme="majorHAnsi"/>
          <w:sz w:val="20"/>
          <w:szCs w:val="20"/>
          <w:lang w:val="es-ES"/>
        </w:rPr>
        <w:t>se proceda con la ejecución de la sentencia, toda vez que la a</w:t>
      </w:r>
      <w:r w:rsidR="00AF11F6" w:rsidRPr="001D7826">
        <w:rPr>
          <w:rFonts w:asciiTheme="majorHAnsi" w:eastAsia="Calibri" w:hAnsiTheme="majorHAnsi"/>
          <w:sz w:val="20"/>
          <w:szCs w:val="20"/>
          <w:lang w:val="es-ES"/>
        </w:rPr>
        <w:t xml:space="preserve">pelación concedida era ilegal, </w:t>
      </w:r>
      <w:r w:rsidR="004D1028" w:rsidRPr="001D7826">
        <w:rPr>
          <w:rFonts w:asciiTheme="majorHAnsi" w:eastAsia="Calibri" w:hAnsiTheme="majorHAnsi"/>
          <w:sz w:val="20"/>
          <w:szCs w:val="20"/>
          <w:lang w:val="es-ES"/>
        </w:rPr>
        <w:t xml:space="preserve">sin </w:t>
      </w:r>
      <w:r w:rsidR="007164F2" w:rsidRPr="001D7826">
        <w:rPr>
          <w:rFonts w:asciiTheme="majorHAnsi" w:eastAsia="Calibri" w:hAnsiTheme="majorHAnsi"/>
          <w:sz w:val="20"/>
          <w:szCs w:val="20"/>
          <w:lang w:val="es-ES"/>
        </w:rPr>
        <w:t>embargo,</w:t>
      </w:r>
      <w:r w:rsidR="00AF11F6" w:rsidRPr="001D7826">
        <w:rPr>
          <w:rFonts w:asciiTheme="majorHAnsi" w:eastAsia="Calibri" w:hAnsiTheme="majorHAnsi"/>
          <w:sz w:val="20"/>
          <w:szCs w:val="20"/>
          <w:lang w:val="es-ES"/>
        </w:rPr>
        <w:t xml:space="preserve"> el</w:t>
      </w:r>
      <w:r w:rsidR="007164F2" w:rsidRPr="001D7826">
        <w:rPr>
          <w:rFonts w:asciiTheme="majorHAnsi" w:eastAsia="Calibri" w:hAnsiTheme="majorHAnsi"/>
          <w:sz w:val="20"/>
          <w:szCs w:val="20"/>
          <w:lang w:val="es-ES"/>
        </w:rPr>
        <w:t xml:space="preserve"> 16 de octubre de 2000 </w:t>
      </w:r>
      <w:r w:rsidR="004D1028" w:rsidRPr="001D7826">
        <w:rPr>
          <w:rFonts w:asciiTheme="majorHAnsi" w:eastAsia="Calibri" w:hAnsiTheme="majorHAnsi"/>
          <w:sz w:val="20"/>
          <w:szCs w:val="20"/>
          <w:lang w:val="es-ES"/>
        </w:rPr>
        <w:t xml:space="preserve">se resolvió el recurso planteado y se omitió la prima y el triple de las remuneraciones no pagadas. </w:t>
      </w:r>
    </w:p>
    <w:p w14:paraId="27B0E753" w14:textId="77777777" w:rsidR="000B6712" w:rsidRPr="001D7826" w:rsidRDefault="000B6712" w:rsidP="000B6712">
      <w:pPr>
        <w:pStyle w:val="ListParagraph"/>
        <w:rPr>
          <w:rFonts w:asciiTheme="majorHAnsi" w:eastAsia="Calibri" w:hAnsiTheme="majorHAnsi"/>
          <w:sz w:val="20"/>
          <w:szCs w:val="20"/>
          <w:lang w:val="es-ES"/>
        </w:rPr>
      </w:pPr>
    </w:p>
    <w:p w14:paraId="48A71140" w14:textId="77777777" w:rsidR="000B6712" w:rsidRPr="001D7826" w:rsidRDefault="004D1028"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eastAsia="Calibri" w:hAnsiTheme="majorHAnsi"/>
          <w:sz w:val="20"/>
          <w:szCs w:val="20"/>
          <w:lang w:val="es-ES"/>
        </w:rPr>
        <w:t>Refirió que el 19 de diciembre interpuso recurso de casación, el cual fue concedido el 23 de enero de 2001 por</w:t>
      </w:r>
      <w:r w:rsidR="007164F2" w:rsidRPr="001D7826">
        <w:rPr>
          <w:rFonts w:asciiTheme="majorHAnsi" w:eastAsia="Calibri" w:hAnsiTheme="majorHAnsi"/>
          <w:sz w:val="20"/>
          <w:szCs w:val="20"/>
          <w:lang w:val="es-ES"/>
        </w:rPr>
        <w:t xml:space="preserve"> la </w:t>
      </w:r>
      <w:r w:rsidR="007164F2" w:rsidRPr="001D7826">
        <w:rPr>
          <w:rFonts w:asciiTheme="majorHAnsi" w:hAnsiTheme="majorHAnsi"/>
          <w:sz w:val="20"/>
          <w:szCs w:val="20"/>
          <w:lang w:val="es-ES"/>
        </w:rPr>
        <w:t>Segunda Sala de lo Laboral y Social de la Corte Suprema de Justicia.</w:t>
      </w:r>
      <w:r w:rsidR="007164F2" w:rsidRPr="001D7826">
        <w:rPr>
          <w:rFonts w:asciiTheme="majorHAnsi" w:eastAsia="Calibri" w:hAnsiTheme="majorHAnsi"/>
          <w:sz w:val="20"/>
          <w:szCs w:val="20"/>
          <w:lang w:val="es-ES"/>
        </w:rPr>
        <w:t xml:space="preserve"> </w:t>
      </w:r>
      <w:r w:rsidRPr="001D7826">
        <w:rPr>
          <w:rFonts w:asciiTheme="majorHAnsi" w:eastAsia="Calibri" w:hAnsiTheme="majorHAnsi"/>
          <w:sz w:val="20"/>
          <w:szCs w:val="20"/>
          <w:lang w:val="es-ES"/>
        </w:rPr>
        <w:t xml:space="preserve">Indicó que el 1 de junio de 2001 </w:t>
      </w:r>
      <w:r w:rsidR="00C90CF7" w:rsidRPr="001D7826">
        <w:rPr>
          <w:rFonts w:asciiTheme="majorHAnsi" w:hAnsiTheme="majorHAnsi"/>
          <w:sz w:val="20"/>
          <w:szCs w:val="20"/>
          <w:lang w:val="es-ES"/>
        </w:rPr>
        <w:t xml:space="preserve">la Primera Sala de la Corte Superior de Justicia de Guayaquil revocó la concesión del recurso por lo que se interpuso un recurso de hecho y una petición de nulidad </w:t>
      </w:r>
      <w:r w:rsidR="00A23CAD" w:rsidRPr="001D7826">
        <w:rPr>
          <w:rFonts w:asciiTheme="majorHAnsi" w:hAnsiTheme="majorHAnsi"/>
          <w:sz w:val="20"/>
          <w:szCs w:val="20"/>
          <w:lang w:val="es-ES"/>
        </w:rPr>
        <w:t>ante la misma sala</w:t>
      </w:r>
      <w:r w:rsidR="00A9495D">
        <w:rPr>
          <w:rFonts w:asciiTheme="majorHAnsi" w:hAnsiTheme="majorHAnsi"/>
          <w:sz w:val="20"/>
          <w:szCs w:val="20"/>
          <w:lang w:val="es-ES"/>
        </w:rPr>
        <w:t>,</w:t>
      </w:r>
      <w:r w:rsidR="00A23CAD" w:rsidRPr="001D7826">
        <w:rPr>
          <w:rFonts w:asciiTheme="majorHAnsi" w:hAnsiTheme="majorHAnsi"/>
          <w:sz w:val="20"/>
          <w:szCs w:val="20"/>
          <w:lang w:val="es-ES"/>
        </w:rPr>
        <w:t xml:space="preserve"> los cuales le</w:t>
      </w:r>
      <w:r w:rsidR="00C90CF7" w:rsidRPr="001D7826">
        <w:rPr>
          <w:rFonts w:asciiTheme="majorHAnsi" w:hAnsiTheme="majorHAnsi"/>
          <w:sz w:val="20"/>
          <w:szCs w:val="20"/>
          <w:lang w:val="es-ES"/>
        </w:rPr>
        <w:t xml:space="preserve"> fueron denegados el 7 de agosto de 2001 y 7 d</w:t>
      </w:r>
      <w:r w:rsidR="00A23CAD" w:rsidRPr="001D7826">
        <w:rPr>
          <w:rFonts w:asciiTheme="majorHAnsi" w:hAnsiTheme="majorHAnsi"/>
          <w:sz w:val="20"/>
          <w:szCs w:val="20"/>
          <w:lang w:val="es-ES"/>
        </w:rPr>
        <w:t>e abril de 2003 respectivamente.</w:t>
      </w:r>
    </w:p>
    <w:p w14:paraId="4C4DA3A2" w14:textId="77777777" w:rsidR="000B6712" w:rsidRPr="001D7826" w:rsidRDefault="000B6712" w:rsidP="000B6712">
      <w:pPr>
        <w:pStyle w:val="ListParagraph"/>
        <w:rPr>
          <w:rFonts w:asciiTheme="majorHAnsi" w:eastAsia="Calibri" w:hAnsiTheme="majorHAnsi"/>
          <w:sz w:val="20"/>
          <w:szCs w:val="20"/>
          <w:lang w:val="es-ES"/>
        </w:rPr>
      </w:pPr>
    </w:p>
    <w:p w14:paraId="598B6075" w14:textId="77777777" w:rsidR="000B6712" w:rsidRPr="001D7826" w:rsidRDefault="00C90CF7"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eastAsia="Calibri" w:hAnsiTheme="majorHAnsi"/>
          <w:sz w:val="20"/>
          <w:szCs w:val="20"/>
          <w:lang w:val="es-ES"/>
        </w:rPr>
        <w:t xml:space="preserve">Informó que el 30 de junio de 2004 la Segunda Sala </w:t>
      </w:r>
      <w:r w:rsidRPr="001D7826">
        <w:rPr>
          <w:rFonts w:asciiTheme="majorHAnsi" w:hAnsiTheme="majorHAnsi"/>
          <w:sz w:val="20"/>
          <w:szCs w:val="20"/>
          <w:lang w:val="es-ES"/>
        </w:rPr>
        <w:t>de lo Laboral de la Corte Superior de Justicia de Guayaquil declaró la nulidad de todo lo actuado por la Primera Sala de la Corte Superior de Justicia de Guayaquil y dispuso que se remita la causa al Juzgado inferior a fin de que se ejecute la sentencia.</w:t>
      </w:r>
    </w:p>
    <w:p w14:paraId="530043D7" w14:textId="77777777" w:rsidR="000B6712" w:rsidRPr="001D7826" w:rsidRDefault="000B6712" w:rsidP="000B6712">
      <w:pPr>
        <w:pStyle w:val="ListParagraph"/>
        <w:rPr>
          <w:rFonts w:asciiTheme="majorHAnsi" w:hAnsiTheme="majorHAnsi"/>
          <w:sz w:val="20"/>
          <w:szCs w:val="20"/>
          <w:lang w:val="es-ES"/>
        </w:rPr>
      </w:pPr>
    </w:p>
    <w:p w14:paraId="4C37790E" w14:textId="3874D639" w:rsidR="000B6712" w:rsidRPr="001D7826" w:rsidRDefault="00C90CF7"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sz w:val="20"/>
          <w:szCs w:val="20"/>
          <w:lang w:val="es-ES"/>
        </w:rPr>
        <w:t>Refirió que el 24 de enero de 2005 el Juzgado Cuarto del Trabajo procedió a liquidar los rubros de la sentencia de 24 de abril de 1996 incluyendo la prima y el triple de las remuneraciones impagas, lo cual sumado a los demás rubros adeudados y liquidados ascendía</w:t>
      </w:r>
      <w:r w:rsidR="0089651C" w:rsidRPr="001D7826">
        <w:rPr>
          <w:rFonts w:asciiTheme="majorHAnsi" w:hAnsiTheme="majorHAnsi"/>
          <w:sz w:val="20"/>
          <w:szCs w:val="20"/>
          <w:lang w:val="es-ES"/>
        </w:rPr>
        <w:t xml:space="preserve"> a la suma aproximada de </w:t>
      </w:r>
      <w:r w:rsidR="00355BDB" w:rsidRPr="001D7826">
        <w:rPr>
          <w:rFonts w:asciiTheme="majorHAnsi" w:hAnsiTheme="majorHAnsi"/>
          <w:sz w:val="20"/>
          <w:szCs w:val="20"/>
          <w:lang w:val="es-ES"/>
        </w:rPr>
        <w:t>USD 366</w:t>
      </w:r>
      <w:r w:rsidR="009940EA">
        <w:rPr>
          <w:rFonts w:asciiTheme="majorHAnsi" w:hAnsiTheme="majorHAnsi"/>
          <w:sz w:val="20"/>
          <w:szCs w:val="20"/>
          <w:lang w:val="es-ES"/>
        </w:rPr>
        <w:t>,</w:t>
      </w:r>
      <w:r w:rsidR="00355BDB" w:rsidRPr="001D7826">
        <w:rPr>
          <w:rFonts w:asciiTheme="majorHAnsi" w:hAnsiTheme="majorHAnsi"/>
          <w:sz w:val="20"/>
          <w:szCs w:val="20"/>
          <w:lang w:val="es-ES"/>
        </w:rPr>
        <w:t>000</w:t>
      </w:r>
      <w:r w:rsidRPr="001D7826">
        <w:rPr>
          <w:rFonts w:asciiTheme="majorHAnsi" w:hAnsiTheme="majorHAnsi"/>
          <w:sz w:val="20"/>
          <w:szCs w:val="20"/>
          <w:lang w:val="es-ES"/>
        </w:rPr>
        <w:t xml:space="preserve"> dólares, sin embargo indicó que el 10 de marzo de 2005 el mismo Juzgado Cuarto procedió a alterar la sentencia y omitió dichos rubros</w:t>
      </w:r>
      <w:r w:rsidR="009940EA">
        <w:rPr>
          <w:rFonts w:asciiTheme="majorHAnsi" w:hAnsiTheme="majorHAnsi"/>
          <w:sz w:val="20"/>
          <w:szCs w:val="20"/>
          <w:lang w:val="es-ES"/>
        </w:rPr>
        <w:t xml:space="preserve">. </w:t>
      </w:r>
      <w:r w:rsidRPr="001D7826">
        <w:rPr>
          <w:rFonts w:asciiTheme="majorHAnsi" w:hAnsiTheme="majorHAnsi"/>
          <w:sz w:val="20"/>
          <w:szCs w:val="20"/>
          <w:lang w:val="es-ES"/>
        </w:rPr>
        <w:t>Señaló que interpusieron un recurso de nulidad que fue de</w:t>
      </w:r>
      <w:r w:rsidR="00EA2DC1">
        <w:rPr>
          <w:rFonts w:asciiTheme="majorHAnsi" w:hAnsiTheme="majorHAnsi"/>
          <w:sz w:val="20"/>
          <w:szCs w:val="20"/>
          <w:lang w:val="es-ES"/>
        </w:rPr>
        <w:t>negado el 18 de julio de 2005.</w:t>
      </w:r>
    </w:p>
    <w:p w14:paraId="072BE1C9" w14:textId="77777777" w:rsidR="000B6712" w:rsidRPr="001D7826" w:rsidRDefault="000B6712" w:rsidP="000B6712">
      <w:pPr>
        <w:pStyle w:val="ListParagraph"/>
        <w:rPr>
          <w:rFonts w:asciiTheme="majorHAnsi" w:hAnsiTheme="majorHAnsi"/>
          <w:sz w:val="20"/>
          <w:szCs w:val="20"/>
          <w:lang w:val="es-ES"/>
        </w:rPr>
      </w:pPr>
    </w:p>
    <w:p w14:paraId="39818B60" w14:textId="77777777" w:rsidR="000B6712" w:rsidRPr="001D7826" w:rsidRDefault="00C90CF7"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sz w:val="20"/>
          <w:szCs w:val="20"/>
          <w:lang w:val="es-ES"/>
        </w:rPr>
        <w:t>Ale</w:t>
      </w:r>
      <w:r w:rsidRPr="001D7826">
        <w:rPr>
          <w:rFonts w:asciiTheme="majorHAnsi" w:hAnsiTheme="majorHAnsi"/>
          <w:color w:val="000000" w:themeColor="text1"/>
          <w:sz w:val="20"/>
          <w:szCs w:val="20"/>
          <w:lang w:val="es-ES"/>
        </w:rPr>
        <w:t>gó que interpuso una queja administrativa contra el Juez Cuarto ante el Consejo de la Judicatura del Ecuador, quien mediante resolución de 28 de marzo de 2006 sancionó al Juez con multa de un salario básico.</w:t>
      </w:r>
    </w:p>
    <w:p w14:paraId="39CCB3EC" w14:textId="77777777" w:rsidR="000B6712" w:rsidRPr="001D7826" w:rsidRDefault="000B6712" w:rsidP="000B6712">
      <w:pPr>
        <w:pStyle w:val="ListParagraph"/>
        <w:rPr>
          <w:rFonts w:asciiTheme="majorHAnsi" w:hAnsiTheme="majorHAnsi"/>
          <w:color w:val="000000" w:themeColor="text1"/>
          <w:sz w:val="20"/>
          <w:szCs w:val="20"/>
          <w:lang w:val="es-ES"/>
        </w:rPr>
      </w:pPr>
    </w:p>
    <w:p w14:paraId="7D1F3A99" w14:textId="6A4E0961" w:rsidR="000B6712" w:rsidRPr="001D7826" w:rsidRDefault="00C90CF7"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color w:val="000000" w:themeColor="text1"/>
          <w:sz w:val="20"/>
          <w:szCs w:val="20"/>
          <w:lang w:val="es-ES"/>
        </w:rPr>
        <w:t>Expresó que mediante providencia de 25 de agosto de 2006 el Juez Cuarto del Trabajo procedió a liquidar los intereses a fin de calcular el saldo fi</w:t>
      </w:r>
      <w:r w:rsidR="00EA2DC1">
        <w:rPr>
          <w:rFonts w:asciiTheme="majorHAnsi" w:hAnsiTheme="majorHAnsi"/>
          <w:color w:val="000000" w:themeColor="text1"/>
          <w:sz w:val="20"/>
          <w:szCs w:val="20"/>
          <w:lang w:val="es-ES"/>
        </w:rPr>
        <w:t xml:space="preserve">nal adeudado a Juan José Meza. </w:t>
      </w:r>
      <w:r w:rsidR="009940EA">
        <w:rPr>
          <w:rFonts w:asciiTheme="majorHAnsi" w:hAnsiTheme="majorHAnsi"/>
          <w:color w:val="000000" w:themeColor="text1"/>
          <w:sz w:val="20"/>
          <w:szCs w:val="20"/>
          <w:lang w:val="es-ES"/>
        </w:rPr>
        <w:t>Argumentó que e</w:t>
      </w:r>
      <w:r w:rsidRPr="001D7826">
        <w:rPr>
          <w:rFonts w:asciiTheme="majorHAnsi" w:hAnsiTheme="majorHAnsi"/>
          <w:color w:val="000000" w:themeColor="text1"/>
          <w:sz w:val="20"/>
          <w:szCs w:val="20"/>
          <w:lang w:val="es-ES"/>
        </w:rPr>
        <w:t>l saldo final omitió la prima y el triple de las remuneraciones impagas</w:t>
      </w:r>
      <w:r w:rsidR="001967E5">
        <w:rPr>
          <w:rFonts w:asciiTheme="majorHAnsi" w:hAnsiTheme="majorHAnsi"/>
          <w:color w:val="000000" w:themeColor="text1"/>
          <w:sz w:val="20"/>
          <w:szCs w:val="20"/>
          <w:lang w:val="es-ES"/>
        </w:rPr>
        <w:t>.</w:t>
      </w:r>
      <w:r w:rsidRPr="001D7826">
        <w:rPr>
          <w:rFonts w:asciiTheme="majorHAnsi" w:hAnsiTheme="majorHAnsi"/>
          <w:color w:val="000000" w:themeColor="text1"/>
          <w:sz w:val="20"/>
          <w:szCs w:val="20"/>
          <w:lang w:val="es-ES"/>
        </w:rPr>
        <w:t xml:space="preserve"> Señal</w:t>
      </w:r>
      <w:r w:rsidR="009979AA" w:rsidRPr="001D7826">
        <w:rPr>
          <w:rFonts w:asciiTheme="majorHAnsi" w:hAnsiTheme="majorHAnsi"/>
          <w:color w:val="000000" w:themeColor="text1"/>
          <w:sz w:val="20"/>
          <w:szCs w:val="20"/>
          <w:lang w:val="es-ES"/>
        </w:rPr>
        <w:t>ó</w:t>
      </w:r>
      <w:r w:rsidRPr="001D7826">
        <w:rPr>
          <w:rFonts w:asciiTheme="majorHAnsi" w:hAnsiTheme="majorHAnsi"/>
          <w:color w:val="000000" w:themeColor="text1"/>
          <w:sz w:val="20"/>
          <w:szCs w:val="20"/>
          <w:lang w:val="es-ES"/>
        </w:rPr>
        <w:t xml:space="preserve"> que </w:t>
      </w:r>
      <w:r w:rsidR="00EA2DC1">
        <w:rPr>
          <w:rFonts w:asciiTheme="majorHAnsi" w:hAnsiTheme="majorHAnsi"/>
          <w:color w:val="000000" w:themeColor="text1"/>
          <w:sz w:val="20"/>
          <w:szCs w:val="20"/>
          <w:lang w:val="es-ES"/>
        </w:rPr>
        <w:t>dicho saldo</w:t>
      </w:r>
      <w:r w:rsidRPr="001D7826">
        <w:rPr>
          <w:rFonts w:asciiTheme="majorHAnsi" w:hAnsiTheme="majorHAnsi"/>
          <w:color w:val="000000" w:themeColor="text1"/>
          <w:sz w:val="20"/>
          <w:szCs w:val="20"/>
          <w:lang w:val="es-ES"/>
        </w:rPr>
        <w:t xml:space="preserve"> fue consignado por el Club Sport Emelec y el 31 de agosto de 2006 el Juez Cuarto ordenó que la presunta víctima compa</w:t>
      </w:r>
      <w:r w:rsidR="00AD5E1B">
        <w:rPr>
          <w:rFonts w:asciiTheme="majorHAnsi" w:hAnsiTheme="majorHAnsi"/>
          <w:color w:val="000000" w:themeColor="text1"/>
          <w:sz w:val="20"/>
          <w:szCs w:val="20"/>
          <w:lang w:val="es-ES"/>
        </w:rPr>
        <w:t xml:space="preserve">rezca a retirar el saldo. </w:t>
      </w:r>
      <w:r w:rsidR="009979AA" w:rsidRPr="001D7826">
        <w:rPr>
          <w:rFonts w:asciiTheme="majorHAnsi" w:hAnsiTheme="majorHAnsi"/>
          <w:color w:val="000000" w:themeColor="text1"/>
          <w:sz w:val="20"/>
          <w:szCs w:val="20"/>
          <w:lang w:val="es-ES"/>
        </w:rPr>
        <w:t>Alegó</w:t>
      </w:r>
      <w:r w:rsidRPr="001D7826">
        <w:rPr>
          <w:rFonts w:asciiTheme="majorHAnsi" w:hAnsiTheme="majorHAnsi"/>
          <w:color w:val="000000" w:themeColor="text1"/>
          <w:sz w:val="20"/>
          <w:szCs w:val="20"/>
          <w:lang w:val="es-ES"/>
        </w:rPr>
        <w:t xml:space="preserve"> que el mismo 31 de agosto de 2006 solicit</w:t>
      </w:r>
      <w:r w:rsidR="009979AA" w:rsidRPr="001D7826">
        <w:rPr>
          <w:rFonts w:asciiTheme="majorHAnsi" w:hAnsiTheme="majorHAnsi"/>
          <w:color w:val="000000" w:themeColor="text1"/>
          <w:sz w:val="20"/>
          <w:szCs w:val="20"/>
          <w:lang w:val="es-ES"/>
        </w:rPr>
        <w:t>ó</w:t>
      </w:r>
      <w:r w:rsidRPr="001D7826">
        <w:rPr>
          <w:rFonts w:asciiTheme="majorHAnsi" w:hAnsiTheme="majorHAnsi"/>
          <w:color w:val="000000" w:themeColor="text1"/>
          <w:sz w:val="20"/>
          <w:szCs w:val="20"/>
          <w:lang w:val="es-ES"/>
        </w:rPr>
        <w:t xml:space="preserve"> la revocatoria de la providencia</w:t>
      </w:r>
      <w:r w:rsidR="009979AA" w:rsidRPr="001D7826">
        <w:rPr>
          <w:rFonts w:asciiTheme="majorHAnsi" w:hAnsiTheme="majorHAnsi"/>
          <w:color w:val="000000" w:themeColor="text1"/>
          <w:sz w:val="20"/>
          <w:szCs w:val="20"/>
          <w:lang w:val="es-ES"/>
        </w:rPr>
        <w:t xml:space="preserve"> de 25</w:t>
      </w:r>
      <w:r w:rsidRPr="001D7826">
        <w:rPr>
          <w:rFonts w:asciiTheme="majorHAnsi" w:hAnsiTheme="majorHAnsi"/>
          <w:color w:val="000000" w:themeColor="text1"/>
          <w:sz w:val="20"/>
          <w:szCs w:val="20"/>
          <w:lang w:val="es-ES"/>
        </w:rPr>
        <w:t xml:space="preserve"> de agosto de 2006 y la presunta víctima </w:t>
      </w:r>
      <w:r w:rsidR="00EA2DC1">
        <w:rPr>
          <w:rFonts w:asciiTheme="majorHAnsi" w:hAnsiTheme="majorHAnsi"/>
          <w:color w:val="000000" w:themeColor="text1"/>
          <w:sz w:val="20"/>
          <w:szCs w:val="20"/>
          <w:lang w:val="es-ES"/>
        </w:rPr>
        <w:t xml:space="preserve">compareció a retirar el saldo. </w:t>
      </w:r>
      <w:r w:rsidRPr="001D7826">
        <w:rPr>
          <w:rFonts w:asciiTheme="majorHAnsi" w:hAnsiTheme="majorHAnsi"/>
          <w:color w:val="000000" w:themeColor="text1"/>
          <w:sz w:val="20"/>
          <w:szCs w:val="20"/>
          <w:lang w:val="es-ES"/>
        </w:rPr>
        <w:t>Aleg</w:t>
      </w:r>
      <w:r w:rsidR="009979AA" w:rsidRPr="001D7826">
        <w:rPr>
          <w:rFonts w:asciiTheme="majorHAnsi" w:hAnsiTheme="majorHAnsi"/>
          <w:color w:val="000000" w:themeColor="text1"/>
          <w:sz w:val="20"/>
          <w:szCs w:val="20"/>
          <w:lang w:val="es-ES"/>
        </w:rPr>
        <w:t>ó</w:t>
      </w:r>
      <w:r w:rsidRPr="001D7826">
        <w:rPr>
          <w:rFonts w:asciiTheme="majorHAnsi" w:hAnsiTheme="majorHAnsi"/>
          <w:color w:val="000000" w:themeColor="text1"/>
          <w:sz w:val="20"/>
          <w:szCs w:val="20"/>
          <w:lang w:val="es-ES"/>
        </w:rPr>
        <w:t xml:space="preserve"> que tras 17 peticiones de insistencia el 9 de mayo de 2007 el Juzgado Cuarto procedió a trasladar </w:t>
      </w:r>
      <w:r w:rsidRPr="001D7826">
        <w:rPr>
          <w:rFonts w:asciiTheme="majorHAnsi" w:hAnsiTheme="majorHAnsi"/>
          <w:color w:val="000000" w:themeColor="text1"/>
          <w:sz w:val="20"/>
          <w:szCs w:val="20"/>
          <w:lang w:val="es-ES"/>
        </w:rPr>
        <w:lastRenderedPageBreak/>
        <w:t>a la contraparte la solicitud de revocatoria y que e</w:t>
      </w:r>
      <w:r w:rsidR="00A9495D">
        <w:rPr>
          <w:rFonts w:asciiTheme="majorHAnsi" w:hAnsiTheme="majorHAnsi"/>
          <w:color w:val="000000" w:themeColor="text1"/>
          <w:sz w:val="20"/>
          <w:szCs w:val="20"/>
          <w:lang w:val="es-ES"/>
        </w:rPr>
        <w:t xml:space="preserve">l 28 de mayo de 2007 el Juzgado </w:t>
      </w:r>
      <w:r w:rsidRPr="001D7826">
        <w:rPr>
          <w:rFonts w:asciiTheme="majorHAnsi" w:hAnsiTheme="majorHAnsi"/>
          <w:color w:val="000000" w:themeColor="text1"/>
          <w:sz w:val="20"/>
          <w:szCs w:val="20"/>
          <w:lang w:val="es-ES"/>
        </w:rPr>
        <w:t>Cuarto ordenó el archivo de la causa.</w:t>
      </w:r>
    </w:p>
    <w:p w14:paraId="321805EE" w14:textId="77777777" w:rsidR="000B6712" w:rsidRPr="001D7826" w:rsidRDefault="000B6712" w:rsidP="000B6712">
      <w:pPr>
        <w:pStyle w:val="ListParagraph"/>
        <w:rPr>
          <w:rFonts w:asciiTheme="majorHAnsi" w:hAnsiTheme="majorHAnsi"/>
          <w:color w:val="000000" w:themeColor="text1"/>
          <w:sz w:val="20"/>
          <w:szCs w:val="20"/>
          <w:lang w:val="es-ES"/>
        </w:rPr>
      </w:pPr>
    </w:p>
    <w:p w14:paraId="5EA84929" w14:textId="0C38850D" w:rsidR="000B6712" w:rsidRPr="001D7826" w:rsidRDefault="00273F0E"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color w:val="000000" w:themeColor="text1"/>
          <w:sz w:val="20"/>
          <w:szCs w:val="20"/>
          <w:lang w:val="es-ES"/>
        </w:rPr>
        <w:t>L</w:t>
      </w:r>
      <w:r w:rsidR="00AD5E1B">
        <w:rPr>
          <w:rFonts w:asciiTheme="majorHAnsi" w:hAnsiTheme="majorHAnsi"/>
          <w:color w:val="000000" w:themeColor="text1"/>
          <w:sz w:val="20"/>
          <w:szCs w:val="20"/>
          <w:lang w:val="es-ES"/>
        </w:rPr>
        <w:t xml:space="preserve">a parte peticionaria </w:t>
      </w:r>
      <w:r w:rsidRPr="001D7826">
        <w:rPr>
          <w:rFonts w:asciiTheme="majorHAnsi" w:hAnsiTheme="majorHAnsi"/>
          <w:color w:val="000000" w:themeColor="text1"/>
          <w:sz w:val="20"/>
          <w:szCs w:val="20"/>
          <w:lang w:val="es-ES"/>
        </w:rPr>
        <w:t>manifest</w:t>
      </w:r>
      <w:r w:rsidR="00AD5E1B">
        <w:rPr>
          <w:rFonts w:asciiTheme="majorHAnsi" w:hAnsiTheme="majorHAnsi"/>
          <w:color w:val="000000" w:themeColor="text1"/>
          <w:sz w:val="20"/>
          <w:szCs w:val="20"/>
          <w:lang w:val="es-ES"/>
        </w:rPr>
        <w:t>ó</w:t>
      </w:r>
      <w:r w:rsidRPr="001D7826">
        <w:rPr>
          <w:rFonts w:asciiTheme="majorHAnsi" w:hAnsiTheme="majorHAnsi"/>
          <w:color w:val="000000" w:themeColor="text1"/>
          <w:sz w:val="20"/>
          <w:szCs w:val="20"/>
          <w:lang w:val="es-ES"/>
        </w:rPr>
        <w:t xml:space="preserve"> que ya en ejecución</w:t>
      </w:r>
      <w:r w:rsidR="0013789A">
        <w:rPr>
          <w:rFonts w:asciiTheme="majorHAnsi" w:hAnsiTheme="majorHAnsi"/>
          <w:color w:val="000000" w:themeColor="text1"/>
          <w:sz w:val="20"/>
          <w:szCs w:val="20"/>
          <w:lang w:val="es-ES"/>
        </w:rPr>
        <w:t xml:space="preserve"> de</w:t>
      </w:r>
      <w:r w:rsidRPr="001D7826">
        <w:rPr>
          <w:rFonts w:asciiTheme="majorHAnsi" w:hAnsiTheme="majorHAnsi"/>
          <w:color w:val="000000" w:themeColor="text1"/>
          <w:sz w:val="20"/>
          <w:szCs w:val="20"/>
          <w:lang w:val="es-ES"/>
        </w:rPr>
        <w:t xml:space="preserve"> la sentencia no se liquidaron los rubros por con</w:t>
      </w:r>
      <w:r w:rsidR="0089651C" w:rsidRPr="001D7826">
        <w:rPr>
          <w:rFonts w:asciiTheme="majorHAnsi" w:hAnsiTheme="majorHAnsi"/>
          <w:color w:val="000000" w:themeColor="text1"/>
          <w:sz w:val="20"/>
          <w:szCs w:val="20"/>
          <w:lang w:val="es-ES"/>
        </w:rPr>
        <w:t xml:space="preserve">cepto de prima de </w:t>
      </w:r>
      <w:r w:rsidR="00CF3754" w:rsidRPr="001D7826">
        <w:rPr>
          <w:rFonts w:asciiTheme="majorHAnsi" w:hAnsiTheme="majorHAnsi"/>
          <w:color w:val="000000" w:themeColor="text1"/>
          <w:sz w:val="20"/>
          <w:szCs w:val="20"/>
          <w:lang w:val="es-ES"/>
        </w:rPr>
        <w:t xml:space="preserve">USD </w:t>
      </w:r>
      <w:r w:rsidR="0089651C" w:rsidRPr="001D7826">
        <w:rPr>
          <w:rFonts w:asciiTheme="majorHAnsi" w:hAnsiTheme="majorHAnsi"/>
          <w:color w:val="000000" w:themeColor="text1"/>
          <w:sz w:val="20"/>
          <w:szCs w:val="20"/>
          <w:lang w:val="es-ES"/>
        </w:rPr>
        <w:t>27</w:t>
      </w:r>
      <w:r w:rsidR="00C01433">
        <w:rPr>
          <w:rFonts w:asciiTheme="majorHAnsi" w:hAnsiTheme="majorHAnsi"/>
          <w:color w:val="000000" w:themeColor="text1"/>
          <w:sz w:val="20"/>
          <w:szCs w:val="20"/>
          <w:lang w:val="es-ES"/>
        </w:rPr>
        <w:t>,</w:t>
      </w:r>
      <w:r w:rsidR="00CF3754" w:rsidRPr="001D7826">
        <w:rPr>
          <w:rFonts w:asciiTheme="majorHAnsi" w:hAnsiTheme="majorHAnsi"/>
          <w:color w:val="000000" w:themeColor="text1"/>
          <w:sz w:val="20"/>
          <w:szCs w:val="20"/>
          <w:lang w:val="es-ES"/>
        </w:rPr>
        <w:t>000</w:t>
      </w:r>
      <w:r w:rsidR="005D16FF">
        <w:rPr>
          <w:rFonts w:asciiTheme="majorHAnsi" w:hAnsiTheme="majorHAnsi"/>
          <w:color w:val="000000" w:themeColor="text1"/>
          <w:sz w:val="20"/>
          <w:szCs w:val="20"/>
          <w:lang w:val="es-ES"/>
        </w:rPr>
        <w:t>, ni el triple</w:t>
      </w:r>
      <w:r w:rsidRPr="001D7826">
        <w:rPr>
          <w:rFonts w:asciiTheme="majorHAnsi" w:hAnsiTheme="majorHAnsi"/>
          <w:color w:val="000000" w:themeColor="text1"/>
          <w:sz w:val="20"/>
          <w:szCs w:val="20"/>
          <w:lang w:val="es-ES"/>
        </w:rPr>
        <w:t xml:space="preserve"> de la </w:t>
      </w:r>
      <w:r w:rsidR="0089651C" w:rsidRPr="001D7826">
        <w:rPr>
          <w:rFonts w:asciiTheme="majorHAnsi" w:hAnsiTheme="majorHAnsi"/>
          <w:color w:val="000000" w:themeColor="text1"/>
          <w:sz w:val="20"/>
          <w:szCs w:val="20"/>
          <w:lang w:val="es-ES"/>
        </w:rPr>
        <w:t xml:space="preserve">prima equivalente a </w:t>
      </w:r>
      <w:r w:rsidR="00CF3754" w:rsidRPr="001D7826">
        <w:rPr>
          <w:rFonts w:asciiTheme="majorHAnsi" w:hAnsiTheme="majorHAnsi"/>
          <w:color w:val="000000" w:themeColor="text1"/>
          <w:sz w:val="20"/>
          <w:szCs w:val="20"/>
          <w:lang w:val="es-ES"/>
        </w:rPr>
        <w:t xml:space="preserve">USD </w:t>
      </w:r>
      <w:r w:rsidR="0089651C" w:rsidRPr="001D7826">
        <w:rPr>
          <w:rFonts w:asciiTheme="majorHAnsi" w:hAnsiTheme="majorHAnsi"/>
          <w:color w:val="000000" w:themeColor="text1"/>
          <w:sz w:val="20"/>
          <w:szCs w:val="20"/>
          <w:lang w:val="es-ES"/>
        </w:rPr>
        <w:t>81</w:t>
      </w:r>
      <w:r w:rsidR="00C01433">
        <w:rPr>
          <w:rFonts w:asciiTheme="majorHAnsi" w:hAnsiTheme="majorHAnsi"/>
          <w:color w:val="000000" w:themeColor="text1"/>
          <w:sz w:val="20"/>
          <w:szCs w:val="20"/>
          <w:lang w:val="es-ES"/>
        </w:rPr>
        <w:t>,</w:t>
      </w:r>
      <w:r w:rsidRPr="001D7826">
        <w:rPr>
          <w:rFonts w:asciiTheme="majorHAnsi" w:hAnsiTheme="majorHAnsi"/>
          <w:color w:val="000000" w:themeColor="text1"/>
          <w:sz w:val="20"/>
          <w:szCs w:val="20"/>
          <w:lang w:val="es-ES"/>
        </w:rPr>
        <w:t xml:space="preserve"> </w:t>
      </w:r>
      <w:r w:rsidR="00CF3754" w:rsidRPr="001D7826">
        <w:rPr>
          <w:rFonts w:asciiTheme="majorHAnsi" w:hAnsiTheme="majorHAnsi"/>
          <w:color w:val="000000" w:themeColor="text1"/>
          <w:sz w:val="20"/>
          <w:szCs w:val="20"/>
          <w:lang w:val="es-ES"/>
        </w:rPr>
        <w:t xml:space="preserve">000 </w:t>
      </w:r>
      <w:r w:rsidR="0089651C" w:rsidRPr="001D7826">
        <w:rPr>
          <w:rFonts w:asciiTheme="majorHAnsi" w:hAnsiTheme="majorHAnsi"/>
          <w:color w:val="000000" w:themeColor="text1"/>
          <w:sz w:val="20"/>
          <w:szCs w:val="20"/>
          <w:lang w:val="es-ES"/>
        </w:rPr>
        <w:t xml:space="preserve">ni tampoco el </w:t>
      </w:r>
      <w:r w:rsidR="00C35A3C">
        <w:rPr>
          <w:rFonts w:asciiTheme="majorHAnsi" w:hAnsiTheme="majorHAnsi"/>
          <w:color w:val="000000" w:themeColor="text1"/>
          <w:sz w:val="20"/>
          <w:szCs w:val="20"/>
          <w:lang w:val="es-ES"/>
        </w:rPr>
        <w:t>10%</w:t>
      </w:r>
      <w:r w:rsidRPr="001D7826">
        <w:rPr>
          <w:rFonts w:asciiTheme="majorHAnsi" w:hAnsiTheme="majorHAnsi"/>
          <w:color w:val="000000" w:themeColor="text1"/>
          <w:sz w:val="20"/>
          <w:szCs w:val="20"/>
          <w:lang w:val="es-ES"/>
        </w:rPr>
        <w:t xml:space="preserve"> de los honorarios profesionales fijados en sentencia de 24 de abril de 1996. </w:t>
      </w:r>
    </w:p>
    <w:p w14:paraId="790B9198" w14:textId="77777777" w:rsidR="000B6712" w:rsidRPr="001D7826" w:rsidRDefault="000B6712" w:rsidP="000B6712">
      <w:pPr>
        <w:pStyle w:val="ListParagraph"/>
        <w:rPr>
          <w:rFonts w:asciiTheme="majorHAnsi" w:hAnsiTheme="majorHAnsi"/>
          <w:color w:val="000000" w:themeColor="text1"/>
          <w:sz w:val="20"/>
          <w:szCs w:val="20"/>
          <w:lang w:val="es-ES"/>
        </w:rPr>
      </w:pPr>
    </w:p>
    <w:p w14:paraId="4BDD5D0B" w14:textId="77777777" w:rsidR="000B6712" w:rsidRPr="001D7826" w:rsidRDefault="00B340FC"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color w:val="000000" w:themeColor="text1"/>
          <w:sz w:val="20"/>
          <w:szCs w:val="20"/>
          <w:lang w:val="es-ES"/>
        </w:rPr>
        <w:t>En cuanto al derecho, argumentó la violaci</w:t>
      </w:r>
      <w:r w:rsidR="00FD0C78" w:rsidRPr="001D7826">
        <w:rPr>
          <w:rFonts w:asciiTheme="majorHAnsi" w:hAnsiTheme="majorHAnsi"/>
          <w:color w:val="000000" w:themeColor="text1"/>
          <w:sz w:val="20"/>
          <w:szCs w:val="20"/>
          <w:lang w:val="es-ES"/>
        </w:rPr>
        <w:t xml:space="preserve">ón del derecho a las </w:t>
      </w:r>
      <w:r w:rsidR="00FD0C78" w:rsidRPr="001D7826">
        <w:rPr>
          <w:rFonts w:asciiTheme="majorHAnsi" w:hAnsiTheme="majorHAnsi"/>
          <w:b/>
          <w:color w:val="000000" w:themeColor="text1"/>
          <w:sz w:val="20"/>
          <w:szCs w:val="20"/>
          <w:lang w:val="es-ES"/>
        </w:rPr>
        <w:t>garantías judiciales y la protección judicial</w:t>
      </w:r>
      <w:r w:rsidR="00FD0C78" w:rsidRPr="001D7826">
        <w:rPr>
          <w:rFonts w:asciiTheme="majorHAnsi" w:hAnsiTheme="majorHAnsi"/>
          <w:color w:val="000000" w:themeColor="text1"/>
          <w:sz w:val="20"/>
          <w:szCs w:val="20"/>
          <w:lang w:val="es-ES"/>
        </w:rPr>
        <w:t xml:space="preserve">. </w:t>
      </w:r>
    </w:p>
    <w:p w14:paraId="06474D56" w14:textId="77777777" w:rsidR="000B6712" w:rsidRPr="001D7826" w:rsidRDefault="009E30AB" w:rsidP="00D4352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lang w:val="es-ES"/>
        </w:rPr>
      </w:pPr>
      <w:r w:rsidRPr="001D7826">
        <w:rPr>
          <w:rFonts w:asciiTheme="majorHAnsi" w:hAnsiTheme="majorHAnsi"/>
          <w:color w:val="000000" w:themeColor="text1"/>
          <w:sz w:val="20"/>
          <w:szCs w:val="20"/>
          <w:lang w:val="es-ES"/>
        </w:rPr>
        <w:t xml:space="preserve">En cuanto a las garantías judiciales, argumentó la </w:t>
      </w:r>
      <w:r w:rsidRPr="001D7826">
        <w:rPr>
          <w:rFonts w:asciiTheme="majorHAnsi" w:hAnsiTheme="majorHAnsi"/>
          <w:b/>
          <w:color w:val="000000" w:themeColor="text1"/>
          <w:sz w:val="20"/>
          <w:szCs w:val="20"/>
          <w:lang w:val="es-ES"/>
        </w:rPr>
        <w:t>falta de imparcialidad</w:t>
      </w:r>
      <w:r w:rsidRPr="001D7826">
        <w:rPr>
          <w:rFonts w:asciiTheme="majorHAnsi" w:hAnsiTheme="majorHAnsi"/>
          <w:color w:val="000000" w:themeColor="text1"/>
          <w:sz w:val="20"/>
          <w:szCs w:val="20"/>
          <w:lang w:val="es-ES"/>
        </w:rPr>
        <w:t xml:space="preserve"> de los órganos jurisdiccionales que decidieron su caso</w:t>
      </w:r>
      <w:r w:rsidR="005D16FF">
        <w:rPr>
          <w:rFonts w:asciiTheme="majorHAnsi" w:hAnsiTheme="majorHAnsi"/>
          <w:color w:val="000000" w:themeColor="text1"/>
          <w:sz w:val="20"/>
          <w:szCs w:val="20"/>
          <w:lang w:val="es-ES"/>
        </w:rPr>
        <w:t>,</w:t>
      </w:r>
      <w:r w:rsidRPr="001D7826">
        <w:rPr>
          <w:rFonts w:asciiTheme="majorHAnsi" w:hAnsiTheme="majorHAnsi"/>
          <w:color w:val="000000" w:themeColor="text1"/>
          <w:sz w:val="20"/>
          <w:szCs w:val="20"/>
          <w:lang w:val="es-ES"/>
        </w:rPr>
        <w:t xml:space="preserve"> lo cual se comprobó porque, pese a existir una sentencia ejecutoriada que ordenaba un pago a su favor, diversos jueces omitieron este pago y determinaron uno nuevo, lo cual originó sanciones por parte del Consejo de la Judicatura a dichos funcionarios. Asimismo, refirió que dicha violación se generó también, cuando pese a que existían elementos que indicaban que en distintos documentos se falsificó la firma de la presunta víctima, el juez a cargo no t</w:t>
      </w:r>
      <w:r w:rsidR="00D4352E">
        <w:rPr>
          <w:rFonts w:asciiTheme="majorHAnsi" w:hAnsiTheme="majorHAnsi"/>
          <w:color w:val="000000" w:themeColor="text1"/>
          <w:sz w:val="20"/>
          <w:szCs w:val="20"/>
          <w:lang w:val="es-ES"/>
        </w:rPr>
        <w:t xml:space="preserve">omó ninguna medida al respecto. </w:t>
      </w:r>
      <w:r w:rsidR="001A7AC5" w:rsidRPr="001D7826">
        <w:rPr>
          <w:rFonts w:asciiTheme="majorHAnsi" w:hAnsiTheme="majorHAnsi"/>
          <w:color w:val="000000" w:themeColor="text1"/>
          <w:sz w:val="20"/>
          <w:szCs w:val="20"/>
          <w:lang w:val="es-ES"/>
        </w:rPr>
        <w:t xml:space="preserve">Asimismo, argumentó la violación al </w:t>
      </w:r>
      <w:r w:rsidR="001A7AC5" w:rsidRPr="001D7826">
        <w:rPr>
          <w:rFonts w:asciiTheme="majorHAnsi" w:hAnsiTheme="majorHAnsi"/>
          <w:b/>
          <w:color w:val="000000" w:themeColor="text1"/>
          <w:sz w:val="20"/>
          <w:szCs w:val="20"/>
          <w:lang w:val="es-ES"/>
        </w:rPr>
        <w:t>plazo razonable</w:t>
      </w:r>
      <w:r w:rsidR="001A7AC5" w:rsidRPr="001D7826">
        <w:rPr>
          <w:rFonts w:asciiTheme="majorHAnsi" w:hAnsiTheme="majorHAnsi"/>
          <w:color w:val="000000" w:themeColor="text1"/>
          <w:sz w:val="20"/>
          <w:szCs w:val="20"/>
          <w:lang w:val="es-ES"/>
        </w:rPr>
        <w:t xml:space="preserve">, tomando en cuenta que el proceso inició en noviembre de 1991 y se ordenó el archivo en 2007, por lo que transcurrieron casi 16 años, y en dicho plazo se concedieron recursos no permitidos por la ley. </w:t>
      </w:r>
    </w:p>
    <w:p w14:paraId="786E83A7" w14:textId="77777777" w:rsidR="000B6712" w:rsidRPr="001D7826" w:rsidRDefault="000B6712" w:rsidP="000B671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lang w:val="es-ES"/>
        </w:rPr>
      </w:pPr>
    </w:p>
    <w:p w14:paraId="42BD8C56" w14:textId="77777777" w:rsidR="001C117F" w:rsidRPr="001D7826" w:rsidRDefault="00EB35D3"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ES"/>
        </w:rPr>
      </w:pPr>
      <w:r w:rsidRPr="001D7826">
        <w:rPr>
          <w:rFonts w:asciiTheme="majorHAnsi" w:hAnsiTheme="majorHAnsi"/>
          <w:color w:val="000000" w:themeColor="text1"/>
          <w:sz w:val="20"/>
          <w:szCs w:val="20"/>
          <w:lang w:val="es-ES"/>
        </w:rPr>
        <w:t xml:space="preserve">Finalmente, argumentó la violación al </w:t>
      </w:r>
      <w:r w:rsidRPr="001D7826">
        <w:rPr>
          <w:rFonts w:asciiTheme="majorHAnsi" w:hAnsiTheme="majorHAnsi"/>
          <w:b/>
          <w:color w:val="000000" w:themeColor="text1"/>
          <w:sz w:val="20"/>
          <w:szCs w:val="20"/>
          <w:lang w:val="es-ES"/>
        </w:rPr>
        <w:t>derecho a la protección judicial</w:t>
      </w:r>
      <w:r w:rsidRPr="001D7826">
        <w:rPr>
          <w:rFonts w:asciiTheme="majorHAnsi" w:hAnsiTheme="majorHAnsi"/>
          <w:color w:val="000000" w:themeColor="text1"/>
          <w:sz w:val="20"/>
          <w:szCs w:val="20"/>
          <w:lang w:val="es-ES"/>
        </w:rPr>
        <w:t xml:space="preserve"> porque </w:t>
      </w:r>
      <w:r w:rsidR="00DB4DF0" w:rsidRPr="001D7826">
        <w:rPr>
          <w:rFonts w:asciiTheme="majorHAnsi" w:hAnsiTheme="majorHAnsi"/>
          <w:color w:val="000000" w:themeColor="text1"/>
          <w:sz w:val="20"/>
          <w:szCs w:val="20"/>
          <w:lang w:val="es-ES"/>
        </w:rPr>
        <w:t>se presentaron diferentes incidentes en contra de las providencias que aprobaban o establecían la liquidación del cálculo de los valores adeudados por concepto de terminación de contr</w:t>
      </w:r>
      <w:r w:rsidR="00D4352E">
        <w:rPr>
          <w:rFonts w:asciiTheme="majorHAnsi" w:hAnsiTheme="majorHAnsi"/>
          <w:color w:val="000000" w:themeColor="text1"/>
          <w:sz w:val="20"/>
          <w:szCs w:val="20"/>
          <w:lang w:val="es-ES"/>
        </w:rPr>
        <w:t xml:space="preserve">ato de prestación de servicios. </w:t>
      </w:r>
      <w:r w:rsidR="00DB4DF0" w:rsidRPr="001D7826">
        <w:rPr>
          <w:rFonts w:asciiTheme="majorHAnsi" w:hAnsiTheme="majorHAnsi"/>
          <w:color w:val="000000" w:themeColor="text1"/>
          <w:sz w:val="20"/>
          <w:szCs w:val="20"/>
          <w:lang w:val="es-ES"/>
        </w:rPr>
        <w:t xml:space="preserve">Sin embargo, los recursos presentados por ambas partes procesales no fueron efectivos. Tanto es así, que los jueces nacionales omitieron la ejecución de una sentencia dictada por un órgano judicial, y ordenaron el archivo de la causa. </w:t>
      </w:r>
    </w:p>
    <w:p w14:paraId="124A396C" w14:textId="509836C5" w:rsidR="00395233" w:rsidRDefault="007B6953" w:rsidP="00395233">
      <w:pPr>
        <w:pStyle w:val="Heading2"/>
        <w:numPr>
          <w:ilvl w:val="0"/>
          <w:numId w:val="58"/>
        </w:numPr>
        <w:tabs>
          <w:tab w:val="left" w:pos="0"/>
        </w:tabs>
        <w:ind w:left="0" w:firstLine="0"/>
        <w:rPr>
          <w:rFonts w:asciiTheme="majorHAnsi" w:hAnsiTheme="majorHAnsi"/>
          <w:color w:val="000000" w:themeColor="text1"/>
        </w:rPr>
      </w:pPr>
      <w:bookmarkStart w:id="16" w:name="_Toc7441406"/>
      <w:bookmarkStart w:id="17" w:name="_Toc20915916"/>
      <w:r w:rsidRPr="001D7826">
        <w:rPr>
          <w:rFonts w:asciiTheme="majorHAnsi" w:hAnsiTheme="majorHAnsi"/>
          <w:color w:val="000000" w:themeColor="text1"/>
        </w:rPr>
        <w:t>Estad</w:t>
      </w:r>
      <w:bookmarkEnd w:id="16"/>
      <w:r w:rsidR="00EA2DC1">
        <w:rPr>
          <w:rFonts w:asciiTheme="majorHAnsi" w:hAnsiTheme="majorHAnsi"/>
          <w:color w:val="000000" w:themeColor="text1"/>
        </w:rPr>
        <w:t>o</w:t>
      </w:r>
      <w:bookmarkEnd w:id="17"/>
    </w:p>
    <w:p w14:paraId="7111BD4D" w14:textId="77777777" w:rsidR="00EA2DC1" w:rsidRPr="00EA2DC1" w:rsidRDefault="00EA2DC1" w:rsidP="00EA2DC1">
      <w:pPr>
        <w:rPr>
          <w:lang w:val="es-ES"/>
        </w:rPr>
      </w:pPr>
    </w:p>
    <w:p w14:paraId="4489A366" w14:textId="77777777" w:rsidR="000B6712" w:rsidRPr="00C01433" w:rsidRDefault="0072012E"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sidRPr="001D7826">
        <w:rPr>
          <w:rFonts w:asciiTheme="majorHAnsi" w:eastAsia="Times New Roman" w:hAnsiTheme="majorHAnsi"/>
          <w:sz w:val="20"/>
          <w:szCs w:val="20"/>
          <w:bdr w:val="none" w:sz="0" w:space="0" w:color="auto"/>
          <w:lang w:val="es-ES"/>
        </w:rPr>
        <w:t xml:space="preserve">El Estado indicó que la presunta víctima hizo uso de los recursos disponibles en la normativa ecuatoriana, y el hecho que no le hayan sido favorables no convierte a dichos recursos en ineficaces. </w:t>
      </w:r>
      <w:r w:rsidR="00C01433" w:rsidRPr="00C01433">
        <w:rPr>
          <w:rFonts w:asciiTheme="majorHAnsi" w:eastAsia="Times New Roman" w:hAnsiTheme="majorHAnsi"/>
          <w:sz w:val="20"/>
          <w:szCs w:val="20"/>
          <w:bdr w:val="none" w:sz="0" w:space="0" w:color="auto"/>
          <w:lang w:val="es-ES"/>
        </w:rPr>
        <w:t>Expresó</w:t>
      </w:r>
      <w:r w:rsidR="003043AE" w:rsidRPr="00C01433">
        <w:rPr>
          <w:rFonts w:asciiTheme="majorHAnsi" w:eastAsia="Times New Roman" w:hAnsiTheme="majorHAnsi"/>
          <w:sz w:val="20"/>
          <w:szCs w:val="20"/>
          <w:bdr w:val="none" w:sz="0" w:space="0" w:color="auto"/>
          <w:lang w:val="es-ES"/>
        </w:rPr>
        <w:t xml:space="preserve"> que </w:t>
      </w:r>
      <w:r w:rsidR="004033A1" w:rsidRPr="00C01433">
        <w:rPr>
          <w:rFonts w:asciiTheme="majorHAnsi" w:eastAsia="Times New Roman" w:hAnsiTheme="majorHAnsi"/>
          <w:sz w:val="20"/>
          <w:szCs w:val="20"/>
          <w:bdr w:val="none" w:sz="0" w:space="0" w:color="auto"/>
          <w:lang w:val="es-ES"/>
        </w:rPr>
        <w:t xml:space="preserve">el </w:t>
      </w:r>
      <w:r w:rsidR="005B437C" w:rsidRPr="00C01433">
        <w:rPr>
          <w:rFonts w:asciiTheme="majorHAnsi" w:eastAsia="Times New Roman" w:hAnsiTheme="majorHAnsi"/>
          <w:sz w:val="20"/>
          <w:szCs w:val="20"/>
          <w:bdr w:val="none" w:sz="0" w:space="0" w:color="auto"/>
          <w:lang w:val="es-ES"/>
        </w:rPr>
        <w:t xml:space="preserve">24 de abril de 1992 </w:t>
      </w:r>
      <w:r w:rsidR="004033A1" w:rsidRPr="00C01433">
        <w:rPr>
          <w:rFonts w:asciiTheme="majorHAnsi" w:eastAsia="Times New Roman" w:hAnsiTheme="majorHAnsi"/>
          <w:sz w:val="20"/>
          <w:szCs w:val="20"/>
          <w:bdr w:val="none" w:sz="0" w:space="0" w:color="auto"/>
          <w:lang w:val="es-ES"/>
        </w:rPr>
        <w:t xml:space="preserve">se rechazó en primera instancia la demanda por despido intempestivo de la presunta víctima, y frente a tal decisión </w:t>
      </w:r>
      <w:r w:rsidR="00EB35D3" w:rsidRPr="00C01433">
        <w:rPr>
          <w:rFonts w:asciiTheme="majorHAnsi" w:eastAsia="Times New Roman" w:hAnsiTheme="majorHAnsi"/>
          <w:sz w:val="20"/>
          <w:szCs w:val="20"/>
          <w:bdr w:val="none" w:sz="0" w:space="0" w:color="auto"/>
          <w:lang w:val="es-ES"/>
        </w:rPr>
        <w:t>esta</w:t>
      </w:r>
      <w:r w:rsidR="004033A1" w:rsidRPr="00C01433">
        <w:rPr>
          <w:rFonts w:asciiTheme="majorHAnsi" w:eastAsia="Times New Roman" w:hAnsiTheme="majorHAnsi"/>
          <w:sz w:val="20"/>
          <w:szCs w:val="20"/>
          <w:bdr w:val="none" w:sz="0" w:space="0" w:color="auto"/>
          <w:lang w:val="es-ES"/>
        </w:rPr>
        <w:t xml:space="preserve"> presentó un recurso de apelación, que permiti</w:t>
      </w:r>
      <w:r w:rsidR="0013789A">
        <w:rPr>
          <w:rFonts w:asciiTheme="majorHAnsi" w:eastAsia="Times New Roman" w:hAnsiTheme="majorHAnsi"/>
          <w:sz w:val="20"/>
          <w:szCs w:val="20"/>
          <w:bdr w:val="none" w:sz="0" w:space="0" w:color="auto"/>
          <w:lang w:val="es-ES"/>
        </w:rPr>
        <w:t xml:space="preserve">ó revocar la decisión anterior. </w:t>
      </w:r>
      <w:r w:rsidR="00641119" w:rsidRPr="00C01433">
        <w:rPr>
          <w:rFonts w:asciiTheme="majorHAnsi" w:eastAsia="Times New Roman" w:hAnsiTheme="majorHAnsi"/>
          <w:sz w:val="20"/>
          <w:szCs w:val="20"/>
          <w:bdr w:val="none" w:sz="0" w:space="0" w:color="auto"/>
          <w:lang w:val="es-ES"/>
        </w:rPr>
        <w:t xml:space="preserve">Asimismo, en dicha </w:t>
      </w:r>
      <w:r w:rsidR="004033A1" w:rsidRPr="00C01433">
        <w:rPr>
          <w:rFonts w:asciiTheme="majorHAnsi" w:eastAsia="Times New Roman" w:hAnsiTheme="majorHAnsi"/>
          <w:sz w:val="20"/>
          <w:szCs w:val="20"/>
          <w:bdr w:val="none" w:sz="0" w:space="0" w:color="auto"/>
          <w:lang w:val="es-ES"/>
        </w:rPr>
        <w:t>sentencia se ordenó a</w:t>
      </w:r>
      <w:r w:rsidR="005D16FF" w:rsidRPr="00C01433">
        <w:rPr>
          <w:rFonts w:asciiTheme="majorHAnsi" w:eastAsia="Times New Roman" w:hAnsiTheme="majorHAnsi"/>
          <w:sz w:val="20"/>
          <w:szCs w:val="20"/>
          <w:bdr w:val="none" w:sz="0" w:space="0" w:color="auto"/>
          <w:lang w:val="es-ES"/>
        </w:rPr>
        <w:t>l</w:t>
      </w:r>
      <w:r w:rsidR="004033A1" w:rsidRPr="00C01433">
        <w:rPr>
          <w:rFonts w:asciiTheme="majorHAnsi" w:eastAsia="Times New Roman" w:hAnsiTheme="majorHAnsi"/>
          <w:sz w:val="20"/>
          <w:szCs w:val="20"/>
          <w:bdr w:val="none" w:sz="0" w:space="0" w:color="auto"/>
          <w:lang w:val="es-ES"/>
        </w:rPr>
        <w:t xml:space="preserve"> </w:t>
      </w:r>
      <w:r w:rsidR="00EB35D3" w:rsidRPr="00C01433">
        <w:rPr>
          <w:rFonts w:asciiTheme="majorHAnsi" w:eastAsia="Calibri" w:hAnsiTheme="majorHAnsi"/>
          <w:sz w:val="20"/>
          <w:szCs w:val="20"/>
          <w:lang w:val="es-ES"/>
        </w:rPr>
        <w:t>Club Sport Emelec</w:t>
      </w:r>
      <w:r w:rsidR="00EB35D3" w:rsidRPr="00C01433">
        <w:rPr>
          <w:rFonts w:asciiTheme="majorHAnsi" w:eastAsia="Times New Roman" w:hAnsiTheme="majorHAnsi"/>
          <w:sz w:val="20"/>
          <w:szCs w:val="20"/>
          <w:bdr w:val="none" w:sz="0" w:space="0" w:color="auto"/>
          <w:lang w:val="es-ES"/>
        </w:rPr>
        <w:t xml:space="preserve"> </w:t>
      </w:r>
      <w:r w:rsidR="005D16FF" w:rsidRPr="00C01433">
        <w:rPr>
          <w:rFonts w:asciiTheme="majorHAnsi" w:eastAsia="Times New Roman" w:hAnsiTheme="majorHAnsi"/>
          <w:sz w:val="20"/>
          <w:szCs w:val="20"/>
          <w:bdr w:val="none" w:sz="0" w:space="0" w:color="auto"/>
          <w:lang w:val="es-ES"/>
        </w:rPr>
        <w:t xml:space="preserve">asumir las </w:t>
      </w:r>
      <w:r w:rsidR="004033A1" w:rsidRPr="00C01433">
        <w:rPr>
          <w:rFonts w:asciiTheme="majorHAnsi" w:eastAsia="Times New Roman" w:hAnsiTheme="majorHAnsi"/>
          <w:sz w:val="20"/>
          <w:szCs w:val="20"/>
          <w:bdr w:val="none" w:sz="0" w:space="0" w:color="auto"/>
          <w:lang w:val="es-ES"/>
        </w:rPr>
        <w:t xml:space="preserve">indemnizaciones correspondientes conforme a las pretensiones de la presunta víctima. </w:t>
      </w:r>
    </w:p>
    <w:p w14:paraId="6F4E5E9D" w14:textId="77777777" w:rsidR="000B6712" w:rsidRPr="001D7826" w:rsidRDefault="000B6712" w:rsidP="000B671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Times New Roman" w:hAnsiTheme="majorHAnsi"/>
          <w:sz w:val="20"/>
          <w:szCs w:val="20"/>
          <w:bdr w:val="none" w:sz="0" w:space="0" w:color="auto"/>
          <w:lang w:val="es-ES"/>
        </w:rPr>
      </w:pPr>
    </w:p>
    <w:p w14:paraId="2C908FB8" w14:textId="77777777" w:rsidR="000B6712" w:rsidRPr="001D7826" w:rsidRDefault="00641119"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sidRPr="001D7826">
        <w:rPr>
          <w:rFonts w:asciiTheme="majorHAnsi" w:eastAsia="Times New Roman" w:hAnsiTheme="majorHAnsi"/>
          <w:sz w:val="20"/>
          <w:szCs w:val="20"/>
          <w:bdr w:val="none" w:sz="0" w:space="0" w:color="auto"/>
          <w:lang w:val="es-ES"/>
        </w:rPr>
        <w:t xml:space="preserve">Refirió que las sentencias expedidas por los jueces de trabajo eran susceptibles de apelación ante la Corte Superior, y estas de recurso de casación ante </w:t>
      </w:r>
      <w:r w:rsidR="00C45935">
        <w:rPr>
          <w:rFonts w:asciiTheme="majorHAnsi" w:eastAsia="Times New Roman" w:hAnsiTheme="majorHAnsi"/>
          <w:sz w:val="20"/>
          <w:szCs w:val="20"/>
          <w:bdr w:val="none" w:sz="0" w:space="0" w:color="auto"/>
          <w:lang w:val="es-ES"/>
        </w:rPr>
        <w:t xml:space="preserve">la </w:t>
      </w:r>
      <w:r w:rsidRPr="001D7826">
        <w:rPr>
          <w:rFonts w:asciiTheme="majorHAnsi" w:eastAsia="Times New Roman" w:hAnsiTheme="majorHAnsi"/>
          <w:sz w:val="20"/>
          <w:szCs w:val="20"/>
          <w:bdr w:val="none" w:sz="0" w:space="0" w:color="auto"/>
          <w:lang w:val="es-ES"/>
        </w:rPr>
        <w:t>Corte Naci</w:t>
      </w:r>
      <w:r w:rsidR="004B6343">
        <w:rPr>
          <w:rFonts w:asciiTheme="majorHAnsi" w:eastAsia="Times New Roman" w:hAnsiTheme="majorHAnsi"/>
          <w:sz w:val="20"/>
          <w:szCs w:val="20"/>
          <w:bdr w:val="none" w:sz="0" w:space="0" w:color="auto"/>
          <w:lang w:val="es-ES"/>
        </w:rPr>
        <w:t>onal, inclusive se podía apelar</w:t>
      </w:r>
      <w:r w:rsidRPr="001D7826">
        <w:rPr>
          <w:rFonts w:asciiTheme="majorHAnsi" w:eastAsia="Times New Roman" w:hAnsiTheme="majorHAnsi"/>
          <w:sz w:val="20"/>
          <w:szCs w:val="20"/>
          <w:bdr w:val="none" w:sz="0" w:space="0" w:color="auto"/>
          <w:lang w:val="es-ES"/>
        </w:rPr>
        <w:t xml:space="preserve"> las providencias que contienen las liquidaciones en juicio.</w:t>
      </w:r>
    </w:p>
    <w:p w14:paraId="40E641DD" w14:textId="77777777" w:rsidR="000B6712" w:rsidRPr="001D7826" w:rsidRDefault="000B6712" w:rsidP="000B6712">
      <w:pPr>
        <w:pStyle w:val="ListParagraph"/>
        <w:rPr>
          <w:rFonts w:asciiTheme="majorHAnsi" w:eastAsia="Times New Roman" w:hAnsiTheme="majorHAnsi"/>
          <w:sz w:val="20"/>
          <w:szCs w:val="20"/>
          <w:bdr w:val="none" w:sz="0" w:space="0" w:color="auto"/>
          <w:lang w:val="es-ES"/>
        </w:rPr>
      </w:pPr>
    </w:p>
    <w:p w14:paraId="5C7981B7" w14:textId="37E6AED4" w:rsidR="000B6712" w:rsidRPr="001D7826" w:rsidRDefault="00641119"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sidRPr="001D7826">
        <w:rPr>
          <w:rFonts w:asciiTheme="majorHAnsi" w:eastAsia="Times New Roman" w:hAnsiTheme="majorHAnsi"/>
          <w:sz w:val="20"/>
          <w:szCs w:val="20"/>
          <w:bdr w:val="none" w:sz="0" w:space="0" w:color="auto"/>
          <w:lang w:val="es-ES"/>
        </w:rPr>
        <w:t xml:space="preserve">Específicamente, </w:t>
      </w:r>
      <w:r w:rsidR="0013789A">
        <w:rPr>
          <w:rFonts w:asciiTheme="majorHAnsi" w:eastAsia="Times New Roman" w:hAnsiTheme="majorHAnsi"/>
          <w:sz w:val="20"/>
          <w:szCs w:val="20"/>
          <w:bdr w:val="none" w:sz="0" w:space="0" w:color="auto"/>
          <w:lang w:val="es-ES"/>
        </w:rPr>
        <w:t>argumentó</w:t>
      </w:r>
      <w:r w:rsidRPr="001D7826">
        <w:rPr>
          <w:rFonts w:asciiTheme="majorHAnsi" w:eastAsia="Times New Roman" w:hAnsiTheme="majorHAnsi"/>
          <w:sz w:val="20"/>
          <w:szCs w:val="20"/>
          <w:bdr w:val="none" w:sz="0" w:space="0" w:color="auto"/>
          <w:lang w:val="es-ES"/>
        </w:rPr>
        <w:t xml:space="preserve"> que el </w:t>
      </w:r>
      <w:r w:rsidR="009E2D94" w:rsidRPr="001D7826">
        <w:rPr>
          <w:rFonts w:asciiTheme="majorHAnsi" w:eastAsia="Times New Roman" w:hAnsiTheme="majorHAnsi"/>
          <w:sz w:val="20"/>
          <w:szCs w:val="20"/>
          <w:bdr w:val="none" w:sz="0" w:space="0" w:color="auto"/>
          <w:lang w:val="es-ES"/>
        </w:rPr>
        <w:t>19 de diciembre de 2000</w:t>
      </w:r>
      <w:r w:rsidRPr="001D7826">
        <w:rPr>
          <w:rFonts w:asciiTheme="majorHAnsi" w:eastAsia="Times New Roman" w:hAnsiTheme="majorHAnsi"/>
          <w:sz w:val="20"/>
          <w:szCs w:val="20"/>
          <w:bdr w:val="none" w:sz="0" w:space="0" w:color="auto"/>
          <w:lang w:val="es-ES"/>
        </w:rPr>
        <w:t xml:space="preserve"> se concedió un recurso de casación a la presunta víctima, sin </w:t>
      </w:r>
      <w:r w:rsidR="009E2D94" w:rsidRPr="001D7826">
        <w:rPr>
          <w:rFonts w:asciiTheme="majorHAnsi" w:eastAsia="Times New Roman" w:hAnsiTheme="majorHAnsi"/>
          <w:sz w:val="20"/>
          <w:szCs w:val="20"/>
          <w:bdr w:val="none" w:sz="0" w:space="0" w:color="auto"/>
          <w:lang w:val="es-ES"/>
        </w:rPr>
        <w:t>embargo,</w:t>
      </w:r>
      <w:r w:rsidRPr="001D7826">
        <w:rPr>
          <w:rFonts w:asciiTheme="majorHAnsi" w:eastAsia="Times New Roman" w:hAnsiTheme="majorHAnsi"/>
          <w:sz w:val="20"/>
          <w:szCs w:val="20"/>
          <w:bdr w:val="none" w:sz="0" w:space="0" w:color="auto"/>
          <w:lang w:val="es-ES"/>
        </w:rPr>
        <w:t xml:space="preserve"> el</w:t>
      </w:r>
      <w:r w:rsidR="005D16FF">
        <w:rPr>
          <w:rFonts w:asciiTheme="majorHAnsi" w:eastAsia="Times New Roman" w:hAnsiTheme="majorHAnsi"/>
          <w:sz w:val="20"/>
          <w:szCs w:val="20"/>
          <w:bdr w:val="none" w:sz="0" w:space="0" w:color="auto"/>
          <w:lang w:val="es-ES"/>
        </w:rPr>
        <w:t xml:space="preserve"> </w:t>
      </w:r>
      <w:r w:rsidR="009E2D94" w:rsidRPr="001D7826">
        <w:rPr>
          <w:rFonts w:asciiTheme="majorHAnsi" w:eastAsia="Times New Roman" w:hAnsiTheme="majorHAnsi"/>
          <w:sz w:val="20"/>
          <w:szCs w:val="20"/>
          <w:bdr w:val="none" w:sz="0" w:space="0" w:color="auto"/>
          <w:lang w:val="es-ES"/>
        </w:rPr>
        <w:t>1 de junio de 2001</w:t>
      </w:r>
      <w:r w:rsidR="005D16FF">
        <w:rPr>
          <w:rFonts w:asciiTheme="majorHAnsi" w:eastAsia="Times New Roman" w:hAnsiTheme="majorHAnsi"/>
          <w:sz w:val="20"/>
          <w:szCs w:val="20"/>
          <w:bdr w:val="none" w:sz="0" w:space="0" w:color="auto"/>
          <w:lang w:val="es-ES"/>
        </w:rPr>
        <w:t xml:space="preserve"> se revocó. </w:t>
      </w:r>
      <w:r w:rsidRPr="001D7826">
        <w:rPr>
          <w:rFonts w:asciiTheme="majorHAnsi" w:eastAsia="Times New Roman" w:hAnsiTheme="majorHAnsi"/>
          <w:sz w:val="20"/>
          <w:szCs w:val="20"/>
          <w:bdr w:val="none" w:sz="0" w:space="0" w:color="auto"/>
          <w:lang w:val="es-ES"/>
        </w:rPr>
        <w:t xml:space="preserve">Expresó que dicho recurso permite proteger derechos fundamentales. </w:t>
      </w:r>
      <w:r w:rsidR="00BC5663">
        <w:rPr>
          <w:rFonts w:asciiTheme="majorHAnsi" w:eastAsia="Times New Roman" w:hAnsiTheme="majorHAnsi"/>
          <w:sz w:val="20"/>
          <w:szCs w:val="20"/>
          <w:bdr w:val="none" w:sz="0" w:space="0" w:color="auto"/>
          <w:lang w:val="es-ES"/>
        </w:rPr>
        <w:t>Añadió</w:t>
      </w:r>
      <w:r w:rsidRPr="001D7826">
        <w:rPr>
          <w:rFonts w:asciiTheme="majorHAnsi" w:eastAsia="Times New Roman" w:hAnsiTheme="majorHAnsi"/>
          <w:sz w:val="20"/>
          <w:szCs w:val="20"/>
          <w:bdr w:val="none" w:sz="0" w:space="0" w:color="auto"/>
          <w:lang w:val="es-ES"/>
        </w:rPr>
        <w:t xml:space="preserve"> que la parte peticionaria hizo uso de recursos de hecho y nulidad, los cuales fueron declarados sin lugar, luego de las respectivas valoraciones jurídicas de</w:t>
      </w:r>
      <w:r w:rsidR="00EA2DC1">
        <w:rPr>
          <w:rFonts w:asciiTheme="majorHAnsi" w:eastAsia="Times New Roman" w:hAnsiTheme="majorHAnsi"/>
          <w:sz w:val="20"/>
          <w:szCs w:val="20"/>
          <w:bdr w:val="none" w:sz="0" w:space="0" w:color="auto"/>
          <w:lang w:val="es-ES"/>
        </w:rPr>
        <w:t xml:space="preserve"> los órganos jurisdiccionales. </w:t>
      </w:r>
    </w:p>
    <w:p w14:paraId="3C723FCB" w14:textId="77777777" w:rsidR="000B6712" w:rsidRPr="001D7826" w:rsidRDefault="000B6712" w:rsidP="000B6712">
      <w:pPr>
        <w:pStyle w:val="ListParagraph"/>
        <w:rPr>
          <w:rFonts w:asciiTheme="majorHAnsi" w:eastAsia="Times New Roman" w:hAnsiTheme="majorHAnsi"/>
          <w:sz w:val="20"/>
          <w:szCs w:val="20"/>
          <w:bdr w:val="none" w:sz="0" w:space="0" w:color="auto"/>
          <w:lang w:val="es-ES"/>
        </w:rPr>
      </w:pPr>
    </w:p>
    <w:p w14:paraId="06062152" w14:textId="77777777" w:rsidR="000B6712" w:rsidRPr="001D7826" w:rsidRDefault="00C45935"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 xml:space="preserve">Alegó </w:t>
      </w:r>
      <w:r w:rsidR="00F50C16" w:rsidRPr="001D7826">
        <w:rPr>
          <w:rFonts w:asciiTheme="majorHAnsi" w:eastAsia="Times New Roman" w:hAnsiTheme="majorHAnsi"/>
          <w:sz w:val="20"/>
          <w:szCs w:val="20"/>
          <w:bdr w:val="none" w:sz="0" w:space="0" w:color="auto"/>
          <w:lang w:val="es-ES"/>
        </w:rPr>
        <w:t xml:space="preserve">que el </w:t>
      </w:r>
      <w:r w:rsidR="005B437C" w:rsidRPr="001D7826">
        <w:rPr>
          <w:rFonts w:asciiTheme="majorHAnsi" w:eastAsia="Times New Roman" w:hAnsiTheme="majorHAnsi"/>
          <w:sz w:val="20"/>
          <w:szCs w:val="20"/>
          <w:bdr w:val="none" w:sz="0" w:space="0" w:color="auto"/>
          <w:lang w:val="es-ES"/>
        </w:rPr>
        <w:t xml:space="preserve">31 de agosto de 2006 </w:t>
      </w:r>
      <w:r w:rsidR="00F50C16" w:rsidRPr="001D7826">
        <w:rPr>
          <w:rFonts w:asciiTheme="majorHAnsi" w:eastAsia="Times New Roman" w:hAnsiTheme="majorHAnsi"/>
          <w:sz w:val="20"/>
          <w:szCs w:val="20"/>
          <w:bdr w:val="none" w:sz="0" w:space="0" w:color="auto"/>
          <w:lang w:val="es-ES"/>
        </w:rPr>
        <w:t>la parte peticionaria recibió el pago de las liquidaciones, por lo que con ello el Estado cumplió con sus obligaciones. Refirió que no existió dilación en el procedimiento, y todas las acciones fueron resueltas en un plazo razonable.</w:t>
      </w:r>
    </w:p>
    <w:p w14:paraId="343900B6" w14:textId="77777777" w:rsidR="000B6712" w:rsidRPr="001D7826" w:rsidRDefault="000B6712" w:rsidP="000B6712">
      <w:pPr>
        <w:pStyle w:val="ListParagraph"/>
        <w:rPr>
          <w:rFonts w:asciiTheme="majorHAnsi" w:eastAsia="Times New Roman" w:hAnsiTheme="majorHAnsi"/>
          <w:sz w:val="20"/>
          <w:szCs w:val="20"/>
          <w:bdr w:val="none" w:sz="0" w:space="0" w:color="auto"/>
          <w:lang w:val="es-ES"/>
        </w:rPr>
      </w:pPr>
    </w:p>
    <w:p w14:paraId="09DD0942" w14:textId="77777777" w:rsidR="000B6712" w:rsidRPr="001D7826" w:rsidRDefault="005D16FF"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 xml:space="preserve">En </w:t>
      </w:r>
      <w:r w:rsidR="00F50C16" w:rsidRPr="001D7826">
        <w:rPr>
          <w:rFonts w:asciiTheme="majorHAnsi" w:eastAsia="Times New Roman" w:hAnsiTheme="majorHAnsi"/>
          <w:sz w:val="20"/>
          <w:szCs w:val="20"/>
          <w:bdr w:val="none" w:sz="0" w:space="0" w:color="auto"/>
          <w:lang w:val="es-ES"/>
        </w:rPr>
        <w:t xml:space="preserve">cuanto al </w:t>
      </w:r>
      <w:r w:rsidR="0075570E" w:rsidRPr="001D7826">
        <w:rPr>
          <w:rFonts w:asciiTheme="majorHAnsi" w:eastAsia="Times New Roman" w:hAnsiTheme="majorHAnsi"/>
          <w:sz w:val="20"/>
          <w:szCs w:val="20"/>
          <w:bdr w:val="none" w:sz="0" w:space="0" w:color="auto"/>
          <w:lang w:val="es-ES"/>
        </w:rPr>
        <w:t>derecho, argumentó</w:t>
      </w:r>
      <w:r w:rsidR="00F50C16" w:rsidRPr="001D7826">
        <w:rPr>
          <w:rFonts w:asciiTheme="majorHAnsi" w:eastAsia="Times New Roman" w:hAnsiTheme="majorHAnsi"/>
          <w:sz w:val="20"/>
          <w:szCs w:val="20"/>
          <w:bdr w:val="none" w:sz="0" w:space="0" w:color="auto"/>
          <w:lang w:val="es-ES"/>
        </w:rPr>
        <w:t xml:space="preserve"> que no violó los </w:t>
      </w:r>
      <w:r w:rsidR="00F50C16" w:rsidRPr="00C01433">
        <w:rPr>
          <w:rFonts w:asciiTheme="majorHAnsi" w:eastAsia="Times New Roman" w:hAnsiTheme="majorHAnsi"/>
          <w:b/>
          <w:sz w:val="20"/>
          <w:szCs w:val="20"/>
          <w:bdr w:val="none" w:sz="0" w:space="0" w:color="auto"/>
          <w:lang w:val="es-ES"/>
        </w:rPr>
        <w:t>derec</w:t>
      </w:r>
      <w:r w:rsidR="00C01433">
        <w:rPr>
          <w:rFonts w:asciiTheme="majorHAnsi" w:eastAsia="Times New Roman" w:hAnsiTheme="majorHAnsi"/>
          <w:b/>
          <w:sz w:val="20"/>
          <w:szCs w:val="20"/>
          <w:bdr w:val="none" w:sz="0" w:space="0" w:color="auto"/>
          <w:lang w:val="es-ES"/>
        </w:rPr>
        <w:t>hos a las garantías judiciales y</w:t>
      </w:r>
      <w:r w:rsidR="00F50C16" w:rsidRPr="00C01433">
        <w:rPr>
          <w:rFonts w:asciiTheme="majorHAnsi" w:eastAsia="Times New Roman" w:hAnsiTheme="majorHAnsi"/>
          <w:b/>
          <w:sz w:val="20"/>
          <w:szCs w:val="20"/>
          <w:bdr w:val="none" w:sz="0" w:space="0" w:color="auto"/>
          <w:lang w:val="es-ES"/>
        </w:rPr>
        <w:t xml:space="preserve"> protección judicial</w:t>
      </w:r>
      <w:r w:rsidR="00F50C16" w:rsidRPr="001D7826">
        <w:rPr>
          <w:rFonts w:asciiTheme="majorHAnsi" w:eastAsia="Times New Roman" w:hAnsiTheme="majorHAnsi"/>
          <w:sz w:val="20"/>
          <w:szCs w:val="20"/>
          <w:bdr w:val="none" w:sz="0" w:space="0" w:color="auto"/>
          <w:lang w:val="es-ES"/>
        </w:rPr>
        <w:t xml:space="preserve">. Con respecto a las </w:t>
      </w:r>
      <w:r w:rsidR="00F50C16" w:rsidRPr="001D7826">
        <w:rPr>
          <w:rFonts w:asciiTheme="majorHAnsi" w:eastAsia="Times New Roman" w:hAnsiTheme="majorHAnsi"/>
          <w:b/>
          <w:sz w:val="20"/>
          <w:szCs w:val="20"/>
          <w:bdr w:val="none" w:sz="0" w:space="0" w:color="auto"/>
          <w:lang w:val="es-ES"/>
        </w:rPr>
        <w:t>garantías judiciales</w:t>
      </w:r>
      <w:r w:rsidR="00EB35D3" w:rsidRPr="001D7826">
        <w:rPr>
          <w:rFonts w:asciiTheme="majorHAnsi" w:eastAsia="Times New Roman" w:hAnsiTheme="majorHAnsi"/>
          <w:b/>
          <w:sz w:val="20"/>
          <w:szCs w:val="20"/>
          <w:bdr w:val="none" w:sz="0" w:space="0" w:color="auto"/>
          <w:lang w:val="es-ES"/>
        </w:rPr>
        <w:t>,</w:t>
      </w:r>
      <w:r w:rsidR="00F50C16" w:rsidRPr="001D7826">
        <w:rPr>
          <w:rFonts w:asciiTheme="majorHAnsi" w:eastAsia="Times New Roman" w:hAnsiTheme="majorHAnsi"/>
          <w:sz w:val="20"/>
          <w:szCs w:val="20"/>
          <w:bdr w:val="none" w:sz="0" w:space="0" w:color="auto"/>
          <w:lang w:val="es-ES"/>
        </w:rPr>
        <w:t xml:space="preserve"> indicó que permitió </w:t>
      </w:r>
      <w:r w:rsidR="00321907" w:rsidRPr="001D7826">
        <w:rPr>
          <w:rFonts w:asciiTheme="majorHAnsi" w:eastAsia="Times New Roman" w:hAnsiTheme="majorHAnsi"/>
          <w:sz w:val="20"/>
          <w:szCs w:val="20"/>
          <w:bdr w:val="none" w:sz="0" w:space="0" w:color="auto"/>
          <w:lang w:val="es-ES"/>
        </w:rPr>
        <w:t xml:space="preserve">el acceso a la justicia mediante un procedimiento en </w:t>
      </w:r>
      <w:r w:rsidR="00A47024" w:rsidRPr="001D7826">
        <w:rPr>
          <w:rFonts w:asciiTheme="majorHAnsi" w:eastAsia="Times New Roman" w:hAnsiTheme="majorHAnsi"/>
          <w:sz w:val="20"/>
          <w:szCs w:val="20"/>
          <w:bdr w:val="none" w:sz="0" w:space="0" w:color="auto"/>
          <w:lang w:val="es-ES"/>
        </w:rPr>
        <w:t xml:space="preserve">el que se garantizó el derecho </w:t>
      </w:r>
      <w:r w:rsidR="00586EC7" w:rsidRPr="001D7826">
        <w:rPr>
          <w:rFonts w:asciiTheme="majorHAnsi" w:eastAsia="Times New Roman" w:hAnsiTheme="majorHAnsi"/>
          <w:sz w:val="20"/>
          <w:szCs w:val="20"/>
          <w:bdr w:val="none" w:sz="0" w:space="0" w:color="auto"/>
          <w:lang w:val="es-ES"/>
        </w:rPr>
        <w:t>a</w:t>
      </w:r>
      <w:r w:rsidR="00E706C1" w:rsidRPr="001D7826">
        <w:rPr>
          <w:rFonts w:asciiTheme="majorHAnsi" w:eastAsia="Times New Roman" w:hAnsiTheme="majorHAnsi"/>
          <w:sz w:val="20"/>
          <w:szCs w:val="20"/>
          <w:bdr w:val="none" w:sz="0" w:space="0" w:color="auto"/>
          <w:lang w:val="es-ES"/>
        </w:rPr>
        <w:t xml:space="preserve"> ser oído por</w:t>
      </w:r>
      <w:r w:rsidR="00586EC7" w:rsidRPr="001D7826">
        <w:rPr>
          <w:rFonts w:asciiTheme="majorHAnsi" w:eastAsia="Times New Roman" w:hAnsiTheme="majorHAnsi"/>
          <w:sz w:val="20"/>
          <w:szCs w:val="20"/>
          <w:bdr w:val="none" w:sz="0" w:space="0" w:color="auto"/>
          <w:lang w:val="es-ES"/>
        </w:rPr>
        <w:t xml:space="preserve"> autoridad </w:t>
      </w:r>
      <w:r w:rsidR="00E706C1" w:rsidRPr="001D7826">
        <w:rPr>
          <w:rFonts w:asciiTheme="majorHAnsi" w:eastAsia="Times New Roman" w:hAnsiTheme="majorHAnsi"/>
          <w:sz w:val="20"/>
          <w:szCs w:val="20"/>
          <w:bdr w:val="none" w:sz="0" w:space="0" w:color="auto"/>
          <w:lang w:val="es-ES"/>
        </w:rPr>
        <w:t xml:space="preserve">independiente, imparcial y </w:t>
      </w:r>
      <w:r w:rsidR="00586EC7" w:rsidRPr="001D7826">
        <w:rPr>
          <w:rFonts w:asciiTheme="majorHAnsi" w:eastAsia="Times New Roman" w:hAnsiTheme="majorHAnsi"/>
          <w:sz w:val="20"/>
          <w:szCs w:val="20"/>
          <w:bdr w:val="none" w:sz="0" w:space="0" w:color="auto"/>
          <w:lang w:val="es-ES"/>
        </w:rPr>
        <w:t xml:space="preserve">competente, </w:t>
      </w:r>
      <w:r w:rsidR="00242551" w:rsidRPr="001D7826">
        <w:rPr>
          <w:rFonts w:asciiTheme="majorHAnsi" w:eastAsia="Times New Roman" w:hAnsiTheme="majorHAnsi"/>
          <w:sz w:val="20"/>
          <w:szCs w:val="20"/>
          <w:bdr w:val="none" w:sz="0" w:space="0" w:color="auto"/>
          <w:lang w:val="es-ES"/>
        </w:rPr>
        <w:t xml:space="preserve">así como </w:t>
      </w:r>
      <w:r w:rsidR="00F50C16" w:rsidRPr="001D7826">
        <w:rPr>
          <w:rFonts w:asciiTheme="majorHAnsi" w:eastAsia="Times New Roman" w:hAnsiTheme="majorHAnsi"/>
          <w:sz w:val="20"/>
          <w:szCs w:val="20"/>
          <w:bdr w:val="none" w:sz="0" w:space="0" w:color="auto"/>
          <w:lang w:val="es-ES"/>
        </w:rPr>
        <w:t xml:space="preserve">a </w:t>
      </w:r>
      <w:r w:rsidR="00242551" w:rsidRPr="001D7826">
        <w:rPr>
          <w:rFonts w:asciiTheme="majorHAnsi" w:eastAsia="Times New Roman" w:hAnsiTheme="majorHAnsi"/>
          <w:sz w:val="20"/>
          <w:szCs w:val="20"/>
          <w:bdr w:val="none" w:sz="0" w:space="0" w:color="auto"/>
          <w:lang w:val="es-ES"/>
        </w:rPr>
        <w:t xml:space="preserve">tener </w:t>
      </w:r>
      <w:r w:rsidR="00E706C1" w:rsidRPr="001D7826">
        <w:rPr>
          <w:rFonts w:asciiTheme="majorHAnsi" w:eastAsia="Times New Roman" w:hAnsiTheme="majorHAnsi"/>
          <w:sz w:val="20"/>
          <w:szCs w:val="20"/>
          <w:bdr w:val="none" w:sz="0" w:space="0" w:color="auto"/>
          <w:lang w:val="es-ES"/>
        </w:rPr>
        <w:t>una resolución motivada</w:t>
      </w:r>
      <w:r w:rsidR="00F50C16" w:rsidRPr="001D7826">
        <w:rPr>
          <w:rFonts w:asciiTheme="majorHAnsi" w:eastAsia="Times New Roman" w:hAnsiTheme="majorHAnsi"/>
          <w:sz w:val="20"/>
          <w:szCs w:val="20"/>
          <w:bdr w:val="none" w:sz="0" w:space="0" w:color="auto"/>
          <w:lang w:val="es-ES"/>
        </w:rPr>
        <w:t>.</w:t>
      </w:r>
      <w:r w:rsidR="00212E93" w:rsidRPr="001D7826">
        <w:rPr>
          <w:rFonts w:asciiTheme="majorHAnsi" w:eastAsia="Times New Roman" w:hAnsiTheme="majorHAnsi"/>
          <w:sz w:val="20"/>
          <w:szCs w:val="20"/>
          <w:bdr w:val="none" w:sz="0" w:space="0" w:color="auto"/>
          <w:lang w:val="es-ES"/>
        </w:rPr>
        <w:t xml:space="preserve"> Específicamente, indicó que en la etapa de ejecución de la sentencia se permitió el acceso a la presunta víctima a los recursos de apelación, casación y nulidad. </w:t>
      </w:r>
    </w:p>
    <w:p w14:paraId="7FB8D2DC" w14:textId="77777777" w:rsidR="000B6712" w:rsidRPr="001D7826" w:rsidRDefault="000B6712" w:rsidP="000B6712">
      <w:pPr>
        <w:pStyle w:val="ListParagraph"/>
        <w:rPr>
          <w:rFonts w:asciiTheme="majorHAnsi" w:eastAsia="Times New Roman" w:hAnsiTheme="majorHAnsi"/>
          <w:sz w:val="20"/>
          <w:szCs w:val="20"/>
          <w:bdr w:val="none" w:sz="0" w:space="0" w:color="auto"/>
          <w:lang w:val="es-ES"/>
        </w:rPr>
      </w:pPr>
    </w:p>
    <w:p w14:paraId="707E305D" w14:textId="77777777" w:rsidR="000B6712" w:rsidRPr="001D7826" w:rsidRDefault="00A30DE9"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sidRPr="001D7826">
        <w:rPr>
          <w:rFonts w:asciiTheme="majorHAnsi" w:eastAsia="Times New Roman" w:hAnsiTheme="majorHAnsi"/>
          <w:sz w:val="20"/>
          <w:szCs w:val="20"/>
          <w:bdr w:val="none" w:sz="0" w:space="0" w:color="auto"/>
          <w:lang w:val="es-ES"/>
        </w:rPr>
        <w:t xml:space="preserve">En cuanto al </w:t>
      </w:r>
      <w:r w:rsidRPr="001D7826">
        <w:rPr>
          <w:rFonts w:asciiTheme="majorHAnsi" w:eastAsia="Times New Roman" w:hAnsiTheme="majorHAnsi"/>
          <w:b/>
          <w:sz w:val="20"/>
          <w:szCs w:val="20"/>
          <w:bdr w:val="none" w:sz="0" w:space="0" w:color="auto"/>
          <w:lang w:val="es-ES"/>
        </w:rPr>
        <w:t>plazo razonable</w:t>
      </w:r>
      <w:r w:rsidR="00C01433">
        <w:rPr>
          <w:rFonts w:asciiTheme="majorHAnsi" w:eastAsia="Times New Roman" w:hAnsiTheme="majorHAnsi"/>
          <w:sz w:val="20"/>
          <w:szCs w:val="20"/>
          <w:bdr w:val="none" w:sz="0" w:space="0" w:color="auto"/>
          <w:lang w:val="es-ES"/>
        </w:rPr>
        <w:t>, expresó</w:t>
      </w:r>
      <w:r w:rsidR="0075570E" w:rsidRPr="001D7826">
        <w:rPr>
          <w:rFonts w:asciiTheme="majorHAnsi" w:eastAsia="Times New Roman" w:hAnsiTheme="majorHAnsi"/>
          <w:sz w:val="20"/>
          <w:szCs w:val="20"/>
          <w:bdr w:val="none" w:sz="0" w:space="0" w:color="auto"/>
          <w:lang w:val="es-ES"/>
        </w:rPr>
        <w:t xml:space="preserve"> que </w:t>
      </w:r>
      <w:r w:rsidR="00212E93" w:rsidRPr="001D7826">
        <w:rPr>
          <w:rFonts w:asciiTheme="majorHAnsi" w:eastAsia="Times New Roman" w:hAnsiTheme="majorHAnsi"/>
          <w:sz w:val="20"/>
          <w:szCs w:val="20"/>
          <w:bdr w:val="none" w:sz="0" w:space="0" w:color="auto"/>
          <w:lang w:val="es-ES"/>
        </w:rPr>
        <w:t>no se produjeron dilaciones excesivas en el procedimiento</w:t>
      </w:r>
      <w:r w:rsidR="00177621" w:rsidRPr="001D7826">
        <w:rPr>
          <w:rFonts w:asciiTheme="majorHAnsi" w:hAnsiTheme="majorHAnsi"/>
          <w:sz w:val="20"/>
          <w:szCs w:val="20"/>
          <w:lang w:val="es-ES"/>
        </w:rPr>
        <w:t>, y no se puede imputar responsabilidad estatal respecto de las dilaciones producidas por los incidentes presentado</w:t>
      </w:r>
      <w:r w:rsidR="001B78A4" w:rsidRPr="001D7826">
        <w:rPr>
          <w:rFonts w:asciiTheme="majorHAnsi" w:hAnsiTheme="majorHAnsi"/>
          <w:sz w:val="20"/>
          <w:szCs w:val="20"/>
          <w:lang w:val="es-ES"/>
        </w:rPr>
        <w:t>s</w:t>
      </w:r>
      <w:r w:rsidR="00177621" w:rsidRPr="001D7826">
        <w:rPr>
          <w:rFonts w:asciiTheme="majorHAnsi" w:hAnsiTheme="majorHAnsi"/>
          <w:sz w:val="20"/>
          <w:szCs w:val="20"/>
          <w:lang w:val="es-ES"/>
        </w:rPr>
        <w:t xml:space="preserve"> </w:t>
      </w:r>
      <w:r w:rsidR="005D16FF">
        <w:rPr>
          <w:rFonts w:asciiTheme="majorHAnsi" w:hAnsiTheme="majorHAnsi"/>
          <w:sz w:val="20"/>
          <w:szCs w:val="20"/>
          <w:lang w:val="es-ES"/>
        </w:rPr>
        <w:t xml:space="preserve">por las </w:t>
      </w:r>
      <w:r w:rsidR="005D16FF">
        <w:rPr>
          <w:rFonts w:asciiTheme="majorHAnsi" w:hAnsiTheme="majorHAnsi"/>
          <w:sz w:val="20"/>
          <w:szCs w:val="20"/>
          <w:lang w:val="es-ES"/>
        </w:rPr>
        <w:lastRenderedPageBreak/>
        <w:t xml:space="preserve">partes. </w:t>
      </w:r>
      <w:r w:rsidRPr="001D7826">
        <w:rPr>
          <w:rFonts w:asciiTheme="majorHAnsi" w:hAnsiTheme="majorHAnsi"/>
          <w:sz w:val="20"/>
          <w:szCs w:val="20"/>
          <w:lang w:val="es-ES"/>
        </w:rPr>
        <w:t xml:space="preserve">Finalmente, </w:t>
      </w:r>
      <w:r w:rsidR="00212E93" w:rsidRPr="001D7826">
        <w:rPr>
          <w:rFonts w:asciiTheme="majorHAnsi" w:hAnsiTheme="majorHAnsi"/>
          <w:sz w:val="20"/>
          <w:szCs w:val="20"/>
          <w:lang w:val="es-ES"/>
        </w:rPr>
        <w:t xml:space="preserve">indicó que debe tomarse en cuenta al calificar la demora del proceso, que los procesos de naturaleza verbal sumaria requieren más tiempo para llevarse a cabo. </w:t>
      </w:r>
    </w:p>
    <w:p w14:paraId="34125619" w14:textId="77777777" w:rsidR="000B6712" w:rsidRPr="001D7826" w:rsidRDefault="000B6712" w:rsidP="000B6712">
      <w:pPr>
        <w:pStyle w:val="ListParagraph"/>
        <w:rPr>
          <w:rFonts w:asciiTheme="majorHAnsi" w:eastAsia="Times New Roman" w:hAnsiTheme="majorHAnsi"/>
          <w:sz w:val="20"/>
          <w:szCs w:val="20"/>
          <w:bdr w:val="none" w:sz="0" w:space="0" w:color="auto"/>
          <w:lang w:val="es-ES"/>
        </w:rPr>
      </w:pPr>
    </w:p>
    <w:p w14:paraId="3E7DCFBA" w14:textId="77777777" w:rsidR="00147240" w:rsidRPr="001D7826" w:rsidRDefault="00212E93"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sidRPr="001D7826">
        <w:rPr>
          <w:rFonts w:asciiTheme="majorHAnsi" w:eastAsia="Times New Roman" w:hAnsiTheme="majorHAnsi"/>
          <w:sz w:val="20"/>
          <w:szCs w:val="20"/>
          <w:bdr w:val="none" w:sz="0" w:space="0" w:color="auto"/>
          <w:lang w:val="es-ES"/>
        </w:rPr>
        <w:t xml:space="preserve">Con respecto a </w:t>
      </w:r>
      <w:r w:rsidR="00EB35D3" w:rsidRPr="001D7826">
        <w:rPr>
          <w:rFonts w:asciiTheme="majorHAnsi" w:eastAsia="Times New Roman" w:hAnsiTheme="majorHAnsi"/>
          <w:sz w:val="20"/>
          <w:szCs w:val="20"/>
          <w:bdr w:val="none" w:sz="0" w:space="0" w:color="auto"/>
          <w:lang w:val="es-ES"/>
        </w:rPr>
        <w:t xml:space="preserve">la </w:t>
      </w:r>
      <w:r w:rsidR="00EB35D3" w:rsidRPr="001D7826">
        <w:rPr>
          <w:rFonts w:asciiTheme="majorHAnsi" w:eastAsia="Times New Roman" w:hAnsiTheme="majorHAnsi"/>
          <w:b/>
          <w:sz w:val="20"/>
          <w:szCs w:val="20"/>
          <w:bdr w:val="none" w:sz="0" w:space="0" w:color="auto"/>
          <w:lang w:val="es-ES"/>
        </w:rPr>
        <w:t>protección judicial</w:t>
      </w:r>
      <w:r w:rsidR="00C01433">
        <w:rPr>
          <w:rFonts w:asciiTheme="majorHAnsi" w:eastAsia="Times New Roman" w:hAnsiTheme="majorHAnsi"/>
          <w:sz w:val="20"/>
          <w:szCs w:val="20"/>
          <w:bdr w:val="none" w:sz="0" w:space="0" w:color="auto"/>
          <w:lang w:val="es-ES"/>
        </w:rPr>
        <w:t>, refirió</w:t>
      </w:r>
      <w:r w:rsidRPr="001D7826">
        <w:rPr>
          <w:rFonts w:asciiTheme="majorHAnsi" w:eastAsia="Times New Roman" w:hAnsiTheme="majorHAnsi"/>
          <w:sz w:val="20"/>
          <w:szCs w:val="20"/>
          <w:bdr w:val="none" w:sz="0" w:space="0" w:color="auto"/>
          <w:lang w:val="es-ES"/>
        </w:rPr>
        <w:t xml:space="preserve"> que no se vulneró dicho derecho porque dentro del ordenamiento jurídico existen recursos idóneos para remediar las supuestas violaciones argumentadas por la parte peticionaria, los </w:t>
      </w:r>
      <w:r w:rsidR="0075570E" w:rsidRPr="001D7826">
        <w:rPr>
          <w:rFonts w:asciiTheme="majorHAnsi" w:eastAsia="Times New Roman" w:hAnsiTheme="majorHAnsi"/>
          <w:sz w:val="20"/>
          <w:szCs w:val="20"/>
          <w:bdr w:val="none" w:sz="0" w:space="0" w:color="auto"/>
          <w:lang w:val="es-ES"/>
        </w:rPr>
        <w:t>cuales,</w:t>
      </w:r>
      <w:r w:rsidRPr="001D7826">
        <w:rPr>
          <w:rFonts w:asciiTheme="majorHAnsi" w:eastAsia="Times New Roman" w:hAnsiTheme="majorHAnsi"/>
          <w:sz w:val="20"/>
          <w:szCs w:val="20"/>
          <w:bdr w:val="none" w:sz="0" w:space="0" w:color="auto"/>
          <w:lang w:val="es-ES"/>
        </w:rPr>
        <w:t xml:space="preserve"> además, cumplen c</w:t>
      </w:r>
      <w:r w:rsidR="007925FC" w:rsidRPr="001D7826">
        <w:rPr>
          <w:rFonts w:asciiTheme="majorHAnsi" w:eastAsia="Times New Roman" w:hAnsiTheme="majorHAnsi"/>
          <w:sz w:val="20"/>
          <w:szCs w:val="20"/>
          <w:bdr w:val="none" w:sz="0" w:space="0" w:color="auto"/>
          <w:lang w:val="es-ES"/>
        </w:rPr>
        <w:t xml:space="preserve">on el requisito de efectividad, </w:t>
      </w:r>
      <w:r w:rsidR="001838B9">
        <w:rPr>
          <w:rFonts w:asciiTheme="majorHAnsi" w:eastAsia="Times New Roman" w:hAnsiTheme="majorHAnsi"/>
          <w:sz w:val="20"/>
          <w:szCs w:val="20"/>
          <w:bdr w:val="none" w:sz="0" w:space="0" w:color="auto"/>
          <w:lang w:val="es-ES"/>
        </w:rPr>
        <w:t xml:space="preserve">pues </w:t>
      </w:r>
      <w:r w:rsidR="007925FC" w:rsidRPr="001D7826">
        <w:rPr>
          <w:rFonts w:asciiTheme="majorHAnsi" w:eastAsia="Times New Roman" w:hAnsiTheme="majorHAnsi"/>
          <w:sz w:val="20"/>
          <w:szCs w:val="20"/>
          <w:bdr w:val="none" w:sz="0" w:space="0" w:color="auto"/>
          <w:lang w:val="es-ES"/>
        </w:rPr>
        <w:t>son accesibles y tienen parámetros claros de admisibilidad</w:t>
      </w:r>
      <w:r w:rsidR="000E2325" w:rsidRPr="001D7826">
        <w:rPr>
          <w:rFonts w:asciiTheme="majorHAnsi" w:eastAsia="Times New Roman" w:hAnsiTheme="majorHAnsi"/>
          <w:sz w:val="20"/>
          <w:szCs w:val="20"/>
          <w:bdr w:val="none" w:sz="0" w:space="0" w:color="auto"/>
          <w:lang w:val="es-ES"/>
        </w:rPr>
        <w:t xml:space="preserve">. </w:t>
      </w:r>
      <w:r w:rsidR="00C01433">
        <w:rPr>
          <w:rFonts w:asciiTheme="majorHAnsi" w:eastAsia="Times New Roman" w:hAnsiTheme="majorHAnsi"/>
          <w:sz w:val="20"/>
          <w:szCs w:val="20"/>
          <w:bdr w:val="none" w:sz="0" w:space="0" w:color="auto"/>
          <w:lang w:val="es-ES"/>
        </w:rPr>
        <w:t>Finalmente</w:t>
      </w:r>
      <w:r w:rsidR="00BC5663">
        <w:rPr>
          <w:rFonts w:asciiTheme="majorHAnsi" w:eastAsia="Times New Roman" w:hAnsiTheme="majorHAnsi"/>
          <w:sz w:val="20"/>
          <w:szCs w:val="20"/>
          <w:bdr w:val="none" w:sz="0" w:space="0" w:color="auto"/>
          <w:lang w:val="es-ES"/>
        </w:rPr>
        <w:t>,</w:t>
      </w:r>
      <w:r w:rsidR="00C01433">
        <w:rPr>
          <w:rFonts w:asciiTheme="majorHAnsi" w:eastAsia="Times New Roman" w:hAnsiTheme="majorHAnsi"/>
          <w:sz w:val="20"/>
          <w:szCs w:val="20"/>
          <w:bdr w:val="none" w:sz="0" w:space="0" w:color="auto"/>
          <w:lang w:val="es-ES"/>
        </w:rPr>
        <w:t xml:space="preserve"> advirtió que d</w:t>
      </w:r>
      <w:r w:rsidR="000E2325" w:rsidRPr="001D7826">
        <w:rPr>
          <w:rFonts w:asciiTheme="majorHAnsi" w:eastAsia="Times New Roman" w:hAnsiTheme="majorHAnsi"/>
          <w:sz w:val="20"/>
          <w:szCs w:val="20"/>
          <w:bdr w:val="none" w:sz="0" w:space="0" w:color="auto"/>
          <w:lang w:val="es-ES"/>
        </w:rPr>
        <w:t xml:space="preserve">entro del procedimiento interno, se pudo evidenciar, </w:t>
      </w:r>
      <w:r w:rsidR="00147240" w:rsidRPr="001D7826">
        <w:rPr>
          <w:rFonts w:asciiTheme="majorHAnsi" w:eastAsia="Times New Roman" w:hAnsiTheme="majorHAnsi"/>
          <w:sz w:val="20"/>
          <w:szCs w:val="20"/>
          <w:bdr w:val="none" w:sz="0" w:space="0" w:color="auto"/>
          <w:lang w:val="es-ES"/>
        </w:rPr>
        <w:t xml:space="preserve">que </w:t>
      </w:r>
      <w:r w:rsidR="00C01433">
        <w:rPr>
          <w:rFonts w:asciiTheme="majorHAnsi" w:eastAsia="Times New Roman" w:hAnsiTheme="majorHAnsi"/>
          <w:sz w:val="20"/>
          <w:szCs w:val="20"/>
          <w:bdr w:val="none" w:sz="0" w:space="0" w:color="auto"/>
          <w:lang w:val="es-ES"/>
        </w:rPr>
        <w:t>la parte peticionaria</w:t>
      </w:r>
      <w:r w:rsidR="00587797" w:rsidRPr="001D7826">
        <w:rPr>
          <w:rFonts w:asciiTheme="majorHAnsi" w:eastAsia="Times New Roman" w:hAnsiTheme="majorHAnsi"/>
          <w:sz w:val="20"/>
          <w:szCs w:val="20"/>
          <w:bdr w:val="none" w:sz="0" w:space="0" w:color="auto"/>
          <w:lang w:val="es-ES"/>
        </w:rPr>
        <w:t xml:space="preserve"> tuvo acceso a todos los recursos efectivos disponibles. </w:t>
      </w:r>
    </w:p>
    <w:p w14:paraId="7B96F9D1" w14:textId="77777777" w:rsidR="00147240" w:rsidRPr="001D7826" w:rsidRDefault="00147240" w:rsidP="00F323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69FAD2AA" w14:textId="77777777" w:rsidR="00584A88" w:rsidRPr="00584A88" w:rsidRDefault="00F3237F" w:rsidP="00740596">
      <w:pPr>
        <w:pStyle w:val="Heading1"/>
        <w:tabs>
          <w:tab w:val="clear" w:pos="567"/>
          <w:tab w:val="clear" w:pos="1440"/>
          <w:tab w:val="left" w:pos="0"/>
          <w:tab w:val="num" w:pos="540"/>
        </w:tabs>
        <w:ind w:left="0" w:firstLine="0"/>
      </w:pPr>
      <w:bookmarkStart w:id="18" w:name="_Toc7441407"/>
      <w:bookmarkStart w:id="19" w:name="_Toc20915917"/>
      <w:r w:rsidRPr="001D7826">
        <w:t>DETERMINACIONES DE HECHO</w:t>
      </w:r>
      <w:bookmarkStart w:id="20" w:name="_Toc7441408"/>
      <w:bookmarkEnd w:id="18"/>
      <w:bookmarkEnd w:id="19"/>
    </w:p>
    <w:p w14:paraId="5670BAD1" w14:textId="77777777" w:rsidR="002E4367" w:rsidRDefault="002E4367" w:rsidP="00801C8C">
      <w:pPr>
        <w:pStyle w:val="Heading2"/>
        <w:numPr>
          <w:ilvl w:val="0"/>
          <w:numId w:val="59"/>
        </w:numPr>
        <w:tabs>
          <w:tab w:val="left" w:pos="630"/>
        </w:tabs>
        <w:ind w:hanging="1440"/>
        <w:rPr>
          <w:rFonts w:asciiTheme="majorHAnsi" w:hAnsiTheme="majorHAnsi"/>
        </w:rPr>
      </w:pPr>
      <w:bookmarkStart w:id="21" w:name="_Toc20915918"/>
      <w:r>
        <w:rPr>
          <w:rFonts w:asciiTheme="majorHAnsi" w:hAnsiTheme="majorHAnsi"/>
        </w:rPr>
        <w:t>Sobre el marco normativo relevante</w:t>
      </w:r>
      <w:bookmarkEnd w:id="21"/>
    </w:p>
    <w:p w14:paraId="3DBBD5D1" w14:textId="77777777" w:rsidR="002E4367" w:rsidRPr="002E4367" w:rsidRDefault="002E4367" w:rsidP="002E4367">
      <w:pPr>
        <w:rPr>
          <w:lang w:val="es-ES"/>
        </w:rPr>
      </w:pPr>
    </w:p>
    <w:p w14:paraId="6A06905C" w14:textId="6F550B80" w:rsidR="002E4367" w:rsidRPr="00BC5663" w:rsidRDefault="002E4367"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bdr w:val="none" w:sz="0" w:space="0" w:color="auto"/>
          <w:lang w:val="es-VE" w:eastAsia="es-ES"/>
        </w:rPr>
      </w:pPr>
      <w:r w:rsidRPr="00A834DC">
        <w:rPr>
          <w:rFonts w:asciiTheme="majorHAnsi" w:hAnsiTheme="majorHAnsi"/>
          <w:color w:val="000000" w:themeColor="text1"/>
          <w:sz w:val="20"/>
          <w:szCs w:val="20"/>
          <w:lang w:val="es-VE"/>
        </w:rPr>
        <w:t>La</w:t>
      </w:r>
      <w:r w:rsidRPr="00BC5663">
        <w:rPr>
          <w:rFonts w:ascii="Cambria" w:eastAsia="Calibri" w:hAnsi="Cambria"/>
          <w:sz w:val="20"/>
          <w:szCs w:val="20"/>
          <w:bdr w:val="none" w:sz="0" w:space="0" w:color="auto"/>
          <w:lang w:val="es-VE" w:eastAsia="es-ES"/>
        </w:rPr>
        <w:t xml:space="preserve"> Comisión toma nota que el presente caso versa principalmente sobre la ejecución de una sentencia</w:t>
      </w:r>
      <w:r w:rsidR="005B2DFD">
        <w:rPr>
          <w:rFonts w:ascii="Cambria" w:eastAsia="Calibri" w:hAnsi="Cambria"/>
          <w:sz w:val="20"/>
          <w:szCs w:val="20"/>
          <w:bdr w:val="none" w:sz="0" w:space="0" w:color="auto"/>
          <w:lang w:val="es-VE" w:eastAsia="es-ES"/>
        </w:rPr>
        <w:t xml:space="preserve"> judicial favorable a la presunta víctima</w:t>
      </w:r>
      <w:r w:rsidRPr="00BC5663">
        <w:rPr>
          <w:rFonts w:ascii="Cambria" w:eastAsia="Calibri" w:hAnsi="Cambria"/>
          <w:sz w:val="20"/>
          <w:szCs w:val="20"/>
          <w:bdr w:val="none" w:sz="0" w:space="0" w:color="auto"/>
          <w:lang w:val="es-VE" w:eastAsia="es-ES"/>
        </w:rPr>
        <w:t>.</w:t>
      </w:r>
      <w:r w:rsidR="005B2DFD">
        <w:rPr>
          <w:rFonts w:ascii="Cambria" w:eastAsia="Calibri" w:hAnsi="Cambria"/>
          <w:sz w:val="20"/>
          <w:szCs w:val="20"/>
          <w:bdr w:val="none" w:sz="0" w:space="0" w:color="auto"/>
          <w:lang w:val="es-VE" w:eastAsia="es-ES"/>
        </w:rPr>
        <w:t xml:space="preserve"> Del expediente surge que </w:t>
      </w:r>
      <w:r w:rsidRPr="00BC5663">
        <w:rPr>
          <w:rFonts w:ascii="Cambria" w:eastAsia="Calibri" w:hAnsi="Cambria"/>
          <w:sz w:val="20"/>
          <w:szCs w:val="20"/>
          <w:bdr w:val="none" w:sz="0" w:space="0" w:color="auto"/>
          <w:lang w:val="es-VE" w:eastAsia="es-ES"/>
        </w:rPr>
        <w:t xml:space="preserve">tienen relevancia las siguientes disposiciones del </w:t>
      </w:r>
      <w:r w:rsidR="008A785C" w:rsidRPr="00BC5663">
        <w:rPr>
          <w:rFonts w:ascii="Cambria" w:eastAsia="Calibri" w:hAnsi="Cambria"/>
          <w:sz w:val="20"/>
          <w:szCs w:val="20"/>
          <w:bdr w:val="none" w:sz="0" w:space="0" w:color="auto"/>
          <w:lang w:val="es-VE" w:eastAsia="es-ES"/>
        </w:rPr>
        <w:t>Código de Procedimiento Civil:</w:t>
      </w:r>
    </w:p>
    <w:p w14:paraId="18DD06AC" w14:textId="77777777" w:rsidR="008A785C" w:rsidRPr="00BC5663" w:rsidRDefault="008A785C" w:rsidP="00BC566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Calibri" w:hAnsi="Cambria"/>
          <w:sz w:val="20"/>
          <w:szCs w:val="20"/>
          <w:bdr w:val="none" w:sz="0" w:space="0" w:color="auto"/>
          <w:lang w:val="es-VE" w:eastAsia="es-ES"/>
        </w:rPr>
      </w:pPr>
    </w:p>
    <w:p w14:paraId="7255A183" w14:textId="3E00689E" w:rsidR="00BC5663" w:rsidRDefault="008A785C" w:rsidP="00BC566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bdr w:val="none" w:sz="0" w:space="0" w:color="auto"/>
          <w:lang w:val="es-VE" w:eastAsia="es-ES"/>
        </w:rPr>
      </w:pPr>
      <w:r w:rsidRPr="00BC5663">
        <w:rPr>
          <w:rFonts w:ascii="Cambria" w:eastAsia="Calibri" w:hAnsi="Cambria"/>
          <w:sz w:val="20"/>
          <w:szCs w:val="20"/>
          <w:bdr w:val="none" w:sz="0" w:space="0" w:color="auto"/>
          <w:lang w:val="es-VE" w:eastAsia="es-ES"/>
        </w:rPr>
        <w:t>Respecto de la aprobación de la liquidación de sente</w:t>
      </w:r>
      <w:r w:rsidR="00BC43B2" w:rsidRPr="00BC5663">
        <w:rPr>
          <w:rFonts w:ascii="Cambria" w:eastAsia="Calibri" w:hAnsi="Cambria"/>
          <w:sz w:val="20"/>
          <w:szCs w:val="20"/>
          <w:bdr w:val="none" w:sz="0" w:space="0" w:color="auto"/>
          <w:lang w:val="es-VE" w:eastAsia="es-ES"/>
        </w:rPr>
        <w:t>ncias, el artículo 262 indicaba,</w:t>
      </w:r>
    </w:p>
    <w:p w14:paraId="30BA54EF" w14:textId="77777777" w:rsidR="00E07D64" w:rsidRDefault="00E07D64" w:rsidP="00E07D6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Calibri" w:hAnsi="Cambria"/>
          <w:sz w:val="20"/>
          <w:szCs w:val="20"/>
          <w:bdr w:val="none" w:sz="0" w:space="0" w:color="auto"/>
          <w:lang w:val="es-VE" w:eastAsia="es-ES"/>
        </w:rPr>
      </w:pPr>
    </w:p>
    <w:p w14:paraId="5A222529" w14:textId="77777777" w:rsidR="008A785C" w:rsidRPr="00A834DC" w:rsidRDefault="008A785C" w:rsidP="00E07D6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567" w:right="567"/>
        <w:jc w:val="both"/>
        <w:rPr>
          <w:rFonts w:ascii="Cambria" w:eastAsia="Cambria" w:hAnsi="Cambria" w:cs="Cambria"/>
          <w:color w:val="000000"/>
          <w:sz w:val="18"/>
          <w:u w:color="000000"/>
          <w:lang w:val="es-ES" w:eastAsia="es-ES"/>
        </w:rPr>
      </w:pPr>
      <w:r w:rsidRPr="00A834DC">
        <w:rPr>
          <w:rFonts w:ascii="Cambria" w:eastAsia="Cambria" w:hAnsi="Cambria" w:cs="Cambria"/>
          <w:color w:val="000000"/>
          <w:sz w:val="18"/>
          <w:u w:color="000000"/>
          <w:lang w:val="es-ES" w:eastAsia="es-ES"/>
        </w:rPr>
        <w:t>Si el dictamen pericial adoleciere de error esencial, probado este sumariamente, deberá el juez, a petición de parte o de oficio, ordenar que se corrija por otro u otros peritos, sin perjuicio de la responsabilidad en que los anteriores hubieren incurrido por dolo o mala fe.</w:t>
      </w:r>
    </w:p>
    <w:p w14:paraId="6AF8786C" w14:textId="77777777" w:rsidR="008A785C" w:rsidRPr="001D7826" w:rsidRDefault="008A785C" w:rsidP="008A78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567"/>
        </w:tabs>
        <w:spacing w:line="255" w:lineRule="atLeast"/>
        <w:jc w:val="both"/>
        <w:rPr>
          <w:rFonts w:asciiTheme="majorHAnsi" w:hAnsiTheme="majorHAnsi" w:cs="Arial"/>
          <w:sz w:val="20"/>
          <w:szCs w:val="20"/>
          <w:bdr w:val="none" w:sz="0" w:space="0" w:color="auto"/>
          <w:lang w:val="es-ES"/>
        </w:rPr>
      </w:pPr>
    </w:p>
    <w:p w14:paraId="5930C1F7" w14:textId="3C950640" w:rsidR="008A785C" w:rsidRDefault="00A834DC" w:rsidP="00801C8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567"/>
        </w:tabs>
        <w:spacing w:line="255" w:lineRule="atLeast"/>
        <w:ind w:left="567" w:hanging="567"/>
        <w:jc w:val="both"/>
        <w:rPr>
          <w:rFonts w:asciiTheme="majorHAnsi" w:hAnsiTheme="majorHAnsi" w:cs="Arial"/>
          <w:sz w:val="20"/>
          <w:szCs w:val="20"/>
          <w:bdr w:val="none" w:sz="0" w:space="0" w:color="auto"/>
          <w:lang w:val="es-ES"/>
        </w:rPr>
      </w:pPr>
      <w:r>
        <w:rPr>
          <w:rFonts w:asciiTheme="majorHAnsi" w:hAnsiTheme="majorHAnsi" w:cs="Arial"/>
          <w:sz w:val="20"/>
          <w:szCs w:val="20"/>
          <w:bdr w:val="none" w:sz="0" w:space="0" w:color="auto"/>
          <w:lang w:val="es-ES"/>
        </w:rPr>
        <w:t>Por su parte</w:t>
      </w:r>
      <w:r w:rsidR="008A785C" w:rsidRPr="001D7826">
        <w:rPr>
          <w:rFonts w:asciiTheme="majorHAnsi" w:hAnsiTheme="majorHAnsi" w:cs="Arial"/>
          <w:sz w:val="20"/>
          <w:szCs w:val="20"/>
          <w:bdr w:val="none" w:sz="0" w:space="0" w:color="auto"/>
          <w:lang w:val="es-ES"/>
        </w:rPr>
        <w:t xml:space="preserve">, el artículo 266 establecía, </w:t>
      </w:r>
    </w:p>
    <w:p w14:paraId="72581EF9" w14:textId="77777777" w:rsidR="00E07D64" w:rsidRDefault="00E07D64" w:rsidP="00E07D6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5" w:lineRule="atLeast"/>
        <w:ind w:left="567"/>
        <w:jc w:val="both"/>
        <w:rPr>
          <w:rFonts w:asciiTheme="majorHAnsi" w:hAnsiTheme="majorHAnsi" w:cs="Arial"/>
          <w:sz w:val="20"/>
          <w:szCs w:val="20"/>
          <w:bdr w:val="none" w:sz="0" w:space="0" w:color="auto"/>
          <w:lang w:val="es-ES"/>
        </w:rPr>
      </w:pPr>
    </w:p>
    <w:p w14:paraId="6AE06188" w14:textId="178EE268" w:rsidR="008A785C" w:rsidRDefault="008A785C" w:rsidP="00A834D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567" w:right="709"/>
        <w:jc w:val="both"/>
        <w:rPr>
          <w:rFonts w:ascii="Cambria" w:eastAsia="Calibri" w:hAnsi="Cambria"/>
          <w:sz w:val="18"/>
          <w:szCs w:val="18"/>
          <w:bdr w:val="none" w:sz="0" w:space="0" w:color="auto"/>
          <w:lang w:val="es-VE" w:eastAsia="es-ES"/>
        </w:rPr>
      </w:pPr>
      <w:r w:rsidRPr="00E07D64">
        <w:rPr>
          <w:rFonts w:ascii="Cambria" w:eastAsia="Calibri" w:hAnsi="Cambria"/>
          <w:sz w:val="18"/>
          <w:szCs w:val="18"/>
          <w:bdr w:val="none" w:sz="0" w:space="0" w:color="auto"/>
          <w:lang w:val="es-VE" w:eastAsia="es-ES"/>
        </w:rPr>
        <w:t>Si el juez no encontrara suficiente claridad en el informe del perito o peritos, podrá de oficio nombrar otro u otros que practiquen nueva operación. Podrá, asimismo, pedir a los peritos anteriores los datos que estime necesarios. No es obligación del Juez atenerse, contra su convic</w:t>
      </w:r>
      <w:r w:rsidR="00A834DC">
        <w:rPr>
          <w:rFonts w:ascii="Cambria" w:eastAsia="Calibri" w:hAnsi="Cambria"/>
          <w:sz w:val="18"/>
          <w:szCs w:val="18"/>
          <w:bdr w:val="none" w:sz="0" w:space="0" w:color="auto"/>
          <w:lang w:val="es-VE" w:eastAsia="es-ES"/>
        </w:rPr>
        <w:t>ción, al juicio de los peritos.</w:t>
      </w:r>
    </w:p>
    <w:p w14:paraId="5F906A99" w14:textId="77777777" w:rsidR="00A834DC" w:rsidRPr="00A834DC" w:rsidRDefault="00A834DC" w:rsidP="00A834D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right="709"/>
        <w:jc w:val="both"/>
        <w:rPr>
          <w:rFonts w:ascii="Cambria" w:eastAsia="Calibri" w:hAnsi="Cambria"/>
          <w:sz w:val="18"/>
          <w:szCs w:val="18"/>
          <w:bdr w:val="none" w:sz="0" w:space="0" w:color="auto"/>
          <w:lang w:val="es-VE" w:eastAsia="es-ES"/>
        </w:rPr>
      </w:pPr>
    </w:p>
    <w:p w14:paraId="3D0A95C4" w14:textId="1303AEA9" w:rsidR="008A785C" w:rsidRDefault="00A834DC" w:rsidP="00801C8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567"/>
        </w:tabs>
        <w:spacing w:line="255" w:lineRule="atLeast"/>
        <w:ind w:hanging="1069"/>
        <w:jc w:val="both"/>
        <w:rPr>
          <w:rFonts w:asciiTheme="majorHAnsi" w:hAnsiTheme="majorHAnsi" w:cs="Arial"/>
          <w:sz w:val="20"/>
          <w:szCs w:val="20"/>
          <w:bdr w:val="none" w:sz="0" w:space="0" w:color="auto"/>
          <w:lang w:val="es-ES"/>
        </w:rPr>
      </w:pPr>
      <w:r>
        <w:rPr>
          <w:rFonts w:asciiTheme="majorHAnsi" w:hAnsiTheme="majorHAnsi" w:cs="Arial"/>
          <w:sz w:val="20"/>
          <w:szCs w:val="20"/>
          <w:bdr w:val="none" w:sz="0" w:space="0" w:color="auto"/>
          <w:lang w:val="es-ES"/>
        </w:rPr>
        <w:t>Asimismo</w:t>
      </w:r>
      <w:r w:rsidR="008A785C" w:rsidRPr="001D7826">
        <w:rPr>
          <w:rFonts w:asciiTheme="majorHAnsi" w:hAnsiTheme="majorHAnsi" w:cs="Arial"/>
          <w:sz w:val="20"/>
          <w:szCs w:val="20"/>
          <w:bdr w:val="none" w:sz="0" w:space="0" w:color="auto"/>
          <w:lang w:val="es-ES"/>
        </w:rPr>
        <w:t>, el artículo 299</w:t>
      </w:r>
      <w:r w:rsidR="008A785C">
        <w:rPr>
          <w:rFonts w:asciiTheme="majorHAnsi" w:hAnsiTheme="majorHAnsi" w:cs="Arial"/>
          <w:sz w:val="20"/>
          <w:szCs w:val="20"/>
          <w:bdr w:val="none" w:sz="0" w:space="0" w:color="auto"/>
          <w:lang w:val="es-ES"/>
        </w:rPr>
        <w:t xml:space="preserve"> estipulaba</w:t>
      </w:r>
      <w:r w:rsidR="001F63D8">
        <w:rPr>
          <w:rFonts w:asciiTheme="majorHAnsi" w:hAnsiTheme="majorHAnsi" w:cs="Arial"/>
          <w:sz w:val="20"/>
          <w:szCs w:val="20"/>
          <w:bdr w:val="none" w:sz="0" w:space="0" w:color="auto"/>
          <w:lang w:val="es-ES"/>
        </w:rPr>
        <w:t>,</w:t>
      </w:r>
    </w:p>
    <w:p w14:paraId="020C7175" w14:textId="77777777" w:rsidR="00E07D64" w:rsidRPr="008A785C" w:rsidRDefault="00E07D64" w:rsidP="00E07D6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5" w:lineRule="atLeast"/>
        <w:ind w:left="1069"/>
        <w:jc w:val="both"/>
        <w:rPr>
          <w:rFonts w:asciiTheme="majorHAnsi" w:hAnsiTheme="majorHAnsi" w:cs="Arial"/>
          <w:sz w:val="20"/>
          <w:szCs w:val="20"/>
          <w:bdr w:val="none" w:sz="0" w:space="0" w:color="auto"/>
          <w:lang w:val="es-ES"/>
        </w:rPr>
      </w:pPr>
    </w:p>
    <w:p w14:paraId="5A2067AE" w14:textId="77777777" w:rsidR="008A785C" w:rsidRPr="00E07D64" w:rsidRDefault="008A785C" w:rsidP="00E07D6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567" w:right="567"/>
        <w:jc w:val="both"/>
        <w:rPr>
          <w:rFonts w:ascii="Cambria" w:eastAsia="Calibri" w:hAnsi="Cambria"/>
          <w:sz w:val="18"/>
          <w:szCs w:val="18"/>
          <w:bdr w:val="none" w:sz="0" w:space="0" w:color="auto"/>
          <w:lang w:val="es-VE" w:eastAsia="es-ES"/>
        </w:rPr>
      </w:pPr>
      <w:r w:rsidRPr="00E07D64">
        <w:rPr>
          <w:rFonts w:ascii="Cambria" w:eastAsia="Calibri" w:hAnsi="Cambria"/>
          <w:sz w:val="18"/>
          <w:szCs w:val="18"/>
          <w:bdr w:val="none" w:sz="0" w:space="0" w:color="auto"/>
          <w:lang w:val="es-VE" w:eastAsia="es-ES"/>
        </w:rPr>
        <w:t>La sentencia ejecutoriada no puede alterarse en ninguna de sus partes, ni por ninguna causa; pero se puede corregir el error de cálculo.</w:t>
      </w:r>
    </w:p>
    <w:p w14:paraId="28365222" w14:textId="77777777" w:rsidR="008A785C" w:rsidRPr="001D7826" w:rsidRDefault="008A785C" w:rsidP="008A785C">
      <w:pPr>
        <w:pBdr>
          <w:top w:val="none" w:sz="0" w:space="0" w:color="auto"/>
          <w:left w:val="none" w:sz="0" w:space="0" w:color="auto"/>
          <w:bottom w:val="none" w:sz="0" w:space="0" w:color="auto"/>
          <w:right w:val="none" w:sz="0" w:space="0" w:color="auto"/>
          <w:between w:val="none" w:sz="0" w:space="0" w:color="auto"/>
          <w:bar w:val="none" w:sz="0" w:color="auto"/>
        </w:pBdr>
        <w:ind w:right="1293"/>
        <w:jc w:val="both"/>
        <w:rPr>
          <w:rFonts w:asciiTheme="majorHAnsi" w:eastAsia="Times New Roman" w:hAnsiTheme="majorHAnsi"/>
          <w:sz w:val="20"/>
          <w:szCs w:val="20"/>
          <w:bdr w:val="none" w:sz="0" w:space="0" w:color="auto"/>
          <w:lang w:val="es-ES"/>
        </w:rPr>
      </w:pPr>
    </w:p>
    <w:p w14:paraId="46F9A69C" w14:textId="77777777" w:rsidR="00BC5663" w:rsidRDefault="008A785C" w:rsidP="0041679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sidRPr="008A785C">
        <w:rPr>
          <w:rFonts w:asciiTheme="majorHAnsi" w:eastAsia="Times New Roman" w:hAnsiTheme="majorHAnsi"/>
          <w:sz w:val="20"/>
          <w:szCs w:val="20"/>
          <w:bdr w:val="none" w:sz="0" w:space="0" w:color="auto"/>
          <w:lang w:val="es-ES"/>
        </w:rPr>
        <w:t>Finalmente, el artículo 588 regulaba sobre la apelación de la providencia que aprueba liquidaciones, lo siguiente:</w:t>
      </w:r>
    </w:p>
    <w:p w14:paraId="72799AB7" w14:textId="77777777" w:rsidR="00BC5663" w:rsidRDefault="00BC5663" w:rsidP="00BC566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Times New Roman" w:hAnsiTheme="majorHAnsi"/>
          <w:sz w:val="20"/>
          <w:szCs w:val="20"/>
          <w:bdr w:val="none" w:sz="0" w:space="0" w:color="auto"/>
          <w:lang w:val="es-ES"/>
        </w:rPr>
      </w:pPr>
    </w:p>
    <w:p w14:paraId="3E315BD6" w14:textId="77777777" w:rsidR="003820F3" w:rsidRPr="00E07D64" w:rsidRDefault="008A785C" w:rsidP="00E07D6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567" w:right="709"/>
        <w:jc w:val="both"/>
        <w:rPr>
          <w:rFonts w:asciiTheme="majorHAnsi" w:eastAsia="Times New Roman" w:hAnsiTheme="majorHAnsi"/>
          <w:sz w:val="18"/>
          <w:szCs w:val="18"/>
          <w:bdr w:val="none" w:sz="0" w:space="0" w:color="auto"/>
          <w:lang w:val="es-ES"/>
        </w:rPr>
      </w:pPr>
      <w:r w:rsidRPr="00E07D64">
        <w:rPr>
          <w:rFonts w:ascii="Cambria" w:eastAsia="Calibri" w:hAnsi="Cambria"/>
          <w:sz w:val="18"/>
          <w:szCs w:val="18"/>
          <w:bdr w:val="none" w:sz="0" w:space="0" w:color="auto"/>
          <w:lang w:val="es-VE" w:eastAsia="es-ES"/>
        </w:rPr>
        <w:t>En los juicios con sentencia ejecutoriada, la providencia que apruebe la liquidación será apelable si el monto de ésta excede de quince salarios mínimos vitales generales. Si recurriere quien estuviere obligado a satisfacer el monto de la liquidación, consignará el cincuenta por ciento de su valor con el escrito respectivo. Sin este requisito se tendrá por no interpuesto</w:t>
      </w:r>
      <w:r w:rsidR="006356DF" w:rsidRPr="00E07D64">
        <w:rPr>
          <w:rFonts w:ascii="Cambria" w:eastAsia="Calibri" w:hAnsi="Cambria"/>
          <w:sz w:val="18"/>
          <w:szCs w:val="18"/>
          <w:bdr w:val="none" w:sz="0" w:space="0" w:color="auto"/>
          <w:lang w:val="es-VE" w:eastAsia="es-ES"/>
        </w:rPr>
        <w:t xml:space="preserve"> el recurso. La resolución del superior causará ejecutoria</w:t>
      </w:r>
      <w:r w:rsidRPr="00E07D64">
        <w:rPr>
          <w:rFonts w:ascii="Cambria" w:eastAsia="Calibri" w:hAnsi="Cambria"/>
          <w:sz w:val="18"/>
          <w:szCs w:val="18"/>
          <w:bdr w:val="none" w:sz="0" w:space="0" w:color="auto"/>
          <w:vertAlign w:val="superscript"/>
          <w:lang w:val="es-VE" w:eastAsia="es-ES"/>
        </w:rPr>
        <w:footnoteReference w:id="3"/>
      </w:r>
      <w:r w:rsidRPr="00E07D64">
        <w:rPr>
          <w:rFonts w:ascii="Cambria" w:eastAsia="Calibri" w:hAnsi="Cambria"/>
          <w:sz w:val="18"/>
          <w:szCs w:val="18"/>
          <w:bdr w:val="none" w:sz="0" w:space="0" w:color="auto"/>
          <w:lang w:val="es-VE" w:eastAsia="es-ES"/>
        </w:rPr>
        <w:t>.</w:t>
      </w:r>
    </w:p>
    <w:p w14:paraId="069CF63D" w14:textId="77777777" w:rsidR="00395233" w:rsidRPr="00416794" w:rsidRDefault="00395233" w:rsidP="0041679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Times New Roman" w:hAnsiTheme="majorHAnsi"/>
          <w:sz w:val="20"/>
          <w:szCs w:val="20"/>
          <w:bdr w:val="none" w:sz="0" w:space="0" w:color="auto"/>
          <w:lang w:val="es-ES"/>
        </w:rPr>
      </w:pPr>
    </w:p>
    <w:p w14:paraId="4E9F3F4D" w14:textId="77777777" w:rsidR="001F63D8" w:rsidRDefault="00761042" w:rsidP="001F63D8">
      <w:pPr>
        <w:pStyle w:val="Heading2"/>
        <w:numPr>
          <w:ilvl w:val="0"/>
          <w:numId w:val="59"/>
        </w:numPr>
        <w:tabs>
          <w:tab w:val="left" w:pos="630"/>
        </w:tabs>
        <w:spacing w:before="0" w:after="0"/>
        <w:ind w:hanging="1440"/>
        <w:rPr>
          <w:rFonts w:asciiTheme="majorHAnsi" w:hAnsiTheme="majorHAnsi"/>
        </w:rPr>
      </w:pPr>
      <w:bookmarkStart w:id="22" w:name="_Toc20915919"/>
      <w:r w:rsidRPr="001D7826">
        <w:rPr>
          <w:rFonts w:asciiTheme="majorHAnsi" w:hAnsiTheme="majorHAnsi"/>
        </w:rPr>
        <w:t xml:space="preserve">Sobre </w:t>
      </w:r>
      <w:r w:rsidR="001270A3" w:rsidRPr="001D7826">
        <w:rPr>
          <w:rFonts w:asciiTheme="majorHAnsi" w:hAnsiTheme="majorHAnsi"/>
        </w:rPr>
        <w:t xml:space="preserve">el contrato </w:t>
      </w:r>
      <w:r w:rsidR="00584A88">
        <w:rPr>
          <w:rFonts w:asciiTheme="majorHAnsi" w:hAnsiTheme="majorHAnsi"/>
        </w:rPr>
        <w:t xml:space="preserve">laboral </w:t>
      </w:r>
      <w:r w:rsidR="001270A3" w:rsidRPr="001D7826">
        <w:rPr>
          <w:rFonts w:asciiTheme="majorHAnsi" w:hAnsiTheme="majorHAnsi"/>
        </w:rPr>
        <w:t xml:space="preserve">entre </w:t>
      </w:r>
      <w:r w:rsidRPr="001D7826">
        <w:rPr>
          <w:rFonts w:asciiTheme="majorHAnsi" w:hAnsiTheme="majorHAnsi"/>
        </w:rPr>
        <w:t>Juan José Meza</w:t>
      </w:r>
      <w:r w:rsidR="001270A3" w:rsidRPr="001D7826">
        <w:rPr>
          <w:rFonts w:asciiTheme="majorHAnsi" w:hAnsiTheme="majorHAnsi"/>
        </w:rPr>
        <w:t xml:space="preserve"> y Club Sport Emelec</w:t>
      </w:r>
      <w:bookmarkEnd w:id="20"/>
      <w:bookmarkEnd w:id="22"/>
    </w:p>
    <w:p w14:paraId="4E4C4F34" w14:textId="77777777" w:rsidR="001F63D8" w:rsidRPr="001F63D8" w:rsidRDefault="001F63D8" w:rsidP="001F63D8">
      <w:pPr>
        <w:rPr>
          <w:lang w:val="es-ES"/>
        </w:rPr>
      </w:pPr>
    </w:p>
    <w:p w14:paraId="43FE09F1" w14:textId="1A1BCC58" w:rsidR="00EF412F" w:rsidRPr="00A834DC" w:rsidRDefault="00DD6D85" w:rsidP="00EF412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1D7826">
        <w:rPr>
          <w:rFonts w:asciiTheme="majorHAnsi" w:hAnsiTheme="majorHAnsi"/>
          <w:sz w:val="20"/>
          <w:szCs w:val="20"/>
          <w:lang w:val="es-ES"/>
        </w:rPr>
        <w:t>Según consta en el expediente, el 4 de marzo de 1991 la presunta víctima</w:t>
      </w:r>
      <w:r w:rsidR="001838B9">
        <w:rPr>
          <w:rFonts w:asciiTheme="majorHAnsi" w:hAnsiTheme="majorHAnsi"/>
          <w:sz w:val="20"/>
          <w:szCs w:val="20"/>
          <w:lang w:val="es-ES"/>
        </w:rPr>
        <w:t xml:space="preserve">, de nacionalidad argentina, </w:t>
      </w:r>
      <w:r w:rsidRPr="001D7826">
        <w:rPr>
          <w:rFonts w:asciiTheme="majorHAnsi" w:hAnsiTheme="majorHAnsi"/>
          <w:sz w:val="20"/>
          <w:szCs w:val="20"/>
          <w:lang w:val="es-ES"/>
        </w:rPr>
        <w:t xml:space="preserve"> suscribió un contrato con el Club Sport Emelec</w:t>
      </w:r>
      <w:r w:rsidR="008139D3" w:rsidRPr="001D7826">
        <w:rPr>
          <w:rStyle w:val="FootnoteReference"/>
          <w:rFonts w:asciiTheme="majorHAnsi" w:hAnsiTheme="majorHAnsi"/>
          <w:sz w:val="20"/>
          <w:szCs w:val="20"/>
          <w:lang w:val="es-ES"/>
        </w:rPr>
        <w:footnoteReference w:id="4"/>
      </w:r>
      <w:r w:rsidRPr="001D7826">
        <w:rPr>
          <w:rFonts w:asciiTheme="majorHAnsi" w:hAnsiTheme="majorHAnsi"/>
          <w:sz w:val="20"/>
          <w:szCs w:val="20"/>
          <w:lang w:val="es-ES"/>
        </w:rPr>
        <w:t>. Conforme a</w:t>
      </w:r>
      <w:r w:rsidR="00CD64C8" w:rsidRPr="001D7826">
        <w:rPr>
          <w:rFonts w:asciiTheme="majorHAnsi" w:hAnsiTheme="majorHAnsi"/>
          <w:sz w:val="20"/>
          <w:szCs w:val="20"/>
          <w:lang w:val="es-ES"/>
        </w:rPr>
        <w:t xml:space="preserve"> dicho </w:t>
      </w:r>
      <w:r w:rsidRPr="001D7826">
        <w:rPr>
          <w:rFonts w:asciiTheme="majorHAnsi" w:hAnsiTheme="majorHAnsi"/>
          <w:sz w:val="20"/>
          <w:szCs w:val="20"/>
          <w:lang w:val="es-ES"/>
        </w:rPr>
        <w:t>contrato la presunta víctima sería jugador de f</w:t>
      </w:r>
      <w:r w:rsidR="00D9607F" w:rsidRPr="001D7826">
        <w:rPr>
          <w:rFonts w:asciiTheme="majorHAnsi" w:hAnsiTheme="majorHAnsi"/>
          <w:sz w:val="20"/>
          <w:szCs w:val="20"/>
          <w:lang w:val="es-ES"/>
        </w:rPr>
        <w:t xml:space="preserve">utbol de dicho club durante 1991 </w:t>
      </w:r>
      <w:r w:rsidR="00C01433">
        <w:rPr>
          <w:rFonts w:asciiTheme="majorHAnsi" w:hAnsiTheme="majorHAnsi"/>
          <w:sz w:val="20"/>
          <w:szCs w:val="20"/>
          <w:lang w:val="es-ES"/>
        </w:rPr>
        <w:t>bajo las siguientes condiciones: i) una remuneración mensual de dos mil dólares americanos; ii) gastos de traslado de su familia desde Buenos Aires hasta Guayaquil y viceversa por una sola vez; iii) un departamento amoblado en la ciudad de Guayaquil; iv) un veh</w:t>
      </w:r>
      <w:r w:rsidR="008139D3">
        <w:rPr>
          <w:rFonts w:asciiTheme="majorHAnsi" w:hAnsiTheme="majorHAnsi"/>
          <w:sz w:val="20"/>
          <w:szCs w:val="20"/>
          <w:lang w:val="es-ES"/>
        </w:rPr>
        <w:t>ículo en comodato; v) un pago anual de cuarenta y dos mil d</w:t>
      </w:r>
      <w:r w:rsidR="00A834DC">
        <w:rPr>
          <w:rFonts w:asciiTheme="majorHAnsi" w:hAnsiTheme="majorHAnsi"/>
          <w:sz w:val="20"/>
          <w:szCs w:val="20"/>
          <w:lang w:val="es-ES"/>
        </w:rPr>
        <w:t xml:space="preserve">ólares por concepto de primas. </w:t>
      </w:r>
      <w:r w:rsidR="008139D3">
        <w:rPr>
          <w:rFonts w:asciiTheme="majorHAnsi" w:hAnsiTheme="majorHAnsi"/>
          <w:sz w:val="20"/>
          <w:szCs w:val="20"/>
          <w:lang w:val="es-ES"/>
        </w:rPr>
        <w:t>La cláusula IV de dicho contrato establecía específicamente:</w:t>
      </w:r>
      <w:bookmarkStart w:id="23" w:name="_Toc7441409"/>
    </w:p>
    <w:p w14:paraId="03D03460" w14:textId="4EC732ED" w:rsidR="00357241" w:rsidRPr="00E07D64" w:rsidRDefault="001838B9" w:rsidP="00E07D6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567" w:right="567"/>
        <w:jc w:val="both"/>
        <w:rPr>
          <w:rFonts w:asciiTheme="majorHAnsi" w:hAnsiTheme="majorHAnsi"/>
          <w:sz w:val="18"/>
          <w:szCs w:val="18"/>
          <w:lang w:val="es-ES"/>
        </w:rPr>
      </w:pPr>
      <w:r w:rsidRPr="00E07D64">
        <w:rPr>
          <w:rFonts w:asciiTheme="majorHAnsi" w:hAnsiTheme="majorHAnsi"/>
          <w:sz w:val="18"/>
          <w:szCs w:val="18"/>
          <w:lang w:val="es-ES"/>
        </w:rPr>
        <w:t xml:space="preserve">(…) </w:t>
      </w:r>
      <w:r w:rsidR="00EF412F" w:rsidRPr="00E07D64">
        <w:rPr>
          <w:rFonts w:asciiTheme="majorHAnsi" w:hAnsiTheme="majorHAnsi"/>
          <w:sz w:val="18"/>
          <w:szCs w:val="18"/>
          <w:lang w:val="es-ES"/>
        </w:rPr>
        <w:t>De las primas y bonificaciones el club pagará por concepto de prima anual la cantidad de 42.000 U$s norteamericanos de la siguiente manera: 7000 U$s a la firma del convenio;</w:t>
      </w:r>
      <w:r w:rsidR="004F47F7" w:rsidRPr="00E07D64">
        <w:rPr>
          <w:rFonts w:asciiTheme="majorHAnsi" w:hAnsiTheme="majorHAnsi"/>
          <w:sz w:val="18"/>
          <w:szCs w:val="18"/>
          <w:lang w:val="es-ES"/>
        </w:rPr>
        <w:t xml:space="preserve"> </w:t>
      </w:r>
      <w:r w:rsidR="00EF412F" w:rsidRPr="00E07D64">
        <w:rPr>
          <w:rFonts w:asciiTheme="majorHAnsi" w:hAnsiTheme="majorHAnsi"/>
          <w:sz w:val="18"/>
          <w:szCs w:val="18"/>
          <w:lang w:val="es-ES"/>
        </w:rPr>
        <w:t xml:space="preserve">8000 U$s a la semana que corre del 11 al 18 de marzo; 14.000 U$s a los 60 días </w:t>
      </w:r>
      <w:r w:rsidR="00E07D64">
        <w:rPr>
          <w:rFonts w:asciiTheme="majorHAnsi" w:hAnsiTheme="majorHAnsi"/>
          <w:sz w:val="18"/>
          <w:szCs w:val="18"/>
          <w:lang w:val="es-ES"/>
        </w:rPr>
        <w:t>y</w:t>
      </w:r>
      <w:r w:rsidR="00EF412F" w:rsidRPr="00E07D64">
        <w:rPr>
          <w:rFonts w:asciiTheme="majorHAnsi" w:hAnsiTheme="majorHAnsi"/>
          <w:sz w:val="18"/>
          <w:szCs w:val="18"/>
          <w:lang w:val="es-ES"/>
        </w:rPr>
        <w:t xml:space="preserve"> 13.000 U$s a los 120 días.</w:t>
      </w:r>
    </w:p>
    <w:p w14:paraId="657607D6" w14:textId="77777777" w:rsidR="00BC43B2" w:rsidRDefault="00761042" w:rsidP="00BC43B2">
      <w:pPr>
        <w:pStyle w:val="Heading2"/>
        <w:numPr>
          <w:ilvl w:val="0"/>
          <w:numId w:val="59"/>
        </w:numPr>
        <w:tabs>
          <w:tab w:val="left" w:pos="540"/>
          <w:tab w:val="left" w:pos="810"/>
        </w:tabs>
        <w:ind w:left="1134" w:hanging="1134"/>
        <w:rPr>
          <w:rFonts w:asciiTheme="majorHAnsi" w:hAnsiTheme="majorHAnsi"/>
        </w:rPr>
      </w:pPr>
      <w:bookmarkStart w:id="24" w:name="_Toc20915920"/>
      <w:r w:rsidRPr="001D7826">
        <w:rPr>
          <w:rFonts w:asciiTheme="majorHAnsi" w:hAnsiTheme="majorHAnsi"/>
        </w:rPr>
        <w:lastRenderedPageBreak/>
        <w:t>Proces</w:t>
      </w:r>
      <w:bookmarkEnd w:id="23"/>
      <w:r w:rsidR="0015051E">
        <w:rPr>
          <w:rFonts w:asciiTheme="majorHAnsi" w:hAnsiTheme="majorHAnsi"/>
        </w:rPr>
        <w:t>o por despido intempestivo</w:t>
      </w:r>
      <w:bookmarkEnd w:id="24"/>
    </w:p>
    <w:p w14:paraId="7C178916" w14:textId="77777777" w:rsidR="001F63D8" w:rsidRPr="001F63D8" w:rsidRDefault="001F63D8" w:rsidP="001F63D8">
      <w:pPr>
        <w:rPr>
          <w:lang w:val="es-ES"/>
        </w:rPr>
      </w:pPr>
    </w:p>
    <w:p w14:paraId="2DF303DC" w14:textId="77777777" w:rsidR="0002060C" w:rsidRPr="001D7826" w:rsidRDefault="00D13575"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lang w:val="es-ES"/>
        </w:rPr>
      </w:pPr>
      <w:r w:rsidRPr="006A2288">
        <w:rPr>
          <w:rFonts w:asciiTheme="majorHAnsi" w:hAnsiTheme="majorHAnsi" w:cs="Arial"/>
          <w:sz w:val="20"/>
          <w:szCs w:val="20"/>
          <w:bdr w:val="none" w:sz="0" w:space="0" w:color="auto"/>
          <w:lang w:val="es-ES"/>
        </w:rPr>
        <w:t>Según</w:t>
      </w:r>
      <w:r w:rsidRPr="001D7826">
        <w:rPr>
          <w:rFonts w:asciiTheme="majorHAnsi" w:hAnsiTheme="majorHAnsi"/>
          <w:color w:val="000000" w:themeColor="text1"/>
          <w:sz w:val="20"/>
          <w:szCs w:val="20"/>
          <w:lang w:val="es-ES"/>
        </w:rPr>
        <w:t xml:space="preserve"> información disponible, </w:t>
      </w:r>
      <w:r w:rsidR="00CF4648" w:rsidRPr="001D7826">
        <w:rPr>
          <w:rFonts w:asciiTheme="majorHAnsi" w:hAnsiTheme="majorHAnsi"/>
          <w:color w:val="000000" w:themeColor="text1"/>
          <w:sz w:val="20"/>
          <w:szCs w:val="20"/>
          <w:lang w:val="es-ES"/>
        </w:rPr>
        <w:t xml:space="preserve">el 16 de julio de 1991 </w:t>
      </w:r>
      <w:r w:rsidR="000B6712" w:rsidRPr="001D7826">
        <w:rPr>
          <w:rFonts w:asciiTheme="majorHAnsi" w:hAnsiTheme="majorHAnsi"/>
          <w:color w:val="000000" w:themeColor="text1"/>
          <w:sz w:val="20"/>
          <w:szCs w:val="20"/>
          <w:lang w:val="es-ES"/>
        </w:rPr>
        <w:t xml:space="preserve">el Club Deportivo Emelec retiró </w:t>
      </w:r>
      <w:r w:rsidRPr="001D7826">
        <w:rPr>
          <w:rFonts w:asciiTheme="majorHAnsi" w:hAnsiTheme="majorHAnsi"/>
          <w:color w:val="000000" w:themeColor="text1"/>
          <w:sz w:val="20"/>
          <w:szCs w:val="20"/>
          <w:lang w:val="es-ES"/>
        </w:rPr>
        <w:t xml:space="preserve">la inscripción de la presunta </w:t>
      </w:r>
      <w:r w:rsidRPr="001D7826">
        <w:rPr>
          <w:rFonts w:asciiTheme="majorHAnsi" w:hAnsiTheme="majorHAnsi"/>
          <w:sz w:val="20"/>
          <w:szCs w:val="20"/>
          <w:lang w:val="es-ES"/>
        </w:rPr>
        <w:t>víctima</w:t>
      </w:r>
      <w:r w:rsidRPr="001D7826">
        <w:rPr>
          <w:rFonts w:asciiTheme="majorHAnsi" w:hAnsiTheme="majorHAnsi"/>
          <w:color w:val="000000" w:themeColor="text1"/>
          <w:sz w:val="20"/>
          <w:szCs w:val="20"/>
          <w:lang w:val="es-ES"/>
        </w:rPr>
        <w:t xml:space="preserve"> ante</w:t>
      </w:r>
      <w:r w:rsidR="001F63D8">
        <w:rPr>
          <w:rFonts w:asciiTheme="majorHAnsi" w:hAnsiTheme="majorHAnsi"/>
          <w:color w:val="000000" w:themeColor="text1"/>
          <w:sz w:val="20"/>
          <w:szCs w:val="20"/>
          <w:lang w:val="es-ES"/>
        </w:rPr>
        <w:t xml:space="preserve"> la Federación Ecuatoriana de Fú</w:t>
      </w:r>
      <w:r w:rsidRPr="001D7826">
        <w:rPr>
          <w:rFonts w:asciiTheme="majorHAnsi" w:hAnsiTheme="majorHAnsi"/>
          <w:color w:val="000000" w:themeColor="text1"/>
          <w:sz w:val="20"/>
          <w:szCs w:val="20"/>
          <w:lang w:val="es-ES"/>
        </w:rPr>
        <w:t>tbol y en su defecto inscribió a otro futbolis</w:t>
      </w:r>
      <w:r w:rsidR="001F63D8">
        <w:rPr>
          <w:rFonts w:asciiTheme="majorHAnsi" w:hAnsiTheme="majorHAnsi"/>
          <w:color w:val="000000" w:themeColor="text1"/>
          <w:sz w:val="20"/>
          <w:szCs w:val="20"/>
          <w:lang w:val="es-ES"/>
        </w:rPr>
        <w:t>ta. La parte peticionaria indicó</w:t>
      </w:r>
      <w:r w:rsidRPr="001D7826">
        <w:rPr>
          <w:rFonts w:asciiTheme="majorHAnsi" w:hAnsiTheme="majorHAnsi"/>
          <w:color w:val="000000" w:themeColor="text1"/>
          <w:sz w:val="20"/>
          <w:szCs w:val="20"/>
          <w:lang w:val="es-ES"/>
        </w:rPr>
        <w:t xml:space="preserve"> que ello significó la terminación unilateral del contrato puesto que, conforme dicta el reglamento de la Comisión Nacional de Futbol no aficionado,</w:t>
      </w:r>
      <w:r w:rsidR="00D02983" w:rsidRPr="001D7826">
        <w:rPr>
          <w:rFonts w:asciiTheme="majorHAnsi" w:hAnsiTheme="majorHAnsi"/>
          <w:color w:val="000000" w:themeColor="text1"/>
          <w:sz w:val="20"/>
          <w:szCs w:val="20"/>
          <w:lang w:val="es-ES"/>
        </w:rPr>
        <w:t xml:space="preserve"> el jugador debe estar inscrito para poder ejercer su cargo</w:t>
      </w:r>
      <w:r w:rsidRPr="001D7826">
        <w:rPr>
          <w:rStyle w:val="FootnoteReference"/>
          <w:rFonts w:asciiTheme="majorHAnsi" w:hAnsiTheme="majorHAnsi"/>
          <w:color w:val="000000" w:themeColor="text1"/>
          <w:sz w:val="20"/>
          <w:szCs w:val="20"/>
          <w:lang w:val="es-ES"/>
        </w:rPr>
        <w:footnoteReference w:id="5"/>
      </w:r>
      <w:r w:rsidRPr="001D7826">
        <w:rPr>
          <w:rFonts w:asciiTheme="majorHAnsi" w:hAnsiTheme="majorHAnsi"/>
          <w:color w:val="000000" w:themeColor="text1"/>
          <w:sz w:val="20"/>
          <w:szCs w:val="20"/>
          <w:lang w:val="es-ES"/>
        </w:rPr>
        <w:t xml:space="preserve">. </w:t>
      </w:r>
    </w:p>
    <w:p w14:paraId="5EE7D3EE" w14:textId="77777777" w:rsidR="0002060C" w:rsidRPr="001D7826" w:rsidRDefault="0002060C" w:rsidP="0002060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themeColor="text1"/>
          <w:sz w:val="20"/>
          <w:szCs w:val="20"/>
          <w:lang w:val="es-ES"/>
        </w:rPr>
      </w:pPr>
    </w:p>
    <w:p w14:paraId="7EBA3676" w14:textId="77777777" w:rsidR="004E0617" w:rsidRPr="001D7826" w:rsidRDefault="004B015E"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lang w:val="es-ES"/>
        </w:rPr>
      </w:pPr>
      <w:r w:rsidRPr="001D7826">
        <w:rPr>
          <w:rFonts w:asciiTheme="majorHAnsi" w:hAnsiTheme="majorHAnsi"/>
          <w:sz w:val="20"/>
          <w:szCs w:val="20"/>
          <w:lang w:val="es-ES"/>
        </w:rPr>
        <w:t>El 19 de noviembre</w:t>
      </w:r>
      <w:r w:rsidR="00F91C00" w:rsidRPr="001D7826">
        <w:rPr>
          <w:rFonts w:asciiTheme="majorHAnsi" w:hAnsiTheme="majorHAnsi"/>
          <w:sz w:val="20"/>
          <w:szCs w:val="20"/>
          <w:lang w:val="es-ES"/>
        </w:rPr>
        <w:t xml:space="preserve"> de 1991</w:t>
      </w:r>
      <w:r w:rsidRPr="001D7826">
        <w:rPr>
          <w:rFonts w:asciiTheme="majorHAnsi" w:hAnsiTheme="majorHAnsi"/>
          <w:sz w:val="20"/>
          <w:szCs w:val="20"/>
          <w:lang w:val="es-ES"/>
        </w:rPr>
        <w:t xml:space="preserve"> Juan José Meza interpuso una dema</w:t>
      </w:r>
      <w:r w:rsidRPr="001D7826">
        <w:rPr>
          <w:rFonts w:asciiTheme="majorHAnsi" w:hAnsiTheme="majorHAnsi"/>
          <w:color w:val="000000" w:themeColor="text1"/>
          <w:sz w:val="20"/>
          <w:szCs w:val="20"/>
          <w:lang w:val="es-ES"/>
        </w:rPr>
        <w:t>nda de trabajo por despido intempestivo en contra del Club Sport Emelec</w:t>
      </w:r>
      <w:r w:rsidR="004E0617" w:rsidRPr="001D7826">
        <w:rPr>
          <w:rFonts w:asciiTheme="majorHAnsi" w:hAnsiTheme="majorHAnsi"/>
          <w:color w:val="000000" w:themeColor="text1"/>
          <w:sz w:val="20"/>
          <w:szCs w:val="20"/>
          <w:lang w:val="es-ES"/>
        </w:rPr>
        <w:t xml:space="preserve"> ante </w:t>
      </w:r>
      <w:r w:rsidR="00084F47" w:rsidRPr="001D7826">
        <w:rPr>
          <w:rFonts w:asciiTheme="majorHAnsi" w:hAnsiTheme="majorHAnsi"/>
          <w:color w:val="000000" w:themeColor="text1"/>
          <w:sz w:val="20"/>
          <w:szCs w:val="20"/>
          <w:lang w:val="es-ES"/>
        </w:rPr>
        <w:t>el Juzgado Cuarto de Trabajo</w:t>
      </w:r>
      <w:r w:rsidR="00D13575" w:rsidRPr="001D7826">
        <w:rPr>
          <w:rFonts w:asciiTheme="majorHAnsi" w:hAnsiTheme="majorHAnsi"/>
          <w:color w:val="000000" w:themeColor="text1"/>
          <w:sz w:val="20"/>
          <w:szCs w:val="20"/>
          <w:lang w:val="es-ES"/>
        </w:rPr>
        <w:t xml:space="preserve">. En dicha demanda indicó que </w:t>
      </w:r>
      <w:r w:rsidR="005D7E64" w:rsidRPr="001D7826">
        <w:rPr>
          <w:rFonts w:asciiTheme="majorHAnsi" w:hAnsiTheme="majorHAnsi"/>
          <w:color w:val="000000" w:themeColor="text1"/>
          <w:sz w:val="20"/>
          <w:szCs w:val="20"/>
          <w:lang w:val="es-ES"/>
        </w:rPr>
        <w:t>trabajó</w:t>
      </w:r>
      <w:r w:rsidR="00D13575" w:rsidRPr="001D7826">
        <w:rPr>
          <w:rFonts w:asciiTheme="majorHAnsi" w:hAnsiTheme="majorHAnsi"/>
          <w:color w:val="000000" w:themeColor="text1"/>
          <w:sz w:val="20"/>
          <w:szCs w:val="20"/>
          <w:lang w:val="es-ES"/>
        </w:rPr>
        <w:t xml:space="preserve"> desde la primera semana de marzo de 1991, y </w:t>
      </w:r>
      <w:r w:rsidR="00AA34BE" w:rsidRPr="001D7826">
        <w:rPr>
          <w:rFonts w:asciiTheme="majorHAnsi" w:hAnsiTheme="majorHAnsi"/>
          <w:color w:val="000000" w:themeColor="text1"/>
          <w:sz w:val="20"/>
          <w:szCs w:val="20"/>
          <w:lang w:val="es-ES"/>
        </w:rPr>
        <w:t xml:space="preserve">el club deportivo </w:t>
      </w:r>
      <w:r w:rsidR="004B053A" w:rsidRPr="001D7826">
        <w:rPr>
          <w:rFonts w:asciiTheme="majorHAnsi" w:hAnsiTheme="majorHAnsi"/>
          <w:color w:val="000000" w:themeColor="text1"/>
          <w:sz w:val="20"/>
          <w:szCs w:val="20"/>
          <w:lang w:val="es-ES"/>
        </w:rPr>
        <w:t xml:space="preserve">aún le adeudaba </w:t>
      </w:r>
      <w:r w:rsidR="006B7768" w:rsidRPr="001D7826">
        <w:rPr>
          <w:rFonts w:asciiTheme="majorHAnsi" w:hAnsiTheme="majorHAnsi"/>
          <w:color w:val="000000" w:themeColor="text1"/>
          <w:sz w:val="20"/>
          <w:szCs w:val="20"/>
          <w:lang w:val="es-ES"/>
        </w:rPr>
        <w:t xml:space="preserve">USD </w:t>
      </w:r>
      <w:r w:rsidR="004B053A" w:rsidRPr="001D7826">
        <w:rPr>
          <w:rFonts w:asciiTheme="majorHAnsi" w:hAnsiTheme="majorHAnsi"/>
          <w:color w:val="000000" w:themeColor="text1"/>
          <w:sz w:val="20"/>
          <w:szCs w:val="20"/>
          <w:lang w:val="es-ES"/>
        </w:rPr>
        <w:t>27</w:t>
      </w:r>
      <w:r w:rsidR="006A2288">
        <w:rPr>
          <w:rFonts w:asciiTheme="majorHAnsi" w:hAnsiTheme="majorHAnsi"/>
          <w:color w:val="000000" w:themeColor="text1"/>
          <w:sz w:val="20"/>
          <w:szCs w:val="20"/>
          <w:lang w:val="es-ES"/>
        </w:rPr>
        <w:t>,</w:t>
      </w:r>
      <w:r w:rsidR="002F6192" w:rsidRPr="001D7826">
        <w:rPr>
          <w:rFonts w:asciiTheme="majorHAnsi" w:hAnsiTheme="majorHAnsi"/>
          <w:color w:val="000000" w:themeColor="text1"/>
          <w:sz w:val="20"/>
          <w:szCs w:val="20"/>
          <w:lang w:val="es-ES"/>
        </w:rPr>
        <w:t xml:space="preserve"> </w:t>
      </w:r>
      <w:r w:rsidR="006B7768" w:rsidRPr="001D7826">
        <w:rPr>
          <w:rFonts w:asciiTheme="majorHAnsi" w:hAnsiTheme="majorHAnsi"/>
          <w:color w:val="000000" w:themeColor="text1"/>
          <w:sz w:val="20"/>
          <w:szCs w:val="20"/>
          <w:lang w:val="es-ES"/>
        </w:rPr>
        <w:t xml:space="preserve">000 </w:t>
      </w:r>
      <w:r w:rsidR="002F6192" w:rsidRPr="001D7826">
        <w:rPr>
          <w:rFonts w:asciiTheme="majorHAnsi" w:hAnsiTheme="majorHAnsi"/>
          <w:color w:val="000000" w:themeColor="text1"/>
          <w:sz w:val="20"/>
          <w:szCs w:val="20"/>
          <w:lang w:val="es-ES"/>
        </w:rPr>
        <w:t>por concepto de p</w:t>
      </w:r>
      <w:r w:rsidR="004B053A" w:rsidRPr="001D7826">
        <w:rPr>
          <w:rFonts w:asciiTheme="majorHAnsi" w:hAnsiTheme="majorHAnsi"/>
          <w:color w:val="000000" w:themeColor="text1"/>
          <w:sz w:val="20"/>
          <w:szCs w:val="20"/>
          <w:lang w:val="es-ES"/>
        </w:rPr>
        <w:t xml:space="preserve">rima del total de </w:t>
      </w:r>
      <w:r w:rsidR="006B7768" w:rsidRPr="001D7826">
        <w:rPr>
          <w:rFonts w:asciiTheme="majorHAnsi" w:hAnsiTheme="majorHAnsi"/>
          <w:color w:val="000000" w:themeColor="text1"/>
          <w:sz w:val="20"/>
          <w:szCs w:val="20"/>
          <w:lang w:val="es-ES"/>
        </w:rPr>
        <w:t xml:space="preserve">USD </w:t>
      </w:r>
      <w:r w:rsidR="004B053A" w:rsidRPr="001D7826">
        <w:rPr>
          <w:rFonts w:asciiTheme="majorHAnsi" w:hAnsiTheme="majorHAnsi"/>
          <w:color w:val="000000" w:themeColor="text1"/>
          <w:sz w:val="20"/>
          <w:szCs w:val="20"/>
          <w:lang w:val="es-ES"/>
        </w:rPr>
        <w:t>42</w:t>
      </w:r>
      <w:r w:rsidR="006A2288">
        <w:rPr>
          <w:rFonts w:asciiTheme="majorHAnsi" w:hAnsiTheme="majorHAnsi"/>
          <w:color w:val="000000" w:themeColor="text1"/>
          <w:sz w:val="20"/>
          <w:szCs w:val="20"/>
          <w:lang w:val="es-ES"/>
        </w:rPr>
        <w:t>,</w:t>
      </w:r>
      <w:r w:rsidR="006B7768" w:rsidRPr="001D7826">
        <w:rPr>
          <w:rFonts w:asciiTheme="majorHAnsi" w:hAnsiTheme="majorHAnsi"/>
          <w:color w:val="000000" w:themeColor="text1"/>
          <w:sz w:val="20"/>
          <w:szCs w:val="20"/>
          <w:lang w:val="es-ES"/>
        </w:rPr>
        <w:t>000</w:t>
      </w:r>
      <w:r w:rsidR="002F6192" w:rsidRPr="001D7826">
        <w:rPr>
          <w:rFonts w:asciiTheme="majorHAnsi" w:hAnsiTheme="majorHAnsi"/>
          <w:color w:val="000000" w:themeColor="text1"/>
          <w:sz w:val="20"/>
          <w:szCs w:val="20"/>
          <w:lang w:val="es-ES"/>
        </w:rPr>
        <w:t xml:space="preserve"> fijado en el contrato</w:t>
      </w:r>
      <w:r w:rsidR="008B150C" w:rsidRPr="001D7826">
        <w:rPr>
          <w:rFonts w:asciiTheme="majorHAnsi" w:hAnsiTheme="majorHAnsi"/>
          <w:color w:val="000000" w:themeColor="text1"/>
          <w:sz w:val="20"/>
          <w:szCs w:val="20"/>
          <w:lang w:val="es-ES"/>
        </w:rPr>
        <w:t>. Específicamente en su demanda</w:t>
      </w:r>
      <w:r w:rsidR="00CE59EF" w:rsidRPr="001D7826">
        <w:rPr>
          <w:rFonts w:asciiTheme="majorHAnsi" w:hAnsiTheme="majorHAnsi"/>
          <w:color w:val="000000" w:themeColor="text1"/>
          <w:sz w:val="20"/>
          <w:szCs w:val="20"/>
          <w:lang w:val="es-ES"/>
        </w:rPr>
        <w:t xml:space="preserve"> </w:t>
      </w:r>
      <w:r w:rsidR="00084F47" w:rsidRPr="001D7826">
        <w:rPr>
          <w:rFonts w:asciiTheme="majorHAnsi" w:hAnsiTheme="majorHAnsi"/>
          <w:color w:val="000000" w:themeColor="text1"/>
          <w:sz w:val="20"/>
          <w:szCs w:val="20"/>
          <w:lang w:val="es-ES"/>
        </w:rPr>
        <w:t>requirió</w:t>
      </w:r>
      <w:r w:rsidR="008B150C" w:rsidRPr="001D7826">
        <w:rPr>
          <w:rFonts w:asciiTheme="majorHAnsi" w:hAnsiTheme="majorHAnsi"/>
          <w:color w:val="000000" w:themeColor="text1"/>
          <w:sz w:val="20"/>
          <w:szCs w:val="20"/>
          <w:lang w:val="es-ES"/>
        </w:rPr>
        <w:t>:</w:t>
      </w:r>
    </w:p>
    <w:p w14:paraId="48C84760" w14:textId="77777777" w:rsidR="0002060C" w:rsidRPr="001D7826" w:rsidRDefault="0002060C" w:rsidP="0002060C">
      <w:pPr>
        <w:pBdr>
          <w:top w:val="none" w:sz="0" w:space="0" w:color="auto"/>
          <w:left w:val="none" w:sz="0" w:space="0" w:color="auto"/>
          <w:bottom w:val="none" w:sz="0" w:space="0" w:color="auto"/>
          <w:right w:val="none" w:sz="0" w:space="0" w:color="auto"/>
          <w:between w:val="none" w:sz="0" w:space="0" w:color="auto"/>
          <w:bar w:val="none" w:sz="0" w:color="auto"/>
        </w:pBdr>
        <w:ind w:right="1283"/>
        <w:jc w:val="both"/>
        <w:rPr>
          <w:rFonts w:asciiTheme="majorHAnsi" w:hAnsiTheme="majorHAnsi"/>
          <w:color w:val="000000" w:themeColor="text1"/>
          <w:sz w:val="20"/>
          <w:szCs w:val="20"/>
          <w:lang w:val="es-ES"/>
        </w:rPr>
      </w:pPr>
    </w:p>
    <w:p w14:paraId="4667071D" w14:textId="77777777" w:rsidR="0037280D" w:rsidRPr="002F587B" w:rsidRDefault="0037280D" w:rsidP="002F58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40" w:right="1283" w:firstLine="0"/>
        <w:jc w:val="both"/>
        <w:rPr>
          <w:rFonts w:asciiTheme="majorHAnsi" w:eastAsia="Times New Roman" w:hAnsiTheme="majorHAnsi"/>
          <w:sz w:val="18"/>
          <w:szCs w:val="18"/>
          <w:bdr w:val="none" w:sz="0" w:space="0" w:color="auto"/>
          <w:lang w:val="es-ES"/>
        </w:rPr>
      </w:pPr>
      <w:r w:rsidRPr="002F587B">
        <w:rPr>
          <w:rFonts w:asciiTheme="majorHAnsi" w:eastAsia="Times New Roman" w:hAnsiTheme="majorHAnsi"/>
          <w:sz w:val="18"/>
          <w:szCs w:val="18"/>
          <w:bdr w:val="none" w:sz="0" w:space="0" w:color="auto"/>
          <w:lang w:val="es-ES"/>
        </w:rPr>
        <w:t xml:space="preserve">Indemnización por terminación del contrato antes del plazo convenido, según el art. 181 del Código de Trabajo                                                            </w:t>
      </w:r>
      <w:r w:rsidR="006F7F12" w:rsidRPr="002F587B">
        <w:rPr>
          <w:rFonts w:asciiTheme="majorHAnsi" w:eastAsia="Times New Roman" w:hAnsiTheme="majorHAnsi"/>
          <w:sz w:val="18"/>
          <w:szCs w:val="18"/>
          <w:bdr w:val="none" w:sz="0" w:space="0" w:color="auto"/>
          <w:lang w:val="es-ES"/>
        </w:rPr>
        <w:t xml:space="preserve">                        </w:t>
      </w:r>
      <w:r w:rsidRPr="002F587B">
        <w:rPr>
          <w:rFonts w:asciiTheme="majorHAnsi" w:eastAsia="Times New Roman" w:hAnsiTheme="majorHAnsi"/>
          <w:sz w:val="18"/>
          <w:szCs w:val="18"/>
          <w:bdr w:val="none" w:sz="0" w:space="0" w:color="auto"/>
          <w:lang w:val="es-ES"/>
        </w:rPr>
        <w:t xml:space="preserve">  </w:t>
      </w:r>
      <w:r w:rsidR="00E85417">
        <w:rPr>
          <w:rFonts w:asciiTheme="majorHAnsi" w:eastAsia="Times New Roman" w:hAnsiTheme="majorHAnsi"/>
          <w:sz w:val="18"/>
          <w:szCs w:val="18"/>
          <w:bdr w:val="none" w:sz="0" w:space="0" w:color="auto"/>
          <w:lang w:val="es-ES"/>
        </w:rPr>
        <w:t xml:space="preserve">                           </w:t>
      </w:r>
      <w:r w:rsidRPr="002F587B">
        <w:rPr>
          <w:rFonts w:asciiTheme="majorHAnsi" w:eastAsia="Times New Roman" w:hAnsiTheme="majorHAnsi"/>
          <w:sz w:val="18"/>
          <w:szCs w:val="18"/>
          <w:bdr w:val="none" w:sz="0" w:space="0" w:color="auto"/>
          <w:lang w:val="es-ES"/>
        </w:rPr>
        <w:t>$ 7.500</w:t>
      </w:r>
      <w:r w:rsidR="00FE5CB3" w:rsidRPr="002F587B">
        <w:rPr>
          <w:rFonts w:asciiTheme="majorHAnsi" w:eastAsia="Times New Roman" w:hAnsiTheme="majorHAnsi"/>
          <w:sz w:val="18"/>
          <w:szCs w:val="18"/>
          <w:bdr w:val="none" w:sz="0" w:space="0" w:color="auto"/>
          <w:lang w:val="es-ES"/>
        </w:rPr>
        <w:t>,00</w:t>
      </w:r>
    </w:p>
    <w:p w14:paraId="7988CA2F" w14:textId="77777777" w:rsidR="0037280D" w:rsidRPr="002F587B" w:rsidRDefault="0037280D" w:rsidP="002F58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40" w:right="1283" w:firstLine="0"/>
        <w:jc w:val="both"/>
        <w:rPr>
          <w:rFonts w:asciiTheme="majorHAnsi" w:eastAsia="Times New Roman" w:hAnsiTheme="majorHAnsi"/>
          <w:sz w:val="18"/>
          <w:szCs w:val="18"/>
          <w:bdr w:val="none" w:sz="0" w:space="0" w:color="auto"/>
          <w:lang w:val="es-ES"/>
        </w:rPr>
      </w:pPr>
      <w:r w:rsidRPr="002F587B">
        <w:rPr>
          <w:rFonts w:asciiTheme="majorHAnsi" w:eastAsia="Times New Roman" w:hAnsiTheme="majorHAnsi"/>
          <w:sz w:val="18"/>
          <w:szCs w:val="18"/>
          <w:bdr w:val="none" w:sz="0" w:space="0" w:color="auto"/>
          <w:lang w:val="es-ES"/>
        </w:rPr>
        <w:t>Parte adeudada de la prima.</w:t>
      </w:r>
    </w:p>
    <w:p w14:paraId="0FC1676F" w14:textId="77777777" w:rsidR="0037280D" w:rsidRPr="002F587B" w:rsidRDefault="00C51BDD" w:rsidP="00FE5CB3">
      <w:pPr>
        <w:pBdr>
          <w:top w:val="none" w:sz="0" w:space="0" w:color="auto"/>
          <w:left w:val="none" w:sz="0" w:space="0" w:color="auto"/>
          <w:bottom w:val="none" w:sz="0" w:space="0" w:color="auto"/>
          <w:right w:val="none" w:sz="0" w:space="0" w:color="auto"/>
          <w:between w:val="none" w:sz="0" w:space="0" w:color="auto"/>
          <w:bar w:val="none" w:sz="0" w:color="auto"/>
        </w:pBdr>
        <w:ind w:left="540" w:right="1283" w:hanging="540"/>
        <w:rPr>
          <w:rFonts w:asciiTheme="majorHAnsi" w:hAnsiTheme="majorHAnsi"/>
          <w:sz w:val="18"/>
          <w:szCs w:val="18"/>
          <w:bdr w:val="none" w:sz="0" w:space="0" w:color="auto"/>
          <w:lang w:val="es-ES"/>
        </w:rPr>
      </w:pPr>
      <w:r w:rsidRPr="002F587B">
        <w:rPr>
          <w:rFonts w:asciiTheme="majorHAnsi" w:hAnsiTheme="majorHAnsi"/>
          <w:sz w:val="18"/>
          <w:szCs w:val="18"/>
          <w:bdr w:val="none" w:sz="0" w:space="0" w:color="auto"/>
          <w:lang w:val="es-ES"/>
        </w:rPr>
        <w:t xml:space="preserve">            </w:t>
      </w:r>
      <w:r w:rsidR="0037280D" w:rsidRPr="002F587B">
        <w:rPr>
          <w:rFonts w:asciiTheme="majorHAnsi" w:hAnsiTheme="majorHAnsi"/>
          <w:sz w:val="18"/>
          <w:szCs w:val="18"/>
          <w:bdr w:val="none" w:sz="0" w:space="0" w:color="auto"/>
          <w:lang w:val="es-ES"/>
        </w:rPr>
        <w:t>( $ 14.000</w:t>
      </w:r>
      <w:r w:rsidR="00FE5CB3" w:rsidRPr="002F587B">
        <w:rPr>
          <w:rFonts w:asciiTheme="majorHAnsi" w:hAnsiTheme="majorHAnsi"/>
          <w:sz w:val="18"/>
          <w:szCs w:val="18"/>
          <w:bdr w:val="none" w:sz="0" w:space="0" w:color="auto"/>
          <w:lang w:val="es-ES"/>
        </w:rPr>
        <w:t>,00</w:t>
      </w:r>
      <w:r w:rsidR="0037280D" w:rsidRPr="002F587B">
        <w:rPr>
          <w:rFonts w:asciiTheme="majorHAnsi" w:hAnsiTheme="majorHAnsi"/>
          <w:sz w:val="18"/>
          <w:szCs w:val="18"/>
          <w:bdr w:val="none" w:sz="0" w:space="0" w:color="auto"/>
          <w:lang w:val="es-ES"/>
        </w:rPr>
        <w:t xml:space="preserve"> que debieron pagarse el 4 de mayo de 1991)</w:t>
      </w:r>
    </w:p>
    <w:p w14:paraId="09A9D8A1" w14:textId="77777777" w:rsidR="0037280D" w:rsidRPr="002F587B" w:rsidRDefault="00C51BDD" w:rsidP="00FE5CB3">
      <w:pPr>
        <w:pBdr>
          <w:top w:val="none" w:sz="0" w:space="0" w:color="auto"/>
          <w:left w:val="none" w:sz="0" w:space="0" w:color="auto"/>
          <w:bottom w:val="none" w:sz="0" w:space="0" w:color="auto"/>
          <w:right w:val="none" w:sz="0" w:space="0" w:color="auto"/>
          <w:between w:val="none" w:sz="0" w:space="0" w:color="auto"/>
          <w:bar w:val="none" w:sz="0" w:color="auto"/>
        </w:pBdr>
        <w:ind w:left="540" w:right="1283" w:hanging="540"/>
        <w:rPr>
          <w:rFonts w:asciiTheme="majorHAnsi" w:hAnsiTheme="majorHAnsi"/>
          <w:sz w:val="18"/>
          <w:szCs w:val="18"/>
          <w:bdr w:val="none" w:sz="0" w:space="0" w:color="auto"/>
          <w:lang w:val="es-ES"/>
        </w:rPr>
      </w:pPr>
      <w:r w:rsidRPr="002F587B">
        <w:rPr>
          <w:rFonts w:asciiTheme="majorHAnsi" w:hAnsiTheme="majorHAnsi"/>
          <w:sz w:val="18"/>
          <w:szCs w:val="18"/>
          <w:bdr w:val="none" w:sz="0" w:space="0" w:color="auto"/>
          <w:lang w:val="es-ES"/>
        </w:rPr>
        <w:t xml:space="preserve">            </w:t>
      </w:r>
      <w:r w:rsidR="0037280D" w:rsidRPr="002F587B">
        <w:rPr>
          <w:rFonts w:asciiTheme="majorHAnsi" w:hAnsiTheme="majorHAnsi"/>
          <w:sz w:val="18"/>
          <w:szCs w:val="18"/>
          <w:bdr w:val="none" w:sz="0" w:space="0" w:color="auto"/>
          <w:lang w:val="es-ES"/>
        </w:rPr>
        <w:t>( $ 13.000,00 que debieron pagarse el 4 de julio de 1991)</w:t>
      </w:r>
    </w:p>
    <w:p w14:paraId="53E86105" w14:textId="77777777" w:rsidR="00FE5CB3" w:rsidRPr="002F587B" w:rsidRDefault="00C51BDD" w:rsidP="006A2288">
      <w:pPr>
        <w:pBdr>
          <w:top w:val="none" w:sz="0" w:space="0" w:color="auto"/>
          <w:left w:val="none" w:sz="0" w:space="0" w:color="auto"/>
          <w:bottom w:val="none" w:sz="0" w:space="0" w:color="auto"/>
          <w:right w:val="none" w:sz="0" w:space="0" w:color="auto"/>
          <w:between w:val="none" w:sz="0" w:space="0" w:color="auto"/>
          <w:bar w:val="none" w:sz="0" w:color="auto"/>
        </w:pBdr>
        <w:ind w:left="540" w:right="1283" w:hanging="540"/>
        <w:rPr>
          <w:rFonts w:asciiTheme="majorHAnsi" w:hAnsiTheme="majorHAnsi"/>
          <w:sz w:val="18"/>
          <w:szCs w:val="18"/>
          <w:bdr w:val="none" w:sz="0" w:space="0" w:color="auto"/>
          <w:lang w:val="es-ES"/>
        </w:rPr>
      </w:pPr>
      <w:r w:rsidRPr="002F587B">
        <w:rPr>
          <w:rFonts w:asciiTheme="majorHAnsi" w:hAnsiTheme="majorHAnsi"/>
          <w:sz w:val="18"/>
          <w:szCs w:val="18"/>
          <w:bdr w:val="none" w:sz="0" w:space="0" w:color="auto"/>
          <w:lang w:val="es-ES"/>
        </w:rPr>
        <w:t xml:space="preserve">             </w:t>
      </w:r>
      <w:r w:rsidR="006F7F12" w:rsidRPr="002F587B">
        <w:rPr>
          <w:rFonts w:asciiTheme="majorHAnsi" w:hAnsiTheme="majorHAnsi"/>
          <w:sz w:val="18"/>
          <w:szCs w:val="18"/>
          <w:bdr w:val="none" w:sz="0" w:space="0" w:color="auto"/>
          <w:lang w:val="es-ES"/>
        </w:rPr>
        <w:t xml:space="preserve">                                                                                                                        </w:t>
      </w:r>
      <w:r w:rsidR="00E85417">
        <w:rPr>
          <w:rFonts w:asciiTheme="majorHAnsi" w:hAnsiTheme="majorHAnsi"/>
          <w:sz w:val="18"/>
          <w:szCs w:val="18"/>
          <w:bdr w:val="none" w:sz="0" w:space="0" w:color="auto"/>
          <w:lang w:val="es-ES"/>
        </w:rPr>
        <w:t xml:space="preserve">       </w:t>
      </w:r>
      <w:r w:rsidRPr="002F587B">
        <w:rPr>
          <w:rFonts w:asciiTheme="majorHAnsi" w:hAnsiTheme="majorHAnsi"/>
          <w:sz w:val="18"/>
          <w:szCs w:val="18"/>
          <w:bdr w:val="none" w:sz="0" w:space="0" w:color="auto"/>
          <w:lang w:val="es-ES"/>
        </w:rPr>
        <w:t xml:space="preserve"> </w:t>
      </w:r>
      <w:r w:rsidR="00E85417">
        <w:rPr>
          <w:rFonts w:asciiTheme="majorHAnsi" w:hAnsiTheme="majorHAnsi"/>
          <w:sz w:val="18"/>
          <w:szCs w:val="18"/>
          <w:bdr w:val="none" w:sz="0" w:space="0" w:color="auto"/>
          <w:lang w:val="es-ES"/>
        </w:rPr>
        <w:t xml:space="preserve"> </w:t>
      </w:r>
      <w:r w:rsidR="00FE5CB3" w:rsidRPr="002F587B">
        <w:rPr>
          <w:rFonts w:asciiTheme="majorHAnsi" w:hAnsiTheme="majorHAnsi"/>
          <w:sz w:val="18"/>
          <w:szCs w:val="18"/>
          <w:bdr w:val="none" w:sz="0" w:space="0" w:color="auto"/>
          <w:lang w:val="es-ES"/>
        </w:rPr>
        <w:t>$ 27.000,00</w:t>
      </w:r>
    </w:p>
    <w:p w14:paraId="14DED011" w14:textId="77777777" w:rsidR="0037280D" w:rsidRPr="002F587B" w:rsidRDefault="0037280D" w:rsidP="002F58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40" w:right="1283" w:firstLine="0"/>
        <w:jc w:val="both"/>
        <w:rPr>
          <w:rFonts w:asciiTheme="majorHAnsi" w:eastAsia="Times New Roman" w:hAnsiTheme="majorHAnsi"/>
          <w:sz w:val="18"/>
          <w:szCs w:val="18"/>
          <w:bdr w:val="none" w:sz="0" w:space="0" w:color="auto"/>
          <w:lang w:val="es-ES"/>
        </w:rPr>
      </w:pPr>
      <w:r w:rsidRPr="002F587B">
        <w:rPr>
          <w:rFonts w:asciiTheme="majorHAnsi" w:eastAsia="Times New Roman" w:hAnsiTheme="majorHAnsi"/>
          <w:sz w:val="18"/>
          <w:szCs w:val="18"/>
          <w:bdr w:val="none" w:sz="0" w:space="0" w:color="auto"/>
          <w:lang w:val="es-ES"/>
        </w:rPr>
        <w:t xml:space="preserve">Remuneración impaga de junio de 1991      </w:t>
      </w:r>
      <w:r w:rsidR="00C51BDD" w:rsidRPr="002F587B">
        <w:rPr>
          <w:rFonts w:asciiTheme="majorHAnsi" w:eastAsia="Times New Roman" w:hAnsiTheme="majorHAnsi"/>
          <w:sz w:val="18"/>
          <w:szCs w:val="18"/>
          <w:bdr w:val="none" w:sz="0" w:space="0" w:color="auto"/>
          <w:lang w:val="es-ES"/>
        </w:rPr>
        <w:t xml:space="preserve">             </w:t>
      </w:r>
      <w:r w:rsidR="006F7F12" w:rsidRPr="002F587B">
        <w:rPr>
          <w:rFonts w:asciiTheme="majorHAnsi" w:eastAsia="Times New Roman" w:hAnsiTheme="majorHAnsi"/>
          <w:sz w:val="18"/>
          <w:szCs w:val="18"/>
          <w:bdr w:val="none" w:sz="0" w:space="0" w:color="auto"/>
          <w:lang w:val="es-ES"/>
        </w:rPr>
        <w:t xml:space="preserve">                          </w:t>
      </w:r>
      <w:r w:rsidR="00E85417">
        <w:rPr>
          <w:rFonts w:asciiTheme="majorHAnsi" w:eastAsia="Times New Roman" w:hAnsiTheme="majorHAnsi"/>
          <w:sz w:val="18"/>
          <w:szCs w:val="18"/>
          <w:bdr w:val="none" w:sz="0" w:space="0" w:color="auto"/>
          <w:lang w:val="es-ES"/>
        </w:rPr>
        <w:t xml:space="preserve"> </w:t>
      </w:r>
      <w:r w:rsidRPr="002F587B">
        <w:rPr>
          <w:rFonts w:asciiTheme="majorHAnsi" w:eastAsia="Times New Roman" w:hAnsiTheme="majorHAnsi"/>
          <w:sz w:val="18"/>
          <w:szCs w:val="18"/>
          <w:bdr w:val="none" w:sz="0" w:space="0" w:color="auto"/>
          <w:lang w:val="es-ES"/>
        </w:rPr>
        <w:t>$ 2.000</w:t>
      </w:r>
      <w:r w:rsidR="00FE5CB3" w:rsidRPr="002F587B">
        <w:rPr>
          <w:rFonts w:asciiTheme="majorHAnsi" w:eastAsia="Times New Roman" w:hAnsiTheme="majorHAnsi"/>
          <w:sz w:val="18"/>
          <w:szCs w:val="18"/>
          <w:bdr w:val="none" w:sz="0" w:space="0" w:color="auto"/>
          <w:lang w:val="es-ES"/>
        </w:rPr>
        <w:t>,00</w:t>
      </w:r>
    </w:p>
    <w:p w14:paraId="42E0C815" w14:textId="77777777" w:rsidR="0002060C" w:rsidRPr="002F587B" w:rsidRDefault="0037280D" w:rsidP="002F58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40" w:right="1283" w:firstLine="0"/>
        <w:jc w:val="both"/>
        <w:rPr>
          <w:rFonts w:asciiTheme="majorHAnsi" w:eastAsia="Times New Roman" w:hAnsiTheme="majorHAnsi"/>
          <w:sz w:val="18"/>
          <w:szCs w:val="18"/>
          <w:bdr w:val="none" w:sz="0" w:space="0" w:color="auto"/>
          <w:lang w:val="es-ES"/>
        </w:rPr>
      </w:pPr>
      <w:r w:rsidRPr="002F587B">
        <w:rPr>
          <w:rFonts w:asciiTheme="majorHAnsi" w:eastAsia="Times New Roman" w:hAnsiTheme="majorHAnsi"/>
          <w:sz w:val="18"/>
          <w:szCs w:val="18"/>
          <w:bdr w:val="none" w:sz="0" w:space="0" w:color="auto"/>
          <w:lang w:val="es-ES"/>
        </w:rPr>
        <w:t xml:space="preserve">Remuneración impagada de los 16 días de julio de 1991 </w:t>
      </w:r>
      <w:r w:rsidR="00E85417">
        <w:rPr>
          <w:rFonts w:asciiTheme="majorHAnsi" w:eastAsia="Times New Roman" w:hAnsiTheme="majorHAnsi"/>
          <w:sz w:val="18"/>
          <w:szCs w:val="18"/>
          <w:bdr w:val="none" w:sz="0" w:space="0" w:color="auto"/>
          <w:lang w:val="es-ES"/>
        </w:rPr>
        <w:t xml:space="preserve">              </w:t>
      </w:r>
      <w:r w:rsidRPr="002F587B">
        <w:rPr>
          <w:rFonts w:asciiTheme="majorHAnsi" w:eastAsia="Times New Roman" w:hAnsiTheme="majorHAnsi"/>
          <w:sz w:val="18"/>
          <w:szCs w:val="18"/>
          <w:bdr w:val="none" w:sz="0" w:space="0" w:color="auto"/>
          <w:lang w:val="es-ES"/>
        </w:rPr>
        <w:t>$</w:t>
      </w:r>
      <w:r w:rsidR="004A7ED9" w:rsidRPr="002F587B">
        <w:rPr>
          <w:rFonts w:asciiTheme="majorHAnsi" w:eastAsia="Times New Roman" w:hAnsiTheme="majorHAnsi"/>
          <w:sz w:val="18"/>
          <w:szCs w:val="18"/>
          <w:bdr w:val="none" w:sz="0" w:space="0" w:color="auto"/>
          <w:lang w:val="es-ES"/>
        </w:rPr>
        <w:t xml:space="preserve"> </w:t>
      </w:r>
      <w:r w:rsidRPr="002F587B">
        <w:rPr>
          <w:rFonts w:asciiTheme="majorHAnsi" w:eastAsia="Times New Roman" w:hAnsiTheme="majorHAnsi"/>
          <w:sz w:val="18"/>
          <w:szCs w:val="18"/>
          <w:bdr w:val="none" w:sz="0" w:space="0" w:color="auto"/>
          <w:lang w:val="es-ES"/>
        </w:rPr>
        <w:t>1</w:t>
      </w:r>
      <w:r w:rsidR="004A7ED9" w:rsidRPr="002F587B">
        <w:rPr>
          <w:rFonts w:asciiTheme="majorHAnsi" w:eastAsia="Times New Roman" w:hAnsiTheme="majorHAnsi"/>
          <w:sz w:val="18"/>
          <w:szCs w:val="18"/>
          <w:bdr w:val="none" w:sz="0" w:space="0" w:color="auto"/>
          <w:lang w:val="es-ES"/>
        </w:rPr>
        <w:t>.</w:t>
      </w:r>
      <w:r w:rsidRPr="002F587B">
        <w:rPr>
          <w:rFonts w:asciiTheme="majorHAnsi" w:eastAsia="Times New Roman" w:hAnsiTheme="majorHAnsi"/>
          <w:sz w:val="18"/>
          <w:szCs w:val="18"/>
          <w:bdr w:val="none" w:sz="0" w:space="0" w:color="auto"/>
          <w:lang w:val="es-ES"/>
        </w:rPr>
        <w:t>067</w:t>
      </w:r>
      <w:r w:rsidR="00FE5CB3" w:rsidRPr="002F587B">
        <w:rPr>
          <w:rFonts w:asciiTheme="majorHAnsi" w:eastAsia="Times New Roman" w:hAnsiTheme="majorHAnsi"/>
          <w:sz w:val="18"/>
          <w:szCs w:val="18"/>
          <w:bdr w:val="none" w:sz="0" w:space="0" w:color="auto"/>
          <w:lang w:val="es-ES"/>
        </w:rPr>
        <w:t>,00</w:t>
      </w:r>
    </w:p>
    <w:p w14:paraId="4468B867" w14:textId="77777777" w:rsidR="0037280D" w:rsidRPr="002F587B" w:rsidRDefault="0037280D" w:rsidP="002F58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540" w:right="1283" w:firstLine="0"/>
        <w:jc w:val="both"/>
        <w:rPr>
          <w:rFonts w:asciiTheme="majorHAnsi" w:eastAsia="Times New Roman" w:hAnsiTheme="majorHAnsi"/>
          <w:sz w:val="18"/>
          <w:szCs w:val="18"/>
          <w:bdr w:val="none" w:sz="0" w:space="0" w:color="auto"/>
          <w:lang w:val="es-ES"/>
        </w:rPr>
      </w:pPr>
      <w:r w:rsidRPr="002F587B">
        <w:rPr>
          <w:rFonts w:asciiTheme="majorHAnsi" w:eastAsia="Times New Roman" w:hAnsiTheme="majorHAnsi"/>
          <w:sz w:val="18"/>
          <w:szCs w:val="18"/>
          <w:bdr w:val="none" w:sz="0" w:space="0" w:color="auto"/>
          <w:lang w:val="es-ES"/>
        </w:rPr>
        <w:t>Partes proporcionales de las 13, 14 y 15 remuneraciones más vacaciones proporcionales, y bonificación complementaria.</w:t>
      </w:r>
    </w:p>
    <w:p w14:paraId="00771B0B" w14:textId="77777777" w:rsidR="00F3622C" w:rsidRPr="00F3622C" w:rsidRDefault="00F3622C" w:rsidP="00F3622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right="1283"/>
        <w:jc w:val="both"/>
        <w:rPr>
          <w:rFonts w:asciiTheme="majorHAnsi" w:eastAsia="Times New Roman" w:hAnsiTheme="majorHAnsi"/>
          <w:sz w:val="20"/>
          <w:szCs w:val="20"/>
          <w:bdr w:val="none" w:sz="0" w:space="0" w:color="auto"/>
          <w:lang w:val="es-ES"/>
        </w:rPr>
      </w:pPr>
    </w:p>
    <w:p w14:paraId="74551D61" w14:textId="77777777" w:rsidR="0037280D" w:rsidRPr="002F587B" w:rsidRDefault="0037280D" w:rsidP="002F587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2F587B">
        <w:rPr>
          <w:rFonts w:ascii="Cambria" w:eastAsia="Batang" w:hAnsi="Cambria"/>
          <w:sz w:val="18"/>
          <w:szCs w:val="18"/>
          <w:bdr w:val="none" w:sz="0" w:space="0" w:color="auto"/>
          <w:lang w:val="es-ES_tradnl"/>
        </w:rPr>
        <w:t xml:space="preserve">Reclamo además de forma expresa, el triple de todas las remuneraciones adeudadas, esto es los rubros correspondientes a PRIMA </w:t>
      </w:r>
      <w:r w:rsidR="00CE59EF" w:rsidRPr="002F587B">
        <w:rPr>
          <w:rFonts w:ascii="Cambria" w:eastAsia="Batang" w:hAnsi="Cambria"/>
          <w:sz w:val="18"/>
          <w:szCs w:val="18"/>
          <w:bdr w:val="none" w:sz="0" w:space="0" w:color="auto"/>
          <w:lang w:val="es-ES_tradnl"/>
        </w:rPr>
        <w:t>y a SUELDOS impagos; tal cual lo contempla y dispone el art. 93 del Código del Trabajo. - Igualmente solicito el pago de los intereses respectivos y las costas procesales, entre las que se incluirán los honorarios profesionales de mi defensor</w:t>
      </w:r>
      <w:r w:rsidR="00CE59EF" w:rsidRPr="002F587B">
        <w:rPr>
          <w:rFonts w:ascii="Cambria" w:eastAsia="Batang" w:hAnsi="Cambria"/>
          <w:sz w:val="18"/>
          <w:szCs w:val="18"/>
          <w:bdr w:val="none" w:sz="0" w:space="0" w:color="auto"/>
          <w:vertAlign w:val="superscript"/>
          <w:lang w:val="es-ES_tradnl"/>
        </w:rPr>
        <w:footnoteReference w:id="6"/>
      </w:r>
      <w:r w:rsidR="00CE59EF" w:rsidRPr="002F587B">
        <w:rPr>
          <w:rFonts w:ascii="Cambria" w:eastAsia="Batang" w:hAnsi="Cambria"/>
          <w:sz w:val="18"/>
          <w:szCs w:val="18"/>
          <w:bdr w:val="none" w:sz="0" w:space="0" w:color="auto"/>
          <w:lang w:val="es-ES_tradnl"/>
        </w:rPr>
        <w:t>.</w:t>
      </w:r>
    </w:p>
    <w:p w14:paraId="00550EC6" w14:textId="77777777" w:rsidR="0002060C" w:rsidRPr="001D7826" w:rsidRDefault="0002060C" w:rsidP="00D22A0B">
      <w:pPr>
        <w:rPr>
          <w:rFonts w:asciiTheme="majorHAnsi" w:hAnsiTheme="majorHAnsi"/>
          <w:color w:val="000000" w:themeColor="text1"/>
          <w:sz w:val="20"/>
          <w:szCs w:val="20"/>
          <w:lang w:val="es-ES"/>
        </w:rPr>
      </w:pPr>
    </w:p>
    <w:p w14:paraId="5A247C99" w14:textId="77777777" w:rsidR="00331982" w:rsidRDefault="007D1493"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En el marco de dicho proceso, el 5 de marzo </w:t>
      </w:r>
      <w:r w:rsidR="00F3622C">
        <w:rPr>
          <w:rFonts w:asciiTheme="majorHAnsi" w:hAnsiTheme="majorHAnsi"/>
          <w:sz w:val="20"/>
          <w:szCs w:val="20"/>
          <w:lang w:val="es-ES"/>
        </w:rPr>
        <w:t>de 199</w:t>
      </w:r>
      <w:r w:rsidR="001F63D8">
        <w:rPr>
          <w:rFonts w:asciiTheme="majorHAnsi" w:hAnsiTheme="majorHAnsi"/>
          <w:sz w:val="20"/>
          <w:szCs w:val="20"/>
          <w:lang w:val="es-ES"/>
        </w:rPr>
        <w:t xml:space="preserve">2 </w:t>
      </w:r>
      <w:r>
        <w:rPr>
          <w:rFonts w:asciiTheme="majorHAnsi" w:hAnsiTheme="majorHAnsi"/>
          <w:sz w:val="20"/>
          <w:szCs w:val="20"/>
          <w:lang w:val="es-ES"/>
        </w:rPr>
        <w:t xml:space="preserve">la parte peticionaria denunció que el demandado presentó diversos documentos </w:t>
      </w:r>
      <w:r w:rsidR="001838B9">
        <w:rPr>
          <w:rFonts w:asciiTheme="majorHAnsi" w:hAnsiTheme="majorHAnsi"/>
          <w:sz w:val="20"/>
          <w:szCs w:val="20"/>
          <w:lang w:val="es-ES"/>
        </w:rPr>
        <w:t xml:space="preserve">como el contrato supuestamente suscrito </w:t>
      </w:r>
      <w:r>
        <w:rPr>
          <w:rFonts w:asciiTheme="majorHAnsi" w:hAnsiTheme="majorHAnsi"/>
          <w:sz w:val="20"/>
          <w:szCs w:val="20"/>
          <w:lang w:val="es-ES"/>
        </w:rPr>
        <w:t>que contenían su firma falsificada, con el fin de demostrar que se le expidieron pagos, por lo que solicitó que se realice un cotejo de su firma</w:t>
      </w:r>
      <w:r w:rsidRPr="001D7826">
        <w:rPr>
          <w:rStyle w:val="FootnoteReference"/>
          <w:rFonts w:asciiTheme="majorHAnsi" w:hAnsiTheme="majorHAnsi"/>
          <w:color w:val="000000" w:themeColor="text1"/>
          <w:sz w:val="20"/>
          <w:szCs w:val="20"/>
          <w:lang w:val="es-ES"/>
        </w:rPr>
        <w:footnoteReference w:id="7"/>
      </w:r>
      <w:r>
        <w:rPr>
          <w:rFonts w:asciiTheme="majorHAnsi" w:hAnsiTheme="majorHAnsi"/>
          <w:sz w:val="20"/>
          <w:szCs w:val="20"/>
          <w:lang w:val="es-ES"/>
        </w:rPr>
        <w:t xml:space="preserve">. </w:t>
      </w:r>
    </w:p>
    <w:p w14:paraId="44CCDC0A" w14:textId="77777777" w:rsidR="00F3622C" w:rsidRPr="00F3622C" w:rsidRDefault="00F3622C" w:rsidP="00F3622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ES"/>
        </w:rPr>
      </w:pPr>
    </w:p>
    <w:p w14:paraId="0222476D" w14:textId="77777777" w:rsidR="00B33754" w:rsidRDefault="007D1493"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lang w:val="es-ES"/>
        </w:rPr>
      </w:pPr>
      <w:r>
        <w:rPr>
          <w:rFonts w:asciiTheme="majorHAnsi" w:hAnsiTheme="majorHAnsi"/>
          <w:color w:val="000000" w:themeColor="text1"/>
          <w:sz w:val="20"/>
          <w:szCs w:val="20"/>
          <w:lang w:val="es-ES"/>
        </w:rPr>
        <w:t xml:space="preserve">En la misma fecha, </w:t>
      </w:r>
      <w:r w:rsidR="001C7157" w:rsidRPr="007D1493">
        <w:rPr>
          <w:rFonts w:asciiTheme="majorHAnsi" w:hAnsiTheme="majorHAnsi"/>
          <w:sz w:val="20"/>
          <w:szCs w:val="20"/>
          <w:lang w:val="es-ES"/>
        </w:rPr>
        <w:t>el Juzgado Cuarto de Trabajo ordenó el cotejo de las firmas propuesto y designó al perito Ángel Coronel  Zapata para realizar dicha diligencia</w:t>
      </w:r>
      <w:r w:rsidR="001C7157" w:rsidRPr="001D7826">
        <w:rPr>
          <w:rStyle w:val="FootnoteReference"/>
          <w:rFonts w:asciiTheme="majorHAnsi" w:hAnsiTheme="majorHAnsi"/>
          <w:color w:val="000000" w:themeColor="text1"/>
          <w:sz w:val="20"/>
          <w:szCs w:val="20"/>
          <w:lang w:val="es-ES"/>
        </w:rPr>
        <w:footnoteReference w:id="8"/>
      </w:r>
      <w:r w:rsidR="001C7157" w:rsidRPr="007D1493">
        <w:rPr>
          <w:rFonts w:asciiTheme="majorHAnsi" w:hAnsiTheme="majorHAnsi"/>
          <w:sz w:val="20"/>
          <w:szCs w:val="20"/>
          <w:lang w:val="es-ES"/>
        </w:rPr>
        <w:t>.</w:t>
      </w:r>
      <w:r w:rsidR="001C7157" w:rsidRPr="007D1493">
        <w:rPr>
          <w:rFonts w:asciiTheme="majorHAnsi" w:hAnsiTheme="majorHAnsi"/>
          <w:color w:val="000000" w:themeColor="text1"/>
          <w:sz w:val="20"/>
          <w:szCs w:val="20"/>
          <w:lang w:val="es-ES"/>
        </w:rPr>
        <w:t xml:space="preserve"> </w:t>
      </w:r>
      <w:r w:rsidR="00E9781B" w:rsidRPr="007D1493">
        <w:rPr>
          <w:rFonts w:asciiTheme="majorHAnsi" w:hAnsiTheme="majorHAnsi"/>
          <w:color w:val="000000" w:themeColor="text1"/>
          <w:sz w:val="20"/>
          <w:szCs w:val="20"/>
          <w:lang w:val="es-ES"/>
        </w:rPr>
        <w:t>E</w:t>
      </w:r>
      <w:r w:rsidR="00E25C2D" w:rsidRPr="007D1493">
        <w:rPr>
          <w:rFonts w:asciiTheme="majorHAnsi" w:hAnsiTheme="majorHAnsi"/>
          <w:color w:val="000000" w:themeColor="text1"/>
          <w:sz w:val="20"/>
          <w:szCs w:val="20"/>
          <w:lang w:val="es-ES"/>
        </w:rPr>
        <w:t xml:space="preserve">l 28 de abril de 1992 </w:t>
      </w:r>
      <w:r>
        <w:rPr>
          <w:rFonts w:asciiTheme="majorHAnsi" w:hAnsiTheme="majorHAnsi"/>
          <w:color w:val="000000" w:themeColor="text1"/>
          <w:sz w:val="20"/>
          <w:szCs w:val="20"/>
          <w:lang w:val="es-ES"/>
        </w:rPr>
        <w:t>dicho perito</w:t>
      </w:r>
      <w:r w:rsidR="00E9781B" w:rsidRPr="007D1493">
        <w:rPr>
          <w:rFonts w:asciiTheme="majorHAnsi" w:hAnsiTheme="majorHAnsi"/>
          <w:color w:val="000000" w:themeColor="text1"/>
          <w:sz w:val="20"/>
          <w:szCs w:val="20"/>
          <w:lang w:val="es-ES"/>
        </w:rPr>
        <w:t xml:space="preserve"> presentó </w:t>
      </w:r>
      <w:r>
        <w:rPr>
          <w:rFonts w:asciiTheme="majorHAnsi" w:hAnsiTheme="majorHAnsi"/>
          <w:color w:val="000000" w:themeColor="text1"/>
          <w:sz w:val="20"/>
          <w:szCs w:val="20"/>
          <w:lang w:val="es-ES"/>
        </w:rPr>
        <w:t xml:space="preserve">su informe, donde hizo constar que </w:t>
      </w:r>
      <w:r w:rsidR="00E25C2D" w:rsidRPr="007D1493">
        <w:rPr>
          <w:rFonts w:asciiTheme="majorHAnsi" w:hAnsiTheme="majorHAnsi"/>
          <w:color w:val="000000" w:themeColor="text1"/>
          <w:sz w:val="20"/>
          <w:szCs w:val="20"/>
          <w:lang w:val="es-ES"/>
        </w:rPr>
        <w:t>parte de la prueba documental presentada por los demandados, entre ella</w:t>
      </w:r>
      <w:r w:rsidR="008C12DB" w:rsidRPr="007D1493">
        <w:rPr>
          <w:rFonts w:asciiTheme="majorHAnsi" w:hAnsiTheme="majorHAnsi"/>
          <w:color w:val="000000" w:themeColor="text1"/>
          <w:sz w:val="20"/>
          <w:szCs w:val="20"/>
          <w:lang w:val="es-ES"/>
        </w:rPr>
        <w:t>,</w:t>
      </w:r>
      <w:r w:rsidR="00E25C2D" w:rsidRPr="007D1493">
        <w:rPr>
          <w:rFonts w:asciiTheme="majorHAnsi" w:hAnsiTheme="majorHAnsi"/>
          <w:color w:val="000000" w:themeColor="text1"/>
          <w:sz w:val="20"/>
          <w:szCs w:val="20"/>
          <w:lang w:val="es-ES"/>
        </w:rPr>
        <w:t xml:space="preserve"> </w:t>
      </w:r>
      <w:r w:rsidR="00B0008F" w:rsidRPr="007D1493">
        <w:rPr>
          <w:rFonts w:asciiTheme="majorHAnsi" w:hAnsiTheme="majorHAnsi"/>
          <w:sz w:val="20"/>
          <w:szCs w:val="20"/>
          <w:lang w:val="es-ES"/>
        </w:rPr>
        <w:t xml:space="preserve">el contrato de prestación de servicios profesionales </w:t>
      </w:r>
      <w:r w:rsidR="001838B9">
        <w:rPr>
          <w:rFonts w:asciiTheme="majorHAnsi" w:hAnsiTheme="majorHAnsi"/>
          <w:color w:val="000000" w:themeColor="text1"/>
          <w:sz w:val="20"/>
          <w:szCs w:val="20"/>
          <w:lang w:val="es-ES"/>
        </w:rPr>
        <w:t>así como también veinticuatro</w:t>
      </w:r>
      <w:r w:rsidR="00B0008F" w:rsidRPr="007D1493">
        <w:rPr>
          <w:rFonts w:asciiTheme="majorHAnsi" w:hAnsiTheme="majorHAnsi"/>
          <w:color w:val="000000" w:themeColor="text1"/>
          <w:sz w:val="20"/>
          <w:szCs w:val="20"/>
          <w:lang w:val="es-ES"/>
        </w:rPr>
        <w:t xml:space="preserve"> firmas estampadas en otros documentos, contenían la firma falsificada de Juan José Meza</w:t>
      </w:r>
      <w:r w:rsidR="00B0008F" w:rsidRPr="001D7826">
        <w:rPr>
          <w:rStyle w:val="FootnoteReference"/>
          <w:rFonts w:asciiTheme="majorHAnsi" w:hAnsiTheme="majorHAnsi"/>
          <w:color w:val="000000" w:themeColor="text1"/>
          <w:sz w:val="20"/>
          <w:szCs w:val="20"/>
          <w:lang w:val="es-ES"/>
        </w:rPr>
        <w:footnoteReference w:id="9"/>
      </w:r>
      <w:r w:rsidR="00B0008F" w:rsidRPr="007D1493">
        <w:rPr>
          <w:rFonts w:asciiTheme="majorHAnsi" w:hAnsiTheme="majorHAnsi"/>
          <w:color w:val="000000" w:themeColor="text1"/>
          <w:sz w:val="20"/>
          <w:szCs w:val="20"/>
          <w:lang w:val="es-ES"/>
        </w:rPr>
        <w:t xml:space="preserve">. </w:t>
      </w:r>
    </w:p>
    <w:p w14:paraId="781AC143" w14:textId="77777777" w:rsidR="00B33754" w:rsidRPr="00B33754" w:rsidRDefault="00B33754" w:rsidP="00B3375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themeColor="text1"/>
          <w:sz w:val="20"/>
          <w:szCs w:val="20"/>
          <w:lang w:val="es-ES"/>
        </w:rPr>
      </w:pPr>
    </w:p>
    <w:p w14:paraId="35752F0A" w14:textId="3666546A" w:rsidR="00EE7EDD" w:rsidRDefault="00B33754"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lang w:val="es-ES"/>
        </w:rPr>
      </w:pPr>
      <w:r>
        <w:rPr>
          <w:rFonts w:asciiTheme="majorHAnsi" w:hAnsiTheme="majorHAnsi"/>
          <w:color w:val="000000" w:themeColor="text1"/>
          <w:sz w:val="20"/>
          <w:szCs w:val="20"/>
          <w:lang w:val="es-ES"/>
        </w:rPr>
        <w:t xml:space="preserve">No consta que la jueza a cargo del proceso haya tomado acción alguna luego de la recepción de dicho informe. </w:t>
      </w:r>
      <w:r w:rsidR="00BA5B64">
        <w:rPr>
          <w:rFonts w:asciiTheme="majorHAnsi" w:hAnsiTheme="majorHAnsi"/>
          <w:color w:val="000000" w:themeColor="text1"/>
          <w:sz w:val="20"/>
          <w:szCs w:val="20"/>
          <w:lang w:val="es-ES"/>
        </w:rPr>
        <w:t>Según información disponible, e</w:t>
      </w:r>
      <w:r w:rsidR="00E25C2D" w:rsidRPr="00B33754">
        <w:rPr>
          <w:rFonts w:asciiTheme="majorHAnsi" w:hAnsiTheme="majorHAnsi"/>
          <w:color w:val="000000" w:themeColor="text1"/>
          <w:sz w:val="20"/>
          <w:szCs w:val="20"/>
          <w:lang w:val="es-ES"/>
        </w:rPr>
        <w:t>l 29 de marzo de 1992 el Juzgado</w:t>
      </w:r>
      <w:r w:rsidR="0089512B" w:rsidRPr="00B33754">
        <w:rPr>
          <w:rFonts w:asciiTheme="majorHAnsi" w:hAnsiTheme="majorHAnsi"/>
          <w:color w:val="000000" w:themeColor="text1"/>
          <w:sz w:val="20"/>
          <w:szCs w:val="20"/>
          <w:lang w:val="es-ES"/>
        </w:rPr>
        <w:t xml:space="preserve"> Cuarto</w:t>
      </w:r>
      <w:r w:rsidR="00E25C2D" w:rsidRPr="00B33754">
        <w:rPr>
          <w:rFonts w:asciiTheme="majorHAnsi" w:hAnsiTheme="majorHAnsi"/>
          <w:color w:val="000000" w:themeColor="text1"/>
          <w:sz w:val="20"/>
          <w:szCs w:val="20"/>
          <w:lang w:val="es-ES"/>
        </w:rPr>
        <w:t xml:space="preserve"> de Trabajo declar</w:t>
      </w:r>
      <w:r w:rsidR="0089512B" w:rsidRPr="00B33754">
        <w:rPr>
          <w:rFonts w:asciiTheme="majorHAnsi" w:hAnsiTheme="majorHAnsi"/>
          <w:color w:val="000000" w:themeColor="text1"/>
          <w:sz w:val="20"/>
          <w:szCs w:val="20"/>
          <w:lang w:val="es-ES"/>
        </w:rPr>
        <w:t>ó improcedente la demanda</w:t>
      </w:r>
      <w:r w:rsidRPr="00B33754">
        <w:rPr>
          <w:rFonts w:asciiTheme="majorHAnsi" w:hAnsiTheme="majorHAnsi"/>
          <w:color w:val="000000" w:themeColor="text1"/>
          <w:sz w:val="20"/>
          <w:szCs w:val="20"/>
          <w:lang w:val="es-ES"/>
        </w:rPr>
        <w:t>,</w:t>
      </w:r>
      <w:r w:rsidR="001838B9">
        <w:rPr>
          <w:rFonts w:asciiTheme="majorHAnsi" w:hAnsiTheme="majorHAnsi"/>
          <w:color w:val="000000" w:themeColor="text1"/>
          <w:sz w:val="20"/>
          <w:szCs w:val="20"/>
          <w:lang w:val="es-ES"/>
        </w:rPr>
        <w:t xml:space="preserve"> </w:t>
      </w:r>
      <w:r w:rsidR="0089512B" w:rsidRPr="00B33754">
        <w:rPr>
          <w:rFonts w:asciiTheme="majorHAnsi" w:hAnsiTheme="majorHAnsi"/>
          <w:color w:val="000000" w:themeColor="text1"/>
          <w:sz w:val="20"/>
          <w:szCs w:val="20"/>
          <w:lang w:val="es-ES"/>
        </w:rPr>
        <w:t>por lo que la presunta víctima pr</w:t>
      </w:r>
      <w:r w:rsidR="00D862EB">
        <w:rPr>
          <w:rFonts w:asciiTheme="majorHAnsi" w:hAnsiTheme="majorHAnsi"/>
          <w:color w:val="000000" w:themeColor="text1"/>
          <w:sz w:val="20"/>
          <w:szCs w:val="20"/>
          <w:lang w:val="es-ES"/>
        </w:rPr>
        <w:t>esentó un recurso de apelación.</w:t>
      </w:r>
    </w:p>
    <w:p w14:paraId="658106BE" w14:textId="77777777" w:rsidR="00D862EB" w:rsidRDefault="00D862EB" w:rsidP="00D862EB">
      <w:pPr>
        <w:pStyle w:val="ListParagraph"/>
        <w:rPr>
          <w:rFonts w:asciiTheme="majorHAnsi" w:hAnsiTheme="majorHAnsi"/>
          <w:color w:val="000000" w:themeColor="text1"/>
          <w:sz w:val="20"/>
          <w:szCs w:val="20"/>
          <w:lang w:val="es-ES"/>
        </w:rPr>
      </w:pPr>
    </w:p>
    <w:p w14:paraId="0EC13410" w14:textId="7597D6F0" w:rsidR="00D862EB" w:rsidRDefault="00D862EB" w:rsidP="00D862E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themeColor="text1"/>
          <w:sz w:val="20"/>
          <w:szCs w:val="20"/>
          <w:lang w:val="es-ES"/>
        </w:rPr>
      </w:pPr>
    </w:p>
    <w:p w14:paraId="5D1DA44E" w14:textId="01F0B46B" w:rsidR="00D862EB" w:rsidRDefault="00D862EB" w:rsidP="00D862E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themeColor="text1"/>
          <w:sz w:val="20"/>
          <w:szCs w:val="20"/>
          <w:lang w:val="es-ES"/>
        </w:rPr>
      </w:pPr>
    </w:p>
    <w:p w14:paraId="0A461722" w14:textId="2ECB5B61" w:rsidR="00D862EB" w:rsidRDefault="00D862EB" w:rsidP="00D862E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themeColor="text1"/>
          <w:sz w:val="20"/>
          <w:szCs w:val="20"/>
          <w:lang w:val="es-ES"/>
        </w:rPr>
      </w:pPr>
    </w:p>
    <w:p w14:paraId="4A7D5CF2" w14:textId="2AF7CC8C" w:rsidR="00D862EB" w:rsidRDefault="00D862EB" w:rsidP="00D862E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themeColor="text1"/>
          <w:sz w:val="20"/>
          <w:szCs w:val="20"/>
          <w:lang w:val="es-ES"/>
        </w:rPr>
      </w:pPr>
    </w:p>
    <w:p w14:paraId="7F6EF2CB" w14:textId="51325A5A" w:rsidR="00D862EB" w:rsidRDefault="00D862EB" w:rsidP="00D862E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themeColor="text1"/>
          <w:sz w:val="20"/>
          <w:szCs w:val="20"/>
          <w:lang w:val="es-ES"/>
        </w:rPr>
      </w:pPr>
    </w:p>
    <w:p w14:paraId="6B9A5B3C" w14:textId="2CA72E27" w:rsidR="00EE7EDD" w:rsidRPr="00EE7EDD" w:rsidRDefault="00044246" w:rsidP="00801C8C">
      <w:pPr>
        <w:pStyle w:val="Heading2"/>
        <w:numPr>
          <w:ilvl w:val="0"/>
          <w:numId w:val="59"/>
        </w:numPr>
        <w:tabs>
          <w:tab w:val="left" w:pos="540"/>
          <w:tab w:val="left" w:pos="810"/>
        </w:tabs>
        <w:ind w:left="1134" w:hanging="1134"/>
        <w:rPr>
          <w:rFonts w:asciiTheme="majorHAnsi" w:hAnsiTheme="majorHAnsi"/>
        </w:rPr>
      </w:pPr>
      <w:bookmarkStart w:id="25" w:name="_Toc20915921"/>
      <w:r>
        <w:rPr>
          <w:rFonts w:asciiTheme="majorHAnsi" w:hAnsiTheme="majorHAnsi"/>
        </w:rPr>
        <w:lastRenderedPageBreak/>
        <w:t>Decisión favorable a Juan José Meza y p</w:t>
      </w:r>
      <w:r w:rsidR="00EE7EDD" w:rsidRPr="001D7826">
        <w:rPr>
          <w:rFonts w:asciiTheme="majorHAnsi" w:hAnsiTheme="majorHAnsi"/>
        </w:rPr>
        <w:t>roces</w:t>
      </w:r>
      <w:r w:rsidR="00EE7EDD">
        <w:rPr>
          <w:rFonts w:asciiTheme="majorHAnsi" w:hAnsiTheme="majorHAnsi"/>
        </w:rPr>
        <w:t>o de ejecución de sentencia</w:t>
      </w:r>
      <w:bookmarkEnd w:id="25"/>
      <w:r w:rsidR="00EE7EDD">
        <w:rPr>
          <w:rFonts w:asciiTheme="majorHAnsi" w:hAnsiTheme="majorHAnsi"/>
        </w:rPr>
        <w:t xml:space="preserve"> </w:t>
      </w:r>
    </w:p>
    <w:p w14:paraId="1BAB0D60" w14:textId="77777777" w:rsidR="00F3622C" w:rsidRPr="00F3622C" w:rsidRDefault="00F3622C" w:rsidP="00801C8C">
      <w:pPr>
        <w:pStyle w:val="Heading3"/>
        <w:numPr>
          <w:ilvl w:val="1"/>
          <w:numId w:val="54"/>
        </w:numPr>
        <w:tabs>
          <w:tab w:val="clear" w:pos="1800"/>
          <w:tab w:val="num" w:pos="540"/>
        </w:tabs>
        <w:ind w:hanging="1800"/>
        <w:rPr>
          <w:color w:val="auto"/>
          <w:sz w:val="20"/>
          <w:szCs w:val="20"/>
        </w:rPr>
      </w:pPr>
      <w:bookmarkStart w:id="26" w:name="_Toc20915922"/>
      <w:r>
        <w:rPr>
          <w:color w:val="auto"/>
          <w:sz w:val="20"/>
          <w:szCs w:val="20"/>
        </w:rPr>
        <w:t xml:space="preserve">Sentencia de 24 de abril de 1996 </w:t>
      </w:r>
      <w:r w:rsidR="009C2769">
        <w:rPr>
          <w:color w:val="auto"/>
          <w:sz w:val="20"/>
          <w:szCs w:val="20"/>
        </w:rPr>
        <w:t>de la Primera Sala de la Corte Superior de Justicia</w:t>
      </w:r>
      <w:bookmarkEnd w:id="26"/>
      <w:r w:rsidR="009C2769">
        <w:rPr>
          <w:color w:val="auto"/>
          <w:sz w:val="20"/>
          <w:szCs w:val="20"/>
        </w:rPr>
        <w:t xml:space="preserve"> </w:t>
      </w:r>
    </w:p>
    <w:p w14:paraId="0C2CEA07" w14:textId="77777777" w:rsidR="00F3622C" w:rsidRDefault="00F3622C" w:rsidP="00B33754">
      <w:pPr>
        <w:pStyle w:val="ListParagraph"/>
        <w:rPr>
          <w:rFonts w:asciiTheme="majorHAnsi" w:hAnsiTheme="majorHAnsi"/>
          <w:color w:val="000000" w:themeColor="text1"/>
          <w:sz w:val="20"/>
          <w:szCs w:val="20"/>
          <w:lang w:val="es-ES"/>
        </w:rPr>
      </w:pPr>
    </w:p>
    <w:p w14:paraId="321AD354" w14:textId="7873638F" w:rsidR="00B33754" w:rsidRDefault="0089512B"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olor w:val="000000" w:themeColor="text1"/>
          <w:sz w:val="20"/>
          <w:szCs w:val="20"/>
          <w:lang w:val="es-ES"/>
        </w:rPr>
      </w:pPr>
      <w:r w:rsidRPr="001D7826">
        <w:rPr>
          <w:rFonts w:asciiTheme="majorHAnsi" w:hAnsiTheme="majorHAnsi"/>
          <w:color w:val="000000" w:themeColor="text1"/>
          <w:sz w:val="20"/>
          <w:szCs w:val="20"/>
          <w:lang w:val="es-ES"/>
        </w:rPr>
        <w:t>E</w:t>
      </w:r>
      <w:r w:rsidR="00B33754">
        <w:rPr>
          <w:rFonts w:asciiTheme="majorHAnsi" w:hAnsiTheme="majorHAnsi"/>
          <w:color w:val="000000" w:themeColor="text1"/>
          <w:sz w:val="20"/>
          <w:szCs w:val="20"/>
          <w:lang w:val="es-ES"/>
        </w:rPr>
        <w:t>l 24 de abril de 1996 la Primera Sala de la Corte Superior de Justicia de Guayaquil declaró con lugar el recurso de apelación</w:t>
      </w:r>
      <w:r w:rsidR="00BB1E1E">
        <w:rPr>
          <w:rFonts w:asciiTheme="majorHAnsi" w:hAnsiTheme="majorHAnsi"/>
          <w:color w:val="000000" w:themeColor="text1"/>
          <w:sz w:val="20"/>
          <w:szCs w:val="20"/>
          <w:lang w:val="es-ES"/>
        </w:rPr>
        <w:t xml:space="preserve"> descrito en el párrafo anterior</w:t>
      </w:r>
      <w:r w:rsidR="00B33754">
        <w:rPr>
          <w:rFonts w:asciiTheme="majorHAnsi" w:hAnsiTheme="majorHAnsi"/>
          <w:color w:val="000000" w:themeColor="text1"/>
          <w:sz w:val="20"/>
          <w:szCs w:val="20"/>
          <w:lang w:val="es-ES"/>
        </w:rPr>
        <w:t xml:space="preserve"> y remitió el proceso al Juzgado Cuarto del Trabajo del Guayas para su correspondiente ejecución</w:t>
      </w:r>
      <w:r w:rsidR="008C27C5" w:rsidRPr="001D7826">
        <w:rPr>
          <w:rStyle w:val="FootnoteReference"/>
          <w:rFonts w:asciiTheme="majorHAnsi" w:hAnsiTheme="majorHAnsi"/>
          <w:sz w:val="20"/>
          <w:szCs w:val="20"/>
          <w:lang w:val="es-ES"/>
        </w:rPr>
        <w:footnoteReference w:id="10"/>
      </w:r>
      <w:r w:rsidR="00B33754">
        <w:rPr>
          <w:rFonts w:asciiTheme="majorHAnsi" w:hAnsiTheme="majorHAnsi"/>
          <w:color w:val="000000" w:themeColor="text1"/>
          <w:sz w:val="20"/>
          <w:szCs w:val="20"/>
          <w:lang w:val="es-ES"/>
        </w:rPr>
        <w:t>.</w:t>
      </w:r>
      <w:r w:rsidR="008C27C5">
        <w:rPr>
          <w:rFonts w:asciiTheme="majorHAnsi" w:hAnsiTheme="majorHAnsi"/>
          <w:color w:val="000000" w:themeColor="text1"/>
          <w:sz w:val="20"/>
          <w:szCs w:val="20"/>
          <w:lang w:val="es-ES"/>
        </w:rPr>
        <w:t xml:space="preserve"> El Tribunal razonó lo siguiente: </w:t>
      </w:r>
    </w:p>
    <w:p w14:paraId="4A2A0D9D" w14:textId="77777777" w:rsidR="00D61460" w:rsidRPr="001D7826" w:rsidRDefault="00D61460" w:rsidP="00FE5C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1283"/>
        <w:jc w:val="both"/>
        <w:rPr>
          <w:rFonts w:asciiTheme="majorHAnsi" w:hAnsiTheme="majorHAnsi"/>
          <w:color w:val="000000" w:themeColor="text1"/>
          <w:sz w:val="20"/>
          <w:szCs w:val="20"/>
          <w:lang w:val="es-ES"/>
        </w:rPr>
      </w:pPr>
    </w:p>
    <w:p w14:paraId="4A59208B" w14:textId="292A9B2B" w:rsidR="00D61460" w:rsidRPr="002F587B" w:rsidRDefault="00A9151E" w:rsidP="002F587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bookmarkStart w:id="27" w:name="_Toc7441411"/>
      <w:r>
        <w:rPr>
          <w:rFonts w:ascii="Cambria" w:eastAsia="Batang" w:hAnsi="Cambria"/>
          <w:sz w:val="18"/>
          <w:szCs w:val="18"/>
          <w:bdr w:val="none" w:sz="0" w:space="0" w:color="auto"/>
          <w:lang w:val="es-ES_tradnl"/>
        </w:rPr>
        <w:t xml:space="preserve">Octavo.- </w:t>
      </w:r>
      <w:r w:rsidR="00D61460" w:rsidRPr="002F587B">
        <w:rPr>
          <w:rFonts w:ascii="Cambria" w:eastAsia="Batang" w:hAnsi="Cambria"/>
          <w:sz w:val="18"/>
          <w:szCs w:val="18"/>
          <w:bdr w:val="none" w:sz="0" w:space="0" w:color="auto"/>
          <w:lang w:val="es-ES_tradnl"/>
        </w:rPr>
        <w:t>Que probada la relación laboral correspondía a la parte demandada justificar haber pagado a Juan José Meza la remuneración correspondiente al mes de junio de 1991 y 16 días de julio del mismo año, así como también las partes proporcionales de los décimos tercero, cuarto y quinto sueldos, vacaciones y bonificación complementaria y no existiendo tal prueba, pues las firmas constantes no han sido consideradas como estampadas de puño y letra por Juan José Meza, como ya quedó indicado, procede el pago de tales valo</w:t>
      </w:r>
      <w:r w:rsidR="001C7157" w:rsidRPr="002F587B">
        <w:rPr>
          <w:rFonts w:ascii="Cambria" w:eastAsia="Batang" w:hAnsi="Cambria"/>
          <w:sz w:val="18"/>
          <w:szCs w:val="18"/>
          <w:bdr w:val="none" w:sz="0" w:space="0" w:color="auto"/>
          <w:lang w:val="es-ES_tradnl"/>
        </w:rPr>
        <w:t>res reclamados</w:t>
      </w:r>
      <w:r w:rsidR="00D61460" w:rsidRPr="002F587B">
        <w:rPr>
          <w:rFonts w:ascii="Cambria" w:eastAsia="Batang" w:hAnsi="Cambria"/>
          <w:sz w:val="18"/>
          <w:szCs w:val="18"/>
          <w:bdr w:val="none" w:sz="0" w:space="0" w:color="auto"/>
          <w:lang w:val="es-ES_tradnl"/>
        </w:rPr>
        <w:t>. Noveno. – Que igualmente procede el pago de los valores reclamados en el numeral 2 de la demanda, esto es, por concepto de la parte adeudada de la prima establecida en la cláusula IV del contrato, por cuanto no se ha demostrado procesalmente haberse pagado, pues, como quedó indicado anteriormente, las firmas estampadas del proceso no han sido consideradas estampadas por Juan José Meza. En esta(sic) punto la Sala deja constancia que la Segunda Sala de la Excelentísima Corte Suprema de Justicia en sentencia dictada el 19 de febrero de 1991 (…), dentro del juicio seguido por el Abogado Carlos Díaz Guzmán como Procurador de José Alberto Taberna, contra Barcelona Sporting Club, ordenó el pago de valores por concepto de prima, sosteniendo que la cantidad fijada por concepto de prima formaba parte de la remuneración, por lo que dispuso que se pague con el triple recargo establecido en el Art. 93 del Cód</w:t>
      </w:r>
      <w:r w:rsidR="001C7157" w:rsidRPr="002F587B">
        <w:rPr>
          <w:rFonts w:ascii="Cambria" w:eastAsia="Batang" w:hAnsi="Cambria"/>
          <w:sz w:val="18"/>
          <w:szCs w:val="18"/>
          <w:bdr w:val="none" w:sz="0" w:space="0" w:color="auto"/>
          <w:lang w:val="es-ES_tradnl"/>
        </w:rPr>
        <w:t>igo de Trabajo</w:t>
      </w:r>
      <w:r w:rsidR="00D61460" w:rsidRPr="002F587B">
        <w:rPr>
          <w:rFonts w:ascii="Cambria" w:eastAsia="Batang" w:hAnsi="Cambria"/>
          <w:sz w:val="18"/>
          <w:szCs w:val="18"/>
          <w:bdr w:val="none" w:sz="0" w:space="0" w:color="auto"/>
          <w:lang w:val="es-ES_tradnl"/>
        </w:rPr>
        <w:t>. Décimo. - Que en cuanto a la terminación unilateral de la relación contractual, esto es, al despido intempestivo, a criterio de la Sala, está justificado tal hecho con la afirmación que la parte demandada realizó al contestar la demanda en la audiencia de conciliación, en el</w:t>
      </w:r>
      <w:r>
        <w:rPr>
          <w:rFonts w:ascii="Cambria" w:eastAsia="Batang" w:hAnsi="Cambria"/>
          <w:sz w:val="18"/>
          <w:szCs w:val="18"/>
          <w:bdr w:val="none" w:sz="0" w:space="0" w:color="auto"/>
          <w:lang w:val="es-ES_tradnl"/>
        </w:rPr>
        <w:t xml:space="preserve"> sentido de que Juan José Meza “</w:t>
      </w:r>
      <w:r w:rsidR="00D61460" w:rsidRPr="002F587B">
        <w:rPr>
          <w:rFonts w:ascii="Cambria" w:eastAsia="Batang" w:hAnsi="Cambria"/>
          <w:sz w:val="18"/>
          <w:szCs w:val="18"/>
          <w:bdr w:val="none" w:sz="0" w:space="0" w:color="auto"/>
          <w:lang w:val="es-ES_tradnl"/>
        </w:rPr>
        <w:t>…abandonó por su cuenta y riesgo el país, actitud que el Club Sport Emelec respetó y aceptó en vista de su mal rendimiento deportivo…”</w:t>
      </w:r>
      <w:r w:rsidR="00D61460" w:rsidRPr="00A9151E">
        <w:rPr>
          <w:rFonts w:ascii="Cambria" w:eastAsia="Batang" w:hAnsi="Cambria"/>
          <w:sz w:val="18"/>
          <w:szCs w:val="18"/>
          <w:bdr w:val="none" w:sz="0" w:space="0" w:color="auto"/>
          <w:vertAlign w:val="superscript"/>
          <w:lang w:val="es-ES_tradnl"/>
        </w:rPr>
        <w:footnoteReference w:id="11"/>
      </w:r>
      <w:r w:rsidR="00D61460" w:rsidRPr="002F587B">
        <w:rPr>
          <w:rFonts w:ascii="Cambria" w:eastAsia="Batang" w:hAnsi="Cambria"/>
          <w:sz w:val="18"/>
          <w:szCs w:val="18"/>
          <w:bdr w:val="none" w:sz="0" w:space="0" w:color="auto"/>
          <w:lang w:val="es-ES_tradnl"/>
        </w:rPr>
        <w:t>. Sin que conste el correspondiente trámite y resolución de visto bueno, situación que se ratifica con la certificación en la cual se aprecia que Juan José Meza constaba inscrito por el Club Sport Emelec, quedando sin efecto dicha inscripción el 16 de julio de 1996 para llenar dicho cupo el deportista Sergio Bernabé Vargas de nacionalidad argentina, y robusteciéndose tal hecho con la confesión judicial rendida por Dr. Ferdinand Hidalgo Rojas, en el cual al contestar las preguntas 15 y 17 del pliego de posiciones, admite lo antes expuesto, por lo que procede el pago de los valores exigidos en el numeral uno d</w:t>
      </w:r>
      <w:r w:rsidR="001C7157" w:rsidRPr="002F587B">
        <w:rPr>
          <w:rFonts w:ascii="Cambria" w:eastAsia="Batang" w:hAnsi="Cambria"/>
          <w:sz w:val="18"/>
          <w:szCs w:val="18"/>
          <w:bdr w:val="none" w:sz="0" w:space="0" w:color="auto"/>
          <w:lang w:val="es-ES_tradnl"/>
        </w:rPr>
        <w:t>e la demanda</w:t>
      </w:r>
      <w:r w:rsidR="00D61460" w:rsidRPr="002F587B">
        <w:rPr>
          <w:rFonts w:ascii="Cambria" w:eastAsia="Batang" w:hAnsi="Cambria"/>
          <w:sz w:val="18"/>
          <w:szCs w:val="18"/>
          <w:bdr w:val="none" w:sz="0" w:space="0" w:color="auto"/>
          <w:lang w:val="es-ES_tradnl"/>
        </w:rPr>
        <w:t>.</w:t>
      </w:r>
    </w:p>
    <w:p w14:paraId="58424C89" w14:textId="77777777" w:rsidR="00D61460" w:rsidRPr="002F587B" w:rsidRDefault="00D61460" w:rsidP="002F587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p>
    <w:p w14:paraId="027F0E06" w14:textId="77777777" w:rsidR="00EE7EDD" w:rsidRDefault="00D61460" w:rsidP="002F587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2F587B">
        <w:rPr>
          <w:rFonts w:ascii="Cambria" w:eastAsia="Batang" w:hAnsi="Cambria"/>
          <w:sz w:val="18"/>
          <w:szCs w:val="18"/>
          <w:bdr w:val="none" w:sz="0" w:space="0" w:color="auto"/>
          <w:lang w:val="es-ES_tradnl"/>
        </w:rPr>
        <w:t>(…) declara con lugar la demanda ordenando el Club Sport Emelec (…) paguen a la parte actora los valores que se determinan en los considerandos OCTAVO, NOVENO Y DECIMO del presente fallo, las remuneraciones impagas con el triple de recargo</w:t>
      </w:r>
      <w:r w:rsidR="00185E97" w:rsidRPr="002F587B">
        <w:rPr>
          <w:rFonts w:ascii="Cambria" w:eastAsia="Batang" w:hAnsi="Cambria"/>
          <w:sz w:val="18"/>
          <w:szCs w:val="18"/>
          <w:bdr w:val="none" w:sz="0" w:space="0" w:color="auto"/>
          <w:lang w:val="es-ES_tradnl"/>
        </w:rPr>
        <w:t xml:space="preserve"> al tenor de lo dispuesto en el Art. 93 del Código de Trabajo, considerándose como parte de la remuneración a la parte de la prima ordenada pagar, siguiendo en esta parte el precedente jurisdiccional antes citado, con los intereses legales correspondientes, valores que deberán ser liquidados parcialmente y pagados en sucres (…)</w:t>
      </w:r>
      <w:r w:rsidRPr="002F587B">
        <w:rPr>
          <w:rFonts w:ascii="Cambria" w:eastAsia="Batang" w:hAnsi="Cambria"/>
          <w:sz w:val="18"/>
          <w:szCs w:val="18"/>
          <w:bdr w:val="none" w:sz="0" w:space="0" w:color="auto"/>
          <w:vertAlign w:val="superscript"/>
          <w:lang w:val="es-ES_tradnl"/>
        </w:rPr>
        <w:footnoteReference w:id="12"/>
      </w:r>
      <w:r w:rsidR="0074280E" w:rsidRPr="002F587B">
        <w:rPr>
          <w:rFonts w:ascii="Cambria" w:eastAsia="Batang" w:hAnsi="Cambria"/>
          <w:sz w:val="18"/>
          <w:szCs w:val="18"/>
          <w:bdr w:val="none" w:sz="0" w:space="0" w:color="auto"/>
          <w:lang w:val="es-ES_tradnl"/>
        </w:rPr>
        <w:t>.</w:t>
      </w:r>
    </w:p>
    <w:p w14:paraId="5F499F05" w14:textId="77777777" w:rsidR="00DB3274" w:rsidRPr="002F587B" w:rsidRDefault="00DB3274" w:rsidP="002F587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p>
    <w:p w14:paraId="26666E6B" w14:textId="77777777" w:rsidR="00D61460" w:rsidRPr="001D7826" w:rsidRDefault="00EE7EDD" w:rsidP="00801C8C">
      <w:pPr>
        <w:pStyle w:val="Heading3"/>
        <w:numPr>
          <w:ilvl w:val="1"/>
          <w:numId w:val="54"/>
        </w:numPr>
        <w:tabs>
          <w:tab w:val="clear" w:pos="1800"/>
          <w:tab w:val="num" w:pos="630"/>
        </w:tabs>
        <w:ind w:hanging="1800"/>
        <w:rPr>
          <w:color w:val="auto"/>
          <w:sz w:val="20"/>
          <w:szCs w:val="20"/>
        </w:rPr>
      </w:pPr>
      <w:bookmarkStart w:id="28" w:name="_Toc20915923"/>
      <w:bookmarkEnd w:id="27"/>
      <w:r>
        <w:rPr>
          <w:color w:val="auto"/>
          <w:sz w:val="20"/>
          <w:szCs w:val="20"/>
        </w:rPr>
        <w:t>Peritaje de 3 de julio de 1996</w:t>
      </w:r>
      <w:bookmarkEnd w:id="28"/>
    </w:p>
    <w:p w14:paraId="42A6C30E" w14:textId="77777777" w:rsidR="00F82B6F" w:rsidRPr="001D7826" w:rsidRDefault="00F82B6F" w:rsidP="001D21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1295D52B" w14:textId="79D36148" w:rsidR="00A45DCC" w:rsidRPr="001D7826" w:rsidRDefault="00FE5CB3"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1D7826">
        <w:rPr>
          <w:rFonts w:asciiTheme="majorHAnsi" w:hAnsiTheme="majorHAnsi"/>
          <w:sz w:val="20"/>
          <w:szCs w:val="20"/>
          <w:lang w:val="es-ES"/>
        </w:rPr>
        <w:t xml:space="preserve">Con posterioridad a la remisión del fallo al Juzgado Cuarto de Trabajo para su Ejecución, la Jueza designó </w:t>
      </w:r>
      <w:r w:rsidR="000B7FC1">
        <w:rPr>
          <w:rFonts w:asciiTheme="majorHAnsi" w:hAnsiTheme="majorHAnsi"/>
          <w:sz w:val="20"/>
          <w:szCs w:val="20"/>
          <w:lang w:val="es-ES"/>
        </w:rPr>
        <w:t xml:space="preserve">a </w:t>
      </w:r>
      <w:r w:rsidRPr="001D7826">
        <w:rPr>
          <w:rFonts w:asciiTheme="majorHAnsi" w:hAnsiTheme="majorHAnsi"/>
          <w:sz w:val="20"/>
          <w:szCs w:val="20"/>
          <w:lang w:val="es-ES"/>
        </w:rPr>
        <w:t xml:space="preserve">una perito para realizar </w:t>
      </w:r>
      <w:r w:rsidR="002144B2" w:rsidRPr="001D7826">
        <w:rPr>
          <w:rFonts w:asciiTheme="majorHAnsi" w:hAnsiTheme="majorHAnsi"/>
          <w:sz w:val="20"/>
          <w:szCs w:val="20"/>
          <w:lang w:val="es-ES"/>
        </w:rPr>
        <w:t xml:space="preserve">la liquidación de todos </w:t>
      </w:r>
      <w:r w:rsidR="00901E87" w:rsidRPr="001D7826">
        <w:rPr>
          <w:rFonts w:asciiTheme="majorHAnsi" w:hAnsiTheme="majorHAnsi"/>
          <w:sz w:val="20"/>
          <w:szCs w:val="20"/>
          <w:lang w:val="es-ES"/>
        </w:rPr>
        <w:t>los valores ordenados en sentencia</w:t>
      </w:r>
      <w:r w:rsidR="000D149E" w:rsidRPr="001D7826">
        <w:rPr>
          <w:rStyle w:val="FootnoteReference"/>
          <w:rFonts w:asciiTheme="majorHAnsi" w:hAnsiTheme="majorHAnsi"/>
          <w:sz w:val="20"/>
          <w:szCs w:val="20"/>
          <w:lang w:val="es-ES"/>
        </w:rPr>
        <w:footnoteReference w:id="13"/>
      </w:r>
      <w:r w:rsidR="000D149E" w:rsidRPr="001D7826">
        <w:rPr>
          <w:rFonts w:asciiTheme="majorHAnsi" w:hAnsiTheme="majorHAnsi"/>
          <w:sz w:val="20"/>
          <w:szCs w:val="20"/>
          <w:lang w:val="es-ES"/>
        </w:rPr>
        <w:t>.</w:t>
      </w:r>
      <w:r w:rsidRPr="001D7826">
        <w:rPr>
          <w:rFonts w:asciiTheme="majorHAnsi" w:hAnsiTheme="majorHAnsi"/>
          <w:sz w:val="20"/>
          <w:szCs w:val="20"/>
          <w:lang w:val="es-ES"/>
        </w:rPr>
        <w:t xml:space="preserve">  El 30 de mayo de 1996, la perito designada, Elvia Enríquez presentó un peritaje que arrojó la cantidad de </w:t>
      </w:r>
      <w:r w:rsidR="00AD40B8" w:rsidRPr="001D7826">
        <w:rPr>
          <w:rFonts w:asciiTheme="majorHAnsi" w:hAnsiTheme="majorHAnsi"/>
          <w:sz w:val="20"/>
          <w:szCs w:val="20"/>
          <w:lang w:val="es-ES"/>
        </w:rPr>
        <w:t>s/.</w:t>
      </w:r>
      <w:r w:rsidR="00FF21D1" w:rsidRPr="001D7826">
        <w:rPr>
          <w:rFonts w:asciiTheme="majorHAnsi" w:hAnsiTheme="majorHAnsi"/>
          <w:sz w:val="20"/>
          <w:szCs w:val="20"/>
          <w:lang w:val="es-ES"/>
        </w:rPr>
        <w:t xml:space="preserve"> </w:t>
      </w:r>
      <w:r w:rsidR="00AD40B8" w:rsidRPr="001D7826">
        <w:rPr>
          <w:rFonts w:asciiTheme="majorHAnsi" w:hAnsiTheme="majorHAnsi"/>
          <w:sz w:val="20"/>
          <w:szCs w:val="20"/>
          <w:lang w:val="es-ES"/>
        </w:rPr>
        <w:t>681 966 444</w:t>
      </w:r>
      <w:r w:rsidR="007B06FC" w:rsidRPr="001D7826">
        <w:rPr>
          <w:rStyle w:val="FootnoteReference"/>
          <w:rFonts w:asciiTheme="majorHAnsi" w:hAnsiTheme="majorHAnsi"/>
          <w:sz w:val="20"/>
          <w:szCs w:val="20"/>
          <w:lang w:val="es-ES"/>
        </w:rPr>
        <w:footnoteReference w:id="14"/>
      </w:r>
      <w:r w:rsidRPr="001D7826">
        <w:rPr>
          <w:rFonts w:asciiTheme="majorHAnsi" w:hAnsiTheme="majorHAnsi"/>
          <w:sz w:val="20"/>
          <w:szCs w:val="20"/>
          <w:lang w:val="es-ES"/>
        </w:rPr>
        <w:t xml:space="preserve"> que debía pagarse a la presunta víctima. </w:t>
      </w:r>
      <w:r w:rsidR="004020C5">
        <w:rPr>
          <w:rFonts w:asciiTheme="majorHAnsi" w:hAnsiTheme="majorHAnsi"/>
          <w:sz w:val="20"/>
          <w:szCs w:val="20"/>
          <w:lang w:val="es-ES"/>
        </w:rPr>
        <w:t>Específicamente, indicó que debía pagarse en conce</w:t>
      </w:r>
      <w:r w:rsidR="00BA5B64">
        <w:rPr>
          <w:rFonts w:asciiTheme="majorHAnsi" w:hAnsiTheme="majorHAnsi"/>
          <w:sz w:val="20"/>
          <w:szCs w:val="20"/>
          <w:lang w:val="es-ES"/>
        </w:rPr>
        <w:t>pto de prima la cantidad de 84,</w:t>
      </w:r>
      <w:r w:rsidR="004020C5">
        <w:rPr>
          <w:rFonts w:asciiTheme="majorHAnsi" w:hAnsiTheme="majorHAnsi"/>
          <w:sz w:val="20"/>
          <w:szCs w:val="20"/>
          <w:lang w:val="es-ES"/>
        </w:rPr>
        <w:t>564 sucres, que era el equivalente a 27,000 dólares tomando en cuenta el tipo de cambio en 1996</w:t>
      </w:r>
      <w:r w:rsidR="004020C5" w:rsidRPr="001D7826">
        <w:rPr>
          <w:rStyle w:val="FootnoteReference"/>
          <w:rFonts w:asciiTheme="majorHAnsi" w:hAnsiTheme="majorHAnsi"/>
          <w:sz w:val="20"/>
          <w:szCs w:val="20"/>
          <w:lang w:val="es-ES"/>
        </w:rPr>
        <w:footnoteReference w:id="15"/>
      </w:r>
      <w:r w:rsidR="004020C5">
        <w:rPr>
          <w:rFonts w:asciiTheme="majorHAnsi" w:hAnsiTheme="majorHAnsi"/>
          <w:sz w:val="20"/>
          <w:szCs w:val="20"/>
          <w:lang w:val="es-ES"/>
        </w:rPr>
        <w:t xml:space="preserve">. </w:t>
      </w:r>
    </w:p>
    <w:p w14:paraId="191F8760" w14:textId="77777777" w:rsidR="00176235" w:rsidRPr="001D7826" w:rsidRDefault="00176235" w:rsidP="0017623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ES"/>
        </w:rPr>
      </w:pPr>
    </w:p>
    <w:p w14:paraId="69991C8E" w14:textId="77777777" w:rsidR="004020C5" w:rsidRPr="001D7826" w:rsidRDefault="00176235"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1D7826">
        <w:rPr>
          <w:rFonts w:asciiTheme="majorHAnsi" w:hAnsiTheme="majorHAnsi"/>
          <w:sz w:val="20"/>
          <w:szCs w:val="20"/>
          <w:lang w:val="es-ES"/>
        </w:rPr>
        <w:lastRenderedPageBreak/>
        <w:t>Ambas partes impugnaron el monto establecido en el peritaje. El 3 de julio de 1996 la perito Enríquez presentó una respuesta a las apelaciones indicando que “e</w:t>
      </w:r>
      <w:r w:rsidR="00A45DCC" w:rsidRPr="001D7826">
        <w:rPr>
          <w:rFonts w:asciiTheme="majorHAnsi" w:hAnsiTheme="majorHAnsi"/>
          <w:sz w:val="20"/>
          <w:szCs w:val="20"/>
          <w:lang w:val="es-ES"/>
        </w:rPr>
        <w:t xml:space="preserve">l perito cumple lo dispuesto en sentencia y nada </w:t>
      </w:r>
      <w:r w:rsidRPr="001D7826">
        <w:rPr>
          <w:rFonts w:asciiTheme="majorHAnsi" w:hAnsiTheme="majorHAnsi"/>
          <w:sz w:val="20"/>
          <w:szCs w:val="20"/>
          <w:lang w:val="es-ES"/>
        </w:rPr>
        <w:t>más</w:t>
      </w:r>
      <w:r w:rsidR="00A45DCC" w:rsidRPr="001D7826">
        <w:rPr>
          <w:rFonts w:asciiTheme="majorHAnsi" w:hAnsiTheme="majorHAnsi"/>
          <w:sz w:val="20"/>
          <w:szCs w:val="20"/>
          <w:lang w:val="es-ES"/>
        </w:rPr>
        <w:t>.</w:t>
      </w:r>
      <w:r w:rsidR="004472F8" w:rsidRPr="001D7826">
        <w:rPr>
          <w:rFonts w:asciiTheme="majorHAnsi" w:hAnsiTheme="majorHAnsi"/>
          <w:sz w:val="20"/>
          <w:szCs w:val="20"/>
          <w:lang w:val="es-ES"/>
        </w:rPr>
        <w:t xml:space="preserve"> Por lo anteriormente expresado, me ratifico íntegramente en el contenido de mi informe</w:t>
      </w:r>
      <w:r w:rsidR="00F3622C">
        <w:rPr>
          <w:rFonts w:asciiTheme="majorHAnsi" w:hAnsiTheme="majorHAnsi"/>
          <w:sz w:val="20"/>
          <w:szCs w:val="20"/>
          <w:lang w:val="es-ES"/>
        </w:rPr>
        <w:t>”</w:t>
      </w:r>
      <w:r w:rsidR="004472F8" w:rsidRPr="001D7826">
        <w:rPr>
          <w:rStyle w:val="FootnoteReference"/>
          <w:rFonts w:asciiTheme="majorHAnsi" w:hAnsiTheme="majorHAnsi"/>
          <w:sz w:val="20"/>
          <w:szCs w:val="20"/>
          <w:lang w:val="es-ES"/>
        </w:rPr>
        <w:footnoteReference w:id="16"/>
      </w:r>
      <w:r w:rsidR="004472F8" w:rsidRPr="001D7826">
        <w:rPr>
          <w:rFonts w:asciiTheme="majorHAnsi" w:hAnsiTheme="majorHAnsi"/>
          <w:sz w:val="20"/>
          <w:szCs w:val="20"/>
          <w:lang w:val="es-ES"/>
        </w:rPr>
        <w:t>.</w:t>
      </w:r>
      <w:r w:rsidR="007A16F3">
        <w:rPr>
          <w:rFonts w:asciiTheme="majorHAnsi" w:hAnsiTheme="majorHAnsi"/>
          <w:sz w:val="20"/>
          <w:szCs w:val="20"/>
          <w:lang w:val="es-ES"/>
        </w:rPr>
        <w:t xml:space="preserve"> </w:t>
      </w:r>
    </w:p>
    <w:p w14:paraId="31E953A5" w14:textId="77777777" w:rsidR="00176235" w:rsidRPr="001D7826" w:rsidRDefault="00176235" w:rsidP="00176235">
      <w:pPr>
        <w:pStyle w:val="ListParagraph"/>
        <w:rPr>
          <w:rFonts w:asciiTheme="majorHAnsi" w:hAnsiTheme="majorHAnsi"/>
          <w:sz w:val="20"/>
          <w:szCs w:val="20"/>
          <w:lang w:val="es-ES"/>
        </w:rPr>
      </w:pPr>
    </w:p>
    <w:p w14:paraId="5F3AB589" w14:textId="24A2635D" w:rsidR="0041295F" w:rsidRPr="002E4367" w:rsidRDefault="00176235"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1D7826">
        <w:rPr>
          <w:rFonts w:asciiTheme="majorHAnsi" w:hAnsiTheme="majorHAnsi"/>
          <w:sz w:val="20"/>
          <w:szCs w:val="20"/>
          <w:lang w:val="es-ES"/>
        </w:rPr>
        <w:t xml:space="preserve">El 22 de julio de 1996 el Club Sport Emelec </w:t>
      </w:r>
      <w:r w:rsidR="00601C46" w:rsidRPr="001D7826">
        <w:rPr>
          <w:rFonts w:asciiTheme="majorHAnsi" w:hAnsiTheme="majorHAnsi"/>
          <w:sz w:val="20"/>
          <w:szCs w:val="20"/>
          <w:lang w:val="es-ES"/>
        </w:rPr>
        <w:t>presentó</w:t>
      </w:r>
      <w:r w:rsidR="00901E87" w:rsidRPr="001D7826">
        <w:rPr>
          <w:rFonts w:asciiTheme="majorHAnsi" w:hAnsiTheme="majorHAnsi"/>
          <w:sz w:val="20"/>
          <w:szCs w:val="20"/>
          <w:lang w:val="es-ES"/>
        </w:rPr>
        <w:t xml:space="preserve"> un escrito</w:t>
      </w:r>
      <w:r w:rsidR="00034D52" w:rsidRPr="001D7826">
        <w:rPr>
          <w:rFonts w:asciiTheme="majorHAnsi" w:hAnsiTheme="majorHAnsi"/>
          <w:sz w:val="20"/>
          <w:szCs w:val="20"/>
          <w:lang w:val="es-ES"/>
        </w:rPr>
        <w:t xml:space="preserve"> refiriendo que se encuentran realizando las gestiones pertinentes en Argentina para comprobar la muerte de Juan José Meza en un accidente de tránsito</w:t>
      </w:r>
      <w:r w:rsidR="00250D7D" w:rsidRPr="001D7826">
        <w:rPr>
          <w:rFonts w:asciiTheme="majorHAnsi" w:hAnsiTheme="majorHAnsi"/>
          <w:sz w:val="20"/>
          <w:szCs w:val="20"/>
          <w:lang w:val="es-ES"/>
        </w:rPr>
        <w:t xml:space="preserve"> y por tanto debía suspenderse el trámite de aprobación de la liquidación</w:t>
      </w:r>
      <w:r w:rsidR="00034D52" w:rsidRPr="001D7826">
        <w:rPr>
          <w:rFonts w:asciiTheme="majorHAnsi" w:hAnsiTheme="majorHAnsi"/>
          <w:sz w:val="20"/>
          <w:szCs w:val="20"/>
          <w:lang w:val="es-ES"/>
        </w:rPr>
        <w:t xml:space="preserve">. </w:t>
      </w:r>
      <w:r w:rsidRPr="001D7826">
        <w:rPr>
          <w:rFonts w:asciiTheme="majorHAnsi" w:hAnsiTheme="majorHAnsi"/>
          <w:sz w:val="20"/>
          <w:szCs w:val="20"/>
          <w:lang w:val="es-ES"/>
        </w:rPr>
        <w:t xml:space="preserve">Añadió que en el informe pericial “se han incorporado </w:t>
      </w:r>
      <w:r w:rsidR="00250D7D" w:rsidRPr="001D7826">
        <w:rPr>
          <w:rFonts w:asciiTheme="majorHAnsi" w:hAnsiTheme="majorHAnsi"/>
          <w:sz w:val="20"/>
          <w:szCs w:val="20"/>
          <w:lang w:val="es-ES"/>
        </w:rPr>
        <w:t>valores que se basan en subjetivos criter</w:t>
      </w:r>
      <w:r w:rsidR="00D7091E">
        <w:rPr>
          <w:rFonts w:asciiTheme="majorHAnsi" w:hAnsiTheme="majorHAnsi"/>
          <w:sz w:val="20"/>
          <w:szCs w:val="20"/>
          <w:lang w:val="es-ES"/>
        </w:rPr>
        <w:t xml:space="preserve">ios de la Primera Sala de la </w:t>
      </w:r>
      <w:r w:rsidR="00250D7D" w:rsidRPr="001D7826">
        <w:rPr>
          <w:rFonts w:asciiTheme="majorHAnsi" w:hAnsiTheme="majorHAnsi"/>
          <w:sz w:val="20"/>
          <w:szCs w:val="20"/>
          <w:lang w:val="es-ES"/>
        </w:rPr>
        <w:t>Corte Superior de Justicia de Guayaquil</w:t>
      </w:r>
      <w:r w:rsidR="001269CF">
        <w:rPr>
          <w:rFonts w:asciiTheme="majorHAnsi" w:hAnsiTheme="majorHAnsi"/>
          <w:sz w:val="20"/>
          <w:szCs w:val="20"/>
          <w:lang w:val="es-ES"/>
        </w:rPr>
        <w:t>”</w:t>
      </w:r>
      <w:r w:rsidR="00901E87" w:rsidRPr="001D7826">
        <w:rPr>
          <w:rStyle w:val="FootnoteReference"/>
          <w:rFonts w:asciiTheme="majorHAnsi" w:hAnsiTheme="majorHAnsi"/>
          <w:sz w:val="20"/>
          <w:szCs w:val="20"/>
          <w:lang w:val="es-ES"/>
        </w:rPr>
        <w:footnoteReference w:id="17"/>
      </w:r>
      <w:r w:rsidR="00034D52" w:rsidRPr="001D7826">
        <w:rPr>
          <w:rFonts w:asciiTheme="majorHAnsi" w:hAnsiTheme="majorHAnsi"/>
          <w:sz w:val="20"/>
          <w:szCs w:val="20"/>
          <w:lang w:val="es-ES"/>
        </w:rPr>
        <w:t>.</w:t>
      </w:r>
    </w:p>
    <w:p w14:paraId="6A532561" w14:textId="77777777" w:rsidR="00EE7EDD" w:rsidRPr="001D7826" w:rsidRDefault="00EE7EDD" w:rsidP="00801C8C">
      <w:pPr>
        <w:pStyle w:val="Heading3"/>
        <w:numPr>
          <w:ilvl w:val="1"/>
          <w:numId w:val="54"/>
        </w:numPr>
        <w:tabs>
          <w:tab w:val="clear" w:pos="1800"/>
          <w:tab w:val="num" w:pos="630"/>
        </w:tabs>
        <w:ind w:hanging="1800"/>
        <w:rPr>
          <w:color w:val="auto"/>
          <w:sz w:val="20"/>
          <w:szCs w:val="20"/>
        </w:rPr>
      </w:pPr>
      <w:bookmarkStart w:id="29" w:name="_Toc20915924"/>
      <w:r>
        <w:rPr>
          <w:color w:val="auto"/>
          <w:sz w:val="20"/>
          <w:szCs w:val="20"/>
        </w:rPr>
        <w:t>Peritaje de 23 de agosto de 1996</w:t>
      </w:r>
      <w:bookmarkEnd w:id="29"/>
    </w:p>
    <w:p w14:paraId="12CDE790" w14:textId="77777777" w:rsidR="00EE7EDD" w:rsidRPr="00EE7EDD" w:rsidRDefault="00EE7EDD" w:rsidP="00EE7ED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ES"/>
        </w:rPr>
      </w:pPr>
    </w:p>
    <w:p w14:paraId="00393351" w14:textId="77777777" w:rsidR="00852A46" w:rsidRPr="001D7826" w:rsidRDefault="002144B2"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1D7826">
        <w:rPr>
          <w:rFonts w:asciiTheme="majorHAnsi" w:hAnsiTheme="majorHAnsi"/>
          <w:sz w:val="20"/>
          <w:szCs w:val="20"/>
          <w:lang w:val="es-ES"/>
        </w:rPr>
        <w:t>El</w:t>
      </w:r>
      <w:r w:rsidR="00DD08F3" w:rsidRPr="001D7826">
        <w:rPr>
          <w:rFonts w:asciiTheme="majorHAnsi" w:hAnsiTheme="majorHAnsi"/>
          <w:sz w:val="20"/>
          <w:szCs w:val="20"/>
          <w:lang w:val="es-ES"/>
        </w:rPr>
        <w:t xml:space="preserve"> 19 de agosto de 1996 </w:t>
      </w:r>
      <w:r w:rsidR="00601C46" w:rsidRPr="001D7826">
        <w:rPr>
          <w:rFonts w:asciiTheme="majorHAnsi" w:hAnsiTheme="majorHAnsi"/>
          <w:sz w:val="20"/>
          <w:szCs w:val="20"/>
          <w:lang w:val="es-ES"/>
        </w:rPr>
        <w:t xml:space="preserve">el Juzgado Cuarto de Trabajo, </w:t>
      </w:r>
      <w:r w:rsidR="000815B8" w:rsidRPr="001D7826">
        <w:rPr>
          <w:rFonts w:asciiTheme="majorHAnsi" w:hAnsiTheme="majorHAnsi"/>
          <w:sz w:val="20"/>
          <w:szCs w:val="20"/>
          <w:lang w:val="es-ES"/>
        </w:rPr>
        <w:t xml:space="preserve">tras revisar el informe pericial anterior </w:t>
      </w:r>
      <w:r w:rsidR="00034D52" w:rsidRPr="001D7826">
        <w:rPr>
          <w:rFonts w:asciiTheme="majorHAnsi" w:hAnsiTheme="majorHAnsi"/>
          <w:sz w:val="20"/>
          <w:szCs w:val="20"/>
          <w:lang w:val="es-ES"/>
        </w:rPr>
        <w:t>y el escrito presentado</w:t>
      </w:r>
      <w:r w:rsidR="00950994" w:rsidRPr="001D7826">
        <w:rPr>
          <w:rFonts w:asciiTheme="majorHAnsi" w:hAnsiTheme="majorHAnsi"/>
          <w:sz w:val="20"/>
          <w:szCs w:val="20"/>
          <w:lang w:val="es-ES"/>
        </w:rPr>
        <w:t xml:space="preserve"> por el Club Deportivo, procedió </w:t>
      </w:r>
      <w:r w:rsidR="00176235" w:rsidRPr="001D7826">
        <w:rPr>
          <w:rFonts w:asciiTheme="majorHAnsi" w:hAnsiTheme="majorHAnsi"/>
          <w:sz w:val="20"/>
          <w:szCs w:val="20"/>
          <w:lang w:val="es-ES"/>
        </w:rPr>
        <w:t xml:space="preserve">a </w:t>
      </w:r>
      <w:r w:rsidR="000815B8" w:rsidRPr="001D7826">
        <w:rPr>
          <w:rFonts w:asciiTheme="majorHAnsi" w:hAnsiTheme="majorHAnsi"/>
          <w:sz w:val="20"/>
          <w:szCs w:val="20"/>
          <w:lang w:val="es-ES"/>
        </w:rPr>
        <w:t>la d</w:t>
      </w:r>
      <w:r w:rsidR="00601C46" w:rsidRPr="001D7826">
        <w:rPr>
          <w:rFonts w:asciiTheme="majorHAnsi" w:hAnsiTheme="majorHAnsi"/>
          <w:sz w:val="20"/>
          <w:szCs w:val="20"/>
          <w:lang w:val="es-ES"/>
        </w:rPr>
        <w:t>esignación de nuevo perito</w:t>
      </w:r>
      <w:r w:rsidR="00901E87" w:rsidRPr="001D7826">
        <w:rPr>
          <w:rFonts w:asciiTheme="majorHAnsi" w:hAnsiTheme="majorHAnsi"/>
          <w:sz w:val="20"/>
          <w:szCs w:val="20"/>
          <w:lang w:val="es-ES"/>
        </w:rPr>
        <w:t xml:space="preserve">. Al respecto indicó que </w:t>
      </w:r>
      <w:r w:rsidR="00176235" w:rsidRPr="001D7826">
        <w:rPr>
          <w:rFonts w:asciiTheme="majorHAnsi" w:hAnsiTheme="majorHAnsi"/>
          <w:sz w:val="20"/>
          <w:szCs w:val="20"/>
          <w:lang w:val="es-ES"/>
        </w:rPr>
        <w:t>“</w:t>
      </w:r>
      <w:r w:rsidR="00950994" w:rsidRPr="001D7826">
        <w:rPr>
          <w:rFonts w:asciiTheme="majorHAnsi" w:hAnsiTheme="majorHAnsi"/>
          <w:sz w:val="20"/>
          <w:szCs w:val="20"/>
          <w:lang w:val="es-ES"/>
        </w:rPr>
        <w:t xml:space="preserve">es obligación de todo Juez revisar los informes periciales efectuados dentro de todo proceso y de conformidad con lo dispuesto en </w:t>
      </w:r>
      <w:r w:rsidR="004C6CD2" w:rsidRPr="001D7826">
        <w:rPr>
          <w:rFonts w:asciiTheme="majorHAnsi" w:hAnsiTheme="majorHAnsi"/>
          <w:sz w:val="20"/>
          <w:szCs w:val="20"/>
          <w:lang w:val="es-ES"/>
        </w:rPr>
        <w:t>los artículos 262, 266 y 29</w:t>
      </w:r>
      <w:r w:rsidR="00950994" w:rsidRPr="001D7826">
        <w:rPr>
          <w:rFonts w:asciiTheme="majorHAnsi" w:hAnsiTheme="majorHAnsi"/>
          <w:sz w:val="20"/>
          <w:szCs w:val="20"/>
          <w:lang w:val="es-ES"/>
        </w:rPr>
        <w:t>9 del Código de Procedimiento Civil, se procede a la designación de un nuevo perito</w:t>
      </w:r>
      <w:r w:rsidR="00E5016D">
        <w:rPr>
          <w:rFonts w:asciiTheme="majorHAnsi" w:hAnsiTheme="majorHAnsi"/>
          <w:sz w:val="20"/>
          <w:szCs w:val="20"/>
          <w:lang w:val="es-ES"/>
        </w:rPr>
        <w:t>, en la persona de la Abogada Gertrudis Cedeño Espinoza</w:t>
      </w:r>
      <w:r w:rsidR="00176235" w:rsidRPr="001D7826">
        <w:rPr>
          <w:rFonts w:asciiTheme="majorHAnsi" w:hAnsiTheme="majorHAnsi"/>
          <w:sz w:val="20"/>
          <w:szCs w:val="20"/>
          <w:lang w:val="es-ES"/>
        </w:rPr>
        <w:t>”</w:t>
      </w:r>
      <w:r w:rsidR="00950994" w:rsidRPr="001D7826">
        <w:rPr>
          <w:rStyle w:val="FootnoteReference"/>
          <w:rFonts w:asciiTheme="majorHAnsi" w:hAnsiTheme="majorHAnsi"/>
          <w:sz w:val="20"/>
          <w:szCs w:val="20"/>
          <w:lang w:val="es-ES"/>
        </w:rPr>
        <w:footnoteReference w:id="18"/>
      </w:r>
      <w:r w:rsidR="00950994" w:rsidRPr="001D7826">
        <w:rPr>
          <w:rFonts w:asciiTheme="majorHAnsi" w:hAnsiTheme="majorHAnsi"/>
          <w:sz w:val="20"/>
          <w:szCs w:val="20"/>
          <w:lang w:val="es-ES"/>
        </w:rPr>
        <w:t xml:space="preserve">. </w:t>
      </w:r>
    </w:p>
    <w:p w14:paraId="2D726027" w14:textId="77777777" w:rsidR="00852A46" w:rsidRDefault="00852A46" w:rsidP="001D7826">
      <w:pPr>
        <w:pStyle w:val="ListParagraph"/>
        <w:rPr>
          <w:rFonts w:asciiTheme="majorHAnsi" w:hAnsiTheme="majorHAnsi"/>
          <w:sz w:val="20"/>
          <w:szCs w:val="20"/>
          <w:lang w:val="es-ES"/>
        </w:rPr>
      </w:pPr>
    </w:p>
    <w:p w14:paraId="17DF74B7" w14:textId="15A14F93" w:rsidR="0046339C" w:rsidRPr="00EE7EDD" w:rsidRDefault="00852A46"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18"/>
          <w:szCs w:val="18"/>
          <w:lang w:val="es-ES"/>
        </w:rPr>
      </w:pPr>
      <w:r w:rsidRPr="00852A46">
        <w:rPr>
          <w:rFonts w:asciiTheme="majorHAnsi" w:hAnsiTheme="majorHAnsi"/>
          <w:sz w:val="20"/>
          <w:szCs w:val="20"/>
          <w:lang w:val="es-ES"/>
        </w:rPr>
        <w:t>El 23 de agosto de 1996 la nueva perito designada</w:t>
      </w:r>
      <w:r w:rsidR="003B222B">
        <w:rPr>
          <w:rFonts w:asciiTheme="majorHAnsi" w:hAnsiTheme="majorHAnsi"/>
          <w:sz w:val="20"/>
          <w:szCs w:val="20"/>
          <w:lang w:val="es-ES"/>
        </w:rPr>
        <w:t>,</w:t>
      </w:r>
      <w:r w:rsidRPr="00852A46">
        <w:rPr>
          <w:rFonts w:asciiTheme="majorHAnsi" w:hAnsiTheme="majorHAnsi"/>
          <w:sz w:val="20"/>
          <w:szCs w:val="20"/>
          <w:lang w:val="es-ES"/>
        </w:rPr>
        <w:t xml:space="preserve"> Gertrudis Cedeño, presentó su informe, en el que indicó que el peritaje anterior contenía errores. En particular refiri</w:t>
      </w:r>
      <w:r w:rsidR="00947985">
        <w:rPr>
          <w:rFonts w:asciiTheme="majorHAnsi" w:hAnsiTheme="majorHAnsi"/>
          <w:sz w:val="20"/>
          <w:szCs w:val="20"/>
          <w:lang w:val="es-ES"/>
        </w:rPr>
        <w:t>ó “</w:t>
      </w:r>
      <w:r w:rsidR="00E12685" w:rsidRPr="00947985">
        <w:rPr>
          <w:rFonts w:asciiTheme="majorHAnsi" w:hAnsiTheme="majorHAnsi"/>
          <w:sz w:val="20"/>
          <w:szCs w:val="20"/>
          <w:lang w:val="es-ES"/>
        </w:rPr>
        <w:t>que en lo relativo al rubro “primas”, no existen datos o elementos referenciales concretos que permita</w:t>
      </w:r>
      <w:r w:rsidR="00F3622C">
        <w:rPr>
          <w:rFonts w:asciiTheme="majorHAnsi" w:hAnsiTheme="majorHAnsi"/>
          <w:sz w:val="20"/>
          <w:szCs w:val="20"/>
          <w:lang w:val="es-ES"/>
        </w:rPr>
        <w:t>n</w:t>
      </w:r>
      <w:r w:rsidR="00E12685" w:rsidRPr="00947985">
        <w:rPr>
          <w:rFonts w:asciiTheme="majorHAnsi" w:hAnsiTheme="majorHAnsi"/>
          <w:sz w:val="20"/>
          <w:szCs w:val="20"/>
          <w:lang w:val="es-ES"/>
        </w:rPr>
        <w:t xml:space="preserve"> establecer si corresponde el valor total de las mismas o únicamente la parte proporcional por el lapso efectivo de la relación contractual de trabajo, esto es, por los cuatro meses doce días, situación esta que t</w:t>
      </w:r>
      <w:r w:rsidR="005725F4" w:rsidRPr="00947985">
        <w:rPr>
          <w:rFonts w:asciiTheme="majorHAnsi" w:hAnsiTheme="majorHAnsi"/>
          <w:sz w:val="20"/>
          <w:szCs w:val="20"/>
          <w:lang w:val="es-ES"/>
        </w:rPr>
        <w:t>orna imposible poder liquidarla</w:t>
      </w:r>
      <w:r w:rsidR="00E12685" w:rsidRPr="00852A46">
        <w:rPr>
          <w:rStyle w:val="FootnoteReference"/>
          <w:rFonts w:asciiTheme="majorHAnsi" w:hAnsiTheme="majorHAnsi"/>
          <w:sz w:val="20"/>
          <w:szCs w:val="20"/>
          <w:lang w:val="es-ES"/>
        </w:rPr>
        <w:footnoteReference w:id="19"/>
      </w:r>
      <w:r w:rsidR="00947985">
        <w:rPr>
          <w:rFonts w:asciiTheme="majorHAnsi" w:hAnsiTheme="majorHAnsi"/>
          <w:sz w:val="20"/>
          <w:szCs w:val="20"/>
          <w:lang w:val="es-ES"/>
        </w:rPr>
        <w:t>”</w:t>
      </w:r>
      <w:r w:rsidR="00E12685" w:rsidRPr="00947985">
        <w:rPr>
          <w:rFonts w:asciiTheme="majorHAnsi" w:hAnsiTheme="majorHAnsi"/>
          <w:sz w:val="20"/>
          <w:szCs w:val="20"/>
          <w:lang w:val="es-ES"/>
        </w:rPr>
        <w:t>.</w:t>
      </w:r>
    </w:p>
    <w:p w14:paraId="728D4959" w14:textId="77777777" w:rsidR="00EE7EDD" w:rsidRPr="00F3622C" w:rsidRDefault="00EE7EDD" w:rsidP="00EE7ED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18"/>
          <w:szCs w:val="18"/>
          <w:lang w:val="es-ES"/>
        </w:rPr>
      </w:pPr>
    </w:p>
    <w:p w14:paraId="3143D65E" w14:textId="77777777" w:rsidR="009C2769" w:rsidRDefault="00852A46"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Pr>
          <w:rFonts w:asciiTheme="majorHAnsi" w:hAnsiTheme="majorHAnsi"/>
          <w:sz w:val="20"/>
          <w:szCs w:val="20"/>
          <w:lang w:val="es-ES"/>
        </w:rPr>
        <w:t>El 20 de septiembre de 1996 el Ju</w:t>
      </w:r>
      <w:r w:rsidR="00C23250">
        <w:rPr>
          <w:rFonts w:asciiTheme="majorHAnsi" w:hAnsiTheme="majorHAnsi"/>
          <w:sz w:val="20"/>
          <w:szCs w:val="20"/>
          <w:lang w:val="es-ES"/>
        </w:rPr>
        <w:t>z</w:t>
      </w:r>
      <w:r>
        <w:rPr>
          <w:rFonts w:asciiTheme="majorHAnsi" w:hAnsiTheme="majorHAnsi"/>
          <w:sz w:val="20"/>
          <w:szCs w:val="20"/>
          <w:lang w:val="es-ES"/>
        </w:rPr>
        <w:t>gado Cuarto de Trabajo aprobó dicho peritaje</w:t>
      </w:r>
      <w:r w:rsidR="00E05106" w:rsidRPr="00852A46">
        <w:rPr>
          <w:rStyle w:val="FootnoteReference"/>
          <w:rFonts w:asciiTheme="majorHAnsi" w:hAnsiTheme="majorHAnsi"/>
          <w:sz w:val="20"/>
          <w:szCs w:val="20"/>
          <w:lang w:val="es-ES"/>
        </w:rPr>
        <w:footnoteReference w:id="20"/>
      </w:r>
      <w:r w:rsidR="00E05106">
        <w:rPr>
          <w:rFonts w:asciiTheme="majorHAnsi" w:hAnsiTheme="majorHAnsi"/>
          <w:sz w:val="20"/>
          <w:szCs w:val="20"/>
          <w:lang w:val="es-ES"/>
        </w:rPr>
        <w:t xml:space="preserve">. </w:t>
      </w:r>
      <w:r w:rsidR="00034D52" w:rsidRPr="008374C6">
        <w:rPr>
          <w:rFonts w:asciiTheme="majorHAnsi" w:hAnsiTheme="majorHAnsi"/>
          <w:sz w:val="20"/>
          <w:szCs w:val="20"/>
          <w:lang w:val="es-ES"/>
        </w:rPr>
        <w:t>L</w:t>
      </w:r>
      <w:r w:rsidR="0046339C" w:rsidRPr="008374C6">
        <w:rPr>
          <w:rFonts w:asciiTheme="majorHAnsi" w:hAnsiTheme="majorHAnsi"/>
          <w:sz w:val="20"/>
          <w:szCs w:val="20"/>
          <w:lang w:val="es-ES"/>
        </w:rPr>
        <w:t>a</w:t>
      </w:r>
      <w:r w:rsidR="007C5DED" w:rsidRPr="008374C6">
        <w:rPr>
          <w:rFonts w:asciiTheme="majorHAnsi" w:hAnsiTheme="majorHAnsi"/>
          <w:sz w:val="20"/>
          <w:szCs w:val="20"/>
          <w:lang w:val="es-ES"/>
        </w:rPr>
        <w:t xml:space="preserve"> parte peticionaria presentó </w:t>
      </w:r>
      <w:r w:rsidR="0046339C" w:rsidRPr="008374C6">
        <w:rPr>
          <w:rFonts w:asciiTheme="majorHAnsi" w:hAnsiTheme="majorHAnsi"/>
          <w:sz w:val="20"/>
          <w:szCs w:val="20"/>
          <w:lang w:val="es-ES"/>
        </w:rPr>
        <w:t xml:space="preserve">recurso de apelación, argumentando que dicho informe era contrario </w:t>
      </w:r>
      <w:r w:rsidR="00901E87" w:rsidRPr="008374C6">
        <w:rPr>
          <w:rFonts w:asciiTheme="majorHAnsi" w:hAnsiTheme="majorHAnsi"/>
          <w:sz w:val="20"/>
          <w:szCs w:val="20"/>
          <w:lang w:val="es-ES"/>
        </w:rPr>
        <w:t xml:space="preserve">a la sentencia ejecutoriada de 24 de abril de 1996 </w:t>
      </w:r>
      <w:r w:rsidR="0046339C" w:rsidRPr="008374C6">
        <w:rPr>
          <w:rFonts w:asciiTheme="majorHAnsi" w:hAnsiTheme="majorHAnsi"/>
          <w:sz w:val="20"/>
          <w:szCs w:val="20"/>
          <w:lang w:val="es-ES"/>
        </w:rPr>
        <w:t xml:space="preserve">de la </w:t>
      </w:r>
      <w:r w:rsidR="00634A77" w:rsidRPr="008374C6">
        <w:rPr>
          <w:rFonts w:asciiTheme="majorHAnsi" w:hAnsiTheme="majorHAnsi"/>
          <w:sz w:val="20"/>
          <w:szCs w:val="20"/>
          <w:lang w:val="es-ES"/>
        </w:rPr>
        <w:t>Primera S</w:t>
      </w:r>
      <w:r w:rsidR="0046339C" w:rsidRPr="008374C6">
        <w:rPr>
          <w:rFonts w:asciiTheme="majorHAnsi" w:hAnsiTheme="majorHAnsi"/>
          <w:sz w:val="20"/>
          <w:szCs w:val="20"/>
          <w:lang w:val="es-ES"/>
        </w:rPr>
        <w:t>ala de la</w:t>
      </w:r>
      <w:r w:rsidR="00634A77" w:rsidRPr="008374C6">
        <w:rPr>
          <w:rFonts w:asciiTheme="majorHAnsi" w:hAnsiTheme="majorHAnsi"/>
          <w:sz w:val="20"/>
          <w:szCs w:val="20"/>
          <w:lang w:val="es-ES"/>
        </w:rPr>
        <w:t xml:space="preserve"> C</w:t>
      </w:r>
      <w:r w:rsidR="00676E93" w:rsidRPr="008374C6">
        <w:rPr>
          <w:rFonts w:asciiTheme="majorHAnsi" w:hAnsiTheme="majorHAnsi"/>
          <w:sz w:val="20"/>
          <w:szCs w:val="20"/>
          <w:lang w:val="es-ES"/>
        </w:rPr>
        <w:t xml:space="preserve">orte </w:t>
      </w:r>
      <w:r w:rsidR="00634A77" w:rsidRPr="008374C6">
        <w:rPr>
          <w:rFonts w:asciiTheme="majorHAnsi" w:hAnsiTheme="majorHAnsi"/>
          <w:sz w:val="20"/>
          <w:szCs w:val="20"/>
          <w:lang w:val="es-ES"/>
        </w:rPr>
        <w:t>S</w:t>
      </w:r>
      <w:r w:rsidR="00676E93" w:rsidRPr="008374C6">
        <w:rPr>
          <w:rFonts w:asciiTheme="majorHAnsi" w:hAnsiTheme="majorHAnsi"/>
          <w:sz w:val="20"/>
          <w:szCs w:val="20"/>
          <w:lang w:val="es-ES"/>
        </w:rPr>
        <w:t xml:space="preserve">uperior de </w:t>
      </w:r>
      <w:r w:rsidR="00634A77" w:rsidRPr="008374C6">
        <w:rPr>
          <w:rFonts w:asciiTheme="majorHAnsi" w:hAnsiTheme="majorHAnsi"/>
          <w:sz w:val="20"/>
          <w:szCs w:val="20"/>
          <w:lang w:val="es-ES"/>
        </w:rPr>
        <w:t>J</w:t>
      </w:r>
      <w:r w:rsidR="00676E93" w:rsidRPr="008374C6">
        <w:rPr>
          <w:rFonts w:asciiTheme="majorHAnsi" w:hAnsiTheme="majorHAnsi"/>
          <w:sz w:val="20"/>
          <w:szCs w:val="20"/>
          <w:lang w:val="es-ES"/>
        </w:rPr>
        <w:t>usticia de Guayaquil</w:t>
      </w:r>
      <w:r w:rsidR="00EB57A0" w:rsidRPr="008374C6">
        <w:rPr>
          <w:rStyle w:val="FootnoteReference"/>
          <w:rFonts w:asciiTheme="majorHAnsi" w:hAnsiTheme="majorHAnsi"/>
          <w:sz w:val="20"/>
          <w:szCs w:val="20"/>
          <w:lang w:val="es-ES"/>
        </w:rPr>
        <w:footnoteReference w:id="21"/>
      </w:r>
      <w:r w:rsidR="00676E93" w:rsidRPr="008374C6">
        <w:rPr>
          <w:rFonts w:asciiTheme="majorHAnsi" w:hAnsiTheme="majorHAnsi"/>
          <w:sz w:val="20"/>
          <w:szCs w:val="20"/>
          <w:lang w:val="es-ES"/>
        </w:rPr>
        <w:t xml:space="preserve">. </w:t>
      </w:r>
    </w:p>
    <w:p w14:paraId="12839185" w14:textId="77777777" w:rsidR="009C2769" w:rsidRPr="009C2769" w:rsidRDefault="009C2769" w:rsidP="00801C8C">
      <w:pPr>
        <w:pStyle w:val="Heading3"/>
        <w:numPr>
          <w:ilvl w:val="1"/>
          <w:numId w:val="54"/>
        </w:numPr>
        <w:tabs>
          <w:tab w:val="clear" w:pos="1800"/>
          <w:tab w:val="num" w:pos="630"/>
        </w:tabs>
        <w:ind w:hanging="1800"/>
        <w:rPr>
          <w:color w:val="auto"/>
          <w:sz w:val="20"/>
          <w:szCs w:val="20"/>
        </w:rPr>
      </w:pPr>
      <w:bookmarkStart w:id="30" w:name="_Toc20915925"/>
      <w:r>
        <w:rPr>
          <w:color w:val="auto"/>
          <w:sz w:val="20"/>
          <w:szCs w:val="20"/>
        </w:rPr>
        <w:t>Decisión de 19 de junio de 1997 de la Primera Sala de la Corte Superior de Justicia</w:t>
      </w:r>
      <w:bookmarkEnd w:id="30"/>
    </w:p>
    <w:p w14:paraId="5C7245B9" w14:textId="77777777" w:rsidR="009C2769" w:rsidRDefault="009C2769" w:rsidP="0094798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ES"/>
        </w:rPr>
      </w:pPr>
    </w:p>
    <w:p w14:paraId="26E9C311" w14:textId="77777777" w:rsidR="00414B6E" w:rsidRPr="00947985" w:rsidRDefault="00157611"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947985">
        <w:rPr>
          <w:rFonts w:asciiTheme="majorHAnsi" w:hAnsiTheme="majorHAnsi"/>
          <w:sz w:val="20"/>
          <w:szCs w:val="20"/>
          <w:lang w:val="es-ES"/>
        </w:rPr>
        <w:t xml:space="preserve">El </w:t>
      </w:r>
      <w:r w:rsidR="00353C25" w:rsidRPr="00947985">
        <w:rPr>
          <w:rFonts w:asciiTheme="majorHAnsi" w:hAnsiTheme="majorHAnsi"/>
          <w:sz w:val="20"/>
          <w:szCs w:val="20"/>
          <w:lang w:val="es-ES"/>
        </w:rPr>
        <w:t>19 de junio de 1997 la Primera Sala de la Corte Superior de</w:t>
      </w:r>
      <w:r w:rsidR="00C82323" w:rsidRPr="00947985">
        <w:rPr>
          <w:rFonts w:asciiTheme="majorHAnsi" w:hAnsiTheme="majorHAnsi"/>
          <w:sz w:val="20"/>
          <w:szCs w:val="20"/>
          <w:lang w:val="es-ES"/>
        </w:rPr>
        <w:t xml:space="preserve"> Justicia de</w:t>
      </w:r>
      <w:r w:rsidR="00353C25" w:rsidRPr="00947985">
        <w:rPr>
          <w:rFonts w:asciiTheme="majorHAnsi" w:hAnsiTheme="majorHAnsi"/>
          <w:sz w:val="20"/>
          <w:szCs w:val="20"/>
          <w:lang w:val="es-ES"/>
        </w:rPr>
        <w:t xml:space="preserve"> Guayaquil </w:t>
      </w:r>
      <w:r w:rsidR="00130F2E" w:rsidRPr="00947985">
        <w:rPr>
          <w:rFonts w:asciiTheme="majorHAnsi" w:hAnsiTheme="majorHAnsi"/>
          <w:sz w:val="20"/>
          <w:szCs w:val="20"/>
          <w:lang w:val="es-ES"/>
        </w:rPr>
        <w:t xml:space="preserve">revocó el auto resolutorio </w:t>
      </w:r>
      <w:r w:rsidR="00F47B37" w:rsidRPr="00947985">
        <w:rPr>
          <w:rFonts w:asciiTheme="majorHAnsi" w:hAnsiTheme="majorHAnsi"/>
          <w:sz w:val="20"/>
          <w:szCs w:val="20"/>
          <w:lang w:val="es-ES"/>
        </w:rPr>
        <w:t>y ordenó que se devuel</w:t>
      </w:r>
      <w:r w:rsidR="00090910" w:rsidRPr="00947985">
        <w:rPr>
          <w:rFonts w:asciiTheme="majorHAnsi" w:hAnsiTheme="majorHAnsi"/>
          <w:sz w:val="20"/>
          <w:szCs w:val="20"/>
          <w:lang w:val="es-ES"/>
        </w:rPr>
        <w:t>va el proceso a la Juez inferior</w:t>
      </w:r>
      <w:r w:rsidR="00414B6E" w:rsidRPr="00947985">
        <w:rPr>
          <w:rFonts w:asciiTheme="majorHAnsi" w:hAnsiTheme="majorHAnsi"/>
          <w:sz w:val="20"/>
          <w:szCs w:val="20"/>
          <w:lang w:val="es-ES"/>
        </w:rPr>
        <w:t xml:space="preserve"> a fin de que la Abogada</w:t>
      </w:r>
      <w:r w:rsidR="00F47B37" w:rsidRPr="00947985">
        <w:rPr>
          <w:rFonts w:asciiTheme="majorHAnsi" w:hAnsiTheme="majorHAnsi"/>
          <w:sz w:val="20"/>
          <w:szCs w:val="20"/>
          <w:lang w:val="es-ES"/>
        </w:rPr>
        <w:t xml:space="preserve"> </w:t>
      </w:r>
      <w:r w:rsidR="000D45A5" w:rsidRPr="00947985">
        <w:rPr>
          <w:rFonts w:asciiTheme="majorHAnsi" w:hAnsiTheme="majorHAnsi"/>
          <w:sz w:val="20"/>
          <w:szCs w:val="20"/>
          <w:lang w:val="es-ES"/>
        </w:rPr>
        <w:t>Gertru</w:t>
      </w:r>
      <w:r w:rsidR="00F47B37" w:rsidRPr="00947985">
        <w:rPr>
          <w:rFonts w:asciiTheme="majorHAnsi" w:hAnsiTheme="majorHAnsi"/>
          <w:sz w:val="20"/>
          <w:szCs w:val="20"/>
          <w:lang w:val="es-ES"/>
        </w:rPr>
        <w:t>d</w:t>
      </w:r>
      <w:r w:rsidR="00090910" w:rsidRPr="00947985">
        <w:rPr>
          <w:rFonts w:asciiTheme="majorHAnsi" w:hAnsiTheme="majorHAnsi"/>
          <w:sz w:val="20"/>
          <w:szCs w:val="20"/>
          <w:lang w:val="es-ES"/>
        </w:rPr>
        <w:t>is Cedeño Espinoza</w:t>
      </w:r>
      <w:r w:rsidR="000D45A5" w:rsidRPr="00947985">
        <w:rPr>
          <w:rFonts w:asciiTheme="majorHAnsi" w:hAnsiTheme="majorHAnsi"/>
          <w:sz w:val="20"/>
          <w:szCs w:val="20"/>
          <w:lang w:val="es-ES"/>
        </w:rPr>
        <w:t xml:space="preserve"> cumpla con liquidar los valores mandado</w:t>
      </w:r>
      <w:r w:rsidR="00F6545C" w:rsidRPr="00947985">
        <w:rPr>
          <w:rFonts w:asciiTheme="majorHAnsi" w:hAnsiTheme="majorHAnsi"/>
          <w:sz w:val="20"/>
          <w:szCs w:val="20"/>
          <w:lang w:val="es-ES"/>
        </w:rPr>
        <w:t>s a pagar en sentencia. En su</w:t>
      </w:r>
      <w:r w:rsidR="000D45A5" w:rsidRPr="00947985">
        <w:rPr>
          <w:rFonts w:asciiTheme="majorHAnsi" w:hAnsiTheme="majorHAnsi"/>
          <w:sz w:val="20"/>
          <w:szCs w:val="20"/>
          <w:lang w:val="es-ES"/>
        </w:rPr>
        <w:t xml:space="preserve"> decisi</w:t>
      </w:r>
      <w:r w:rsidR="00406D37" w:rsidRPr="00947985">
        <w:rPr>
          <w:rFonts w:asciiTheme="majorHAnsi" w:hAnsiTheme="majorHAnsi"/>
          <w:sz w:val="20"/>
          <w:szCs w:val="20"/>
          <w:lang w:val="es-ES"/>
        </w:rPr>
        <w:t xml:space="preserve">ón </w:t>
      </w:r>
      <w:r w:rsidR="00130F2E" w:rsidRPr="00947985">
        <w:rPr>
          <w:rFonts w:asciiTheme="majorHAnsi" w:hAnsiTheme="majorHAnsi"/>
          <w:sz w:val="20"/>
          <w:szCs w:val="20"/>
          <w:lang w:val="es-ES"/>
        </w:rPr>
        <w:t>razonó</w:t>
      </w:r>
      <w:r w:rsidR="000D45A5" w:rsidRPr="00947985">
        <w:rPr>
          <w:rFonts w:asciiTheme="majorHAnsi" w:hAnsiTheme="majorHAnsi"/>
          <w:sz w:val="20"/>
          <w:szCs w:val="20"/>
          <w:lang w:val="es-ES"/>
        </w:rPr>
        <w:t>:</w:t>
      </w:r>
    </w:p>
    <w:p w14:paraId="70ED3C7D" w14:textId="77777777" w:rsidR="00414B6E" w:rsidRDefault="00414B6E" w:rsidP="00414B6E">
      <w:pPr>
        <w:pStyle w:val="ListParagraph"/>
        <w:rPr>
          <w:rFonts w:asciiTheme="majorHAnsi" w:hAnsiTheme="majorHAnsi"/>
          <w:sz w:val="18"/>
          <w:szCs w:val="18"/>
          <w:lang w:val="es-ES"/>
        </w:rPr>
      </w:pPr>
    </w:p>
    <w:p w14:paraId="58367507" w14:textId="68767A04" w:rsidR="00400720" w:rsidRPr="002F587B" w:rsidRDefault="00400720" w:rsidP="002F587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2F587B">
        <w:rPr>
          <w:rFonts w:ascii="Cambria" w:eastAsia="Batang" w:hAnsi="Cambria"/>
          <w:sz w:val="18"/>
          <w:szCs w:val="18"/>
          <w:bdr w:val="none" w:sz="0" w:space="0" w:color="auto"/>
          <w:lang w:val="es-ES_tradnl"/>
        </w:rPr>
        <w:t xml:space="preserve">Por recurso de apelación interpuesto por el Abogado Carlos Díaz Guzmán (…) respecto del auto dictado por la Jueza Cuarta del trabajo del Guayas, en la que declara aprobada la liquidación practicada por la perito Abogada Gertrudis Cedeño Espinoza, </w:t>
      </w:r>
      <w:r w:rsidR="00414B6E" w:rsidRPr="002F587B">
        <w:rPr>
          <w:rFonts w:ascii="Cambria" w:eastAsia="Batang" w:hAnsi="Cambria"/>
          <w:sz w:val="18"/>
          <w:szCs w:val="18"/>
          <w:bdr w:val="none" w:sz="0" w:space="0" w:color="auto"/>
          <w:lang w:val="es-ES_tradnl"/>
        </w:rPr>
        <w:t>ha subido en grado la presente c</w:t>
      </w:r>
      <w:r w:rsidRPr="002F587B">
        <w:rPr>
          <w:rFonts w:ascii="Cambria" w:eastAsia="Batang" w:hAnsi="Cambria"/>
          <w:sz w:val="18"/>
          <w:szCs w:val="18"/>
          <w:bdr w:val="none" w:sz="0" w:space="0" w:color="auto"/>
          <w:lang w:val="es-ES_tradnl"/>
        </w:rPr>
        <w:t>ausa y radicada como se encuentra la competencia en esta Sala (…)</w:t>
      </w:r>
      <w:r w:rsidR="002D779A">
        <w:rPr>
          <w:rFonts w:ascii="Cambria" w:eastAsia="Batang" w:hAnsi="Cambria"/>
          <w:sz w:val="18"/>
          <w:szCs w:val="18"/>
          <w:bdr w:val="none" w:sz="0" w:space="0" w:color="auto"/>
          <w:lang w:val="es-ES_tradnl"/>
        </w:rPr>
        <w:t xml:space="preserve"> </w:t>
      </w:r>
      <w:r w:rsidR="000D45A5" w:rsidRPr="002F587B">
        <w:rPr>
          <w:rFonts w:ascii="Cambria" w:eastAsia="Batang" w:hAnsi="Cambria"/>
          <w:sz w:val="18"/>
          <w:szCs w:val="18"/>
          <w:bdr w:val="none" w:sz="0" w:space="0" w:color="auto"/>
          <w:lang w:val="es-ES_tradnl"/>
        </w:rPr>
        <w:t>D</w:t>
      </w:r>
      <w:r w:rsidR="00422191" w:rsidRPr="002F587B">
        <w:rPr>
          <w:rFonts w:ascii="Cambria" w:eastAsia="Batang" w:hAnsi="Cambria"/>
          <w:sz w:val="18"/>
          <w:szCs w:val="18"/>
          <w:bdr w:val="none" w:sz="0" w:space="0" w:color="auto"/>
          <w:lang w:val="es-ES_tradnl"/>
        </w:rPr>
        <w:t>e lo antes expuesto</w:t>
      </w:r>
      <w:r w:rsidR="000D45A5" w:rsidRPr="002F587B">
        <w:rPr>
          <w:rFonts w:ascii="Cambria" w:eastAsia="Batang" w:hAnsi="Cambria"/>
          <w:sz w:val="18"/>
          <w:szCs w:val="18"/>
          <w:bdr w:val="none" w:sz="0" w:space="0" w:color="auto"/>
          <w:lang w:val="es-ES_tradnl"/>
        </w:rPr>
        <w:t>, aparece como claro y evidente que la sentencia dictada por esta S</w:t>
      </w:r>
      <w:r w:rsidR="00422191" w:rsidRPr="002F587B">
        <w:rPr>
          <w:rFonts w:ascii="Cambria" w:eastAsia="Batang" w:hAnsi="Cambria"/>
          <w:sz w:val="18"/>
          <w:szCs w:val="18"/>
          <w:bdr w:val="none" w:sz="0" w:space="0" w:color="auto"/>
          <w:lang w:val="es-ES_tradnl"/>
        </w:rPr>
        <w:t>ala ha ordenado pagar el valor de la parte adeudada de la prima reclamada por la parte actora en el numeral 2 de la demanda</w:t>
      </w:r>
      <w:r w:rsidR="000D45A5" w:rsidRPr="002F587B">
        <w:rPr>
          <w:rFonts w:ascii="Cambria" w:eastAsia="Batang" w:hAnsi="Cambria"/>
          <w:sz w:val="18"/>
          <w:szCs w:val="18"/>
          <w:bdr w:val="none" w:sz="0" w:space="0" w:color="auto"/>
          <w:lang w:val="es-ES_tradnl"/>
        </w:rPr>
        <w:t>,</w:t>
      </w:r>
      <w:r w:rsidR="00422191" w:rsidRPr="002F587B">
        <w:rPr>
          <w:rFonts w:ascii="Cambria" w:eastAsia="Batang" w:hAnsi="Cambria"/>
          <w:sz w:val="18"/>
          <w:szCs w:val="18"/>
          <w:bdr w:val="none" w:sz="0" w:space="0" w:color="auto"/>
          <w:lang w:val="es-ES_tradnl"/>
        </w:rPr>
        <w:t xml:space="preserve"> por lo que resulta extraño el comportamiento d</w:t>
      </w:r>
      <w:r w:rsidR="000D45A5" w:rsidRPr="002F587B">
        <w:rPr>
          <w:rFonts w:ascii="Cambria" w:eastAsia="Batang" w:hAnsi="Cambria"/>
          <w:sz w:val="18"/>
          <w:szCs w:val="18"/>
          <w:bdr w:val="none" w:sz="0" w:space="0" w:color="auto"/>
          <w:lang w:val="es-ES_tradnl"/>
        </w:rPr>
        <w:t>e la Perito Ab. Gertrudis Cedeño Espinosa, quien a fojas 211vta. De lo actuado ante el inferior,</w:t>
      </w:r>
      <w:r w:rsidRPr="002F587B">
        <w:rPr>
          <w:rFonts w:ascii="Cambria" w:eastAsia="Batang" w:hAnsi="Cambria"/>
          <w:sz w:val="18"/>
          <w:szCs w:val="18"/>
          <w:bdr w:val="none" w:sz="0" w:space="0" w:color="auto"/>
          <w:lang w:val="es-ES_tradnl"/>
        </w:rPr>
        <w:t xml:space="preserve"> señala en forma incomprensible</w:t>
      </w:r>
      <w:r w:rsidR="002E340E" w:rsidRPr="002F587B">
        <w:rPr>
          <w:rFonts w:ascii="Cambria" w:eastAsia="Batang" w:hAnsi="Cambria"/>
          <w:sz w:val="18"/>
          <w:szCs w:val="18"/>
          <w:bdr w:val="none" w:sz="0" w:space="0" w:color="auto"/>
          <w:lang w:val="es-ES_tradnl"/>
        </w:rPr>
        <w:t xml:space="preserve">: “Que en lo relacionado al rubro “Primas” no existen datos o elementos referenciales concretos que permitan establecer si corresponde el valor total de los mismos o únicamente la parte proporcional por el lapso efectivo de la relación contractual de trabajo, esto es, por los cuatro meses, doce días, situación que torna imposible poder liquidarlas” cuando lo que debió hacer es liquidar tales valores de la manera como lo establece el fallo ejecutoriado, </w:t>
      </w:r>
      <w:r w:rsidRPr="002F587B">
        <w:rPr>
          <w:rFonts w:ascii="Cambria" w:eastAsia="Batang" w:hAnsi="Cambria"/>
          <w:sz w:val="18"/>
          <w:szCs w:val="18"/>
          <w:bdr w:val="none" w:sz="0" w:space="0" w:color="auto"/>
          <w:lang w:val="es-ES_tradnl"/>
        </w:rPr>
        <w:t xml:space="preserve">por lo que la Juez inferior se encontraba obligada a hacer cumplir la sentencia en esta parte, y no aprobar prematuramente la liquidación incompleta practicada por dicha perito (…) revoca por prematuro el auto materia de impugnación, y como consecuencia dispone se devuelva </w:t>
      </w:r>
      <w:r w:rsidRPr="002F587B">
        <w:rPr>
          <w:rFonts w:ascii="Cambria" w:eastAsia="Batang" w:hAnsi="Cambria"/>
          <w:sz w:val="18"/>
          <w:szCs w:val="18"/>
          <w:bdr w:val="none" w:sz="0" w:space="0" w:color="auto"/>
          <w:lang w:val="es-ES_tradnl"/>
        </w:rPr>
        <w:lastRenderedPageBreak/>
        <w:t>el proceso a la Juez i</w:t>
      </w:r>
      <w:r w:rsidR="002E340E" w:rsidRPr="002F587B">
        <w:rPr>
          <w:rFonts w:ascii="Cambria" w:eastAsia="Batang" w:hAnsi="Cambria"/>
          <w:sz w:val="18"/>
          <w:szCs w:val="18"/>
          <w:bdr w:val="none" w:sz="0" w:space="0" w:color="auto"/>
          <w:lang w:val="es-ES_tradnl"/>
        </w:rPr>
        <w:t>nferior a fin de que la perito A</w:t>
      </w:r>
      <w:r w:rsidRPr="002F587B">
        <w:rPr>
          <w:rFonts w:ascii="Cambria" w:eastAsia="Batang" w:hAnsi="Cambria"/>
          <w:sz w:val="18"/>
          <w:szCs w:val="18"/>
          <w:bdr w:val="none" w:sz="0" w:space="0" w:color="auto"/>
          <w:lang w:val="es-ES_tradnl"/>
        </w:rPr>
        <w:t>b. Gertrudis Cedeño Espinoza, cumpla con liquidar los valores mandados a pagar en sentencia, en este sentido</w:t>
      </w:r>
      <w:r w:rsidRPr="002F587B">
        <w:rPr>
          <w:rFonts w:ascii="Cambria" w:eastAsia="Batang" w:hAnsi="Cambria"/>
          <w:sz w:val="18"/>
          <w:szCs w:val="18"/>
          <w:bdr w:val="none" w:sz="0" w:space="0" w:color="auto"/>
          <w:vertAlign w:val="superscript"/>
          <w:lang w:val="es-ES_tradnl"/>
        </w:rPr>
        <w:footnoteReference w:id="22"/>
      </w:r>
      <w:r w:rsidRPr="002F587B">
        <w:rPr>
          <w:rFonts w:ascii="Cambria" w:eastAsia="Batang" w:hAnsi="Cambria"/>
          <w:sz w:val="18"/>
          <w:szCs w:val="18"/>
          <w:bdr w:val="none" w:sz="0" w:space="0" w:color="auto"/>
          <w:lang w:val="es-ES_tradnl"/>
        </w:rPr>
        <w:t xml:space="preserve">. </w:t>
      </w:r>
    </w:p>
    <w:p w14:paraId="3C3483DB" w14:textId="77777777" w:rsidR="00901E10" w:rsidRDefault="00901E10" w:rsidP="00901E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45B33B21" w14:textId="2433CD76" w:rsidR="00345FD1" w:rsidRPr="009C2769" w:rsidRDefault="00947985"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Pr>
          <w:rFonts w:asciiTheme="majorHAnsi" w:hAnsiTheme="majorHAnsi"/>
          <w:sz w:val="20"/>
          <w:szCs w:val="20"/>
          <w:lang w:val="es-ES"/>
        </w:rPr>
        <w:t>Con posterioridad e</w:t>
      </w:r>
      <w:r w:rsidR="00D4557B">
        <w:rPr>
          <w:rFonts w:asciiTheme="majorHAnsi" w:hAnsiTheme="majorHAnsi"/>
          <w:sz w:val="20"/>
          <w:szCs w:val="20"/>
          <w:lang w:val="es-ES"/>
        </w:rPr>
        <w:t>l</w:t>
      </w:r>
      <w:r>
        <w:rPr>
          <w:rFonts w:asciiTheme="majorHAnsi" w:hAnsiTheme="majorHAnsi"/>
          <w:sz w:val="20"/>
          <w:szCs w:val="20"/>
          <w:lang w:val="es-ES"/>
        </w:rPr>
        <w:t xml:space="preserve"> Club Sport Emelec </w:t>
      </w:r>
      <w:r w:rsidR="00E55DBB">
        <w:rPr>
          <w:rFonts w:asciiTheme="majorHAnsi" w:hAnsiTheme="majorHAnsi"/>
          <w:sz w:val="20"/>
          <w:szCs w:val="20"/>
          <w:lang w:val="es-ES"/>
        </w:rPr>
        <w:t xml:space="preserve">presentó </w:t>
      </w:r>
      <w:r w:rsidR="003B222B">
        <w:rPr>
          <w:rFonts w:asciiTheme="majorHAnsi" w:hAnsiTheme="majorHAnsi"/>
          <w:sz w:val="20"/>
          <w:szCs w:val="20"/>
          <w:lang w:val="es-ES"/>
        </w:rPr>
        <w:t xml:space="preserve">un </w:t>
      </w:r>
      <w:r w:rsidR="00901E10" w:rsidRPr="00901E10">
        <w:rPr>
          <w:rFonts w:asciiTheme="majorHAnsi" w:hAnsiTheme="majorHAnsi"/>
          <w:sz w:val="20"/>
          <w:szCs w:val="20"/>
          <w:lang w:val="es-ES"/>
        </w:rPr>
        <w:t xml:space="preserve">recurso de casación </w:t>
      </w:r>
      <w:r>
        <w:rPr>
          <w:rFonts w:asciiTheme="majorHAnsi" w:hAnsiTheme="majorHAnsi"/>
          <w:sz w:val="20"/>
          <w:szCs w:val="20"/>
          <w:lang w:val="es-ES"/>
        </w:rPr>
        <w:t xml:space="preserve">contra el auto anterior </w:t>
      </w:r>
      <w:r w:rsidR="00901E10" w:rsidRPr="00901E10">
        <w:rPr>
          <w:rFonts w:asciiTheme="majorHAnsi" w:hAnsiTheme="majorHAnsi"/>
          <w:sz w:val="20"/>
          <w:szCs w:val="20"/>
          <w:lang w:val="es-ES"/>
        </w:rPr>
        <w:t>ante la Segunda Sala de lo Laboral y Social de la Corte Suprema de Justicia</w:t>
      </w:r>
      <w:r w:rsidR="0045172F">
        <w:rPr>
          <w:rFonts w:asciiTheme="majorHAnsi" w:hAnsiTheme="majorHAnsi"/>
          <w:sz w:val="20"/>
          <w:szCs w:val="20"/>
          <w:lang w:val="es-ES"/>
        </w:rPr>
        <w:t xml:space="preserve"> de Guayaquil</w:t>
      </w:r>
      <w:r w:rsidR="00901E10" w:rsidRPr="004A1E46">
        <w:rPr>
          <w:rStyle w:val="FootnoteReference"/>
          <w:rFonts w:asciiTheme="majorHAnsi" w:hAnsiTheme="majorHAnsi"/>
          <w:sz w:val="20"/>
          <w:szCs w:val="20"/>
          <w:lang w:val="es-ES"/>
        </w:rPr>
        <w:footnoteReference w:id="23"/>
      </w:r>
      <w:r w:rsidR="00901E10" w:rsidRPr="00901E10">
        <w:rPr>
          <w:rFonts w:asciiTheme="majorHAnsi" w:hAnsiTheme="majorHAnsi"/>
          <w:sz w:val="20"/>
          <w:szCs w:val="20"/>
          <w:lang w:val="es-ES"/>
        </w:rPr>
        <w:t xml:space="preserve">. </w:t>
      </w:r>
      <w:r w:rsidR="00C23250" w:rsidRPr="00C23250">
        <w:rPr>
          <w:rFonts w:asciiTheme="majorHAnsi" w:hAnsiTheme="majorHAnsi"/>
          <w:sz w:val="20"/>
          <w:szCs w:val="20"/>
          <w:lang w:val="es-ES"/>
        </w:rPr>
        <w:t xml:space="preserve">El </w:t>
      </w:r>
      <w:r w:rsidR="00090910" w:rsidRPr="00C23250">
        <w:rPr>
          <w:rFonts w:asciiTheme="majorHAnsi" w:hAnsiTheme="majorHAnsi"/>
          <w:sz w:val="20"/>
          <w:szCs w:val="20"/>
          <w:lang w:val="es-ES"/>
        </w:rPr>
        <w:t>19 de abril de 1999,</w:t>
      </w:r>
      <w:r w:rsidR="00C23250">
        <w:rPr>
          <w:rFonts w:asciiTheme="majorHAnsi" w:hAnsiTheme="majorHAnsi"/>
          <w:sz w:val="20"/>
          <w:szCs w:val="20"/>
          <w:lang w:val="es-ES"/>
        </w:rPr>
        <w:t xml:space="preserve"> la S</w:t>
      </w:r>
      <w:r w:rsidR="00841420" w:rsidRPr="00C23250">
        <w:rPr>
          <w:rFonts w:asciiTheme="majorHAnsi" w:hAnsiTheme="majorHAnsi"/>
          <w:sz w:val="20"/>
          <w:szCs w:val="20"/>
          <w:lang w:val="es-ES"/>
        </w:rPr>
        <w:t xml:space="preserve">egunda Sala de lo Laboral y Social de la Corte Suprema de Justicia </w:t>
      </w:r>
      <w:r w:rsidR="00C82323" w:rsidRPr="00C23250">
        <w:rPr>
          <w:rFonts w:asciiTheme="majorHAnsi" w:hAnsiTheme="majorHAnsi"/>
          <w:sz w:val="20"/>
          <w:szCs w:val="20"/>
          <w:lang w:val="es-ES"/>
        </w:rPr>
        <w:t xml:space="preserve">de Guayaquil </w:t>
      </w:r>
      <w:r w:rsidR="00841420" w:rsidRPr="00C23250">
        <w:rPr>
          <w:rFonts w:asciiTheme="majorHAnsi" w:hAnsiTheme="majorHAnsi"/>
          <w:sz w:val="20"/>
          <w:szCs w:val="20"/>
          <w:lang w:val="es-ES"/>
        </w:rPr>
        <w:t>rechazó e</w:t>
      </w:r>
      <w:r>
        <w:rPr>
          <w:rFonts w:asciiTheme="majorHAnsi" w:hAnsiTheme="majorHAnsi"/>
          <w:sz w:val="20"/>
          <w:szCs w:val="20"/>
          <w:lang w:val="es-ES"/>
        </w:rPr>
        <w:t>l recurso de casación. Dicha Sala expres</w:t>
      </w:r>
      <w:r w:rsidR="00345FD1">
        <w:rPr>
          <w:rFonts w:asciiTheme="majorHAnsi" w:hAnsiTheme="majorHAnsi"/>
          <w:sz w:val="20"/>
          <w:szCs w:val="20"/>
          <w:lang w:val="es-ES"/>
        </w:rPr>
        <w:t>ó que “</w:t>
      </w:r>
      <w:r w:rsidR="001C2D89" w:rsidRPr="00345FD1">
        <w:rPr>
          <w:rFonts w:asciiTheme="majorHAnsi" w:hAnsiTheme="majorHAnsi"/>
          <w:sz w:val="20"/>
          <w:szCs w:val="20"/>
          <w:lang w:val="es-ES"/>
        </w:rPr>
        <w:t xml:space="preserve">revisando el auto impugnado se observa que el mismo, no se halla inmerso en lo dispuesto por el Art. 2 de la Ley de la </w:t>
      </w:r>
      <w:r w:rsidR="00412F9F" w:rsidRPr="00345FD1">
        <w:rPr>
          <w:rFonts w:asciiTheme="majorHAnsi" w:hAnsiTheme="majorHAnsi"/>
          <w:sz w:val="20"/>
          <w:szCs w:val="20"/>
          <w:lang w:val="es-ES"/>
        </w:rPr>
        <w:t>materia</w:t>
      </w:r>
      <w:r w:rsidR="001C2D89" w:rsidRPr="00345FD1">
        <w:rPr>
          <w:rFonts w:asciiTheme="majorHAnsi" w:hAnsiTheme="majorHAnsi"/>
          <w:sz w:val="20"/>
          <w:szCs w:val="20"/>
          <w:lang w:val="es-ES"/>
        </w:rPr>
        <w:t>, ya que el auto que aprueba la</w:t>
      </w:r>
      <w:r w:rsidR="006A1F6E" w:rsidRPr="00345FD1">
        <w:rPr>
          <w:rFonts w:asciiTheme="majorHAnsi" w:hAnsiTheme="majorHAnsi"/>
          <w:sz w:val="20"/>
          <w:szCs w:val="20"/>
          <w:lang w:val="es-ES"/>
        </w:rPr>
        <w:t xml:space="preserve"> liquidación, dictado por el Jue</w:t>
      </w:r>
      <w:r w:rsidR="00417ED7" w:rsidRPr="00345FD1">
        <w:rPr>
          <w:rFonts w:asciiTheme="majorHAnsi" w:hAnsiTheme="majorHAnsi"/>
          <w:sz w:val="20"/>
          <w:szCs w:val="20"/>
          <w:lang w:val="es-ES"/>
        </w:rPr>
        <w:t>z</w:t>
      </w:r>
      <w:r w:rsidR="006A1F6E" w:rsidRPr="00345FD1">
        <w:rPr>
          <w:rFonts w:asciiTheme="majorHAnsi" w:hAnsiTheme="majorHAnsi"/>
          <w:sz w:val="20"/>
          <w:szCs w:val="20"/>
          <w:lang w:val="es-ES"/>
        </w:rPr>
        <w:t xml:space="preserve"> a-quo, no fue ratificado ni rectificado por el superior, sino por el contrario fue revocado. En </w:t>
      </w:r>
      <w:r w:rsidR="00417ED7" w:rsidRPr="00345FD1">
        <w:rPr>
          <w:rFonts w:asciiTheme="majorHAnsi" w:hAnsiTheme="majorHAnsi"/>
          <w:sz w:val="20"/>
          <w:szCs w:val="20"/>
          <w:lang w:val="es-ES"/>
        </w:rPr>
        <w:t>consecuencia,</w:t>
      </w:r>
      <w:r w:rsidR="006A1F6E" w:rsidRPr="00345FD1">
        <w:rPr>
          <w:rFonts w:asciiTheme="majorHAnsi" w:hAnsiTheme="majorHAnsi"/>
          <w:sz w:val="20"/>
          <w:szCs w:val="20"/>
          <w:lang w:val="es-ES"/>
        </w:rPr>
        <w:t xml:space="preserve"> rechaza el recurso interpuesto por el demandado</w:t>
      </w:r>
      <w:r w:rsidR="00345FD1">
        <w:rPr>
          <w:rFonts w:asciiTheme="majorHAnsi" w:hAnsiTheme="majorHAnsi"/>
          <w:sz w:val="20"/>
          <w:szCs w:val="20"/>
          <w:lang w:val="es-ES"/>
        </w:rPr>
        <w:t>”</w:t>
      </w:r>
      <w:r w:rsidR="006A1F6E" w:rsidRPr="00947985">
        <w:rPr>
          <w:rStyle w:val="FootnoteReference"/>
          <w:rFonts w:asciiTheme="majorHAnsi" w:hAnsiTheme="majorHAnsi"/>
          <w:sz w:val="20"/>
          <w:szCs w:val="20"/>
          <w:lang w:val="es-ES"/>
        </w:rPr>
        <w:footnoteReference w:id="24"/>
      </w:r>
      <w:r w:rsidR="00345FD1">
        <w:rPr>
          <w:rFonts w:asciiTheme="majorHAnsi" w:hAnsiTheme="majorHAnsi"/>
          <w:sz w:val="20"/>
          <w:szCs w:val="20"/>
          <w:lang w:val="es-ES"/>
        </w:rPr>
        <w:t>.</w:t>
      </w:r>
    </w:p>
    <w:p w14:paraId="07F04146" w14:textId="77777777" w:rsidR="009C2769" w:rsidRPr="009C2769" w:rsidRDefault="009C2769" w:rsidP="00801C8C">
      <w:pPr>
        <w:pStyle w:val="Heading3"/>
        <w:numPr>
          <w:ilvl w:val="1"/>
          <w:numId w:val="54"/>
        </w:numPr>
        <w:tabs>
          <w:tab w:val="clear" w:pos="1800"/>
          <w:tab w:val="num" w:pos="630"/>
        </w:tabs>
        <w:ind w:hanging="1800"/>
        <w:rPr>
          <w:color w:val="auto"/>
          <w:sz w:val="20"/>
          <w:szCs w:val="20"/>
        </w:rPr>
      </w:pPr>
      <w:bookmarkStart w:id="31" w:name="_Toc20915926"/>
      <w:r w:rsidRPr="009C2769">
        <w:rPr>
          <w:color w:val="auto"/>
          <w:sz w:val="20"/>
          <w:szCs w:val="20"/>
        </w:rPr>
        <w:t>Liquidaci</w:t>
      </w:r>
      <w:r>
        <w:rPr>
          <w:color w:val="auto"/>
          <w:sz w:val="20"/>
          <w:szCs w:val="20"/>
        </w:rPr>
        <w:t>ones</w:t>
      </w:r>
      <w:r w:rsidRPr="009C2769">
        <w:rPr>
          <w:color w:val="auto"/>
          <w:sz w:val="20"/>
          <w:szCs w:val="20"/>
        </w:rPr>
        <w:t xml:space="preserve"> de 28 de junio</w:t>
      </w:r>
      <w:r>
        <w:rPr>
          <w:color w:val="auto"/>
          <w:sz w:val="20"/>
          <w:szCs w:val="20"/>
        </w:rPr>
        <w:t xml:space="preserve"> y 19 de julio</w:t>
      </w:r>
      <w:r w:rsidRPr="009C2769">
        <w:rPr>
          <w:color w:val="auto"/>
          <w:sz w:val="20"/>
          <w:szCs w:val="20"/>
        </w:rPr>
        <w:t xml:space="preserve"> de 1999 del Juzgado Cuarto de Trabajo</w:t>
      </w:r>
      <w:bookmarkEnd w:id="31"/>
    </w:p>
    <w:p w14:paraId="2704DD91" w14:textId="77777777" w:rsidR="00EE7EDD" w:rsidRDefault="00EE7EDD" w:rsidP="00345FD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ES"/>
        </w:rPr>
      </w:pPr>
    </w:p>
    <w:p w14:paraId="00B4D3EE" w14:textId="24B05908" w:rsidR="00F151C9" w:rsidRDefault="00345FD1"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lang w:val="es-VE"/>
        </w:rPr>
      </w:pPr>
      <w:r>
        <w:rPr>
          <w:rFonts w:asciiTheme="majorHAnsi" w:hAnsiTheme="majorHAnsi"/>
          <w:sz w:val="20"/>
          <w:szCs w:val="20"/>
          <w:lang w:val="es-ES"/>
        </w:rPr>
        <w:t>Siguiendo la decisión de 19 de junio de 1997, el 28 de junio de 1999 el</w:t>
      </w:r>
      <w:r w:rsidR="00F06EE0" w:rsidRPr="00345FD1">
        <w:rPr>
          <w:rFonts w:asciiTheme="majorHAnsi" w:hAnsiTheme="majorHAnsi"/>
          <w:sz w:val="20"/>
          <w:szCs w:val="20"/>
          <w:lang w:val="es-ES"/>
        </w:rPr>
        <w:t xml:space="preserve"> Juzgado Cuarto de Trabajo, efectuó</w:t>
      </w:r>
      <w:r w:rsidR="00BC6253" w:rsidRPr="00345FD1">
        <w:rPr>
          <w:rFonts w:asciiTheme="majorHAnsi" w:hAnsiTheme="majorHAnsi"/>
          <w:sz w:val="20"/>
          <w:szCs w:val="20"/>
          <w:lang w:val="es-ES"/>
        </w:rPr>
        <w:t xml:space="preserve"> liquidación </w:t>
      </w:r>
      <w:r w:rsidR="00F06EE0" w:rsidRPr="00345FD1">
        <w:rPr>
          <w:rFonts w:asciiTheme="majorHAnsi" w:hAnsiTheme="majorHAnsi"/>
          <w:sz w:val="20"/>
          <w:szCs w:val="20"/>
          <w:lang w:val="es-ES"/>
        </w:rPr>
        <w:t>con un valor que</w:t>
      </w:r>
      <w:r w:rsidR="00BC6253" w:rsidRPr="00345FD1">
        <w:rPr>
          <w:rFonts w:asciiTheme="majorHAnsi" w:hAnsiTheme="majorHAnsi"/>
          <w:sz w:val="20"/>
          <w:szCs w:val="20"/>
          <w:lang w:val="es-ES"/>
        </w:rPr>
        <w:t xml:space="preserve"> ascendía a S/. 3 198 973.071 sucres. </w:t>
      </w:r>
      <w:r>
        <w:rPr>
          <w:rFonts w:asciiTheme="majorHAnsi" w:hAnsiTheme="majorHAnsi"/>
          <w:sz w:val="20"/>
          <w:szCs w:val="20"/>
          <w:lang w:val="es-ES"/>
        </w:rPr>
        <w:t xml:space="preserve">Dicho informe incluyó el rubro prima y el triple </w:t>
      </w:r>
      <w:r w:rsidR="00E04C0B">
        <w:rPr>
          <w:rFonts w:asciiTheme="majorHAnsi" w:hAnsiTheme="majorHAnsi"/>
          <w:sz w:val="20"/>
          <w:szCs w:val="20"/>
          <w:lang w:val="es-ES"/>
        </w:rPr>
        <w:t xml:space="preserve">de las remuneraciones impagas. </w:t>
      </w:r>
      <w:r>
        <w:rPr>
          <w:rFonts w:asciiTheme="majorHAnsi" w:hAnsiTheme="majorHAnsi"/>
          <w:sz w:val="20"/>
          <w:szCs w:val="20"/>
          <w:lang w:val="es-ES"/>
        </w:rPr>
        <w:t>Refirió que procedió a efectuar la liquidación tomando en cuenta el incumplimiento de la perito de ceñirse a lo ordenado por la Primera Sala de la Corte Superior de Justicia</w:t>
      </w:r>
      <w:r w:rsidR="000E579B" w:rsidRPr="004244E6">
        <w:rPr>
          <w:rStyle w:val="FootnoteReference"/>
          <w:rFonts w:asciiTheme="majorHAnsi" w:hAnsiTheme="majorHAnsi"/>
          <w:sz w:val="20"/>
          <w:szCs w:val="20"/>
          <w:lang w:val="es-ES"/>
        </w:rPr>
        <w:footnoteReference w:id="25"/>
      </w:r>
      <w:r w:rsidR="000E579B" w:rsidRPr="00345FD1">
        <w:rPr>
          <w:rFonts w:asciiTheme="majorHAnsi" w:hAnsiTheme="majorHAnsi"/>
          <w:sz w:val="20"/>
          <w:szCs w:val="20"/>
          <w:lang w:val="es-ES"/>
        </w:rPr>
        <w:t>.</w:t>
      </w:r>
    </w:p>
    <w:p w14:paraId="3432F32E" w14:textId="77777777" w:rsidR="00F151C9" w:rsidRDefault="00F151C9" w:rsidP="00F151C9">
      <w:pPr>
        <w:pStyle w:val="ListParagraph"/>
        <w:rPr>
          <w:rFonts w:asciiTheme="majorHAnsi" w:hAnsiTheme="majorHAnsi"/>
          <w:sz w:val="20"/>
          <w:szCs w:val="20"/>
          <w:lang w:val="es-ES"/>
        </w:rPr>
      </w:pPr>
    </w:p>
    <w:p w14:paraId="21A7FB83" w14:textId="7FBA4EF1" w:rsidR="000408AA" w:rsidRPr="00F151C9" w:rsidRDefault="000408AA"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lang w:val="es-VE"/>
        </w:rPr>
      </w:pPr>
      <w:r w:rsidRPr="00F151C9">
        <w:rPr>
          <w:rFonts w:asciiTheme="majorHAnsi" w:hAnsiTheme="majorHAnsi"/>
          <w:sz w:val="20"/>
          <w:szCs w:val="20"/>
          <w:lang w:val="es-ES"/>
        </w:rPr>
        <w:t>E</w:t>
      </w:r>
      <w:r w:rsidR="00F06EE0" w:rsidRPr="00F151C9">
        <w:rPr>
          <w:rFonts w:asciiTheme="majorHAnsi" w:hAnsiTheme="majorHAnsi"/>
          <w:sz w:val="20"/>
          <w:szCs w:val="20"/>
          <w:lang w:val="es-ES"/>
        </w:rPr>
        <w:t xml:space="preserve">l 19 de julio de 1999 </w:t>
      </w:r>
      <w:r w:rsidR="000F2873" w:rsidRPr="00F151C9">
        <w:rPr>
          <w:rFonts w:asciiTheme="majorHAnsi" w:hAnsiTheme="majorHAnsi"/>
          <w:sz w:val="20"/>
          <w:szCs w:val="20"/>
          <w:lang w:val="es-ES"/>
        </w:rPr>
        <w:t>el Juzgado Cuarto de Trabaj</w:t>
      </w:r>
      <w:r w:rsidR="00F06EE0" w:rsidRPr="00F151C9">
        <w:rPr>
          <w:rFonts w:asciiTheme="majorHAnsi" w:hAnsiTheme="majorHAnsi"/>
          <w:sz w:val="20"/>
          <w:szCs w:val="20"/>
          <w:lang w:val="es-ES"/>
        </w:rPr>
        <w:t xml:space="preserve">o realizó una nueva liquidación </w:t>
      </w:r>
      <w:r w:rsidR="000F2873" w:rsidRPr="00F151C9">
        <w:rPr>
          <w:rFonts w:asciiTheme="majorHAnsi" w:hAnsiTheme="majorHAnsi"/>
          <w:sz w:val="20"/>
          <w:szCs w:val="20"/>
          <w:lang w:val="es-ES"/>
        </w:rPr>
        <w:t xml:space="preserve">dejando sin efecto </w:t>
      </w:r>
      <w:r w:rsidR="00AE4929" w:rsidRPr="00F151C9">
        <w:rPr>
          <w:rFonts w:asciiTheme="majorHAnsi" w:hAnsiTheme="majorHAnsi"/>
          <w:sz w:val="20"/>
          <w:szCs w:val="20"/>
          <w:lang w:val="es-ES"/>
        </w:rPr>
        <w:t xml:space="preserve">la resolución anterior y ordenó el pago a favor </w:t>
      </w:r>
      <w:r w:rsidR="000F2873" w:rsidRPr="00F151C9">
        <w:rPr>
          <w:rFonts w:asciiTheme="majorHAnsi" w:hAnsiTheme="majorHAnsi"/>
          <w:sz w:val="20"/>
          <w:szCs w:val="20"/>
          <w:lang w:val="es-ES"/>
        </w:rPr>
        <w:t xml:space="preserve">de Juan José Meza por </w:t>
      </w:r>
      <w:r w:rsidR="00804D80" w:rsidRPr="00F151C9">
        <w:rPr>
          <w:rFonts w:asciiTheme="majorHAnsi" w:hAnsiTheme="majorHAnsi"/>
          <w:sz w:val="20"/>
          <w:szCs w:val="20"/>
          <w:lang w:val="es-ES"/>
        </w:rPr>
        <w:t>S/. 537 738 716. Dicho informe</w:t>
      </w:r>
      <w:r w:rsidR="00BB0662" w:rsidRPr="00F151C9">
        <w:rPr>
          <w:rFonts w:asciiTheme="majorHAnsi" w:hAnsiTheme="majorHAnsi"/>
          <w:sz w:val="20"/>
          <w:szCs w:val="20"/>
          <w:lang w:val="es-ES"/>
        </w:rPr>
        <w:t xml:space="preserve"> suprimió el valor de la prima y el triple de las remuneraciones impagas. </w:t>
      </w:r>
      <w:r w:rsidRPr="00F151C9">
        <w:rPr>
          <w:rFonts w:asciiTheme="majorHAnsi" w:hAnsiTheme="majorHAnsi"/>
          <w:sz w:val="20"/>
          <w:szCs w:val="20"/>
          <w:lang w:val="es-ES"/>
        </w:rPr>
        <w:t>En su decisión,</w:t>
      </w:r>
      <w:r w:rsidR="00E04C0B">
        <w:rPr>
          <w:rFonts w:asciiTheme="majorHAnsi" w:hAnsiTheme="majorHAnsi"/>
          <w:sz w:val="20"/>
          <w:szCs w:val="20"/>
          <w:lang w:val="es-ES"/>
        </w:rPr>
        <w:t xml:space="preserve"> expresó:</w:t>
      </w:r>
    </w:p>
    <w:p w14:paraId="4468A0BA" w14:textId="77777777" w:rsidR="000408AA" w:rsidRDefault="000408AA" w:rsidP="000408AA">
      <w:pPr>
        <w:pStyle w:val="ListParagraph"/>
        <w:rPr>
          <w:rFonts w:asciiTheme="majorHAnsi" w:hAnsiTheme="majorHAnsi"/>
          <w:sz w:val="18"/>
          <w:szCs w:val="18"/>
          <w:lang w:val="es-ES"/>
        </w:rPr>
      </w:pPr>
    </w:p>
    <w:p w14:paraId="7CEAD061" w14:textId="77777777" w:rsidR="00F151C9" w:rsidRPr="002F587B" w:rsidRDefault="003778C3" w:rsidP="00E04C0B">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630" w:right="630"/>
        <w:jc w:val="both"/>
        <w:rPr>
          <w:rFonts w:ascii="Cambria" w:eastAsia="Batang" w:hAnsi="Cambria"/>
          <w:sz w:val="18"/>
          <w:szCs w:val="18"/>
          <w:bdr w:val="none" w:sz="0" w:space="0" w:color="auto"/>
          <w:lang w:val="es-ES_tradnl"/>
        </w:rPr>
      </w:pPr>
      <w:r w:rsidRPr="002F587B">
        <w:rPr>
          <w:rFonts w:ascii="Cambria" w:eastAsia="Batang" w:hAnsi="Cambria"/>
          <w:sz w:val="18"/>
          <w:szCs w:val="18"/>
          <w:bdr w:val="none" w:sz="0" w:space="0" w:color="auto"/>
          <w:lang w:val="es-ES_tradnl"/>
        </w:rPr>
        <w:t>(…) para evitar incidentes la suscrita Juez amparada en claras disposiciones legales procedió a efectuar la liquidación conforme aparece</w:t>
      </w:r>
      <w:r w:rsidR="00593A2A" w:rsidRPr="002F587B">
        <w:rPr>
          <w:rFonts w:ascii="Cambria" w:eastAsia="Batang" w:hAnsi="Cambria"/>
          <w:sz w:val="18"/>
          <w:szCs w:val="18"/>
          <w:bdr w:val="none" w:sz="0" w:space="0" w:color="auto"/>
          <w:lang w:val="es-ES_tradnl"/>
        </w:rPr>
        <w:t xml:space="preserve"> a fs 265-266</w:t>
      </w:r>
      <w:r w:rsidRPr="002F587B">
        <w:rPr>
          <w:rFonts w:ascii="Cambria" w:eastAsia="Batang" w:hAnsi="Cambria"/>
          <w:sz w:val="18"/>
          <w:szCs w:val="18"/>
          <w:bdr w:val="none" w:sz="0" w:space="0" w:color="auto"/>
          <w:lang w:val="es-ES_tradnl"/>
        </w:rPr>
        <w:t xml:space="preserve"> del proceso y que ha merecido la petición de revocación por parte de los accionados, por lo que s</w:t>
      </w:r>
      <w:r w:rsidR="00D30520" w:rsidRPr="002F587B">
        <w:rPr>
          <w:rFonts w:ascii="Cambria" w:eastAsia="Batang" w:hAnsi="Cambria"/>
          <w:sz w:val="18"/>
          <w:szCs w:val="18"/>
          <w:bdr w:val="none" w:sz="0" w:space="0" w:color="auto"/>
          <w:lang w:val="es-ES_tradnl"/>
        </w:rPr>
        <w:t>e hace necesario en vista de haberse incurrido en graves errores</w:t>
      </w:r>
      <w:r w:rsidRPr="002F587B">
        <w:rPr>
          <w:rFonts w:ascii="Cambria" w:eastAsia="Batang" w:hAnsi="Cambria"/>
          <w:sz w:val="18"/>
          <w:szCs w:val="18"/>
          <w:bdr w:val="none" w:sz="0" w:space="0" w:color="auto"/>
          <w:lang w:val="es-ES_tradnl"/>
        </w:rPr>
        <w:t xml:space="preserve"> </w:t>
      </w:r>
      <w:r w:rsidR="00593A2A" w:rsidRPr="002F587B">
        <w:rPr>
          <w:rFonts w:ascii="Cambria" w:eastAsia="Batang" w:hAnsi="Cambria"/>
          <w:sz w:val="18"/>
          <w:szCs w:val="18"/>
          <w:bdr w:val="none" w:sz="0" w:space="0" w:color="auto"/>
          <w:lang w:val="es-ES_tradnl"/>
        </w:rPr>
        <w:t>matemáticos que la suscrita proceda nuevamente a realizar los cálculos aritméticos tal y como lo dispuso la sentencia determinando que se liquide las remuneraciones, así como décimos tercero, cuarto y quinto sueldos, vacaciones y bonificación complementaria en sus partes proporcionales y la prima adeudada considerada como parte de la remuneración</w:t>
      </w:r>
      <w:r w:rsidR="00D30520" w:rsidRPr="002F587B">
        <w:rPr>
          <w:rFonts w:ascii="Cambria" w:eastAsia="Batang" w:hAnsi="Cambria"/>
          <w:sz w:val="18"/>
          <w:szCs w:val="18"/>
          <w:bdr w:val="none" w:sz="0" w:space="0" w:color="auto"/>
          <w:vertAlign w:val="superscript"/>
          <w:lang w:val="es-ES_tradnl"/>
        </w:rPr>
        <w:footnoteReference w:id="26"/>
      </w:r>
      <w:r w:rsidR="00D30520" w:rsidRPr="002F587B">
        <w:rPr>
          <w:rFonts w:ascii="Cambria" w:eastAsia="Batang" w:hAnsi="Cambria"/>
          <w:sz w:val="18"/>
          <w:szCs w:val="18"/>
          <w:bdr w:val="none" w:sz="0" w:space="0" w:color="auto"/>
          <w:lang w:val="es-ES_tradnl"/>
        </w:rPr>
        <w:t>.</w:t>
      </w:r>
    </w:p>
    <w:p w14:paraId="57490270" w14:textId="77777777" w:rsidR="009375A6" w:rsidRPr="009C2769" w:rsidRDefault="009375A6" w:rsidP="00A11B34">
      <w:pPr>
        <w:pStyle w:val="Heading3"/>
        <w:numPr>
          <w:ilvl w:val="1"/>
          <w:numId w:val="54"/>
        </w:numPr>
        <w:tabs>
          <w:tab w:val="clear" w:pos="1800"/>
          <w:tab w:val="left" w:pos="540"/>
        </w:tabs>
        <w:ind w:hanging="1800"/>
        <w:rPr>
          <w:color w:val="auto"/>
          <w:sz w:val="20"/>
          <w:szCs w:val="20"/>
        </w:rPr>
      </w:pPr>
      <w:bookmarkStart w:id="32" w:name="_Toc20915927"/>
      <w:r>
        <w:rPr>
          <w:color w:val="auto"/>
          <w:sz w:val="20"/>
          <w:szCs w:val="20"/>
        </w:rPr>
        <w:t>Liquidación</w:t>
      </w:r>
      <w:r w:rsidRPr="009C2769">
        <w:rPr>
          <w:color w:val="auto"/>
          <w:sz w:val="20"/>
          <w:szCs w:val="20"/>
        </w:rPr>
        <w:t xml:space="preserve"> d</w:t>
      </w:r>
      <w:r>
        <w:rPr>
          <w:color w:val="auto"/>
          <w:sz w:val="20"/>
          <w:szCs w:val="20"/>
        </w:rPr>
        <w:t>e 16 de octubre de 2000 de la Primera Sala de la Corte Superior de Justicia</w:t>
      </w:r>
      <w:bookmarkEnd w:id="32"/>
    </w:p>
    <w:p w14:paraId="26EF5D6D" w14:textId="77777777" w:rsidR="00F151C9" w:rsidRDefault="00F151C9" w:rsidP="00F151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1283"/>
        <w:jc w:val="both"/>
        <w:rPr>
          <w:rFonts w:asciiTheme="majorHAnsi" w:hAnsiTheme="majorHAnsi"/>
          <w:sz w:val="20"/>
          <w:szCs w:val="20"/>
          <w:lang w:val="es-ES"/>
        </w:rPr>
      </w:pPr>
    </w:p>
    <w:p w14:paraId="47DFF72A" w14:textId="77777777" w:rsidR="009375A6" w:rsidRPr="009375A6" w:rsidRDefault="0020122F"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4244E6">
        <w:rPr>
          <w:rFonts w:asciiTheme="majorHAnsi" w:hAnsiTheme="majorHAnsi"/>
          <w:sz w:val="20"/>
          <w:szCs w:val="20"/>
          <w:lang w:val="es-ES"/>
        </w:rPr>
        <w:t>El 9 de septiembre de</w:t>
      </w:r>
      <w:r w:rsidR="00875A51" w:rsidRPr="004244E6">
        <w:rPr>
          <w:rFonts w:asciiTheme="majorHAnsi" w:hAnsiTheme="majorHAnsi"/>
          <w:sz w:val="20"/>
          <w:szCs w:val="20"/>
          <w:lang w:val="es-ES"/>
        </w:rPr>
        <w:t xml:space="preserve"> 1999</w:t>
      </w:r>
      <w:r w:rsidR="001A59CC" w:rsidRPr="004244E6">
        <w:rPr>
          <w:rFonts w:asciiTheme="majorHAnsi" w:hAnsiTheme="majorHAnsi"/>
          <w:sz w:val="20"/>
          <w:szCs w:val="20"/>
          <w:lang w:val="es-ES"/>
        </w:rPr>
        <w:t>, los representantes</w:t>
      </w:r>
      <w:r w:rsidR="00875A51" w:rsidRPr="004244E6">
        <w:rPr>
          <w:rFonts w:asciiTheme="majorHAnsi" w:hAnsiTheme="majorHAnsi"/>
          <w:sz w:val="20"/>
          <w:szCs w:val="20"/>
          <w:lang w:val="es-ES"/>
        </w:rPr>
        <w:t xml:space="preserve"> </w:t>
      </w:r>
      <w:r w:rsidR="001A59CC" w:rsidRPr="004244E6">
        <w:rPr>
          <w:rFonts w:asciiTheme="majorHAnsi" w:hAnsiTheme="majorHAnsi"/>
          <w:sz w:val="20"/>
          <w:szCs w:val="20"/>
          <w:lang w:val="es-ES"/>
        </w:rPr>
        <w:t>de</w:t>
      </w:r>
      <w:r w:rsidR="00875A51" w:rsidRPr="004244E6">
        <w:rPr>
          <w:rFonts w:asciiTheme="majorHAnsi" w:hAnsiTheme="majorHAnsi"/>
          <w:sz w:val="20"/>
          <w:szCs w:val="20"/>
          <w:lang w:val="es-ES"/>
        </w:rPr>
        <w:t xml:space="preserve"> Club Sport Emelec </w:t>
      </w:r>
      <w:r w:rsidRPr="004244E6">
        <w:rPr>
          <w:rFonts w:asciiTheme="majorHAnsi" w:hAnsiTheme="majorHAnsi"/>
          <w:sz w:val="20"/>
          <w:szCs w:val="20"/>
          <w:lang w:val="es-ES"/>
        </w:rPr>
        <w:t>interpus</w:t>
      </w:r>
      <w:r w:rsidR="001A59CC" w:rsidRPr="004244E6">
        <w:rPr>
          <w:rFonts w:asciiTheme="majorHAnsi" w:hAnsiTheme="majorHAnsi"/>
          <w:sz w:val="20"/>
          <w:szCs w:val="20"/>
          <w:lang w:val="es-ES"/>
        </w:rPr>
        <w:t>ier</w:t>
      </w:r>
      <w:r w:rsidRPr="004244E6">
        <w:rPr>
          <w:rFonts w:asciiTheme="majorHAnsi" w:hAnsiTheme="majorHAnsi"/>
          <w:sz w:val="20"/>
          <w:szCs w:val="20"/>
          <w:lang w:val="es-ES"/>
        </w:rPr>
        <w:t>o</w:t>
      </w:r>
      <w:r w:rsidR="001A59CC" w:rsidRPr="004244E6">
        <w:rPr>
          <w:rFonts w:asciiTheme="majorHAnsi" w:hAnsiTheme="majorHAnsi"/>
          <w:sz w:val="20"/>
          <w:szCs w:val="20"/>
          <w:lang w:val="es-ES"/>
        </w:rPr>
        <w:t>n</w:t>
      </w:r>
      <w:r w:rsidRPr="004244E6">
        <w:rPr>
          <w:rFonts w:asciiTheme="majorHAnsi" w:hAnsiTheme="majorHAnsi"/>
          <w:sz w:val="20"/>
          <w:szCs w:val="20"/>
          <w:lang w:val="es-ES"/>
        </w:rPr>
        <w:t xml:space="preserve"> recurso de apelación contra el auto de 19 de julio de 1999, indicando que no se encontraba</w:t>
      </w:r>
      <w:r w:rsidR="00AD45E5">
        <w:rPr>
          <w:rFonts w:asciiTheme="majorHAnsi" w:hAnsiTheme="majorHAnsi"/>
          <w:sz w:val="20"/>
          <w:szCs w:val="20"/>
          <w:lang w:val="es-ES"/>
        </w:rPr>
        <w:t>n de acuerdo con la liquidación;</w:t>
      </w:r>
      <w:r w:rsidRPr="004244E6">
        <w:rPr>
          <w:rFonts w:asciiTheme="majorHAnsi" w:hAnsiTheme="majorHAnsi"/>
          <w:sz w:val="20"/>
          <w:szCs w:val="20"/>
          <w:lang w:val="es-ES"/>
        </w:rPr>
        <w:t xml:space="preserve"> “toda vez, que la misma contiene errores esenciales</w:t>
      </w:r>
      <w:r w:rsidRPr="004244E6">
        <w:rPr>
          <w:rStyle w:val="FootnoteReference"/>
          <w:rFonts w:asciiTheme="majorHAnsi" w:hAnsiTheme="majorHAnsi"/>
          <w:sz w:val="20"/>
          <w:szCs w:val="20"/>
          <w:lang w:val="es-ES"/>
        </w:rPr>
        <w:footnoteReference w:id="27"/>
      </w:r>
      <w:r w:rsidR="00AD45E5">
        <w:rPr>
          <w:rFonts w:asciiTheme="majorHAnsi" w:hAnsiTheme="majorHAnsi"/>
          <w:sz w:val="20"/>
          <w:szCs w:val="20"/>
          <w:lang w:val="es-ES"/>
        </w:rPr>
        <w:t>”</w:t>
      </w:r>
      <w:r w:rsidRPr="004244E6">
        <w:rPr>
          <w:rFonts w:asciiTheme="majorHAnsi" w:hAnsiTheme="majorHAnsi"/>
          <w:sz w:val="20"/>
          <w:szCs w:val="20"/>
          <w:lang w:val="es-ES"/>
        </w:rPr>
        <w:t xml:space="preserve">. </w:t>
      </w:r>
    </w:p>
    <w:p w14:paraId="7619D48E" w14:textId="77777777" w:rsidR="009375A6" w:rsidRDefault="009375A6" w:rsidP="00F151C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ES"/>
        </w:rPr>
      </w:pPr>
    </w:p>
    <w:p w14:paraId="57FC44AB" w14:textId="77777777" w:rsidR="004D491D" w:rsidRDefault="0079140D"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lang w:val="es-VE"/>
        </w:rPr>
      </w:pPr>
      <w:r>
        <w:rPr>
          <w:rFonts w:asciiTheme="majorHAnsi" w:hAnsiTheme="majorHAnsi"/>
          <w:sz w:val="20"/>
          <w:szCs w:val="20"/>
          <w:lang w:val="es-ES"/>
        </w:rPr>
        <w:t>El 16 de octubre de 2000</w:t>
      </w:r>
      <w:r w:rsidR="00C162A5">
        <w:rPr>
          <w:rFonts w:asciiTheme="majorHAnsi" w:hAnsiTheme="majorHAnsi"/>
          <w:sz w:val="20"/>
          <w:szCs w:val="20"/>
          <w:lang w:val="es-ES"/>
        </w:rPr>
        <w:t xml:space="preserve"> la Primera</w:t>
      </w:r>
      <w:r w:rsidR="00EF6717">
        <w:rPr>
          <w:rFonts w:asciiTheme="majorHAnsi" w:hAnsiTheme="majorHAnsi"/>
          <w:sz w:val="20"/>
          <w:szCs w:val="20"/>
          <w:lang w:val="es-ES"/>
        </w:rPr>
        <w:t xml:space="preserve"> Sala de la Corte Superior de Justicia de Guayaquil</w:t>
      </w:r>
      <w:r w:rsidR="00C162A5">
        <w:rPr>
          <w:rFonts w:asciiTheme="majorHAnsi" w:hAnsiTheme="majorHAnsi"/>
          <w:sz w:val="20"/>
          <w:szCs w:val="20"/>
          <w:lang w:val="es-ES"/>
        </w:rPr>
        <w:t xml:space="preserve">, </w:t>
      </w:r>
      <w:r w:rsidR="00544F9F">
        <w:rPr>
          <w:rFonts w:asciiTheme="majorHAnsi" w:hAnsiTheme="majorHAnsi"/>
          <w:sz w:val="20"/>
          <w:szCs w:val="20"/>
          <w:lang w:val="es-ES"/>
        </w:rPr>
        <w:t>efectu</w:t>
      </w:r>
      <w:r w:rsidR="00956D84">
        <w:rPr>
          <w:rFonts w:asciiTheme="majorHAnsi" w:hAnsiTheme="majorHAnsi"/>
          <w:sz w:val="20"/>
          <w:szCs w:val="20"/>
          <w:lang w:val="es-ES"/>
        </w:rPr>
        <w:t>ó una nueva liquidación y ordenó</w:t>
      </w:r>
      <w:r w:rsidR="00544F9F">
        <w:rPr>
          <w:rFonts w:asciiTheme="majorHAnsi" w:hAnsiTheme="majorHAnsi"/>
          <w:sz w:val="20"/>
          <w:szCs w:val="20"/>
          <w:lang w:val="es-ES"/>
        </w:rPr>
        <w:t xml:space="preserve"> el pago de la prima con triple recargo, bajo montos inferiores pretendidos por la parte peticionaria</w:t>
      </w:r>
      <w:r w:rsidR="009221D0">
        <w:rPr>
          <w:rFonts w:asciiTheme="majorHAnsi" w:hAnsiTheme="majorHAnsi"/>
          <w:sz w:val="20"/>
          <w:szCs w:val="20"/>
          <w:lang w:val="es-ES"/>
        </w:rPr>
        <w:t xml:space="preserve"> al realizar la conversión a sucres de los montos en dólares a la tasa de cambio vigente al momento de celebración del contrato</w:t>
      </w:r>
      <w:r w:rsidR="009221D0" w:rsidRPr="00FA7515">
        <w:rPr>
          <w:rStyle w:val="FootnoteReference"/>
          <w:rFonts w:asciiTheme="majorHAnsi" w:hAnsiTheme="majorHAnsi"/>
          <w:sz w:val="20"/>
          <w:szCs w:val="20"/>
          <w:lang w:val="es-ES"/>
        </w:rPr>
        <w:footnoteReference w:id="28"/>
      </w:r>
      <w:r w:rsidR="009221D0">
        <w:rPr>
          <w:rFonts w:asciiTheme="majorHAnsi" w:hAnsiTheme="majorHAnsi"/>
          <w:sz w:val="20"/>
          <w:szCs w:val="20"/>
          <w:lang w:val="es-ES"/>
        </w:rPr>
        <w:t xml:space="preserve">.  </w:t>
      </w:r>
    </w:p>
    <w:p w14:paraId="03E34258" w14:textId="77777777" w:rsidR="00956D84" w:rsidRPr="009221D0" w:rsidRDefault="00956D84" w:rsidP="009221D0">
      <w:pPr>
        <w:rPr>
          <w:rFonts w:asciiTheme="majorHAnsi" w:hAnsiTheme="majorHAnsi"/>
          <w:sz w:val="20"/>
          <w:szCs w:val="20"/>
          <w:lang w:val="es-ES"/>
        </w:rPr>
      </w:pPr>
    </w:p>
    <w:p w14:paraId="4074E4DD" w14:textId="77777777" w:rsidR="004D491D" w:rsidRPr="004D491D" w:rsidRDefault="004D491D"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lang w:val="es-VE"/>
        </w:rPr>
      </w:pPr>
      <w:r w:rsidRPr="004D491D">
        <w:rPr>
          <w:rFonts w:asciiTheme="majorHAnsi" w:hAnsiTheme="majorHAnsi"/>
          <w:sz w:val="20"/>
          <w:szCs w:val="20"/>
          <w:lang w:val="es-ES"/>
        </w:rPr>
        <w:t xml:space="preserve">Uno de los jueces de la Primera Sala de la Corte Superior de Justicia de Guayaquil, </w:t>
      </w:r>
      <w:r w:rsidR="009375A6">
        <w:rPr>
          <w:rFonts w:asciiTheme="majorHAnsi" w:hAnsiTheme="majorHAnsi"/>
          <w:sz w:val="20"/>
          <w:szCs w:val="20"/>
          <w:lang w:val="es-ES"/>
        </w:rPr>
        <w:t>emitió un voto disidente, expresando que:</w:t>
      </w:r>
    </w:p>
    <w:p w14:paraId="5F7CC348" w14:textId="77777777" w:rsidR="004D491D" w:rsidRDefault="004D491D" w:rsidP="004D491D">
      <w:pPr>
        <w:pStyle w:val="ListParagraph"/>
        <w:rPr>
          <w:rFonts w:asciiTheme="majorHAnsi" w:hAnsiTheme="majorHAnsi"/>
          <w:sz w:val="18"/>
          <w:szCs w:val="18"/>
          <w:lang w:val="es-ES"/>
        </w:rPr>
      </w:pPr>
    </w:p>
    <w:p w14:paraId="505C888E" w14:textId="72462F5F" w:rsidR="00AD7DED" w:rsidRPr="002F587B" w:rsidRDefault="000654D7" w:rsidP="002F587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2F587B">
        <w:rPr>
          <w:rFonts w:ascii="Cambria" w:eastAsia="Batang" w:hAnsi="Cambria"/>
          <w:sz w:val="18"/>
          <w:szCs w:val="18"/>
          <w:bdr w:val="none" w:sz="0" w:space="0" w:color="auto"/>
          <w:lang w:val="es-ES_tradnl"/>
        </w:rPr>
        <w:t xml:space="preserve">SEGUNDO.- El art. 608 del Código del Trabajo dispone que la providencia que apruebe la liquidación será apelable si el monto de esta excede de quince salarios mínimos vitales generales, y que la resolución del superior causará ejecutoria. </w:t>
      </w:r>
      <w:r w:rsidR="00AD7DED" w:rsidRPr="002F587B">
        <w:rPr>
          <w:rFonts w:ascii="Cambria" w:eastAsia="Batang" w:hAnsi="Cambria"/>
          <w:sz w:val="18"/>
          <w:szCs w:val="18"/>
          <w:bdr w:val="none" w:sz="0" w:space="0" w:color="auto"/>
          <w:lang w:val="es-ES_tradnl"/>
        </w:rPr>
        <w:t xml:space="preserve">En la especie, las partes, y, concretamente, el demandante, hicieron uso de este derecho al recurrir de la providencia que aprobó la liquidación realizada por la perito Ab. Gertrudis Cedeño y al resolver esta Sala de </w:t>
      </w:r>
      <w:r w:rsidR="00AD7DED" w:rsidRPr="002F587B">
        <w:rPr>
          <w:rFonts w:ascii="Cambria" w:eastAsia="Batang" w:hAnsi="Cambria"/>
          <w:sz w:val="18"/>
          <w:szCs w:val="18"/>
          <w:bdr w:val="none" w:sz="0" w:space="0" w:color="auto"/>
          <w:lang w:val="es-ES_tradnl"/>
        </w:rPr>
        <w:lastRenderedPageBreak/>
        <w:t>apelación, selló definitivamente la posibilidad de nuevos recursos sobre la misma cuestión, porque así lo señala expresamente la ley y porque, de otra manera, se daría lugar a interminables posibilidades de apel</w:t>
      </w:r>
      <w:r w:rsidR="00E04C0B">
        <w:rPr>
          <w:rFonts w:ascii="Cambria" w:eastAsia="Batang" w:hAnsi="Cambria"/>
          <w:sz w:val="18"/>
          <w:szCs w:val="18"/>
          <w:bdr w:val="none" w:sz="0" w:space="0" w:color="auto"/>
          <w:lang w:val="es-ES_tradnl"/>
        </w:rPr>
        <w:t>ación, de manera que, pronuncia</w:t>
      </w:r>
      <w:r w:rsidR="00AD7DED" w:rsidRPr="002F587B">
        <w:rPr>
          <w:rFonts w:ascii="Cambria" w:eastAsia="Batang" w:hAnsi="Cambria"/>
          <w:sz w:val="18"/>
          <w:szCs w:val="18"/>
          <w:bdr w:val="none" w:sz="0" w:space="0" w:color="auto"/>
          <w:lang w:val="es-ES_tradnl"/>
        </w:rPr>
        <w:t>do el veredicto del superior sobre la liquidación, todo lo posterior referente a la misma es de competencia del Juez a quo; en esa virtud la Sala carece de competencia para pronunciarse sobre el presente recurso por ilegalmente interpuesto e indebidamente concedido, por lo que ordena la devolución de los aut</w:t>
      </w:r>
      <w:r w:rsidR="00E04C0B">
        <w:rPr>
          <w:rFonts w:ascii="Cambria" w:eastAsia="Batang" w:hAnsi="Cambria"/>
          <w:sz w:val="18"/>
          <w:szCs w:val="18"/>
          <w:bdr w:val="none" w:sz="0" w:space="0" w:color="auto"/>
          <w:lang w:val="es-ES_tradnl"/>
        </w:rPr>
        <w:t>os al inferior para que continúe</w:t>
      </w:r>
      <w:r w:rsidR="00AD7DED" w:rsidRPr="002F587B">
        <w:rPr>
          <w:rFonts w:ascii="Cambria" w:eastAsia="Batang" w:hAnsi="Cambria"/>
          <w:sz w:val="18"/>
          <w:szCs w:val="18"/>
          <w:bdr w:val="none" w:sz="0" w:space="0" w:color="auto"/>
          <w:lang w:val="es-ES_tradnl"/>
        </w:rPr>
        <w:t xml:space="preserve"> con la ejecución”</w:t>
      </w:r>
      <w:r w:rsidR="00AD7DED" w:rsidRPr="002F587B">
        <w:rPr>
          <w:rFonts w:ascii="Cambria" w:eastAsia="Batang" w:hAnsi="Cambria"/>
          <w:sz w:val="18"/>
          <w:szCs w:val="18"/>
          <w:bdr w:val="none" w:sz="0" w:space="0" w:color="auto"/>
          <w:vertAlign w:val="superscript"/>
          <w:lang w:val="es-ES_tradnl"/>
        </w:rPr>
        <w:footnoteReference w:id="29"/>
      </w:r>
      <w:r w:rsidR="00AD7DED" w:rsidRPr="002F587B">
        <w:rPr>
          <w:rFonts w:ascii="Cambria" w:eastAsia="Batang" w:hAnsi="Cambria"/>
          <w:sz w:val="18"/>
          <w:szCs w:val="18"/>
          <w:bdr w:val="none" w:sz="0" w:space="0" w:color="auto"/>
          <w:lang w:val="es-ES_tradnl"/>
        </w:rPr>
        <w:t>.</w:t>
      </w:r>
    </w:p>
    <w:p w14:paraId="08EFA2E7" w14:textId="77777777" w:rsidR="004D491D" w:rsidRDefault="004D491D" w:rsidP="004D491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ES"/>
        </w:rPr>
      </w:pPr>
    </w:p>
    <w:p w14:paraId="6C49404C" w14:textId="3255A0DE" w:rsidR="008F57DF" w:rsidRDefault="00AD7DED"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4D491D">
        <w:rPr>
          <w:rFonts w:asciiTheme="majorHAnsi" w:hAnsiTheme="majorHAnsi"/>
          <w:sz w:val="20"/>
          <w:szCs w:val="20"/>
          <w:lang w:val="es-ES"/>
        </w:rPr>
        <w:t xml:space="preserve">El 19 de diciembre de 2000 </w:t>
      </w:r>
      <w:r w:rsidR="008F57DF">
        <w:rPr>
          <w:rFonts w:asciiTheme="majorHAnsi" w:hAnsiTheme="majorHAnsi"/>
          <w:sz w:val="20"/>
          <w:szCs w:val="20"/>
          <w:lang w:val="es-ES"/>
        </w:rPr>
        <w:t>la parte peticionaria</w:t>
      </w:r>
      <w:r w:rsidRPr="004D491D">
        <w:rPr>
          <w:rFonts w:asciiTheme="majorHAnsi" w:hAnsiTheme="majorHAnsi"/>
          <w:sz w:val="20"/>
          <w:szCs w:val="20"/>
          <w:lang w:val="es-ES"/>
        </w:rPr>
        <w:t xml:space="preserve"> presentó </w:t>
      </w:r>
      <w:r w:rsidR="00A05D4C">
        <w:rPr>
          <w:rFonts w:asciiTheme="majorHAnsi" w:hAnsiTheme="majorHAnsi"/>
          <w:sz w:val="20"/>
          <w:szCs w:val="20"/>
          <w:lang w:val="es-ES"/>
        </w:rPr>
        <w:t xml:space="preserve">un </w:t>
      </w:r>
      <w:r w:rsidRPr="004D491D">
        <w:rPr>
          <w:rFonts w:asciiTheme="majorHAnsi" w:hAnsiTheme="majorHAnsi"/>
          <w:sz w:val="20"/>
          <w:szCs w:val="20"/>
          <w:lang w:val="es-ES"/>
        </w:rPr>
        <w:t>recurso de casación, en contra de la providencia de 16 de octubre del 2000 de los Conjueces de la Primera Sala de la Corte Superior de Justicia de Guayaquil</w:t>
      </w:r>
      <w:r w:rsidRPr="004244E6">
        <w:rPr>
          <w:rStyle w:val="FootnoteReference"/>
          <w:rFonts w:asciiTheme="majorHAnsi" w:hAnsiTheme="majorHAnsi"/>
          <w:sz w:val="20"/>
          <w:szCs w:val="20"/>
          <w:lang w:val="es-ES"/>
        </w:rPr>
        <w:footnoteReference w:id="30"/>
      </w:r>
      <w:r w:rsidRPr="004D491D">
        <w:rPr>
          <w:rFonts w:asciiTheme="majorHAnsi" w:hAnsiTheme="majorHAnsi"/>
          <w:sz w:val="20"/>
          <w:szCs w:val="20"/>
          <w:lang w:val="es-ES"/>
        </w:rPr>
        <w:t xml:space="preserve">. Argumentó que tanto la sentencia definitiva de 24 de abril de 1996 como la posterior providencia resolutoria de 19 de junio de 1997 declararon su derecho al cobro del rubro prima que ascendía a </w:t>
      </w:r>
      <w:r w:rsidR="009C6AAE" w:rsidRPr="004D491D">
        <w:rPr>
          <w:rFonts w:asciiTheme="majorHAnsi" w:hAnsiTheme="majorHAnsi"/>
          <w:sz w:val="20"/>
          <w:szCs w:val="20"/>
          <w:lang w:val="es-ES"/>
        </w:rPr>
        <w:t xml:space="preserve">un valor total de </w:t>
      </w:r>
      <w:r w:rsidR="007C208A" w:rsidRPr="004D491D">
        <w:rPr>
          <w:rFonts w:asciiTheme="majorHAnsi" w:hAnsiTheme="majorHAnsi"/>
          <w:sz w:val="20"/>
          <w:szCs w:val="20"/>
          <w:lang w:val="es-ES"/>
        </w:rPr>
        <w:t xml:space="preserve">USD </w:t>
      </w:r>
      <w:r w:rsidR="009C6AAE" w:rsidRPr="004D491D">
        <w:rPr>
          <w:rFonts w:asciiTheme="majorHAnsi" w:hAnsiTheme="majorHAnsi"/>
          <w:sz w:val="20"/>
          <w:szCs w:val="20"/>
          <w:lang w:val="es-ES"/>
        </w:rPr>
        <w:t>27</w:t>
      </w:r>
      <w:r w:rsidR="007C208A" w:rsidRPr="004D491D">
        <w:rPr>
          <w:rFonts w:asciiTheme="majorHAnsi" w:hAnsiTheme="majorHAnsi"/>
          <w:sz w:val="20"/>
          <w:szCs w:val="20"/>
          <w:lang w:val="es-ES"/>
        </w:rPr>
        <w:t xml:space="preserve"> 000</w:t>
      </w:r>
      <w:r w:rsidRPr="004D491D">
        <w:rPr>
          <w:rFonts w:asciiTheme="majorHAnsi" w:hAnsiTheme="majorHAnsi"/>
          <w:sz w:val="20"/>
          <w:szCs w:val="20"/>
          <w:lang w:val="es-ES"/>
        </w:rPr>
        <w:t>, además del resto de rubros</w:t>
      </w:r>
      <w:r w:rsidRPr="004244E6">
        <w:rPr>
          <w:rStyle w:val="FootnoteReference"/>
          <w:rFonts w:asciiTheme="majorHAnsi" w:hAnsiTheme="majorHAnsi"/>
          <w:sz w:val="20"/>
          <w:szCs w:val="20"/>
          <w:lang w:val="es-ES"/>
        </w:rPr>
        <w:footnoteReference w:id="31"/>
      </w:r>
      <w:r w:rsidRPr="004D491D">
        <w:rPr>
          <w:rFonts w:asciiTheme="majorHAnsi" w:hAnsiTheme="majorHAnsi"/>
          <w:sz w:val="20"/>
          <w:szCs w:val="20"/>
          <w:lang w:val="es-ES"/>
        </w:rPr>
        <w:t xml:space="preserve">. </w:t>
      </w:r>
      <w:r w:rsidR="00EA4FDC" w:rsidRPr="004D491D">
        <w:rPr>
          <w:rFonts w:asciiTheme="majorHAnsi" w:hAnsiTheme="majorHAnsi"/>
          <w:sz w:val="20"/>
          <w:szCs w:val="20"/>
          <w:lang w:val="es-ES"/>
        </w:rPr>
        <w:t>Argumentó</w:t>
      </w:r>
      <w:r w:rsidR="003B2338" w:rsidRPr="004D491D">
        <w:rPr>
          <w:rFonts w:asciiTheme="majorHAnsi" w:hAnsiTheme="majorHAnsi"/>
          <w:sz w:val="20"/>
          <w:szCs w:val="20"/>
          <w:lang w:val="es-ES"/>
        </w:rPr>
        <w:t xml:space="preserve"> que el auto recurrido</w:t>
      </w:r>
      <w:r w:rsidR="00EA4FDC" w:rsidRPr="004D491D">
        <w:rPr>
          <w:rFonts w:asciiTheme="majorHAnsi" w:hAnsiTheme="majorHAnsi"/>
          <w:sz w:val="20"/>
          <w:szCs w:val="20"/>
          <w:lang w:val="es-ES"/>
        </w:rPr>
        <w:t xml:space="preserve">: </w:t>
      </w:r>
    </w:p>
    <w:p w14:paraId="51348F48" w14:textId="77777777" w:rsidR="008F57DF" w:rsidRPr="00E83029" w:rsidRDefault="008F57DF" w:rsidP="00E83029">
      <w:pPr>
        <w:pStyle w:val="ListParagraph"/>
        <w:ind w:right="1283"/>
        <w:rPr>
          <w:rFonts w:asciiTheme="majorHAnsi" w:hAnsiTheme="majorHAnsi"/>
          <w:sz w:val="20"/>
          <w:szCs w:val="20"/>
          <w:lang w:val="es-ES"/>
        </w:rPr>
      </w:pPr>
    </w:p>
    <w:p w14:paraId="686997BE" w14:textId="273C685D" w:rsidR="00AD7DED" w:rsidRPr="002F587B" w:rsidRDefault="00952DC0" w:rsidP="002F587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Pr>
          <w:rFonts w:ascii="Cambria" w:eastAsia="Batang" w:hAnsi="Cambria"/>
          <w:sz w:val="18"/>
          <w:szCs w:val="18"/>
          <w:bdr w:val="none" w:sz="0" w:space="0" w:color="auto"/>
          <w:lang w:val="es-ES_tradnl"/>
        </w:rPr>
        <w:t xml:space="preserve">(…) </w:t>
      </w:r>
      <w:r w:rsidR="00AD7DED" w:rsidRPr="002F587B">
        <w:rPr>
          <w:rFonts w:ascii="Cambria" w:eastAsia="Batang" w:hAnsi="Cambria"/>
          <w:sz w:val="18"/>
          <w:szCs w:val="18"/>
          <w:bdr w:val="none" w:sz="0" w:space="0" w:color="auto"/>
          <w:lang w:val="es-ES_tradnl"/>
        </w:rPr>
        <w:t xml:space="preserve">indebidamente alteró lo resuelto en sentencia ejecutoriada, al omitir el rubro PRIMA de </w:t>
      </w:r>
      <w:r w:rsidR="007C208A" w:rsidRPr="002F587B">
        <w:rPr>
          <w:rFonts w:ascii="Cambria" w:eastAsia="Batang" w:hAnsi="Cambria"/>
          <w:sz w:val="18"/>
          <w:szCs w:val="18"/>
          <w:bdr w:val="none" w:sz="0" w:space="0" w:color="auto"/>
          <w:lang w:val="es-ES_tradnl"/>
        </w:rPr>
        <w:t>USD 27 000</w:t>
      </w:r>
      <w:r w:rsidR="00AD7DED" w:rsidRPr="002F587B">
        <w:rPr>
          <w:rFonts w:ascii="Cambria" w:eastAsia="Batang" w:hAnsi="Cambria"/>
          <w:sz w:val="18"/>
          <w:szCs w:val="18"/>
          <w:bdr w:val="none" w:sz="0" w:space="0" w:color="auto"/>
          <w:lang w:val="es-ES_tradnl"/>
        </w:rPr>
        <w:t>, y su triplo respectivo, tampoco ha condenado en costas a la parte accionada, para más adelante referir</w:t>
      </w:r>
      <w:r w:rsidR="009C6AAE" w:rsidRPr="002F587B">
        <w:rPr>
          <w:rFonts w:ascii="Cambria" w:eastAsia="Batang" w:hAnsi="Cambria"/>
          <w:sz w:val="18"/>
          <w:szCs w:val="18"/>
          <w:bdr w:val="none" w:sz="0" w:space="0" w:color="auto"/>
          <w:lang w:val="es-ES_tradnl"/>
        </w:rPr>
        <w:t xml:space="preserve"> que: </w:t>
      </w:r>
      <w:r w:rsidR="00AD7DED" w:rsidRPr="002F587B">
        <w:rPr>
          <w:rFonts w:ascii="Cambria" w:eastAsia="Batang" w:hAnsi="Cambria"/>
          <w:sz w:val="18"/>
          <w:szCs w:val="18"/>
          <w:bdr w:val="none" w:sz="0" w:space="0" w:color="auto"/>
          <w:lang w:val="es-ES_tradnl"/>
        </w:rPr>
        <w:t>el auto recurrido ha incumplido, al no liquidarme a un tipo de cambio vigente al mome</w:t>
      </w:r>
      <w:r w:rsidR="007C208A" w:rsidRPr="002F587B">
        <w:rPr>
          <w:rFonts w:ascii="Cambria" w:eastAsia="Batang" w:hAnsi="Cambria"/>
          <w:sz w:val="18"/>
          <w:szCs w:val="18"/>
          <w:bdr w:val="none" w:sz="0" w:space="0" w:color="auto"/>
          <w:lang w:val="es-ES_tradnl"/>
        </w:rPr>
        <w:t>nto del pago (ahora), de S/. 25 000 sucres por dólar</w:t>
      </w:r>
      <w:r w:rsidR="00AD7DED" w:rsidRPr="002F587B">
        <w:rPr>
          <w:rFonts w:ascii="Cambria" w:eastAsia="Batang" w:hAnsi="Cambria"/>
          <w:sz w:val="18"/>
          <w:szCs w:val="18"/>
          <w:bdr w:val="none" w:sz="0" w:space="0" w:color="auto"/>
          <w:vertAlign w:val="superscript"/>
          <w:lang w:val="es-ES_tradnl"/>
        </w:rPr>
        <w:footnoteReference w:id="32"/>
      </w:r>
      <w:r w:rsidR="002F587B">
        <w:rPr>
          <w:rFonts w:ascii="Cambria" w:eastAsia="Batang" w:hAnsi="Cambria"/>
          <w:sz w:val="18"/>
          <w:szCs w:val="18"/>
          <w:bdr w:val="none" w:sz="0" w:space="0" w:color="auto"/>
          <w:lang w:val="es-ES_tradnl"/>
        </w:rPr>
        <w:t>.</w:t>
      </w:r>
      <w:r w:rsidR="00AD7DED" w:rsidRPr="002F587B">
        <w:rPr>
          <w:rFonts w:ascii="Cambria" w:eastAsia="Batang" w:hAnsi="Cambria"/>
          <w:sz w:val="18"/>
          <w:szCs w:val="18"/>
          <w:bdr w:val="none" w:sz="0" w:space="0" w:color="auto"/>
          <w:lang w:val="es-ES_tradnl"/>
        </w:rPr>
        <w:t xml:space="preserve"> </w:t>
      </w:r>
    </w:p>
    <w:p w14:paraId="35EF4504" w14:textId="77777777" w:rsidR="00AD7DED" w:rsidRPr="004244E6" w:rsidRDefault="00AD7DED" w:rsidP="00AD7D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373780FF" w14:textId="17252F70" w:rsidR="000A48EC" w:rsidRPr="000A48EC" w:rsidRDefault="003B2338"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1A35D9">
        <w:rPr>
          <w:rFonts w:asciiTheme="majorHAnsi" w:hAnsiTheme="majorHAnsi"/>
          <w:sz w:val="20"/>
          <w:szCs w:val="20"/>
          <w:lang w:val="es-ES"/>
        </w:rPr>
        <w:t xml:space="preserve">El 23 de </w:t>
      </w:r>
      <w:r w:rsidR="00717F61">
        <w:rPr>
          <w:rFonts w:asciiTheme="majorHAnsi" w:hAnsiTheme="majorHAnsi"/>
          <w:sz w:val="20"/>
          <w:szCs w:val="20"/>
          <w:lang w:val="es-ES"/>
        </w:rPr>
        <w:t>enero de 2001 la</w:t>
      </w:r>
      <w:r w:rsidR="00E04C0B">
        <w:rPr>
          <w:rFonts w:asciiTheme="majorHAnsi" w:hAnsiTheme="majorHAnsi"/>
          <w:sz w:val="20"/>
          <w:szCs w:val="20"/>
          <w:lang w:val="es-ES"/>
        </w:rPr>
        <w:t xml:space="preserve"> </w:t>
      </w:r>
      <w:r w:rsidRPr="001A35D9">
        <w:rPr>
          <w:rFonts w:asciiTheme="majorHAnsi" w:hAnsiTheme="majorHAnsi"/>
          <w:sz w:val="20"/>
          <w:szCs w:val="20"/>
          <w:lang w:val="es-ES"/>
        </w:rPr>
        <w:t xml:space="preserve">Primera Sala de la Corte Superior </w:t>
      </w:r>
      <w:r w:rsidR="00E83029">
        <w:rPr>
          <w:rFonts w:asciiTheme="majorHAnsi" w:hAnsiTheme="majorHAnsi"/>
          <w:sz w:val="20"/>
          <w:szCs w:val="20"/>
          <w:lang w:val="es-ES"/>
        </w:rPr>
        <w:t>de</w:t>
      </w:r>
      <w:r w:rsidR="00717F61">
        <w:rPr>
          <w:rFonts w:asciiTheme="majorHAnsi" w:hAnsiTheme="majorHAnsi"/>
          <w:sz w:val="20"/>
          <w:szCs w:val="20"/>
          <w:lang w:val="es-ES"/>
        </w:rPr>
        <w:t xml:space="preserve"> Justicia de Guayaquil otorgó</w:t>
      </w:r>
      <w:r w:rsidRPr="001A35D9">
        <w:rPr>
          <w:rFonts w:asciiTheme="majorHAnsi" w:hAnsiTheme="majorHAnsi"/>
          <w:sz w:val="20"/>
          <w:szCs w:val="20"/>
          <w:lang w:val="es-ES"/>
        </w:rPr>
        <w:t xml:space="preserve"> el recurso de casación</w:t>
      </w:r>
      <w:r w:rsidRPr="001A35D9">
        <w:rPr>
          <w:rStyle w:val="FootnoteReference"/>
          <w:rFonts w:asciiTheme="majorHAnsi" w:hAnsiTheme="majorHAnsi"/>
          <w:sz w:val="20"/>
          <w:szCs w:val="20"/>
          <w:lang w:val="es-ES"/>
        </w:rPr>
        <w:footnoteReference w:id="33"/>
      </w:r>
      <w:r w:rsidRPr="001A35D9">
        <w:rPr>
          <w:rFonts w:asciiTheme="majorHAnsi" w:hAnsiTheme="majorHAnsi"/>
          <w:sz w:val="20"/>
          <w:szCs w:val="20"/>
          <w:lang w:val="es-ES"/>
        </w:rPr>
        <w:t xml:space="preserve">. </w:t>
      </w:r>
      <w:r w:rsidR="000A48EC">
        <w:rPr>
          <w:rFonts w:asciiTheme="majorHAnsi" w:hAnsiTheme="majorHAnsi"/>
          <w:sz w:val="20"/>
          <w:szCs w:val="20"/>
          <w:lang w:val="es-ES"/>
        </w:rPr>
        <w:t xml:space="preserve">Según información disponible, </w:t>
      </w:r>
      <w:r w:rsidR="000A48EC">
        <w:rPr>
          <w:rFonts w:asciiTheme="majorHAnsi" w:eastAsia="Times New Roman" w:hAnsiTheme="majorHAnsi"/>
          <w:sz w:val="20"/>
          <w:szCs w:val="20"/>
          <w:bdr w:val="none" w:sz="0" w:space="0" w:color="auto"/>
          <w:lang w:val="es-ES"/>
        </w:rPr>
        <w:t>e</w:t>
      </w:r>
      <w:r w:rsidR="00E83029" w:rsidRPr="000A48EC">
        <w:rPr>
          <w:rFonts w:asciiTheme="majorHAnsi" w:eastAsia="Times New Roman" w:hAnsiTheme="majorHAnsi"/>
          <w:sz w:val="20"/>
          <w:szCs w:val="20"/>
          <w:bdr w:val="none" w:sz="0" w:space="0" w:color="auto"/>
          <w:lang w:val="es-ES"/>
        </w:rPr>
        <w:t xml:space="preserve">l Club Sport Emelec presentó una solicitud de revocatoria del auto anterior. </w:t>
      </w:r>
    </w:p>
    <w:p w14:paraId="675C889B" w14:textId="77777777" w:rsidR="000A48EC" w:rsidRDefault="000A48EC" w:rsidP="000A48EC">
      <w:pPr>
        <w:pStyle w:val="ListParagraph"/>
        <w:rPr>
          <w:rFonts w:asciiTheme="majorHAnsi" w:eastAsia="Times New Roman" w:hAnsiTheme="majorHAnsi"/>
          <w:sz w:val="20"/>
          <w:szCs w:val="20"/>
          <w:bdr w:val="none" w:sz="0" w:space="0" w:color="auto"/>
          <w:lang w:val="es-ES"/>
        </w:rPr>
      </w:pPr>
    </w:p>
    <w:p w14:paraId="63F19792" w14:textId="77777777" w:rsidR="00D02C3C" w:rsidRDefault="00E83029"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 xml:space="preserve">El 1 de junio de 2001 </w:t>
      </w:r>
      <w:r w:rsidR="00157CFA" w:rsidRPr="00E83029">
        <w:rPr>
          <w:rFonts w:asciiTheme="majorHAnsi" w:eastAsia="Times New Roman" w:hAnsiTheme="majorHAnsi"/>
          <w:sz w:val="20"/>
          <w:szCs w:val="20"/>
          <w:bdr w:val="none" w:sz="0" w:space="0" w:color="auto"/>
          <w:lang w:val="es-ES"/>
        </w:rPr>
        <w:t xml:space="preserve">la Primera Sala de la Corte Superior de Justicia de Guayaquil </w:t>
      </w:r>
      <w:r w:rsidR="00D02C3C">
        <w:rPr>
          <w:rFonts w:asciiTheme="majorHAnsi" w:eastAsia="Times New Roman" w:hAnsiTheme="majorHAnsi"/>
          <w:sz w:val="20"/>
          <w:szCs w:val="20"/>
          <w:bdr w:val="none" w:sz="0" w:space="0" w:color="auto"/>
          <w:lang w:val="es-ES"/>
        </w:rPr>
        <w:t>revocó el auto recurrido. Al respectó motivó que:</w:t>
      </w:r>
    </w:p>
    <w:p w14:paraId="4650A025" w14:textId="77777777" w:rsidR="00D02C3C" w:rsidRDefault="00D02C3C" w:rsidP="00D02C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18"/>
          <w:szCs w:val="18"/>
          <w:bdr w:val="none" w:sz="0" w:space="0" w:color="auto"/>
          <w:lang w:val="es-ES"/>
        </w:rPr>
      </w:pPr>
    </w:p>
    <w:p w14:paraId="1E1C78B2" w14:textId="084696B7" w:rsidR="00AD7DED" w:rsidRPr="00F33D04" w:rsidRDefault="00AD7DED" w:rsidP="00F33D0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F33D04">
        <w:rPr>
          <w:rFonts w:ascii="Cambria" w:eastAsia="Batang" w:hAnsi="Cambria"/>
          <w:sz w:val="18"/>
          <w:szCs w:val="18"/>
          <w:bdr w:val="none" w:sz="0" w:space="0" w:color="auto"/>
          <w:lang w:val="es-ES_tradnl"/>
        </w:rPr>
        <w:t>En el presente caso el auto recurrido, no se adecua al supuesto de hecho de la citada norma jurídica, ya que el actor, en una forma genérica, solo dice que el autor recurrido ha incumplido la resolución judicial, ha alterado la firmeza del fallo y ha incumplido la resolución judicial ejecutoriada. En consecuencia, en atención a la solicitud sentada por el club sport Emelec revocamos nuestra providencia dictada el 23 de enero del 2001, habida cuenta que no cabe la interposición del Recurso de Casación por la parte accionante debido a que tal recurso se aparta a lo prescrito taxativamente en la Ley de Casación</w:t>
      </w:r>
      <w:r w:rsidRPr="00F33D04">
        <w:rPr>
          <w:rFonts w:ascii="Cambria" w:eastAsia="Batang" w:hAnsi="Cambria"/>
          <w:sz w:val="18"/>
          <w:szCs w:val="18"/>
          <w:vertAlign w:val="superscript"/>
          <w:lang w:val="es-ES_tradnl"/>
        </w:rPr>
        <w:footnoteReference w:id="34"/>
      </w:r>
      <w:r w:rsidR="005725F4" w:rsidRPr="00F33D04">
        <w:rPr>
          <w:rFonts w:ascii="Cambria" w:eastAsia="Batang" w:hAnsi="Cambria"/>
          <w:sz w:val="18"/>
          <w:szCs w:val="18"/>
          <w:bdr w:val="none" w:sz="0" w:space="0" w:color="auto"/>
          <w:lang w:val="es-ES_tradnl"/>
        </w:rPr>
        <w:t>.</w:t>
      </w:r>
    </w:p>
    <w:p w14:paraId="454F028E" w14:textId="77777777" w:rsidR="00AD7DED" w:rsidRPr="004244E6" w:rsidRDefault="00AD7DED" w:rsidP="00AD7D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Times New Roman" w:hAnsiTheme="majorHAnsi"/>
          <w:sz w:val="20"/>
          <w:szCs w:val="20"/>
          <w:bdr w:val="none" w:sz="0" w:space="0" w:color="auto"/>
          <w:lang w:val="es-ES"/>
        </w:rPr>
      </w:pPr>
    </w:p>
    <w:p w14:paraId="0321DCC7" w14:textId="17109F88" w:rsidR="00B74E8A" w:rsidRDefault="00D02C3C"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lang w:val="es-VE"/>
        </w:rPr>
      </w:pPr>
      <w:r>
        <w:rPr>
          <w:rFonts w:asciiTheme="majorHAnsi" w:eastAsia="Times New Roman" w:hAnsiTheme="majorHAnsi"/>
          <w:sz w:val="20"/>
          <w:szCs w:val="20"/>
          <w:bdr w:val="none" w:sz="0" w:space="0" w:color="auto"/>
          <w:lang w:val="es-ES"/>
        </w:rPr>
        <w:t>La parte peticionaria presentó</w:t>
      </w:r>
      <w:r w:rsidR="00E04C0B">
        <w:rPr>
          <w:rFonts w:asciiTheme="majorHAnsi" w:eastAsia="Times New Roman" w:hAnsiTheme="majorHAnsi"/>
          <w:sz w:val="20"/>
          <w:szCs w:val="20"/>
          <w:bdr w:val="none" w:sz="0" w:space="0" w:color="auto"/>
          <w:lang w:val="es-ES"/>
        </w:rPr>
        <w:t xml:space="preserve"> un</w:t>
      </w:r>
      <w:r>
        <w:rPr>
          <w:rFonts w:asciiTheme="majorHAnsi" w:eastAsia="Times New Roman" w:hAnsiTheme="majorHAnsi"/>
          <w:sz w:val="20"/>
          <w:szCs w:val="20"/>
          <w:bdr w:val="none" w:sz="0" w:space="0" w:color="auto"/>
          <w:lang w:val="es-ES"/>
        </w:rPr>
        <w:t xml:space="preserve"> recurso de hecho contra el último auto</w:t>
      </w:r>
      <w:r w:rsidR="00D84994" w:rsidRPr="001A35D9">
        <w:rPr>
          <w:rStyle w:val="FootnoteReference"/>
          <w:rFonts w:asciiTheme="majorHAnsi" w:eastAsia="Times New Roman" w:hAnsiTheme="majorHAnsi"/>
          <w:sz w:val="20"/>
          <w:szCs w:val="20"/>
          <w:bdr w:val="none" w:sz="0" w:space="0" w:color="auto"/>
          <w:lang w:val="es-ES"/>
        </w:rPr>
        <w:footnoteReference w:id="35"/>
      </w:r>
      <w:r w:rsidR="00D84994" w:rsidRPr="00D02C3C">
        <w:rPr>
          <w:rFonts w:asciiTheme="majorHAnsi" w:eastAsia="Times New Roman" w:hAnsiTheme="majorHAnsi"/>
          <w:sz w:val="20"/>
          <w:szCs w:val="20"/>
          <w:bdr w:val="none" w:sz="0" w:space="0" w:color="auto"/>
          <w:lang w:val="es-ES"/>
        </w:rPr>
        <w:t>.</w:t>
      </w:r>
      <w:r>
        <w:rPr>
          <w:rFonts w:asciiTheme="majorHAnsi" w:eastAsia="Times New Roman" w:hAnsiTheme="majorHAnsi"/>
          <w:sz w:val="20"/>
          <w:szCs w:val="20"/>
          <w:bdr w:val="none" w:sz="0" w:space="0" w:color="auto"/>
          <w:lang w:val="es-ES"/>
        </w:rPr>
        <w:t xml:space="preserve"> El 7 de agosto de 2001 </w:t>
      </w:r>
      <w:r w:rsidR="00B74E8A">
        <w:rPr>
          <w:rFonts w:asciiTheme="majorHAnsi" w:eastAsia="Times New Roman" w:hAnsiTheme="majorHAnsi"/>
          <w:sz w:val="20"/>
          <w:szCs w:val="20"/>
          <w:bdr w:val="none" w:sz="0" w:space="0" w:color="auto"/>
          <w:lang w:val="es-ES"/>
        </w:rPr>
        <w:t>la Primera Sala de la Corte Superior de Justicia de Guayaquil denegó el recurso presentado. Al respecto, argumentó que:</w:t>
      </w:r>
      <w:r w:rsidR="00D84994" w:rsidRPr="00D02C3C">
        <w:rPr>
          <w:rFonts w:asciiTheme="majorHAnsi" w:eastAsia="Times New Roman" w:hAnsiTheme="majorHAnsi"/>
          <w:sz w:val="20"/>
          <w:szCs w:val="20"/>
          <w:bdr w:val="none" w:sz="0" w:space="0" w:color="auto"/>
          <w:lang w:val="es-ES"/>
        </w:rPr>
        <w:t xml:space="preserve"> </w:t>
      </w:r>
    </w:p>
    <w:p w14:paraId="451F73F1" w14:textId="77777777" w:rsidR="00B74E8A" w:rsidRPr="00F33D04" w:rsidRDefault="00B74E8A" w:rsidP="00F33D0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p>
    <w:p w14:paraId="62AFC07D" w14:textId="77777777" w:rsidR="00AD7DED" w:rsidRPr="00F33D04" w:rsidRDefault="00AD7DED" w:rsidP="00F33D0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F33D04">
        <w:rPr>
          <w:rFonts w:ascii="Cambria" w:eastAsia="Batang" w:hAnsi="Cambria"/>
          <w:sz w:val="18"/>
          <w:szCs w:val="18"/>
          <w:bdr w:val="none" w:sz="0" w:space="0" w:color="auto"/>
          <w:lang w:val="es-ES_tradnl"/>
        </w:rPr>
        <w:t>si los actos de esta no están subsumidos en los supuestos de hecho de las cuales el artículo 3 de la Ley de casación, el recurso interpuesto es inviable</w:t>
      </w:r>
      <w:r w:rsidR="00D93766" w:rsidRPr="00F33D04">
        <w:rPr>
          <w:rFonts w:ascii="Cambria" w:eastAsia="Batang" w:hAnsi="Cambria"/>
          <w:sz w:val="18"/>
          <w:szCs w:val="18"/>
          <w:bdr w:val="none" w:sz="0" w:space="0" w:color="auto"/>
          <w:lang w:val="es-ES_tradnl"/>
        </w:rPr>
        <w:t xml:space="preserve"> (…) </w:t>
      </w:r>
      <w:r w:rsidRPr="00F33D04">
        <w:rPr>
          <w:rFonts w:ascii="Cambria" w:eastAsia="Batang" w:hAnsi="Cambria"/>
          <w:sz w:val="18"/>
          <w:szCs w:val="18"/>
          <w:bdr w:val="none" w:sz="0" w:space="0" w:color="auto"/>
          <w:lang w:val="es-ES_tradnl"/>
        </w:rPr>
        <w:t>esta sala deniega el Recurso de Hecho interpuesto por el señor Juan José Meza</w:t>
      </w:r>
      <w:r w:rsidR="00733B41" w:rsidRPr="00F33D04">
        <w:rPr>
          <w:rFonts w:ascii="Cambria" w:eastAsia="Batang" w:hAnsi="Cambria"/>
          <w:sz w:val="18"/>
          <w:szCs w:val="18"/>
          <w:bdr w:val="none" w:sz="0" w:space="0" w:color="auto"/>
          <w:lang w:val="es-ES_tradnl"/>
        </w:rPr>
        <w:t xml:space="preserve"> (…)</w:t>
      </w:r>
      <w:r w:rsidRPr="00F33D04">
        <w:rPr>
          <w:rFonts w:ascii="Cambria" w:eastAsia="Batang" w:hAnsi="Cambria"/>
          <w:sz w:val="18"/>
          <w:szCs w:val="18"/>
          <w:bdr w:val="none" w:sz="0" w:space="0" w:color="auto"/>
          <w:lang w:val="es-ES_tradnl"/>
        </w:rPr>
        <w:t xml:space="preserve"> las supuestas infracciones de Ley no están claramente identificadas</w:t>
      </w:r>
      <w:r w:rsidR="000A48EC" w:rsidRPr="00F33D04">
        <w:rPr>
          <w:rFonts w:ascii="Cambria" w:eastAsia="Batang" w:hAnsi="Cambria"/>
          <w:sz w:val="18"/>
          <w:szCs w:val="18"/>
          <w:bdr w:val="none" w:sz="0" w:space="0" w:color="auto"/>
          <w:lang w:val="es-ES_tradnl"/>
        </w:rPr>
        <w:t xml:space="preserve"> de acuerdo a la Ley de Casación que, por esencia, es una en la que prima el rigor formalista</w:t>
      </w:r>
      <w:r w:rsidRPr="00F33D04">
        <w:rPr>
          <w:rFonts w:ascii="Cambria" w:eastAsia="Batang" w:hAnsi="Cambria"/>
          <w:sz w:val="18"/>
          <w:szCs w:val="18"/>
          <w:vertAlign w:val="superscript"/>
          <w:lang w:val="es-ES_tradnl"/>
        </w:rPr>
        <w:footnoteReference w:id="36"/>
      </w:r>
      <w:r w:rsidR="00733B41" w:rsidRPr="00F33D04">
        <w:rPr>
          <w:rFonts w:ascii="Cambria" w:eastAsia="Batang" w:hAnsi="Cambria"/>
          <w:sz w:val="18"/>
          <w:szCs w:val="18"/>
          <w:bdr w:val="none" w:sz="0" w:space="0" w:color="auto"/>
          <w:lang w:val="es-ES_tradnl"/>
        </w:rPr>
        <w:t>.</w:t>
      </w:r>
    </w:p>
    <w:p w14:paraId="0B786763" w14:textId="77777777" w:rsidR="00517DE4" w:rsidRPr="00C13F85" w:rsidRDefault="00517DE4" w:rsidP="00C13F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14:paraId="2522EAA0" w14:textId="73C4EEF5" w:rsidR="0011209E" w:rsidRPr="0074280E" w:rsidRDefault="00F04083"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Ante una reforma de Ley, que cambió la competencia por especialidad por materia, según providencia de 29 de abril de 2004, se remitió el proceso a la Se</w:t>
      </w:r>
      <w:r w:rsidR="0074280E">
        <w:rPr>
          <w:rFonts w:asciiTheme="majorHAnsi" w:eastAsia="Times New Roman" w:hAnsiTheme="majorHAnsi"/>
          <w:sz w:val="20"/>
          <w:szCs w:val="20"/>
          <w:bdr w:val="none" w:sz="0" w:space="0" w:color="auto"/>
          <w:lang w:val="es-ES"/>
        </w:rPr>
        <w:t>gunda Sala de lo</w:t>
      </w:r>
      <w:r>
        <w:rPr>
          <w:rFonts w:asciiTheme="majorHAnsi" w:eastAsia="Times New Roman" w:hAnsiTheme="majorHAnsi"/>
          <w:sz w:val="20"/>
          <w:szCs w:val="20"/>
          <w:bdr w:val="none" w:sz="0" w:space="0" w:color="auto"/>
          <w:lang w:val="es-ES"/>
        </w:rPr>
        <w:t xml:space="preserve"> laboral de la Corte Superior </w:t>
      </w:r>
      <w:r w:rsidR="0074280E">
        <w:rPr>
          <w:rFonts w:asciiTheme="majorHAnsi" w:eastAsia="Times New Roman" w:hAnsiTheme="majorHAnsi"/>
          <w:sz w:val="20"/>
          <w:szCs w:val="20"/>
          <w:bdr w:val="none" w:sz="0" w:space="0" w:color="auto"/>
          <w:lang w:val="es-ES"/>
        </w:rPr>
        <w:t>de Justicia de Guayaquil. Esta S</w:t>
      </w:r>
      <w:r>
        <w:rPr>
          <w:rFonts w:asciiTheme="majorHAnsi" w:eastAsia="Times New Roman" w:hAnsiTheme="majorHAnsi"/>
          <w:sz w:val="20"/>
          <w:szCs w:val="20"/>
          <w:bdr w:val="none" w:sz="0" w:space="0" w:color="auto"/>
          <w:lang w:val="es-ES"/>
        </w:rPr>
        <w:t xml:space="preserve">ala mediante providencia </w:t>
      </w:r>
      <w:r w:rsidR="00B74E8A">
        <w:rPr>
          <w:rFonts w:asciiTheme="majorHAnsi" w:eastAsia="Times New Roman" w:hAnsiTheme="majorHAnsi"/>
          <w:sz w:val="20"/>
          <w:szCs w:val="20"/>
          <w:bdr w:val="none" w:sz="0" w:space="0" w:color="auto"/>
          <w:lang w:val="es-ES"/>
        </w:rPr>
        <w:t xml:space="preserve">de </w:t>
      </w:r>
      <w:r>
        <w:rPr>
          <w:rFonts w:asciiTheme="majorHAnsi" w:eastAsia="Times New Roman" w:hAnsiTheme="majorHAnsi"/>
          <w:sz w:val="20"/>
          <w:szCs w:val="20"/>
          <w:bdr w:val="none" w:sz="0" w:space="0" w:color="auto"/>
          <w:lang w:val="es-ES"/>
        </w:rPr>
        <w:t xml:space="preserve">30 </w:t>
      </w:r>
      <w:r w:rsidR="00B74E8A">
        <w:rPr>
          <w:rFonts w:asciiTheme="majorHAnsi" w:eastAsia="Times New Roman" w:hAnsiTheme="majorHAnsi"/>
          <w:sz w:val="20"/>
          <w:szCs w:val="20"/>
          <w:bdr w:val="none" w:sz="0" w:space="0" w:color="auto"/>
          <w:lang w:val="es-ES"/>
        </w:rPr>
        <w:t xml:space="preserve">junio de 2004 </w:t>
      </w:r>
      <w:r w:rsidR="00D7091E">
        <w:rPr>
          <w:rFonts w:asciiTheme="majorHAnsi" w:eastAsia="Times New Roman" w:hAnsiTheme="majorHAnsi"/>
          <w:sz w:val="20"/>
          <w:szCs w:val="20"/>
          <w:bdr w:val="none" w:sz="0" w:space="0" w:color="auto"/>
          <w:lang w:val="es-ES"/>
        </w:rPr>
        <w:t xml:space="preserve">declaró </w:t>
      </w:r>
      <w:r w:rsidR="00B74E8A">
        <w:rPr>
          <w:rFonts w:asciiTheme="majorHAnsi" w:eastAsia="Times New Roman" w:hAnsiTheme="majorHAnsi"/>
          <w:sz w:val="20"/>
          <w:szCs w:val="20"/>
          <w:bdr w:val="none" w:sz="0" w:space="0" w:color="auto"/>
          <w:lang w:val="es-ES"/>
        </w:rPr>
        <w:t>nulas las actuaciones</w:t>
      </w:r>
      <w:r w:rsidR="00D7091E">
        <w:rPr>
          <w:rFonts w:asciiTheme="majorHAnsi" w:eastAsia="Times New Roman" w:hAnsiTheme="majorHAnsi"/>
          <w:sz w:val="20"/>
          <w:szCs w:val="20"/>
          <w:bdr w:val="none" w:sz="0" w:space="0" w:color="auto"/>
          <w:lang w:val="es-ES"/>
        </w:rPr>
        <w:t xml:space="preserve"> de</w:t>
      </w:r>
      <w:r w:rsidR="0074280E">
        <w:rPr>
          <w:rFonts w:asciiTheme="majorHAnsi" w:eastAsia="Times New Roman" w:hAnsiTheme="majorHAnsi"/>
          <w:sz w:val="20"/>
          <w:szCs w:val="20"/>
          <w:bdr w:val="none" w:sz="0" w:space="0" w:color="auto"/>
          <w:lang w:val="es-ES"/>
        </w:rPr>
        <w:t xml:space="preserve"> la Primera Sala de la Corte Superior </w:t>
      </w:r>
      <w:r w:rsidR="0074280E">
        <w:rPr>
          <w:rFonts w:asciiTheme="majorHAnsi" w:eastAsia="Times New Roman" w:hAnsiTheme="majorHAnsi"/>
          <w:sz w:val="20"/>
          <w:szCs w:val="20"/>
          <w:bdr w:val="none" w:sz="0" w:space="0" w:color="auto"/>
          <w:lang w:val="es-ES"/>
        </w:rPr>
        <w:lastRenderedPageBreak/>
        <w:t xml:space="preserve">de Justicia de Guayaquil, </w:t>
      </w:r>
      <w:r w:rsidR="00276350" w:rsidRPr="0074280E">
        <w:rPr>
          <w:rFonts w:asciiTheme="majorHAnsi" w:hAnsiTheme="majorHAnsi"/>
          <w:sz w:val="20"/>
          <w:szCs w:val="20"/>
          <w:lang w:val="es-ES"/>
        </w:rPr>
        <w:t xml:space="preserve"> remitiendo los autos al inferior y ordenó la ejecución de la sentencia</w:t>
      </w:r>
      <w:r w:rsidR="00276350" w:rsidRPr="001A35D9">
        <w:rPr>
          <w:rStyle w:val="FootnoteReference"/>
          <w:rFonts w:asciiTheme="majorHAnsi" w:hAnsiTheme="majorHAnsi"/>
          <w:sz w:val="20"/>
          <w:szCs w:val="20"/>
          <w:lang w:val="es-ES"/>
        </w:rPr>
        <w:footnoteReference w:id="37"/>
      </w:r>
      <w:r w:rsidR="00276350" w:rsidRPr="0074280E">
        <w:rPr>
          <w:rFonts w:asciiTheme="majorHAnsi" w:hAnsiTheme="majorHAnsi"/>
          <w:sz w:val="20"/>
          <w:szCs w:val="20"/>
          <w:lang w:val="es-ES"/>
        </w:rPr>
        <w:t xml:space="preserve">. </w:t>
      </w:r>
      <w:r w:rsidR="00B74E8A" w:rsidRPr="0074280E">
        <w:rPr>
          <w:rFonts w:asciiTheme="majorHAnsi" w:hAnsiTheme="majorHAnsi"/>
          <w:sz w:val="20"/>
          <w:szCs w:val="20"/>
          <w:lang w:val="es-ES"/>
        </w:rPr>
        <w:t>Dicha Sala expresó textualmente en su decisión:</w:t>
      </w:r>
      <w:r w:rsidR="00B74E8A" w:rsidRPr="0074280E">
        <w:rPr>
          <w:rFonts w:asciiTheme="majorHAnsi" w:eastAsia="Times New Roman" w:hAnsiTheme="majorHAnsi"/>
          <w:sz w:val="20"/>
          <w:szCs w:val="20"/>
          <w:bdr w:val="none" w:sz="0" w:space="0" w:color="auto"/>
          <w:lang w:val="es-ES"/>
        </w:rPr>
        <w:t xml:space="preserve"> </w:t>
      </w:r>
    </w:p>
    <w:p w14:paraId="478FD5AA" w14:textId="77777777" w:rsidR="0011209E" w:rsidRDefault="0011209E" w:rsidP="0011209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Times New Roman" w:hAnsiTheme="majorHAnsi"/>
          <w:sz w:val="20"/>
          <w:szCs w:val="20"/>
          <w:bdr w:val="none" w:sz="0" w:space="0" w:color="auto"/>
          <w:lang w:val="es-ES"/>
        </w:rPr>
      </w:pPr>
    </w:p>
    <w:p w14:paraId="7404B6EB" w14:textId="77777777" w:rsidR="000850FF" w:rsidRPr="00F33D04" w:rsidRDefault="0011209E" w:rsidP="00F33D0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F33D04">
        <w:rPr>
          <w:rFonts w:ascii="Cambria" w:eastAsia="Batang" w:hAnsi="Cambria"/>
          <w:sz w:val="18"/>
          <w:szCs w:val="18"/>
          <w:bdr w:val="none" w:sz="0" w:space="0" w:color="auto"/>
          <w:lang w:val="es-ES_tradnl"/>
        </w:rPr>
        <w:t>que el auto recurrido del 19 de julio de 1999 ya se encontraba ejecutoriado por el ministerio de la ley, no siendo susceptible de recurso alguno…, por lo que el Tribunal de Alzada carecía de competencia para conocerlo...” Por ello, procedió a actualizar los intereses y dictar el mandamiento de ejecución correspondiente. La parte demandada procedió a satisfacer el monto mandado a pagar y el actor concurrió a retirar los valores el 2 de octubre de 2006, suscribiendo el acta respectiva. En consecuencia, extinguida la obligación por solución o pago ordénese el ARCHIVO del proceso</w:t>
      </w:r>
      <w:r w:rsidRPr="002F341F">
        <w:rPr>
          <w:rFonts w:ascii="Cambria" w:eastAsia="Batang" w:hAnsi="Cambria"/>
          <w:sz w:val="18"/>
          <w:szCs w:val="18"/>
          <w:vertAlign w:val="superscript"/>
          <w:lang w:val="es-ES_tradnl"/>
        </w:rPr>
        <w:footnoteReference w:id="38"/>
      </w:r>
      <w:r w:rsidRPr="00F33D04">
        <w:rPr>
          <w:rFonts w:ascii="Cambria" w:eastAsia="Batang" w:hAnsi="Cambria"/>
          <w:sz w:val="18"/>
          <w:szCs w:val="18"/>
          <w:bdr w:val="none" w:sz="0" w:space="0" w:color="auto"/>
          <w:lang w:val="es-ES_tradnl"/>
        </w:rPr>
        <w:t>.</w:t>
      </w:r>
    </w:p>
    <w:p w14:paraId="73EA3F3E" w14:textId="77777777" w:rsidR="00137FE8" w:rsidRDefault="00137FE8" w:rsidP="00137F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1283"/>
        <w:jc w:val="both"/>
        <w:rPr>
          <w:rFonts w:asciiTheme="majorHAnsi" w:eastAsia="Times New Roman" w:hAnsiTheme="majorHAnsi"/>
          <w:sz w:val="20"/>
          <w:szCs w:val="20"/>
          <w:bdr w:val="none" w:sz="0" w:space="0" w:color="auto"/>
          <w:lang w:val="es-ES"/>
        </w:rPr>
      </w:pPr>
    </w:p>
    <w:p w14:paraId="7C8920AF" w14:textId="77777777" w:rsidR="000850FF" w:rsidRPr="009C22BA" w:rsidRDefault="001321D2"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Acto seguido, se remitió nuevamente el proceso a la instancia inferior, y e</w:t>
      </w:r>
      <w:r w:rsidR="00D5297B" w:rsidRPr="000850FF">
        <w:rPr>
          <w:rFonts w:asciiTheme="majorHAnsi" w:eastAsia="Times New Roman" w:hAnsiTheme="majorHAnsi"/>
          <w:sz w:val="20"/>
          <w:szCs w:val="20"/>
          <w:bdr w:val="none" w:sz="0" w:space="0" w:color="auto"/>
          <w:lang w:val="es-ES"/>
        </w:rPr>
        <w:t xml:space="preserve">l 24 de </w:t>
      </w:r>
      <w:r w:rsidR="000850FF">
        <w:rPr>
          <w:rFonts w:asciiTheme="majorHAnsi" w:eastAsia="Times New Roman" w:hAnsiTheme="majorHAnsi"/>
          <w:sz w:val="20"/>
          <w:szCs w:val="20"/>
          <w:bdr w:val="none" w:sz="0" w:space="0" w:color="auto"/>
          <w:lang w:val="es-ES"/>
        </w:rPr>
        <w:t>enero de 2005</w:t>
      </w:r>
      <w:r>
        <w:rPr>
          <w:rFonts w:asciiTheme="majorHAnsi" w:eastAsia="Times New Roman" w:hAnsiTheme="majorHAnsi"/>
          <w:sz w:val="20"/>
          <w:szCs w:val="20"/>
          <w:bdr w:val="none" w:sz="0" w:space="0" w:color="auto"/>
          <w:lang w:val="es-ES"/>
        </w:rPr>
        <w:t xml:space="preserve"> el Ju</w:t>
      </w:r>
      <w:r w:rsidR="0091344B" w:rsidRPr="000850FF">
        <w:rPr>
          <w:rFonts w:asciiTheme="majorHAnsi" w:eastAsia="Times New Roman" w:hAnsiTheme="majorHAnsi"/>
          <w:sz w:val="20"/>
          <w:szCs w:val="20"/>
          <w:bdr w:val="none" w:sz="0" w:space="0" w:color="auto"/>
          <w:lang w:val="es-ES"/>
        </w:rPr>
        <w:t>z</w:t>
      </w:r>
      <w:r>
        <w:rPr>
          <w:rFonts w:asciiTheme="majorHAnsi" w:eastAsia="Times New Roman" w:hAnsiTheme="majorHAnsi"/>
          <w:sz w:val="20"/>
          <w:szCs w:val="20"/>
          <w:bdr w:val="none" w:sz="0" w:space="0" w:color="auto"/>
          <w:lang w:val="es-ES"/>
        </w:rPr>
        <w:t>gado</w:t>
      </w:r>
      <w:r w:rsidR="0091344B" w:rsidRPr="000850FF">
        <w:rPr>
          <w:rFonts w:asciiTheme="majorHAnsi" w:eastAsia="Times New Roman" w:hAnsiTheme="majorHAnsi"/>
          <w:sz w:val="20"/>
          <w:szCs w:val="20"/>
          <w:bdr w:val="none" w:sz="0" w:space="0" w:color="auto"/>
          <w:lang w:val="es-ES"/>
        </w:rPr>
        <w:t xml:space="preserve"> Cuarto de Trabajo procedió a realizar una liquidación </w:t>
      </w:r>
      <w:r w:rsidR="000850FF">
        <w:rPr>
          <w:rFonts w:asciiTheme="majorHAnsi" w:eastAsia="Times New Roman" w:hAnsiTheme="majorHAnsi"/>
          <w:sz w:val="20"/>
          <w:szCs w:val="20"/>
          <w:bdr w:val="none" w:sz="0" w:space="0" w:color="auto"/>
          <w:lang w:val="es-ES"/>
        </w:rPr>
        <w:t>en cumplimiento de lo</w:t>
      </w:r>
      <w:r w:rsidR="0091344B" w:rsidRPr="000850FF">
        <w:rPr>
          <w:rFonts w:asciiTheme="majorHAnsi" w:eastAsia="Times New Roman" w:hAnsiTheme="majorHAnsi"/>
          <w:sz w:val="20"/>
          <w:szCs w:val="20"/>
          <w:bdr w:val="none" w:sz="0" w:space="0" w:color="auto"/>
          <w:lang w:val="es-ES"/>
        </w:rPr>
        <w:t xml:space="preserve"> ordenado en el fallo ejecutoriado del 24 de abril de 1996</w:t>
      </w:r>
      <w:r w:rsidR="00282E7F">
        <w:rPr>
          <w:rFonts w:asciiTheme="majorHAnsi" w:eastAsia="Times New Roman" w:hAnsiTheme="majorHAnsi"/>
          <w:sz w:val="20"/>
          <w:szCs w:val="20"/>
          <w:bdr w:val="none" w:sz="0" w:space="0" w:color="auto"/>
          <w:lang w:val="es-ES"/>
        </w:rPr>
        <w:t>, el cual incluyó todos los rubros previstos en sentencia</w:t>
      </w:r>
      <w:r w:rsidR="0091344B" w:rsidRPr="001A35D9">
        <w:rPr>
          <w:rStyle w:val="FootnoteReference"/>
          <w:rFonts w:asciiTheme="majorHAnsi" w:eastAsia="Times New Roman" w:hAnsiTheme="majorHAnsi"/>
          <w:sz w:val="20"/>
          <w:szCs w:val="20"/>
          <w:bdr w:val="none" w:sz="0" w:space="0" w:color="auto"/>
          <w:lang w:val="es-ES"/>
        </w:rPr>
        <w:footnoteReference w:id="39"/>
      </w:r>
      <w:r w:rsidR="0091344B" w:rsidRPr="000850FF">
        <w:rPr>
          <w:rFonts w:asciiTheme="majorHAnsi" w:eastAsia="Times New Roman" w:hAnsiTheme="majorHAnsi"/>
          <w:sz w:val="20"/>
          <w:szCs w:val="20"/>
          <w:bdr w:val="none" w:sz="0" w:space="0" w:color="auto"/>
          <w:lang w:val="es-ES"/>
        </w:rPr>
        <w:t xml:space="preserve">. </w:t>
      </w:r>
    </w:p>
    <w:p w14:paraId="33B7E0D2" w14:textId="77777777" w:rsidR="009375A6" w:rsidRPr="00257FC5" w:rsidRDefault="009375A6" w:rsidP="00A11B34">
      <w:pPr>
        <w:pStyle w:val="Heading3"/>
        <w:numPr>
          <w:ilvl w:val="1"/>
          <w:numId w:val="54"/>
        </w:numPr>
        <w:tabs>
          <w:tab w:val="clear" w:pos="1800"/>
          <w:tab w:val="left" w:pos="540"/>
        </w:tabs>
        <w:ind w:hanging="1800"/>
        <w:rPr>
          <w:color w:val="auto"/>
          <w:sz w:val="20"/>
          <w:szCs w:val="20"/>
        </w:rPr>
      </w:pPr>
      <w:bookmarkStart w:id="33" w:name="_Toc20915928"/>
      <w:r w:rsidRPr="00257FC5">
        <w:rPr>
          <w:color w:val="auto"/>
          <w:sz w:val="20"/>
          <w:szCs w:val="20"/>
        </w:rPr>
        <w:t>Liquidación</w:t>
      </w:r>
      <w:r w:rsidRPr="009C2769">
        <w:rPr>
          <w:color w:val="auto"/>
          <w:sz w:val="20"/>
          <w:szCs w:val="20"/>
        </w:rPr>
        <w:t xml:space="preserve"> d</w:t>
      </w:r>
      <w:r w:rsidRPr="00257FC5">
        <w:rPr>
          <w:color w:val="auto"/>
          <w:sz w:val="20"/>
          <w:szCs w:val="20"/>
        </w:rPr>
        <w:t>e 10 de marzo de 2005</w:t>
      </w:r>
      <w:r w:rsidR="00257FC5" w:rsidRPr="00257FC5">
        <w:rPr>
          <w:color w:val="auto"/>
          <w:sz w:val="20"/>
          <w:szCs w:val="20"/>
        </w:rPr>
        <w:t xml:space="preserve"> del Juez Cuarto del Trabajo</w:t>
      </w:r>
      <w:bookmarkEnd w:id="33"/>
    </w:p>
    <w:p w14:paraId="3038ACE2" w14:textId="77777777" w:rsidR="009375A6" w:rsidRDefault="009375A6" w:rsidP="009375A6">
      <w:pPr>
        <w:pStyle w:val="ListParagraph"/>
        <w:rPr>
          <w:rFonts w:asciiTheme="majorHAnsi" w:eastAsia="Times New Roman" w:hAnsiTheme="majorHAnsi"/>
          <w:sz w:val="20"/>
          <w:szCs w:val="20"/>
          <w:bdr w:val="none" w:sz="0" w:space="0" w:color="auto"/>
          <w:lang w:val="es-ES"/>
        </w:rPr>
      </w:pPr>
    </w:p>
    <w:p w14:paraId="094D36B7" w14:textId="2FD0846F" w:rsidR="000850FF" w:rsidRDefault="00680056" w:rsidP="00AB14D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sidRPr="000850FF">
        <w:rPr>
          <w:rFonts w:asciiTheme="majorHAnsi" w:eastAsia="Times New Roman" w:hAnsiTheme="majorHAnsi"/>
          <w:sz w:val="20"/>
          <w:szCs w:val="20"/>
          <w:bdr w:val="none" w:sz="0" w:space="0" w:color="auto"/>
          <w:lang w:val="es-ES"/>
        </w:rPr>
        <w:t xml:space="preserve">El 10 de marzo de 2005 </w:t>
      </w:r>
      <w:r w:rsidR="00A4449B" w:rsidRPr="000850FF">
        <w:rPr>
          <w:rFonts w:asciiTheme="majorHAnsi" w:eastAsia="Times New Roman" w:hAnsiTheme="majorHAnsi"/>
          <w:sz w:val="20"/>
          <w:szCs w:val="20"/>
          <w:bdr w:val="none" w:sz="0" w:space="0" w:color="auto"/>
          <w:lang w:val="es-ES"/>
        </w:rPr>
        <w:t>el</w:t>
      </w:r>
      <w:r w:rsidR="000850FF">
        <w:rPr>
          <w:rFonts w:asciiTheme="majorHAnsi" w:eastAsia="Times New Roman" w:hAnsiTheme="majorHAnsi"/>
          <w:sz w:val="20"/>
          <w:szCs w:val="20"/>
          <w:bdr w:val="none" w:sz="0" w:space="0" w:color="auto"/>
          <w:lang w:val="es-ES"/>
        </w:rPr>
        <w:t xml:space="preserve"> Juez Cuarto del Trabajo procedió</w:t>
      </w:r>
      <w:r w:rsidR="00A4449B" w:rsidRPr="000850FF">
        <w:rPr>
          <w:rFonts w:asciiTheme="majorHAnsi" w:eastAsia="Times New Roman" w:hAnsiTheme="majorHAnsi"/>
          <w:sz w:val="20"/>
          <w:szCs w:val="20"/>
          <w:bdr w:val="none" w:sz="0" w:space="0" w:color="auto"/>
          <w:lang w:val="es-ES"/>
        </w:rPr>
        <w:t xml:space="preserve"> a </w:t>
      </w:r>
      <w:r w:rsidR="0091344B" w:rsidRPr="000850FF">
        <w:rPr>
          <w:rFonts w:asciiTheme="majorHAnsi" w:eastAsia="Times New Roman" w:hAnsiTheme="majorHAnsi"/>
          <w:sz w:val="20"/>
          <w:szCs w:val="20"/>
          <w:bdr w:val="none" w:sz="0" w:space="0" w:color="auto"/>
          <w:lang w:val="es-ES"/>
        </w:rPr>
        <w:t xml:space="preserve">realizar una nueva </w:t>
      </w:r>
      <w:r w:rsidR="00A4449B" w:rsidRPr="000850FF">
        <w:rPr>
          <w:rFonts w:asciiTheme="majorHAnsi" w:eastAsia="Times New Roman" w:hAnsiTheme="majorHAnsi"/>
          <w:sz w:val="20"/>
          <w:szCs w:val="20"/>
          <w:bdr w:val="none" w:sz="0" w:space="0" w:color="auto"/>
          <w:lang w:val="es-ES"/>
        </w:rPr>
        <w:t>liquidación</w:t>
      </w:r>
      <w:r w:rsidR="00A4449B" w:rsidRPr="001A35D9">
        <w:rPr>
          <w:rStyle w:val="FootnoteReference"/>
          <w:rFonts w:asciiTheme="majorHAnsi" w:eastAsia="Times New Roman" w:hAnsiTheme="majorHAnsi"/>
          <w:sz w:val="20"/>
          <w:szCs w:val="20"/>
          <w:bdr w:val="none" w:sz="0" w:space="0" w:color="auto"/>
          <w:lang w:val="es-ES"/>
        </w:rPr>
        <w:footnoteReference w:id="40"/>
      </w:r>
      <w:r w:rsidR="00A4449B" w:rsidRPr="000850FF">
        <w:rPr>
          <w:rFonts w:asciiTheme="majorHAnsi" w:eastAsia="Times New Roman" w:hAnsiTheme="majorHAnsi"/>
          <w:sz w:val="20"/>
          <w:szCs w:val="20"/>
          <w:bdr w:val="none" w:sz="0" w:space="0" w:color="auto"/>
          <w:lang w:val="es-ES"/>
        </w:rPr>
        <w:t xml:space="preserve">. Ante esto </w:t>
      </w:r>
      <w:r w:rsidR="000850FF">
        <w:rPr>
          <w:rFonts w:asciiTheme="majorHAnsi" w:eastAsia="Times New Roman" w:hAnsiTheme="majorHAnsi"/>
          <w:sz w:val="20"/>
          <w:szCs w:val="20"/>
          <w:bdr w:val="none" w:sz="0" w:space="0" w:color="auto"/>
          <w:lang w:val="es-ES"/>
        </w:rPr>
        <w:t>la parte peticionaria</w:t>
      </w:r>
      <w:r w:rsidR="00A4449B" w:rsidRPr="000850FF">
        <w:rPr>
          <w:rFonts w:asciiTheme="majorHAnsi" w:eastAsia="Times New Roman" w:hAnsiTheme="majorHAnsi"/>
          <w:sz w:val="20"/>
          <w:szCs w:val="20"/>
          <w:bdr w:val="none" w:sz="0" w:space="0" w:color="auto"/>
          <w:lang w:val="es-ES"/>
        </w:rPr>
        <w:t xml:space="preserve"> pre</w:t>
      </w:r>
      <w:r w:rsidR="000850FF">
        <w:rPr>
          <w:rFonts w:asciiTheme="majorHAnsi" w:eastAsia="Times New Roman" w:hAnsiTheme="majorHAnsi"/>
          <w:sz w:val="20"/>
          <w:szCs w:val="20"/>
          <w:bdr w:val="none" w:sz="0" w:space="0" w:color="auto"/>
          <w:lang w:val="es-ES"/>
        </w:rPr>
        <w:t>sentó un</w:t>
      </w:r>
      <w:r w:rsidR="00A4449B" w:rsidRPr="000850FF">
        <w:rPr>
          <w:rFonts w:asciiTheme="majorHAnsi" w:eastAsia="Times New Roman" w:hAnsiTheme="majorHAnsi"/>
          <w:sz w:val="20"/>
          <w:szCs w:val="20"/>
          <w:bdr w:val="none" w:sz="0" w:space="0" w:color="auto"/>
          <w:lang w:val="es-ES"/>
        </w:rPr>
        <w:t xml:space="preserve"> recurso de nulidad</w:t>
      </w:r>
      <w:r w:rsidR="00B931CD" w:rsidRPr="000850FF">
        <w:rPr>
          <w:rFonts w:asciiTheme="majorHAnsi" w:eastAsia="Times New Roman" w:hAnsiTheme="majorHAnsi"/>
          <w:sz w:val="20"/>
          <w:szCs w:val="20"/>
          <w:bdr w:val="none" w:sz="0" w:space="0" w:color="auto"/>
          <w:lang w:val="es-ES"/>
        </w:rPr>
        <w:t xml:space="preserve"> el cual le fue denegado e</w:t>
      </w:r>
      <w:r w:rsidR="00A4449B" w:rsidRPr="000850FF">
        <w:rPr>
          <w:rFonts w:asciiTheme="majorHAnsi" w:eastAsia="Times New Roman" w:hAnsiTheme="majorHAnsi"/>
          <w:sz w:val="20"/>
          <w:szCs w:val="20"/>
          <w:bdr w:val="none" w:sz="0" w:space="0" w:color="auto"/>
          <w:lang w:val="es-ES"/>
        </w:rPr>
        <w:t xml:space="preserve">l 18 de julio </w:t>
      </w:r>
      <w:r w:rsidR="00B931CD" w:rsidRPr="000850FF">
        <w:rPr>
          <w:rFonts w:asciiTheme="majorHAnsi" w:eastAsia="Times New Roman" w:hAnsiTheme="majorHAnsi"/>
          <w:sz w:val="20"/>
          <w:szCs w:val="20"/>
          <w:bdr w:val="none" w:sz="0" w:space="0" w:color="auto"/>
          <w:lang w:val="es-ES"/>
        </w:rPr>
        <w:t>de 2005</w:t>
      </w:r>
      <w:r w:rsidR="00A4449B" w:rsidRPr="001A35D9">
        <w:rPr>
          <w:rStyle w:val="FootnoteReference"/>
          <w:rFonts w:asciiTheme="majorHAnsi" w:eastAsia="Times New Roman" w:hAnsiTheme="majorHAnsi"/>
          <w:sz w:val="20"/>
          <w:szCs w:val="20"/>
          <w:bdr w:val="none" w:sz="0" w:space="0" w:color="auto"/>
          <w:lang w:val="es-ES"/>
        </w:rPr>
        <w:footnoteReference w:id="41"/>
      </w:r>
      <w:r w:rsidR="00A4449B" w:rsidRPr="000850FF">
        <w:rPr>
          <w:rFonts w:asciiTheme="majorHAnsi" w:eastAsia="Times New Roman" w:hAnsiTheme="majorHAnsi"/>
          <w:sz w:val="20"/>
          <w:szCs w:val="20"/>
          <w:bdr w:val="none" w:sz="0" w:space="0" w:color="auto"/>
          <w:lang w:val="es-ES"/>
        </w:rPr>
        <w:t xml:space="preserve">. </w:t>
      </w:r>
    </w:p>
    <w:p w14:paraId="6D7559C2" w14:textId="77777777" w:rsidR="003037B6" w:rsidRPr="00395233" w:rsidRDefault="003037B6" w:rsidP="003037B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Times New Roman" w:hAnsiTheme="majorHAnsi"/>
          <w:sz w:val="20"/>
          <w:szCs w:val="20"/>
          <w:bdr w:val="none" w:sz="0" w:space="0" w:color="auto"/>
          <w:lang w:val="es-ES"/>
        </w:rPr>
      </w:pPr>
    </w:p>
    <w:p w14:paraId="7238D16F" w14:textId="77777777" w:rsidR="000850FF" w:rsidRDefault="00A4449B"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sidRPr="000850FF">
        <w:rPr>
          <w:rFonts w:asciiTheme="majorHAnsi" w:eastAsia="Times New Roman" w:hAnsiTheme="majorHAnsi"/>
          <w:sz w:val="20"/>
          <w:szCs w:val="20"/>
          <w:bdr w:val="none" w:sz="0" w:space="0" w:color="auto"/>
          <w:lang w:val="es-ES"/>
        </w:rPr>
        <w:t>El 25 de agosto de 2006, el Juez Cuarto del Trabajo, liquidó los intereses a favor de Juan José Meza</w:t>
      </w:r>
      <w:r w:rsidR="009F0365" w:rsidRPr="001A35D9">
        <w:rPr>
          <w:rStyle w:val="FootnoteReference"/>
          <w:rFonts w:asciiTheme="majorHAnsi" w:eastAsia="Times New Roman" w:hAnsiTheme="majorHAnsi"/>
          <w:sz w:val="20"/>
          <w:szCs w:val="20"/>
          <w:bdr w:val="none" w:sz="0" w:space="0" w:color="auto"/>
          <w:lang w:val="es-ES"/>
        </w:rPr>
        <w:footnoteReference w:id="42"/>
      </w:r>
      <w:r w:rsidRPr="000850FF">
        <w:rPr>
          <w:rFonts w:asciiTheme="majorHAnsi" w:eastAsia="Times New Roman" w:hAnsiTheme="majorHAnsi"/>
          <w:sz w:val="20"/>
          <w:szCs w:val="20"/>
          <w:bdr w:val="none" w:sz="0" w:space="0" w:color="auto"/>
          <w:lang w:val="es-ES"/>
        </w:rPr>
        <w:t xml:space="preserve">. </w:t>
      </w:r>
      <w:r w:rsidR="00B931CD" w:rsidRPr="000850FF">
        <w:rPr>
          <w:rFonts w:asciiTheme="majorHAnsi" w:eastAsia="Times New Roman" w:hAnsiTheme="majorHAnsi"/>
          <w:sz w:val="20"/>
          <w:szCs w:val="20"/>
          <w:bdr w:val="none" w:sz="0" w:space="0" w:color="auto"/>
          <w:lang w:val="es-ES"/>
        </w:rPr>
        <w:t>E</w:t>
      </w:r>
      <w:r w:rsidRPr="000850FF">
        <w:rPr>
          <w:rFonts w:asciiTheme="majorHAnsi" w:eastAsia="Times New Roman" w:hAnsiTheme="majorHAnsi"/>
          <w:sz w:val="20"/>
          <w:szCs w:val="20"/>
          <w:bdr w:val="none" w:sz="0" w:space="0" w:color="auto"/>
          <w:lang w:val="es-ES"/>
        </w:rPr>
        <w:t xml:space="preserve">l </w:t>
      </w:r>
      <w:r w:rsidR="00B931CD" w:rsidRPr="000850FF">
        <w:rPr>
          <w:rFonts w:asciiTheme="majorHAnsi" w:eastAsia="Times New Roman" w:hAnsiTheme="majorHAnsi"/>
          <w:sz w:val="20"/>
          <w:szCs w:val="20"/>
          <w:bdr w:val="none" w:sz="0" w:space="0" w:color="auto"/>
          <w:lang w:val="es-ES"/>
        </w:rPr>
        <w:t xml:space="preserve">valor fue consignado por el demandado, y el </w:t>
      </w:r>
      <w:r w:rsidRPr="000850FF">
        <w:rPr>
          <w:rFonts w:asciiTheme="majorHAnsi" w:eastAsia="Times New Roman" w:hAnsiTheme="majorHAnsi"/>
          <w:sz w:val="20"/>
          <w:szCs w:val="20"/>
          <w:bdr w:val="none" w:sz="0" w:space="0" w:color="auto"/>
          <w:lang w:val="es-ES"/>
        </w:rPr>
        <w:t>31 de agosto de 2006 el Juez o</w:t>
      </w:r>
      <w:r w:rsidR="000850FF">
        <w:rPr>
          <w:rFonts w:asciiTheme="majorHAnsi" w:eastAsia="Times New Roman" w:hAnsiTheme="majorHAnsi"/>
          <w:sz w:val="20"/>
          <w:szCs w:val="20"/>
          <w:bdr w:val="none" w:sz="0" w:space="0" w:color="auto"/>
          <w:lang w:val="es-ES"/>
        </w:rPr>
        <w:t xml:space="preserve">rdenó a la parte peticionaria </w:t>
      </w:r>
      <w:r w:rsidRPr="000850FF">
        <w:rPr>
          <w:rFonts w:asciiTheme="majorHAnsi" w:eastAsia="Times New Roman" w:hAnsiTheme="majorHAnsi"/>
          <w:sz w:val="20"/>
          <w:szCs w:val="20"/>
          <w:bdr w:val="none" w:sz="0" w:space="0" w:color="auto"/>
          <w:lang w:val="es-ES"/>
        </w:rPr>
        <w:t>retirar el valor</w:t>
      </w:r>
      <w:r w:rsidRPr="001A35D9">
        <w:rPr>
          <w:rStyle w:val="FootnoteReference"/>
          <w:rFonts w:asciiTheme="majorHAnsi" w:eastAsia="Times New Roman" w:hAnsiTheme="majorHAnsi"/>
          <w:sz w:val="20"/>
          <w:szCs w:val="20"/>
          <w:bdr w:val="none" w:sz="0" w:space="0" w:color="auto"/>
          <w:lang w:val="es-ES"/>
        </w:rPr>
        <w:footnoteReference w:id="43"/>
      </w:r>
      <w:r w:rsidRPr="000850FF">
        <w:rPr>
          <w:rFonts w:asciiTheme="majorHAnsi" w:eastAsia="Times New Roman" w:hAnsiTheme="majorHAnsi"/>
          <w:sz w:val="20"/>
          <w:szCs w:val="20"/>
          <w:bdr w:val="none" w:sz="0" w:space="0" w:color="auto"/>
          <w:lang w:val="es-ES"/>
        </w:rPr>
        <w:t xml:space="preserve">. </w:t>
      </w:r>
    </w:p>
    <w:p w14:paraId="08C7900E" w14:textId="77777777" w:rsidR="000850FF" w:rsidRDefault="000850FF" w:rsidP="000850FF">
      <w:pPr>
        <w:pStyle w:val="ListParagraph"/>
        <w:rPr>
          <w:rFonts w:asciiTheme="majorHAnsi" w:eastAsia="Times New Roman" w:hAnsiTheme="majorHAnsi"/>
          <w:sz w:val="20"/>
          <w:szCs w:val="20"/>
          <w:bdr w:val="none" w:sz="0" w:space="0" w:color="auto"/>
          <w:lang w:val="es-ES"/>
        </w:rPr>
      </w:pPr>
    </w:p>
    <w:p w14:paraId="6AEE1EF5" w14:textId="77777777" w:rsidR="00C13F85" w:rsidRPr="000850FF" w:rsidRDefault="000850FF"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 xml:space="preserve">Ante dicha orden, el  31 de agosto de 2006 la parte peticionaria solicitó </w:t>
      </w:r>
      <w:r w:rsidR="007662F5" w:rsidRPr="000850FF">
        <w:rPr>
          <w:rFonts w:asciiTheme="majorHAnsi" w:eastAsia="Times New Roman" w:hAnsiTheme="majorHAnsi"/>
          <w:sz w:val="20"/>
          <w:szCs w:val="20"/>
          <w:bdr w:val="none" w:sz="0" w:space="0" w:color="auto"/>
          <w:lang w:val="es-ES"/>
        </w:rPr>
        <w:t xml:space="preserve">la revocatoria de la liquidación </w:t>
      </w:r>
      <w:r w:rsidR="00B931CD" w:rsidRPr="000850FF">
        <w:rPr>
          <w:rFonts w:asciiTheme="majorHAnsi" w:eastAsia="Times New Roman" w:hAnsiTheme="majorHAnsi"/>
          <w:sz w:val="20"/>
          <w:szCs w:val="20"/>
          <w:bdr w:val="none" w:sz="0" w:space="0" w:color="auto"/>
          <w:lang w:val="es-ES"/>
        </w:rPr>
        <w:t xml:space="preserve">de intereses </w:t>
      </w:r>
      <w:r w:rsidR="007662F5" w:rsidRPr="000850FF">
        <w:rPr>
          <w:rFonts w:asciiTheme="majorHAnsi" w:eastAsia="Times New Roman" w:hAnsiTheme="majorHAnsi"/>
          <w:sz w:val="20"/>
          <w:szCs w:val="20"/>
          <w:bdr w:val="none" w:sz="0" w:space="0" w:color="auto"/>
          <w:lang w:val="es-ES"/>
        </w:rPr>
        <w:t xml:space="preserve">efectuada </w:t>
      </w:r>
      <w:r w:rsidR="00B931CD" w:rsidRPr="000850FF">
        <w:rPr>
          <w:rFonts w:asciiTheme="majorHAnsi" w:eastAsia="Times New Roman" w:hAnsiTheme="majorHAnsi"/>
          <w:sz w:val="20"/>
          <w:szCs w:val="20"/>
          <w:bdr w:val="none" w:sz="0" w:space="0" w:color="auto"/>
          <w:lang w:val="es-ES"/>
        </w:rPr>
        <w:t xml:space="preserve">por el Juez Cuarto de Trabajo. </w:t>
      </w:r>
      <w:r w:rsidR="00491A08" w:rsidRPr="000850FF">
        <w:rPr>
          <w:rFonts w:asciiTheme="majorHAnsi" w:eastAsia="Times New Roman" w:hAnsiTheme="majorHAnsi"/>
          <w:sz w:val="20"/>
          <w:szCs w:val="20"/>
          <w:bdr w:val="none" w:sz="0" w:space="0" w:color="auto"/>
          <w:lang w:val="es-ES"/>
        </w:rPr>
        <w:t>Finalmente,</w:t>
      </w:r>
      <w:r w:rsidR="00B931CD" w:rsidRPr="000850FF">
        <w:rPr>
          <w:rFonts w:asciiTheme="majorHAnsi" w:eastAsia="Times New Roman" w:hAnsiTheme="majorHAnsi"/>
          <w:sz w:val="20"/>
          <w:szCs w:val="20"/>
          <w:bdr w:val="none" w:sz="0" w:space="0" w:color="auto"/>
          <w:lang w:val="es-ES"/>
        </w:rPr>
        <w:t xml:space="preserve"> e</w:t>
      </w:r>
      <w:r>
        <w:rPr>
          <w:rFonts w:asciiTheme="majorHAnsi" w:eastAsia="Times New Roman" w:hAnsiTheme="majorHAnsi"/>
          <w:sz w:val="20"/>
          <w:szCs w:val="20"/>
          <w:bdr w:val="none" w:sz="0" w:space="0" w:color="auto"/>
          <w:lang w:val="es-ES"/>
        </w:rPr>
        <w:t xml:space="preserve">l </w:t>
      </w:r>
      <w:r w:rsidR="00A4449B" w:rsidRPr="000850FF">
        <w:rPr>
          <w:rFonts w:asciiTheme="majorHAnsi" w:eastAsia="Times New Roman" w:hAnsiTheme="majorHAnsi"/>
          <w:sz w:val="20"/>
          <w:szCs w:val="20"/>
          <w:bdr w:val="none" w:sz="0" w:space="0" w:color="auto"/>
          <w:lang w:val="es-ES"/>
        </w:rPr>
        <w:t>2 de octubre de 2006</w:t>
      </w:r>
      <w:r>
        <w:rPr>
          <w:rFonts w:asciiTheme="majorHAnsi" w:eastAsia="Times New Roman" w:hAnsiTheme="majorHAnsi"/>
          <w:sz w:val="20"/>
          <w:szCs w:val="20"/>
          <w:bdr w:val="none" w:sz="0" w:space="0" w:color="auto"/>
          <w:lang w:val="es-ES"/>
        </w:rPr>
        <w:t xml:space="preserve"> la parte peticionaria</w:t>
      </w:r>
      <w:r w:rsidR="00A4449B" w:rsidRPr="000850FF">
        <w:rPr>
          <w:rFonts w:asciiTheme="majorHAnsi" w:eastAsia="Times New Roman" w:hAnsiTheme="majorHAnsi"/>
          <w:sz w:val="20"/>
          <w:szCs w:val="20"/>
          <w:bdr w:val="none" w:sz="0" w:space="0" w:color="auto"/>
          <w:lang w:val="es-ES"/>
        </w:rPr>
        <w:t xml:space="preserve"> retiró el valor consignado en su favor</w:t>
      </w:r>
      <w:r w:rsidR="00A4449B" w:rsidRPr="001A35D9">
        <w:rPr>
          <w:rStyle w:val="FootnoteReference"/>
          <w:rFonts w:asciiTheme="majorHAnsi" w:eastAsia="Times New Roman" w:hAnsiTheme="majorHAnsi"/>
          <w:sz w:val="20"/>
          <w:szCs w:val="20"/>
          <w:bdr w:val="none" w:sz="0" w:space="0" w:color="auto"/>
          <w:lang w:val="es-ES"/>
        </w:rPr>
        <w:footnoteReference w:id="44"/>
      </w:r>
      <w:r w:rsidR="00A4449B" w:rsidRPr="000850FF">
        <w:rPr>
          <w:rFonts w:asciiTheme="majorHAnsi" w:eastAsia="Times New Roman" w:hAnsiTheme="majorHAnsi"/>
          <w:sz w:val="20"/>
          <w:szCs w:val="20"/>
          <w:bdr w:val="none" w:sz="0" w:space="0" w:color="auto"/>
          <w:lang w:val="es-ES"/>
        </w:rPr>
        <w:t xml:space="preserve">. </w:t>
      </w:r>
      <w:r w:rsidR="00803487">
        <w:rPr>
          <w:rFonts w:asciiTheme="majorHAnsi" w:eastAsia="Times New Roman" w:hAnsiTheme="majorHAnsi"/>
          <w:sz w:val="20"/>
          <w:szCs w:val="20"/>
          <w:bdr w:val="none" w:sz="0" w:space="0" w:color="auto"/>
          <w:lang w:val="es-ES"/>
        </w:rPr>
        <w:t xml:space="preserve">El </w:t>
      </w:r>
      <w:r w:rsidR="005D44DD" w:rsidRPr="000850FF">
        <w:rPr>
          <w:rFonts w:asciiTheme="majorHAnsi" w:eastAsia="Times New Roman" w:hAnsiTheme="majorHAnsi"/>
          <w:sz w:val="20"/>
          <w:szCs w:val="20"/>
          <w:bdr w:val="none" w:sz="0" w:space="0" w:color="auto"/>
          <w:lang w:val="es-ES"/>
        </w:rPr>
        <w:t>9 de mayo de 2007, el Juzgado Cuarto de Trabajo procedió a trasladar a la contraparte la solicitud de revocatoria</w:t>
      </w:r>
      <w:r w:rsidR="005D44DD" w:rsidRPr="001A35D9">
        <w:rPr>
          <w:rStyle w:val="FootnoteReference"/>
          <w:rFonts w:asciiTheme="majorHAnsi" w:eastAsia="Times New Roman" w:hAnsiTheme="majorHAnsi"/>
          <w:sz w:val="20"/>
          <w:szCs w:val="20"/>
          <w:bdr w:val="none" w:sz="0" w:space="0" w:color="auto"/>
          <w:lang w:val="es-ES"/>
        </w:rPr>
        <w:footnoteReference w:id="45"/>
      </w:r>
      <w:r w:rsidR="005D44DD" w:rsidRPr="000850FF">
        <w:rPr>
          <w:rFonts w:asciiTheme="majorHAnsi" w:eastAsia="Times New Roman" w:hAnsiTheme="majorHAnsi"/>
          <w:sz w:val="20"/>
          <w:szCs w:val="20"/>
          <w:bdr w:val="none" w:sz="0" w:space="0" w:color="auto"/>
          <w:lang w:val="es-ES"/>
        </w:rPr>
        <w:t>.</w:t>
      </w:r>
    </w:p>
    <w:p w14:paraId="4C268DD8" w14:textId="77777777" w:rsidR="00A4449B" w:rsidRPr="001A35D9" w:rsidRDefault="00A4449B" w:rsidP="009F036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14:paraId="7E1C8695" w14:textId="77777777" w:rsidR="00803487" w:rsidRDefault="00803487"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E</w:t>
      </w:r>
      <w:r w:rsidR="00A4449B" w:rsidRPr="004244E6">
        <w:rPr>
          <w:rFonts w:asciiTheme="majorHAnsi" w:eastAsia="Times New Roman" w:hAnsiTheme="majorHAnsi"/>
          <w:sz w:val="20"/>
          <w:szCs w:val="20"/>
          <w:bdr w:val="none" w:sz="0" w:space="0" w:color="auto"/>
          <w:lang w:val="es-ES"/>
        </w:rPr>
        <w:t xml:space="preserve">l </w:t>
      </w:r>
      <w:r>
        <w:rPr>
          <w:rFonts w:asciiTheme="majorHAnsi" w:eastAsia="Times New Roman" w:hAnsiTheme="majorHAnsi"/>
          <w:sz w:val="20"/>
          <w:szCs w:val="20"/>
          <w:bdr w:val="none" w:sz="0" w:space="0" w:color="auto"/>
          <w:lang w:val="es-ES"/>
        </w:rPr>
        <w:t>28 de mayo de 2007</w:t>
      </w:r>
      <w:r w:rsidR="00491A08">
        <w:rPr>
          <w:rFonts w:asciiTheme="majorHAnsi" w:eastAsia="Times New Roman" w:hAnsiTheme="majorHAnsi"/>
          <w:sz w:val="20"/>
          <w:szCs w:val="20"/>
          <w:bdr w:val="none" w:sz="0" w:space="0" w:color="auto"/>
          <w:lang w:val="es-ES"/>
        </w:rPr>
        <w:t xml:space="preserve"> el Juzgado Cuarto de Trabajo</w:t>
      </w:r>
      <w:r>
        <w:rPr>
          <w:rFonts w:asciiTheme="majorHAnsi" w:eastAsia="Times New Roman" w:hAnsiTheme="majorHAnsi"/>
          <w:sz w:val="20"/>
          <w:szCs w:val="20"/>
          <w:bdr w:val="none" w:sz="0" w:space="0" w:color="auto"/>
          <w:lang w:val="es-ES"/>
        </w:rPr>
        <w:t xml:space="preserve"> negó</w:t>
      </w:r>
      <w:r w:rsidR="00A4449B" w:rsidRPr="004244E6">
        <w:rPr>
          <w:rFonts w:asciiTheme="majorHAnsi" w:eastAsia="Times New Roman" w:hAnsiTheme="majorHAnsi"/>
          <w:sz w:val="20"/>
          <w:szCs w:val="20"/>
          <w:bdr w:val="none" w:sz="0" w:space="0" w:color="auto"/>
          <w:lang w:val="es-ES"/>
        </w:rPr>
        <w:t xml:space="preserve"> la revocatoria solicitada</w:t>
      </w:r>
      <w:r w:rsidR="00C13F85">
        <w:rPr>
          <w:rFonts w:asciiTheme="majorHAnsi" w:eastAsia="Times New Roman" w:hAnsiTheme="majorHAnsi"/>
          <w:sz w:val="20"/>
          <w:szCs w:val="20"/>
          <w:bdr w:val="none" w:sz="0" w:space="0" w:color="auto"/>
          <w:lang w:val="es-ES"/>
        </w:rPr>
        <w:t xml:space="preserve"> por </w:t>
      </w:r>
      <w:r>
        <w:rPr>
          <w:rFonts w:asciiTheme="majorHAnsi" w:eastAsia="Times New Roman" w:hAnsiTheme="majorHAnsi"/>
          <w:sz w:val="20"/>
          <w:szCs w:val="20"/>
          <w:bdr w:val="none" w:sz="0" w:space="0" w:color="auto"/>
          <w:lang w:val="es-ES"/>
        </w:rPr>
        <w:t xml:space="preserve">la parte peticionaria </w:t>
      </w:r>
      <w:r w:rsidR="00BF752E">
        <w:rPr>
          <w:rFonts w:asciiTheme="majorHAnsi" w:eastAsia="Times New Roman" w:hAnsiTheme="majorHAnsi"/>
          <w:sz w:val="20"/>
          <w:szCs w:val="20"/>
          <w:bdr w:val="none" w:sz="0" w:space="0" w:color="auto"/>
          <w:lang w:val="es-ES"/>
        </w:rPr>
        <w:t>y orden</w:t>
      </w:r>
      <w:r>
        <w:rPr>
          <w:rFonts w:asciiTheme="majorHAnsi" w:eastAsia="Times New Roman" w:hAnsiTheme="majorHAnsi"/>
          <w:sz w:val="20"/>
          <w:szCs w:val="20"/>
          <w:bdr w:val="none" w:sz="0" w:space="0" w:color="auto"/>
          <w:lang w:val="es-ES"/>
        </w:rPr>
        <w:t>ó</w:t>
      </w:r>
      <w:r w:rsidR="00BF752E">
        <w:rPr>
          <w:rFonts w:asciiTheme="majorHAnsi" w:eastAsia="Times New Roman" w:hAnsiTheme="majorHAnsi"/>
          <w:sz w:val="20"/>
          <w:szCs w:val="20"/>
          <w:bdr w:val="none" w:sz="0" w:space="0" w:color="auto"/>
          <w:lang w:val="es-ES"/>
        </w:rPr>
        <w:t xml:space="preserve"> el archivo del proceso. </w:t>
      </w:r>
      <w:r>
        <w:rPr>
          <w:rFonts w:asciiTheme="majorHAnsi" w:eastAsia="Times New Roman" w:hAnsiTheme="majorHAnsi"/>
          <w:sz w:val="20"/>
          <w:szCs w:val="20"/>
          <w:bdr w:val="none" w:sz="0" w:space="0" w:color="auto"/>
          <w:lang w:val="es-ES"/>
        </w:rPr>
        <w:t>Dicho Juzgado argumentó:</w:t>
      </w:r>
    </w:p>
    <w:p w14:paraId="276410A5" w14:textId="77777777" w:rsidR="00803487" w:rsidRPr="00803487" w:rsidRDefault="00803487" w:rsidP="00803487">
      <w:pPr>
        <w:pStyle w:val="ListParagraph"/>
        <w:rPr>
          <w:rFonts w:asciiTheme="majorHAnsi" w:eastAsia="Times New Roman" w:hAnsiTheme="majorHAnsi"/>
          <w:sz w:val="18"/>
          <w:szCs w:val="18"/>
          <w:bdr w:val="none" w:sz="0" w:space="0" w:color="auto"/>
          <w:lang w:val="es-ES"/>
        </w:rPr>
      </w:pPr>
    </w:p>
    <w:p w14:paraId="44DF5000" w14:textId="77777777" w:rsidR="00165875" w:rsidRPr="002F341F" w:rsidRDefault="00F04083" w:rsidP="002F341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2F341F">
        <w:rPr>
          <w:rFonts w:ascii="Cambria" w:eastAsia="Batang" w:hAnsi="Cambria"/>
          <w:sz w:val="18"/>
          <w:szCs w:val="18"/>
          <w:bdr w:val="none" w:sz="0" w:space="0" w:color="auto"/>
          <w:lang w:val="es-ES_tradnl"/>
        </w:rPr>
        <w:t>Niéguese la revocatoria solicitada por el demandante, por improcedente, este Juzgador ha cumplido estrictamente con lo dispuesto por el Superior, que resolvió el 30 de junio de 2004 “que el auto recurrido del 19 de julio de 1999 ya se encontraba ejecutoriado por el ministerio de la ley, no siendo susceptible de recurso alguno…, por lo que el Tribunal de Alzada carecía de competencia para conocerlo...” Por ello, procedió a actualizar los intereses y dictar el mandamiento de ejecución correspondiente. La parte demandada procedió a satisfacer el monto mandado a pagar y el actor concurrió a retirar los valores el 2 de octubre de 2006, suscribiendo el acta respectiva. En consecuencia, extinguida la obligación por solución o pago ordénese el ARCHIVO del proceso</w:t>
      </w:r>
      <w:r w:rsidRPr="002F341F">
        <w:rPr>
          <w:rFonts w:ascii="Cambria" w:eastAsia="Batang" w:hAnsi="Cambria"/>
          <w:sz w:val="18"/>
          <w:szCs w:val="18"/>
          <w:vertAlign w:val="superscript"/>
          <w:lang w:val="es-ES_tradnl"/>
        </w:rPr>
        <w:footnoteReference w:id="46"/>
      </w:r>
      <w:r w:rsidR="00137FE8" w:rsidRPr="002F341F">
        <w:rPr>
          <w:rFonts w:ascii="Cambria" w:eastAsia="Batang" w:hAnsi="Cambria"/>
          <w:sz w:val="18"/>
          <w:szCs w:val="18"/>
          <w:bdr w:val="none" w:sz="0" w:space="0" w:color="auto"/>
          <w:lang w:val="es-ES_tradnl"/>
        </w:rPr>
        <w:t>”.</w:t>
      </w:r>
    </w:p>
    <w:p w14:paraId="460CE378" w14:textId="77777777" w:rsidR="005E69EF" w:rsidRPr="001A35D9" w:rsidRDefault="00FE2975" w:rsidP="00801C8C">
      <w:pPr>
        <w:pStyle w:val="Heading3"/>
        <w:numPr>
          <w:ilvl w:val="1"/>
          <w:numId w:val="54"/>
        </w:numPr>
        <w:tabs>
          <w:tab w:val="clear" w:pos="1800"/>
          <w:tab w:val="num" w:pos="630"/>
        </w:tabs>
        <w:ind w:hanging="1800"/>
        <w:rPr>
          <w:color w:val="auto"/>
          <w:sz w:val="20"/>
          <w:szCs w:val="20"/>
        </w:rPr>
      </w:pPr>
      <w:bookmarkStart w:id="34" w:name="_Toc20915929"/>
      <w:r>
        <w:rPr>
          <w:color w:val="auto"/>
          <w:sz w:val="20"/>
          <w:szCs w:val="20"/>
        </w:rPr>
        <w:t>Procedimientos disciplinarios contra jueces</w:t>
      </w:r>
      <w:bookmarkEnd w:id="34"/>
    </w:p>
    <w:p w14:paraId="777F59C4" w14:textId="77777777" w:rsidR="005E69EF" w:rsidRPr="004244E6" w:rsidRDefault="005E69EF" w:rsidP="005E69EF">
      <w:pPr>
        <w:ind w:left="720"/>
        <w:jc w:val="both"/>
        <w:rPr>
          <w:rFonts w:asciiTheme="majorHAnsi" w:hAnsiTheme="majorHAnsi"/>
          <w:b/>
          <w:sz w:val="20"/>
          <w:szCs w:val="20"/>
          <w:lang w:val="es-ES"/>
        </w:rPr>
      </w:pPr>
    </w:p>
    <w:p w14:paraId="6BA3B8F9" w14:textId="77777777" w:rsidR="00D34E3C" w:rsidRDefault="0020043A"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C17E6B">
        <w:rPr>
          <w:rFonts w:asciiTheme="majorHAnsi" w:hAnsiTheme="majorHAnsi"/>
          <w:sz w:val="20"/>
          <w:szCs w:val="20"/>
          <w:lang w:val="es-ES"/>
        </w:rPr>
        <w:t>La Comisión toma nota que la parte peticionaria presentó una denuncia contra la Jueza del Juzgado Cuarto de Trabajo ante la Comisión de Recursos Humanos del Consejo Nacional de la Judicatura</w:t>
      </w:r>
      <w:r w:rsidR="00C17E6B" w:rsidRPr="00C17E6B">
        <w:rPr>
          <w:rFonts w:asciiTheme="majorHAnsi" w:hAnsiTheme="majorHAnsi"/>
          <w:sz w:val="20"/>
          <w:szCs w:val="20"/>
          <w:lang w:val="es-ES"/>
        </w:rPr>
        <w:t xml:space="preserve"> por incumplimiento en</w:t>
      </w:r>
      <w:r w:rsidR="00D34E3C">
        <w:rPr>
          <w:rFonts w:asciiTheme="majorHAnsi" w:hAnsiTheme="majorHAnsi"/>
          <w:sz w:val="20"/>
          <w:szCs w:val="20"/>
          <w:lang w:val="es-ES"/>
        </w:rPr>
        <w:t xml:space="preserve"> la ejecución de la sentencia. </w:t>
      </w:r>
    </w:p>
    <w:p w14:paraId="1DED35F0" w14:textId="77777777" w:rsidR="00395233" w:rsidRDefault="00D34E3C" w:rsidP="0039523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En el marco de dicho procedimiento, la jueza denunciada </w:t>
      </w:r>
      <w:r w:rsidR="00C17E6B">
        <w:rPr>
          <w:rFonts w:asciiTheme="majorHAnsi" w:hAnsiTheme="majorHAnsi"/>
          <w:sz w:val="20"/>
          <w:szCs w:val="20"/>
          <w:lang w:val="es-ES"/>
        </w:rPr>
        <w:t>manifestó:</w:t>
      </w:r>
    </w:p>
    <w:p w14:paraId="303AFDE0" w14:textId="77777777" w:rsidR="00395233" w:rsidRDefault="00395233" w:rsidP="00395233">
      <w:pPr>
        <w:pStyle w:val="ListParagraph"/>
        <w:rPr>
          <w:rFonts w:asciiTheme="majorHAnsi" w:hAnsiTheme="majorHAnsi"/>
          <w:sz w:val="20"/>
          <w:szCs w:val="20"/>
          <w:lang w:val="es-ES"/>
        </w:rPr>
      </w:pPr>
    </w:p>
    <w:p w14:paraId="622A4201" w14:textId="4A015399" w:rsidR="00C17E6B" w:rsidRPr="002F341F" w:rsidRDefault="00C17E6B" w:rsidP="002F341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2F341F">
        <w:rPr>
          <w:rFonts w:ascii="Cambria" w:eastAsia="Batang" w:hAnsi="Cambria"/>
          <w:sz w:val="18"/>
          <w:szCs w:val="18"/>
          <w:bdr w:val="none" w:sz="0" w:space="0" w:color="auto"/>
          <w:lang w:val="es-ES_tradnl"/>
        </w:rPr>
        <w:lastRenderedPageBreak/>
        <w:t>(…)</w:t>
      </w:r>
      <w:r w:rsidR="003037B6">
        <w:rPr>
          <w:rFonts w:ascii="Cambria" w:eastAsia="Batang" w:hAnsi="Cambria"/>
          <w:sz w:val="18"/>
          <w:szCs w:val="18"/>
          <w:bdr w:val="none" w:sz="0" w:space="0" w:color="auto"/>
          <w:lang w:val="es-ES_tradnl"/>
        </w:rPr>
        <w:t xml:space="preserve"> </w:t>
      </w:r>
      <w:r w:rsidR="007B22B3" w:rsidRPr="002F341F">
        <w:rPr>
          <w:rFonts w:ascii="Cambria" w:eastAsia="Batang" w:hAnsi="Cambria"/>
          <w:sz w:val="18"/>
          <w:szCs w:val="18"/>
          <w:bdr w:val="none" w:sz="0" w:space="0" w:color="auto"/>
          <w:lang w:val="es-ES_tradnl"/>
        </w:rPr>
        <w:t xml:space="preserve">que el quejoso en los últimos años se ha dedicado a desprestigiarla; </w:t>
      </w:r>
      <w:r w:rsidR="006A3BA7" w:rsidRPr="002F341F">
        <w:rPr>
          <w:rFonts w:ascii="Cambria" w:eastAsia="Batang" w:hAnsi="Cambria"/>
          <w:sz w:val="18"/>
          <w:szCs w:val="18"/>
          <w:bdr w:val="none" w:sz="0" w:space="0" w:color="auto"/>
          <w:lang w:val="es-ES_tradnl"/>
        </w:rPr>
        <w:t xml:space="preserve">(…) </w:t>
      </w:r>
      <w:r w:rsidR="007B22B3" w:rsidRPr="002F341F">
        <w:rPr>
          <w:rFonts w:ascii="Cambria" w:eastAsia="Batang" w:hAnsi="Cambria"/>
          <w:sz w:val="18"/>
          <w:szCs w:val="18"/>
          <w:bdr w:val="none" w:sz="0" w:space="0" w:color="auto"/>
          <w:lang w:val="es-ES_tradnl"/>
        </w:rPr>
        <w:t>que le ha causado daño moral, pues con dolo e invocando a dios ha realizado publicaciones por la prensa en su contra</w:t>
      </w:r>
      <w:r w:rsidR="006A3BA7" w:rsidRPr="002F341F">
        <w:rPr>
          <w:rFonts w:ascii="Cambria" w:eastAsia="Batang" w:hAnsi="Cambria"/>
          <w:sz w:val="18"/>
          <w:szCs w:val="18"/>
          <w:bdr w:val="none" w:sz="0" w:space="0" w:color="auto"/>
          <w:lang w:val="es-ES_tradnl"/>
        </w:rPr>
        <w:t xml:space="preserve">; que en el proceso materia de la queja, siguiendo los pasos que había señalado la Primera Sala de la Corte Superior de Justicia de Guayaquil, ha realizado la liquidación, y como tanto el actor en varios escritos, como la Sala dicen que la prima es parte de la remuneración, ha procedido a liquidarla; que esta providencia es susceptible de apelación, y que en lugar de que esto suceda ha recibido epítetos </w:t>
      </w:r>
      <w:r w:rsidR="00D34E3C" w:rsidRPr="002F341F">
        <w:rPr>
          <w:rFonts w:ascii="Cambria" w:eastAsia="Batang" w:hAnsi="Cambria"/>
          <w:sz w:val="18"/>
          <w:szCs w:val="18"/>
          <w:bdr w:val="none" w:sz="0" w:space="0" w:color="auto"/>
          <w:lang w:val="es-ES_tradnl"/>
        </w:rPr>
        <w:t>in</w:t>
      </w:r>
      <w:r w:rsidR="006A3BA7" w:rsidRPr="002F341F">
        <w:rPr>
          <w:rFonts w:ascii="Cambria" w:eastAsia="Batang" w:hAnsi="Cambria"/>
          <w:sz w:val="18"/>
          <w:szCs w:val="18"/>
          <w:bdr w:val="none" w:sz="0" w:space="0" w:color="auto"/>
          <w:lang w:val="es-ES_tradnl"/>
        </w:rPr>
        <w:t>juriosos; por lo expuesto, pide que se dicte resolución absolutoria y se declare a la queja maliciosa y temeraria, y se sancione al abogado</w:t>
      </w:r>
      <w:r w:rsidR="006A3BA7" w:rsidRPr="002F341F">
        <w:rPr>
          <w:rFonts w:ascii="Cambria" w:eastAsia="Batang" w:hAnsi="Cambria"/>
          <w:sz w:val="18"/>
          <w:szCs w:val="18"/>
          <w:bdr w:val="none" w:sz="0" w:space="0" w:color="auto"/>
          <w:vertAlign w:val="superscript"/>
          <w:lang w:val="es-ES_tradnl"/>
        </w:rPr>
        <w:footnoteReference w:id="47"/>
      </w:r>
      <w:r w:rsidR="006A3BA7" w:rsidRPr="002F341F">
        <w:rPr>
          <w:rFonts w:ascii="Cambria" w:eastAsia="Batang" w:hAnsi="Cambria"/>
          <w:sz w:val="18"/>
          <w:szCs w:val="18"/>
          <w:bdr w:val="none" w:sz="0" w:space="0" w:color="auto"/>
          <w:lang w:val="es-ES_tradnl"/>
        </w:rPr>
        <w:t xml:space="preserve">. </w:t>
      </w:r>
    </w:p>
    <w:p w14:paraId="0A331315" w14:textId="77777777" w:rsidR="00FD678A" w:rsidRDefault="00FD678A" w:rsidP="00FD678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ES"/>
        </w:rPr>
      </w:pPr>
    </w:p>
    <w:p w14:paraId="646FC3A0" w14:textId="77777777" w:rsidR="00395233" w:rsidRDefault="00D34E3C" w:rsidP="0039523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El 24 de marzo de 2000 </w:t>
      </w:r>
      <w:r w:rsidRPr="00D34E3C">
        <w:rPr>
          <w:rFonts w:asciiTheme="majorHAnsi" w:hAnsiTheme="majorHAnsi"/>
          <w:sz w:val="20"/>
          <w:szCs w:val="20"/>
          <w:lang w:val="es-ES"/>
        </w:rPr>
        <w:t>l</w:t>
      </w:r>
      <w:r w:rsidR="005B26A2" w:rsidRPr="00D34E3C">
        <w:rPr>
          <w:rFonts w:asciiTheme="majorHAnsi" w:hAnsiTheme="majorHAnsi"/>
          <w:sz w:val="20"/>
          <w:szCs w:val="20"/>
          <w:lang w:val="es-ES"/>
        </w:rPr>
        <w:t xml:space="preserve">a Comisión de Recursos Humanos del Consejo Nacional de la Judicatura </w:t>
      </w:r>
      <w:r w:rsidR="00E12D17">
        <w:rPr>
          <w:rFonts w:asciiTheme="majorHAnsi" w:hAnsiTheme="majorHAnsi"/>
          <w:sz w:val="20"/>
          <w:szCs w:val="20"/>
          <w:lang w:val="es-ES"/>
        </w:rPr>
        <w:t>sancionó a dicha juez con multa del cincuenta por ciento de su sueldo básico</w:t>
      </w:r>
      <w:r>
        <w:rPr>
          <w:rFonts w:asciiTheme="majorHAnsi" w:hAnsiTheme="majorHAnsi"/>
          <w:sz w:val="20"/>
          <w:szCs w:val="20"/>
          <w:lang w:val="es-ES"/>
        </w:rPr>
        <w:t>.</w:t>
      </w:r>
      <w:r w:rsidR="00724228" w:rsidRPr="00D34E3C">
        <w:rPr>
          <w:rFonts w:asciiTheme="majorHAnsi" w:hAnsiTheme="majorHAnsi"/>
          <w:sz w:val="20"/>
          <w:szCs w:val="20"/>
          <w:lang w:val="es-ES"/>
        </w:rPr>
        <w:t xml:space="preserve"> Dicha Comisión refirió en lo pertinente:</w:t>
      </w:r>
      <w:r w:rsidR="0020043A" w:rsidRPr="00D34E3C">
        <w:rPr>
          <w:rFonts w:asciiTheme="majorHAnsi" w:hAnsiTheme="majorHAnsi"/>
          <w:sz w:val="20"/>
          <w:szCs w:val="20"/>
          <w:lang w:val="es-ES"/>
        </w:rPr>
        <w:t xml:space="preserve"> </w:t>
      </w:r>
    </w:p>
    <w:p w14:paraId="2EB0B767" w14:textId="77777777" w:rsidR="00395233" w:rsidRDefault="00395233" w:rsidP="0039523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ES"/>
        </w:rPr>
      </w:pPr>
    </w:p>
    <w:p w14:paraId="4C78C1EF" w14:textId="49986FAA" w:rsidR="00364232" w:rsidRPr="002F341F" w:rsidRDefault="0006172D" w:rsidP="002F341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2F341F">
        <w:rPr>
          <w:rFonts w:ascii="Cambria" w:eastAsia="Batang" w:hAnsi="Cambria"/>
          <w:sz w:val="18"/>
          <w:szCs w:val="18"/>
          <w:bdr w:val="none" w:sz="0" w:space="0" w:color="auto"/>
          <w:lang w:val="es-ES_tradnl"/>
        </w:rPr>
        <w:t>(…)</w:t>
      </w:r>
      <w:r w:rsidR="003037B6">
        <w:rPr>
          <w:rFonts w:ascii="Cambria" w:eastAsia="Batang" w:hAnsi="Cambria"/>
          <w:sz w:val="18"/>
          <w:szCs w:val="18"/>
          <w:bdr w:val="none" w:sz="0" w:space="0" w:color="auto"/>
          <w:lang w:val="es-ES_tradnl"/>
        </w:rPr>
        <w:t xml:space="preserve"> </w:t>
      </w:r>
      <w:r w:rsidR="001009D2" w:rsidRPr="002F341F">
        <w:rPr>
          <w:rFonts w:ascii="Cambria" w:eastAsia="Batang" w:hAnsi="Cambria"/>
          <w:sz w:val="18"/>
          <w:szCs w:val="18"/>
          <w:bdr w:val="none" w:sz="0" w:space="0" w:color="auto"/>
          <w:lang w:val="es-ES_tradnl"/>
        </w:rPr>
        <w:t xml:space="preserve">resulta inadmisible que </w:t>
      </w:r>
      <w:r w:rsidR="00364232" w:rsidRPr="002F341F">
        <w:rPr>
          <w:rFonts w:ascii="Cambria" w:eastAsia="Batang" w:hAnsi="Cambria"/>
          <w:sz w:val="18"/>
          <w:szCs w:val="18"/>
          <w:bdr w:val="none" w:sz="0" w:space="0" w:color="auto"/>
          <w:lang w:val="es-ES_tradnl"/>
        </w:rPr>
        <w:t>(…)</w:t>
      </w:r>
      <w:r w:rsidR="003037B6">
        <w:rPr>
          <w:rFonts w:ascii="Cambria" w:eastAsia="Batang" w:hAnsi="Cambria"/>
          <w:sz w:val="18"/>
          <w:szCs w:val="18"/>
          <w:bdr w:val="none" w:sz="0" w:space="0" w:color="auto"/>
          <w:lang w:val="es-ES_tradnl"/>
        </w:rPr>
        <w:t xml:space="preserve"> </w:t>
      </w:r>
      <w:r w:rsidR="001009D2" w:rsidRPr="002F341F">
        <w:rPr>
          <w:rFonts w:ascii="Cambria" w:eastAsia="Batang" w:hAnsi="Cambria"/>
          <w:sz w:val="18"/>
          <w:szCs w:val="18"/>
          <w:bdr w:val="none" w:sz="0" w:space="0" w:color="auto"/>
          <w:lang w:val="es-ES_tradnl"/>
        </w:rPr>
        <w:t xml:space="preserve">se emitan providencias que, examinadas en su correlación con resoluciones superiores dictadas dentro del mismo proceso, ejecutoriadas y pasadas en autoridad de cosa juzgada, puedan llegar a constituir una desobediencia y devenir desacato a estas últimas, distorsionando lo que se manda a hacer y creando un estado de indefensión para quien, luego de litigar a través de todas las instancias previstas en las normas procedimentales y culminar con el reconocimiento de sus pretensiones indemnizatoria, deba obligadamente someterse a nuevas instancias para dilucidar asuntos que fueron clara y concretamente esclarecidos por órganos superiores jurisdiccionales (…) </w:t>
      </w:r>
      <w:r w:rsidR="00364232" w:rsidRPr="002F341F">
        <w:rPr>
          <w:rFonts w:ascii="Cambria" w:eastAsia="Batang" w:hAnsi="Cambria"/>
          <w:sz w:val="18"/>
          <w:szCs w:val="18"/>
          <w:bdr w:val="none" w:sz="0" w:space="0" w:color="auto"/>
          <w:lang w:val="es-ES_tradnl"/>
        </w:rPr>
        <w:t xml:space="preserve">la independencia y discrecionalidad invocadas por la inculpada para aplicar e interpretar el fallo emitido por la Primera Sala de la Corte Superior de Guayaquil, no puede ser esgrimida para pronunciarse en contrario de lo que se le ordena con la especificidad contenida en las siguientes resoluciones: 1) Sentencia dictada por la Primera Sala de la Corte Superior de Guayaquil el 24 de abril de 1996, en cuyo Considerando Noveno se expresa que “procede el pago de los valores </w:t>
      </w:r>
      <w:r w:rsidR="00813633" w:rsidRPr="002F341F">
        <w:rPr>
          <w:rFonts w:ascii="Cambria" w:eastAsia="Batang" w:hAnsi="Cambria"/>
          <w:sz w:val="18"/>
          <w:szCs w:val="18"/>
          <w:bdr w:val="none" w:sz="0" w:space="0" w:color="auto"/>
          <w:lang w:val="es-ES_tradnl"/>
        </w:rPr>
        <w:t>reclamados en el numeral 2 de la demanda; esto es, por concepto de la parte adeudada de la prima reclamada…” y, 2) Auto resolutorio de junio 19 de 1997, dictado por la misma e indicada Primera Sala como consecuencia del recurso de apelación interpuesto por el actor, materia del cual fue la liquidación practicada en supuesto cumplimiento de la sentencia de última instancia (…)</w:t>
      </w:r>
    </w:p>
    <w:p w14:paraId="4FB4CDA8" w14:textId="77777777" w:rsidR="00364232" w:rsidRPr="002F341F" w:rsidRDefault="00364232" w:rsidP="002F341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p>
    <w:p w14:paraId="2204EA9B" w14:textId="10043483" w:rsidR="00D34E3C" w:rsidRDefault="00F942A5" w:rsidP="002C386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2F341F">
        <w:rPr>
          <w:rFonts w:ascii="Cambria" w:eastAsia="Batang" w:hAnsi="Cambria"/>
          <w:sz w:val="18"/>
          <w:szCs w:val="18"/>
          <w:bdr w:val="none" w:sz="0" w:space="0" w:color="auto"/>
          <w:lang w:val="es-ES_tradnl"/>
        </w:rPr>
        <w:t xml:space="preserve">(….) Llama la atención de esta Comisión la correcta sujeción de la inculpada al fallo que antecede, al elaborar por sí misma la liquidación ordenada por la Corte Superior de Justicia, incorporando a la misma el rubro materia de la controversia. Así aparece de su providencia del 28 de junio de 1999, la misma que luego es reformada mediante nueva providencia de julio 19 del mismo año, aduciendo para ello haber incurrido en “graves errores matemáticos” que, al ser presuntamente corregidos, determinaron una nueva supresión del valor reclamado y admitido en sentencia. </w:t>
      </w:r>
      <w:r w:rsidR="001009D2" w:rsidRPr="002F341F">
        <w:rPr>
          <w:rFonts w:ascii="Cambria" w:eastAsia="Batang" w:hAnsi="Cambria"/>
          <w:sz w:val="18"/>
          <w:szCs w:val="18"/>
          <w:bdr w:val="none" w:sz="0" w:space="0" w:color="auto"/>
          <w:lang w:val="es-ES_tradnl"/>
        </w:rPr>
        <w:t xml:space="preserve">A criterio de esta Comisión, </w:t>
      </w:r>
      <w:r w:rsidR="005E69EF" w:rsidRPr="002F341F">
        <w:rPr>
          <w:rFonts w:ascii="Cambria" w:eastAsia="Batang" w:hAnsi="Cambria"/>
          <w:sz w:val="18"/>
          <w:szCs w:val="18"/>
          <w:bdr w:val="none" w:sz="0" w:space="0" w:color="auto"/>
          <w:lang w:val="es-ES_tradnl"/>
        </w:rPr>
        <w:t>la conducta observada por la Jueza Abg. Campos constituye una reiterada distorsión e incumplimiento de aquello que expresamente se le había ordenado acatar y ejecutar, incurriendo en irrespeto de la decisión dictada por un órgano jurisdiccional de alzada, al margen de la autonomía procesal y jurisdiccional invocada por la i</w:t>
      </w:r>
      <w:r w:rsidR="003C024B" w:rsidRPr="002F341F">
        <w:rPr>
          <w:rFonts w:ascii="Cambria" w:eastAsia="Batang" w:hAnsi="Cambria"/>
          <w:sz w:val="18"/>
          <w:szCs w:val="18"/>
          <w:bdr w:val="none" w:sz="0" w:space="0" w:color="auto"/>
          <w:lang w:val="es-ES_tradnl"/>
        </w:rPr>
        <w:t>nculpada</w:t>
      </w:r>
      <w:r w:rsidR="001009D2" w:rsidRPr="002F341F">
        <w:rPr>
          <w:rFonts w:ascii="Cambria" w:eastAsia="Batang" w:hAnsi="Cambria"/>
          <w:sz w:val="18"/>
          <w:szCs w:val="18"/>
          <w:bdr w:val="none" w:sz="0" w:space="0" w:color="auto"/>
          <w:lang w:val="es-ES_tradnl"/>
        </w:rPr>
        <w:t xml:space="preserve"> (…) se sanciona a la Abg. Olga Campos</w:t>
      </w:r>
      <w:r w:rsidR="005B26A2" w:rsidRPr="002F341F">
        <w:rPr>
          <w:rFonts w:ascii="Cambria" w:eastAsia="Batang" w:hAnsi="Cambria"/>
          <w:sz w:val="18"/>
          <w:szCs w:val="18"/>
          <w:bdr w:val="none" w:sz="0" w:space="0" w:color="auto"/>
          <w:lang w:val="es-ES_tradnl"/>
        </w:rPr>
        <w:t>, Jueza Cuarta de Trabajo del Guayas, con imposición de la pena pecuniaria del cincuenta por ciento de su suelo básico</w:t>
      </w:r>
      <w:r w:rsidR="001009D2" w:rsidRPr="002F341F">
        <w:rPr>
          <w:rFonts w:ascii="Cambria" w:eastAsia="Batang" w:hAnsi="Cambria"/>
          <w:sz w:val="18"/>
          <w:szCs w:val="18"/>
          <w:bdr w:val="none" w:sz="0" w:space="0" w:color="auto"/>
          <w:vertAlign w:val="superscript"/>
          <w:lang w:val="es-ES_tradnl"/>
        </w:rPr>
        <w:footnoteReference w:id="48"/>
      </w:r>
      <w:r w:rsidR="003C024B" w:rsidRPr="002F341F">
        <w:rPr>
          <w:rFonts w:ascii="Cambria" w:eastAsia="Batang" w:hAnsi="Cambria"/>
          <w:sz w:val="18"/>
          <w:szCs w:val="18"/>
          <w:bdr w:val="none" w:sz="0" w:space="0" w:color="auto"/>
          <w:lang w:val="es-ES_tradnl"/>
        </w:rPr>
        <w:t xml:space="preserve">. </w:t>
      </w:r>
    </w:p>
    <w:p w14:paraId="22275215" w14:textId="77777777" w:rsidR="00012ACB" w:rsidRPr="002C3864" w:rsidRDefault="00012ACB" w:rsidP="002C386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p>
    <w:p w14:paraId="31A90225" w14:textId="3FC348D1" w:rsidR="00D81E2B" w:rsidRPr="00D81E2B" w:rsidRDefault="00D81E2B"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ES"/>
        </w:rPr>
      </w:pPr>
      <w:r w:rsidRPr="00C17E6B">
        <w:rPr>
          <w:rFonts w:asciiTheme="majorHAnsi" w:hAnsiTheme="majorHAnsi"/>
          <w:sz w:val="20"/>
          <w:szCs w:val="20"/>
          <w:lang w:val="es-ES"/>
        </w:rPr>
        <w:t xml:space="preserve">La Comisión </w:t>
      </w:r>
      <w:r>
        <w:rPr>
          <w:rFonts w:asciiTheme="majorHAnsi" w:hAnsiTheme="majorHAnsi"/>
          <w:sz w:val="20"/>
          <w:szCs w:val="20"/>
          <w:lang w:val="es-ES"/>
        </w:rPr>
        <w:t>destaca que</w:t>
      </w:r>
      <w:r w:rsidR="002C3864">
        <w:rPr>
          <w:rFonts w:asciiTheme="majorHAnsi" w:hAnsiTheme="majorHAnsi"/>
          <w:sz w:val="20"/>
          <w:szCs w:val="20"/>
          <w:lang w:val="es-ES"/>
        </w:rPr>
        <w:t>,</w:t>
      </w:r>
      <w:r>
        <w:rPr>
          <w:rFonts w:asciiTheme="majorHAnsi" w:hAnsiTheme="majorHAnsi"/>
          <w:sz w:val="20"/>
          <w:szCs w:val="20"/>
          <w:lang w:val="es-ES"/>
        </w:rPr>
        <w:t xml:space="preserve"> de igual forma,</w:t>
      </w:r>
      <w:r w:rsidRPr="00C17E6B">
        <w:rPr>
          <w:rFonts w:asciiTheme="majorHAnsi" w:hAnsiTheme="majorHAnsi"/>
          <w:sz w:val="20"/>
          <w:szCs w:val="20"/>
          <w:lang w:val="es-ES"/>
        </w:rPr>
        <w:t xml:space="preserve"> la </w:t>
      </w:r>
      <w:r>
        <w:rPr>
          <w:rFonts w:asciiTheme="majorHAnsi" w:hAnsiTheme="majorHAnsi"/>
          <w:sz w:val="20"/>
          <w:szCs w:val="20"/>
          <w:lang w:val="es-ES"/>
        </w:rPr>
        <w:t>parte peticionaria presentó otra denuncia contra la Juez</w:t>
      </w:r>
      <w:r w:rsidRPr="00C17E6B">
        <w:rPr>
          <w:rFonts w:asciiTheme="majorHAnsi" w:hAnsiTheme="majorHAnsi"/>
          <w:sz w:val="20"/>
          <w:szCs w:val="20"/>
          <w:lang w:val="es-ES"/>
        </w:rPr>
        <w:t xml:space="preserve"> del Juzgado Cuarto de Trabajo ante la Comisión de Recursos Humanos del Consejo Nacional de la Judicatura por incumplimiento en</w:t>
      </w:r>
      <w:r>
        <w:rPr>
          <w:rFonts w:asciiTheme="majorHAnsi" w:hAnsiTheme="majorHAnsi"/>
          <w:sz w:val="20"/>
          <w:szCs w:val="20"/>
          <w:lang w:val="es-ES"/>
        </w:rPr>
        <w:t xml:space="preserve"> la ejecución de la sentencia, mediante liquidación efectuada en resolución de 10 de marzo de 2005. </w:t>
      </w:r>
      <w:r w:rsidRPr="00D81E2B">
        <w:rPr>
          <w:rFonts w:asciiTheme="majorHAnsi" w:hAnsiTheme="majorHAnsi"/>
          <w:sz w:val="20"/>
          <w:szCs w:val="20"/>
          <w:lang w:val="es-ES"/>
        </w:rPr>
        <w:t xml:space="preserve">El </w:t>
      </w:r>
      <w:r>
        <w:rPr>
          <w:rFonts w:asciiTheme="majorHAnsi" w:hAnsiTheme="majorHAnsi"/>
          <w:sz w:val="20"/>
          <w:szCs w:val="20"/>
          <w:lang w:val="es-ES"/>
        </w:rPr>
        <w:t>28 de marzo de 2006</w:t>
      </w:r>
      <w:r w:rsidRPr="00D81E2B">
        <w:rPr>
          <w:rFonts w:asciiTheme="majorHAnsi" w:hAnsiTheme="majorHAnsi"/>
          <w:sz w:val="20"/>
          <w:szCs w:val="20"/>
          <w:lang w:val="es-ES"/>
        </w:rPr>
        <w:t xml:space="preserve"> la Comisión de Recursos Humanos del Consejo Nacional de la Judicatura </w:t>
      </w:r>
      <w:r>
        <w:rPr>
          <w:rFonts w:asciiTheme="majorHAnsi" w:hAnsiTheme="majorHAnsi"/>
          <w:sz w:val="20"/>
          <w:szCs w:val="20"/>
          <w:lang w:val="es-ES"/>
        </w:rPr>
        <w:t>decidió sancionar al juez</w:t>
      </w:r>
      <w:r w:rsidRPr="00D81E2B">
        <w:rPr>
          <w:rFonts w:asciiTheme="majorHAnsi" w:hAnsiTheme="majorHAnsi"/>
          <w:sz w:val="20"/>
          <w:szCs w:val="20"/>
          <w:lang w:val="es-ES"/>
        </w:rPr>
        <w:t xml:space="preserve">. </w:t>
      </w:r>
      <w:r w:rsidR="001C0E61">
        <w:rPr>
          <w:rFonts w:asciiTheme="majorHAnsi" w:hAnsiTheme="majorHAnsi"/>
          <w:sz w:val="20"/>
          <w:szCs w:val="20"/>
          <w:lang w:val="es-ES"/>
        </w:rPr>
        <w:t>Según informó la parte peticionaria, d</w:t>
      </w:r>
      <w:r w:rsidRPr="00D81E2B">
        <w:rPr>
          <w:rFonts w:asciiTheme="majorHAnsi" w:hAnsiTheme="majorHAnsi"/>
          <w:sz w:val="20"/>
          <w:szCs w:val="20"/>
          <w:lang w:val="es-ES"/>
        </w:rPr>
        <w:t>icha Comisión</w:t>
      </w:r>
      <w:r w:rsidR="001C0E61">
        <w:rPr>
          <w:rFonts w:asciiTheme="majorHAnsi" w:hAnsiTheme="majorHAnsi"/>
          <w:sz w:val="20"/>
          <w:szCs w:val="20"/>
          <w:lang w:val="es-ES"/>
        </w:rPr>
        <w:t xml:space="preserve"> expresó en su decisión, lo siguiente:</w:t>
      </w:r>
    </w:p>
    <w:p w14:paraId="3BC40402" w14:textId="77777777" w:rsidR="00D81E2B" w:rsidRDefault="00D81E2B" w:rsidP="00D81E2B">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Times New Roman" w:hAnsiTheme="majorHAnsi"/>
          <w:sz w:val="20"/>
          <w:szCs w:val="20"/>
          <w:bdr w:val="none" w:sz="0" w:space="0" w:color="auto"/>
          <w:lang w:val="es-ES"/>
        </w:rPr>
      </w:pPr>
    </w:p>
    <w:p w14:paraId="69DA8DE7" w14:textId="77777777" w:rsidR="00FE3500" w:rsidRPr="00CA32B0" w:rsidRDefault="006D16B6" w:rsidP="00CA32B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30" w:right="630"/>
        <w:jc w:val="both"/>
        <w:rPr>
          <w:rFonts w:ascii="Cambria" w:eastAsia="Batang" w:hAnsi="Cambria"/>
          <w:sz w:val="18"/>
          <w:szCs w:val="18"/>
          <w:bdr w:val="none" w:sz="0" w:space="0" w:color="auto"/>
          <w:lang w:val="es-ES_tradnl"/>
        </w:rPr>
      </w:pPr>
      <w:r w:rsidRPr="002F341F">
        <w:rPr>
          <w:rFonts w:ascii="Cambria" w:eastAsia="Batang" w:hAnsi="Cambria"/>
          <w:sz w:val="18"/>
          <w:szCs w:val="18"/>
          <w:bdr w:val="none" w:sz="0" w:space="0" w:color="auto"/>
          <w:lang w:val="es-ES_tradnl"/>
        </w:rPr>
        <w:t xml:space="preserve">(..) </w:t>
      </w:r>
      <w:r w:rsidR="00D81E2B" w:rsidRPr="002F341F">
        <w:rPr>
          <w:rFonts w:ascii="Cambria" w:eastAsia="Batang" w:hAnsi="Cambria"/>
          <w:sz w:val="18"/>
          <w:szCs w:val="18"/>
          <w:bdr w:val="none" w:sz="0" w:space="0" w:color="auto"/>
          <w:lang w:val="es-ES_tradnl"/>
        </w:rPr>
        <w:t>por cuanto en su actuación procesal se omite cumplir lo ordenado en sentencia ejecutoriada de 24 de abril de 1996 y auto de 19 de junio de 1997, emitidos por la Primera Sala de la Corte Superior de Justicia de Guayas en el juicio de la referencia, providencia en las cuales se ordena el pago de valores por concepto de Prima establecida en la cláusula IV del contrato materia de la litis</w:t>
      </w:r>
      <w:r w:rsidR="00D81E2B" w:rsidRPr="002F341F">
        <w:rPr>
          <w:rFonts w:ascii="Cambria" w:eastAsia="Batang" w:hAnsi="Cambria"/>
          <w:sz w:val="18"/>
          <w:szCs w:val="18"/>
          <w:vertAlign w:val="superscript"/>
          <w:lang w:val="es-ES_tradnl"/>
        </w:rPr>
        <w:footnoteReference w:id="49"/>
      </w:r>
      <w:r w:rsidR="00D81E2B" w:rsidRPr="002F341F">
        <w:rPr>
          <w:rFonts w:ascii="Cambria" w:eastAsia="Batang" w:hAnsi="Cambria"/>
          <w:sz w:val="18"/>
          <w:szCs w:val="18"/>
          <w:bdr w:val="none" w:sz="0" w:space="0" w:color="auto"/>
          <w:lang w:val="es-ES_tradnl"/>
        </w:rPr>
        <w:t>.</w:t>
      </w:r>
    </w:p>
    <w:p w14:paraId="0082B435" w14:textId="77777777" w:rsidR="00FE3500" w:rsidRDefault="00FE3500" w:rsidP="003A1E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bdr w:val="none" w:sz="0" w:space="0" w:color="auto"/>
          <w:lang w:val="es-ES"/>
        </w:rPr>
      </w:pPr>
    </w:p>
    <w:p w14:paraId="31480E33" w14:textId="77777777" w:rsidR="00786B31" w:rsidRPr="00B42AC9" w:rsidRDefault="00786B31" w:rsidP="00786B31">
      <w:pPr>
        <w:pStyle w:val="Heading1"/>
        <w:tabs>
          <w:tab w:val="clear" w:pos="567"/>
          <w:tab w:val="clear" w:pos="1440"/>
          <w:tab w:val="left" w:pos="0"/>
          <w:tab w:val="left" w:pos="630"/>
        </w:tabs>
        <w:ind w:left="0" w:firstLine="0"/>
      </w:pPr>
      <w:bookmarkStart w:id="35" w:name="_Toc480636772"/>
      <w:bookmarkStart w:id="36" w:name="_Toc20915930"/>
      <w:r w:rsidRPr="00B42AC9">
        <w:t>ANÁLISIS DE DERECHO</w:t>
      </w:r>
      <w:bookmarkEnd w:id="35"/>
      <w:bookmarkEnd w:id="36"/>
    </w:p>
    <w:p w14:paraId="3455962B" w14:textId="77777777" w:rsidR="00E52360" w:rsidRDefault="00E52360" w:rsidP="003A1E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bdr w:val="none" w:sz="0" w:space="0" w:color="auto"/>
          <w:lang w:val="es-ES"/>
        </w:rPr>
      </w:pPr>
    </w:p>
    <w:p w14:paraId="526EB438" w14:textId="77777777" w:rsidR="00FE3500" w:rsidRPr="009134FB" w:rsidRDefault="00D718A6" w:rsidP="009134FB">
      <w:pPr>
        <w:pStyle w:val="Heading2"/>
        <w:numPr>
          <w:ilvl w:val="0"/>
          <w:numId w:val="62"/>
        </w:numPr>
        <w:spacing w:before="0" w:after="0"/>
        <w:ind w:left="540" w:hanging="540"/>
      </w:pPr>
      <w:r>
        <w:rPr>
          <w:rFonts w:asciiTheme="majorHAnsi" w:hAnsiTheme="majorHAnsi"/>
        </w:rPr>
        <w:lastRenderedPageBreak/>
        <w:t xml:space="preserve"> </w:t>
      </w:r>
      <w:bookmarkStart w:id="37" w:name="_Toc20915931"/>
      <w:r w:rsidR="00FE3500" w:rsidRPr="00B42AC9">
        <w:t>Derechos a las garantías judiciales</w:t>
      </w:r>
      <w:r w:rsidR="00FE3500" w:rsidRPr="00FE3500">
        <w:rPr>
          <w:rStyle w:val="FootnoteReference"/>
          <w:rFonts w:asciiTheme="majorHAnsi" w:hAnsiTheme="majorHAnsi"/>
          <w:sz w:val="20"/>
        </w:rPr>
        <w:footnoteReference w:id="50"/>
      </w:r>
      <w:r w:rsidR="00FE3500" w:rsidRPr="00B42AC9">
        <w:t xml:space="preserve"> y protección judicial</w:t>
      </w:r>
      <w:r w:rsidR="00FE3500" w:rsidRPr="00FE3500">
        <w:rPr>
          <w:rStyle w:val="FootnoteReference"/>
          <w:rFonts w:asciiTheme="majorHAnsi" w:hAnsiTheme="majorHAnsi"/>
          <w:sz w:val="20"/>
        </w:rPr>
        <w:footnoteReference w:id="51"/>
      </w:r>
      <w:r w:rsidR="00FE3500">
        <w:t xml:space="preserve"> de la Convención Americana</w:t>
      </w:r>
      <w:bookmarkEnd w:id="37"/>
    </w:p>
    <w:p w14:paraId="7C049A33" w14:textId="77777777" w:rsidR="009134FB" w:rsidRPr="009134FB" w:rsidRDefault="009134FB" w:rsidP="009134FB">
      <w:pPr>
        <w:pStyle w:val="Heading3"/>
        <w:numPr>
          <w:ilvl w:val="1"/>
          <w:numId w:val="54"/>
        </w:numPr>
        <w:tabs>
          <w:tab w:val="clear" w:pos="1800"/>
          <w:tab w:val="num" w:pos="630"/>
        </w:tabs>
        <w:ind w:hanging="1800"/>
        <w:rPr>
          <w:color w:val="auto"/>
          <w:sz w:val="20"/>
          <w:szCs w:val="20"/>
        </w:rPr>
      </w:pPr>
      <w:bookmarkStart w:id="38" w:name="_Toc346449092"/>
      <w:bookmarkStart w:id="39" w:name="_Toc474398499"/>
      <w:bookmarkStart w:id="40" w:name="_Toc480636775"/>
      <w:bookmarkStart w:id="41" w:name="_Toc20915932"/>
      <w:r w:rsidRPr="009134FB">
        <w:rPr>
          <w:color w:val="auto"/>
          <w:sz w:val="20"/>
          <w:szCs w:val="20"/>
        </w:rPr>
        <w:t>Consideraciones generales sobre la tutela judicial efectiva y el cumplimiento de los fallos internos</w:t>
      </w:r>
      <w:bookmarkEnd w:id="38"/>
      <w:bookmarkEnd w:id="39"/>
      <w:bookmarkEnd w:id="40"/>
      <w:bookmarkEnd w:id="41"/>
    </w:p>
    <w:p w14:paraId="579C948E" w14:textId="77777777" w:rsidR="009134FB" w:rsidRDefault="009134FB" w:rsidP="003A1E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bdr w:val="none" w:sz="0" w:space="0" w:color="auto"/>
          <w:lang w:val="es-ES"/>
        </w:rPr>
      </w:pPr>
    </w:p>
    <w:p w14:paraId="2CFBF982" w14:textId="77777777" w:rsidR="00FE3500" w:rsidRDefault="00FE3500"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B42AC9">
        <w:rPr>
          <w:rFonts w:ascii="Cambria" w:hAnsi="Cambria"/>
          <w:sz w:val="20"/>
          <w:szCs w:val="20"/>
          <w:lang w:val="es-ES"/>
        </w:rPr>
        <w:t>La Corte Interamericana ha señalado que uno de los componentes del derecho a la protección judicial, establecido en el artículo 25 de la Convención Americana, es que los Estados “garanti</w:t>
      </w:r>
      <w:r w:rsidRPr="00B42AC9">
        <w:rPr>
          <w:rFonts w:ascii="Cambria" w:hAnsi="Cambria" w:cs="Arial"/>
          <w:sz w:val="20"/>
          <w:szCs w:val="20"/>
          <w:lang w:val="es-ES"/>
        </w:rPr>
        <w:t>[cen]</w:t>
      </w:r>
      <w:r w:rsidRPr="00B42AC9">
        <w:rPr>
          <w:rFonts w:ascii="Cambria" w:hAnsi="Cambria"/>
          <w:sz w:val="20"/>
          <w:szCs w:val="20"/>
          <w:lang w:val="es-ES"/>
        </w:rPr>
        <w:t xml:space="preserve"> los medios para ejecutar las respectivas decisiones y sentencias definitivas emitidas por (…) autoridades competentes</w:t>
      </w:r>
      <w:r w:rsidRPr="00B42AC9">
        <w:rPr>
          <w:rFonts w:ascii="Cambria" w:hAnsi="Cambria"/>
          <w:sz w:val="20"/>
          <w:szCs w:val="20"/>
          <w:vertAlign w:val="superscript"/>
          <w:lang w:val="es-ES"/>
        </w:rPr>
        <w:footnoteReference w:id="52"/>
      </w:r>
      <w:r w:rsidRPr="00B42AC9">
        <w:rPr>
          <w:rFonts w:ascii="Cambria" w:hAnsi="Cambria"/>
          <w:sz w:val="20"/>
          <w:szCs w:val="20"/>
          <w:lang w:val="es-ES"/>
        </w:rPr>
        <w:t>”. Ello a efectos de que se protejan efectivamente los derechos declarados o reconocidos frente a actos que violen los derechos fundamentales</w:t>
      </w:r>
      <w:r w:rsidRPr="000E6A2F">
        <w:rPr>
          <w:rStyle w:val="FootnoteReference"/>
          <w:rFonts w:asciiTheme="majorHAnsi" w:hAnsiTheme="majorHAnsi"/>
          <w:sz w:val="20"/>
          <w:szCs w:val="20"/>
          <w:lang w:val="es-ES"/>
        </w:rPr>
        <w:footnoteReference w:id="53"/>
      </w:r>
      <w:r w:rsidRPr="00B42AC9">
        <w:rPr>
          <w:rFonts w:ascii="Cambria" w:hAnsi="Cambria"/>
          <w:sz w:val="20"/>
          <w:szCs w:val="20"/>
          <w:lang w:val="es-ES"/>
        </w:rPr>
        <w:t>. Por su parte, la CIDH ha sostenido que “para que el Poder Judicial pueda servir de manera efectiva como órgano de control, garantía y protección de los derechos humanos, no sólo se requiere que éste exista de manera formal, sino que además sea independiente, imparcial y que sus sentencias sean cumplidas”</w:t>
      </w:r>
      <w:r w:rsidRPr="00FE3500">
        <w:rPr>
          <w:rStyle w:val="FootnoteReference"/>
          <w:rFonts w:asciiTheme="majorHAnsi" w:hAnsiTheme="majorHAnsi"/>
          <w:sz w:val="20"/>
          <w:szCs w:val="20"/>
          <w:lang w:val="es-ES"/>
        </w:rPr>
        <w:footnoteReference w:id="54"/>
      </w:r>
      <w:r w:rsidRPr="00B42AC9">
        <w:rPr>
          <w:rFonts w:ascii="Cambria" w:hAnsi="Cambria"/>
          <w:sz w:val="20"/>
          <w:szCs w:val="20"/>
          <w:lang w:val="es-ES"/>
        </w:rPr>
        <w:t>.</w:t>
      </w:r>
    </w:p>
    <w:p w14:paraId="599FB59C" w14:textId="77777777" w:rsidR="00FE3500" w:rsidRDefault="00FE3500" w:rsidP="00FE350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ES"/>
        </w:rPr>
      </w:pPr>
    </w:p>
    <w:p w14:paraId="5F070327" w14:textId="77777777" w:rsidR="00FE3500" w:rsidRDefault="00FE3500"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FE3500">
        <w:rPr>
          <w:rFonts w:ascii="Cambria" w:hAnsi="Cambria"/>
          <w:sz w:val="20"/>
          <w:szCs w:val="20"/>
          <w:lang w:val="es-ES"/>
        </w:rPr>
        <w:t>En ese sentido, la efectividad de las sentencias depende de su ejecución</w:t>
      </w:r>
      <w:r w:rsidRPr="00FE3500">
        <w:rPr>
          <w:rStyle w:val="FootnoteReference"/>
          <w:rFonts w:asciiTheme="majorHAnsi" w:hAnsiTheme="majorHAnsi"/>
          <w:sz w:val="20"/>
          <w:szCs w:val="20"/>
          <w:lang w:val="es-ES"/>
        </w:rPr>
        <w:footnoteReference w:id="55"/>
      </w:r>
      <w:r w:rsidRPr="00FE3500">
        <w:rPr>
          <w:rFonts w:ascii="Cambria" w:hAnsi="Cambria"/>
          <w:sz w:val="20"/>
          <w:szCs w:val="20"/>
          <w:lang w:val="es-ES"/>
        </w:rPr>
        <w:t>. Lo contrario supone la negación misma del derecho involucrado</w:t>
      </w:r>
      <w:r w:rsidRPr="00B42AC9">
        <w:rPr>
          <w:rFonts w:ascii="Cambria" w:hAnsi="Cambria"/>
          <w:sz w:val="20"/>
          <w:szCs w:val="20"/>
          <w:vertAlign w:val="superscript"/>
          <w:lang w:val="es-ES"/>
        </w:rPr>
        <w:footnoteReference w:id="56"/>
      </w:r>
      <w:r w:rsidRPr="00FE3500">
        <w:rPr>
          <w:rFonts w:ascii="Cambria" w:hAnsi="Cambria"/>
          <w:sz w:val="20"/>
          <w:szCs w:val="20"/>
          <w:lang w:val="es-ES"/>
        </w:rPr>
        <w:t>. La CIDH ha sostenido que las decisiones judiciales deben ser cumplidas, ya sea de forma voluntaria o de manera coercitiva de ser necesario</w:t>
      </w:r>
      <w:r w:rsidRPr="00FE3500">
        <w:rPr>
          <w:rStyle w:val="FootnoteReference"/>
          <w:rFonts w:asciiTheme="majorHAnsi" w:hAnsiTheme="majorHAnsi"/>
          <w:sz w:val="20"/>
          <w:szCs w:val="20"/>
          <w:lang w:val="es-ES"/>
        </w:rPr>
        <w:footnoteReference w:id="57"/>
      </w:r>
      <w:r w:rsidRPr="00FE3500">
        <w:rPr>
          <w:rFonts w:ascii="Cambria" w:hAnsi="Cambria"/>
          <w:sz w:val="20"/>
          <w:szCs w:val="20"/>
          <w:lang w:val="es-ES"/>
        </w:rPr>
        <w:t xml:space="preserve">. Asimismo, la Corte ha resaltado que la ejecución de las sentencias debe ser regida por aquellos estándares específicos que permitan hacer efectivos los principios, </w:t>
      </w:r>
      <w:r w:rsidRPr="00FE3500">
        <w:rPr>
          <w:rFonts w:ascii="Cambria" w:hAnsi="Cambria"/>
          <w:i/>
          <w:iCs/>
          <w:sz w:val="20"/>
          <w:szCs w:val="20"/>
          <w:lang w:val="es-ES"/>
        </w:rPr>
        <w:t>inter alia,</w:t>
      </w:r>
      <w:r w:rsidRPr="00FE3500">
        <w:rPr>
          <w:rFonts w:ascii="Cambria" w:hAnsi="Cambria"/>
          <w:sz w:val="20"/>
          <w:szCs w:val="20"/>
          <w:lang w:val="es-ES"/>
        </w:rPr>
        <w:t xml:space="preserve"> de tutela judicial, debido proceso, seguridad jurídica, independencia judicial y estado de derecho</w:t>
      </w:r>
      <w:r w:rsidRPr="00FE3500">
        <w:rPr>
          <w:rStyle w:val="FootnoteReference"/>
          <w:rFonts w:asciiTheme="majorHAnsi" w:hAnsiTheme="majorHAnsi"/>
          <w:sz w:val="20"/>
          <w:szCs w:val="20"/>
          <w:lang w:val="es-ES"/>
        </w:rPr>
        <w:footnoteReference w:id="58"/>
      </w:r>
      <w:r w:rsidRPr="00FE3500">
        <w:rPr>
          <w:rFonts w:ascii="Cambria" w:hAnsi="Cambria"/>
          <w:sz w:val="20"/>
          <w:szCs w:val="20"/>
          <w:lang w:val="es-ES"/>
        </w:rPr>
        <w:t>. En ese sentido, el principio de tutela judicial efectiva requiere que los procedimientos de ejecución sean accesibles para las partes, sin obstáculos o demoras indebidas, a fin de que alcancen su objetivo de manera rápida, sencilla e integral</w:t>
      </w:r>
      <w:r w:rsidRPr="00B42AC9">
        <w:rPr>
          <w:rFonts w:ascii="Cambria" w:hAnsi="Cambria"/>
          <w:sz w:val="20"/>
          <w:szCs w:val="20"/>
          <w:vertAlign w:val="superscript"/>
          <w:lang w:val="es-ES"/>
        </w:rPr>
        <w:footnoteReference w:id="59"/>
      </w:r>
      <w:r w:rsidRPr="00FE3500">
        <w:rPr>
          <w:rFonts w:ascii="Cambria" w:hAnsi="Cambria"/>
          <w:sz w:val="20"/>
          <w:szCs w:val="20"/>
          <w:lang w:val="es-ES"/>
        </w:rPr>
        <w:t xml:space="preserve">. </w:t>
      </w:r>
    </w:p>
    <w:p w14:paraId="2B10D512" w14:textId="77777777" w:rsidR="00FE3500" w:rsidRDefault="00FE3500" w:rsidP="00FE3500">
      <w:pPr>
        <w:pStyle w:val="ListParagraph"/>
        <w:rPr>
          <w:sz w:val="20"/>
          <w:szCs w:val="20"/>
          <w:lang w:val="es-ES"/>
        </w:rPr>
      </w:pPr>
    </w:p>
    <w:p w14:paraId="3FCAEE94" w14:textId="77777777" w:rsidR="00FE3500" w:rsidRDefault="00FE3500" w:rsidP="00801C8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FE3500">
        <w:rPr>
          <w:rFonts w:ascii="Cambria" w:hAnsi="Cambria"/>
          <w:sz w:val="20"/>
          <w:szCs w:val="20"/>
          <w:lang w:val="es-ES"/>
        </w:rPr>
        <w:t>Por su parte, la Corte Europea de Derechos Humanos ha sostenido que para lograr plenamente la efectividad de la sentencia la ejecución debe ser completa, perfecta, integral</w:t>
      </w:r>
      <w:r w:rsidRPr="00FE3500">
        <w:rPr>
          <w:rStyle w:val="FootnoteReference"/>
          <w:rFonts w:asciiTheme="majorHAnsi" w:hAnsiTheme="majorHAnsi"/>
          <w:sz w:val="20"/>
          <w:szCs w:val="20"/>
          <w:lang w:val="es-ES"/>
        </w:rPr>
        <w:footnoteReference w:id="60"/>
      </w:r>
      <w:r w:rsidRPr="00FE3500">
        <w:rPr>
          <w:rFonts w:ascii="Cambria" w:hAnsi="Cambria"/>
          <w:sz w:val="20"/>
          <w:szCs w:val="20"/>
          <w:lang w:val="es-ES"/>
        </w:rPr>
        <w:t xml:space="preserve"> y sin demora</w:t>
      </w:r>
      <w:r w:rsidRPr="00FE3500">
        <w:rPr>
          <w:rStyle w:val="FootnoteReference"/>
          <w:rFonts w:asciiTheme="majorHAnsi" w:hAnsiTheme="majorHAnsi"/>
          <w:sz w:val="20"/>
          <w:szCs w:val="20"/>
          <w:lang w:val="es-ES"/>
        </w:rPr>
        <w:footnoteReference w:id="61"/>
      </w:r>
      <w:r w:rsidRPr="00FE3500">
        <w:rPr>
          <w:rFonts w:ascii="Cambria" w:hAnsi="Cambria"/>
          <w:sz w:val="20"/>
          <w:szCs w:val="20"/>
          <w:lang w:val="es-ES"/>
        </w:rPr>
        <w:t>. Es por ello que las disposiciones que rigen la independencia del orden jurisdiccional deben estar formuladas de manera idónea para asegurar la puntual ejecución de las sentencias sin que exista interferencia por los otros poderes del Estado y garantizar el carácter vinculante y obligatorio de las decisiones de última instancia</w:t>
      </w:r>
      <w:r w:rsidRPr="00B42AC9">
        <w:rPr>
          <w:rFonts w:ascii="Cambria" w:hAnsi="Cambria"/>
          <w:sz w:val="20"/>
          <w:szCs w:val="20"/>
          <w:vertAlign w:val="superscript"/>
          <w:lang w:val="es-ES"/>
        </w:rPr>
        <w:footnoteReference w:id="62"/>
      </w:r>
      <w:r w:rsidRPr="00FE3500">
        <w:rPr>
          <w:rFonts w:ascii="Cambria" w:hAnsi="Cambria"/>
          <w:sz w:val="20"/>
          <w:szCs w:val="20"/>
          <w:lang w:val="es-ES"/>
        </w:rPr>
        <w:t>.</w:t>
      </w:r>
    </w:p>
    <w:p w14:paraId="672F71D7" w14:textId="77777777" w:rsidR="00FE3500" w:rsidRDefault="00FE3500" w:rsidP="00FE3500">
      <w:pPr>
        <w:pStyle w:val="ListParagraph"/>
        <w:rPr>
          <w:sz w:val="20"/>
          <w:szCs w:val="20"/>
          <w:lang w:val="es-ES"/>
        </w:rPr>
      </w:pPr>
    </w:p>
    <w:p w14:paraId="7187D7FC" w14:textId="77777777" w:rsidR="00326DCE" w:rsidRDefault="00FE3500" w:rsidP="009134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FE3500">
        <w:rPr>
          <w:rFonts w:ascii="Cambria" w:hAnsi="Cambria"/>
          <w:sz w:val="20"/>
          <w:szCs w:val="20"/>
          <w:lang w:val="es-ES"/>
        </w:rPr>
        <w:t>La Corte Interamericana ha sostenido que en un ordenamiento basado sobre el principio del Estado de Derecho todas las autoridades públicas, dentro del marco de su competencia, deben atender las decisiones judiciales, así como dar impulso y ejecución a las mismas sin obstaculizar el sentido y alcance de la decisión ni retrasar indebidamente su ejecución</w:t>
      </w:r>
      <w:r w:rsidRPr="00B42AC9">
        <w:rPr>
          <w:rFonts w:ascii="Cambria" w:hAnsi="Cambria"/>
          <w:sz w:val="20"/>
          <w:szCs w:val="20"/>
          <w:vertAlign w:val="superscript"/>
          <w:lang w:val="es-ES"/>
        </w:rPr>
        <w:footnoteReference w:id="63"/>
      </w:r>
      <w:r w:rsidRPr="00FE3500">
        <w:rPr>
          <w:rFonts w:ascii="Cambria" w:hAnsi="Cambria"/>
          <w:sz w:val="20"/>
          <w:szCs w:val="20"/>
          <w:lang w:val="es-ES"/>
        </w:rPr>
        <w:t>. En el mismo, sentido, la CIDH resaltó que “lograr la ejecución de las sentencias judiciales constituye así un aspecto fundamental a la esencia misma del Estado de derecho”</w:t>
      </w:r>
      <w:r w:rsidRPr="00FE3500">
        <w:rPr>
          <w:rStyle w:val="FootnoteReference"/>
          <w:rFonts w:asciiTheme="majorHAnsi" w:hAnsiTheme="majorHAnsi"/>
          <w:sz w:val="20"/>
          <w:szCs w:val="20"/>
          <w:lang w:val="es-ES"/>
        </w:rPr>
        <w:footnoteReference w:id="64"/>
      </w:r>
      <w:r w:rsidRPr="00FE3500">
        <w:rPr>
          <w:rFonts w:ascii="Cambria" w:hAnsi="Cambria"/>
          <w:sz w:val="20"/>
          <w:szCs w:val="20"/>
          <w:lang w:val="es-ES"/>
        </w:rPr>
        <w:t>.</w:t>
      </w:r>
    </w:p>
    <w:p w14:paraId="57ADCE6F" w14:textId="77777777" w:rsidR="00326DCE" w:rsidRDefault="00326DCE" w:rsidP="00326DCE">
      <w:pPr>
        <w:pStyle w:val="ListParagraph"/>
        <w:rPr>
          <w:sz w:val="20"/>
          <w:szCs w:val="20"/>
          <w:lang w:val="es-ES"/>
        </w:rPr>
      </w:pPr>
    </w:p>
    <w:p w14:paraId="557D4BC7" w14:textId="41CD56B0" w:rsidR="00326DCE" w:rsidRPr="00326DCE" w:rsidRDefault="00326DCE" w:rsidP="0046399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326DCE">
        <w:rPr>
          <w:rFonts w:ascii="Cambria" w:hAnsi="Cambria"/>
          <w:sz w:val="20"/>
          <w:szCs w:val="20"/>
          <w:lang w:val="es-ES"/>
        </w:rPr>
        <w:t xml:space="preserve">En el caso </w:t>
      </w:r>
      <w:r w:rsidRPr="00326DCE">
        <w:rPr>
          <w:rFonts w:ascii="Cambria" w:hAnsi="Cambria"/>
          <w:i/>
          <w:sz w:val="20"/>
          <w:szCs w:val="20"/>
          <w:lang w:val="es-ES"/>
        </w:rPr>
        <w:t xml:space="preserve">Muelle Flores vs. Perú, </w:t>
      </w:r>
      <w:r w:rsidRPr="00326DCE">
        <w:rPr>
          <w:rFonts w:ascii="Cambria" w:hAnsi="Cambria"/>
          <w:sz w:val="20"/>
          <w:szCs w:val="20"/>
          <w:lang w:val="es-ES"/>
        </w:rPr>
        <w:t xml:space="preserve">la Corte Interamericana se pronunció sobre la obligación de hacer cumplir los fallos judiciales, incluyendo actores no estatales. Específicamente indicó que: </w:t>
      </w:r>
    </w:p>
    <w:p w14:paraId="42D0EA62" w14:textId="77777777" w:rsidR="00326DCE" w:rsidRDefault="00326DCE" w:rsidP="00326DCE">
      <w:pPr>
        <w:pStyle w:val="ListParagraph"/>
        <w:ind w:left="1069"/>
        <w:rPr>
          <w:sz w:val="20"/>
          <w:szCs w:val="20"/>
          <w:lang w:val="es-ES"/>
        </w:rPr>
      </w:pPr>
    </w:p>
    <w:p w14:paraId="34EC52E7" w14:textId="46932AE6" w:rsidR="0063776B" w:rsidRDefault="00326DCE" w:rsidP="002C386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right="923"/>
        <w:jc w:val="both"/>
        <w:rPr>
          <w:rFonts w:asciiTheme="majorHAnsi" w:hAnsiTheme="majorHAnsi" w:cs="Verdana"/>
          <w:sz w:val="18"/>
          <w:szCs w:val="18"/>
          <w:lang w:val="es-CO"/>
        </w:rPr>
      </w:pPr>
      <w:r w:rsidRPr="00326DCE">
        <w:rPr>
          <w:rFonts w:asciiTheme="majorHAnsi" w:hAnsiTheme="majorHAnsi" w:cs="Verdana"/>
          <w:sz w:val="18"/>
          <w:szCs w:val="18"/>
          <w:lang w:val="es-CO"/>
        </w:rPr>
        <w:t>Ello quiere decir que, la garantía de mecanismos eficaces de ejecución de decisiones o sentencias definitivas debe darse en relación con decisiones definitivas dictadas tanto en contra de entidades estatales como de particulares. Asimismo, es imprescindible la adopción de medidas adecuadas y eficaces de coerción, para que, de ser necesario, las autoridades que dicten las decisiones o sentencias puedan ejecutarlas y con ello lograr la materialización de la protección del derecho reconocido en el pronunciamiento definitivo</w:t>
      </w:r>
      <w:r w:rsidRPr="00326DCE">
        <w:rPr>
          <w:rStyle w:val="FootnoteReference"/>
          <w:rFonts w:asciiTheme="majorHAnsi" w:hAnsiTheme="majorHAnsi" w:cs="Verdana"/>
          <w:sz w:val="18"/>
          <w:szCs w:val="18"/>
          <w:lang w:val="es-CO"/>
        </w:rPr>
        <w:footnoteReference w:id="65"/>
      </w:r>
      <w:r w:rsidRPr="00326DCE">
        <w:rPr>
          <w:rFonts w:asciiTheme="majorHAnsi" w:hAnsiTheme="majorHAnsi" w:cs="Verdana"/>
          <w:sz w:val="18"/>
          <w:szCs w:val="18"/>
          <w:lang w:val="es-CO"/>
        </w:rPr>
        <w:t xml:space="preserve">. </w:t>
      </w:r>
    </w:p>
    <w:p w14:paraId="5E67E4E6" w14:textId="77777777" w:rsidR="001F3959" w:rsidRPr="001F3959" w:rsidRDefault="001F3959" w:rsidP="001F395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69" w:right="923"/>
        <w:jc w:val="both"/>
        <w:rPr>
          <w:rFonts w:asciiTheme="majorHAnsi" w:hAnsiTheme="majorHAnsi" w:cs="Verdana"/>
          <w:sz w:val="18"/>
          <w:szCs w:val="18"/>
          <w:lang w:val="es-CO"/>
        </w:rPr>
      </w:pPr>
    </w:p>
    <w:p w14:paraId="064FA9BE" w14:textId="77777777" w:rsidR="009134FB" w:rsidRPr="00CE50E9" w:rsidRDefault="009134FB" w:rsidP="0063776B">
      <w:pPr>
        <w:pStyle w:val="Heading3"/>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567"/>
          <w:tab w:val="num" w:pos="630"/>
          <w:tab w:val="left" w:pos="1440"/>
        </w:tabs>
        <w:spacing w:before="0"/>
        <w:ind w:hanging="1800"/>
        <w:jc w:val="both"/>
        <w:rPr>
          <w:color w:val="auto"/>
          <w:sz w:val="20"/>
          <w:szCs w:val="20"/>
        </w:rPr>
      </w:pPr>
      <w:bookmarkStart w:id="42" w:name="_Toc20915933"/>
      <w:r w:rsidRPr="00CE50E9">
        <w:rPr>
          <w:color w:val="auto"/>
          <w:sz w:val="20"/>
          <w:szCs w:val="20"/>
        </w:rPr>
        <w:t>Cumplim</w:t>
      </w:r>
      <w:r w:rsidR="00F63508" w:rsidRPr="00CE50E9">
        <w:rPr>
          <w:color w:val="auto"/>
          <w:sz w:val="20"/>
          <w:szCs w:val="20"/>
        </w:rPr>
        <w:t>iento de los fallos internos</w:t>
      </w:r>
      <w:bookmarkEnd w:id="42"/>
    </w:p>
    <w:p w14:paraId="392F97CB" w14:textId="77777777" w:rsidR="009134FB" w:rsidRDefault="009134FB" w:rsidP="009134FB">
      <w:pPr>
        <w:rPr>
          <w:lang w:val="es-ES"/>
        </w:rPr>
      </w:pPr>
    </w:p>
    <w:p w14:paraId="71DF224E" w14:textId="43CD3656" w:rsidR="00C52FF2" w:rsidRPr="00912D02" w:rsidRDefault="00CD6124" w:rsidP="0067743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lang w:val="es-ES"/>
        </w:rPr>
      </w:pPr>
      <w:r>
        <w:rPr>
          <w:rFonts w:ascii="Cambria" w:hAnsi="Cambria"/>
          <w:sz w:val="20"/>
          <w:szCs w:val="20"/>
          <w:lang w:val="es-ES"/>
        </w:rPr>
        <w:t>La Comisión toma nota que</w:t>
      </w:r>
      <w:r w:rsidR="002C3864">
        <w:rPr>
          <w:rFonts w:ascii="Cambria" w:hAnsi="Cambria"/>
          <w:sz w:val="20"/>
          <w:szCs w:val="20"/>
          <w:lang w:val="es-ES"/>
        </w:rPr>
        <w:t>,</w:t>
      </w:r>
      <w:r>
        <w:rPr>
          <w:rFonts w:ascii="Cambria" w:hAnsi="Cambria"/>
          <w:sz w:val="20"/>
          <w:szCs w:val="20"/>
          <w:lang w:val="es-ES"/>
        </w:rPr>
        <w:t xml:space="preserve"> </w:t>
      </w:r>
      <w:r w:rsidRPr="00C34B71">
        <w:rPr>
          <w:rFonts w:ascii="Cambria" w:hAnsi="Cambria"/>
          <w:sz w:val="20"/>
          <w:szCs w:val="20"/>
          <w:lang w:val="es-ES"/>
        </w:rPr>
        <w:t>en el presente caso</w:t>
      </w:r>
      <w:r w:rsidR="002C3864">
        <w:rPr>
          <w:rFonts w:ascii="Cambria" w:hAnsi="Cambria"/>
          <w:sz w:val="20"/>
          <w:szCs w:val="20"/>
          <w:lang w:val="es-ES"/>
        </w:rPr>
        <w:t>,</w:t>
      </w:r>
      <w:r w:rsidR="00F63508" w:rsidRPr="00C34B71">
        <w:rPr>
          <w:rFonts w:ascii="Cambria" w:hAnsi="Cambria"/>
          <w:sz w:val="20"/>
          <w:szCs w:val="20"/>
          <w:lang w:val="es-ES"/>
        </w:rPr>
        <w:t xml:space="preserve"> el 24 de abril de 1996 la Primera Sala de la Corte Superior de Justicia de Guayaquil </w:t>
      </w:r>
      <w:r w:rsidR="00602ADA" w:rsidRPr="00C34B71">
        <w:rPr>
          <w:rFonts w:ascii="Cambria" w:hAnsi="Cambria"/>
          <w:sz w:val="20"/>
          <w:szCs w:val="20"/>
          <w:lang w:val="es-ES"/>
        </w:rPr>
        <w:t>declaró con lugar la demanda interpuesta por la presunta víctima</w:t>
      </w:r>
      <w:r w:rsidR="00C06366" w:rsidRPr="00C34B71">
        <w:rPr>
          <w:rFonts w:ascii="Cambria" w:hAnsi="Cambria"/>
          <w:sz w:val="20"/>
          <w:szCs w:val="20"/>
          <w:lang w:val="es-ES"/>
        </w:rPr>
        <w:t xml:space="preserve"> y ordenó el p</w:t>
      </w:r>
      <w:r w:rsidR="0062613E" w:rsidRPr="00C34B71">
        <w:rPr>
          <w:rFonts w:ascii="Cambria" w:hAnsi="Cambria"/>
          <w:sz w:val="20"/>
          <w:szCs w:val="20"/>
          <w:lang w:val="es-ES"/>
        </w:rPr>
        <w:t>ago de los montos adeudados a esta</w:t>
      </w:r>
      <w:r w:rsidR="00C06366" w:rsidRPr="00C34B71">
        <w:rPr>
          <w:rFonts w:ascii="Cambria" w:hAnsi="Cambria"/>
          <w:sz w:val="20"/>
          <w:szCs w:val="20"/>
          <w:lang w:val="es-ES"/>
        </w:rPr>
        <w:t>, incluido el pago de la prima establecida en el contrato</w:t>
      </w:r>
      <w:r w:rsidR="002F465A">
        <w:rPr>
          <w:rFonts w:ascii="Cambria" w:hAnsi="Cambria"/>
          <w:sz w:val="20"/>
          <w:szCs w:val="20"/>
          <w:lang w:val="es-ES"/>
        </w:rPr>
        <w:t>.</w:t>
      </w:r>
      <w:r w:rsidR="007A7B95">
        <w:rPr>
          <w:rFonts w:ascii="Cambria" w:hAnsi="Cambria"/>
          <w:sz w:val="20"/>
          <w:szCs w:val="20"/>
          <w:lang w:val="es-ES"/>
        </w:rPr>
        <w:t xml:space="preserve"> La</w:t>
      </w:r>
      <w:r w:rsidR="002F465A">
        <w:rPr>
          <w:rFonts w:ascii="Cambria" w:hAnsi="Cambria"/>
          <w:sz w:val="20"/>
          <w:szCs w:val="20"/>
          <w:lang w:val="es-ES"/>
        </w:rPr>
        <w:t xml:space="preserve"> Sala estableció</w:t>
      </w:r>
      <w:r w:rsidR="00677430">
        <w:rPr>
          <w:rFonts w:ascii="Cambria" w:hAnsi="Cambria"/>
          <w:sz w:val="20"/>
          <w:szCs w:val="20"/>
          <w:lang w:val="es-ES"/>
        </w:rPr>
        <w:t xml:space="preserve"> expresamente que “procede el pago de los val</w:t>
      </w:r>
      <w:r w:rsidR="00912D02">
        <w:rPr>
          <w:rFonts w:ascii="Cambria" w:hAnsi="Cambria"/>
          <w:sz w:val="20"/>
          <w:szCs w:val="20"/>
          <w:lang w:val="es-ES"/>
        </w:rPr>
        <w:t xml:space="preserve">ores reclamados en el numeral 2 de la demanda, esto es, por concepto de la parte adeudada de la prima establecida en la cláusula IV del contrato”, </w:t>
      </w:r>
      <w:r w:rsidR="00C06366" w:rsidRPr="00912D02">
        <w:rPr>
          <w:rFonts w:ascii="Cambria" w:hAnsi="Cambria"/>
          <w:sz w:val="20"/>
          <w:szCs w:val="20"/>
          <w:lang w:val="es-ES"/>
        </w:rPr>
        <w:t xml:space="preserve">por lo que </w:t>
      </w:r>
      <w:r w:rsidR="00086741" w:rsidRPr="00912D02">
        <w:rPr>
          <w:rFonts w:ascii="Cambria" w:hAnsi="Cambria"/>
          <w:sz w:val="20"/>
          <w:szCs w:val="20"/>
          <w:lang w:val="es-ES"/>
        </w:rPr>
        <w:t xml:space="preserve">remitió el proceso al Juzgado Cuarto de Trabajo del Guayas para su ejecución. </w:t>
      </w:r>
      <w:r w:rsidR="00C52FF2" w:rsidRPr="00912D02">
        <w:rPr>
          <w:rFonts w:ascii="Cambria" w:hAnsi="Cambria"/>
          <w:sz w:val="20"/>
          <w:szCs w:val="20"/>
          <w:lang w:val="es-ES"/>
        </w:rPr>
        <w:t xml:space="preserve"> </w:t>
      </w:r>
    </w:p>
    <w:p w14:paraId="18340931" w14:textId="77777777" w:rsidR="00C52FF2" w:rsidRPr="00C52FF2" w:rsidRDefault="00C52FF2" w:rsidP="00C52FF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lang w:val="es-ES"/>
        </w:rPr>
      </w:pPr>
    </w:p>
    <w:p w14:paraId="1F516436" w14:textId="77777777" w:rsidR="00C52FF2" w:rsidRPr="000D1206" w:rsidRDefault="00E167C9" w:rsidP="000D120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0E6594">
        <w:rPr>
          <w:rFonts w:ascii="Cambria" w:hAnsi="Cambria"/>
          <w:sz w:val="20"/>
          <w:szCs w:val="20"/>
          <w:lang w:val="es-ES"/>
        </w:rPr>
        <w:t>Dicho</w:t>
      </w:r>
      <w:r w:rsidR="003E71E7">
        <w:rPr>
          <w:rFonts w:ascii="Cambria" w:hAnsi="Cambria"/>
          <w:sz w:val="20"/>
          <w:szCs w:val="20"/>
          <w:lang w:val="es-ES"/>
        </w:rPr>
        <w:t xml:space="preserve"> T</w:t>
      </w:r>
      <w:r w:rsidRPr="000E6594">
        <w:rPr>
          <w:rFonts w:ascii="Cambria" w:hAnsi="Cambria"/>
          <w:sz w:val="20"/>
          <w:szCs w:val="20"/>
          <w:lang w:val="es-ES"/>
        </w:rPr>
        <w:t xml:space="preserve">ribunal designó una perito para realizar una liquidación de todos los valores, la cual presentó un peritaje con los montos a liquidar, sin embargo el mismo fue impugnado por las partes, por lo que el Juzgado Cuarto designó otra perito, la cual excluyó el rubro </w:t>
      </w:r>
      <w:r w:rsidR="00505B82">
        <w:rPr>
          <w:rFonts w:ascii="Cambria" w:hAnsi="Cambria"/>
          <w:sz w:val="20"/>
          <w:szCs w:val="20"/>
          <w:lang w:val="es-ES"/>
        </w:rPr>
        <w:t>“</w:t>
      </w:r>
      <w:r w:rsidRPr="000E6594">
        <w:rPr>
          <w:rFonts w:ascii="Cambria" w:hAnsi="Cambria"/>
          <w:sz w:val="20"/>
          <w:szCs w:val="20"/>
          <w:lang w:val="es-ES"/>
        </w:rPr>
        <w:t>primas</w:t>
      </w:r>
      <w:r w:rsidR="00505B82">
        <w:rPr>
          <w:rFonts w:ascii="Cambria" w:hAnsi="Cambria"/>
          <w:sz w:val="20"/>
          <w:szCs w:val="20"/>
          <w:lang w:val="es-ES"/>
        </w:rPr>
        <w:t>”</w:t>
      </w:r>
      <w:r w:rsidRPr="000E6594">
        <w:rPr>
          <w:rFonts w:ascii="Cambria" w:hAnsi="Cambria"/>
          <w:sz w:val="20"/>
          <w:szCs w:val="20"/>
          <w:lang w:val="es-ES"/>
        </w:rPr>
        <w:t xml:space="preserve"> de la liquidación</w:t>
      </w:r>
      <w:r w:rsidR="000E6594" w:rsidRPr="000E6594">
        <w:rPr>
          <w:rFonts w:ascii="Cambria" w:hAnsi="Cambria"/>
          <w:sz w:val="20"/>
          <w:szCs w:val="20"/>
          <w:lang w:val="es-ES"/>
        </w:rPr>
        <w:t>, pese a que se encontraba incluido en la decisión de 24 de abril de 1996</w:t>
      </w:r>
      <w:r w:rsidR="00C52FF2">
        <w:rPr>
          <w:rFonts w:ascii="Cambria" w:hAnsi="Cambria"/>
          <w:sz w:val="20"/>
          <w:szCs w:val="20"/>
          <w:lang w:val="es-ES"/>
        </w:rPr>
        <w:t xml:space="preserve">. </w:t>
      </w:r>
      <w:r w:rsidR="000D1206" w:rsidRPr="000D1206">
        <w:rPr>
          <w:rFonts w:ascii="Cambria" w:hAnsi="Cambria"/>
          <w:sz w:val="20"/>
          <w:szCs w:val="20"/>
          <w:lang w:val="es-ES"/>
        </w:rPr>
        <w:t>El 20 de septiembre de 1996 el Juzgado Cuarto de Trabajo aprobó tal peritaje.</w:t>
      </w:r>
    </w:p>
    <w:p w14:paraId="107E2311" w14:textId="77777777" w:rsidR="000D1206" w:rsidRPr="000D1206" w:rsidRDefault="000D1206" w:rsidP="000D1206">
      <w:pPr>
        <w:rPr>
          <w:sz w:val="20"/>
          <w:szCs w:val="20"/>
          <w:lang w:val="es-ES"/>
        </w:rPr>
      </w:pPr>
    </w:p>
    <w:p w14:paraId="52140689" w14:textId="6E920B38" w:rsidR="00912D02" w:rsidRPr="00912D02" w:rsidRDefault="000E6594" w:rsidP="00912D0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0E6594">
        <w:rPr>
          <w:rFonts w:ascii="Cambria" w:hAnsi="Cambria"/>
          <w:sz w:val="20"/>
          <w:szCs w:val="20"/>
          <w:lang w:val="es-ES"/>
        </w:rPr>
        <w:t xml:space="preserve"> Con posterioridad</w:t>
      </w:r>
      <w:r>
        <w:rPr>
          <w:rFonts w:ascii="Cambria" w:hAnsi="Cambria"/>
          <w:sz w:val="20"/>
          <w:szCs w:val="20"/>
          <w:lang w:val="es-ES"/>
        </w:rPr>
        <w:t>,</w:t>
      </w:r>
      <w:r w:rsidRPr="000E6594">
        <w:rPr>
          <w:rFonts w:ascii="Cambria" w:hAnsi="Cambria"/>
          <w:sz w:val="20"/>
          <w:szCs w:val="20"/>
          <w:lang w:val="es-ES"/>
        </w:rPr>
        <w:t xml:space="preserve"> </w:t>
      </w:r>
      <w:r w:rsidR="00A23527">
        <w:rPr>
          <w:rFonts w:ascii="Cambria" w:hAnsi="Cambria"/>
          <w:sz w:val="20"/>
          <w:szCs w:val="20"/>
          <w:lang w:val="es-ES"/>
        </w:rPr>
        <w:t xml:space="preserve">la parte peticionaria presentó un recurso de apelación y el 19 de junio de 1997 la Primera Sala de la Corte Superior de Justicia revocó la decisión anterior y ordenó que el proceso </w:t>
      </w:r>
      <w:r w:rsidR="00DE5EE1">
        <w:rPr>
          <w:rFonts w:ascii="Cambria" w:hAnsi="Cambria"/>
          <w:sz w:val="20"/>
          <w:szCs w:val="20"/>
          <w:lang w:val="es-ES"/>
        </w:rPr>
        <w:t>se devuelva a la Juez Cuarto de Trabajo a fin de que la perito designada cumpla con liquidar los valores mandados a pagar en la sentencia.</w:t>
      </w:r>
      <w:r w:rsidR="00FE513F">
        <w:rPr>
          <w:rFonts w:ascii="Cambria" w:hAnsi="Cambria"/>
          <w:sz w:val="20"/>
          <w:szCs w:val="20"/>
          <w:lang w:val="es-ES"/>
        </w:rPr>
        <w:t xml:space="preserve"> </w:t>
      </w:r>
      <w:r w:rsidR="00287873">
        <w:rPr>
          <w:rFonts w:ascii="Cambria" w:hAnsi="Cambria"/>
          <w:sz w:val="20"/>
          <w:szCs w:val="20"/>
          <w:lang w:val="es-ES"/>
        </w:rPr>
        <w:t>Además hizo notar que la jueza inferior se encontraba obligada a hacer cumplir la sentencia en esta parte y no aprobar una liquidación incompleta.</w:t>
      </w:r>
    </w:p>
    <w:p w14:paraId="654B9AEC" w14:textId="77777777" w:rsidR="00912D02" w:rsidRPr="00912D02" w:rsidRDefault="00912D02" w:rsidP="00912D0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ES"/>
        </w:rPr>
      </w:pPr>
    </w:p>
    <w:p w14:paraId="208331D1" w14:textId="54E80656" w:rsidR="00912D02" w:rsidRDefault="00912D02" w:rsidP="003E71E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Pr>
          <w:rFonts w:ascii="Cambria" w:hAnsi="Cambria"/>
          <w:sz w:val="20"/>
          <w:szCs w:val="20"/>
          <w:lang w:val="es-ES"/>
        </w:rPr>
        <w:t xml:space="preserve">La Comisión </w:t>
      </w:r>
      <w:r w:rsidR="003B5060">
        <w:rPr>
          <w:rFonts w:ascii="Cambria" w:hAnsi="Cambria"/>
          <w:sz w:val="20"/>
          <w:szCs w:val="20"/>
          <w:lang w:val="es-ES"/>
        </w:rPr>
        <w:t xml:space="preserve">identifica dos principales obstáculos que durante un periodo prolongado de tiempo </w:t>
      </w:r>
      <w:r w:rsidR="00B659B6">
        <w:rPr>
          <w:rFonts w:ascii="Cambria" w:hAnsi="Cambria"/>
          <w:sz w:val="20"/>
          <w:szCs w:val="20"/>
          <w:lang w:val="es-ES"/>
        </w:rPr>
        <w:t xml:space="preserve">dificultaron </w:t>
      </w:r>
      <w:r w:rsidR="00514E88">
        <w:rPr>
          <w:rFonts w:ascii="Cambria" w:hAnsi="Cambria"/>
          <w:sz w:val="20"/>
          <w:szCs w:val="20"/>
          <w:lang w:val="es-ES"/>
        </w:rPr>
        <w:t>el cumplimiento de la sentencia</w:t>
      </w:r>
      <w:r w:rsidR="00B659B6">
        <w:rPr>
          <w:rFonts w:ascii="Cambria" w:hAnsi="Cambria"/>
          <w:sz w:val="20"/>
          <w:szCs w:val="20"/>
          <w:lang w:val="es-ES"/>
        </w:rPr>
        <w:t xml:space="preserve"> favorable a Juan José Meza</w:t>
      </w:r>
      <w:r w:rsidR="0011652E">
        <w:rPr>
          <w:rFonts w:ascii="Cambria" w:hAnsi="Cambria"/>
          <w:sz w:val="20"/>
          <w:szCs w:val="20"/>
          <w:lang w:val="es-ES"/>
        </w:rPr>
        <w:t xml:space="preserve">: la emisión de decisiones </w:t>
      </w:r>
      <w:r w:rsidR="00C66838">
        <w:rPr>
          <w:rFonts w:ascii="Cambria" w:hAnsi="Cambria"/>
          <w:sz w:val="20"/>
          <w:szCs w:val="20"/>
          <w:lang w:val="es-ES"/>
        </w:rPr>
        <w:t xml:space="preserve">que contravienen la orden de dar cumplimiento a la sentencia de 24 de abril de 1996 y pagar a la presunta víctima todos los rubros contemplados en </w:t>
      </w:r>
      <w:r w:rsidR="0027768A">
        <w:rPr>
          <w:rFonts w:ascii="Cambria" w:hAnsi="Cambria"/>
          <w:sz w:val="20"/>
          <w:szCs w:val="20"/>
          <w:lang w:val="es-ES"/>
        </w:rPr>
        <w:t>dicha sentencia</w:t>
      </w:r>
      <w:r w:rsidR="00C66838">
        <w:rPr>
          <w:rFonts w:ascii="Cambria" w:hAnsi="Cambria"/>
          <w:sz w:val="20"/>
          <w:szCs w:val="20"/>
          <w:lang w:val="es-ES"/>
        </w:rPr>
        <w:t>,</w:t>
      </w:r>
      <w:r w:rsidR="005C7F06">
        <w:rPr>
          <w:rFonts w:ascii="Cambria" w:hAnsi="Cambria"/>
          <w:sz w:val="20"/>
          <w:szCs w:val="20"/>
          <w:lang w:val="es-ES"/>
        </w:rPr>
        <w:t xml:space="preserve"> incluida la prima del contrato; y la concesión de posibilidades ilimitadas de recurrir en la etapa de ejecución</w:t>
      </w:r>
      <w:r w:rsidR="00C66838">
        <w:rPr>
          <w:rFonts w:ascii="Cambria" w:hAnsi="Cambria"/>
          <w:sz w:val="20"/>
          <w:szCs w:val="20"/>
          <w:lang w:val="es-ES"/>
        </w:rPr>
        <w:t xml:space="preserve"> </w:t>
      </w:r>
    </w:p>
    <w:p w14:paraId="641AEFD9" w14:textId="77777777" w:rsidR="00C66838" w:rsidRDefault="00C66838" w:rsidP="00C66838">
      <w:pPr>
        <w:pStyle w:val="ListParagraph"/>
        <w:rPr>
          <w:sz w:val="20"/>
          <w:szCs w:val="20"/>
          <w:lang w:val="es-ES"/>
        </w:rPr>
      </w:pPr>
    </w:p>
    <w:p w14:paraId="0E1FEF74" w14:textId="5204E07C" w:rsidR="00E94A71" w:rsidRPr="00E676A6" w:rsidRDefault="00C66838" w:rsidP="00E676A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Pr>
          <w:rFonts w:ascii="Cambria" w:hAnsi="Cambria"/>
          <w:sz w:val="20"/>
          <w:szCs w:val="20"/>
          <w:lang w:val="es-ES"/>
        </w:rPr>
        <w:t xml:space="preserve">Sobre el primer aspecto, la CIDH subraya que </w:t>
      </w:r>
      <w:r w:rsidR="009C19D5">
        <w:rPr>
          <w:rFonts w:ascii="Cambria" w:hAnsi="Cambria"/>
          <w:sz w:val="20"/>
          <w:szCs w:val="20"/>
          <w:lang w:val="es-ES"/>
        </w:rPr>
        <w:t>como consecuencia de la</w:t>
      </w:r>
      <w:r w:rsidR="00817595">
        <w:rPr>
          <w:rFonts w:ascii="Cambria" w:hAnsi="Cambria"/>
          <w:sz w:val="20"/>
          <w:szCs w:val="20"/>
          <w:lang w:val="es-ES"/>
        </w:rPr>
        <w:t xml:space="preserve"> decisión de 19 de junio de 1997 que resolvió la apelación contra el primer auto que aprobó la liquidación</w:t>
      </w:r>
      <w:r w:rsidR="005C7F06">
        <w:rPr>
          <w:rFonts w:ascii="Cambria" w:hAnsi="Cambria"/>
          <w:sz w:val="20"/>
          <w:szCs w:val="20"/>
          <w:lang w:val="es-ES"/>
        </w:rPr>
        <w:t xml:space="preserve"> precisamente por no incluir la totalidad de los rubros declarados en la sentencia original, </w:t>
      </w:r>
      <w:r w:rsidR="00505B82" w:rsidRPr="00E676A6">
        <w:rPr>
          <w:rFonts w:ascii="Cambria" w:hAnsi="Cambria"/>
          <w:sz w:val="20"/>
          <w:szCs w:val="20"/>
          <w:lang w:val="es-ES"/>
        </w:rPr>
        <w:t xml:space="preserve">el </w:t>
      </w:r>
      <w:r w:rsidR="00E676A6">
        <w:rPr>
          <w:rFonts w:ascii="Cambria" w:hAnsi="Cambria"/>
          <w:sz w:val="20"/>
          <w:szCs w:val="20"/>
          <w:lang w:val="es-ES"/>
        </w:rPr>
        <w:t xml:space="preserve">28 de junio de 1999 </w:t>
      </w:r>
      <w:r w:rsidR="00505B82" w:rsidRPr="00E676A6">
        <w:rPr>
          <w:rFonts w:ascii="Cambria" w:hAnsi="Cambria"/>
          <w:sz w:val="20"/>
          <w:szCs w:val="20"/>
          <w:lang w:val="es-ES"/>
        </w:rPr>
        <w:t xml:space="preserve">el Juzgado Cuarto de Trabajo emitió </w:t>
      </w:r>
      <w:r w:rsidR="00505B82" w:rsidRPr="005C7F06">
        <w:rPr>
          <w:rFonts w:ascii="Cambria" w:hAnsi="Cambria"/>
          <w:sz w:val="20"/>
          <w:szCs w:val="20"/>
          <w:lang w:val="es-ES"/>
        </w:rPr>
        <w:t xml:space="preserve">una nueva liquidación </w:t>
      </w:r>
      <w:r w:rsidR="00E676A6" w:rsidRPr="005C7F06">
        <w:rPr>
          <w:rFonts w:ascii="Cambria" w:hAnsi="Cambria"/>
          <w:sz w:val="20"/>
          <w:szCs w:val="20"/>
          <w:lang w:val="es-ES"/>
        </w:rPr>
        <w:t>que corrigió el 19 de julio de 1999 y en esta última</w:t>
      </w:r>
      <w:r w:rsidR="00505B82" w:rsidRPr="005C7F06">
        <w:rPr>
          <w:rFonts w:ascii="Cambria" w:hAnsi="Cambria"/>
          <w:sz w:val="20"/>
          <w:szCs w:val="20"/>
          <w:lang w:val="es-ES"/>
        </w:rPr>
        <w:t xml:space="preserve"> nuevamente no incluyó ni el rubro “primas” ni</w:t>
      </w:r>
      <w:r w:rsidR="00505B82" w:rsidRPr="00E676A6">
        <w:rPr>
          <w:rFonts w:ascii="Cambria" w:hAnsi="Cambria"/>
          <w:sz w:val="20"/>
          <w:szCs w:val="20"/>
          <w:lang w:val="es-ES"/>
        </w:rPr>
        <w:t xml:space="preserve"> el triple de remuneraciones impagas que había sido ordenado.</w:t>
      </w:r>
      <w:r w:rsidR="002C3864">
        <w:rPr>
          <w:rFonts w:ascii="Cambria" w:hAnsi="Cambria"/>
          <w:sz w:val="20"/>
          <w:szCs w:val="20"/>
          <w:lang w:val="es-ES"/>
        </w:rPr>
        <w:t xml:space="preserve"> </w:t>
      </w:r>
      <w:r w:rsidR="00271547" w:rsidRPr="00E676A6">
        <w:rPr>
          <w:rFonts w:ascii="Cambria" w:hAnsi="Cambria"/>
          <w:sz w:val="20"/>
          <w:szCs w:val="20"/>
          <w:lang w:val="es-ES"/>
        </w:rPr>
        <w:t>L</w:t>
      </w:r>
      <w:r w:rsidR="00C41A8D" w:rsidRPr="00E676A6">
        <w:rPr>
          <w:rFonts w:ascii="Cambria" w:hAnsi="Cambria"/>
          <w:sz w:val="20"/>
          <w:szCs w:val="20"/>
          <w:lang w:val="es-ES"/>
        </w:rPr>
        <w:t xml:space="preserve">a Comisión subraya que </w:t>
      </w:r>
      <w:r w:rsidR="00E94A71" w:rsidRPr="00E676A6">
        <w:rPr>
          <w:rFonts w:ascii="Cambria" w:hAnsi="Cambria"/>
          <w:sz w:val="20"/>
          <w:szCs w:val="20"/>
          <w:lang w:val="es-ES"/>
        </w:rPr>
        <w:t xml:space="preserve">el 24 de marzo de 2000 la Comisión de Recursos Humanos sancionó a la Jueza Cuarta de Trabajo por incumplir las decisiones anteriores, indicando que su conducta “constituye una reiterada distorsión e incumplimiento de aquello que expresamente se le había ordenado acatar y ejecutar, incurriendo en un irrespeto de la decisión dictada por un órgano </w:t>
      </w:r>
      <w:r w:rsidR="002C3864">
        <w:rPr>
          <w:rFonts w:ascii="Cambria" w:hAnsi="Cambria"/>
          <w:sz w:val="20"/>
          <w:szCs w:val="20"/>
          <w:lang w:val="es-ES"/>
        </w:rPr>
        <w:t xml:space="preserve">jurisdiccional de alzada (…)”. </w:t>
      </w:r>
      <w:r w:rsidR="00E94A71" w:rsidRPr="00E676A6">
        <w:rPr>
          <w:rFonts w:ascii="Cambria" w:hAnsi="Cambria"/>
          <w:sz w:val="20"/>
          <w:szCs w:val="20"/>
          <w:lang w:val="es-ES"/>
        </w:rPr>
        <w:t xml:space="preserve">Igualmente, según informó la parte peticionaria y el Estado no controvirtió, </w:t>
      </w:r>
      <w:r w:rsidR="00816ECE" w:rsidRPr="00E676A6">
        <w:rPr>
          <w:rFonts w:ascii="Cambria" w:hAnsi="Cambria"/>
          <w:sz w:val="20"/>
          <w:szCs w:val="20"/>
          <w:lang w:val="es-ES"/>
        </w:rPr>
        <w:t xml:space="preserve">el </w:t>
      </w:r>
      <w:r w:rsidR="00E94A71" w:rsidRPr="00E676A6">
        <w:rPr>
          <w:rFonts w:ascii="Cambria" w:hAnsi="Cambria"/>
          <w:sz w:val="20"/>
          <w:szCs w:val="20"/>
          <w:lang w:val="es-ES"/>
        </w:rPr>
        <w:t>titular d</w:t>
      </w:r>
      <w:r w:rsidR="00816ECE" w:rsidRPr="00E676A6">
        <w:rPr>
          <w:rFonts w:ascii="Cambria" w:hAnsi="Cambria"/>
          <w:sz w:val="20"/>
          <w:szCs w:val="20"/>
          <w:lang w:val="es-ES"/>
        </w:rPr>
        <w:t>el Juzgado Cuarto fue sancionado</w:t>
      </w:r>
      <w:r w:rsidR="00E94A71" w:rsidRPr="00E676A6">
        <w:rPr>
          <w:rFonts w:ascii="Cambria" w:hAnsi="Cambria"/>
          <w:sz w:val="20"/>
          <w:szCs w:val="20"/>
          <w:lang w:val="es-ES"/>
        </w:rPr>
        <w:t xml:space="preserve"> nuevamente el 28 de marzo de 2006 “por cuanto en su actuación procesal se omite cumplir lo ordenado en sentencia ejecutoriada de 24 de abril de 1996 y auto de 19 de junio de 1997, emitidos por la Primera Sala de la Corte Superior de Justicia de Guayas”. </w:t>
      </w:r>
    </w:p>
    <w:p w14:paraId="7A31E58B" w14:textId="77777777" w:rsidR="00E94A71" w:rsidRDefault="00E94A71" w:rsidP="00E94A71">
      <w:pPr>
        <w:pStyle w:val="ListParagraph"/>
        <w:rPr>
          <w:sz w:val="20"/>
          <w:szCs w:val="20"/>
          <w:lang w:val="es-ES"/>
        </w:rPr>
      </w:pPr>
    </w:p>
    <w:p w14:paraId="673FEC5F" w14:textId="480202A9" w:rsidR="00271547" w:rsidRDefault="00F114E6" w:rsidP="0027154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Pr>
          <w:rFonts w:ascii="Cambria" w:hAnsi="Cambria"/>
          <w:sz w:val="20"/>
          <w:szCs w:val="20"/>
          <w:lang w:val="es-ES"/>
        </w:rPr>
        <w:t>Sobre el segundo aspecto, la Comisión subraya que la decisión del Juzgado Cuarto de Trabajo de emitir una decisión contraria a la resolución de 24 de abril de 1996</w:t>
      </w:r>
      <w:r w:rsidR="00FF4C4C">
        <w:rPr>
          <w:rFonts w:ascii="Cambria" w:hAnsi="Cambria"/>
          <w:sz w:val="20"/>
          <w:szCs w:val="20"/>
          <w:lang w:val="es-ES"/>
        </w:rPr>
        <w:t xml:space="preserve"> y la constante modificación de las liquidaciones de los montos </w:t>
      </w:r>
      <w:r w:rsidR="00FF4C4C">
        <w:rPr>
          <w:rFonts w:ascii="Cambria" w:hAnsi="Cambria"/>
          <w:sz w:val="20"/>
          <w:szCs w:val="20"/>
          <w:lang w:val="es-ES"/>
        </w:rPr>
        <w:lastRenderedPageBreak/>
        <w:t>a pagar a la presunta víctima,</w:t>
      </w:r>
      <w:r>
        <w:rPr>
          <w:rFonts w:ascii="Cambria" w:hAnsi="Cambria"/>
          <w:sz w:val="20"/>
          <w:szCs w:val="20"/>
          <w:lang w:val="es-ES"/>
        </w:rPr>
        <w:t xml:space="preserve"> generó una cadena de apelaciones que se prolongó por m</w:t>
      </w:r>
      <w:r w:rsidR="006A23D5">
        <w:rPr>
          <w:rFonts w:ascii="Cambria" w:hAnsi="Cambria"/>
          <w:sz w:val="20"/>
          <w:szCs w:val="20"/>
          <w:lang w:val="es-ES"/>
        </w:rPr>
        <w:t>ás de siete años</w:t>
      </w:r>
      <w:r w:rsidR="005C7F06">
        <w:rPr>
          <w:rFonts w:ascii="Cambria" w:hAnsi="Cambria"/>
          <w:sz w:val="20"/>
          <w:szCs w:val="20"/>
          <w:lang w:val="es-ES"/>
        </w:rPr>
        <w:t xml:space="preserve"> adicionales a los tres que ya habían transcurrido desde la sentencia favorable al señor Meza, culminando</w:t>
      </w:r>
      <w:r w:rsidR="006A23D5">
        <w:rPr>
          <w:rFonts w:ascii="Cambria" w:hAnsi="Cambria"/>
          <w:sz w:val="20"/>
          <w:szCs w:val="20"/>
          <w:lang w:val="es-ES"/>
        </w:rPr>
        <w:t xml:space="preserve"> con la decisión de 28 de mayo de 2007 que ordenó el archivo del proceso. </w:t>
      </w:r>
    </w:p>
    <w:p w14:paraId="1A5BE17D" w14:textId="77777777" w:rsidR="00271547" w:rsidRPr="00271547" w:rsidRDefault="00271547" w:rsidP="0027154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ES"/>
        </w:rPr>
      </w:pPr>
    </w:p>
    <w:p w14:paraId="26B4956E" w14:textId="77777777" w:rsidR="00935CD7" w:rsidRDefault="00271547" w:rsidP="009134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Pr>
          <w:rFonts w:ascii="Cambria" w:hAnsi="Cambria"/>
          <w:sz w:val="20"/>
          <w:szCs w:val="20"/>
          <w:lang w:val="es-ES"/>
        </w:rPr>
        <w:t>En virtud de las consideraciones anteriores, la CIDH c</w:t>
      </w:r>
      <w:r w:rsidR="00816ECE">
        <w:rPr>
          <w:rFonts w:ascii="Cambria" w:hAnsi="Cambria"/>
          <w:sz w:val="20"/>
          <w:szCs w:val="20"/>
          <w:lang w:val="es-ES"/>
        </w:rPr>
        <w:t xml:space="preserve">oncluye que el Estado ecuatoriano </w:t>
      </w:r>
      <w:r>
        <w:rPr>
          <w:rFonts w:ascii="Cambria" w:hAnsi="Cambria"/>
          <w:sz w:val="20"/>
          <w:szCs w:val="20"/>
          <w:lang w:val="es-ES"/>
        </w:rPr>
        <w:t xml:space="preserve">es responsable por la violación de los derechos establecidos en los artículos 25.1 y 25.2 c) de la Convención Americana en relación con el artículo 1.1 del mismo instrumento, en perjuicio de Juan José Meza. </w:t>
      </w:r>
    </w:p>
    <w:p w14:paraId="10BFBCEA" w14:textId="77777777" w:rsidR="0095734D" w:rsidRDefault="0095734D" w:rsidP="0095734D">
      <w:pPr>
        <w:pStyle w:val="ListParagraph"/>
        <w:rPr>
          <w:sz w:val="20"/>
          <w:szCs w:val="20"/>
          <w:lang w:val="es-ES"/>
        </w:rPr>
      </w:pPr>
    </w:p>
    <w:p w14:paraId="1883BB93" w14:textId="6EAB586F" w:rsidR="0095734D" w:rsidRPr="00271547" w:rsidRDefault="00C66EEF" w:rsidP="009134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Pr>
          <w:rFonts w:ascii="Cambria" w:hAnsi="Cambria"/>
          <w:sz w:val="20"/>
          <w:szCs w:val="20"/>
          <w:lang w:val="es-ES"/>
        </w:rPr>
        <w:t xml:space="preserve">La Comisión </w:t>
      </w:r>
      <w:r w:rsidR="00E72FC5">
        <w:rPr>
          <w:rFonts w:ascii="Cambria" w:hAnsi="Cambria"/>
          <w:sz w:val="20"/>
          <w:szCs w:val="20"/>
          <w:lang w:val="es-ES"/>
        </w:rPr>
        <w:t xml:space="preserve">toma nota de que el señor Meza recibió unos montos en el marco del proceso de ejecución de sentencia el 2 de octubre de 2006. La Comisión no cuenta con elementos suficientes para determinar cuál era la liquidación correcta conforme a lo establecido en la sentencia de 24 de abril de 1996, ni para establecer que lo finalmente pagado incumplió con dicha sentencia. En ese sentido, la Comisión considera que en este caso no procede efectuar un análisis separado del derecho a la propiedad privada, como ocurre en otros casos similares.  </w:t>
      </w:r>
    </w:p>
    <w:p w14:paraId="78D5523B" w14:textId="77777777" w:rsidR="009134FB" w:rsidRPr="009134FB" w:rsidRDefault="009134FB" w:rsidP="009134FB">
      <w:pPr>
        <w:pStyle w:val="Heading3"/>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567"/>
          <w:tab w:val="num" w:pos="630"/>
          <w:tab w:val="left" w:pos="1440"/>
        </w:tabs>
        <w:ind w:hanging="1800"/>
        <w:jc w:val="both"/>
        <w:rPr>
          <w:color w:val="auto"/>
          <w:sz w:val="20"/>
          <w:szCs w:val="20"/>
        </w:rPr>
      </w:pPr>
      <w:bookmarkStart w:id="43" w:name="_Toc20915934"/>
      <w:r w:rsidRPr="009134FB">
        <w:rPr>
          <w:color w:val="auto"/>
          <w:sz w:val="20"/>
          <w:szCs w:val="20"/>
        </w:rPr>
        <w:t>Plazo razonable</w:t>
      </w:r>
      <w:bookmarkEnd w:id="43"/>
      <w:r w:rsidRPr="009134FB">
        <w:rPr>
          <w:color w:val="auto"/>
          <w:sz w:val="20"/>
          <w:szCs w:val="20"/>
        </w:rPr>
        <w:t xml:space="preserve"> </w:t>
      </w:r>
    </w:p>
    <w:p w14:paraId="2AC0A742" w14:textId="77777777" w:rsidR="009134FB" w:rsidRDefault="009134FB" w:rsidP="009134FB">
      <w:pPr>
        <w:rPr>
          <w:lang w:val="es-ES"/>
        </w:rPr>
      </w:pPr>
    </w:p>
    <w:p w14:paraId="3BDD5256" w14:textId="77777777" w:rsidR="009134FB" w:rsidRDefault="009134FB" w:rsidP="009134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Pr>
          <w:rFonts w:ascii="Cambria" w:hAnsi="Cambria"/>
          <w:sz w:val="20"/>
          <w:szCs w:val="20"/>
          <w:lang w:val="es-ES"/>
        </w:rPr>
        <w:t xml:space="preserve">El </w:t>
      </w:r>
      <w:r w:rsidRPr="00B746D9">
        <w:rPr>
          <w:rFonts w:ascii="Cambria" w:hAnsi="Cambria"/>
          <w:sz w:val="20"/>
          <w:szCs w:val="20"/>
          <w:lang w:val="es-ES"/>
        </w:rPr>
        <w:t>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C40E7B">
        <w:rPr>
          <w:rStyle w:val="FootnoteReference"/>
          <w:rFonts w:asciiTheme="majorHAnsi" w:hAnsiTheme="majorHAnsi"/>
          <w:sz w:val="20"/>
          <w:szCs w:val="20"/>
          <w:lang w:val="es-ES_tradnl"/>
        </w:rPr>
        <w:footnoteReference w:id="66"/>
      </w:r>
      <w:r w:rsidRPr="00B746D9">
        <w:rPr>
          <w:rFonts w:ascii="Cambria" w:hAnsi="Cambria"/>
          <w:sz w:val="20"/>
          <w:szCs w:val="20"/>
          <w:lang w:val="es-ES"/>
        </w:rPr>
        <w:t>. Aunque la CIDH y la Corte se han pronunciado de manera extensa sobre el plazo razonable en procesos de carácter penal, ésta disposición también puede ser aplicada a la ejecución de una sentencia judicial en firme.</w:t>
      </w:r>
    </w:p>
    <w:p w14:paraId="34AC9265" w14:textId="77777777" w:rsidR="009134FB" w:rsidRDefault="009134FB" w:rsidP="009134FB">
      <w:pPr>
        <w:pStyle w:val="ListParagraph"/>
        <w:rPr>
          <w:sz w:val="20"/>
          <w:szCs w:val="20"/>
          <w:lang w:val="es-ES"/>
        </w:rPr>
      </w:pPr>
    </w:p>
    <w:p w14:paraId="5B790EC5" w14:textId="77777777" w:rsidR="009134FB" w:rsidRDefault="009134FB" w:rsidP="009134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B746D9">
        <w:rPr>
          <w:rFonts w:ascii="Cambria" w:hAnsi="Cambria"/>
          <w:sz w:val="20"/>
          <w:szCs w:val="20"/>
          <w:lang w:val="es-ES"/>
        </w:rPr>
        <w:t>Ello ha sido reiterado en la jurisprudencia de la Corte Europea, al indicar que el retraso injustificado en la ejecución de una sentencia judicial puede constituir una violación del derecho a tener una demanda judicial resuelta dentro un plazo razonable</w:t>
      </w:r>
      <w:r w:rsidRPr="00C40E7B">
        <w:rPr>
          <w:rStyle w:val="FootnoteReference"/>
          <w:rFonts w:asciiTheme="majorHAnsi" w:hAnsiTheme="majorHAnsi"/>
          <w:sz w:val="20"/>
          <w:szCs w:val="20"/>
          <w:lang w:val="es-ES"/>
        </w:rPr>
        <w:footnoteReference w:id="67"/>
      </w:r>
      <w:r w:rsidRPr="00B746D9">
        <w:rPr>
          <w:rFonts w:ascii="Cambria" w:hAnsi="Cambria"/>
          <w:sz w:val="20"/>
          <w:szCs w:val="20"/>
          <w:lang w:val="es-ES"/>
        </w:rPr>
        <w:t xml:space="preserve">. La Corte Europea remarcó que en ningún caso el retraso de la ejecución de </w:t>
      </w:r>
      <w:r w:rsidR="00051B60">
        <w:rPr>
          <w:rFonts w:ascii="Cambria" w:hAnsi="Cambria"/>
          <w:sz w:val="20"/>
          <w:szCs w:val="20"/>
          <w:lang w:val="es-ES"/>
        </w:rPr>
        <w:t xml:space="preserve">una sentencia judicial en firme </w:t>
      </w:r>
      <w:r w:rsidRPr="00B746D9">
        <w:rPr>
          <w:rFonts w:ascii="Cambria" w:hAnsi="Cambria"/>
          <w:sz w:val="20"/>
          <w:szCs w:val="20"/>
          <w:lang w:val="es-ES"/>
        </w:rPr>
        <w:t xml:space="preserve">“podrá comprometer la esencia del derecho recogido por el derecho </w:t>
      </w:r>
      <w:r w:rsidRPr="00B746D9">
        <w:rPr>
          <w:rFonts w:ascii="Cambria" w:hAnsi="Cambria" w:cs="Arial"/>
          <w:sz w:val="20"/>
          <w:szCs w:val="20"/>
          <w:lang w:val="es-ES"/>
        </w:rPr>
        <w:t>[al debido proceso]</w:t>
      </w:r>
      <w:r w:rsidRPr="00B746D9">
        <w:rPr>
          <w:rFonts w:ascii="Cambria" w:hAnsi="Cambria"/>
          <w:sz w:val="20"/>
          <w:szCs w:val="20"/>
          <w:lang w:val="es-ES"/>
        </w:rPr>
        <w:t>”</w:t>
      </w:r>
      <w:r w:rsidRPr="00C40E7B">
        <w:rPr>
          <w:rStyle w:val="FootnoteReference"/>
          <w:rFonts w:asciiTheme="majorHAnsi" w:hAnsiTheme="majorHAnsi"/>
          <w:sz w:val="20"/>
          <w:szCs w:val="20"/>
          <w:lang w:val="es-ES"/>
        </w:rPr>
        <w:footnoteReference w:id="68"/>
      </w:r>
      <w:r w:rsidRPr="00B746D9">
        <w:rPr>
          <w:rFonts w:ascii="Cambria" w:hAnsi="Cambria"/>
          <w:sz w:val="20"/>
          <w:szCs w:val="20"/>
          <w:lang w:val="es-ES"/>
        </w:rPr>
        <w:t>.</w:t>
      </w:r>
    </w:p>
    <w:p w14:paraId="4E3892DA" w14:textId="77777777" w:rsidR="009134FB" w:rsidRDefault="009134FB" w:rsidP="009134FB">
      <w:pPr>
        <w:pStyle w:val="ListParagraph"/>
        <w:rPr>
          <w:sz w:val="20"/>
          <w:szCs w:val="20"/>
          <w:lang w:val="es-ES_tradnl"/>
        </w:rPr>
      </w:pPr>
    </w:p>
    <w:p w14:paraId="6B6695A0" w14:textId="77777777" w:rsidR="009134FB" w:rsidRDefault="009134FB" w:rsidP="009134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B746D9">
        <w:rPr>
          <w:rFonts w:ascii="Cambria" w:hAnsi="Cambria"/>
          <w:sz w:val="20"/>
          <w:szCs w:val="20"/>
          <w:lang w:val="es-ES_tradnl"/>
        </w:rPr>
        <w:t>Según los términos del artículo 8.1 de la Convención Americana, la Comisión tomará en consideración, a la luz de las circunstancias concretas del caso, los siguientes cuatro elementos para analizar la razonabilidad del plazo, a saber</w:t>
      </w:r>
      <w:r w:rsidRPr="00B746D9">
        <w:rPr>
          <w:rFonts w:ascii="Cambria" w:hAnsi="Cambria"/>
          <w:sz w:val="20"/>
          <w:szCs w:val="20"/>
          <w:lang w:val="es-ES"/>
        </w:rPr>
        <w:t>: i) la complejidad del asunto; ii) la actividad procesal del interesado;  iii) la conducta de las autoridades judiciales;</w:t>
      </w:r>
      <w:r w:rsidRPr="00B746D9">
        <w:rPr>
          <w:rFonts w:ascii="Cambria" w:hAnsi="Cambria"/>
          <w:sz w:val="20"/>
          <w:szCs w:val="20"/>
          <w:lang w:val="es-ES_tradnl"/>
        </w:rPr>
        <w:t xml:space="preserve"> y iv) la afectación generada en la situación jurídica de la persona involucrada en el proceso</w:t>
      </w:r>
      <w:r w:rsidRPr="00C40E7B">
        <w:rPr>
          <w:rStyle w:val="FootnoteReference"/>
          <w:rFonts w:asciiTheme="majorHAnsi" w:hAnsiTheme="majorHAnsi"/>
          <w:sz w:val="20"/>
          <w:szCs w:val="20"/>
          <w:lang w:val="es-ES_tradnl"/>
        </w:rPr>
        <w:footnoteReference w:id="69"/>
      </w:r>
      <w:r w:rsidRPr="00B746D9">
        <w:rPr>
          <w:rFonts w:ascii="Cambria" w:hAnsi="Cambria"/>
          <w:sz w:val="20"/>
          <w:szCs w:val="20"/>
          <w:lang w:val="es-ES"/>
        </w:rPr>
        <w:t>.</w:t>
      </w:r>
    </w:p>
    <w:p w14:paraId="5987128F" w14:textId="77777777" w:rsidR="00CD6124" w:rsidRDefault="00CD6124" w:rsidP="00CD6124">
      <w:pPr>
        <w:pStyle w:val="ListParagraph"/>
        <w:rPr>
          <w:sz w:val="20"/>
          <w:szCs w:val="20"/>
          <w:lang w:val="es-ES"/>
        </w:rPr>
      </w:pPr>
    </w:p>
    <w:p w14:paraId="2DDFE678" w14:textId="22FC9EB5" w:rsidR="00CD6124" w:rsidRPr="007829C0" w:rsidRDefault="00CD6124" w:rsidP="009134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E54789">
        <w:rPr>
          <w:rFonts w:ascii="Cambria" w:hAnsi="Cambria"/>
          <w:sz w:val="20"/>
          <w:szCs w:val="20"/>
          <w:lang w:val="es-ES"/>
        </w:rPr>
        <w:t>La Comisi</w:t>
      </w:r>
      <w:r w:rsidRPr="00E54789">
        <w:rPr>
          <w:rFonts w:ascii="Cambria" w:hAnsi="Cambria"/>
          <w:sz w:val="20"/>
          <w:szCs w:val="20"/>
          <w:lang w:val="es-VE"/>
        </w:rPr>
        <w:t xml:space="preserve">ón analizará a continuación </w:t>
      </w:r>
      <w:r w:rsidR="00E54789" w:rsidRPr="00E54789">
        <w:rPr>
          <w:rFonts w:ascii="Cambria" w:hAnsi="Cambria"/>
          <w:sz w:val="20"/>
          <w:szCs w:val="20"/>
          <w:lang w:val="es-VE"/>
        </w:rPr>
        <w:t xml:space="preserve">la demora del proceso a la luz de los elementos expresados. La CIDH toma nota que </w:t>
      </w:r>
      <w:r w:rsidR="00E54789">
        <w:rPr>
          <w:rFonts w:ascii="Cambria" w:hAnsi="Cambria"/>
          <w:sz w:val="20"/>
          <w:szCs w:val="20"/>
          <w:lang w:val="es-VE"/>
        </w:rPr>
        <w:t xml:space="preserve">la presunta víctima interpuso su demanda </w:t>
      </w:r>
      <w:r w:rsidR="00816ECE">
        <w:rPr>
          <w:rFonts w:ascii="Cambria" w:hAnsi="Cambria"/>
          <w:sz w:val="20"/>
          <w:szCs w:val="20"/>
          <w:lang w:val="es-VE"/>
        </w:rPr>
        <w:t xml:space="preserve">laboral </w:t>
      </w:r>
      <w:r w:rsidR="00FF4987">
        <w:rPr>
          <w:rFonts w:ascii="Cambria" w:hAnsi="Cambria"/>
          <w:sz w:val="20"/>
          <w:szCs w:val="20"/>
          <w:lang w:val="es-VE"/>
        </w:rPr>
        <w:t xml:space="preserve">el 19 de noviembre de 1991 ante el Juzgado Cuarto de Trabajo, y la decisión que archivó el proceso se tomó el 28 de mayo de 2007 por el mismo juzgado, esto es más </w:t>
      </w:r>
      <w:r w:rsidR="0052052A">
        <w:rPr>
          <w:rFonts w:ascii="Cambria" w:hAnsi="Cambria"/>
          <w:sz w:val="20"/>
          <w:szCs w:val="20"/>
          <w:lang w:val="es-VE"/>
        </w:rPr>
        <w:t xml:space="preserve">de </w:t>
      </w:r>
      <w:r w:rsidR="00C177F1">
        <w:rPr>
          <w:rFonts w:ascii="Cambria" w:hAnsi="Cambria"/>
          <w:sz w:val="20"/>
          <w:szCs w:val="20"/>
          <w:lang w:val="es-VE"/>
        </w:rPr>
        <w:t xml:space="preserve">15 </w:t>
      </w:r>
      <w:r w:rsidR="0052052A">
        <w:rPr>
          <w:rFonts w:ascii="Cambria" w:hAnsi="Cambria"/>
          <w:sz w:val="20"/>
          <w:szCs w:val="20"/>
          <w:lang w:val="es-VE"/>
        </w:rPr>
        <w:t>años después de interpuesta la demanda inicial</w:t>
      </w:r>
      <w:r w:rsidR="00C177F1">
        <w:rPr>
          <w:rFonts w:ascii="Cambria" w:hAnsi="Cambria"/>
          <w:sz w:val="20"/>
          <w:szCs w:val="20"/>
          <w:lang w:val="es-VE"/>
        </w:rPr>
        <w:t xml:space="preserve"> y 11 años después de la decisión favorable.</w:t>
      </w:r>
      <w:r w:rsidR="00051B60">
        <w:rPr>
          <w:rFonts w:ascii="Cambria" w:hAnsi="Cambria"/>
          <w:sz w:val="20"/>
          <w:szCs w:val="20"/>
          <w:lang w:val="es-VE"/>
        </w:rPr>
        <w:t xml:space="preserve"> En cuanto al primer elemento, la Comisión subraya que el caso no revestía una particular complejidad y consistía esencialmente en la ejecución de </w:t>
      </w:r>
      <w:r w:rsidR="007829C0">
        <w:rPr>
          <w:rFonts w:ascii="Cambria" w:hAnsi="Cambria"/>
          <w:sz w:val="20"/>
          <w:szCs w:val="20"/>
          <w:lang w:val="es-VE"/>
        </w:rPr>
        <w:t xml:space="preserve">la sentencia de 24 de abril de 1996 para lo cual los órganos jurisdiccionales debían efectuar una liquidación de los montos a pagar a la presunta víctima. </w:t>
      </w:r>
    </w:p>
    <w:p w14:paraId="0199605D" w14:textId="77777777" w:rsidR="007829C0" w:rsidRDefault="007829C0" w:rsidP="007829C0">
      <w:pPr>
        <w:pStyle w:val="ListParagraph"/>
        <w:rPr>
          <w:sz w:val="20"/>
          <w:szCs w:val="20"/>
          <w:lang w:val="es-ES"/>
        </w:rPr>
      </w:pPr>
    </w:p>
    <w:p w14:paraId="7412904C" w14:textId="28C636E8" w:rsidR="00240428" w:rsidRDefault="007829C0" w:rsidP="00E906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
        </w:rPr>
      </w:pPr>
      <w:r w:rsidRPr="00240428">
        <w:rPr>
          <w:rFonts w:ascii="Cambria" w:hAnsi="Cambria"/>
          <w:sz w:val="20"/>
          <w:szCs w:val="20"/>
          <w:lang w:val="es-ES"/>
        </w:rPr>
        <w:t>Con respecto al segundo y tercer elemento la Comisión toma nota que la presunta víctima hizo uso de todos los medios disponibles para lograr la ejecuci</w:t>
      </w:r>
      <w:r w:rsidR="004015C2" w:rsidRPr="00240428">
        <w:rPr>
          <w:rFonts w:ascii="Cambria" w:hAnsi="Cambria"/>
          <w:sz w:val="20"/>
          <w:szCs w:val="20"/>
          <w:lang w:val="es-ES"/>
        </w:rPr>
        <w:t xml:space="preserve">ón de la decisión de 24 de abril de 1996 y el cumplimiento de la decisión de 19 de junio de 1997, sin embargo lo que ocasionó la demora </w:t>
      </w:r>
      <w:r w:rsidR="00240428">
        <w:rPr>
          <w:rFonts w:ascii="Cambria" w:hAnsi="Cambria"/>
          <w:sz w:val="20"/>
          <w:szCs w:val="20"/>
          <w:lang w:val="es-ES"/>
        </w:rPr>
        <w:t xml:space="preserve">fue la conducta de las autoridades judiciales al modificar constantemente las </w:t>
      </w:r>
      <w:r w:rsidR="00240428" w:rsidRPr="006E1873">
        <w:rPr>
          <w:rFonts w:ascii="Cambria" w:hAnsi="Cambria"/>
          <w:sz w:val="20"/>
          <w:szCs w:val="20"/>
          <w:lang w:val="es-ES"/>
        </w:rPr>
        <w:t>liquidaciones sobre los rubros y montos a pagar a la presunta víctima, así como la consiguiente concesión de oport</w:t>
      </w:r>
      <w:r w:rsidR="00E90643" w:rsidRPr="006E1873">
        <w:rPr>
          <w:rFonts w:ascii="Cambria" w:hAnsi="Cambria"/>
          <w:sz w:val="20"/>
          <w:szCs w:val="20"/>
          <w:lang w:val="es-ES"/>
        </w:rPr>
        <w:t xml:space="preserve">unidades ilimitadas para impugnar cada liquidación, </w:t>
      </w:r>
      <w:r w:rsidR="00B36058">
        <w:rPr>
          <w:rFonts w:ascii="Cambria" w:hAnsi="Cambria"/>
          <w:sz w:val="20"/>
          <w:szCs w:val="20"/>
          <w:lang w:val="es-ES"/>
        </w:rPr>
        <w:t>y</w:t>
      </w:r>
      <w:r w:rsidR="00E90643" w:rsidRPr="006E1873">
        <w:rPr>
          <w:rFonts w:ascii="Cambria" w:hAnsi="Cambria"/>
          <w:sz w:val="20"/>
          <w:szCs w:val="20"/>
          <w:lang w:val="es-ES"/>
        </w:rPr>
        <w:t xml:space="preserve"> el auto judicial que aprobaba las mismas</w:t>
      </w:r>
      <w:r w:rsidR="00E90643">
        <w:rPr>
          <w:rFonts w:ascii="Cambria" w:hAnsi="Cambria"/>
          <w:sz w:val="20"/>
          <w:szCs w:val="20"/>
          <w:lang w:val="es-ES"/>
        </w:rPr>
        <w:t xml:space="preserve">. </w:t>
      </w:r>
      <w:r w:rsidR="00240428" w:rsidRPr="00E90643">
        <w:rPr>
          <w:rFonts w:ascii="Cambria" w:hAnsi="Cambria"/>
          <w:sz w:val="20"/>
          <w:szCs w:val="20"/>
          <w:lang w:val="es-ES"/>
        </w:rPr>
        <w:t>La Comisi</w:t>
      </w:r>
      <w:r w:rsidR="00E90643" w:rsidRPr="00E90643">
        <w:rPr>
          <w:rFonts w:ascii="Cambria" w:hAnsi="Cambria"/>
          <w:sz w:val="20"/>
          <w:szCs w:val="20"/>
          <w:lang w:val="es-ES"/>
        </w:rPr>
        <w:t xml:space="preserve">ón estima a la luz de estos elementos, que resulta a todas luces irrazonable la demora de más de </w:t>
      </w:r>
      <w:r w:rsidR="006E1873">
        <w:rPr>
          <w:rFonts w:ascii="Cambria" w:hAnsi="Cambria"/>
          <w:sz w:val="20"/>
          <w:szCs w:val="20"/>
          <w:lang w:val="es-ES"/>
        </w:rPr>
        <w:t xml:space="preserve">once </w:t>
      </w:r>
      <w:r w:rsidR="00E90643" w:rsidRPr="00E90643">
        <w:rPr>
          <w:rFonts w:ascii="Cambria" w:hAnsi="Cambria"/>
          <w:sz w:val="20"/>
          <w:szCs w:val="20"/>
          <w:lang w:val="es-ES"/>
        </w:rPr>
        <w:t xml:space="preserve">años para resolver el proceso de ejecución de una sentencia. </w:t>
      </w:r>
    </w:p>
    <w:p w14:paraId="7B4C4205" w14:textId="77777777" w:rsidR="00600E58" w:rsidRDefault="00600E58" w:rsidP="00566CFD">
      <w:pPr>
        <w:rPr>
          <w:sz w:val="20"/>
          <w:szCs w:val="20"/>
          <w:lang w:val="es-ES"/>
        </w:rPr>
      </w:pPr>
    </w:p>
    <w:p w14:paraId="242C0F39" w14:textId="2D1A1AFA" w:rsidR="00600E58" w:rsidRPr="00B42AC9" w:rsidRDefault="00600E58" w:rsidP="00600E58">
      <w:pPr>
        <w:pStyle w:val="Heading1"/>
        <w:tabs>
          <w:tab w:val="clear" w:pos="567"/>
          <w:tab w:val="clear" w:pos="1440"/>
          <w:tab w:val="left" w:pos="0"/>
          <w:tab w:val="left" w:pos="630"/>
        </w:tabs>
        <w:ind w:left="0" w:firstLine="0"/>
      </w:pPr>
      <w:bookmarkStart w:id="44" w:name="_Toc20915935"/>
      <w:r>
        <w:t>CONCLUSIONES Y RECOMENDACIONES</w:t>
      </w:r>
      <w:bookmarkEnd w:id="44"/>
    </w:p>
    <w:p w14:paraId="378DC5B5" w14:textId="77777777" w:rsidR="00600E58" w:rsidRPr="00566CFD" w:rsidRDefault="00600E58" w:rsidP="00566CFD">
      <w:pPr>
        <w:rPr>
          <w:sz w:val="20"/>
          <w:szCs w:val="20"/>
          <w:lang w:val="es-ES"/>
        </w:rPr>
      </w:pPr>
    </w:p>
    <w:p w14:paraId="551F17FE" w14:textId="77777777" w:rsidR="009134FB" w:rsidRPr="00566CFD" w:rsidRDefault="00566CFD" w:rsidP="009134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num" w:pos="900"/>
          <w:tab w:val="left" w:pos="1440"/>
        </w:tabs>
        <w:ind w:left="0" w:firstLine="0"/>
        <w:jc w:val="both"/>
        <w:rPr>
          <w:rFonts w:ascii="Cambria" w:hAnsi="Cambria"/>
          <w:sz w:val="20"/>
          <w:szCs w:val="20"/>
          <w:lang w:val="es-AR"/>
        </w:rPr>
      </w:pPr>
      <w:r w:rsidRPr="00A42DDB">
        <w:rPr>
          <w:rFonts w:ascii="Cambria" w:hAnsi="Cambria"/>
          <w:sz w:val="20"/>
          <w:szCs w:val="20"/>
          <w:lang w:val="es-AR"/>
        </w:rPr>
        <w:t>En virtud de lo indicado, la C</w:t>
      </w:r>
      <w:r>
        <w:rPr>
          <w:rFonts w:ascii="Cambria" w:hAnsi="Cambria"/>
          <w:sz w:val="20"/>
          <w:szCs w:val="20"/>
          <w:lang w:val="es-AR"/>
        </w:rPr>
        <w:t>omisión concluye que el Estado ecuatoriano</w:t>
      </w:r>
      <w:r w:rsidRPr="00A42DDB">
        <w:rPr>
          <w:rFonts w:ascii="Cambria" w:hAnsi="Cambria"/>
          <w:sz w:val="20"/>
          <w:szCs w:val="20"/>
          <w:lang w:val="es-AR"/>
        </w:rPr>
        <w:t xml:space="preserve"> es responsable por la violación de los derechos establecidos en los artículos 8.1 y 25.1 de la Convención Americana en relación con el artículo 1.1 del mismo ins</w:t>
      </w:r>
      <w:r>
        <w:rPr>
          <w:rFonts w:ascii="Cambria" w:hAnsi="Cambria"/>
          <w:sz w:val="20"/>
          <w:szCs w:val="20"/>
          <w:lang w:val="es-AR"/>
        </w:rPr>
        <w:t xml:space="preserve">trumento, </w:t>
      </w:r>
      <w:r>
        <w:rPr>
          <w:rFonts w:ascii="Cambria" w:hAnsi="Cambria"/>
          <w:sz w:val="20"/>
          <w:szCs w:val="20"/>
          <w:lang w:val="es-ES"/>
        </w:rPr>
        <w:t>en perjuicio de Juan José Meza.</w:t>
      </w:r>
    </w:p>
    <w:p w14:paraId="24E85347" w14:textId="77777777" w:rsidR="000E6A2F" w:rsidRDefault="000E6A2F" w:rsidP="003A1E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bdr w:val="none" w:sz="0" w:space="0" w:color="auto"/>
          <w:lang w:val="es-ES"/>
        </w:rPr>
      </w:pPr>
    </w:p>
    <w:p w14:paraId="7FCF82C3" w14:textId="77777777" w:rsidR="00566CFD" w:rsidRPr="00566CFD" w:rsidRDefault="00566CFD" w:rsidP="00566CF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num" w:pos="900"/>
          <w:tab w:val="left" w:pos="1440"/>
        </w:tabs>
        <w:ind w:left="0" w:firstLine="0"/>
        <w:jc w:val="both"/>
        <w:rPr>
          <w:rFonts w:ascii="Cambria" w:hAnsi="Cambria"/>
          <w:sz w:val="20"/>
          <w:szCs w:val="20"/>
          <w:lang w:val="es-VE"/>
        </w:rPr>
      </w:pPr>
      <w:r w:rsidRPr="00A42DDB">
        <w:rPr>
          <w:rFonts w:ascii="Cambria" w:hAnsi="Cambria"/>
          <w:sz w:val="20"/>
          <w:szCs w:val="20"/>
          <w:lang w:val="es-CL"/>
        </w:rPr>
        <w:t xml:space="preserve">Con </w:t>
      </w:r>
      <w:r w:rsidRPr="00A42DDB">
        <w:rPr>
          <w:rFonts w:ascii="Cambria" w:eastAsia="Times New Roman" w:hAnsi="Cambria"/>
          <w:sz w:val="20"/>
          <w:szCs w:val="20"/>
          <w:lang w:val="es-CL" w:eastAsia="es-ES"/>
        </w:rPr>
        <w:t>fundamento</w:t>
      </w:r>
      <w:r w:rsidRPr="00A42DDB">
        <w:rPr>
          <w:rFonts w:ascii="Cambria" w:hAnsi="Cambria"/>
          <w:sz w:val="20"/>
          <w:szCs w:val="20"/>
          <w:lang w:val="es-CL"/>
        </w:rPr>
        <w:t xml:space="preserve"> en el análisis y las conclusiones del presente informe,</w:t>
      </w:r>
    </w:p>
    <w:p w14:paraId="56D866FA" w14:textId="77777777" w:rsidR="00566CFD" w:rsidRPr="00566CFD" w:rsidRDefault="00566CFD" w:rsidP="00566CFD">
      <w:pPr>
        <w:tabs>
          <w:tab w:val="left" w:pos="1440"/>
        </w:tabs>
        <w:jc w:val="both"/>
        <w:rPr>
          <w:rFonts w:ascii="Cambria" w:hAnsi="Cambria"/>
          <w:sz w:val="20"/>
          <w:szCs w:val="20"/>
          <w:lang w:val="es-VE"/>
        </w:rPr>
      </w:pPr>
    </w:p>
    <w:p w14:paraId="46F373A4" w14:textId="77777777" w:rsidR="00566CFD" w:rsidRPr="00A42DDB" w:rsidRDefault="00566CFD" w:rsidP="00725E63">
      <w:pPr>
        <w:rPr>
          <w:rFonts w:ascii="Cambria" w:hAnsi="Cambria"/>
          <w:sz w:val="20"/>
          <w:szCs w:val="20"/>
          <w:lang w:val="es-ES"/>
        </w:rPr>
      </w:pPr>
      <w:r w:rsidRPr="00A42DDB">
        <w:rPr>
          <w:rFonts w:ascii="Cambria" w:hAnsi="Cambria"/>
          <w:b/>
          <w:bCs/>
          <w:sz w:val="20"/>
          <w:szCs w:val="20"/>
          <w:lang w:val="es-CL"/>
        </w:rPr>
        <w:t xml:space="preserve">LA COMISIÓN INTERAMERICANA DE DERECHOS HUMANOS </w:t>
      </w:r>
      <w:r w:rsidR="0004328D">
        <w:rPr>
          <w:rFonts w:ascii="Cambria" w:hAnsi="Cambria"/>
          <w:b/>
          <w:bCs/>
          <w:sz w:val="20"/>
          <w:szCs w:val="20"/>
          <w:lang w:val="es-CL"/>
        </w:rPr>
        <w:t>RECOMIENDA AL ESTADO DE ECUADOR</w:t>
      </w:r>
      <w:r w:rsidRPr="00A42DDB">
        <w:rPr>
          <w:rFonts w:ascii="Cambria" w:hAnsi="Cambria"/>
          <w:b/>
          <w:bCs/>
          <w:sz w:val="20"/>
          <w:szCs w:val="20"/>
          <w:lang w:val="es-CL"/>
        </w:rPr>
        <w:t>:</w:t>
      </w:r>
    </w:p>
    <w:p w14:paraId="04A826DC" w14:textId="77777777" w:rsidR="00566CFD" w:rsidRPr="00725E63" w:rsidRDefault="00566CFD" w:rsidP="00566CFD">
      <w:pPr>
        <w:pStyle w:val="BodyText3"/>
        <w:tabs>
          <w:tab w:val="num" w:pos="0"/>
          <w:tab w:val="left" w:pos="720"/>
          <w:tab w:val="left" w:pos="1440"/>
          <w:tab w:val="left" w:pos="9360"/>
        </w:tabs>
        <w:spacing w:after="0"/>
        <w:jc w:val="both"/>
        <w:rPr>
          <w:rFonts w:ascii="Cambria" w:eastAsia="Arial Unicode MS" w:hAnsi="Cambria"/>
          <w:sz w:val="20"/>
          <w:szCs w:val="20"/>
          <w:bdr w:val="nil"/>
          <w:lang w:val="es-VE" w:eastAsia="es-ES"/>
        </w:rPr>
      </w:pPr>
    </w:p>
    <w:p w14:paraId="5196D898" w14:textId="61FA03F8" w:rsidR="00AE1800" w:rsidRPr="00D862EB" w:rsidRDefault="00566CFD" w:rsidP="00B36058">
      <w:pPr>
        <w:pStyle w:val="BodyText3"/>
        <w:numPr>
          <w:ilvl w:val="0"/>
          <w:numId w:val="67"/>
        </w:numPr>
        <w:tabs>
          <w:tab w:val="left" w:pos="540"/>
          <w:tab w:val="left" w:pos="1440"/>
          <w:tab w:val="left" w:pos="9360"/>
        </w:tabs>
        <w:spacing w:after="0"/>
        <w:ind w:left="540" w:hanging="540"/>
        <w:jc w:val="both"/>
        <w:rPr>
          <w:rFonts w:ascii="Cambria" w:eastAsia="Arial Unicode MS" w:hAnsi="Cambria"/>
          <w:sz w:val="20"/>
          <w:szCs w:val="20"/>
          <w:bdr w:val="nil"/>
          <w:lang w:val="es-VE" w:eastAsia="es-ES"/>
        </w:rPr>
      </w:pPr>
      <w:r w:rsidRPr="00725E63">
        <w:rPr>
          <w:rFonts w:ascii="Cambria" w:eastAsia="Arial Unicode MS" w:hAnsi="Cambria"/>
          <w:sz w:val="20"/>
          <w:szCs w:val="20"/>
          <w:bdr w:val="nil"/>
          <w:lang w:val="es-VE" w:eastAsia="es-ES"/>
        </w:rPr>
        <w:t xml:space="preserve">Reparar integralmente las violaciones de derechos declaradas en el presente </w:t>
      </w:r>
      <w:r w:rsidRPr="00D862EB">
        <w:rPr>
          <w:rFonts w:ascii="Cambria" w:eastAsia="Arial Unicode MS" w:hAnsi="Cambria"/>
          <w:sz w:val="20"/>
          <w:szCs w:val="20"/>
          <w:bdr w:val="nil"/>
          <w:lang w:val="es-VE" w:eastAsia="es-ES"/>
        </w:rPr>
        <w:t xml:space="preserve">informe </w:t>
      </w:r>
      <w:r w:rsidR="00AE1800" w:rsidRPr="00D862EB">
        <w:rPr>
          <w:rFonts w:ascii="Cambria" w:eastAsia="Arial Unicode MS" w:hAnsi="Cambria"/>
          <w:sz w:val="20"/>
          <w:szCs w:val="20"/>
          <w:bdr w:val="nil"/>
          <w:lang w:val="es-VE" w:eastAsia="es-ES"/>
        </w:rPr>
        <w:t xml:space="preserve">relacionadas con el incumplimiento de fallos internos, la falta de protección judicial efectiva y la demora excesiva del proceso judicial, incluyendo en las reparaciones los aspectos materiales e inmateriales. </w:t>
      </w:r>
    </w:p>
    <w:p w14:paraId="61D58724" w14:textId="77777777" w:rsidR="00D862EB" w:rsidRPr="00157450" w:rsidRDefault="00D862EB" w:rsidP="00D862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57AE4C63" w14:textId="77777777" w:rsidR="00D862EB" w:rsidRPr="00A37B82" w:rsidRDefault="00D862EB" w:rsidP="00D862E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 USA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28 días del mes de 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2019</w:t>
      </w:r>
      <w:r w:rsidRPr="00A37B82">
        <w:rPr>
          <w:rFonts w:asciiTheme="majorHAnsi" w:hAnsiTheme="majorHAnsi" w:cs="Arial"/>
          <w:noProof/>
          <w:spacing w:val="-2"/>
          <w:sz w:val="20"/>
          <w:szCs w:val="20"/>
          <w:lang w:val="es-CL"/>
        </w:rPr>
        <w:t xml:space="preserve">.  (Firmado):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Joel Hernández, Primer Vicepresidente; Antonia Urrejola, Segunda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Francisco José Eguiguren, Luis Ernesto Vargas Silva, y Flávia Piovesan,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4B569C6" w14:textId="77777777" w:rsidR="00D862EB" w:rsidRPr="00A37B82" w:rsidRDefault="00D862EB" w:rsidP="00D862EB">
      <w:pPr>
        <w:suppressAutoHyphens/>
        <w:ind w:firstLine="720"/>
        <w:jc w:val="both"/>
        <w:rPr>
          <w:rFonts w:asciiTheme="majorHAnsi" w:hAnsiTheme="majorHAnsi" w:cs="Arial"/>
          <w:noProof/>
          <w:spacing w:val="-2"/>
          <w:sz w:val="20"/>
          <w:szCs w:val="20"/>
          <w:lang w:val="es-CL"/>
        </w:rPr>
      </w:pPr>
    </w:p>
    <w:p w14:paraId="4EA7BBC7" w14:textId="77777777" w:rsidR="00D862EB" w:rsidRDefault="00D862EB" w:rsidP="00D862EB">
      <w:pPr>
        <w:ind w:firstLine="720"/>
        <w:jc w:val="both"/>
        <w:rPr>
          <w:rFonts w:ascii="Cambria" w:hAnsi="Cambria"/>
          <w:sz w:val="20"/>
          <w:szCs w:val="20"/>
          <w:lang w:val="es-CL"/>
        </w:rPr>
      </w:pPr>
      <w:r>
        <w:rPr>
          <w:rFonts w:ascii="Cambria" w:hAnsi="Cambria"/>
          <w:sz w:val="20"/>
          <w:szCs w:val="20"/>
          <w:lang w:val="es-CL"/>
        </w:rPr>
        <w:t xml:space="preserve">El que suscribe, </w:t>
      </w:r>
      <w:r w:rsidRPr="001761EB">
        <w:rPr>
          <w:rFonts w:ascii="Cambria" w:hAnsi="Cambria" w:cs="Arial"/>
          <w:sz w:val="20"/>
          <w:szCs w:val="20"/>
          <w:lang w:val="es-US"/>
        </w:rPr>
        <w:t>Paulo Abrão</w:t>
      </w:r>
      <w:r>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14:paraId="45E7977A" w14:textId="432F4A2D" w:rsidR="00D862EB" w:rsidRPr="001761EB" w:rsidRDefault="00D862EB" w:rsidP="00D862EB">
      <w:pPr>
        <w:rPr>
          <w:rFonts w:ascii="Cambria" w:hAnsi="Cambria"/>
          <w:sz w:val="20"/>
          <w:szCs w:val="20"/>
          <w:lang w:val="es-US"/>
        </w:rPr>
      </w:pPr>
      <w:r>
        <w:rPr>
          <w:rFonts w:ascii="Cambria" w:hAnsi="Cambria"/>
          <w:sz w:val="20"/>
          <w:szCs w:val="20"/>
          <w:lang w:val="es-US"/>
        </w:rPr>
        <w:tab/>
      </w:r>
      <w:r>
        <w:rPr>
          <w:rFonts w:ascii="Cambria" w:hAnsi="Cambria"/>
          <w:sz w:val="20"/>
          <w:szCs w:val="20"/>
          <w:lang w:val="es-US"/>
        </w:rPr>
        <w:tab/>
      </w:r>
      <w:r>
        <w:rPr>
          <w:rFonts w:ascii="Cambria" w:hAnsi="Cambria"/>
          <w:sz w:val="20"/>
          <w:szCs w:val="20"/>
          <w:lang w:val="es-US"/>
        </w:rPr>
        <w:tab/>
      </w:r>
      <w:r>
        <w:rPr>
          <w:rFonts w:ascii="Cambria" w:hAnsi="Cambria"/>
          <w:sz w:val="20"/>
          <w:szCs w:val="20"/>
          <w:lang w:val="es-US"/>
        </w:rPr>
        <w:tab/>
      </w:r>
      <w:r>
        <w:rPr>
          <w:rFonts w:ascii="Cambria" w:hAnsi="Cambria"/>
          <w:sz w:val="20"/>
          <w:szCs w:val="20"/>
          <w:lang w:val="es-US"/>
        </w:rPr>
        <w:tab/>
      </w:r>
      <w:r>
        <w:rPr>
          <w:rFonts w:ascii="Cambria" w:hAnsi="Cambria"/>
          <w:sz w:val="20"/>
          <w:szCs w:val="20"/>
          <w:lang w:val="es-US"/>
        </w:rPr>
        <w:tab/>
        <w:t xml:space="preserve">                 </w:t>
      </w:r>
      <w:r>
        <w:rPr>
          <w:noProof/>
        </w:rPr>
        <w:drawing>
          <wp:inline distT="0" distB="0" distL="0" distR="0" wp14:anchorId="230DE89F" wp14:editId="42742D06">
            <wp:extent cx="1781175" cy="90771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3687" cy="914090"/>
                    </a:xfrm>
                    <a:prstGeom prst="rect">
                      <a:avLst/>
                    </a:prstGeom>
                    <a:noFill/>
                    <a:ln>
                      <a:noFill/>
                    </a:ln>
                  </pic:spPr>
                </pic:pic>
              </a:graphicData>
            </a:graphic>
          </wp:inline>
        </w:drawing>
      </w:r>
    </w:p>
    <w:p w14:paraId="5AF8926F" w14:textId="77777777" w:rsidR="00D862EB" w:rsidRPr="00E424C6" w:rsidRDefault="00D862EB" w:rsidP="00D862EB">
      <w:pPr>
        <w:ind w:left="2160" w:firstLine="720"/>
        <w:jc w:val="center"/>
        <w:rPr>
          <w:rFonts w:ascii="Cambria" w:hAnsi="Cambria"/>
          <w:sz w:val="20"/>
          <w:szCs w:val="20"/>
        </w:rPr>
      </w:pPr>
      <w:r w:rsidRPr="00E424C6">
        <w:rPr>
          <w:rFonts w:ascii="Cambria" w:hAnsi="Cambria" w:cs="Arial"/>
          <w:sz w:val="20"/>
          <w:szCs w:val="20"/>
        </w:rPr>
        <w:t>Paulo Abrão</w:t>
      </w:r>
    </w:p>
    <w:p w14:paraId="0D16A051" w14:textId="77777777" w:rsidR="00D862EB" w:rsidRPr="00E424C6" w:rsidRDefault="00D862EB" w:rsidP="00D862EB">
      <w:pPr>
        <w:ind w:left="2160" w:firstLine="720"/>
        <w:jc w:val="center"/>
        <w:rPr>
          <w:rFonts w:ascii="Cambria" w:hAnsi="Cambria"/>
          <w:sz w:val="20"/>
          <w:szCs w:val="20"/>
        </w:rPr>
      </w:pPr>
      <w:r w:rsidRPr="00E424C6">
        <w:rPr>
          <w:rFonts w:ascii="Cambria" w:hAnsi="Cambria"/>
          <w:sz w:val="20"/>
          <w:szCs w:val="20"/>
        </w:rPr>
        <w:t>Secretario Ejecutivo</w:t>
      </w:r>
    </w:p>
    <w:p w14:paraId="3810FDCC" w14:textId="77777777" w:rsidR="00D862EB" w:rsidRPr="005C7B68" w:rsidRDefault="00D862EB" w:rsidP="00D862EB">
      <w:pPr>
        <w:jc w:val="both"/>
        <w:rPr>
          <w:rFonts w:asciiTheme="majorHAnsi" w:hAnsiTheme="majorHAnsi"/>
          <w:b/>
          <w:sz w:val="20"/>
          <w:szCs w:val="20"/>
          <w:lang w:val="es-CL"/>
        </w:rPr>
      </w:pPr>
    </w:p>
    <w:p w14:paraId="39BC94E6" w14:textId="77777777" w:rsidR="00D862EB" w:rsidRDefault="00D862EB" w:rsidP="00AE1800">
      <w:pPr>
        <w:pStyle w:val="BodyText3"/>
        <w:tabs>
          <w:tab w:val="left" w:pos="540"/>
          <w:tab w:val="left" w:pos="1440"/>
          <w:tab w:val="left" w:pos="9360"/>
        </w:tabs>
        <w:spacing w:after="0"/>
        <w:ind w:left="1260"/>
        <w:jc w:val="both"/>
        <w:rPr>
          <w:rFonts w:ascii="Cambria" w:eastAsia="Arial Unicode MS" w:hAnsi="Cambria"/>
          <w:sz w:val="20"/>
          <w:szCs w:val="20"/>
          <w:bdr w:val="nil"/>
          <w:lang w:val="es-VE" w:eastAsia="es-ES"/>
        </w:rPr>
      </w:pPr>
    </w:p>
    <w:sectPr w:rsidR="00D862EB" w:rsidSect="001A120C">
      <w:type w:val="oddPage"/>
      <w:pgSz w:w="12240" w:h="15840"/>
      <w:pgMar w:top="1440" w:right="1183" w:bottom="1440"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03ED" w14:textId="77777777" w:rsidR="00AE387C" w:rsidRDefault="00AE387C">
      <w:r>
        <w:separator/>
      </w:r>
    </w:p>
  </w:endnote>
  <w:endnote w:type="continuationSeparator" w:id="0">
    <w:p w14:paraId="42D1F514" w14:textId="77777777" w:rsidR="00AE387C" w:rsidRDefault="00AE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42928562"/>
      <w:docPartObj>
        <w:docPartGallery w:val="Page Numbers (Bottom of Page)"/>
        <w:docPartUnique/>
      </w:docPartObj>
    </w:sdtPr>
    <w:sdtEndPr>
      <w:rPr>
        <w:noProof/>
        <w:sz w:val="24"/>
        <w:szCs w:val="24"/>
      </w:rPr>
    </w:sdtEndPr>
    <w:sdtContent>
      <w:p w14:paraId="6BC3D348" w14:textId="35E49D3E" w:rsidR="00A05D4C" w:rsidRDefault="00A05D4C" w:rsidP="00C509B2">
        <w:pPr>
          <w:pStyle w:val="Footer"/>
          <w:tabs>
            <w:tab w:val="left" w:pos="4809"/>
            <w:tab w:val="center" w:pos="4961"/>
          </w:tabs>
        </w:pPr>
        <w:r w:rsidRPr="00C509B2">
          <w:rPr>
            <w:sz w:val="20"/>
            <w:szCs w:val="20"/>
          </w:rPr>
          <w:tab/>
        </w:r>
        <w:r w:rsidRPr="00C509B2">
          <w:rPr>
            <w:sz w:val="20"/>
            <w:szCs w:val="20"/>
          </w:rPr>
          <w:tab/>
        </w:r>
        <w:r w:rsidRPr="00C509B2">
          <w:rPr>
            <w:sz w:val="20"/>
            <w:szCs w:val="20"/>
          </w:rPr>
          <w:tab/>
        </w:r>
        <w:r w:rsidRPr="00C509B2">
          <w:rPr>
            <w:sz w:val="20"/>
            <w:szCs w:val="20"/>
          </w:rPr>
          <w:fldChar w:fldCharType="begin"/>
        </w:r>
        <w:r w:rsidRPr="00C509B2">
          <w:rPr>
            <w:sz w:val="20"/>
            <w:szCs w:val="20"/>
          </w:rPr>
          <w:instrText xml:space="preserve"> PAGE   \* MERGEFORMAT </w:instrText>
        </w:r>
        <w:r w:rsidRPr="00C509B2">
          <w:rPr>
            <w:sz w:val="20"/>
            <w:szCs w:val="20"/>
          </w:rPr>
          <w:fldChar w:fldCharType="separate"/>
        </w:r>
        <w:r w:rsidR="00D862EB">
          <w:rPr>
            <w:noProof/>
            <w:sz w:val="20"/>
            <w:szCs w:val="20"/>
          </w:rPr>
          <w:t>16</w:t>
        </w:r>
        <w:r w:rsidRPr="00C509B2">
          <w:rPr>
            <w:noProof/>
            <w:sz w:val="20"/>
            <w:szCs w:val="20"/>
          </w:rPr>
          <w:fldChar w:fldCharType="end"/>
        </w:r>
      </w:p>
    </w:sdtContent>
  </w:sdt>
  <w:p w14:paraId="528D61B3" w14:textId="77777777" w:rsidR="00A05D4C" w:rsidRDefault="00A05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C6B3" w14:textId="77777777" w:rsidR="00A05D4C" w:rsidRPr="00934A2C" w:rsidRDefault="00A05D4C">
    <w:pPr>
      <w:pStyle w:val="Footer"/>
      <w:jc w:val="center"/>
      <w:rPr>
        <w:sz w:val="16"/>
        <w:szCs w:val="22"/>
      </w:rPr>
    </w:pPr>
  </w:p>
  <w:p w14:paraId="5D93ABCC" w14:textId="77777777" w:rsidR="00A05D4C" w:rsidRDefault="00A05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2AAA" w14:textId="77777777" w:rsidR="00AE387C" w:rsidRDefault="00AE387C">
      <w:r>
        <w:separator/>
      </w:r>
    </w:p>
  </w:footnote>
  <w:footnote w:type="continuationSeparator" w:id="0">
    <w:p w14:paraId="5B2B183C" w14:textId="77777777" w:rsidR="00AE387C" w:rsidRDefault="00AE387C">
      <w:r>
        <w:continuationSeparator/>
      </w:r>
    </w:p>
  </w:footnote>
  <w:footnote w:type="continuationNotice" w:id="1">
    <w:p w14:paraId="7F6F1C28" w14:textId="77777777" w:rsidR="00AE387C" w:rsidRDefault="00AE387C"/>
  </w:footnote>
  <w:footnote w:id="2">
    <w:p w14:paraId="0B1F6DBE"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Pr="00406C30">
        <w:rPr>
          <w:rFonts w:asciiTheme="majorHAnsi" w:hAnsiTheme="majorHAnsi"/>
          <w:sz w:val="16"/>
          <w:szCs w:val="16"/>
          <w:lang w:val="es-ES"/>
        </w:rPr>
        <w:t xml:space="preserve"> CIDH, Informe No. 138/10, Petición 12.363, Admisibilidad, Juan José Meza, Ecuador, 1 de noviembre de 2010. En dicho informe la CIDH declaró la petición admisible en cuanto a la posible violación de los derechos consagrados en los artículos 8(1) y 25 en concordancia con el 1.1 de la Convención Americana. </w:t>
      </w:r>
    </w:p>
  </w:footnote>
  <w:footnote w:id="3">
    <w:p w14:paraId="4FC1CC64" w14:textId="77777777" w:rsidR="00A05D4C" w:rsidRPr="00406C30" w:rsidRDefault="00A05D4C" w:rsidP="00A834DC">
      <w:pPr>
        <w:pStyle w:val="FootnoteText"/>
        <w:contextualSpacing/>
        <w:rPr>
          <w:rFonts w:asciiTheme="majorHAnsi" w:hAnsiTheme="majorHAnsi"/>
          <w:sz w:val="16"/>
          <w:szCs w:val="16"/>
          <w:lang w:val="es-VE"/>
        </w:rPr>
      </w:pPr>
      <w:r w:rsidRPr="00406C30">
        <w:rPr>
          <w:rStyle w:val="FootnoteReference"/>
          <w:rFonts w:asciiTheme="majorHAnsi" w:hAnsiTheme="majorHAnsi"/>
          <w:sz w:val="16"/>
          <w:szCs w:val="16"/>
        </w:rPr>
        <w:footnoteRef/>
      </w:r>
      <w:r w:rsidRPr="00406C30">
        <w:rPr>
          <w:rFonts w:asciiTheme="majorHAnsi" w:hAnsiTheme="majorHAnsi"/>
          <w:sz w:val="16"/>
          <w:szCs w:val="16"/>
          <w:lang w:val="es-VE"/>
        </w:rPr>
        <w:t xml:space="preserve"> Código de Procedimiento Civil de la República de Ecuador de 18 de mayo de 1987.</w:t>
      </w:r>
    </w:p>
  </w:footnote>
  <w:footnote w:id="4">
    <w:p w14:paraId="7F962C50" w14:textId="2F1AD91F"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VE"/>
        </w:rPr>
        <w:t xml:space="preserve"> Anexo 1</w:t>
      </w:r>
      <w:r w:rsidRPr="00406C30">
        <w:rPr>
          <w:rFonts w:asciiTheme="majorHAnsi" w:hAnsiTheme="majorHAnsi"/>
          <w:sz w:val="16"/>
          <w:szCs w:val="16"/>
          <w:lang w:val="es-VE"/>
        </w:rPr>
        <w:t xml:space="preserve">. </w:t>
      </w:r>
      <w:r w:rsidRPr="00406C30">
        <w:rPr>
          <w:rFonts w:asciiTheme="majorHAnsi" w:hAnsiTheme="majorHAnsi"/>
          <w:sz w:val="16"/>
          <w:szCs w:val="16"/>
          <w:lang w:val="es-ES"/>
        </w:rPr>
        <w:t>Contrato de prestación de servicios profesionales de Juan J</w:t>
      </w:r>
      <w:r w:rsidR="00A834DC">
        <w:rPr>
          <w:rFonts w:asciiTheme="majorHAnsi" w:hAnsiTheme="majorHAnsi"/>
          <w:sz w:val="16"/>
          <w:szCs w:val="16"/>
          <w:lang w:val="es-ES"/>
        </w:rPr>
        <w:t xml:space="preserve">osé Meza al Club Sport Emelec </w:t>
      </w:r>
      <w:r>
        <w:rPr>
          <w:rFonts w:asciiTheme="majorHAnsi" w:hAnsiTheme="majorHAnsi"/>
          <w:sz w:val="16"/>
          <w:szCs w:val="16"/>
          <w:lang w:val="es-ES"/>
        </w:rPr>
        <w:t>de 4 de marzo de 1991.</w:t>
      </w:r>
    </w:p>
  </w:footnote>
  <w:footnote w:id="5">
    <w:p w14:paraId="4289D7E6" w14:textId="134A96B1"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VE"/>
        </w:rPr>
        <w:t xml:space="preserve"> Anexo 2</w:t>
      </w:r>
      <w:r w:rsidRPr="00406C30">
        <w:rPr>
          <w:rFonts w:asciiTheme="majorHAnsi" w:hAnsiTheme="majorHAnsi"/>
          <w:sz w:val="16"/>
          <w:szCs w:val="16"/>
          <w:lang w:val="es-VE"/>
        </w:rPr>
        <w:t>. Demanda presentada por Juan José Meza en contra del Club Sport Emel</w:t>
      </w:r>
      <w:r>
        <w:rPr>
          <w:rFonts w:asciiTheme="majorHAnsi" w:hAnsiTheme="majorHAnsi"/>
          <w:sz w:val="16"/>
          <w:szCs w:val="16"/>
          <w:lang w:val="es-VE"/>
        </w:rPr>
        <w:t xml:space="preserve">ec el </w:t>
      </w:r>
      <w:r w:rsidRPr="00406C30">
        <w:rPr>
          <w:rFonts w:asciiTheme="majorHAnsi" w:hAnsiTheme="majorHAnsi"/>
          <w:sz w:val="16"/>
          <w:szCs w:val="16"/>
          <w:lang w:val="es-VE"/>
        </w:rPr>
        <w:t xml:space="preserve">19 de noviembre de 1991. </w:t>
      </w:r>
      <w:r>
        <w:rPr>
          <w:rFonts w:asciiTheme="majorHAnsi" w:hAnsiTheme="majorHAnsi"/>
          <w:sz w:val="16"/>
          <w:szCs w:val="16"/>
          <w:lang w:val="es-ES"/>
        </w:rPr>
        <w:t xml:space="preserve">Anexo al escrito del Estado de </w:t>
      </w:r>
      <w:r w:rsidRPr="00406C30">
        <w:rPr>
          <w:rFonts w:asciiTheme="majorHAnsi" w:hAnsiTheme="majorHAnsi"/>
          <w:sz w:val="16"/>
          <w:szCs w:val="16"/>
          <w:lang w:val="es-ES"/>
        </w:rPr>
        <w:t>3 de octubre de 2016.</w:t>
      </w:r>
    </w:p>
  </w:footnote>
  <w:footnote w:id="6">
    <w:p w14:paraId="3D2C5FF5" w14:textId="6AE36253"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2</w:t>
      </w:r>
      <w:r w:rsidRPr="00406C30">
        <w:rPr>
          <w:rFonts w:asciiTheme="majorHAnsi" w:hAnsiTheme="majorHAnsi"/>
          <w:sz w:val="16"/>
          <w:szCs w:val="16"/>
          <w:lang w:val="es-ES"/>
        </w:rPr>
        <w:t>. Demanda presentada por Juan José Meza en contr</w:t>
      </w:r>
      <w:r>
        <w:rPr>
          <w:rFonts w:asciiTheme="majorHAnsi" w:hAnsiTheme="majorHAnsi"/>
          <w:sz w:val="16"/>
          <w:szCs w:val="16"/>
          <w:lang w:val="es-ES"/>
        </w:rPr>
        <w:t xml:space="preserve">a del Club Sport Emelec el 19 de </w:t>
      </w:r>
      <w:r w:rsidRPr="00F71D99">
        <w:rPr>
          <w:rFonts w:asciiTheme="majorHAnsi" w:hAnsiTheme="majorHAnsi"/>
          <w:sz w:val="16"/>
          <w:szCs w:val="16"/>
          <w:lang w:val="es-VE"/>
        </w:rPr>
        <w:t xml:space="preserve"> </w:t>
      </w:r>
      <w:r w:rsidRPr="00406C30">
        <w:rPr>
          <w:rFonts w:asciiTheme="majorHAnsi" w:hAnsiTheme="majorHAnsi"/>
          <w:sz w:val="16"/>
          <w:szCs w:val="16"/>
          <w:lang w:val="es-VE"/>
        </w:rPr>
        <w:t xml:space="preserve">noviembre de 1991. </w:t>
      </w:r>
      <w:r w:rsidRPr="00406C30">
        <w:rPr>
          <w:rFonts w:asciiTheme="majorHAnsi" w:hAnsiTheme="majorHAnsi"/>
          <w:sz w:val="16"/>
          <w:szCs w:val="16"/>
          <w:lang w:val="es-ES"/>
        </w:rPr>
        <w:t xml:space="preserve">Anexo al escrito </w:t>
      </w:r>
      <w:r>
        <w:rPr>
          <w:rFonts w:asciiTheme="majorHAnsi" w:hAnsiTheme="majorHAnsi"/>
          <w:sz w:val="16"/>
          <w:szCs w:val="16"/>
          <w:lang w:val="es-ES"/>
        </w:rPr>
        <w:t xml:space="preserve">del Estado de </w:t>
      </w:r>
      <w:r w:rsidRPr="00406C30">
        <w:rPr>
          <w:rFonts w:asciiTheme="majorHAnsi" w:hAnsiTheme="majorHAnsi"/>
          <w:sz w:val="16"/>
          <w:szCs w:val="16"/>
          <w:lang w:val="es-ES"/>
        </w:rPr>
        <w:t>3 de octubre de 2016.</w:t>
      </w:r>
    </w:p>
  </w:footnote>
  <w:footnote w:id="7">
    <w:p w14:paraId="6A6A05D4" w14:textId="36E6EE71" w:rsidR="00A05D4C" w:rsidRPr="00406C30" w:rsidRDefault="00A05D4C" w:rsidP="00A834DC">
      <w:pPr>
        <w:pStyle w:val="FootnoteText"/>
        <w:contextualSpacing/>
        <w:jc w:val="both"/>
        <w:rPr>
          <w:rFonts w:asciiTheme="majorHAnsi" w:hAnsiTheme="majorHAnsi"/>
          <w:sz w:val="16"/>
          <w:szCs w:val="16"/>
          <w:lang w:val="es-VE"/>
        </w:rPr>
      </w:pPr>
      <w:r w:rsidRPr="00406C30">
        <w:rPr>
          <w:rStyle w:val="FootnoteReference"/>
          <w:rFonts w:asciiTheme="majorHAnsi" w:hAnsiTheme="majorHAnsi"/>
          <w:sz w:val="16"/>
          <w:szCs w:val="16"/>
        </w:rPr>
        <w:footnoteRef/>
      </w:r>
      <w:r>
        <w:rPr>
          <w:rFonts w:asciiTheme="majorHAnsi" w:hAnsiTheme="majorHAnsi"/>
          <w:sz w:val="16"/>
          <w:szCs w:val="16"/>
          <w:lang w:val="es-ES"/>
        </w:rPr>
        <w:t xml:space="preserve"> Anexo 3</w:t>
      </w:r>
      <w:r w:rsidRPr="00406C30">
        <w:rPr>
          <w:rFonts w:asciiTheme="majorHAnsi" w:hAnsiTheme="majorHAnsi"/>
          <w:sz w:val="16"/>
          <w:szCs w:val="16"/>
          <w:lang w:val="es-ES"/>
        </w:rPr>
        <w:t>. Antecedentes al</w:t>
      </w:r>
      <w:r>
        <w:rPr>
          <w:rFonts w:asciiTheme="majorHAnsi" w:hAnsiTheme="majorHAnsi"/>
          <w:sz w:val="16"/>
          <w:szCs w:val="16"/>
          <w:lang w:val="es-ES"/>
        </w:rPr>
        <w:t xml:space="preserve"> informe pericial grafotécnico de </w:t>
      </w:r>
      <w:r w:rsidRPr="00406C30">
        <w:rPr>
          <w:rFonts w:asciiTheme="majorHAnsi" w:hAnsiTheme="majorHAnsi"/>
          <w:sz w:val="16"/>
          <w:szCs w:val="16"/>
          <w:lang w:val="es-ES"/>
        </w:rPr>
        <w:t>28 de abr</w:t>
      </w:r>
      <w:r w:rsidR="000D179A">
        <w:rPr>
          <w:rFonts w:asciiTheme="majorHAnsi" w:hAnsiTheme="majorHAnsi"/>
          <w:sz w:val="16"/>
          <w:szCs w:val="16"/>
          <w:lang w:val="es-ES"/>
        </w:rPr>
        <w:t>il de 1992. Anexo al escrito de la parte peticionaria</w:t>
      </w:r>
      <w:r w:rsidRPr="00406C30">
        <w:rPr>
          <w:rFonts w:asciiTheme="majorHAnsi" w:hAnsiTheme="majorHAnsi"/>
          <w:sz w:val="16"/>
          <w:szCs w:val="16"/>
          <w:lang w:val="es-ES"/>
        </w:rPr>
        <w:t xml:space="preserve"> de 15 de febrero de 2001.</w:t>
      </w:r>
    </w:p>
  </w:footnote>
  <w:footnote w:id="8">
    <w:p w14:paraId="006E8F54" w14:textId="0D5C0530" w:rsidR="00A05D4C" w:rsidRPr="00406C30" w:rsidRDefault="00A05D4C" w:rsidP="00A834DC">
      <w:pPr>
        <w:pStyle w:val="FootnoteText"/>
        <w:contextualSpacing/>
        <w:jc w:val="both"/>
        <w:rPr>
          <w:rFonts w:asciiTheme="majorHAnsi" w:hAnsiTheme="majorHAnsi"/>
          <w:sz w:val="16"/>
          <w:szCs w:val="16"/>
          <w:lang w:val="es-VE"/>
        </w:rPr>
      </w:pPr>
      <w:r w:rsidRPr="00406C30">
        <w:rPr>
          <w:rStyle w:val="FootnoteReference"/>
          <w:rFonts w:asciiTheme="majorHAnsi" w:hAnsiTheme="majorHAnsi"/>
          <w:sz w:val="16"/>
          <w:szCs w:val="16"/>
        </w:rPr>
        <w:footnoteRef/>
      </w:r>
      <w:r w:rsidRPr="00406C30">
        <w:rPr>
          <w:rFonts w:asciiTheme="majorHAnsi" w:hAnsiTheme="majorHAnsi"/>
          <w:sz w:val="16"/>
          <w:szCs w:val="16"/>
          <w:lang w:val="es-VE"/>
        </w:rPr>
        <w:t xml:space="preserve"> </w:t>
      </w:r>
      <w:r>
        <w:rPr>
          <w:rFonts w:asciiTheme="majorHAnsi" w:hAnsiTheme="majorHAnsi"/>
          <w:sz w:val="16"/>
          <w:szCs w:val="16"/>
          <w:lang w:val="es-ES"/>
        </w:rPr>
        <w:t>Anexo 3</w:t>
      </w:r>
      <w:r w:rsidRPr="00406C30">
        <w:rPr>
          <w:rFonts w:asciiTheme="majorHAnsi" w:hAnsiTheme="majorHAnsi"/>
          <w:sz w:val="16"/>
          <w:szCs w:val="16"/>
          <w:lang w:val="es-ES"/>
        </w:rPr>
        <w:t>. Antecedentes a</w:t>
      </w:r>
      <w:r>
        <w:rPr>
          <w:rFonts w:asciiTheme="majorHAnsi" w:hAnsiTheme="majorHAnsi"/>
          <w:sz w:val="16"/>
          <w:szCs w:val="16"/>
          <w:lang w:val="es-ES"/>
        </w:rPr>
        <w:t>l informe pericial grafotécnico de</w:t>
      </w:r>
      <w:r w:rsidRPr="00406C30">
        <w:rPr>
          <w:rFonts w:asciiTheme="majorHAnsi" w:hAnsiTheme="majorHAnsi"/>
          <w:sz w:val="16"/>
          <w:szCs w:val="16"/>
          <w:lang w:val="es-ES"/>
        </w:rPr>
        <w:t xml:space="preserve"> 28 de abri</w:t>
      </w:r>
      <w:r w:rsidR="000D179A">
        <w:rPr>
          <w:rFonts w:asciiTheme="majorHAnsi" w:hAnsiTheme="majorHAnsi"/>
          <w:sz w:val="16"/>
          <w:szCs w:val="16"/>
          <w:lang w:val="es-ES"/>
        </w:rPr>
        <w:t>l de 1992. Anexo al escrito de la parte peticionaria</w:t>
      </w:r>
      <w:r w:rsidRPr="00406C30">
        <w:rPr>
          <w:rFonts w:asciiTheme="majorHAnsi" w:hAnsiTheme="majorHAnsi"/>
          <w:sz w:val="16"/>
          <w:szCs w:val="16"/>
          <w:lang w:val="es-ES"/>
        </w:rPr>
        <w:t xml:space="preserve"> de 15 de febrero de 2001.</w:t>
      </w:r>
    </w:p>
  </w:footnote>
  <w:footnote w:id="9">
    <w:p w14:paraId="2C7D3FEA" w14:textId="41F93C6F"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4</w:t>
      </w:r>
      <w:r w:rsidRPr="00406C30">
        <w:rPr>
          <w:rFonts w:asciiTheme="majorHAnsi" w:hAnsiTheme="majorHAnsi"/>
          <w:sz w:val="16"/>
          <w:szCs w:val="16"/>
          <w:lang w:val="es-ES"/>
        </w:rPr>
        <w:t xml:space="preserve">. Sentencia </w:t>
      </w:r>
      <w:r>
        <w:rPr>
          <w:rFonts w:asciiTheme="majorHAnsi" w:hAnsiTheme="majorHAnsi"/>
          <w:sz w:val="16"/>
          <w:szCs w:val="16"/>
          <w:lang w:val="es-ES"/>
        </w:rPr>
        <w:t>de la Primera S</w:t>
      </w:r>
      <w:r w:rsidRPr="00406C30">
        <w:rPr>
          <w:rFonts w:asciiTheme="majorHAnsi" w:hAnsiTheme="majorHAnsi"/>
          <w:sz w:val="16"/>
          <w:szCs w:val="16"/>
          <w:lang w:val="es-ES"/>
        </w:rPr>
        <w:t>ala de la Corte Superior de</w:t>
      </w:r>
      <w:r>
        <w:rPr>
          <w:rFonts w:asciiTheme="majorHAnsi" w:hAnsiTheme="majorHAnsi"/>
          <w:sz w:val="16"/>
          <w:szCs w:val="16"/>
          <w:lang w:val="es-ES"/>
        </w:rPr>
        <w:t xml:space="preserve"> Justicia de Guayaquil de </w:t>
      </w:r>
      <w:r w:rsidRPr="00406C30">
        <w:rPr>
          <w:rFonts w:asciiTheme="majorHAnsi" w:hAnsiTheme="majorHAnsi"/>
          <w:sz w:val="16"/>
          <w:szCs w:val="16"/>
          <w:lang w:val="es-ES"/>
        </w:rPr>
        <w:t xml:space="preserve">24 de abril de 1996. </w:t>
      </w:r>
      <w:r>
        <w:rPr>
          <w:rFonts w:asciiTheme="majorHAnsi" w:hAnsiTheme="majorHAnsi"/>
          <w:sz w:val="16"/>
          <w:szCs w:val="16"/>
          <w:lang w:val="es-ES"/>
        </w:rPr>
        <w:t xml:space="preserve">Anexo al escrito del Estado de </w:t>
      </w:r>
      <w:r w:rsidRPr="00406C30">
        <w:rPr>
          <w:rFonts w:asciiTheme="majorHAnsi" w:hAnsiTheme="majorHAnsi"/>
          <w:sz w:val="16"/>
          <w:szCs w:val="16"/>
          <w:lang w:val="es-ES"/>
        </w:rPr>
        <w:t xml:space="preserve">3 de octubre de 2016. </w:t>
      </w:r>
    </w:p>
  </w:footnote>
  <w:footnote w:id="10">
    <w:p w14:paraId="5C09C8E7" w14:textId="45AAEE54"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Pr="00406C30">
        <w:rPr>
          <w:rFonts w:asciiTheme="majorHAnsi" w:hAnsiTheme="majorHAnsi"/>
          <w:sz w:val="16"/>
          <w:szCs w:val="16"/>
          <w:lang w:val="es-ES"/>
        </w:rPr>
        <w:t xml:space="preserve"> Es</w:t>
      </w:r>
      <w:r w:rsidR="00A9151E">
        <w:rPr>
          <w:rFonts w:asciiTheme="majorHAnsi" w:hAnsiTheme="majorHAnsi"/>
          <w:sz w:val="16"/>
          <w:szCs w:val="16"/>
          <w:lang w:val="es-ES"/>
        </w:rPr>
        <w:t>crito de la parte peticionaria</w:t>
      </w:r>
      <w:r w:rsidRPr="00406C30">
        <w:rPr>
          <w:rFonts w:asciiTheme="majorHAnsi" w:hAnsiTheme="majorHAnsi"/>
          <w:sz w:val="16"/>
          <w:szCs w:val="16"/>
          <w:lang w:val="es-ES"/>
        </w:rPr>
        <w:t xml:space="preserve"> de 15 de febrero de 2001.</w:t>
      </w:r>
    </w:p>
  </w:footnote>
  <w:footnote w:id="11">
    <w:p w14:paraId="3BF95095" w14:textId="7B47861E"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4</w:t>
      </w:r>
      <w:r w:rsidRPr="00406C30">
        <w:rPr>
          <w:rFonts w:asciiTheme="majorHAnsi" w:hAnsiTheme="majorHAnsi"/>
          <w:sz w:val="16"/>
          <w:szCs w:val="16"/>
          <w:lang w:val="es-ES"/>
        </w:rPr>
        <w:t>. Confesión judicial de Ferdinand Hidalgo R</w:t>
      </w:r>
      <w:r>
        <w:rPr>
          <w:rFonts w:asciiTheme="majorHAnsi" w:hAnsiTheme="majorHAnsi"/>
          <w:sz w:val="16"/>
          <w:szCs w:val="16"/>
          <w:lang w:val="es-ES"/>
        </w:rPr>
        <w:t>ojas que se hace referencia en la s</w:t>
      </w:r>
      <w:r w:rsidRPr="00406C30">
        <w:rPr>
          <w:rFonts w:asciiTheme="majorHAnsi" w:hAnsiTheme="majorHAnsi"/>
          <w:sz w:val="16"/>
          <w:szCs w:val="16"/>
          <w:lang w:val="es-ES"/>
        </w:rPr>
        <w:t xml:space="preserve">entencia </w:t>
      </w:r>
      <w:r>
        <w:rPr>
          <w:rFonts w:asciiTheme="majorHAnsi" w:hAnsiTheme="majorHAnsi"/>
          <w:sz w:val="16"/>
          <w:szCs w:val="16"/>
          <w:lang w:val="es-ES"/>
        </w:rPr>
        <w:t>de la Primera S</w:t>
      </w:r>
      <w:r w:rsidRPr="00406C30">
        <w:rPr>
          <w:rFonts w:asciiTheme="majorHAnsi" w:hAnsiTheme="majorHAnsi"/>
          <w:sz w:val="16"/>
          <w:szCs w:val="16"/>
          <w:lang w:val="es-ES"/>
        </w:rPr>
        <w:t>ala de la Corte Sup</w:t>
      </w:r>
      <w:r>
        <w:rPr>
          <w:rFonts w:asciiTheme="majorHAnsi" w:hAnsiTheme="majorHAnsi"/>
          <w:sz w:val="16"/>
          <w:szCs w:val="16"/>
          <w:lang w:val="es-ES"/>
        </w:rPr>
        <w:t xml:space="preserve">erior de Justicia de Guayaquil de </w:t>
      </w:r>
      <w:r w:rsidRPr="00406C30">
        <w:rPr>
          <w:rFonts w:asciiTheme="majorHAnsi" w:hAnsiTheme="majorHAnsi"/>
          <w:sz w:val="16"/>
          <w:szCs w:val="16"/>
          <w:lang w:val="es-ES"/>
        </w:rPr>
        <w:t>24 de abril de 199</w:t>
      </w:r>
      <w:r>
        <w:rPr>
          <w:rFonts w:asciiTheme="majorHAnsi" w:hAnsiTheme="majorHAnsi"/>
          <w:sz w:val="16"/>
          <w:szCs w:val="16"/>
          <w:lang w:val="es-ES"/>
        </w:rPr>
        <w:t>6. Anexo al escrito del Estado de 3 de octubre de 2016.</w:t>
      </w:r>
    </w:p>
  </w:footnote>
  <w:footnote w:id="12">
    <w:p w14:paraId="0374C76E" w14:textId="70962835"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4</w:t>
      </w:r>
      <w:r w:rsidRPr="00406C30">
        <w:rPr>
          <w:rFonts w:asciiTheme="majorHAnsi" w:hAnsiTheme="majorHAnsi"/>
          <w:sz w:val="16"/>
          <w:szCs w:val="16"/>
          <w:lang w:val="es-ES"/>
        </w:rPr>
        <w:t xml:space="preserve">. Sentencia </w:t>
      </w:r>
      <w:r>
        <w:rPr>
          <w:rFonts w:asciiTheme="majorHAnsi" w:hAnsiTheme="majorHAnsi"/>
          <w:sz w:val="16"/>
          <w:szCs w:val="16"/>
          <w:lang w:val="es-ES"/>
        </w:rPr>
        <w:t>de la Primera S</w:t>
      </w:r>
      <w:r w:rsidRPr="00406C30">
        <w:rPr>
          <w:rFonts w:asciiTheme="majorHAnsi" w:hAnsiTheme="majorHAnsi"/>
          <w:sz w:val="16"/>
          <w:szCs w:val="16"/>
          <w:lang w:val="es-ES"/>
        </w:rPr>
        <w:t>ala de la Corte Su</w:t>
      </w:r>
      <w:r>
        <w:rPr>
          <w:rFonts w:asciiTheme="majorHAnsi" w:hAnsiTheme="majorHAnsi"/>
          <w:sz w:val="16"/>
          <w:szCs w:val="16"/>
          <w:lang w:val="es-ES"/>
        </w:rPr>
        <w:t>perior de Justicia de Guayaquil de</w:t>
      </w:r>
      <w:r w:rsidRPr="00406C30">
        <w:rPr>
          <w:rFonts w:asciiTheme="majorHAnsi" w:hAnsiTheme="majorHAnsi"/>
          <w:sz w:val="16"/>
          <w:szCs w:val="16"/>
          <w:lang w:val="es-ES"/>
        </w:rPr>
        <w:t xml:space="preserve"> 24 de abril de 1996. </w:t>
      </w:r>
      <w:r>
        <w:rPr>
          <w:rFonts w:asciiTheme="majorHAnsi" w:hAnsiTheme="majorHAnsi"/>
          <w:sz w:val="16"/>
          <w:szCs w:val="16"/>
          <w:lang w:val="es-ES"/>
        </w:rPr>
        <w:t xml:space="preserve">Anexo al escrito del Estado de </w:t>
      </w:r>
      <w:r w:rsidRPr="00406C30">
        <w:rPr>
          <w:rFonts w:asciiTheme="majorHAnsi" w:hAnsiTheme="majorHAnsi"/>
          <w:sz w:val="16"/>
          <w:szCs w:val="16"/>
          <w:lang w:val="es-ES"/>
        </w:rPr>
        <w:t>3 de octubre de 2016.</w:t>
      </w:r>
    </w:p>
  </w:footnote>
  <w:footnote w:id="13">
    <w:p w14:paraId="321371E5" w14:textId="3E730412"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5</w:t>
      </w:r>
      <w:r w:rsidRPr="00406C30">
        <w:rPr>
          <w:rFonts w:asciiTheme="majorHAnsi" w:hAnsiTheme="majorHAnsi"/>
          <w:sz w:val="16"/>
          <w:szCs w:val="16"/>
          <w:lang w:val="es-ES"/>
        </w:rPr>
        <w:t>. Resolución</w:t>
      </w:r>
      <w:r>
        <w:rPr>
          <w:rFonts w:asciiTheme="majorHAnsi" w:hAnsiTheme="majorHAnsi"/>
          <w:sz w:val="16"/>
          <w:szCs w:val="16"/>
          <w:lang w:val="es-ES"/>
        </w:rPr>
        <w:t xml:space="preserve"> del Juez Cuarto Provincial de Trabajo de </w:t>
      </w:r>
      <w:r w:rsidRPr="00406C30">
        <w:rPr>
          <w:rFonts w:asciiTheme="majorHAnsi" w:hAnsiTheme="majorHAnsi"/>
          <w:sz w:val="16"/>
          <w:szCs w:val="16"/>
          <w:lang w:val="es-ES"/>
        </w:rPr>
        <w:t>28 de junio de 1999.</w:t>
      </w:r>
      <w:r>
        <w:rPr>
          <w:rFonts w:asciiTheme="majorHAnsi" w:hAnsiTheme="majorHAnsi"/>
          <w:sz w:val="16"/>
          <w:szCs w:val="16"/>
          <w:lang w:val="es-ES"/>
        </w:rPr>
        <w:t xml:space="preserve"> Anexo al escrito de la parte peticionaria</w:t>
      </w:r>
      <w:r w:rsidRPr="00406C30">
        <w:rPr>
          <w:rFonts w:asciiTheme="majorHAnsi" w:hAnsiTheme="majorHAnsi"/>
          <w:sz w:val="16"/>
          <w:szCs w:val="16"/>
          <w:lang w:val="es-ES"/>
        </w:rPr>
        <w:t xml:space="preserve"> de 15 de febrero de 2001.</w:t>
      </w:r>
    </w:p>
  </w:footnote>
  <w:footnote w:id="14">
    <w:p w14:paraId="2F053B1B" w14:textId="38994551"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5</w:t>
      </w:r>
      <w:r w:rsidRPr="00406C30">
        <w:rPr>
          <w:rFonts w:asciiTheme="majorHAnsi" w:hAnsiTheme="majorHAnsi"/>
          <w:sz w:val="16"/>
          <w:szCs w:val="16"/>
          <w:lang w:val="es-ES"/>
        </w:rPr>
        <w:t>. Resolución</w:t>
      </w:r>
      <w:r>
        <w:rPr>
          <w:rFonts w:asciiTheme="majorHAnsi" w:hAnsiTheme="majorHAnsi"/>
          <w:sz w:val="16"/>
          <w:szCs w:val="16"/>
          <w:lang w:val="es-ES"/>
        </w:rPr>
        <w:t xml:space="preserve"> del  Juez Cuarto Provincial de Trabajo de</w:t>
      </w:r>
      <w:r w:rsidRPr="00406C30">
        <w:rPr>
          <w:rFonts w:asciiTheme="majorHAnsi" w:hAnsiTheme="majorHAnsi"/>
          <w:sz w:val="16"/>
          <w:szCs w:val="16"/>
          <w:lang w:val="es-ES"/>
        </w:rPr>
        <w:t xml:space="preserve"> 28 de jun</w:t>
      </w:r>
      <w:r>
        <w:rPr>
          <w:rFonts w:asciiTheme="majorHAnsi" w:hAnsiTheme="majorHAnsi"/>
          <w:sz w:val="16"/>
          <w:szCs w:val="16"/>
          <w:lang w:val="es-ES"/>
        </w:rPr>
        <w:t>io de 1999. Anexo al escrito de la parte peticionaria</w:t>
      </w:r>
      <w:r w:rsidRPr="00406C30">
        <w:rPr>
          <w:rFonts w:asciiTheme="majorHAnsi" w:hAnsiTheme="majorHAnsi"/>
          <w:sz w:val="16"/>
          <w:szCs w:val="16"/>
          <w:lang w:val="es-ES"/>
        </w:rPr>
        <w:t xml:space="preserve"> de 15 de febrero de 2001. </w:t>
      </w:r>
    </w:p>
  </w:footnote>
  <w:footnote w:id="15">
    <w:p w14:paraId="76B93746" w14:textId="44E45019"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5. Resolución del Juez Cuarto Provincial de T</w:t>
      </w:r>
      <w:r w:rsidRPr="00406C30">
        <w:rPr>
          <w:rFonts w:asciiTheme="majorHAnsi" w:hAnsiTheme="majorHAnsi"/>
          <w:sz w:val="16"/>
          <w:szCs w:val="16"/>
          <w:lang w:val="es-ES"/>
        </w:rPr>
        <w:t>rabaj</w:t>
      </w:r>
      <w:r>
        <w:rPr>
          <w:rFonts w:asciiTheme="majorHAnsi" w:hAnsiTheme="majorHAnsi"/>
          <w:sz w:val="16"/>
          <w:szCs w:val="16"/>
          <w:lang w:val="es-ES"/>
        </w:rPr>
        <w:t>o de</w:t>
      </w:r>
      <w:r w:rsidRPr="00406C30">
        <w:rPr>
          <w:rFonts w:asciiTheme="majorHAnsi" w:hAnsiTheme="majorHAnsi"/>
          <w:sz w:val="16"/>
          <w:szCs w:val="16"/>
          <w:lang w:val="es-ES"/>
        </w:rPr>
        <w:t xml:space="preserve"> 28 de jun</w:t>
      </w:r>
      <w:r>
        <w:rPr>
          <w:rFonts w:asciiTheme="majorHAnsi" w:hAnsiTheme="majorHAnsi"/>
          <w:sz w:val="16"/>
          <w:szCs w:val="16"/>
          <w:lang w:val="es-ES"/>
        </w:rPr>
        <w:t>io de 1999. Anexo al escrito de la</w:t>
      </w:r>
      <w:r w:rsidR="00A9151E">
        <w:rPr>
          <w:rFonts w:asciiTheme="majorHAnsi" w:hAnsiTheme="majorHAnsi"/>
          <w:sz w:val="16"/>
          <w:szCs w:val="16"/>
          <w:lang w:val="es-ES"/>
        </w:rPr>
        <w:t xml:space="preserve"> parte peticionaria</w:t>
      </w:r>
      <w:r w:rsidRPr="00406C30">
        <w:rPr>
          <w:rFonts w:asciiTheme="majorHAnsi" w:hAnsiTheme="majorHAnsi"/>
          <w:sz w:val="16"/>
          <w:szCs w:val="16"/>
          <w:lang w:val="es-ES"/>
        </w:rPr>
        <w:t xml:space="preserve"> de 15 de febrero de 2001. </w:t>
      </w:r>
    </w:p>
  </w:footnote>
  <w:footnote w:id="16">
    <w:p w14:paraId="3A8A68AC" w14:textId="6E7BD430"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6</w:t>
      </w:r>
      <w:r w:rsidRPr="00406C30">
        <w:rPr>
          <w:rFonts w:asciiTheme="majorHAnsi" w:hAnsiTheme="majorHAnsi"/>
          <w:sz w:val="16"/>
          <w:szCs w:val="16"/>
          <w:lang w:val="es-ES"/>
        </w:rPr>
        <w:t xml:space="preserve">. Escrito de </w:t>
      </w:r>
      <w:r>
        <w:rPr>
          <w:rFonts w:asciiTheme="majorHAnsi" w:hAnsiTheme="majorHAnsi"/>
          <w:sz w:val="16"/>
          <w:szCs w:val="16"/>
          <w:lang w:val="es-ES"/>
        </w:rPr>
        <w:t xml:space="preserve">la </w:t>
      </w:r>
      <w:r w:rsidRPr="00406C30">
        <w:rPr>
          <w:rFonts w:asciiTheme="majorHAnsi" w:hAnsiTheme="majorHAnsi"/>
          <w:sz w:val="16"/>
          <w:szCs w:val="16"/>
          <w:lang w:val="es-ES"/>
        </w:rPr>
        <w:t>Ab</w:t>
      </w:r>
      <w:r>
        <w:rPr>
          <w:rFonts w:asciiTheme="majorHAnsi" w:hAnsiTheme="majorHAnsi"/>
          <w:sz w:val="16"/>
          <w:szCs w:val="16"/>
          <w:lang w:val="es-ES"/>
        </w:rPr>
        <w:t xml:space="preserve">ogada Elvia Enríquez Suarez de </w:t>
      </w:r>
      <w:r w:rsidRPr="00406C30">
        <w:rPr>
          <w:rFonts w:asciiTheme="majorHAnsi" w:hAnsiTheme="majorHAnsi"/>
          <w:sz w:val="16"/>
          <w:szCs w:val="16"/>
          <w:lang w:val="es-ES"/>
        </w:rPr>
        <w:t>3 de juli</w:t>
      </w:r>
      <w:r w:rsidR="00A9151E">
        <w:rPr>
          <w:rFonts w:asciiTheme="majorHAnsi" w:hAnsiTheme="majorHAnsi"/>
          <w:sz w:val="16"/>
          <w:szCs w:val="16"/>
          <w:lang w:val="es-ES"/>
        </w:rPr>
        <w:t>o de 1996. Anexo al escrito de la parte peticionaria</w:t>
      </w:r>
      <w:r w:rsidRPr="00406C30">
        <w:rPr>
          <w:rFonts w:asciiTheme="majorHAnsi" w:hAnsiTheme="majorHAnsi"/>
          <w:sz w:val="16"/>
          <w:szCs w:val="16"/>
          <w:lang w:val="es-ES"/>
        </w:rPr>
        <w:t xml:space="preserve"> de 15 de febrero de 2001.</w:t>
      </w:r>
    </w:p>
  </w:footnote>
  <w:footnote w:id="17">
    <w:p w14:paraId="6ADE6C38" w14:textId="15F2E33B"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7</w:t>
      </w:r>
      <w:r w:rsidRPr="00406C30">
        <w:rPr>
          <w:rFonts w:asciiTheme="majorHAnsi" w:hAnsiTheme="majorHAnsi"/>
          <w:sz w:val="16"/>
          <w:szCs w:val="16"/>
          <w:lang w:val="es-ES"/>
        </w:rPr>
        <w:t>. Escrito del Club Sport</w:t>
      </w:r>
      <w:r>
        <w:rPr>
          <w:rFonts w:asciiTheme="majorHAnsi" w:hAnsiTheme="majorHAnsi"/>
          <w:sz w:val="16"/>
          <w:szCs w:val="16"/>
          <w:lang w:val="es-ES"/>
        </w:rPr>
        <w:t xml:space="preserve"> Emelec de</w:t>
      </w:r>
      <w:r w:rsidRPr="00406C30">
        <w:rPr>
          <w:rFonts w:asciiTheme="majorHAnsi" w:hAnsiTheme="majorHAnsi"/>
          <w:sz w:val="16"/>
          <w:szCs w:val="16"/>
          <w:lang w:val="es-ES"/>
        </w:rPr>
        <w:t xml:space="preserve"> 22 de jul</w:t>
      </w:r>
      <w:r w:rsidR="00A9151E">
        <w:rPr>
          <w:rFonts w:asciiTheme="majorHAnsi" w:hAnsiTheme="majorHAnsi"/>
          <w:sz w:val="16"/>
          <w:szCs w:val="16"/>
          <w:lang w:val="es-ES"/>
        </w:rPr>
        <w:t>io de 1996. Anexo al escrito de la parte peticionaria</w:t>
      </w:r>
      <w:r w:rsidRPr="00406C30">
        <w:rPr>
          <w:rFonts w:asciiTheme="majorHAnsi" w:hAnsiTheme="majorHAnsi"/>
          <w:sz w:val="16"/>
          <w:szCs w:val="16"/>
          <w:lang w:val="es-ES"/>
        </w:rPr>
        <w:t xml:space="preserve"> de 15 de febrero de 2001. </w:t>
      </w:r>
    </w:p>
  </w:footnote>
  <w:footnote w:id="18">
    <w:p w14:paraId="71EA8319" w14:textId="569630BD"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VE"/>
        </w:rPr>
        <w:t xml:space="preserve"> Anexo 8</w:t>
      </w:r>
      <w:r w:rsidRPr="00406C30">
        <w:rPr>
          <w:rFonts w:asciiTheme="majorHAnsi" w:hAnsiTheme="majorHAnsi"/>
          <w:sz w:val="16"/>
          <w:szCs w:val="16"/>
          <w:lang w:val="es-VE"/>
        </w:rPr>
        <w:t xml:space="preserve">. </w:t>
      </w:r>
      <w:r>
        <w:rPr>
          <w:rFonts w:asciiTheme="majorHAnsi" w:hAnsiTheme="majorHAnsi"/>
          <w:sz w:val="16"/>
          <w:szCs w:val="16"/>
          <w:lang w:val="es-ES"/>
        </w:rPr>
        <w:t>Resolución del Juzgado Cuarto</w:t>
      </w:r>
      <w:r w:rsidRPr="00406C30">
        <w:rPr>
          <w:rFonts w:asciiTheme="majorHAnsi" w:hAnsiTheme="majorHAnsi"/>
          <w:sz w:val="16"/>
          <w:szCs w:val="16"/>
          <w:lang w:val="es-ES"/>
        </w:rPr>
        <w:t xml:space="preserve"> de Trabajo de Guayaquil. Anexo al escrito del Estado de 23 de septiembre de 2016.</w:t>
      </w:r>
    </w:p>
  </w:footnote>
  <w:footnote w:id="19">
    <w:p w14:paraId="4CB43F81" w14:textId="34FFF9E4"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9</w:t>
      </w:r>
      <w:r w:rsidRPr="00406C30">
        <w:rPr>
          <w:rFonts w:asciiTheme="majorHAnsi" w:hAnsiTheme="majorHAnsi"/>
          <w:sz w:val="16"/>
          <w:szCs w:val="16"/>
          <w:lang w:val="es-ES"/>
        </w:rPr>
        <w:t>. Informe de liquidación de los valores reconocidos a favor de Juan José</w:t>
      </w:r>
      <w:r>
        <w:rPr>
          <w:rFonts w:asciiTheme="majorHAnsi" w:hAnsiTheme="majorHAnsi"/>
          <w:sz w:val="16"/>
          <w:szCs w:val="16"/>
          <w:lang w:val="es-ES"/>
        </w:rPr>
        <w:t xml:space="preserve"> Meza en el juicio No. 387/91/3 de</w:t>
      </w:r>
      <w:r w:rsidRPr="00406C30">
        <w:rPr>
          <w:rFonts w:asciiTheme="majorHAnsi" w:hAnsiTheme="majorHAnsi"/>
          <w:sz w:val="16"/>
          <w:szCs w:val="16"/>
          <w:lang w:val="es-ES"/>
        </w:rPr>
        <w:t xml:space="preserve"> 23 de agos</w:t>
      </w:r>
      <w:r w:rsidR="00A9151E">
        <w:rPr>
          <w:rFonts w:asciiTheme="majorHAnsi" w:hAnsiTheme="majorHAnsi"/>
          <w:sz w:val="16"/>
          <w:szCs w:val="16"/>
          <w:lang w:val="es-ES"/>
        </w:rPr>
        <w:t>to de 1996. Anexo al escrito de la parte peticionaria</w:t>
      </w:r>
      <w:r w:rsidRPr="00406C30">
        <w:rPr>
          <w:rFonts w:asciiTheme="majorHAnsi" w:hAnsiTheme="majorHAnsi"/>
          <w:sz w:val="16"/>
          <w:szCs w:val="16"/>
          <w:lang w:val="es-ES"/>
        </w:rPr>
        <w:t xml:space="preserve"> de 15 de febrero de 2001. </w:t>
      </w:r>
    </w:p>
  </w:footnote>
  <w:footnote w:id="20">
    <w:p w14:paraId="39F52795" w14:textId="7A9C7F12"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Escrito del Estado de </w:t>
      </w:r>
      <w:r w:rsidRPr="00406C30">
        <w:rPr>
          <w:rFonts w:asciiTheme="majorHAnsi" w:hAnsiTheme="majorHAnsi"/>
          <w:sz w:val="16"/>
          <w:szCs w:val="16"/>
          <w:lang w:val="es-ES"/>
        </w:rPr>
        <w:t>3 de octubre de 2016</w:t>
      </w:r>
      <w:r>
        <w:rPr>
          <w:rFonts w:asciiTheme="majorHAnsi" w:hAnsiTheme="majorHAnsi"/>
          <w:sz w:val="16"/>
          <w:szCs w:val="16"/>
          <w:lang w:val="es-ES"/>
        </w:rPr>
        <w:t xml:space="preserve"> y e</w:t>
      </w:r>
      <w:r w:rsidRPr="00406C30">
        <w:rPr>
          <w:rFonts w:asciiTheme="majorHAnsi" w:hAnsiTheme="majorHAnsi"/>
          <w:sz w:val="16"/>
          <w:szCs w:val="16"/>
          <w:lang w:val="es-ES"/>
        </w:rPr>
        <w:t>scrito de</w:t>
      </w:r>
      <w:r>
        <w:rPr>
          <w:rFonts w:asciiTheme="majorHAnsi" w:hAnsiTheme="majorHAnsi"/>
          <w:sz w:val="16"/>
          <w:szCs w:val="16"/>
          <w:lang w:val="es-ES"/>
        </w:rPr>
        <w:t xml:space="preserve"> la parte peticionaria</w:t>
      </w:r>
      <w:r w:rsidRPr="00406C30">
        <w:rPr>
          <w:rFonts w:asciiTheme="majorHAnsi" w:hAnsiTheme="majorHAnsi"/>
          <w:sz w:val="16"/>
          <w:szCs w:val="16"/>
          <w:lang w:val="es-ES"/>
        </w:rPr>
        <w:t xml:space="preserve"> de 15 de febrero de 2001. </w:t>
      </w:r>
    </w:p>
  </w:footnote>
  <w:footnote w:id="21">
    <w:p w14:paraId="4898AD93"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Escrito del Estado de </w:t>
      </w:r>
      <w:r w:rsidRPr="00406C30">
        <w:rPr>
          <w:rFonts w:asciiTheme="majorHAnsi" w:hAnsiTheme="majorHAnsi"/>
          <w:sz w:val="16"/>
          <w:szCs w:val="16"/>
          <w:lang w:val="es-ES"/>
        </w:rPr>
        <w:t>3 de octubre de 2016</w:t>
      </w:r>
      <w:r>
        <w:rPr>
          <w:rFonts w:asciiTheme="majorHAnsi" w:hAnsiTheme="majorHAnsi"/>
          <w:sz w:val="16"/>
          <w:szCs w:val="16"/>
          <w:lang w:val="es-ES"/>
        </w:rPr>
        <w:t xml:space="preserve"> y e</w:t>
      </w:r>
      <w:r w:rsidRPr="00406C30">
        <w:rPr>
          <w:rFonts w:asciiTheme="majorHAnsi" w:hAnsiTheme="majorHAnsi"/>
          <w:sz w:val="16"/>
          <w:szCs w:val="16"/>
          <w:lang w:val="es-ES"/>
        </w:rPr>
        <w:t>scrito de</w:t>
      </w:r>
      <w:r>
        <w:rPr>
          <w:rFonts w:asciiTheme="majorHAnsi" w:hAnsiTheme="majorHAnsi"/>
          <w:sz w:val="16"/>
          <w:szCs w:val="16"/>
          <w:lang w:val="es-ES"/>
        </w:rPr>
        <w:t xml:space="preserve"> la parte peticionaria</w:t>
      </w:r>
      <w:r w:rsidRPr="00406C30">
        <w:rPr>
          <w:rFonts w:asciiTheme="majorHAnsi" w:hAnsiTheme="majorHAnsi"/>
          <w:sz w:val="16"/>
          <w:szCs w:val="16"/>
          <w:lang w:val="es-ES"/>
        </w:rPr>
        <w:t xml:space="preserve"> de 15 de febrero de 2001. </w:t>
      </w:r>
    </w:p>
    <w:p w14:paraId="0CFC524E" w14:textId="22595548" w:rsidR="00A05D4C" w:rsidRPr="00406C30" w:rsidRDefault="00A05D4C" w:rsidP="00A834DC">
      <w:pPr>
        <w:pStyle w:val="FootnoteText"/>
        <w:contextualSpacing/>
        <w:jc w:val="both"/>
        <w:rPr>
          <w:rFonts w:asciiTheme="majorHAnsi" w:hAnsiTheme="majorHAnsi"/>
          <w:sz w:val="16"/>
          <w:szCs w:val="16"/>
          <w:lang w:val="es-ES"/>
        </w:rPr>
      </w:pPr>
    </w:p>
  </w:footnote>
  <w:footnote w:id="22">
    <w:p w14:paraId="46EE1F47" w14:textId="3BC23BDD"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10</w:t>
      </w:r>
      <w:r w:rsidRPr="00406C30">
        <w:rPr>
          <w:rFonts w:asciiTheme="majorHAnsi" w:hAnsiTheme="majorHAnsi"/>
          <w:sz w:val="16"/>
          <w:szCs w:val="16"/>
          <w:lang w:val="es-ES"/>
        </w:rPr>
        <w:t xml:space="preserve">. Decisión de 19 de junio de 1997 de la Primera Sala de la Corte Superior de Guayaquil. Anexo al escrito </w:t>
      </w:r>
      <w:r>
        <w:rPr>
          <w:rFonts w:asciiTheme="majorHAnsi" w:hAnsiTheme="majorHAnsi"/>
          <w:sz w:val="16"/>
          <w:szCs w:val="16"/>
          <w:lang w:val="es-ES"/>
        </w:rPr>
        <w:t xml:space="preserve">del Estado de </w:t>
      </w:r>
      <w:r w:rsidRPr="00406C30">
        <w:rPr>
          <w:rFonts w:asciiTheme="majorHAnsi" w:hAnsiTheme="majorHAnsi"/>
          <w:sz w:val="16"/>
          <w:szCs w:val="16"/>
          <w:lang w:val="es-ES"/>
        </w:rPr>
        <w:t>3 de octubre de 2016.</w:t>
      </w:r>
    </w:p>
  </w:footnote>
  <w:footnote w:id="23">
    <w:p w14:paraId="3832AF53" w14:textId="4E41096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11</w:t>
      </w:r>
      <w:r w:rsidRPr="00406C30">
        <w:rPr>
          <w:rFonts w:asciiTheme="majorHAnsi" w:hAnsiTheme="majorHAnsi"/>
          <w:sz w:val="16"/>
          <w:szCs w:val="16"/>
          <w:lang w:val="es-ES"/>
        </w:rPr>
        <w:t>. Resolución de Recurso de Casación por la Segunda sala de lo laboral y social de la E. Corte Suprema, 19 de abri</w:t>
      </w:r>
      <w:r w:rsidR="00A9151E">
        <w:rPr>
          <w:rFonts w:asciiTheme="majorHAnsi" w:hAnsiTheme="majorHAnsi"/>
          <w:sz w:val="16"/>
          <w:szCs w:val="16"/>
          <w:lang w:val="es-ES"/>
        </w:rPr>
        <w:t>l de 1999. Anexo al escrito de la parte peticionaria</w:t>
      </w:r>
      <w:r w:rsidRPr="00406C30">
        <w:rPr>
          <w:rFonts w:asciiTheme="majorHAnsi" w:hAnsiTheme="majorHAnsi"/>
          <w:sz w:val="16"/>
          <w:szCs w:val="16"/>
          <w:lang w:val="es-ES"/>
        </w:rPr>
        <w:t xml:space="preserve"> de 15 de febrero de 2001.</w:t>
      </w:r>
    </w:p>
  </w:footnote>
  <w:footnote w:id="24">
    <w:p w14:paraId="0B7CD667" w14:textId="1E53A34E"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11</w:t>
      </w:r>
      <w:r w:rsidRPr="00406C30">
        <w:rPr>
          <w:rFonts w:asciiTheme="majorHAnsi" w:hAnsiTheme="majorHAnsi"/>
          <w:sz w:val="16"/>
          <w:szCs w:val="16"/>
          <w:lang w:val="es-ES"/>
        </w:rPr>
        <w:t>. Resolución de Recurso de Casación por la Segunda sala de lo laboral y social de la E. Corte Suprema, 19 de abr</w:t>
      </w:r>
      <w:r w:rsidR="00A9151E">
        <w:rPr>
          <w:rFonts w:asciiTheme="majorHAnsi" w:hAnsiTheme="majorHAnsi"/>
          <w:sz w:val="16"/>
          <w:szCs w:val="16"/>
          <w:lang w:val="es-ES"/>
        </w:rPr>
        <w:t>il de 1999. Anexo al escrito de la parte peticionaria</w:t>
      </w:r>
      <w:r w:rsidRPr="00406C30">
        <w:rPr>
          <w:rFonts w:asciiTheme="majorHAnsi" w:hAnsiTheme="majorHAnsi"/>
          <w:sz w:val="16"/>
          <w:szCs w:val="16"/>
          <w:lang w:val="es-ES"/>
        </w:rPr>
        <w:t xml:space="preserve"> de 15 de febrero de 2001. </w:t>
      </w:r>
    </w:p>
  </w:footnote>
  <w:footnote w:id="25">
    <w:p w14:paraId="4F39D953" w14:textId="795A286D"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12</w:t>
      </w:r>
      <w:r w:rsidRPr="00406C30">
        <w:rPr>
          <w:rFonts w:asciiTheme="majorHAnsi" w:hAnsiTheme="majorHAnsi"/>
          <w:sz w:val="16"/>
          <w:szCs w:val="16"/>
          <w:lang w:val="es-ES"/>
        </w:rPr>
        <w:t xml:space="preserve">. Providencia </w:t>
      </w:r>
      <w:r>
        <w:rPr>
          <w:rFonts w:asciiTheme="majorHAnsi" w:hAnsiTheme="majorHAnsi"/>
          <w:sz w:val="16"/>
          <w:szCs w:val="16"/>
          <w:lang w:val="es-ES"/>
        </w:rPr>
        <w:t>del Juzgado Cuarto de trabajo de</w:t>
      </w:r>
      <w:r w:rsidRPr="00406C30">
        <w:rPr>
          <w:rFonts w:asciiTheme="majorHAnsi" w:hAnsiTheme="majorHAnsi"/>
          <w:sz w:val="16"/>
          <w:szCs w:val="16"/>
          <w:lang w:val="es-ES"/>
        </w:rPr>
        <w:t xml:space="preserve"> 28 de junio de 1999. </w:t>
      </w:r>
      <w:r>
        <w:rPr>
          <w:rFonts w:asciiTheme="majorHAnsi" w:hAnsiTheme="majorHAnsi"/>
          <w:sz w:val="16"/>
          <w:szCs w:val="16"/>
          <w:lang w:val="es-ES"/>
        </w:rPr>
        <w:t xml:space="preserve">Anexo al escrito del Estado de </w:t>
      </w:r>
      <w:r w:rsidRPr="00406C30">
        <w:rPr>
          <w:rFonts w:asciiTheme="majorHAnsi" w:hAnsiTheme="majorHAnsi"/>
          <w:sz w:val="16"/>
          <w:szCs w:val="16"/>
          <w:lang w:val="es-ES"/>
        </w:rPr>
        <w:t>3 de octubre de 2016.</w:t>
      </w:r>
    </w:p>
  </w:footnote>
  <w:footnote w:id="26">
    <w:p w14:paraId="79532FEC" w14:textId="493CEB8F"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12</w:t>
      </w:r>
      <w:r w:rsidRPr="00406C30">
        <w:rPr>
          <w:rFonts w:asciiTheme="majorHAnsi" w:hAnsiTheme="majorHAnsi"/>
          <w:sz w:val="16"/>
          <w:szCs w:val="16"/>
          <w:lang w:val="es-ES"/>
        </w:rPr>
        <w:t>. Providencia del Juzgado Cuarto de trabajo, 19 de julio de 1999. Anexo al escrito del Estado de 03 de octubre de 2016.</w:t>
      </w:r>
    </w:p>
  </w:footnote>
  <w:footnote w:id="27">
    <w:p w14:paraId="07626AB9" w14:textId="3B1CEB7E"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13</w:t>
      </w:r>
      <w:r w:rsidRPr="00406C30">
        <w:rPr>
          <w:rFonts w:asciiTheme="majorHAnsi" w:hAnsiTheme="majorHAnsi"/>
          <w:sz w:val="16"/>
          <w:szCs w:val="16"/>
          <w:lang w:val="es-ES"/>
        </w:rPr>
        <w:t>. Recurso de apelación interpuesto por Club Sport Emelec el 9 de septiembre de 1999. Anexo al escrito del Estado de 3 de octubre de 2016.</w:t>
      </w:r>
    </w:p>
  </w:footnote>
  <w:footnote w:id="28">
    <w:p w14:paraId="65A4E397" w14:textId="3DEF803B"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14</w:t>
      </w:r>
      <w:r w:rsidRPr="00406C30">
        <w:rPr>
          <w:rFonts w:asciiTheme="majorHAnsi" w:hAnsiTheme="majorHAnsi"/>
          <w:sz w:val="16"/>
          <w:szCs w:val="16"/>
          <w:lang w:val="es-ES"/>
        </w:rPr>
        <w:t xml:space="preserve">. Resolución de los Conjueces de la Corte Superior de Justicia, de 16 de octubre de 2000. Anexo al escrito del Estado de 31 de julio de 2001. </w:t>
      </w:r>
    </w:p>
  </w:footnote>
  <w:footnote w:id="29">
    <w:p w14:paraId="01BC1464" w14:textId="0EC3672A"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Pr="00406C30">
        <w:rPr>
          <w:rFonts w:asciiTheme="majorHAnsi" w:hAnsiTheme="majorHAnsi"/>
          <w:sz w:val="16"/>
          <w:szCs w:val="16"/>
          <w:lang w:val="es-ES"/>
        </w:rPr>
        <w:t xml:space="preserve"> </w:t>
      </w:r>
      <w:r>
        <w:rPr>
          <w:rFonts w:asciiTheme="majorHAnsi" w:hAnsiTheme="majorHAnsi"/>
          <w:sz w:val="16"/>
          <w:szCs w:val="16"/>
          <w:lang w:val="es-ES"/>
        </w:rPr>
        <w:t xml:space="preserve">Anexo 14. </w:t>
      </w:r>
      <w:r w:rsidRPr="00406C30">
        <w:rPr>
          <w:rFonts w:asciiTheme="majorHAnsi" w:hAnsiTheme="majorHAnsi"/>
          <w:sz w:val="16"/>
          <w:szCs w:val="16"/>
          <w:lang w:val="es-ES"/>
        </w:rPr>
        <w:t>Resolución de los Conjueces de la Corte Superior de Justicia, de 16 de octubre de 2000. Anexo al escrito del Estado de 31 de julio de 2001.</w:t>
      </w:r>
    </w:p>
  </w:footnote>
  <w:footnote w:id="30">
    <w:p w14:paraId="2766EF76" w14:textId="126D494F"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15</w:t>
      </w:r>
      <w:r w:rsidRPr="00406C30">
        <w:rPr>
          <w:rFonts w:asciiTheme="majorHAnsi" w:hAnsiTheme="majorHAnsi"/>
          <w:sz w:val="16"/>
          <w:szCs w:val="16"/>
          <w:lang w:val="es-ES"/>
        </w:rPr>
        <w:t>. Recurso de Casación presentado por Juan José Meza ante los Conjueces de la Primera Sala de la Corte Su</w:t>
      </w:r>
      <w:r>
        <w:rPr>
          <w:rFonts w:asciiTheme="majorHAnsi" w:hAnsiTheme="majorHAnsi"/>
          <w:sz w:val="16"/>
          <w:szCs w:val="16"/>
          <w:lang w:val="es-ES"/>
        </w:rPr>
        <w:t>perior de Justicia de Guayaquil de</w:t>
      </w:r>
      <w:r w:rsidRPr="00406C30">
        <w:rPr>
          <w:rFonts w:asciiTheme="majorHAnsi" w:hAnsiTheme="majorHAnsi"/>
          <w:sz w:val="16"/>
          <w:szCs w:val="16"/>
          <w:lang w:val="es-ES"/>
        </w:rPr>
        <w:t xml:space="preserve"> 19 de diciembre del 2000. Anexo al escrito del Estado de 31 de julio de 2001.</w:t>
      </w:r>
    </w:p>
  </w:footnote>
  <w:footnote w:id="31">
    <w:p w14:paraId="32FD3F03" w14:textId="3F6BDE43"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15</w:t>
      </w:r>
      <w:r w:rsidRPr="00406C30">
        <w:rPr>
          <w:rFonts w:asciiTheme="majorHAnsi" w:hAnsiTheme="majorHAnsi"/>
          <w:sz w:val="16"/>
          <w:szCs w:val="16"/>
          <w:lang w:val="es-ES"/>
        </w:rPr>
        <w:t>. Recurso de Casación presentado por Juan José Meza ante los Conjueces de la Primera Sala de la Corte Superior de Justicia de Guayaquil, 19 de diciembre del 2000. Anexo al escrito del Estado de 31 de julio de 2001.</w:t>
      </w:r>
    </w:p>
  </w:footnote>
  <w:footnote w:id="32">
    <w:p w14:paraId="386728F6" w14:textId="74611F4F"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Pr="00406C30">
        <w:rPr>
          <w:rFonts w:asciiTheme="majorHAnsi" w:hAnsiTheme="majorHAnsi"/>
          <w:sz w:val="16"/>
          <w:szCs w:val="16"/>
          <w:lang w:val="es-ES"/>
        </w:rPr>
        <w:t xml:space="preserve"> Anexo </w:t>
      </w:r>
      <w:r>
        <w:rPr>
          <w:rFonts w:asciiTheme="majorHAnsi" w:hAnsiTheme="majorHAnsi"/>
          <w:sz w:val="16"/>
          <w:szCs w:val="16"/>
          <w:lang w:val="es-ES"/>
        </w:rPr>
        <w:t>15</w:t>
      </w:r>
      <w:r w:rsidRPr="00406C30">
        <w:rPr>
          <w:rFonts w:asciiTheme="majorHAnsi" w:hAnsiTheme="majorHAnsi"/>
          <w:sz w:val="16"/>
          <w:szCs w:val="16"/>
          <w:lang w:val="es-ES"/>
        </w:rPr>
        <w:t>. Recurso de Casación presentado por Juan José Meza ante los Conjueces de la Primera Sala de la Corte Superior de Justicia de Guayaquil, 19 de diciembre del 2000. Anexo al escrito del Estado de 31 de julio de 2001.</w:t>
      </w:r>
    </w:p>
  </w:footnote>
  <w:footnote w:id="33">
    <w:p w14:paraId="689B3B28" w14:textId="6EDFF38E"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16</w:t>
      </w:r>
      <w:r w:rsidRPr="00406C30">
        <w:rPr>
          <w:rFonts w:asciiTheme="majorHAnsi" w:hAnsiTheme="majorHAnsi"/>
          <w:sz w:val="16"/>
          <w:szCs w:val="16"/>
          <w:lang w:val="es-ES"/>
        </w:rPr>
        <w:t>. Resolución</w:t>
      </w:r>
      <w:r>
        <w:rPr>
          <w:rFonts w:asciiTheme="majorHAnsi" w:hAnsiTheme="majorHAnsi"/>
          <w:sz w:val="16"/>
          <w:szCs w:val="16"/>
          <w:lang w:val="es-ES"/>
        </w:rPr>
        <w:t xml:space="preserve"> de los</w:t>
      </w:r>
      <w:r w:rsidRPr="00406C30">
        <w:rPr>
          <w:rFonts w:asciiTheme="majorHAnsi" w:hAnsiTheme="majorHAnsi"/>
          <w:sz w:val="16"/>
          <w:szCs w:val="16"/>
          <w:lang w:val="es-ES"/>
        </w:rPr>
        <w:t xml:space="preserve"> </w:t>
      </w:r>
      <w:r>
        <w:rPr>
          <w:rFonts w:asciiTheme="majorHAnsi" w:eastAsia="Times New Roman" w:hAnsiTheme="majorHAnsi"/>
          <w:sz w:val="16"/>
          <w:szCs w:val="16"/>
          <w:bdr w:val="none" w:sz="0" w:space="0" w:color="auto"/>
          <w:lang w:val="es-ES"/>
        </w:rPr>
        <w:t xml:space="preserve">Conjueces permanentes de </w:t>
      </w:r>
      <w:r w:rsidRPr="00406C30">
        <w:rPr>
          <w:rFonts w:asciiTheme="majorHAnsi" w:eastAsia="Times New Roman" w:hAnsiTheme="majorHAnsi"/>
          <w:sz w:val="16"/>
          <w:szCs w:val="16"/>
          <w:bdr w:val="none" w:sz="0" w:space="0" w:color="auto"/>
          <w:lang w:val="es-ES"/>
        </w:rPr>
        <w:t>4 de juni</w:t>
      </w:r>
      <w:r w:rsidR="00A9151E">
        <w:rPr>
          <w:rFonts w:asciiTheme="majorHAnsi" w:eastAsia="Times New Roman" w:hAnsiTheme="majorHAnsi"/>
          <w:sz w:val="16"/>
          <w:szCs w:val="16"/>
          <w:bdr w:val="none" w:sz="0" w:space="0" w:color="auto"/>
          <w:lang w:val="es-ES"/>
        </w:rPr>
        <w:t>o de 2001. Anexo al escrito de la parte peticionaria</w:t>
      </w:r>
      <w:r w:rsidRPr="00406C30">
        <w:rPr>
          <w:rFonts w:asciiTheme="majorHAnsi" w:eastAsia="Times New Roman" w:hAnsiTheme="majorHAnsi"/>
          <w:sz w:val="16"/>
          <w:szCs w:val="16"/>
          <w:bdr w:val="none" w:sz="0" w:space="0" w:color="auto"/>
          <w:lang w:val="es-ES"/>
        </w:rPr>
        <w:t xml:space="preserve"> de 21 de septiembre de 2001. </w:t>
      </w:r>
    </w:p>
  </w:footnote>
  <w:footnote w:id="34">
    <w:p w14:paraId="26396CE9" w14:textId="3F9BB42D"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17</w:t>
      </w:r>
      <w:r w:rsidRPr="00406C30">
        <w:rPr>
          <w:rFonts w:asciiTheme="majorHAnsi" w:hAnsiTheme="majorHAnsi"/>
          <w:sz w:val="16"/>
          <w:szCs w:val="16"/>
          <w:lang w:val="es-ES"/>
        </w:rPr>
        <w:t xml:space="preserve">. Resolución de </w:t>
      </w:r>
      <w:r>
        <w:rPr>
          <w:rFonts w:asciiTheme="majorHAnsi" w:hAnsiTheme="majorHAnsi"/>
          <w:sz w:val="16"/>
          <w:szCs w:val="16"/>
          <w:lang w:val="es-ES"/>
        </w:rPr>
        <w:t xml:space="preserve">los </w:t>
      </w:r>
      <w:r w:rsidRPr="00406C30">
        <w:rPr>
          <w:rFonts w:asciiTheme="majorHAnsi" w:eastAsia="Times New Roman" w:hAnsiTheme="majorHAnsi"/>
          <w:sz w:val="16"/>
          <w:szCs w:val="16"/>
          <w:bdr w:val="none" w:sz="0" w:space="0" w:color="auto"/>
          <w:lang w:val="es-ES"/>
        </w:rPr>
        <w:t>Conjueces de la Primera Sala de la Corte Superior de Justicia de Guayaquil</w:t>
      </w:r>
      <w:r>
        <w:rPr>
          <w:rFonts w:asciiTheme="majorHAnsi" w:hAnsiTheme="majorHAnsi"/>
          <w:sz w:val="16"/>
          <w:szCs w:val="16"/>
          <w:lang w:val="es-ES"/>
        </w:rPr>
        <w:t xml:space="preserve"> de </w:t>
      </w:r>
      <w:r w:rsidRPr="00406C30">
        <w:rPr>
          <w:rFonts w:asciiTheme="majorHAnsi" w:hAnsiTheme="majorHAnsi"/>
          <w:sz w:val="16"/>
          <w:szCs w:val="16"/>
          <w:lang w:val="es-ES"/>
        </w:rPr>
        <w:t xml:space="preserve">4 de junio de 2001. </w:t>
      </w:r>
      <w:r>
        <w:rPr>
          <w:rFonts w:asciiTheme="majorHAnsi" w:hAnsiTheme="majorHAnsi"/>
          <w:sz w:val="16"/>
          <w:szCs w:val="16"/>
          <w:lang w:val="es-ES"/>
        </w:rPr>
        <w:t xml:space="preserve">Anexo al escrito del Estado de </w:t>
      </w:r>
      <w:r w:rsidRPr="00406C30">
        <w:rPr>
          <w:rFonts w:asciiTheme="majorHAnsi" w:hAnsiTheme="majorHAnsi"/>
          <w:sz w:val="16"/>
          <w:szCs w:val="16"/>
          <w:lang w:val="es-ES"/>
        </w:rPr>
        <w:t>3 de octubre de 2016.</w:t>
      </w:r>
    </w:p>
  </w:footnote>
  <w:footnote w:id="35">
    <w:p w14:paraId="0413F865" w14:textId="7A29F538"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Escrito de observaciones del Estado de </w:t>
      </w:r>
      <w:r w:rsidRPr="00406C30">
        <w:rPr>
          <w:rFonts w:asciiTheme="majorHAnsi" w:hAnsiTheme="majorHAnsi"/>
          <w:sz w:val="16"/>
          <w:szCs w:val="16"/>
          <w:lang w:val="es-ES"/>
        </w:rPr>
        <w:t>3 de octubre de 2016.</w:t>
      </w:r>
    </w:p>
  </w:footnote>
  <w:footnote w:id="36">
    <w:p w14:paraId="0D2CF4B0" w14:textId="6A1BD49F"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Pr>
          <w:rFonts w:asciiTheme="majorHAnsi" w:hAnsiTheme="majorHAnsi"/>
          <w:sz w:val="16"/>
          <w:szCs w:val="16"/>
          <w:lang w:val="es-ES"/>
        </w:rPr>
        <w:t xml:space="preserve"> Anexo 18</w:t>
      </w:r>
      <w:r w:rsidRPr="00406C30">
        <w:rPr>
          <w:rFonts w:asciiTheme="majorHAnsi" w:hAnsiTheme="majorHAnsi"/>
          <w:sz w:val="16"/>
          <w:szCs w:val="16"/>
          <w:lang w:val="es-ES"/>
        </w:rPr>
        <w:t xml:space="preserve">. Resolución de </w:t>
      </w:r>
      <w:r>
        <w:rPr>
          <w:rFonts w:asciiTheme="majorHAnsi" w:hAnsiTheme="majorHAnsi"/>
          <w:sz w:val="16"/>
          <w:szCs w:val="16"/>
          <w:lang w:val="es-ES"/>
        </w:rPr>
        <w:t xml:space="preserve">los </w:t>
      </w:r>
      <w:r w:rsidRPr="00406C30">
        <w:rPr>
          <w:rFonts w:asciiTheme="majorHAnsi" w:eastAsia="Times New Roman" w:hAnsiTheme="majorHAnsi"/>
          <w:sz w:val="16"/>
          <w:szCs w:val="16"/>
          <w:bdr w:val="none" w:sz="0" w:space="0" w:color="auto"/>
          <w:lang w:val="es-ES"/>
        </w:rPr>
        <w:t>Conjueces de la Primera Sala de la Corte Supe</w:t>
      </w:r>
      <w:r w:rsidR="00EE4167">
        <w:rPr>
          <w:rFonts w:asciiTheme="majorHAnsi" w:eastAsia="Times New Roman" w:hAnsiTheme="majorHAnsi"/>
          <w:sz w:val="16"/>
          <w:szCs w:val="16"/>
          <w:bdr w:val="none" w:sz="0" w:space="0" w:color="auto"/>
          <w:lang w:val="es-ES"/>
        </w:rPr>
        <w:t xml:space="preserve">rior de Justicia de Guayaquil de </w:t>
      </w:r>
      <w:r w:rsidRPr="00406C30">
        <w:rPr>
          <w:rFonts w:asciiTheme="majorHAnsi" w:eastAsia="Times New Roman" w:hAnsiTheme="majorHAnsi"/>
          <w:sz w:val="16"/>
          <w:szCs w:val="16"/>
          <w:bdr w:val="none" w:sz="0" w:space="0" w:color="auto"/>
          <w:lang w:val="es-ES"/>
        </w:rPr>
        <w:t>7 de agost</w:t>
      </w:r>
      <w:r w:rsidR="00A9151E">
        <w:rPr>
          <w:rFonts w:asciiTheme="majorHAnsi" w:eastAsia="Times New Roman" w:hAnsiTheme="majorHAnsi"/>
          <w:sz w:val="16"/>
          <w:szCs w:val="16"/>
          <w:bdr w:val="none" w:sz="0" w:space="0" w:color="auto"/>
          <w:lang w:val="es-ES"/>
        </w:rPr>
        <w:t>o de 2001. Anexo al escrito de la parte peticionaria</w:t>
      </w:r>
      <w:r w:rsidRPr="00406C30">
        <w:rPr>
          <w:rFonts w:asciiTheme="majorHAnsi" w:eastAsia="Times New Roman" w:hAnsiTheme="majorHAnsi"/>
          <w:sz w:val="16"/>
          <w:szCs w:val="16"/>
          <w:bdr w:val="none" w:sz="0" w:space="0" w:color="auto"/>
          <w:lang w:val="es-ES"/>
        </w:rPr>
        <w:t xml:space="preserve"> de 21 de septiembre de 2001.</w:t>
      </w:r>
    </w:p>
  </w:footnote>
  <w:footnote w:id="37">
    <w:p w14:paraId="10B3CE0B" w14:textId="3E49482E"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E4167">
        <w:rPr>
          <w:rFonts w:asciiTheme="majorHAnsi" w:hAnsiTheme="majorHAnsi"/>
          <w:sz w:val="16"/>
          <w:szCs w:val="16"/>
          <w:lang w:val="es-ES"/>
        </w:rPr>
        <w:t xml:space="preserve"> Escrito de observaciones de la parte peticionaria</w:t>
      </w:r>
      <w:r w:rsidRPr="00406C30">
        <w:rPr>
          <w:rFonts w:asciiTheme="majorHAnsi" w:hAnsiTheme="majorHAnsi"/>
          <w:sz w:val="16"/>
          <w:szCs w:val="16"/>
          <w:lang w:val="es-ES"/>
        </w:rPr>
        <w:t xml:space="preserve"> de 22 de diciembre de 2009. </w:t>
      </w:r>
    </w:p>
  </w:footnote>
  <w:footnote w:id="38">
    <w:p w14:paraId="5CF4481F" w14:textId="2B3EE5F6"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E4167">
        <w:rPr>
          <w:rFonts w:asciiTheme="majorHAnsi" w:hAnsiTheme="majorHAnsi"/>
          <w:sz w:val="16"/>
          <w:szCs w:val="16"/>
          <w:lang w:val="es-ES"/>
        </w:rPr>
        <w:t xml:space="preserve"> Anexo 19. </w:t>
      </w:r>
      <w:r w:rsidRPr="00406C30">
        <w:rPr>
          <w:rFonts w:asciiTheme="majorHAnsi" w:hAnsiTheme="majorHAnsi"/>
          <w:sz w:val="16"/>
          <w:szCs w:val="16"/>
          <w:lang w:val="es-ES"/>
        </w:rPr>
        <w:t>Re</w:t>
      </w:r>
      <w:r w:rsidR="00EE4167">
        <w:rPr>
          <w:rFonts w:asciiTheme="majorHAnsi" w:hAnsiTheme="majorHAnsi"/>
          <w:sz w:val="16"/>
          <w:szCs w:val="16"/>
          <w:lang w:val="es-ES"/>
        </w:rPr>
        <w:t>solución del Juzgado Cuarto de Trabajo del Guayas de</w:t>
      </w:r>
      <w:r w:rsidRPr="00406C30">
        <w:rPr>
          <w:rFonts w:asciiTheme="majorHAnsi" w:hAnsiTheme="majorHAnsi"/>
          <w:sz w:val="16"/>
          <w:szCs w:val="16"/>
          <w:lang w:val="es-ES"/>
        </w:rPr>
        <w:t xml:space="preserve"> 28 de mayo de 2007.</w:t>
      </w:r>
      <w:r w:rsidR="00E84FB0">
        <w:rPr>
          <w:rFonts w:asciiTheme="majorHAnsi" w:hAnsiTheme="majorHAnsi"/>
          <w:sz w:val="16"/>
          <w:szCs w:val="16"/>
          <w:lang w:val="es-ES"/>
        </w:rPr>
        <w:t xml:space="preserve"> Anexo al escrito de la parte peticionaria</w:t>
      </w:r>
      <w:r w:rsidRPr="00406C30">
        <w:rPr>
          <w:rFonts w:asciiTheme="majorHAnsi" w:hAnsiTheme="majorHAnsi"/>
          <w:sz w:val="16"/>
          <w:szCs w:val="16"/>
          <w:lang w:val="es-ES"/>
        </w:rPr>
        <w:t xml:space="preserve"> de 22 de diciembre de 2009. </w:t>
      </w:r>
    </w:p>
  </w:footnote>
  <w:footnote w:id="39">
    <w:p w14:paraId="227FBC15" w14:textId="3105959C"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E4167">
        <w:rPr>
          <w:rFonts w:asciiTheme="majorHAnsi" w:hAnsiTheme="majorHAnsi"/>
          <w:sz w:val="16"/>
          <w:szCs w:val="16"/>
          <w:lang w:val="es-ES"/>
        </w:rPr>
        <w:t xml:space="preserve"> Escrito de observaciones de la parte peticionaria </w:t>
      </w:r>
      <w:r w:rsidRPr="00406C30">
        <w:rPr>
          <w:rFonts w:asciiTheme="majorHAnsi" w:hAnsiTheme="majorHAnsi"/>
          <w:sz w:val="16"/>
          <w:szCs w:val="16"/>
          <w:lang w:val="es-ES"/>
        </w:rPr>
        <w:t>de 22 de diciembre de 2009.</w:t>
      </w:r>
    </w:p>
  </w:footnote>
  <w:footnote w:id="40">
    <w:p w14:paraId="195F3DE9" w14:textId="3F7CC030"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E4167">
        <w:rPr>
          <w:rFonts w:asciiTheme="majorHAnsi" w:hAnsiTheme="majorHAnsi"/>
          <w:sz w:val="16"/>
          <w:szCs w:val="16"/>
          <w:lang w:val="es-ES"/>
        </w:rPr>
        <w:t xml:space="preserve"> Escrito de observaciones del Estado de </w:t>
      </w:r>
      <w:r w:rsidRPr="00406C30">
        <w:rPr>
          <w:rFonts w:asciiTheme="majorHAnsi" w:hAnsiTheme="majorHAnsi"/>
          <w:sz w:val="16"/>
          <w:szCs w:val="16"/>
          <w:lang w:val="es-ES"/>
        </w:rPr>
        <w:t xml:space="preserve">3 de octubre de 2016. </w:t>
      </w:r>
    </w:p>
  </w:footnote>
  <w:footnote w:id="41">
    <w:p w14:paraId="75D6C3AC" w14:textId="17F1226F"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E4167">
        <w:rPr>
          <w:rFonts w:asciiTheme="majorHAnsi" w:hAnsiTheme="majorHAnsi"/>
          <w:sz w:val="16"/>
          <w:szCs w:val="16"/>
          <w:lang w:val="es-ES"/>
        </w:rPr>
        <w:t xml:space="preserve"> Escrito de observaciones del Estado de </w:t>
      </w:r>
      <w:r w:rsidRPr="00406C30">
        <w:rPr>
          <w:rFonts w:asciiTheme="majorHAnsi" w:hAnsiTheme="majorHAnsi"/>
          <w:sz w:val="16"/>
          <w:szCs w:val="16"/>
          <w:lang w:val="es-ES"/>
        </w:rPr>
        <w:t>3 de octubre de 2016.</w:t>
      </w:r>
    </w:p>
  </w:footnote>
  <w:footnote w:id="42">
    <w:p w14:paraId="4B1D87E2" w14:textId="0A1BD634"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E4167">
        <w:rPr>
          <w:rFonts w:asciiTheme="majorHAnsi" w:hAnsiTheme="majorHAnsi"/>
          <w:sz w:val="16"/>
          <w:szCs w:val="16"/>
          <w:lang w:val="es-ES"/>
        </w:rPr>
        <w:t xml:space="preserve"> Escrito de observaciones del Estado de </w:t>
      </w:r>
      <w:r w:rsidRPr="00406C30">
        <w:rPr>
          <w:rFonts w:asciiTheme="majorHAnsi" w:hAnsiTheme="majorHAnsi"/>
          <w:sz w:val="16"/>
          <w:szCs w:val="16"/>
          <w:lang w:val="es-ES"/>
        </w:rPr>
        <w:t>3 de octubre de 2016.</w:t>
      </w:r>
    </w:p>
  </w:footnote>
  <w:footnote w:id="43">
    <w:p w14:paraId="46F2C03E" w14:textId="595CF30B"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E4167">
        <w:rPr>
          <w:rFonts w:asciiTheme="majorHAnsi" w:hAnsiTheme="majorHAnsi"/>
          <w:sz w:val="16"/>
          <w:szCs w:val="16"/>
          <w:lang w:val="es-ES"/>
        </w:rPr>
        <w:t xml:space="preserve"> Escrito de observaciones del Estado de </w:t>
      </w:r>
      <w:r w:rsidRPr="00406C30">
        <w:rPr>
          <w:rFonts w:asciiTheme="majorHAnsi" w:hAnsiTheme="majorHAnsi"/>
          <w:sz w:val="16"/>
          <w:szCs w:val="16"/>
          <w:lang w:val="es-ES"/>
        </w:rPr>
        <w:t>3 de octubre de 2016.</w:t>
      </w:r>
    </w:p>
  </w:footnote>
  <w:footnote w:id="44">
    <w:p w14:paraId="69C5EDE0" w14:textId="5F7A07D2"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84FB0">
        <w:rPr>
          <w:rFonts w:asciiTheme="majorHAnsi" w:hAnsiTheme="majorHAnsi"/>
          <w:sz w:val="16"/>
          <w:szCs w:val="16"/>
          <w:lang w:val="es-ES"/>
        </w:rPr>
        <w:t xml:space="preserve"> Anexo 19</w:t>
      </w:r>
      <w:r w:rsidRPr="00406C30">
        <w:rPr>
          <w:rFonts w:asciiTheme="majorHAnsi" w:hAnsiTheme="majorHAnsi"/>
          <w:sz w:val="16"/>
          <w:szCs w:val="16"/>
          <w:lang w:val="es-ES"/>
        </w:rPr>
        <w:t>. Resolución del Juzga</w:t>
      </w:r>
      <w:r w:rsidR="00E84FB0">
        <w:rPr>
          <w:rFonts w:asciiTheme="majorHAnsi" w:hAnsiTheme="majorHAnsi"/>
          <w:sz w:val="16"/>
          <w:szCs w:val="16"/>
          <w:lang w:val="es-ES"/>
        </w:rPr>
        <w:t>do Cuarto de trabajo del Guayas de</w:t>
      </w:r>
      <w:r w:rsidRPr="00406C30">
        <w:rPr>
          <w:rFonts w:asciiTheme="majorHAnsi" w:hAnsiTheme="majorHAnsi"/>
          <w:sz w:val="16"/>
          <w:szCs w:val="16"/>
          <w:lang w:val="es-ES"/>
        </w:rPr>
        <w:t xml:space="preserve"> 28 de may</w:t>
      </w:r>
      <w:r w:rsidR="00E84FB0">
        <w:rPr>
          <w:rFonts w:asciiTheme="majorHAnsi" w:hAnsiTheme="majorHAnsi"/>
          <w:sz w:val="16"/>
          <w:szCs w:val="16"/>
          <w:lang w:val="es-ES"/>
        </w:rPr>
        <w:t>o de 2007. Anexo al escrito de la parte peticionaria</w:t>
      </w:r>
      <w:r w:rsidRPr="00406C30">
        <w:rPr>
          <w:rFonts w:asciiTheme="majorHAnsi" w:hAnsiTheme="majorHAnsi"/>
          <w:sz w:val="16"/>
          <w:szCs w:val="16"/>
          <w:lang w:val="es-ES"/>
        </w:rPr>
        <w:t xml:space="preserve"> de 22 de diciembre de 2009.</w:t>
      </w:r>
    </w:p>
  </w:footnote>
  <w:footnote w:id="45">
    <w:p w14:paraId="6943A508" w14:textId="047DE385"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E4167">
        <w:rPr>
          <w:rFonts w:asciiTheme="majorHAnsi" w:hAnsiTheme="majorHAnsi"/>
          <w:sz w:val="16"/>
          <w:szCs w:val="16"/>
          <w:lang w:val="es-ES"/>
        </w:rPr>
        <w:t xml:space="preserve"> Escrito de observaciones del Estado de </w:t>
      </w:r>
      <w:r w:rsidRPr="00406C30">
        <w:rPr>
          <w:rFonts w:asciiTheme="majorHAnsi" w:hAnsiTheme="majorHAnsi"/>
          <w:sz w:val="16"/>
          <w:szCs w:val="16"/>
          <w:lang w:val="es-ES"/>
        </w:rPr>
        <w:t>3 de octubre de 2016.</w:t>
      </w:r>
    </w:p>
  </w:footnote>
  <w:footnote w:id="46">
    <w:p w14:paraId="38F6232B" w14:textId="6526A9D6"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84FB0">
        <w:rPr>
          <w:rFonts w:asciiTheme="majorHAnsi" w:hAnsiTheme="majorHAnsi"/>
          <w:sz w:val="16"/>
          <w:szCs w:val="16"/>
          <w:lang w:val="es-ES"/>
        </w:rPr>
        <w:t xml:space="preserve"> Anexo 19</w:t>
      </w:r>
      <w:r w:rsidRPr="00406C30">
        <w:rPr>
          <w:rFonts w:asciiTheme="majorHAnsi" w:hAnsiTheme="majorHAnsi"/>
          <w:sz w:val="16"/>
          <w:szCs w:val="16"/>
          <w:lang w:val="es-ES"/>
        </w:rPr>
        <w:t>. Resolución del Juzga</w:t>
      </w:r>
      <w:r w:rsidR="00E84FB0">
        <w:rPr>
          <w:rFonts w:asciiTheme="majorHAnsi" w:hAnsiTheme="majorHAnsi"/>
          <w:sz w:val="16"/>
          <w:szCs w:val="16"/>
          <w:lang w:val="es-ES"/>
        </w:rPr>
        <w:t>do Cuarto de trabajo del Guayas de</w:t>
      </w:r>
      <w:r w:rsidRPr="00406C30">
        <w:rPr>
          <w:rFonts w:asciiTheme="majorHAnsi" w:hAnsiTheme="majorHAnsi"/>
          <w:sz w:val="16"/>
          <w:szCs w:val="16"/>
          <w:lang w:val="es-ES"/>
        </w:rPr>
        <w:t xml:space="preserve"> 28 de mayo </w:t>
      </w:r>
      <w:r w:rsidR="00E84FB0">
        <w:rPr>
          <w:rFonts w:asciiTheme="majorHAnsi" w:hAnsiTheme="majorHAnsi"/>
          <w:sz w:val="16"/>
          <w:szCs w:val="16"/>
          <w:lang w:val="es-ES"/>
        </w:rPr>
        <w:t>de 2007. Anexo al escrito de la parte peticionaria de 22 de diciembre de 2009.</w:t>
      </w:r>
    </w:p>
  </w:footnote>
  <w:footnote w:id="47">
    <w:p w14:paraId="55B0017C" w14:textId="2241BF74" w:rsidR="00A05D4C" w:rsidRPr="00406C30" w:rsidRDefault="00A05D4C" w:rsidP="00A834DC">
      <w:pPr>
        <w:pStyle w:val="FootnoteText"/>
        <w:contextualSpacing/>
        <w:jc w:val="both"/>
        <w:rPr>
          <w:rFonts w:asciiTheme="majorHAnsi" w:hAnsiTheme="majorHAnsi"/>
          <w:sz w:val="16"/>
          <w:szCs w:val="16"/>
          <w:lang w:val="es-VE"/>
        </w:rPr>
      </w:pPr>
      <w:r w:rsidRPr="00406C30">
        <w:rPr>
          <w:rStyle w:val="FootnoteReference"/>
          <w:rFonts w:asciiTheme="majorHAnsi" w:hAnsiTheme="majorHAnsi"/>
          <w:sz w:val="16"/>
          <w:szCs w:val="16"/>
        </w:rPr>
        <w:footnoteRef/>
      </w:r>
      <w:r w:rsidRPr="00406C30">
        <w:rPr>
          <w:rFonts w:asciiTheme="majorHAnsi" w:hAnsiTheme="majorHAnsi"/>
          <w:sz w:val="16"/>
          <w:szCs w:val="16"/>
          <w:lang w:val="es-VE"/>
        </w:rPr>
        <w:t xml:space="preserve"> </w:t>
      </w:r>
      <w:r w:rsidR="00E84FB0">
        <w:rPr>
          <w:rFonts w:asciiTheme="majorHAnsi" w:hAnsiTheme="majorHAnsi"/>
          <w:sz w:val="16"/>
          <w:szCs w:val="16"/>
          <w:lang w:val="es-ES"/>
        </w:rPr>
        <w:t>Anexo 19</w:t>
      </w:r>
      <w:r w:rsidRPr="00406C30">
        <w:rPr>
          <w:rFonts w:asciiTheme="majorHAnsi" w:hAnsiTheme="majorHAnsi"/>
          <w:sz w:val="16"/>
          <w:szCs w:val="16"/>
          <w:lang w:val="es-ES"/>
        </w:rPr>
        <w:t>. Resolución del Juzgad</w:t>
      </w:r>
      <w:r w:rsidR="00E84FB0">
        <w:rPr>
          <w:rFonts w:asciiTheme="majorHAnsi" w:hAnsiTheme="majorHAnsi"/>
          <w:sz w:val="16"/>
          <w:szCs w:val="16"/>
          <w:lang w:val="es-ES"/>
        </w:rPr>
        <w:t xml:space="preserve">o Cuarto de trabajo del Guayas de </w:t>
      </w:r>
      <w:r w:rsidRPr="00406C30">
        <w:rPr>
          <w:rFonts w:asciiTheme="majorHAnsi" w:hAnsiTheme="majorHAnsi"/>
          <w:sz w:val="16"/>
          <w:szCs w:val="16"/>
          <w:lang w:val="es-ES"/>
        </w:rPr>
        <w:t>28 de ma</w:t>
      </w:r>
      <w:r w:rsidR="00E84FB0">
        <w:rPr>
          <w:rFonts w:asciiTheme="majorHAnsi" w:hAnsiTheme="majorHAnsi"/>
          <w:sz w:val="16"/>
          <w:szCs w:val="16"/>
          <w:lang w:val="es-ES"/>
        </w:rPr>
        <w:t>yo de 2007. Anexo al escrito de la</w:t>
      </w:r>
      <w:r w:rsidRPr="00406C30">
        <w:rPr>
          <w:rFonts w:asciiTheme="majorHAnsi" w:hAnsiTheme="majorHAnsi"/>
          <w:sz w:val="16"/>
          <w:szCs w:val="16"/>
          <w:lang w:val="es-ES"/>
        </w:rPr>
        <w:t xml:space="preserve"> </w:t>
      </w:r>
      <w:r w:rsidR="00E84FB0">
        <w:rPr>
          <w:rFonts w:asciiTheme="majorHAnsi" w:hAnsiTheme="majorHAnsi"/>
          <w:sz w:val="16"/>
          <w:szCs w:val="16"/>
          <w:lang w:val="es-ES"/>
        </w:rPr>
        <w:t xml:space="preserve">parte </w:t>
      </w:r>
      <w:r w:rsidRPr="00406C30">
        <w:rPr>
          <w:rFonts w:asciiTheme="majorHAnsi" w:hAnsiTheme="majorHAnsi"/>
          <w:sz w:val="16"/>
          <w:szCs w:val="16"/>
          <w:lang w:val="es-ES"/>
        </w:rPr>
        <w:t>peticionari</w:t>
      </w:r>
      <w:r w:rsidR="00E84FB0">
        <w:rPr>
          <w:rFonts w:asciiTheme="majorHAnsi" w:hAnsiTheme="majorHAnsi"/>
          <w:sz w:val="16"/>
          <w:szCs w:val="16"/>
          <w:lang w:val="es-ES"/>
        </w:rPr>
        <w:t>a</w:t>
      </w:r>
      <w:r w:rsidRPr="00406C30">
        <w:rPr>
          <w:rFonts w:asciiTheme="majorHAnsi" w:hAnsiTheme="majorHAnsi"/>
          <w:sz w:val="16"/>
          <w:szCs w:val="16"/>
          <w:lang w:val="es-ES"/>
        </w:rPr>
        <w:t xml:space="preserve"> de 22 de diciembre de 2009.</w:t>
      </w:r>
    </w:p>
  </w:footnote>
  <w:footnote w:id="48">
    <w:p w14:paraId="5C35DC38" w14:textId="1C765D9D"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00E84FB0">
        <w:rPr>
          <w:rFonts w:asciiTheme="majorHAnsi" w:hAnsiTheme="majorHAnsi"/>
          <w:sz w:val="16"/>
          <w:szCs w:val="16"/>
          <w:lang w:val="es-ES"/>
        </w:rPr>
        <w:t xml:space="preserve"> Anexo 20. Resolución de la Comisión de Recursos H</w:t>
      </w:r>
      <w:r w:rsidRPr="00406C30">
        <w:rPr>
          <w:rFonts w:asciiTheme="majorHAnsi" w:hAnsiTheme="majorHAnsi"/>
          <w:sz w:val="16"/>
          <w:szCs w:val="16"/>
          <w:lang w:val="es-ES"/>
        </w:rPr>
        <w:t>umanos del Co</w:t>
      </w:r>
      <w:r w:rsidR="00E84FB0">
        <w:rPr>
          <w:rFonts w:asciiTheme="majorHAnsi" w:hAnsiTheme="majorHAnsi"/>
          <w:sz w:val="16"/>
          <w:szCs w:val="16"/>
          <w:lang w:val="es-ES"/>
        </w:rPr>
        <w:t>nsejo Nacional de la Judicatura de</w:t>
      </w:r>
      <w:r w:rsidRPr="00406C30">
        <w:rPr>
          <w:rFonts w:asciiTheme="majorHAnsi" w:hAnsiTheme="majorHAnsi"/>
          <w:sz w:val="16"/>
          <w:szCs w:val="16"/>
          <w:lang w:val="es-ES"/>
        </w:rPr>
        <w:t xml:space="preserve"> 24 de marz</w:t>
      </w:r>
      <w:r w:rsidR="00E84FB0">
        <w:rPr>
          <w:rFonts w:asciiTheme="majorHAnsi" w:hAnsiTheme="majorHAnsi"/>
          <w:sz w:val="16"/>
          <w:szCs w:val="16"/>
          <w:lang w:val="es-ES"/>
        </w:rPr>
        <w:t>o de 2000. Anexo al escrito de la parte peticionaria</w:t>
      </w:r>
      <w:r w:rsidRPr="00406C30">
        <w:rPr>
          <w:rFonts w:asciiTheme="majorHAnsi" w:hAnsiTheme="majorHAnsi"/>
          <w:sz w:val="16"/>
          <w:szCs w:val="16"/>
          <w:lang w:val="es-ES"/>
        </w:rPr>
        <w:t xml:space="preserve"> de 15 de febrero de 2001.  </w:t>
      </w:r>
    </w:p>
  </w:footnote>
  <w:footnote w:id="49">
    <w:p w14:paraId="194E38F2" w14:textId="3DC8483C" w:rsidR="00A05D4C" w:rsidRPr="00406C30" w:rsidRDefault="00A05D4C" w:rsidP="00A834DC">
      <w:pPr>
        <w:pStyle w:val="FootnoteText"/>
        <w:contextualSpacing/>
        <w:rPr>
          <w:rFonts w:asciiTheme="majorHAnsi" w:hAnsiTheme="majorHAnsi"/>
          <w:sz w:val="16"/>
          <w:szCs w:val="16"/>
          <w:lang w:val="es-CL"/>
        </w:rPr>
      </w:pPr>
      <w:r w:rsidRPr="00406C30">
        <w:rPr>
          <w:rStyle w:val="FootnoteReference"/>
          <w:rFonts w:asciiTheme="majorHAnsi" w:hAnsiTheme="majorHAnsi"/>
          <w:sz w:val="16"/>
          <w:szCs w:val="16"/>
        </w:rPr>
        <w:footnoteRef/>
      </w:r>
      <w:r w:rsidR="00E84FB0">
        <w:rPr>
          <w:rFonts w:asciiTheme="majorHAnsi" w:hAnsiTheme="majorHAnsi"/>
          <w:sz w:val="16"/>
          <w:szCs w:val="16"/>
          <w:lang w:val="es-CL"/>
        </w:rPr>
        <w:t xml:space="preserve"> Escrito de la parte peticionaria</w:t>
      </w:r>
      <w:r w:rsidRPr="00406C30">
        <w:rPr>
          <w:rFonts w:asciiTheme="majorHAnsi" w:hAnsiTheme="majorHAnsi"/>
          <w:sz w:val="16"/>
          <w:szCs w:val="16"/>
          <w:lang w:val="es-CL"/>
        </w:rPr>
        <w:t xml:space="preserve"> de 22 de diciembre de 2009.</w:t>
      </w:r>
    </w:p>
  </w:footnote>
  <w:footnote w:id="50">
    <w:p w14:paraId="68EB6544"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w:t>
      </w:r>
      <w:r w:rsidRPr="00406C30">
        <w:rPr>
          <w:rFonts w:asciiTheme="majorHAnsi" w:hAnsiTheme="majorHAnsi" w:cs="Tahoma"/>
          <w:sz w:val="16"/>
          <w:szCs w:val="16"/>
          <w:lang w:val="es-ES"/>
        </w:rPr>
        <w:t> Artículo 8.1: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51">
    <w:p w14:paraId="2998DB3D"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Artículo 25.2.c): </w:t>
      </w:r>
      <w:r w:rsidRPr="00406C30">
        <w:rPr>
          <w:rFonts w:asciiTheme="majorHAnsi" w:hAnsiTheme="majorHAnsi" w:cs="Tahoma"/>
          <w:sz w:val="16"/>
          <w:szCs w:val="16"/>
          <w:lang w:val="es-ES"/>
        </w:rPr>
        <w:t xml:space="preserve">Los Estados Partes se comprometen a garantizar el cumplimiento, por las autoridades competentes, de toda decisión en que se haya estimado procedente el recurso. </w:t>
      </w:r>
    </w:p>
  </w:footnote>
  <w:footnote w:id="52">
    <w:p w14:paraId="681F7E76" w14:textId="77777777" w:rsidR="00A05D4C" w:rsidRPr="00406C30" w:rsidRDefault="00A05D4C" w:rsidP="00A834DC">
      <w:pPr>
        <w:pStyle w:val="FootnoteText"/>
        <w:contextualSpacing/>
        <w:jc w:val="both"/>
        <w:rPr>
          <w:rFonts w:asciiTheme="majorHAnsi" w:hAnsiTheme="majorHAnsi"/>
          <w:bCs/>
          <w:sz w:val="16"/>
          <w:szCs w:val="16"/>
          <w:lang w:val="es-ES"/>
        </w:rPr>
      </w:pPr>
      <w:r w:rsidRPr="00406C30">
        <w:rPr>
          <w:rStyle w:val="FootnoteReference"/>
          <w:rFonts w:asciiTheme="majorHAnsi" w:hAnsiTheme="majorHAnsi"/>
          <w:sz w:val="16"/>
          <w:szCs w:val="16"/>
          <w:lang w:val="es-ES"/>
        </w:rPr>
        <w:footnoteRef/>
      </w:r>
      <w:r w:rsidRPr="00406C30">
        <w:rPr>
          <w:rFonts w:asciiTheme="majorHAnsi" w:hAnsiTheme="majorHAnsi"/>
          <w:sz w:val="16"/>
          <w:szCs w:val="16"/>
          <w:lang w:val="pt-BR"/>
        </w:rPr>
        <w:t xml:space="preserve">  Corte IDH. </w:t>
      </w:r>
      <w:r w:rsidRPr="00406C30">
        <w:rPr>
          <w:rFonts w:asciiTheme="majorHAnsi" w:hAnsiTheme="majorHAnsi"/>
          <w:bCs/>
          <w:i/>
          <w:sz w:val="16"/>
          <w:szCs w:val="16"/>
          <w:lang w:val="pt-BR"/>
        </w:rPr>
        <w:t xml:space="preserve">Caso Suárez Rosero Vs. </w:t>
      </w:r>
      <w:r w:rsidRPr="00406C30">
        <w:rPr>
          <w:rFonts w:asciiTheme="majorHAnsi" w:hAnsiTheme="majorHAnsi"/>
          <w:bCs/>
          <w:i/>
          <w:sz w:val="16"/>
          <w:szCs w:val="16"/>
          <w:lang w:val="es-ES"/>
        </w:rPr>
        <w:t xml:space="preserve">Ecuador. Fondo. </w:t>
      </w:r>
      <w:r w:rsidRPr="00406C30">
        <w:rPr>
          <w:rFonts w:asciiTheme="majorHAnsi" w:hAnsiTheme="majorHAnsi"/>
          <w:bCs/>
          <w:sz w:val="16"/>
          <w:szCs w:val="16"/>
          <w:lang w:val="es-ES"/>
        </w:rPr>
        <w:t>Sentencia de 12 de noviembre de 1997.</w:t>
      </w:r>
      <w:r w:rsidRPr="00406C30">
        <w:rPr>
          <w:rFonts w:asciiTheme="majorHAnsi" w:hAnsiTheme="majorHAnsi"/>
          <w:bCs/>
          <w:i/>
          <w:sz w:val="16"/>
          <w:szCs w:val="16"/>
          <w:lang w:val="es-ES"/>
        </w:rPr>
        <w:t xml:space="preserve"> </w:t>
      </w:r>
      <w:r w:rsidRPr="00406C30">
        <w:rPr>
          <w:rFonts w:asciiTheme="majorHAnsi" w:hAnsiTheme="majorHAnsi"/>
          <w:bCs/>
          <w:sz w:val="16"/>
          <w:szCs w:val="16"/>
          <w:lang w:val="es-ES"/>
        </w:rPr>
        <w:t>Serie C No. 35, párr.</w:t>
      </w:r>
      <w:r w:rsidRPr="00406C30">
        <w:rPr>
          <w:rFonts w:asciiTheme="majorHAnsi" w:hAnsiTheme="majorHAnsi"/>
          <w:bCs/>
          <w:i/>
          <w:sz w:val="16"/>
          <w:szCs w:val="16"/>
          <w:lang w:val="es-ES"/>
        </w:rPr>
        <w:t xml:space="preserve"> </w:t>
      </w:r>
      <w:r w:rsidRPr="00406C30">
        <w:rPr>
          <w:rFonts w:asciiTheme="majorHAnsi" w:hAnsiTheme="majorHAnsi"/>
          <w:bCs/>
          <w:sz w:val="16"/>
          <w:szCs w:val="16"/>
          <w:lang w:val="es-ES"/>
        </w:rPr>
        <w:t>65;</w:t>
      </w:r>
      <w:r w:rsidRPr="00406C30">
        <w:rPr>
          <w:rFonts w:asciiTheme="majorHAnsi" w:hAnsiTheme="majorHAnsi"/>
          <w:i/>
          <w:sz w:val="16"/>
          <w:szCs w:val="16"/>
          <w:lang w:val="es-EC"/>
        </w:rPr>
        <w:t xml:space="preserve"> y </w:t>
      </w:r>
      <w:r w:rsidRPr="00406C30">
        <w:rPr>
          <w:rFonts w:asciiTheme="majorHAnsi" w:hAnsiTheme="majorHAnsi"/>
          <w:bCs/>
          <w:i/>
          <w:sz w:val="16"/>
          <w:szCs w:val="16"/>
          <w:lang w:val="es-ES"/>
        </w:rPr>
        <w:t xml:space="preserve">Caso Rosendo Cantú y otra Vs. México. Excepción Preliminar, Fondo, Reparaciones y Costas. </w:t>
      </w:r>
      <w:r w:rsidRPr="00406C30">
        <w:rPr>
          <w:rFonts w:asciiTheme="majorHAnsi" w:hAnsiTheme="majorHAnsi"/>
          <w:bCs/>
          <w:sz w:val="16"/>
          <w:szCs w:val="16"/>
          <w:lang w:val="es-ES"/>
        </w:rPr>
        <w:t>Sentencia de 31 de agosto de 2010. Serie C No. 216, párr. 166.</w:t>
      </w:r>
    </w:p>
  </w:footnote>
  <w:footnote w:id="53">
    <w:p w14:paraId="1B4363C3"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w:t>
      </w:r>
      <w:r w:rsidRPr="00406C30">
        <w:rPr>
          <w:rFonts w:asciiTheme="majorHAnsi" w:eastAsia="Arial Unicode MS" w:hAnsiTheme="majorHAnsi" w:cs="Times New Roman"/>
          <w:bCs/>
          <w:sz w:val="16"/>
          <w:szCs w:val="16"/>
          <w:shd w:val="clear" w:color="auto" w:fill="FFFFFF"/>
          <w:lang w:val="es-ES" w:eastAsia="en-US"/>
        </w:rPr>
        <w:t xml:space="preserve">Corte IDH. </w:t>
      </w:r>
      <w:r w:rsidRPr="00406C30">
        <w:rPr>
          <w:rFonts w:asciiTheme="majorHAnsi" w:eastAsia="Arial Unicode MS" w:hAnsiTheme="majorHAnsi" w:cs="Times New Roman"/>
          <w:bCs/>
          <w:i/>
          <w:sz w:val="16"/>
          <w:szCs w:val="16"/>
          <w:shd w:val="clear" w:color="auto" w:fill="FFFFFF"/>
          <w:lang w:val="es-ES" w:eastAsia="en-US"/>
        </w:rPr>
        <w:t>Caso Mejía Idrovo Vs. Ecuador</w:t>
      </w:r>
      <w:r w:rsidRPr="00406C30">
        <w:rPr>
          <w:rFonts w:asciiTheme="majorHAnsi" w:eastAsia="Arial Unicode MS" w:hAnsiTheme="majorHAnsi" w:cs="Times New Roman"/>
          <w:bCs/>
          <w:sz w:val="16"/>
          <w:szCs w:val="16"/>
          <w:shd w:val="clear" w:color="auto" w:fill="FFFFFF"/>
          <w:lang w:val="es-ES" w:eastAsia="en-US"/>
        </w:rPr>
        <w:t>. Excepciones Preliminares, Fondo, Reparaciones y Costas. Sentencia de 5 de julio de 2011. Serie C No. 228, párr. 104.</w:t>
      </w:r>
    </w:p>
  </w:footnote>
  <w:footnote w:id="54">
    <w:p w14:paraId="03570317"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CIDH, Caso 12.357, Demanda ante la Corte IDH, Integrantes de la Asociación de Cesantes y Jubilados de la Contraloría General de la República, Perú, 1 de abril de 2008, párr. 52.</w:t>
      </w:r>
    </w:p>
  </w:footnote>
  <w:footnote w:id="55">
    <w:p w14:paraId="3C1E3544"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w:t>
      </w:r>
      <w:r w:rsidRPr="00406C30">
        <w:rPr>
          <w:rFonts w:asciiTheme="majorHAnsi" w:eastAsia="Arial Unicode MS" w:hAnsiTheme="majorHAnsi" w:cs="Times New Roman"/>
          <w:bCs/>
          <w:sz w:val="16"/>
          <w:szCs w:val="16"/>
          <w:shd w:val="clear" w:color="auto" w:fill="FFFFFF"/>
          <w:lang w:val="es-ES" w:eastAsia="en-US"/>
        </w:rPr>
        <w:t xml:space="preserve">Corte IDH. </w:t>
      </w:r>
      <w:r w:rsidRPr="00406C30">
        <w:rPr>
          <w:rFonts w:asciiTheme="majorHAnsi" w:eastAsia="Arial Unicode MS" w:hAnsiTheme="majorHAnsi" w:cs="Times New Roman"/>
          <w:bCs/>
          <w:i/>
          <w:sz w:val="16"/>
          <w:szCs w:val="16"/>
          <w:shd w:val="clear" w:color="auto" w:fill="FFFFFF"/>
          <w:lang w:val="es-ES" w:eastAsia="en-US"/>
        </w:rPr>
        <w:t>Caso Mejía Idrovo Vs. Ecuador</w:t>
      </w:r>
      <w:r w:rsidRPr="00406C30">
        <w:rPr>
          <w:rFonts w:asciiTheme="majorHAnsi" w:eastAsia="Arial Unicode MS" w:hAnsiTheme="majorHAnsi" w:cs="Times New Roman"/>
          <w:bCs/>
          <w:sz w:val="16"/>
          <w:szCs w:val="16"/>
          <w:shd w:val="clear" w:color="auto" w:fill="FFFFFF"/>
          <w:lang w:val="es-ES" w:eastAsia="en-US"/>
        </w:rPr>
        <w:t>. Excepciones Preliminares, Fondo, Reparaciones y Costas. Sentencia de 5 de julio de 2011. Serie C No. 228, párr. 104.</w:t>
      </w:r>
    </w:p>
  </w:footnote>
  <w:footnote w:id="56">
    <w:p w14:paraId="6DEE361C"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lang w:val="es-ES"/>
        </w:rPr>
        <w:footnoteRef/>
      </w:r>
      <w:r w:rsidRPr="00406C30">
        <w:rPr>
          <w:rFonts w:asciiTheme="majorHAnsi" w:hAnsiTheme="majorHAnsi"/>
          <w:sz w:val="16"/>
          <w:szCs w:val="16"/>
          <w:lang w:val="es-VE"/>
        </w:rPr>
        <w:t xml:space="preserve"> Corte IDH, </w:t>
      </w:r>
      <w:r w:rsidRPr="00406C30">
        <w:rPr>
          <w:rFonts w:asciiTheme="majorHAnsi" w:hAnsiTheme="majorHAnsi"/>
          <w:i/>
          <w:sz w:val="16"/>
          <w:szCs w:val="16"/>
          <w:lang w:val="es-VE"/>
        </w:rPr>
        <w:t xml:space="preserve">Caso Acevedo Jaramillo Vs. </w:t>
      </w:r>
      <w:r w:rsidRPr="00406C30">
        <w:rPr>
          <w:rFonts w:asciiTheme="majorHAnsi" w:hAnsiTheme="majorHAnsi"/>
          <w:i/>
          <w:sz w:val="16"/>
          <w:szCs w:val="16"/>
          <w:lang w:val="es-ES"/>
        </w:rPr>
        <w:t>Per</w:t>
      </w:r>
      <w:r w:rsidRPr="00406C30">
        <w:rPr>
          <w:rFonts w:asciiTheme="majorHAnsi" w:hAnsiTheme="majorHAnsi"/>
          <w:i/>
          <w:sz w:val="16"/>
          <w:szCs w:val="16"/>
          <w:lang w:val="es-CR"/>
        </w:rPr>
        <w:t>ú</w:t>
      </w:r>
      <w:r w:rsidRPr="00406C30">
        <w:rPr>
          <w:rFonts w:asciiTheme="majorHAnsi" w:hAnsiTheme="majorHAnsi"/>
          <w:i/>
          <w:sz w:val="16"/>
          <w:szCs w:val="16"/>
          <w:lang w:val="es-ES"/>
        </w:rPr>
        <w:t xml:space="preserve">, Excepciones Preliminares, </w:t>
      </w:r>
      <w:r w:rsidRPr="00406C30">
        <w:rPr>
          <w:rFonts w:asciiTheme="majorHAnsi" w:hAnsiTheme="majorHAnsi"/>
          <w:sz w:val="16"/>
          <w:szCs w:val="16"/>
          <w:lang w:val="es-ES"/>
        </w:rPr>
        <w:t>Fondo, Reparaciones y Costas</w:t>
      </w:r>
      <w:r w:rsidRPr="00406C30">
        <w:rPr>
          <w:rFonts w:asciiTheme="majorHAnsi" w:hAnsiTheme="majorHAnsi"/>
          <w:i/>
          <w:sz w:val="16"/>
          <w:szCs w:val="16"/>
          <w:lang w:val="es-ES"/>
        </w:rPr>
        <w:t>.</w:t>
      </w:r>
      <w:r w:rsidRPr="00406C30">
        <w:rPr>
          <w:rFonts w:asciiTheme="majorHAnsi" w:hAnsiTheme="majorHAnsi"/>
          <w:sz w:val="16"/>
          <w:szCs w:val="16"/>
          <w:lang w:val="es-ES"/>
        </w:rPr>
        <w:t xml:space="preserve"> Sentencia de 7 de febrero de 2006, párr. 220.</w:t>
      </w:r>
    </w:p>
  </w:footnote>
  <w:footnote w:id="57">
    <w:p w14:paraId="669ECA27"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CIDH, Caso 12.357, Demanda ante la Corte IDH, Integrantes de la Asociación de Cesantes y Jubilados de la Contraloría General de la República, Perú, 1 de abril de 2008, párr. 53.</w:t>
      </w:r>
    </w:p>
  </w:footnote>
  <w:footnote w:id="58">
    <w:p w14:paraId="74BE2F47"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w:t>
      </w:r>
      <w:r w:rsidRPr="00406C30">
        <w:rPr>
          <w:rFonts w:asciiTheme="majorHAnsi" w:eastAsia="Arial Unicode MS" w:hAnsiTheme="majorHAnsi" w:cs="Times New Roman"/>
          <w:bCs/>
          <w:sz w:val="16"/>
          <w:szCs w:val="16"/>
          <w:shd w:val="clear" w:color="auto" w:fill="FFFFFF"/>
          <w:lang w:val="es-ES" w:eastAsia="en-US"/>
        </w:rPr>
        <w:t xml:space="preserve">Corte IDH. </w:t>
      </w:r>
      <w:r w:rsidRPr="00406C30">
        <w:rPr>
          <w:rFonts w:asciiTheme="majorHAnsi" w:eastAsia="Arial Unicode MS" w:hAnsiTheme="majorHAnsi" w:cs="Times New Roman"/>
          <w:bCs/>
          <w:i/>
          <w:sz w:val="16"/>
          <w:szCs w:val="16"/>
          <w:shd w:val="clear" w:color="auto" w:fill="FFFFFF"/>
          <w:lang w:val="es-ES" w:eastAsia="en-US"/>
        </w:rPr>
        <w:t>Caso Mejía Idrovo Vs. Ecuador</w:t>
      </w:r>
      <w:r w:rsidRPr="00406C30">
        <w:rPr>
          <w:rFonts w:asciiTheme="majorHAnsi" w:eastAsia="Arial Unicode MS" w:hAnsiTheme="majorHAnsi" w:cs="Times New Roman"/>
          <w:bCs/>
          <w:sz w:val="16"/>
          <w:szCs w:val="16"/>
          <w:shd w:val="clear" w:color="auto" w:fill="FFFFFF"/>
          <w:lang w:val="es-ES" w:eastAsia="en-US"/>
        </w:rPr>
        <w:t>. Excepciones Preliminares, Fondo, Reparaciones y Costas. Sentencia de 5 de julio de 2011. Serie C No. 228, párr. 105.</w:t>
      </w:r>
    </w:p>
  </w:footnote>
  <w:footnote w:id="59">
    <w:p w14:paraId="3F28B353" w14:textId="77777777" w:rsidR="00A05D4C" w:rsidRPr="00406C30" w:rsidRDefault="00A05D4C" w:rsidP="00A834DC">
      <w:pPr>
        <w:pStyle w:val="FootnoteText"/>
        <w:contextualSpacing/>
        <w:jc w:val="both"/>
        <w:rPr>
          <w:rFonts w:asciiTheme="majorHAnsi" w:hAnsiTheme="majorHAnsi"/>
          <w:bCs/>
          <w:sz w:val="16"/>
          <w:szCs w:val="16"/>
          <w:lang w:val="es-ES"/>
        </w:rPr>
      </w:pPr>
      <w:r w:rsidRPr="00406C30">
        <w:rPr>
          <w:rStyle w:val="FootnoteReference"/>
          <w:rFonts w:asciiTheme="majorHAnsi" w:hAnsiTheme="majorHAnsi" w:cs="Times"/>
          <w:sz w:val="16"/>
          <w:szCs w:val="16"/>
          <w:lang w:val="es-ES"/>
        </w:rPr>
        <w:footnoteRef/>
      </w:r>
      <w:r w:rsidRPr="00406C30">
        <w:rPr>
          <w:rFonts w:asciiTheme="majorHAnsi" w:hAnsiTheme="majorHAnsi"/>
          <w:sz w:val="16"/>
          <w:szCs w:val="16"/>
          <w:lang w:val="es-ES"/>
        </w:rPr>
        <w:t xml:space="preserve"> </w:t>
      </w:r>
      <w:r w:rsidRPr="00406C30">
        <w:rPr>
          <w:rFonts w:asciiTheme="majorHAnsi" w:eastAsia="Arial Unicode MS" w:hAnsiTheme="majorHAnsi" w:cs="Times New Roman"/>
          <w:bCs/>
          <w:sz w:val="16"/>
          <w:szCs w:val="16"/>
          <w:shd w:val="clear" w:color="auto" w:fill="FFFFFF"/>
          <w:lang w:val="es-ES" w:eastAsia="en-US"/>
        </w:rPr>
        <w:t xml:space="preserve">Corte IDH. </w:t>
      </w:r>
      <w:r w:rsidRPr="00406C30">
        <w:rPr>
          <w:rFonts w:asciiTheme="majorHAnsi" w:eastAsia="Arial Unicode MS" w:hAnsiTheme="majorHAnsi" w:cs="Times New Roman"/>
          <w:bCs/>
          <w:i/>
          <w:sz w:val="16"/>
          <w:szCs w:val="16"/>
          <w:shd w:val="clear" w:color="auto" w:fill="FFFFFF"/>
          <w:lang w:val="es-ES" w:eastAsia="en-US"/>
        </w:rPr>
        <w:t>Caso Mejía Idrovo Vs. Ecuador</w:t>
      </w:r>
      <w:r w:rsidRPr="00406C30">
        <w:rPr>
          <w:rFonts w:asciiTheme="majorHAnsi" w:eastAsia="Arial Unicode MS" w:hAnsiTheme="majorHAnsi" w:cs="Times New Roman"/>
          <w:bCs/>
          <w:sz w:val="16"/>
          <w:szCs w:val="16"/>
          <w:shd w:val="clear" w:color="auto" w:fill="FFFFFF"/>
          <w:lang w:val="es-ES" w:eastAsia="en-US"/>
        </w:rPr>
        <w:t xml:space="preserve">. Excepciones Preliminares, Fondo, Reparaciones y Costas. Sentencia de 5 de julio de 2011. Serie C No. 228, párr. 106. </w:t>
      </w:r>
    </w:p>
  </w:footnote>
  <w:footnote w:id="60">
    <w:p w14:paraId="17744CCC" w14:textId="77777777" w:rsidR="00A05D4C" w:rsidRPr="00406C30" w:rsidRDefault="00A05D4C" w:rsidP="00A834DC">
      <w:pPr>
        <w:pStyle w:val="NormalWeb"/>
        <w:spacing w:before="0" w:beforeAutospacing="0" w:after="0" w:afterAutospacing="0"/>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Corte Europea de Derechos Humanos (CEDH), Caso Matheus versus Francia, n° 62740/01, Sentencia del 31.03.2005, párr. 58; y CEDH, Caso Sabin Popescu versus Romania, n° 48102/99, Sentencia del 2.03.2004, párrs. 68 y ss. </w:t>
      </w:r>
    </w:p>
  </w:footnote>
  <w:footnote w:id="61">
    <w:p w14:paraId="63B2F930"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CEDH, </w:t>
      </w:r>
      <w:r w:rsidRPr="00406C30">
        <w:rPr>
          <w:rFonts w:asciiTheme="majorHAnsi" w:hAnsiTheme="majorHAnsi"/>
          <w:i/>
          <w:sz w:val="16"/>
          <w:szCs w:val="16"/>
          <w:lang w:val="es-ES"/>
        </w:rPr>
        <w:t>Caso Cocchiarella Vs. Italia</w:t>
      </w:r>
      <w:r w:rsidRPr="00406C30">
        <w:rPr>
          <w:rFonts w:asciiTheme="majorHAnsi" w:hAnsiTheme="majorHAnsi"/>
          <w:sz w:val="16"/>
          <w:szCs w:val="16"/>
          <w:lang w:val="es-ES"/>
        </w:rPr>
        <w:t>. Sentencia de 29 de marzo de 2006, párr. 89.</w:t>
      </w:r>
    </w:p>
  </w:footnote>
  <w:footnote w:id="62">
    <w:p w14:paraId="640E806D"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cs="Times"/>
          <w:sz w:val="16"/>
          <w:szCs w:val="16"/>
          <w:lang w:val="es-ES"/>
        </w:rPr>
        <w:footnoteRef/>
      </w:r>
      <w:r w:rsidRPr="00406C30">
        <w:rPr>
          <w:rFonts w:asciiTheme="majorHAnsi" w:hAnsiTheme="majorHAnsi"/>
          <w:i/>
          <w:sz w:val="16"/>
          <w:szCs w:val="16"/>
          <w:lang w:val="es-ES"/>
        </w:rPr>
        <w:t xml:space="preserve"> </w:t>
      </w:r>
      <w:r w:rsidRPr="00406C30">
        <w:rPr>
          <w:rFonts w:asciiTheme="majorHAnsi" w:hAnsiTheme="majorHAnsi"/>
          <w:sz w:val="16"/>
          <w:szCs w:val="16"/>
          <w:lang w:val="es-ES"/>
        </w:rPr>
        <w:t xml:space="preserve">CEDH, </w:t>
      </w:r>
      <w:r w:rsidRPr="00406C30">
        <w:rPr>
          <w:rFonts w:asciiTheme="majorHAnsi" w:hAnsiTheme="majorHAnsi"/>
          <w:i/>
          <w:iCs/>
          <w:sz w:val="16"/>
          <w:szCs w:val="16"/>
          <w:lang w:val="es-ES"/>
        </w:rPr>
        <w:t>Matheus Vs. Francia</w:t>
      </w:r>
      <w:r w:rsidRPr="00406C30">
        <w:rPr>
          <w:rFonts w:asciiTheme="majorHAnsi" w:hAnsiTheme="majorHAnsi"/>
          <w:sz w:val="16"/>
          <w:szCs w:val="16"/>
          <w:lang w:val="es-ES"/>
        </w:rPr>
        <w:t>. Sentencia de 31 de junio de 2005</w:t>
      </w:r>
      <w:r w:rsidRPr="00406C30">
        <w:rPr>
          <w:rFonts w:asciiTheme="majorHAnsi" w:hAnsiTheme="majorHAnsi"/>
          <w:i/>
          <w:sz w:val="16"/>
          <w:szCs w:val="16"/>
          <w:lang w:val="es-ES"/>
        </w:rPr>
        <w:t xml:space="preserve">, </w:t>
      </w:r>
      <w:r w:rsidRPr="00406C30">
        <w:rPr>
          <w:rFonts w:asciiTheme="majorHAnsi" w:hAnsiTheme="majorHAnsi"/>
          <w:iCs/>
          <w:sz w:val="16"/>
          <w:szCs w:val="16"/>
          <w:lang w:val="es-ES"/>
        </w:rPr>
        <w:t>párr. 58</w:t>
      </w:r>
      <w:r w:rsidRPr="00406C30">
        <w:rPr>
          <w:rFonts w:asciiTheme="majorHAnsi" w:hAnsiTheme="majorHAnsi"/>
          <w:sz w:val="16"/>
          <w:szCs w:val="16"/>
          <w:lang w:val="es-ES"/>
        </w:rPr>
        <w:t>.</w:t>
      </w:r>
    </w:p>
  </w:footnote>
  <w:footnote w:id="63">
    <w:p w14:paraId="1B61B535" w14:textId="77777777" w:rsidR="00A05D4C" w:rsidRPr="00406C30" w:rsidRDefault="00A05D4C" w:rsidP="00A834DC">
      <w:pPr>
        <w:pStyle w:val="FootnoteText"/>
        <w:contextualSpacing/>
        <w:jc w:val="both"/>
        <w:rPr>
          <w:rFonts w:asciiTheme="majorHAnsi" w:hAnsiTheme="majorHAnsi"/>
          <w:i/>
          <w:sz w:val="16"/>
          <w:szCs w:val="16"/>
          <w:lang w:val="es-ES"/>
        </w:rPr>
      </w:pPr>
      <w:r w:rsidRPr="00406C30">
        <w:rPr>
          <w:rStyle w:val="FootnoteReference"/>
          <w:rFonts w:asciiTheme="majorHAnsi" w:hAnsiTheme="majorHAnsi" w:cs="Times"/>
          <w:sz w:val="16"/>
          <w:szCs w:val="16"/>
          <w:lang w:val="es-ES"/>
        </w:rPr>
        <w:footnoteRef/>
      </w:r>
      <w:r w:rsidRPr="001F3959">
        <w:rPr>
          <w:rFonts w:asciiTheme="majorHAnsi" w:hAnsiTheme="majorHAnsi"/>
          <w:sz w:val="16"/>
          <w:szCs w:val="16"/>
          <w:lang w:val="es-VE"/>
        </w:rPr>
        <w:t xml:space="preserve"> </w:t>
      </w:r>
      <w:r w:rsidRPr="001F3959">
        <w:rPr>
          <w:rFonts w:asciiTheme="majorHAnsi" w:eastAsia="Arial Unicode MS" w:hAnsiTheme="majorHAnsi" w:cs="Times New Roman"/>
          <w:bCs/>
          <w:sz w:val="16"/>
          <w:szCs w:val="16"/>
          <w:shd w:val="clear" w:color="auto" w:fill="FFFFFF"/>
          <w:lang w:val="es-VE" w:eastAsia="en-US"/>
        </w:rPr>
        <w:t xml:space="preserve">Corte IDH. </w:t>
      </w:r>
      <w:r w:rsidRPr="001F3959">
        <w:rPr>
          <w:rFonts w:asciiTheme="majorHAnsi" w:eastAsia="Arial Unicode MS" w:hAnsiTheme="majorHAnsi" w:cs="Times New Roman"/>
          <w:bCs/>
          <w:i/>
          <w:sz w:val="16"/>
          <w:szCs w:val="16"/>
          <w:shd w:val="clear" w:color="auto" w:fill="FFFFFF"/>
          <w:lang w:val="es-VE" w:eastAsia="en-US"/>
        </w:rPr>
        <w:t xml:space="preserve">Caso Mejía Idrovo Vs. </w:t>
      </w:r>
      <w:r w:rsidRPr="00406C30">
        <w:rPr>
          <w:rFonts w:asciiTheme="majorHAnsi" w:eastAsia="Arial Unicode MS" w:hAnsiTheme="majorHAnsi" w:cs="Times New Roman"/>
          <w:bCs/>
          <w:i/>
          <w:sz w:val="16"/>
          <w:szCs w:val="16"/>
          <w:shd w:val="clear" w:color="auto" w:fill="FFFFFF"/>
          <w:lang w:val="es-ES" w:eastAsia="en-US"/>
        </w:rPr>
        <w:t>Ecuador</w:t>
      </w:r>
      <w:r w:rsidRPr="00406C30">
        <w:rPr>
          <w:rFonts w:asciiTheme="majorHAnsi" w:eastAsia="Arial Unicode MS" w:hAnsiTheme="majorHAnsi" w:cs="Times New Roman"/>
          <w:bCs/>
          <w:sz w:val="16"/>
          <w:szCs w:val="16"/>
          <w:shd w:val="clear" w:color="auto" w:fill="FFFFFF"/>
          <w:lang w:val="es-ES" w:eastAsia="en-US"/>
        </w:rPr>
        <w:t>. Excepciones Preliminares, Fondo, Reparaciones y Costas. Sentencia de 5 de julio de 2011. Serie C No. 228, párr. 106.</w:t>
      </w:r>
    </w:p>
  </w:footnote>
  <w:footnote w:id="64">
    <w:p w14:paraId="0E718368"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CIDH, Caso 12.357, Demanda ante la Corte IDH, Integrantes de la Asociación de Cesantes y Jubilados de la Contraloría General de la República, Perú, 1 de abril de 2008, párr. 54.</w:t>
      </w:r>
    </w:p>
  </w:footnote>
  <w:footnote w:id="65">
    <w:p w14:paraId="531321A9" w14:textId="77777777" w:rsidR="00A05D4C" w:rsidRPr="00406C30" w:rsidRDefault="00A05D4C" w:rsidP="00A834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heme="majorHAnsi" w:hAnsiTheme="majorHAnsi" w:cs="Verdana"/>
          <w:color w:val="000000"/>
          <w:sz w:val="16"/>
          <w:szCs w:val="16"/>
          <w:lang w:val="es-CO" w:eastAsia="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CO"/>
        </w:rPr>
        <w:t xml:space="preserve"> </w:t>
      </w:r>
      <w:r w:rsidRPr="00406C30">
        <w:rPr>
          <w:rFonts w:asciiTheme="majorHAnsi" w:eastAsia="Times New Roman" w:hAnsiTheme="majorHAnsi"/>
          <w:bCs/>
          <w:sz w:val="16"/>
          <w:szCs w:val="16"/>
          <w:bdr w:val="none" w:sz="0" w:space="0" w:color="auto"/>
          <w:lang w:val="es-CO"/>
        </w:rPr>
        <w:t xml:space="preserve">Corte IDH. </w:t>
      </w:r>
      <w:r w:rsidRPr="00406C30">
        <w:rPr>
          <w:rFonts w:asciiTheme="majorHAnsi" w:eastAsia="Times New Roman" w:hAnsiTheme="majorHAnsi"/>
          <w:bCs/>
          <w:i/>
          <w:sz w:val="16"/>
          <w:szCs w:val="16"/>
          <w:bdr w:val="none" w:sz="0" w:space="0" w:color="auto"/>
          <w:lang w:val="es-CO"/>
        </w:rPr>
        <w:t>Caso Muelle Flores Vs. Perú</w:t>
      </w:r>
      <w:r w:rsidRPr="00406C30">
        <w:rPr>
          <w:rFonts w:asciiTheme="majorHAnsi" w:eastAsia="Times New Roman" w:hAnsiTheme="majorHAnsi"/>
          <w:bCs/>
          <w:sz w:val="16"/>
          <w:szCs w:val="16"/>
          <w:bdr w:val="none" w:sz="0" w:space="0" w:color="auto"/>
          <w:lang w:val="es-CO"/>
        </w:rPr>
        <w:t xml:space="preserve">. Excepciones Preliminares, Fondo, Reparaciones y Costas. Sentencia de 6 de marzo de 2019. Serie C No. 375. Párr. 128. </w:t>
      </w:r>
    </w:p>
    <w:p w14:paraId="1FFF413D" w14:textId="77777777" w:rsidR="00A05D4C" w:rsidRPr="001F3959" w:rsidRDefault="00A05D4C" w:rsidP="00A834DC">
      <w:pPr>
        <w:pStyle w:val="FootnoteText"/>
        <w:contextualSpacing/>
        <w:rPr>
          <w:rFonts w:asciiTheme="majorHAnsi" w:hAnsiTheme="majorHAnsi"/>
          <w:sz w:val="16"/>
          <w:szCs w:val="16"/>
          <w:lang w:val="es-VE"/>
        </w:rPr>
      </w:pPr>
    </w:p>
  </w:footnote>
  <w:footnote w:id="66">
    <w:p w14:paraId="33CAD565"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cs="Arial"/>
          <w:sz w:val="16"/>
          <w:szCs w:val="16"/>
          <w:lang w:val="es-ES"/>
        </w:rPr>
        <w:t xml:space="preserve"> </w:t>
      </w:r>
      <w:r w:rsidRPr="00406C30">
        <w:rPr>
          <w:rFonts w:asciiTheme="majorHAnsi" w:hAnsiTheme="majorHAnsi"/>
          <w:sz w:val="16"/>
          <w:szCs w:val="16"/>
          <w:lang w:val="es-ES_tradnl"/>
        </w:rPr>
        <w:t xml:space="preserve">Corte IDH. </w:t>
      </w:r>
      <w:r w:rsidRPr="00406C30">
        <w:rPr>
          <w:rFonts w:asciiTheme="majorHAnsi" w:hAnsiTheme="majorHAnsi"/>
          <w:i/>
          <w:sz w:val="16"/>
          <w:szCs w:val="16"/>
          <w:lang w:val="es-ES_tradnl"/>
        </w:rPr>
        <w:t>Caso García Asto y Ramírez Rojas Vs. Perú</w:t>
      </w:r>
      <w:r w:rsidRPr="00406C30">
        <w:rPr>
          <w:rFonts w:asciiTheme="majorHAnsi" w:hAnsiTheme="majorHAnsi"/>
          <w:sz w:val="16"/>
          <w:szCs w:val="16"/>
          <w:lang w:val="es-ES_tradnl"/>
        </w:rPr>
        <w:t>. Sentencia de 25 de noviembre de 2005. Serie C No. 137</w:t>
      </w:r>
      <w:r w:rsidRPr="00406C30">
        <w:rPr>
          <w:rFonts w:asciiTheme="majorHAnsi" w:hAnsiTheme="majorHAnsi" w:cs="Arial"/>
          <w:iCs/>
          <w:sz w:val="16"/>
          <w:szCs w:val="16"/>
          <w:lang w:val="es-ES"/>
        </w:rPr>
        <w:t xml:space="preserve">, párr. 166; </w:t>
      </w:r>
      <w:r w:rsidRPr="00406C30">
        <w:rPr>
          <w:rFonts w:asciiTheme="majorHAnsi" w:hAnsiTheme="majorHAnsi"/>
          <w:i/>
          <w:sz w:val="16"/>
          <w:szCs w:val="16"/>
          <w:lang w:val="es-ES_tradnl"/>
        </w:rPr>
        <w:t xml:space="preserve">Caso Gómez Palomino Vs. Perú. </w:t>
      </w:r>
      <w:hyperlink r:id="rId1" w:history="1">
        <w:r w:rsidRPr="00406C30">
          <w:rPr>
            <w:rStyle w:val="Hyperlink"/>
            <w:rFonts w:asciiTheme="majorHAnsi" w:hAnsiTheme="majorHAnsi" w:cs="Arial"/>
            <w:color w:val="auto"/>
            <w:sz w:val="16"/>
            <w:szCs w:val="16"/>
            <w:shd w:val="clear" w:color="auto" w:fill="FFFFFF"/>
            <w:lang w:val="es-ES"/>
          </w:rPr>
          <w:t>Fondo, Reparaciones y Costas. Sentencia de 22 de noviembre de 2005. Serie C No. 136</w:t>
        </w:r>
      </w:hyperlink>
      <w:r w:rsidRPr="00406C30">
        <w:rPr>
          <w:rFonts w:asciiTheme="majorHAnsi" w:hAnsiTheme="majorHAnsi"/>
          <w:sz w:val="16"/>
          <w:szCs w:val="16"/>
          <w:lang w:val="es-ES_tradnl"/>
        </w:rPr>
        <w:t>,</w:t>
      </w:r>
      <w:r w:rsidRPr="00406C30">
        <w:rPr>
          <w:rFonts w:asciiTheme="majorHAnsi" w:hAnsiTheme="majorHAnsi"/>
          <w:i/>
          <w:sz w:val="16"/>
          <w:szCs w:val="16"/>
          <w:lang w:val="es-ES_tradnl"/>
        </w:rPr>
        <w:t xml:space="preserve"> </w:t>
      </w:r>
      <w:r w:rsidRPr="00406C30">
        <w:rPr>
          <w:rFonts w:asciiTheme="majorHAnsi" w:hAnsiTheme="majorHAnsi"/>
          <w:sz w:val="16"/>
          <w:szCs w:val="16"/>
          <w:lang w:val="es-ES_tradnl"/>
        </w:rPr>
        <w:t xml:space="preserve">párr. </w:t>
      </w:r>
      <w:r w:rsidRPr="00406C30">
        <w:rPr>
          <w:rFonts w:asciiTheme="majorHAnsi" w:hAnsiTheme="majorHAnsi" w:cs="Arial"/>
          <w:sz w:val="16"/>
          <w:szCs w:val="16"/>
          <w:lang w:val="es-ES"/>
        </w:rPr>
        <w:t xml:space="preserve">85; y </w:t>
      </w:r>
      <w:r w:rsidRPr="00406C30">
        <w:rPr>
          <w:rFonts w:asciiTheme="majorHAnsi" w:hAnsiTheme="majorHAnsi"/>
          <w:i/>
          <w:sz w:val="16"/>
          <w:szCs w:val="16"/>
          <w:lang w:val="es-ES"/>
        </w:rPr>
        <w:t>Caso de la Comunidad Moiwana Vs. Surinam</w:t>
      </w:r>
      <w:r w:rsidRPr="00406C30">
        <w:rPr>
          <w:rFonts w:asciiTheme="majorHAnsi" w:hAnsiTheme="majorHAnsi"/>
          <w:sz w:val="16"/>
          <w:szCs w:val="16"/>
          <w:lang w:val="es-ES"/>
        </w:rPr>
        <w:t>. Sentencia de 15 de junio de 2005. Serie C No. 124</w:t>
      </w:r>
      <w:r w:rsidRPr="00406C30">
        <w:rPr>
          <w:rFonts w:asciiTheme="majorHAnsi" w:hAnsiTheme="majorHAnsi" w:cs="Arial"/>
          <w:sz w:val="16"/>
          <w:szCs w:val="16"/>
          <w:lang w:val="es-ES"/>
        </w:rPr>
        <w:t>, párr. 160.</w:t>
      </w:r>
    </w:p>
  </w:footnote>
  <w:footnote w:id="67">
    <w:p w14:paraId="07694868"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CEDH, </w:t>
      </w:r>
      <w:r w:rsidRPr="00406C30">
        <w:rPr>
          <w:rFonts w:asciiTheme="majorHAnsi" w:hAnsiTheme="majorHAnsi"/>
          <w:i/>
          <w:sz w:val="16"/>
          <w:szCs w:val="16"/>
          <w:lang w:val="es-ES"/>
        </w:rPr>
        <w:t xml:space="preserve">Hornsby Vs. </w:t>
      </w:r>
      <w:r w:rsidRPr="00406C30">
        <w:rPr>
          <w:rFonts w:asciiTheme="majorHAnsi" w:hAnsiTheme="majorHAnsi"/>
          <w:i/>
          <w:iCs/>
          <w:sz w:val="16"/>
          <w:szCs w:val="16"/>
          <w:lang w:val="es-ES"/>
        </w:rPr>
        <w:t xml:space="preserve">Grecia. </w:t>
      </w:r>
      <w:r w:rsidRPr="00406C30">
        <w:rPr>
          <w:rFonts w:asciiTheme="majorHAnsi" w:hAnsiTheme="majorHAnsi"/>
          <w:sz w:val="16"/>
          <w:szCs w:val="16"/>
          <w:lang w:val="es-ES"/>
        </w:rPr>
        <w:t xml:space="preserve">Sentencia de 19 de marzo de 1997, párr. 40. </w:t>
      </w:r>
    </w:p>
  </w:footnote>
  <w:footnote w:id="68">
    <w:p w14:paraId="6D0B608C" w14:textId="77777777" w:rsidR="00A05D4C" w:rsidRPr="00406C30" w:rsidRDefault="00A05D4C" w:rsidP="00A834DC">
      <w:pPr>
        <w:pStyle w:val="FootnoteText"/>
        <w:contextualSpacing/>
        <w:jc w:val="both"/>
        <w:rPr>
          <w:rFonts w:asciiTheme="majorHAnsi" w:hAnsiTheme="majorHAnsi"/>
          <w:sz w:val="16"/>
          <w:szCs w:val="16"/>
          <w:lang w:val="es-ES"/>
        </w:rPr>
      </w:pPr>
      <w:r w:rsidRPr="00406C30">
        <w:rPr>
          <w:rStyle w:val="FootnoteReference"/>
          <w:rFonts w:asciiTheme="majorHAnsi" w:hAnsiTheme="majorHAnsi"/>
          <w:sz w:val="16"/>
          <w:szCs w:val="16"/>
        </w:rPr>
        <w:footnoteRef/>
      </w:r>
      <w:r w:rsidRPr="00406C30">
        <w:rPr>
          <w:rFonts w:asciiTheme="majorHAnsi" w:hAnsiTheme="majorHAnsi"/>
          <w:sz w:val="16"/>
          <w:szCs w:val="16"/>
          <w:lang w:val="es-ES"/>
        </w:rPr>
        <w:t xml:space="preserve"> CEDH, </w:t>
      </w:r>
      <w:r w:rsidRPr="00406C30">
        <w:rPr>
          <w:rFonts w:asciiTheme="majorHAnsi" w:hAnsiTheme="majorHAnsi"/>
          <w:i/>
          <w:sz w:val="16"/>
          <w:szCs w:val="16"/>
          <w:lang w:val="es-ES"/>
        </w:rPr>
        <w:t xml:space="preserve">Di Pede Vs. </w:t>
      </w:r>
      <w:r w:rsidRPr="00406C30">
        <w:rPr>
          <w:rFonts w:asciiTheme="majorHAnsi" w:hAnsiTheme="majorHAnsi"/>
          <w:i/>
          <w:iCs/>
          <w:sz w:val="16"/>
          <w:szCs w:val="16"/>
          <w:lang w:val="es-ES"/>
        </w:rPr>
        <w:t xml:space="preserve">Italia. </w:t>
      </w:r>
      <w:r w:rsidRPr="00406C30">
        <w:rPr>
          <w:rFonts w:asciiTheme="majorHAnsi" w:hAnsiTheme="majorHAnsi"/>
          <w:iCs/>
          <w:sz w:val="16"/>
          <w:szCs w:val="16"/>
          <w:lang w:val="es-ES"/>
        </w:rPr>
        <w:t>Sentencia de 26 de septiembre de 1996, párr. 16.</w:t>
      </w:r>
    </w:p>
  </w:footnote>
  <w:footnote w:id="69">
    <w:p w14:paraId="6883BF7C" w14:textId="77777777" w:rsidR="00A05D4C" w:rsidRPr="00406C30" w:rsidRDefault="00A05D4C" w:rsidP="00A834DC">
      <w:pPr>
        <w:pStyle w:val="FootnoteText"/>
        <w:contextualSpacing/>
        <w:jc w:val="both"/>
        <w:rPr>
          <w:rFonts w:asciiTheme="majorHAnsi" w:hAnsiTheme="majorHAnsi"/>
          <w:sz w:val="16"/>
          <w:szCs w:val="16"/>
          <w:lang w:val="es-ES_tradnl"/>
        </w:rPr>
      </w:pPr>
      <w:r w:rsidRPr="00406C30">
        <w:rPr>
          <w:rStyle w:val="FootnoteReference"/>
          <w:rFonts w:asciiTheme="majorHAnsi" w:hAnsiTheme="majorHAnsi"/>
          <w:sz w:val="16"/>
          <w:szCs w:val="16"/>
        </w:rPr>
        <w:footnoteRef/>
      </w:r>
      <w:r w:rsidRPr="00406C30">
        <w:rPr>
          <w:rFonts w:asciiTheme="majorHAnsi" w:hAnsiTheme="majorHAnsi" w:cs="Arial"/>
          <w:sz w:val="16"/>
          <w:szCs w:val="16"/>
          <w:lang w:val="es-ES"/>
        </w:rPr>
        <w:t xml:space="preserve"> CIDH, Informe No. 28/16, Caso 11.550, Admisibilidad y Fondo, Maurilia Coc Max y otros (Masacre de Xamán), Guatemala, 10 de junio de 2016. párr. 145. Corte IDH. </w:t>
      </w:r>
      <w:r w:rsidRPr="00406C30">
        <w:rPr>
          <w:rFonts w:asciiTheme="majorHAnsi" w:hAnsiTheme="majorHAnsi" w:cs="Arial"/>
          <w:i/>
          <w:sz w:val="16"/>
          <w:szCs w:val="16"/>
          <w:shd w:val="clear" w:color="auto" w:fill="FFFFFF"/>
          <w:lang w:val="es-ES"/>
        </w:rPr>
        <w:t xml:space="preserve">Caso Masacre de Santo Domingo Vs. </w:t>
      </w:r>
      <w:r w:rsidRPr="00406C30">
        <w:rPr>
          <w:rFonts w:asciiTheme="majorHAnsi" w:hAnsiTheme="majorHAnsi" w:cs="Arial"/>
          <w:i/>
          <w:sz w:val="16"/>
          <w:szCs w:val="16"/>
          <w:shd w:val="clear" w:color="auto" w:fill="FFFFFF"/>
          <w:lang w:val="es-ES_tradnl"/>
        </w:rPr>
        <w:t>Colombia</w:t>
      </w:r>
      <w:r w:rsidRPr="00406C30">
        <w:rPr>
          <w:rFonts w:asciiTheme="majorHAnsi" w:hAnsiTheme="majorHAnsi" w:cs="Arial"/>
          <w:sz w:val="16"/>
          <w:szCs w:val="16"/>
          <w:shd w:val="clear" w:color="auto" w:fill="FFFFFF"/>
          <w:lang w:val="es-ES_tradnl"/>
        </w:rPr>
        <w:t>. Excepciones Preliminares, Fondo y Reparaciones. Sentencia de 30 de noviembre de 2012. Serie C No. 259,</w:t>
      </w:r>
      <w:r w:rsidRPr="00406C30">
        <w:rPr>
          <w:rFonts w:asciiTheme="majorHAnsi" w:hAnsiTheme="majorHAnsi" w:cs="Arial"/>
          <w:sz w:val="16"/>
          <w:szCs w:val="16"/>
          <w:lang w:val="es-ES_tradnl"/>
        </w:rPr>
        <w:t xml:space="preserve"> párr. </w:t>
      </w:r>
      <w:r w:rsidRPr="00406C30">
        <w:rPr>
          <w:rFonts w:asciiTheme="majorHAnsi" w:hAnsiTheme="majorHAnsi" w:cs="Arial"/>
          <w:sz w:val="16"/>
          <w:szCs w:val="16"/>
          <w:lang w:val="es-ES"/>
        </w:rPr>
        <w:t>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15C7" w14:textId="77777777" w:rsidR="00A05D4C" w:rsidRDefault="00A05D4C"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77585F" w14:textId="77777777" w:rsidR="00A05D4C" w:rsidRDefault="00A05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422B" w14:textId="77777777" w:rsidR="00A05D4C" w:rsidRDefault="00A05D4C" w:rsidP="00A50FCF">
    <w:pPr>
      <w:pStyle w:val="Header"/>
      <w:tabs>
        <w:tab w:val="clear" w:pos="4320"/>
        <w:tab w:val="clear" w:pos="8640"/>
      </w:tabs>
      <w:jc w:val="center"/>
      <w:rPr>
        <w:sz w:val="22"/>
        <w:szCs w:val="22"/>
      </w:rPr>
    </w:pPr>
    <w:r>
      <w:rPr>
        <w:noProof/>
        <w:sz w:val="22"/>
        <w:szCs w:val="22"/>
      </w:rPr>
      <w:drawing>
        <wp:inline distT="0" distB="0" distL="0" distR="0" wp14:anchorId="5FABE9A6" wp14:editId="612F8189">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0814BC0" w14:textId="77777777" w:rsidR="00A05D4C" w:rsidRPr="00EC7D62" w:rsidRDefault="00724630" w:rsidP="00A50FCF">
    <w:pPr>
      <w:pStyle w:val="Header"/>
      <w:tabs>
        <w:tab w:val="clear" w:pos="4320"/>
        <w:tab w:val="clear" w:pos="8640"/>
      </w:tabs>
      <w:jc w:val="center"/>
      <w:rPr>
        <w:sz w:val="22"/>
        <w:szCs w:val="22"/>
      </w:rPr>
    </w:pPr>
    <w:r>
      <w:rPr>
        <w:sz w:val="22"/>
        <w:szCs w:val="22"/>
      </w:rPr>
      <w:pict w14:anchorId="768944C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5E42159"/>
    <w:multiLevelType w:val="hybridMultilevel"/>
    <w:tmpl w:val="EC2CFA6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A3E691C"/>
    <w:multiLevelType w:val="hybridMultilevel"/>
    <w:tmpl w:val="E618D888"/>
    <w:lvl w:ilvl="0" w:tplc="69323612">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3AE7D6F"/>
    <w:multiLevelType w:val="hybridMultilevel"/>
    <w:tmpl w:val="B25ABC2A"/>
    <w:lvl w:ilvl="0" w:tplc="38A805E0">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FA3D20"/>
    <w:multiLevelType w:val="hybridMultilevel"/>
    <w:tmpl w:val="7728BE0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C61D90"/>
    <w:multiLevelType w:val="hybridMultilevel"/>
    <w:tmpl w:val="416A0490"/>
    <w:lvl w:ilvl="0" w:tplc="91C6FCC8">
      <w:start w:val="1"/>
      <w:numFmt w:val="decimal"/>
      <w:lvlText w:val="%1."/>
      <w:lvlJc w:val="left"/>
      <w:pPr>
        <w:tabs>
          <w:tab w:val="num" w:pos="810"/>
        </w:tabs>
        <w:ind w:left="810" w:hanging="360"/>
      </w:pPr>
      <w:rPr>
        <w:rFonts w:ascii="Cambria" w:hAnsi="Cambria" w:cs="Times New Roman" w:hint="default"/>
        <w:b w:val="0"/>
        <w:i w:val="0"/>
        <w:sz w:val="20"/>
        <w:szCs w:val="20"/>
        <w:lang w:val="es-VE"/>
      </w:rPr>
    </w:lvl>
    <w:lvl w:ilvl="1" w:tplc="41189D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84482F"/>
    <w:multiLevelType w:val="hybridMultilevel"/>
    <w:tmpl w:val="37CC1D8A"/>
    <w:lvl w:ilvl="0" w:tplc="134217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A101BB"/>
    <w:multiLevelType w:val="hybridMultilevel"/>
    <w:tmpl w:val="08585546"/>
    <w:lvl w:ilvl="0" w:tplc="E5C67630">
      <w:start w:val="1"/>
      <w:numFmt w:val="upperRoman"/>
      <w:pStyle w:val="Heading1"/>
      <w:lvlText w:val="%1."/>
      <w:lvlJc w:val="left"/>
      <w:pPr>
        <w:tabs>
          <w:tab w:val="num" w:pos="1440"/>
        </w:tabs>
        <w:ind w:left="1440" w:hanging="720"/>
      </w:pPr>
      <w:rPr>
        <w:rFonts w:cs="Times New Roman" w:hint="default"/>
        <w:b/>
      </w:rPr>
    </w:lvl>
    <w:lvl w:ilvl="1" w:tplc="5A0CEB8C">
      <w:start w:val="1"/>
      <w:numFmt w:val="decimal"/>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3803CA2"/>
    <w:multiLevelType w:val="hybridMultilevel"/>
    <w:tmpl w:val="30384DAA"/>
    <w:lvl w:ilvl="0" w:tplc="0AB07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45048559">
    <w:abstractNumId w:val="5"/>
  </w:num>
  <w:num w:numId="2" w16cid:durableId="1480075348">
    <w:abstractNumId w:val="6"/>
  </w:num>
  <w:num w:numId="3" w16cid:durableId="978605947">
    <w:abstractNumId w:val="58"/>
  </w:num>
  <w:num w:numId="4" w16cid:durableId="392701375">
    <w:abstractNumId w:val="24"/>
  </w:num>
  <w:num w:numId="5" w16cid:durableId="506991676">
    <w:abstractNumId w:val="51"/>
  </w:num>
  <w:num w:numId="6" w16cid:durableId="162353138">
    <w:abstractNumId w:val="29"/>
  </w:num>
  <w:num w:numId="7" w16cid:durableId="66148033">
    <w:abstractNumId w:val="8"/>
  </w:num>
  <w:num w:numId="8" w16cid:durableId="666246313">
    <w:abstractNumId w:val="19"/>
  </w:num>
  <w:num w:numId="9" w16cid:durableId="1041632316">
    <w:abstractNumId w:val="46"/>
  </w:num>
  <w:num w:numId="10" w16cid:durableId="438258044">
    <w:abstractNumId w:val="1"/>
  </w:num>
  <w:num w:numId="11" w16cid:durableId="510334560">
    <w:abstractNumId w:val="40"/>
  </w:num>
  <w:num w:numId="12" w16cid:durableId="572395849">
    <w:abstractNumId w:val="41"/>
  </w:num>
  <w:num w:numId="13" w16cid:durableId="651955133">
    <w:abstractNumId w:val="47"/>
  </w:num>
  <w:num w:numId="14" w16cid:durableId="1589928552">
    <w:abstractNumId w:val="3"/>
  </w:num>
  <w:num w:numId="15" w16cid:durableId="1772896126">
    <w:abstractNumId w:val="4"/>
  </w:num>
  <w:num w:numId="16" w16cid:durableId="772165934">
    <w:abstractNumId w:val="9"/>
  </w:num>
  <w:num w:numId="17" w16cid:durableId="1306472652">
    <w:abstractNumId w:val="10"/>
  </w:num>
  <w:num w:numId="18" w16cid:durableId="1774546749">
    <w:abstractNumId w:val="11"/>
  </w:num>
  <w:num w:numId="19" w16cid:durableId="692878903">
    <w:abstractNumId w:val="12"/>
  </w:num>
  <w:num w:numId="20" w16cid:durableId="1509708918">
    <w:abstractNumId w:val="13"/>
  </w:num>
  <w:num w:numId="21" w16cid:durableId="1515264250">
    <w:abstractNumId w:val="14"/>
  </w:num>
  <w:num w:numId="22" w16cid:durableId="760639393">
    <w:abstractNumId w:val="15"/>
  </w:num>
  <w:num w:numId="23" w16cid:durableId="1699427975">
    <w:abstractNumId w:val="17"/>
  </w:num>
  <w:num w:numId="24" w16cid:durableId="1045984742">
    <w:abstractNumId w:val="18"/>
  </w:num>
  <w:num w:numId="25" w16cid:durableId="1862233708">
    <w:abstractNumId w:val="20"/>
  </w:num>
  <w:num w:numId="26" w16cid:durableId="1471050540">
    <w:abstractNumId w:val="22"/>
  </w:num>
  <w:num w:numId="27" w16cid:durableId="1266888637">
    <w:abstractNumId w:val="25"/>
  </w:num>
  <w:num w:numId="28" w16cid:durableId="1306931962">
    <w:abstractNumId w:val="26"/>
  </w:num>
  <w:num w:numId="29" w16cid:durableId="2008749585">
    <w:abstractNumId w:val="27"/>
  </w:num>
  <w:num w:numId="30" w16cid:durableId="1935702732">
    <w:abstractNumId w:val="28"/>
  </w:num>
  <w:num w:numId="31" w16cid:durableId="343170612">
    <w:abstractNumId w:val="30"/>
  </w:num>
  <w:num w:numId="32" w16cid:durableId="1983656383">
    <w:abstractNumId w:val="33"/>
  </w:num>
  <w:num w:numId="33" w16cid:durableId="1872065421">
    <w:abstractNumId w:val="34"/>
  </w:num>
  <w:num w:numId="34" w16cid:durableId="663708784">
    <w:abstractNumId w:val="35"/>
  </w:num>
  <w:num w:numId="35" w16cid:durableId="2137986663">
    <w:abstractNumId w:val="36"/>
  </w:num>
  <w:num w:numId="36" w16cid:durableId="376711137">
    <w:abstractNumId w:val="37"/>
  </w:num>
  <w:num w:numId="37" w16cid:durableId="958998509">
    <w:abstractNumId w:val="38"/>
  </w:num>
  <w:num w:numId="38" w16cid:durableId="561671235">
    <w:abstractNumId w:val="39"/>
  </w:num>
  <w:num w:numId="39" w16cid:durableId="393234328">
    <w:abstractNumId w:val="43"/>
  </w:num>
  <w:num w:numId="40" w16cid:durableId="96683695">
    <w:abstractNumId w:val="44"/>
  </w:num>
  <w:num w:numId="41" w16cid:durableId="1827167410">
    <w:abstractNumId w:val="50"/>
  </w:num>
  <w:num w:numId="42" w16cid:durableId="1275140131">
    <w:abstractNumId w:val="53"/>
  </w:num>
  <w:num w:numId="43" w16cid:durableId="1775904656">
    <w:abstractNumId w:val="54"/>
  </w:num>
  <w:num w:numId="44" w16cid:durableId="1002271017">
    <w:abstractNumId w:val="56"/>
  </w:num>
  <w:num w:numId="45" w16cid:durableId="1122186000">
    <w:abstractNumId w:val="57"/>
  </w:num>
  <w:num w:numId="46" w16cid:durableId="991298120">
    <w:abstractNumId w:val="59"/>
  </w:num>
  <w:num w:numId="47" w16cid:durableId="736561241">
    <w:abstractNumId w:val="60"/>
  </w:num>
  <w:num w:numId="48" w16cid:durableId="1059552286">
    <w:abstractNumId w:val="61"/>
  </w:num>
  <w:num w:numId="49" w16cid:durableId="2018077357">
    <w:abstractNumId w:val="63"/>
  </w:num>
  <w:num w:numId="50" w16cid:durableId="1461999442">
    <w:abstractNumId w:val="64"/>
  </w:num>
  <w:num w:numId="51" w16cid:durableId="1980452664">
    <w:abstractNumId w:val="23"/>
  </w:num>
  <w:num w:numId="52" w16cid:durableId="2056661976">
    <w:abstractNumId w:val="45"/>
  </w:num>
  <w:num w:numId="53" w16cid:durableId="806822605">
    <w:abstractNumId w:val="48"/>
  </w:num>
  <w:num w:numId="54" w16cid:durableId="1089884150">
    <w:abstractNumId w:val="52"/>
  </w:num>
  <w:num w:numId="55" w16cid:durableId="2016374905">
    <w:abstractNumId w:val="0"/>
  </w:num>
  <w:num w:numId="56" w16cid:durableId="1943562470">
    <w:abstractNumId w:val="62"/>
  </w:num>
  <w:num w:numId="57" w16cid:durableId="1308389203">
    <w:abstractNumId w:val="32"/>
  </w:num>
  <w:num w:numId="58" w16cid:durableId="236205403">
    <w:abstractNumId w:val="31"/>
  </w:num>
  <w:num w:numId="59" w16cid:durableId="2143495069">
    <w:abstractNumId w:val="16"/>
  </w:num>
  <w:num w:numId="60" w16cid:durableId="863247224">
    <w:abstractNumId w:val="7"/>
  </w:num>
  <w:num w:numId="61" w16cid:durableId="938179916">
    <w:abstractNumId w:val="21"/>
  </w:num>
  <w:num w:numId="62" w16cid:durableId="726683435">
    <w:abstractNumId w:val="42"/>
  </w:num>
  <w:num w:numId="63" w16cid:durableId="1717586150">
    <w:abstractNumId w:val="52"/>
  </w:num>
  <w:num w:numId="64" w16cid:durableId="1101070792">
    <w:abstractNumId w:val="52"/>
  </w:num>
  <w:num w:numId="65" w16cid:durableId="1725564199">
    <w:abstractNumId w:val="49"/>
  </w:num>
  <w:num w:numId="66" w16cid:durableId="1092320326">
    <w:abstractNumId w:val="55"/>
  </w:num>
  <w:num w:numId="67" w16cid:durableId="1298560551">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2C8"/>
    <w:rsid w:val="0000032A"/>
    <w:rsid w:val="0000036F"/>
    <w:rsid w:val="00000472"/>
    <w:rsid w:val="00000645"/>
    <w:rsid w:val="00000CDA"/>
    <w:rsid w:val="0000114B"/>
    <w:rsid w:val="000011BD"/>
    <w:rsid w:val="000016B0"/>
    <w:rsid w:val="000017F9"/>
    <w:rsid w:val="000019F8"/>
    <w:rsid w:val="00001FAC"/>
    <w:rsid w:val="0000265E"/>
    <w:rsid w:val="0000270F"/>
    <w:rsid w:val="00003017"/>
    <w:rsid w:val="00003756"/>
    <w:rsid w:val="00003C0A"/>
    <w:rsid w:val="00003E8B"/>
    <w:rsid w:val="00003F13"/>
    <w:rsid w:val="00004149"/>
    <w:rsid w:val="00004260"/>
    <w:rsid w:val="00004579"/>
    <w:rsid w:val="0000484F"/>
    <w:rsid w:val="00004A86"/>
    <w:rsid w:val="00004DE7"/>
    <w:rsid w:val="00005027"/>
    <w:rsid w:val="00005CC5"/>
    <w:rsid w:val="00005E52"/>
    <w:rsid w:val="00005F8B"/>
    <w:rsid w:val="00006210"/>
    <w:rsid w:val="000065BB"/>
    <w:rsid w:val="0000665B"/>
    <w:rsid w:val="00006AEB"/>
    <w:rsid w:val="00006B28"/>
    <w:rsid w:val="00006E1F"/>
    <w:rsid w:val="000070D7"/>
    <w:rsid w:val="00007135"/>
    <w:rsid w:val="0000713D"/>
    <w:rsid w:val="0000721C"/>
    <w:rsid w:val="00007673"/>
    <w:rsid w:val="000079F2"/>
    <w:rsid w:val="00007C3A"/>
    <w:rsid w:val="00007E1F"/>
    <w:rsid w:val="00010B25"/>
    <w:rsid w:val="00010E7B"/>
    <w:rsid w:val="00010F73"/>
    <w:rsid w:val="000111A4"/>
    <w:rsid w:val="00011213"/>
    <w:rsid w:val="0001139F"/>
    <w:rsid w:val="000116A9"/>
    <w:rsid w:val="00011738"/>
    <w:rsid w:val="00011BFA"/>
    <w:rsid w:val="00011D28"/>
    <w:rsid w:val="00012ACB"/>
    <w:rsid w:val="00012D17"/>
    <w:rsid w:val="00012E69"/>
    <w:rsid w:val="00012E8F"/>
    <w:rsid w:val="00013196"/>
    <w:rsid w:val="00013262"/>
    <w:rsid w:val="0001348C"/>
    <w:rsid w:val="00013730"/>
    <w:rsid w:val="0001377C"/>
    <w:rsid w:val="00013EF8"/>
    <w:rsid w:val="00014052"/>
    <w:rsid w:val="0001468F"/>
    <w:rsid w:val="000152F0"/>
    <w:rsid w:val="000157FE"/>
    <w:rsid w:val="00015B68"/>
    <w:rsid w:val="00015CF2"/>
    <w:rsid w:val="00016415"/>
    <w:rsid w:val="00016669"/>
    <w:rsid w:val="000167C9"/>
    <w:rsid w:val="00016D84"/>
    <w:rsid w:val="00016EAD"/>
    <w:rsid w:val="0001714B"/>
    <w:rsid w:val="0001788C"/>
    <w:rsid w:val="00017896"/>
    <w:rsid w:val="00017B7E"/>
    <w:rsid w:val="00017D12"/>
    <w:rsid w:val="00017E9A"/>
    <w:rsid w:val="000200B5"/>
    <w:rsid w:val="00020576"/>
    <w:rsid w:val="0002060C"/>
    <w:rsid w:val="00020701"/>
    <w:rsid w:val="00021607"/>
    <w:rsid w:val="000216C0"/>
    <w:rsid w:val="00021B34"/>
    <w:rsid w:val="00021D6E"/>
    <w:rsid w:val="00021EB3"/>
    <w:rsid w:val="00022008"/>
    <w:rsid w:val="000222AD"/>
    <w:rsid w:val="0002248F"/>
    <w:rsid w:val="000224F7"/>
    <w:rsid w:val="00023070"/>
    <w:rsid w:val="000234A9"/>
    <w:rsid w:val="0002381A"/>
    <w:rsid w:val="00023F0A"/>
    <w:rsid w:val="0002440E"/>
    <w:rsid w:val="00024A59"/>
    <w:rsid w:val="00024A8B"/>
    <w:rsid w:val="00024A9E"/>
    <w:rsid w:val="00025118"/>
    <w:rsid w:val="0002538A"/>
    <w:rsid w:val="000258DF"/>
    <w:rsid w:val="00025C99"/>
    <w:rsid w:val="00026955"/>
    <w:rsid w:val="00027093"/>
    <w:rsid w:val="00027161"/>
    <w:rsid w:val="00027921"/>
    <w:rsid w:val="000308E4"/>
    <w:rsid w:val="00030CAE"/>
    <w:rsid w:val="00030CF4"/>
    <w:rsid w:val="00030EEA"/>
    <w:rsid w:val="00030EEC"/>
    <w:rsid w:val="00030F3F"/>
    <w:rsid w:val="0003140D"/>
    <w:rsid w:val="0003150E"/>
    <w:rsid w:val="000322A7"/>
    <w:rsid w:val="000329AF"/>
    <w:rsid w:val="00032C1D"/>
    <w:rsid w:val="00032DB2"/>
    <w:rsid w:val="00032DD1"/>
    <w:rsid w:val="00033510"/>
    <w:rsid w:val="00033658"/>
    <w:rsid w:val="00033798"/>
    <w:rsid w:val="0003384C"/>
    <w:rsid w:val="00033A34"/>
    <w:rsid w:val="00033C0A"/>
    <w:rsid w:val="00033D3F"/>
    <w:rsid w:val="00033E63"/>
    <w:rsid w:val="00034465"/>
    <w:rsid w:val="00034479"/>
    <w:rsid w:val="000345D8"/>
    <w:rsid w:val="0003487D"/>
    <w:rsid w:val="000348CD"/>
    <w:rsid w:val="00034B08"/>
    <w:rsid w:val="00034D52"/>
    <w:rsid w:val="00035898"/>
    <w:rsid w:val="00035F55"/>
    <w:rsid w:val="00035F5D"/>
    <w:rsid w:val="00036090"/>
    <w:rsid w:val="00036409"/>
    <w:rsid w:val="0003681B"/>
    <w:rsid w:val="0003720D"/>
    <w:rsid w:val="0003738C"/>
    <w:rsid w:val="00037C0D"/>
    <w:rsid w:val="00037DD7"/>
    <w:rsid w:val="00040177"/>
    <w:rsid w:val="000408AA"/>
    <w:rsid w:val="00040AE9"/>
    <w:rsid w:val="00040B5F"/>
    <w:rsid w:val="00040C3A"/>
    <w:rsid w:val="00040EDB"/>
    <w:rsid w:val="0004176A"/>
    <w:rsid w:val="00041847"/>
    <w:rsid w:val="00041CD1"/>
    <w:rsid w:val="000422ED"/>
    <w:rsid w:val="000423AC"/>
    <w:rsid w:val="00042707"/>
    <w:rsid w:val="000428AA"/>
    <w:rsid w:val="000429F8"/>
    <w:rsid w:val="00042AA3"/>
    <w:rsid w:val="00042B39"/>
    <w:rsid w:val="0004316F"/>
    <w:rsid w:val="0004328D"/>
    <w:rsid w:val="000436BC"/>
    <w:rsid w:val="00043744"/>
    <w:rsid w:val="00043A38"/>
    <w:rsid w:val="00043A9B"/>
    <w:rsid w:val="00043BDF"/>
    <w:rsid w:val="0004416B"/>
    <w:rsid w:val="00044246"/>
    <w:rsid w:val="000443AB"/>
    <w:rsid w:val="000444CD"/>
    <w:rsid w:val="0004481A"/>
    <w:rsid w:val="00044D50"/>
    <w:rsid w:val="00044DFD"/>
    <w:rsid w:val="000455F8"/>
    <w:rsid w:val="00045932"/>
    <w:rsid w:val="00045CD2"/>
    <w:rsid w:val="00045EAD"/>
    <w:rsid w:val="00046100"/>
    <w:rsid w:val="0004618D"/>
    <w:rsid w:val="00046395"/>
    <w:rsid w:val="000465C7"/>
    <w:rsid w:val="0004682F"/>
    <w:rsid w:val="00046C0E"/>
    <w:rsid w:val="00047885"/>
    <w:rsid w:val="00047D5E"/>
    <w:rsid w:val="00050A98"/>
    <w:rsid w:val="00050BD1"/>
    <w:rsid w:val="00051B60"/>
    <w:rsid w:val="00052533"/>
    <w:rsid w:val="00052A54"/>
    <w:rsid w:val="00052C79"/>
    <w:rsid w:val="000531B7"/>
    <w:rsid w:val="000535A0"/>
    <w:rsid w:val="000535DB"/>
    <w:rsid w:val="0005362B"/>
    <w:rsid w:val="0005370C"/>
    <w:rsid w:val="00053C8B"/>
    <w:rsid w:val="00053D00"/>
    <w:rsid w:val="00053EDB"/>
    <w:rsid w:val="00053FC6"/>
    <w:rsid w:val="00054266"/>
    <w:rsid w:val="0005493D"/>
    <w:rsid w:val="00054BCE"/>
    <w:rsid w:val="00054D12"/>
    <w:rsid w:val="00055001"/>
    <w:rsid w:val="00055503"/>
    <w:rsid w:val="0005571E"/>
    <w:rsid w:val="00055963"/>
    <w:rsid w:val="000561C0"/>
    <w:rsid w:val="000566C8"/>
    <w:rsid w:val="0005677C"/>
    <w:rsid w:val="00056E11"/>
    <w:rsid w:val="00057198"/>
    <w:rsid w:val="000574FF"/>
    <w:rsid w:val="000579EC"/>
    <w:rsid w:val="000602B0"/>
    <w:rsid w:val="00060F12"/>
    <w:rsid w:val="0006118D"/>
    <w:rsid w:val="0006172D"/>
    <w:rsid w:val="00062052"/>
    <w:rsid w:val="00062663"/>
    <w:rsid w:val="00062A19"/>
    <w:rsid w:val="00062AD7"/>
    <w:rsid w:val="00062B74"/>
    <w:rsid w:val="00062DAA"/>
    <w:rsid w:val="000646CE"/>
    <w:rsid w:val="00064A26"/>
    <w:rsid w:val="00064A4D"/>
    <w:rsid w:val="00064D5C"/>
    <w:rsid w:val="00064F88"/>
    <w:rsid w:val="000654D7"/>
    <w:rsid w:val="0006556B"/>
    <w:rsid w:val="00065907"/>
    <w:rsid w:val="000659A5"/>
    <w:rsid w:val="00065A77"/>
    <w:rsid w:val="000661B2"/>
    <w:rsid w:val="000664AA"/>
    <w:rsid w:val="000668E2"/>
    <w:rsid w:val="00066DC1"/>
    <w:rsid w:val="00066DC3"/>
    <w:rsid w:val="00066EF9"/>
    <w:rsid w:val="00067387"/>
    <w:rsid w:val="000673D7"/>
    <w:rsid w:val="0007061E"/>
    <w:rsid w:val="0007068E"/>
    <w:rsid w:val="000708D6"/>
    <w:rsid w:val="00070D39"/>
    <w:rsid w:val="00070D46"/>
    <w:rsid w:val="000710A8"/>
    <w:rsid w:val="0007147B"/>
    <w:rsid w:val="000716C5"/>
    <w:rsid w:val="00072066"/>
    <w:rsid w:val="00072733"/>
    <w:rsid w:val="00072A6F"/>
    <w:rsid w:val="00072CA4"/>
    <w:rsid w:val="00072D08"/>
    <w:rsid w:val="000731E4"/>
    <w:rsid w:val="0007331F"/>
    <w:rsid w:val="00073559"/>
    <w:rsid w:val="0007379B"/>
    <w:rsid w:val="000738B8"/>
    <w:rsid w:val="00073936"/>
    <w:rsid w:val="0007417C"/>
    <w:rsid w:val="0007430D"/>
    <w:rsid w:val="00074739"/>
    <w:rsid w:val="00074999"/>
    <w:rsid w:val="00074A38"/>
    <w:rsid w:val="00074A70"/>
    <w:rsid w:val="00074FE8"/>
    <w:rsid w:val="00075027"/>
    <w:rsid w:val="00075262"/>
    <w:rsid w:val="00075397"/>
    <w:rsid w:val="000754FE"/>
    <w:rsid w:val="000756B3"/>
    <w:rsid w:val="00075D33"/>
    <w:rsid w:val="00075E23"/>
    <w:rsid w:val="00075F8F"/>
    <w:rsid w:val="000766DB"/>
    <w:rsid w:val="000769CC"/>
    <w:rsid w:val="0007700D"/>
    <w:rsid w:val="000771A8"/>
    <w:rsid w:val="000776FB"/>
    <w:rsid w:val="00077E68"/>
    <w:rsid w:val="0008002E"/>
    <w:rsid w:val="00080090"/>
    <w:rsid w:val="00080318"/>
    <w:rsid w:val="00080513"/>
    <w:rsid w:val="00081241"/>
    <w:rsid w:val="000815B8"/>
    <w:rsid w:val="00081831"/>
    <w:rsid w:val="00081915"/>
    <w:rsid w:val="000819B7"/>
    <w:rsid w:val="00082D95"/>
    <w:rsid w:val="00082DFB"/>
    <w:rsid w:val="000832CE"/>
    <w:rsid w:val="00083563"/>
    <w:rsid w:val="00083661"/>
    <w:rsid w:val="000838F8"/>
    <w:rsid w:val="00083E46"/>
    <w:rsid w:val="0008426D"/>
    <w:rsid w:val="00084A48"/>
    <w:rsid w:val="00084F47"/>
    <w:rsid w:val="000850FF"/>
    <w:rsid w:val="000852BF"/>
    <w:rsid w:val="00085342"/>
    <w:rsid w:val="0008559B"/>
    <w:rsid w:val="000859B7"/>
    <w:rsid w:val="00085AAE"/>
    <w:rsid w:val="00085F41"/>
    <w:rsid w:val="00086043"/>
    <w:rsid w:val="000862C6"/>
    <w:rsid w:val="00086741"/>
    <w:rsid w:val="0008725D"/>
    <w:rsid w:val="000873CC"/>
    <w:rsid w:val="00087C95"/>
    <w:rsid w:val="00087F4C"/>
    <w:rsid w:val="00090355"/>
    <w:rsid w:val="000905A5"/>
    <w:rsid w:val="00090910"/>
    <w:rsid w:val="00091369"/>
    <w:rsid w:val="000923CA"/>
    <w:rsid w:val="00092B3D"/>
    <w:rsid w:val="000930A2"/>
    <w:rsid w:val="00093196"/>
    <w:rsid w:val="00093275"/>
    <w:rsid w:val="0009344A"/>
    <w:rsid w:val="000936FF"/>
    <w:rsid w:val="00093BE6"/>
    <w:rsid w:val="00093C1D"/>
    <w:rsid w:val="00094037"/>
    <w:rsid w:val="0009424C"/>
    <w:rsid w:val="00094545"/>
    <w:rsid w:val="000949E4"/>
    <w:rsid w:val="000954CB"/>
    <w:rsid w:val="00095659"/>
    <w:rsid w:val="00095BE7"/>
    <w:rsid w:val="000971C4"/>
    <w:rsid w:val="0009726A"/>
    <w:rsid w:val="000972F8"/>
    <w:rsid w:val="00097447"/>
    <w:rsid w:val="0009765A"/>
    <w:rsid w:val="0009773E"/>
    <w:rsid w:val="000978D9"/>
    <w:rsid w:val="0009791F"/>
    <w:rsid w:val="00097DA5"/>
    <w:rsid w:val="000A0655"/>
    <w:rsid w:val="000A0743"/>
    <w:rsid w:val="000A0D6F"/>
    <w:rsid w:val="000A0DBC"/>
    <w:rsid w:val="000A17E2"/>
    <w:rsid w:val="000A195F"/>
    <w:rsid w:val="000A1CBC"/>
    <w:rsid w:val="000A2060"/>
    <w:rsid w:val="000A2066"/>
    <w:rsid w:val="000A27F3"/>
    <w:rsid w:val="000A2868"/>
    <w:rsid w:val="000A2C17"/>
    <w:rsid w:val="000A2C5F"/>
    <w:rsid w:val="000A3352"/>
    <w:rsid w:val="000A373B"/>
    <w:rsid w:val="000A392E"/>
    <w:rsid w:val="000A3ADC"/>
    <w:rsid w:val="000A428C"/>
    <w:rsid w:val="000A48EC"/>
    <w:rsid w:val="000A495B"/>
    <w:rsid w:val="000A546E"/>
    <w:rsid w:val="000A54CF"/>
    <w:rsid w:val="000A55A4"/>
    <w:rsid w:val="000A56CB"/>
    <w:rsid w:val="000A575F"/>
    <w:rsid w:val="000A5A10"/>
    <w:rsid w:val="000A5CD6"/>
    <w:rsid w:val="000A6045"/>
    <w:rsid w:val="000A6799"/>
    <w:rsid w:val="000A70AC"/>
    <w:rsid w:val="000A7128"/>
    <w:rsid w:val="000A7378"/>
    <w:rsid w:val="000A73B5"/>
    <w:rsid w:val="000A76B6"/>
    <w:rsid w:val="000A777B"/>
    <w:rsid w:val="000A7E6B"/>
    <w:rsid w:val="000B002D"/>
    <w:rsid w:val="000B08E4"/>
    <w:rsid w:val="000B0AB4"/>
    <w:rsid w:val="000B0AD2"/>
    <w:rsid w:val="000B0B6B"/>
    <w:rsid w:val="000B12AB"/>
    <w:rsid w:val="000B15F9"/>
    <w:rsid w:val="000B1D9A"/>
    <w:rsid w:val="000B1E2E"/>
    <w:rsid w:val="000B21D2"/>
    <w:rsid w:val="000B2342"/>
    <w:rsid w:val="000B2999"/>
    <w:rsid w:val="000B2D3E"/>
    <w:rsid w:val="000B2DDA"/>
    <w:rsid w:val="000B2FC1"/>
    <w:rsid w:val="000B33A5"/>
    <w:rsid w:val="000B34CF"/>
    <w:rsid w:val="000B389F"/>
    <w:rsid w:val="000B40ED"/>
    <w:rsid w:val="000B421C"/>
    <w:rsid w:val="000B49BE"/>
    <w:rsid w:val="000B4DD2"/>
    <w:rsid w:val="000B580A"/>
    <w:rsid w:val="000B5C0D"/>
    <w:rsid w:val="000B5EF5"/>
    <w:rsid w:val="000B60D1"/>
    <w:rsid w:val="000B6712"/>
    <w:rsid w:val="000B68EE"/>
    <w:rsid w:val="000B6F56"/>
    <w:rsid w:val="000B71F6"/>
    <w:rsid w:val="000B7473"/>
    <w:rsid w:val="000B77D4"/>
    <w:rsid w:val="000B7FC1"/>
    <w:rsid w:val="000C02E1"/>
    <w:rsid w:val="000C14E7"/>
    <w:rsid w:val="000C174B"/>
    <w:rsid w:val="000C185A"/>
    <w:rsid w:val="000C1AEB"/>
    <w:rsid w:val="000C1C31"/>
    <w:rsid w:val="000C1C40"/>
    <w:rsid w:val="000C21D9"/>
    <w:rsid w:val="000C246A"/>
    <w:rsid w:val="000C2784"/>
    <w:rsid w:val="000C279A"/>
    <w:rsid w:val="000C2D1E"/>
    <w:rsid w:val="000C2FC6"/>
    <w:rsid w:val="000C3537"/>
    <w:rsid w:val="000C35AA"/>
    <w:rsid w:val="000C38D0"/>
    <w:rsid w:val="000C3FAF"/>
    <w:rsid w:val="000C44F4"/>
    <w:rsid w:val="000C4608"/>
    <w:rsid w:val="000C46DB"/>
    <w:rsid w:val="000C49E5"/>
    <w:rsid w:val="000C5BC3"/>
    <w:rsid w:val="000C5BC5"/>
    <w:rsid w:val="000C606A"/>
    <w:rsid w:val="000C6197"/>
    <w:rsid w:val="000C6396"/>
    <w:rsid w:val="000C67F1"/>
    <w:rsid w:val="000C6BA3"/>
    <w:rsid w:val="000C6E2F"/>
    <w:rsid w:val="000C7938"/>
    <w:rsid w:val="000D0883"/>
    <w:rsid w:val="000D0DB7"/>
    <w:rsid w:val="000D10DB"/>
    <w:rsid w:val="000D1206"/>
    <w:rsid w:val="000D13F2"/>
    <w:rsid w:val="000D149E"/>
    <w:rsid w:val="000D179A"/>
    <w:rsid w:val="000D1A13"/>
    <w:rsid w:val="000D2081"/>
    <w:rsid w:val="000D2264"/>
    <w:rsid w:val="000D2AC5"/>
    <w:rsid w:val="000D2B31"/>
    <w:rsid w:val="000D2BBE"/>
    <w:rsid w:val="000D2CA1"/>
    <w:rsid w:val="000D2FEA"/>
    <w:rsid w:val="000D3087"/>
    <w:rsid w:val="000D38BF"/>
    <w:rsid w:val="000D4302"/>
    <w:rsid w:val="000D45A5"/>
    <w:rsid w:val="000D4974"/>
    <w:rsid w:val="000D4EDA"/>
    <w:rsid w:val="000D5813"/>
    <w:rsid w:val="000D5F45"/>
    <w:rsid w:val="000D63AB"/>
    <w:rsid w:val="000D68AF"/>
    <w:rsid w:val="000D6940"/>
    <w:rsid w:val="000D6C2C"/>
    <w:rsid w:val="000D6F0B"/>
    <w:rsid w:val="000D77A5"/>
    <w:rsid w:val="000D7D62"/>
    <w:rsid w:val="000D7E5C"/>
    <w:rsid w:val="000E0846"/>
    <w:rsid w:val="000E0926"/>
    <w:rsid w:val="000E0D6A"/>
    <w:rsid w:val="000E13FE"/>
    <w:rsid w:val="000E15E0"/>
    <w:rsid w:val="000E1735"/>
    <w:rsid w:val="000E2029"/>
    <w:rsid w:val="000E2325"/>
    <w:rsid w:val="000E2576"/>
    <w:rsid w:val="000E2692"/>
    <w:rsid w:val="000E26E8"/>
    <w:rsid w:val="000E2C13"/>
    <w:rsid w:val="000E2F92"/>
    <w:rsid w:val="000E33DF"/>
    <w:rsid w:val="000E36DB"/>
    <w:rsid w:val="000E43B8"/>
    <w:rsid w:val="000E4430"/>
    <w:rsid w:val="000E4A8B"/>
    <w:rsid w:val="000E4DE0"/>
    <w:rsid w:val="000E5573"/>
    <w:rsid w:val="000E579B"/>
    <w:rsid w:val="000E5888"/>
    <w:rsid w:val="000E58AB"/>
    <w:rsid w:val="000E5BA7"/>
    <w:rsid w:val="000E5EB5"/>
    <w:rsid w:val="000E5F2D"/>
    <w:rsid w:val="000E6594"/>
    <w:rsid w:val="000E68C0"/>
    <w:rsid w:val="000E696E"/>
    <w:rsid w:val="000E6A01"/>
    <w:rsid w:val="000E6A2F"/>
    <w:rsid w:val="000E6BB4"/>
    <w:rsid w:val="000E6D56"/>
    <w:rsid w:val="000E6F30"/>
    <w:rsid w:val="000E7026"/>
    <w:rsid w:val="000E74A1"/>
    <w:rsid w:val="000E75B9"/>
    <w:rsid w:val="000E786A"/>
    <w:rsid w:val="000E79C6"/>
    <w:rsid w:val="000E7AA0"/>
    <w:rsid w:val="000E7AB0"/>
    <w:rsid w:val="000E7DB1"/>
    <w:rsid w:val="000E7F36"/>
    <w:rsid w:val="000F0260"/>
    <w:rsid w:val="000F02CF"/>
    <w:rsid w:val="000F05CF"/>
    <w:rsid w:val="000F0780"/>
    <w:rsid w:val="000F0D25"/>
    <w:rsid w:val="000F11EC"/>
    <w:rsid w:val="000F13A9"/>
    <w:rsid w:val="000F144C"/>
    <w:rsid w:val="000F15B9"/>
    <w:rsid w:val="000F15CF"/>
    <w:rsid w:val="000F1BFB"/>
    <w:rsid w:val="000F20A0"/>
    <w:rsid w:val="000F234E"/>
    <w:rsid w:val="000F24D2"/>
    <w:rsid w:val="000F2873"/>
    <w:rsid w:val="000F373A"/>
    <w:rsid w:val="000F37CF"/>
    <w:rsid w:val="000F3873"/>
    <w:rsid w:val="000F39D4"/>
    <w:rsid w:val="000F4860"/>
    <w:rsid w:val="000F4871"/>
    <w:rsid w:val="000F5A43"/>
    <w:rsid w:val="000F5F5D"/>
    <w:rsid w:val="000F60D7"/>
    <w:rsid w:val="000F6422"/>
    <w:rsid w:val="000F67BF"/>
    <w:rsid w:val="000F6895"/>
    <w:rsid w:val="000F6BAD"/>
    <w:rsid w:val="000F73CB"/>
    <w:rsid w:val="00100911"/>
    <w:rsid w:val="001009D2"/>
    <w:rsid w:val="00100C29"/>
    <w:rsid w:val="00100D44"/>
    <w:rsid w:val="00100DF8"/>
    <w:rsid w:val="001013B3"/>
    <w:rsid w:val="001015B1"/>
    <w:rsid w:val="0010163B"/>
    <w:rsid w:val="00101D95"/>
    <w:rsid w:val="0010210A"/>
    <w:rsid w:val="0010239E"/>
    <w:rsid w:val="00102E54"/>
    <w:rsid w:val="00103220"/>
    <w:rsid w:val="00103340"/>
    <w:rsid w:val="00103FB5"/>
    <w:rsid w:val="001041CF"/>
    <w:rsid w:val="0010427D"/>
    <w:rsid w:val="001048C3"/>
    <w:rsid w:val="00104D50"/>
    <w:rsid w:val="00104EEF"/>
    <w:rsid w:val="00104F8F"/>
    <w:rsid w:val="00105168"/>
    <w:rsid w:val="00105618"/>
    <w:rsid w:val="001058D8"/>
    <w:rsid w:val="00105BF1"/>
    <w:rsid w:val="00105BFF"/>
    <w:rsid w:val="00105C91"/>
    <w:rsid w:val="001063C9"/>
    <w:rsid w:val="00106BB9"/>
    <w:rsid w:val="00106D45"/>
    <w:rsid w:val="00107131"/>
    <w:rsid w:val="001072D6"/>
    <w:rsid w:val="001072DB"/>
    <w:rsid w:val="0010736F"/>
    <w:rsid w:val="00107C75"/>
    <w:rsid w:val="00107C7C"/>
    <w:rsid w:val="00107DE1"/>
    <w:rsid w:val="00107E5D"/>
    <w:rsid w:val="001108C5"/>
    <w:rsid w:val="00111119"/>
    <w:rsid w:val="0011146D"/>
    <w:rsid w:val="00111D90"/>
    <w:rsid w:val="0011209E"/>
    <w:rsid w:val="001121B5"/>
    <w:rsid w:val="0011287E"/>
    <w:rsid w:val="00112E9A"/>
    <w:rsid w:val="00113187"/>
    <w:rsid w:val="001135F0"/>
    <w:rsid w:val="001137BC"/>
    <w:rsid w:val="00113E36"/>
    <w:rsid w:val="00113F73"/>
    <w:rsid w:val="0011455B"/>
    <w:rsid w:val="001148E3"/>
    <w:rsid w:val="00114A3E"/>
    <w:rsid w:val="00114F8B"/>
    <w:rsid w:val="00114FA2"/>
    <w:rsid w:val="0011518A"/>
    <w:rsid w:val="00115538"/>
    <w:rsid w:val="0011559D"/>
    <w:rsid w:val="001159C2"/>
    <w:rsid w:val="00115E20"/>
    <w:rsid w:val="001163E7"/>
    <w:rsid w:val="0011652E"/>
    <w:rsid w:val="00116548"/>
    <w:rsid w:val="00116A99"/>
    <w:rsid w:val="00116AE4"/>
    <w:rsid w:val="00116B52"/>
    <w:rsid w:val="00116DE9"/>
    <w:rsid w:val="0011729F"/>
    <w:rsid w:val="00117804"/>
    <w:rsid w:val="001179C8"/>
    <w:rsid w:val="00117CAE"/>
    <w:rsid w:val="00117FA0"/>
    <w:rsid w:val="001207B6"/>
    <w:rsid w:val="0012194D"/>
    <w:rsid w:val="00121AE2"/>
    <w:rsid w:val="00121B13"/>
    <w:rsid w:val="00121CC2"/>
    <w:rsid w:val="00121DA5"/>
    <w:rsid w:val="00122517"/>
    <w:rsid w:val="001229FE"/>
    <w:rsid w:val="0012394B"/>
    <w:rsid w:val="00123B05"/>
    <w:rsid w:val="001241EA"/>
    <w:rsid w:val="001244C2"/>
    <w:rsid w:val="0012463E"/>
    <w:rsid w:val="00124961"/>
    <w:rsid w:val="0012498B"/>
    <w:rsid w:val="00124FDB"/>
    <w:rsid w:val="001256DB"/>
    <w:rsid w:val="00125A0D"/>
    <w:rsid w:val="00125B5D"/>
    <w:rsid w:val="00125F82"/>
    <w:rsid w:val="00126439"/>
    <w:rsid w:val="001267D6"/>
    <w:rsid w:val="001269CF"/>
    <w:rsid w:val="00126A4C"/>
    <w:rsid w:val="00126D67"/>
    <w:rsid w:val="001270A3"/>
    <w:rsid w:val="001271B3"/>
    <w:rsid w:val="001272DF"/>
    <w:rsid w:val="0012741B"/>
    <w:rsid w:val="001274C7"/>
    <w:rsid w:val="00127A2E"/>
    <w:rsid w:val="00127BEC"/>
    <w:rsid w:val="0013019B"/>
    <w:rsid w:val="001302EC"/>
    <w:rsid w:val="00130518"/>
    <w:rsid w:val="00130F2E"/>
    <w:rsid w:val="0013123F"/>
    <w:rsid w:val="0013134A"/>
    <w:rsid w:val="00131531"/>
    <w:rsid w:val="0013158F"/>
    <w:rsid w:val="0013174C"/>
    <w:rsid w:val="001317DE"/>
    <w:rsid w:val="00131D31"/>
    <w:rsid w:val="00131D92"/>
    <w:rsid w:val="00131F99"/>
    <w:rsid w:val="001321D2"/>
    <w:rsid w:val="0013234C"/>
    <w:rsid w:val="00132556"/>
    <w:rsid w:val="00132991"/>
    <w:rsid w:val="001337F6"/>
    <w:rsid w:val="001339CE"/>
    <w:rsid w:val="00133EE5"/>
    <w:rsid w:val="00134213"/>
    <w:rsid w:val="001348B4"/>
    <w:rsid w:val="0013490B"/>
    <w:rsid w:val="00134CAE"/>
    <w:rsid w:val="00134EC9"/>
    <w:rsid w:val="00134F38"/>
    <w:rsid w:val="00135800"/>
    <w:rsid w:val="00135AFF"/>
    <w:rsid w:val="001362B9"/>
    <w:rsid w:val="001362E7"/>
    <w:rsid w:val="00136BF2"/>
    <w:rsid w:val="00136BFD"/>
    <w:rsid w:val="00136C3F"/>
    <w:rsid w:val="00136CE2"/>
    <w:rsid w:val="00137213"/>
    <w:rsid w:val="00137255"/>
    <w:rsid w:val="001374B9"/>
    <w:rsid w:val="001375A9"/>
    <w:rsid w:val="0013789A"/>
    <w:rsid w:val="001378F1"/>
    <w:rsid w:val="00137918"/>
    <w:rsid w:val="00137B73"/>
    <w:rsid w:val="00137DCE"/>
    <w:rsid w:val="00137E46"/>
    <w:rsid w:val="00137EC9"/>
    <w:rsid w:val="00137FE8"/>
    <w:rsid w:val="001400F9"/>
    <w:rsid w:val="0014020B"/>
    <w:rsid w:val="00140280"/>
    <w:rsid w:val="00140AB7"/>
    <w:rsid w:val="00140CCF"/>
    <w:rsid w:val="00140D24"/>
    <w:rsid w:val="001414D2"/>
    <w:rsid w:val="00141F57"/>
    <w:rsid w:val="00142184"/>
    <w:rsid w:val="00142959"/>
    <w:rsid w:val="00142F23"/>
    <w:rsid w:val="00142F74"/>
    <w:rsid w:val="001435E4"/>
    <w:rsid w:val="001437B1"/>
    <w:rsid w:val="00143E73"/>
    <w:rsid w:val="00143F2D"/>
    <w:rsid w:val="00144168"/>
    <w:rsid w:val="0014430E"/>
    <w:rsid w:val="00144561"/>
    <w:rsid w:val="0014457C"/>
    <w:rsid w:val="001447AC"/>
    <w:rsid w:val="00144DDE"/>
    <w:rsid w:val="00144E97"/>
    <w:rsid w:val="00144F7B"/>
    <w:rsid w:val="00144F9D"/>
    <w:rsid w:val="00145614"/>
    <w:rsid w:val="0014640C"/>
    <w:rsid w:val="001464BE"/>
    <w:rsid w:val="00146825"/>
    <w:rsid w:val="0014683B"/>
    <w:rsid w:val="00146DFF"/>
    <w:rsid w:val="00146E2B"/>
    <w:rsid w:val="00147240"/>
    <w:rsid w:val="00147259"/>
    <w:rsid w:val="001472B0"/>
    <w:rsid w:val="001472B3"/>
    <w:rsid w:val="00147374"/>
    <w:rsid w:val="0014754E"/>
    <w:rsid w:val="0014789A"/>
    <w:rsid w:val="00147CDE"/>
    <w:rsid w:val="00147DC2"/>
    <w:rsid w:val="0015051E"/>
    <w:rsid w:val="0015077B"/>
    <w:rsid w:val="00150901"/>
    <w:rsid w:val="001509F1"/>
    <w:rsid w:val="00150D67"/>
    <w:rsid w:val="001516CA"/>
    <w:rsid w:val="001518CD"/>
    <w:rsid w:val="001518FF"/>
    <w:rsid w:val="00151A9C"/>
    <w:rsid w:val="00153168"/>
    <w:rsid w:val="00153864"/>
    <w:rsid w:val="00153902"/>
    <w:rsid w:val="00153C1B"/>
    <w:rsid w:val="00153EF6"/>
    <w:rsid w:val="00154064"/>
    <w:rsid w:val="0015428A"/>
    <w:rsid w:val="00154311"/>
    <w:rsid w:val="0015476E"/>
    <w:rsid w:val="00154C44"/>
    <w:rsid w:val="00154EAA"/>
    <w:rsid w:val="00154FCE"/>
    <w:rsid w:val="001550B0"/>
    <w:rsid w:val="0015559D"/>
    <w:rsid w:val="00155AF7"/>
    <w:rsid w:val="00155CBD"/>
    <w:rsid w:val="00155DA1"/>
    <w:rsid w:val="0015623F"/>
    <w:rsid w:val="001562FC"/>
    <w:rsid w:val="0015653E"/>
    <w:rsid w:val="001567E9"/>
    <w:rsid w:val="00156B5A"/>
    <w:rsid w:val="00156D89"/>
    <w:rsid w:val="00156F91"/>
    <w:rsid w:val="001572C1"/>
    <w:rsid w:val="001574A9"/>
    <w:rsid w:val="00157611"/>
    <w:rsid w:val="00157CFA"/>
    <w:rsid w:val="00157D0A"/>
    <w:rsid w:val="0016081C"/>
    <w:rsid w:val="001608AF"/>
    <w:rsid w:val="00160B83"/>
    <w:rsid w:val="0016148D"/>
    <w:rsid w:val="0016173C"/>
    <w:rsid w:val="00161E86"/>
    <w:rsid w:val="0016286B"/>
    <w:rsid w:val="00162936"/>
    <w:rsid w:val="0016299D"/>
    <w:rsid w:val="001629BF"/>
    <w:rsid w:val="00162CA0"/>
    <w:rsid w:val="00163924"/>
    <w:rsid w:val="00163A4B"/>
    <w:rsid w:val="00163CF7"/>
    <w:rsid w:val="00163DD9"/>
    <w:rsid w:val="001640BE"/>
    <w:rsid w:val="001642A7"/>
    <w:rsid w:val="001644A9"/>
    <w:rsid w:val="00164553"/>
    <w:rsid w:val="0016483D"/>
    <w:rsid w:val="00164E6C"/>
    <w:rsid w:val="001653CE"/>
    <w:rsid w:val="0016540B"/>
    <w:rsid w:val="00165554"/>
    <w:rsid w:val="00165875"/>
    <w:rsid w:val="00165B4C"/>
    <w:rsid w:val="0016621A"/>
    <w:rsid w:val="0016638B"/>
    <w:rsid w:val="00166519"/>
    <w:rsid w:val="0016706F"/>
    <w:rsid w:val="00167657"/>
    <w:rsid w:val="0016793E"/>
    <w:rsid w:val="00167A34"/>
    <w:rsid w:val="00167A48"/>
    <w:rsid w:val="0017016B"/>
    <w:rsid w:val="0017022F"/>
    <w:rsid w:val="0017068B"/>
    <w:rsid w:val="001707C9"/>
    <w:rsid w:val="00170E57"/>
    <w:rsid w:val="00170E6D"/>
    <w:rsid w:val="00171223"/>
    <w:rsid w:val="0017163B"/>
    <w:rsid w:val="00171A98"/>
    <w:rsid w:val="00171E69"/>
    <w:rsid w:val="00172176"/>
    <w:rsid w:val="00172688"/>
    <w:rsid w:val="00172786"/>
    <w:rsid w:val="00172BA6"/>
    <w:rsid w:val="00172DE5"/>
    <w:rsid w:val="00173A38"/>
    <w:rsid w:val="00173BFF"/>
    <w:rsid w:val="00173D98"/>
    <w:rsid w:val="00173E25"/>
    <w:rsid w:val="001740FC"/>
    <w:rsid w:val="00174320"/>
    <w:rsid w:val="001746C2"/>
    <w:rsid w:val="00174BA1"/>
    <w:rsid w:val="00175014"/>
    <w:rsid w:val="0017508E"/>
    <w:rsid w:val="00175231"/>
    <w:rsid w:val="00175520"/>
    <w:rsid w:val="00175573"/>
    <w:rsid w:val="00175959"/>
    <w:rsid w:val="00175FC7"/>
    <w:rsid w:val="00176235"/>
    <w:rsid w:val="00176353"/>
    <w:rsid w:val="001770BB"/>
    <w:rsid w:val="00177503"/>
    <w:rsid w:val="001775F3"/>
    <w:rsid w:val="00177621"/>
    <w:rsid w:val="0017778B"/>
    <w:rsid w:val="001777F9"/>
    <w:rsid w:val="001777FD"/>
    <w:rsid w:val="00177D2E"/>
    <w:rsid w:val="001801B2"/>
    <w:rsid w:val="001801CE"/>
    <w:rsid w:val="00180AF9"/>
    <w:rsid w:val="00180FC3"/>
    <w:rsid w:val="001817AF"/>
    <w:rsid w:val="00181839"/>
    <w:rsid w:val="00181F9D"/>
    <w:rsid w:val="00181FF3"/>
    <w:rsid w:val="001820E3"/>
    <w:rsid w:val="00182194"/>
    <w:rsid w:val="001822BF"/>
    <w:rsid w:val="0018242E"/>
    <w:rsid w:val="00182F97"/>
    <w:rsid w:val="0018301D"/>
    <w:rsid w:val="0018354F"/>
    <w:rsid w:val="001838B9"/>
    <w:rsid w:val="00183B96"/>
    <w:rsid w:val="00183D57"/>
    <w:rsid w:val="0018406F"/>
    <w:rsid w:val="001840B7"/>
    <w:rsid w:val="001840DF"/>
    <w:rsid w:val="0018415E"/>
    <w:rsid w:val="00184368"/>
    <w:rsid w:val="001844F8"/>
    <w:rsid w:val="00184776"/>
    <w:rsid w:val="00184CD1"/>
    <w:rsid w:val="001854A7"/>
    <w:rsid w:val="00185E97"/>
    <w:rsid w:val="00186065"/>
    <w:rsid w:val="0018609E"/>
    <w:rsid w:val="00186112"/>
    <w:rsid w:val="001869BA"/>
    <w:rsid w:val="00186D50"/>
    <w:rsid w:val="00186DDA"/>
    <w:rsid w:val="00186EB3"/>
    <w:rsid w:val="00186F05"/>
    <w:rsid w:val="001874E7"/>
    <w:rsid w:val="001875BF"/>
    <w:rsid w:val="00187970"/>
    <w:rsid w:val="00187A90"/>
    <w:rsid w:val="00187EE6"/>
    <w:rsid w:val="00187F36"/>
    <w:rsid w:val="00190012"/>
    <w:rsid w:val="0019007B"/>
    <w:rsid w:val="001904BF"/>
    <w:rsid w:val="0019090E"/>
    <w:rsid w:val="00190A6E"/>
    <w:rsid w:val="0019117A"/>
    <w:rsid w:val="0019153B"/>
    <w:rsid w:val="00191D9E"/>
    <w:rsid w:val="00192223"/>
    <w:rsid w:val="00192852"/>
    <w:rsid w:val="00192860"/>
    <w:rsid w:val="0019315D"/>
    <w:rsid w:val="00193E53"/>
    <w:rsid w:val="00194890"/>
    <w:rsid w:val="0019538D"/>
    <w:rsid w:val="0019593B"/>
    <w:rsid w:val="00195C7E"/>
    <w:rsid w:val="00196576"/>
    <w:rsid w:val="00196730"/>
    <w:rsid w:val="001967E5"/>
    <w:rsid w:val="00196BB0"/>
    <w:rsid w:val="00196DF9"/>
    <w:rsid w:val="0019744E"/>
    <w:rsid w:val="0019764A"/>
    <w:rsid w:val="00197D1C"/>
    <w:rsid w:val="001A0392"/>
    <w:rsid w:val="001A04B5"/>
    <w:rsid w:val="001A06B6"/>
    <w:rsid w:val="001A0875"/>
    <w:rsid w:val="001A0A80"/>
    <w:rsid w:val="001A0C64"/>
    <w:rsid w:val="001A0E10"/>
    <w:rsid w:val="001A0EE5"/>
    <w:rsid w:val="001A120C"/>
    <w:rsid w:val="001A1599"/>
    <w:rsid w:val="001A167D"/>
    <w:rsid w:val="001A1C57"/>
    <w:rsid w:val="001A2DBC"/>
    <w:rsid w:val="001A2E9E"/>
    <w:rsid w:val="001A326F"/>
    <w:rsid w:val="001A35D9"/>
    <w:rsid w:val="001A3819"/>
    <w:rsid w:val="001A39C9"/>
    <w:rsid w:val="001A3AC1"/>
    <w:rsid w:val="001A3D33"/>
    <w:rsid w:val="001A4150"/>
    <w:rsid w:val="001A47EA"/>
    <w:rsid w:val="001A4B19"/>
    <w:rsid w:val="001A56BE"/>
    <w:rsid w:val="001A57E1"/>
    <w:rsid w:val="001A59CC"/>
    <w:rsid w:val="001A5D0E"/>
    <w:rsid w:val="001A6142"/>
    <w:rsid w:val="001A6A3C"/>
    <w:rsid w:val="001A724D"/>
    <w:rsid w:val="001A732B"/>
    <w:rsid w:val="001A73F3"/>
    <w:rsid w:val="001A75E5"/>
    <w:rsid w:val="001A7821"/>
    <w:rsid w:val="001A7870"/>
    <w:rsid w:val="001A7911"/>
    <w:rsid w:val="001A79D3"/>
    <w:rsid w:val="001A7AC5"/>
    <w:rsid w:val="001B05AB"/>
    <w:rsid w:val="001B07C4"/>
    <w:rsid w:val="001B0833"/>
    <w:rsid w:val="001B0C0C"/>
    <w:rsid w:val="001B0CFF"/>
    <w:rsid w:val="001B24D6"/>
    <w:rsid w:val="001B276E"/>
    <w:rsid w:val="001B2D1A"/>
    <w:rsid w:val="001B2DA4"/>
    <w:rsid w:val="001B3128"/>
    <w:rsid w:val="001B317F"/>
    <w:rsid w:val="001B397A"/>
    <w:rsid w:val="001B3F11"/>
    <w:rsid w:val="001B4309"/>
    <w:rsid w:val="001B464B"/>
    <w:rsid w:val="001B4E9A"/>
    <w:rsid w:val="001B512E"/>
    <w:rsid w:val="001B542C"/>
    <w:rsid w:val="001B56DB"/>
    <w:rsid w:val="001B58DF"/>
    <w:rsid w:val="001B61B1"/>
    <w:rsid w:val="001B6514"/>
    <w:rsid w:val="001B668D"/>
    <w:rsid w:val="001B67FC"/>
    <w:rsid w:val="001B73E2"/>
    <w:rsid w:val="001B78A4"/>
    <w:rsid w:val="001B7CF7"/>
    <w:rsid w:val="001C023E"/>
    <w:rsid w:val="001C02FD"/>
    <w:rsid w:val="001C0846"/>
    <w:rsid w:val="001C08F4"/>
    <w:rsid w:val="001C0C84"/>
    <w:rsid w:val="001C0E61"/>
    <w:rsid w:val="001C117F"/>
    <w:rsid w:val="001C1B41"/>
    <w:rsid w:val="001C1C73"/>
    <w:rsid w:val="001C1FDD"/>
    <w:rsid w:val="001C2100"/>
    <w:rsid w:val="001C258F"/>
    <w:rsid w:val="001C2900"/>
    <w:rsid w:val="001C2D89"/>
    <w:rsid w:val="001C3605"/>
    <w:rsid w:val="001C3B7C"/>
    <w:rsid w:val="001C3E4E"/>
    <w:rsid w:val="001C4035"/>
    <w:rsid w:val="001C41DF"/>
    <w:rsid w:val="001C48D2"/>
    <w:rsid w:val="001C49B1"/>
    <w:rsid w:val="001C4D40"/>
    <w:rsid w:val="001C5071"/>
    <w:rsid w:val="001C5147"/>
    <w:rsid w:val="001C5CF6"/>
    <w:rsid w:val="001C6129"/>
    <w:rsid w:val="001C65BC"/>
    <w:rsid w:val="001C65C8"/>
    <w:rsid w:val="001C7030"/>
    <w:rsid w:val="001C7080"/>
    <w:rsid w:val="001C7157"/>
    <w:rsid w:val="001C741A"/>
    <w:rsid w:val="001C79C5"/>
    <w:rsid w:val="001C7D08"/>
    <w:rsid w:val="001C7E6F"/>
    <w:rsid w:val="001C7FB9"/>
    <w:rsid w:val="001D0110"/>
    <w:rsid w:val="001D018F"/>
    <w:rsid w:val="001D08B3"/>
    <w:rsid w:val="001D0A2D"/>
    <w:rsid w:val="001D0C3F"/>
    <w:rsid w:val="001D0FE9"/>
    <w:rsid w:val="001D1AB6"/>
    <w:rsid w:val="001D21C3"/>
    <w:rsid w:val="001D2A57"/>
    <w:rsid w:val="001D2E54"/>
    <w:rsid w:val="001D3235"/>
    <w:rsid w:val="001D3C8D"/>
    <w:rsid w:val="001D4838"/>
    <w:rsid w:val="001D4920"/>
    <w:rsid w:val="001D4DCB"/>
    <w:rsid w:val="001D517C"/>
    <w:rsid w:val="001D53DD"/>
    <w:rsid w:val="001D568D"/>
    <w:rsid w:val="001D56D2"/>
    <w:rsid w:val="001D574C"/>
    <w:rsid w:val="001D5CAE"/>
    <w:rsid w:val="001D5D4B"/>
    <w:rsid w:val="001D601A"/>
    <w:rsid w:val="001D6250"/>
    <w:rsid w:val="001D65EF"/>
    <w:rsid w:val="001D679A"/>
    <w:rsid w:val="001D6933"/>
    <w:rsid w:val="001D6A0D"/>
    <w:rsid w:val="001D70DC"/>
    <w:rsid w:val="001D7122"/>
    <w:rsid w:val="001D714A"/>
    <w:rsid w:val="001D72C4"/>
    <w:rsid w:val="001D7826"/>
    <w:rsid w:val="001D78C3"/>
    <w:rsid w:val="001D79BD"/>
    <w:rsid w:val="001D7D0B"/>
    <w:rsid w:val="001D7EE5"/>
    <w:rsid w:val="001E0437"/>
    <w:rsid w:val="001E0701"/>
    <w:rsid w:val="001E0794"/>
    <w:rsid w:val="001E0B07"/>
    <w:rsid w:val="001E0DAE"/>
    <w:rsid w:val="001E0E8D"/>
    <w:rsid w:val="001E1930"/>
    <w:rsid w:val="001E199C"/>
    <w:rsid w:val="001E1A30"/>
    <w:rsid w:val="001E20DA"/>
    <w:rsid w:val="001E3C4E"/>
    <w:rsid w:val="001E3CF8"/>
    <w:rsid w:val="001E3D9F"/>
    <w:rsid w:val="001E3F2B"/>
    <w:rsid w:val="001E446E"/>
    <w:rsid w:val="001E44AA"/>
    <w:rsid w:val="001E478E"/>
    <w:rsid w:val="001E49A8"/>
    <w:rsid w:val="001E5710"/>
    <w:rsid w:val="001E616F"/>
    <w:rsid w:val="001E626D"/>
    <w:rsid w:val="001E674F"/>
    <w:rsid w:val="001E6FC7"/>
    <w:rsid w:val="001E730E"/>
    <w:rsid w:val="001E7B01"/>
    <w:rsid w:val="001E7E5D"/>
    <w:rsid w:val="001E7F5B"/>
    <w:rsid w:val="001F0BAC"/>
    <w:rsid w:val="001F0D33"/>
    <w:rsid w:val="001F1FCA"/>
    <w:rsid w:val="001F2029"/>
    <w:rsid w:val="001F21BE"/>
    <w:rsid w:val="001F2493"/>
    <w:rsid w:val="001F2850"/>
    <w:rsid w:val="001F2A99"/>
    <w:rsid w:val="001F3109"/>
    <w:rsid w:val="001F3206"/>
    <w:rsid w:val="001F3808"/>
    <w:rsid w:val="001F3959"/>
    <w:rsid w:val="001F3C33"/>
    <w:rsid w:val="001F46B7"/>
    <w:rsid w:val="001F4AD7"/>
    <w:rsid w:val="001F4BD9"/>
    <w:rsid w:val="001F4DA3"/>
    <w:rsid w:val="001F5239"/>
    <w:rsid w:val="001F58AE"/>
    <w:rsid w:val="001F5CD7"/>
    <w:rsid w:val="001F5F72"/>
    <w:rsid w:val="001F63D8"/>
    <w:rsid w:val="001F6B91"/>
    <w:rsid w:val="001F7317"/>
    <w:rsid w:val="001F7DEA"/>
    <w:rsid w:val="00200042"/>
    <w:rsid w:val="0020043A"/>
    <w:rsid w:val="0020078A"/>
    <w:rsid w:val="00200B73"/>
    <w:rsid w:val="002010F0"/>
    <w:rsid w:val="00201149"/>
    <w:rsid w:val="0020122F"/>
    <w:rsid w:val="002013BF"/>
    <w:rsid w:val="00202938"/>
    <w:rsid w:val="00202E53"/>
    <w:rsid w:val="00203409"/>
    <w:rsid w:val="002035AD"/>
    <w:rsid w:val="002037E9"/>
    <w:rsid w:val="00203B70"/>
    <w:rsid w:val="0020401B"/>
    <w:rsid w:val="0020428A"/>
    <w:rsid w:val="00204333"/>
    <w:rsid w:val="002044DA"/>
    <w:rsid w:val="0020451F"/>
    <w:rsid w:val="00204A07"/>
    <w:rsid w:val="002050C1"/>
    <w:rsid w:val="00205360"/>
    <w:rsid w:val="00205C87"/>
    <w:rsid w:val="00205C91"/>
    <w:rsid w:val="00206580"/>
    <w:rsid w:val="00206FD2"/>
    <w:rsid w:val="00206FD6"/>
    <w:rsid w:val="00207436"/>
    <w:rsid w:val="002078EE"/>
    <w:rsid w:val="00207A7B"/>
    <w:rsid w:val="00207BA3"/>
    <w:rsid w:val="00207D88"/>
    <w:rsid w:val="00207E60"/>
    <w:rsid w:val="002102E0"/>
    <w:rsid w:val="002106BD"/>
    <w:rsid w:val="00210A0E"/>
    <w:rsid w:val="00210CEC"/>
    <w:rsid w:val="00210D17"/>
    <w:rsid w:val="00210D4F"/>
    <w:rsid w:val="00211639"/>
    <w:rsid w:val="002117CE"/>
    <w:rsid w:val="002119CF"/>
    <w:rsid w:val="002126B2"/>
    <w:rsid w:val="002126D9"/>
    <w:rsid w:val="0021289C"/>
    <w:rsid w:val="00212D9B"/>
    <w:rsid w:val="00212DB8"/>
    <w:rsid w:val="00212DC0"/>
    <w:rsid w:val="00212E93"/>
    <w:rsid w:val="00212FEF"/>
    <w:rsid w:val="002133DD"/>
    <w:rsid w:val="002139B8"/>
    <w:rsid w:val="00213CE7"/>
    <w:rsid w:val="00214360"/>
    <w:rsid w:val="002144B2"/>
    <w:rsid w:val="002144DC"/>
    <w:rsid w:val="002148A9"/>
    <w:rsid w:val="0021492F"/>
    <w:rsid w:val="00214B24"/>
    <w:rsid w:val="00214F4E"/>
    <w:rsid w:val="002159C3"/>
    <w:rsid w:val="00215C4E"/>
    <w:rsid w:val="00215DF6"/>
    <w:rsid w:val="00215FDC"/>
    <w:rsid w:val="00216276"/>
    <w:rsid w:val="002163E3"/>
    <w:rsid w:val="002164B6"/>
    <w:rsid w:val="0021687A"/>
    <w:rsid w:val="00216BA0"/>
    <w:rsid w:val="00216BFB"/>
    <w:rsid w:val="00216D92"/>
    <w:rsid w:val="00216E12"/>
    <w:rsid w:val="00216E87"/>
    <w:rsid w:val="00217073"/>
    <w:rsid w:val="002170A0"/>
    <w:rsid w:val="002174BD"/>
    <w:rsid w:val="00217648"/>
    <w:rsid w:val="0021787A"/>
    <w:rsid w:val="00217918"/>
    <w:rsid w:val="00217BE0"/>
    <w:rsid w:val="00217D23"/>
    <w:rsid w:val="00217D58"/>
    <w:rsid w:val="00217DCB"/>
    <w:rsid w:val="0022080F"/>
    <w:rsid w:val="00220995"/>
    <w:rsid w:val="00220C98"/>
    <w:rsid w:val="00221882"/>
    <w:rsid w:val="0022192B"/>
    <w:rsid w:val="00221A95"/>
    <w:rsid w:val="00221D3B"/>
    <w:rsid w:val="00221E2B"/>
    <w:rsid w:val="0022325B"/>
    <w:rsid w:val="0022363F"/>
    <w:rsid w:val="00223753"/>
    <w:rsid w:val="002239F4"/>
    <w:rsid w:val="00223CF8"/>
    <w:rsid w:val="00223DC1"/>
    <w:rsid w:val="00223E1A"/>
    <w:rsid w:val="00223F08"/>
    <w:rsid w:val="0022476D"/>
    <w:rsid w:val="0022485A"/>
    <w:rsid w:val="00224A01"/>
    <w:rsid w:val="00224D21"/>
    <w:rsid w:val="00224D3C"/>
    <w:rsid w:val="002250A3"/>
    <w:rsid w:val="00225473"/>
    <w:rsid w:val="002259E0"/>
    <w:rsid w:val="0022621C"/>
    <w:rsid w:val="00226436"/>
    <w:rsid w:val="00226D75"/>
    <w:rsid w:val="00226EE6"/>
    <w:rsid w:val="00226FDC"/>
    <w:rsid w:val="00227056"/>
    <w:rsid w:val="002275B6"/>
    <w:rsid w:val="00227E6B"/>
    <w:rsid w:val="00230276"/>
    <w:rsid w:val="00230ED4"/>
    <w:rsid w:val="0023138D"/>
    <w:rsid w:val="00231A7E"/>
    <w:rsid w:val="00231B3A"/>
    <w:rsid w:val="00231F5B"/>
    <w:rsid w:val="0023253E"/>
    <w:rsid w:val="00232699"/>
    <w:rsid w:val="00232DEC"/>
    <w:rsid w:val="00233556"/>
    <w:rsid w:val="00233754"/>
    <w:rsid w:val="00233A2A"/>
    <w:rsid w:val="00233ADE"/>
    <w:rsid w:val="00233C70"/>
    <w:rsid w:val="00234195"/>
    <w:rsid w:val="0023441B"/>
    <w:rsid w:val="00234459"/>
    <w:rsid w:val="00234E9B"/>
    <w:rsid w:val="00235217"/>
    <w:rsid w:val="002352F1"/>
    <w:rsid w:val="002367BF"/>
    <w:rsid w:val="00236929"/>
    <w:rsid w:val="00236BC1"/>
    <w:rsid w:val="00236CC7"/>
    <w:rsid w:val="00236D93"/>
    <w:rsid w:val="0023712E"/>
    <w:rsid w:val="00240428"/>
    <w:rsid w:val="002404D3"/>
    <w:rsid w:val="002406F8"/>
    <w:rsid w:val="00241389"/>
    <w:rsid w:val="002413C6"/>
    <w:rsid w:val="00241518"/>
    <w:rsid w:val="00241871"/>
    <w:rsid w:val="00242435"/>
    <w:rsid w:val="00242551"/>
    <w:rsid w:val="0024263D"/>
    <w:rsid w:val="00242998"/>
    <w:rsid w:val="00242EE2"/>
    <w:rsid w:val="00243028"/>
    <w:rsid w:val="0024314E"/>
    <w:rsid w:val="002435CE"/>
    <w:rsid w:val="0024399A"/>
    <w:rsid w:val="0024436B"/>
    <w:rsid w:val="002444BA"/>
    <w:rsid w:val="00244577"/>
    <w:rsid w:val="0024466B"/>
    <w:rsid w:val="002447E7"/>
    <w:rsid w:val="00244DD4"/>
    <w:rsid w:val="00245284"/>
    <w:rsid w:val="00245B29"/>
    <w:rsid w:val="00246249"/>
    <w:rsid w:val="00246D1F"/>
    <w:rsid w:val="002470AA"/>
    <w:rsid w:val="00247102"/>
    <w:rsid w:val="00247341"/>
    <w:rsid w:val="00247403"/>
    <w:rsid w:val="00247542"/>
    <w:rsid w:val="00247701"/>
    <w:rsid w:val="002477E2"/>
    <w:rsid w:val="00250188"/>
    <w:rsid w:val="002501DF"/>
    <w:rsid w:val="002502FA"/>
    <w:rsid w:val="0025035A"/>
    <w:rsid w:val="00250D7D"/>
    <w:rsid w:val="00250F6D"/>
    <w:rsid w:val="002512A9"/>
    <w:rsid w:val="00251815"/>
    <w:rsid w:val="00251AD4"/>
    <w:rsid w:val="002528A3"/>
    <w:rsid w:val="002529EF"/>
    <w:rsid w:val="00252A27"/>
    <w:rsid w:val="00252D46"/>
    <w:rsid w:val="00252F69"/>
    <w:rsid w:val="00253419"/>
    <w:rsid w:val="0025362D"/>
    <w:rsid w:val="00253AD6"/>
    <w:rsid w:val="00253D89"/>
    <w:rsid w:val="00253ECD"/>
    <w:rsid w:val="00254727"/>
    <w:rsid w:val="00255A87"/>
    <w:rsid w:val="00255E71"/>
    <w:rsid w:val="00255E75"/>
    <w:rsid w:val="002560A3"/>
    <w:rsid w:val="002561F9"/>
    <w:rsid w:val="0025645E"/>
    <w:rsid w:val="0025702A"/>
    <w:rsid w:val="00257116"/>
    <w:rsid w:val="002571C0"/>
    <w:rsid w:val="002571E1"/>
    <w:rsid w:val="0025721A"/>
    <w:rsid w:val="00257226"/>
    <w:rsid w:val="0025762A"/>
    <w:rsid w:val="0025788C"/>
    <w:rsid w:val="00257E30"/>
    <w:rsid w:val="00257FC5"/>
    <w:rsid w:val="00260014"/>
    <w:rsid w:val="0026030B"/>
    <w:rsid w:val="0026036B"/>
    <w:rsid w:val="00260498"/>
    <w:rsid w:val="00260B9D"/>
    <w:rsid w:val="00261666"/>
    <w:rsid w:val="00261969"/>
    <w:rsid w:val="00261D46"/>
    <w:rsid w:val="00261FF3"/>
    <w:rsid w:val="00262F24"/>
    <w:rsid w:val="00262FE7"/>
    <w:rsid w:val="0026315A"/>
    <w:rsid w:val="002639B4"/>
    <w:rsid w:val="00263C9E"/>
    <w:rsid w:val="00264952"/>
    <w:rsid w:val="00264C08"/>
    <w:rsid w:val="00264C7C"/>
    <w:rsid w:val="00265475"/>
    <w:rsid w:val="00265763"/>
    <w:rsid w:val="00265979"/>
    <w:rsid w:val="00265CC8"/>
    <w:rsid w:val="00265E2F"/>
    <w:rsid w:val="0026610E"/>
    <w:rsid w:val="002662BC"/>
    <w:rsid w:val="0026644B"/>
    <w:rsid w:val="00266617"/>
    <w:rsid w:val="00266B56"/>
    <w:rsid w:val="00266B57"/>
    <w:rsid w:val="00266B61"/>
    <w:rsid w:val="0026712A"/>
    <w:rsid w:val="002676E2"/>
    <w:rsid w:val="00267FD8"/>
    <w:rsid w:val="0027028C"/>
    <w:rsid w:val="002704DB"/>
    <w:rsid w:val="002708C1"/>
    <w:rsid w:val="00270CCF"/>
    <w:rsid w:val="00270D43"/>
    <w:rsid w:val="00270D8F"/>
    <w:rsid w:val="00270E01"/>
    <w:rsid w:val="00271490"/>
    <w:rsid w:val="00271547"/>
    <w:rsid w:val="00271E84"/>
    <w:rsid w:val="00272278"/>
    <w:rsid w:val="00272A9A"/>
    <w:rsid w:val="00272E96"/>
    <w:rsid w:val="00273352"/>
    <w:rsid w:val="00273723"/>
    <w:rsid w:val="00273B48"/>
    <w:rsid w:val="00273F0E"/>
    <w:rsid w:val="00274F86"/>
    <w:rsid w:val="002752D3"/>
    <w:rsid w:val="00275A72"/>
    <w:rsid w:val="00276350"/>
    <w:rsid w:val="002763AE"/>
    <w:rsid w:val="0027673F"/>
    <w:rsid w:val="00276D62"/>
    <w:rsid w:val="00276D7D"/>
    <w:rsid w:val="002773C2"/>
    <w:rsid w:val="0027768A"/>
    <w:rsid w:val="00277AC6"/>
    <w:rsid w:val="00277E13"/>
    <w:rsid w:val="00280936"/>
    <w:rsid w:val="00280D03"/>
    <w:rsid w:val="0028148D"/>
    <w:rsid w:val="00281754"/>
    <w:rsid w:val="002817B4"/>
    <w:rsid w:val="002822DA"/>
    <w:rsid w:val="00282E05"/>
    <w:rsid w:val="00282E7F"/>
    <w:rsid w:val="002845CB"/>
    <w:rsid w:val="002849E0"/>
    <w:rsid w:val="00284D12"/>
    <w:rsid w:val="00284DE8"/>
    <w:rsid w:val="002851FD"/>
    <w:rsid w:val="0028529E"/>
    <w:rsid w:val="00285772"/>
    <w:rsid w:val="0028583A"/>
    <w:rsid w:val="00285A40"/>
    <w:rsid w:val="00285C16"/>
    <w:rsid w:val="00285F07"/>
    <w:rsid w:val="00285F63"/>
    <w:rsid w:val="00286147"/>
    <w:rsid w:val="002861AB"/>
    <w:rsid w:val="00286308"/>
    <w:rsid w:val="002868D4"/>
    <w:rsid w:val="00286D5A"/>
    <w:rsid w:val="00286F20"/>
    <w:rsid w:val="002870AC"/>
    <w:rsid w:val="00287511"/>
    <w:rsid w:val="00287873"/>
    <w:rsid w:val="00287957"/>
    <w:rsid w:val="00287AD5"/>
    <w:rsid w:val="00290140"/>
    <w:rsid w:val="00291197"/>
    <w:rsid w:val="002915A4"/>
    <w:rsid w:val="00291852"/>
    <w:rsid w:val="00291B27"/>
    <w:rsid w:val="00291CB2"/>
    <w:rsid w:val="00291E29"/>
    <w:rsid w:val="00292AF9"/>
    <w:rsid w:val="002933D1"/>
    <w:rsid w:val="00293632"/>
    <w:rsid w:val="00293886"/>
    <w:rsid w:val="002939B1"/>
    <w:rsid w:val="00293A69"/>
    <w:rsid w:val="00293BD4"/>
    <w:rsid w:val="00294235"/>
    <w:rsid w:val="002949A6"/>
    <w:rsid w:val="00294BF5"/>
    <w:rsid w:val="00295580"/>
    <w:rsid w:val="00295B56"/>
    <w:rsid w:val="00295E72"/>
    <w:rsid w:val="0029634B"/>
    <w:rsid w:val="002978BD"/>
    <w:rsid w:val="002978D3"/>
    <w:rsid w:val="00297DAC"/>
    <w:rsid w:val="00297F5D"/>
    <w:rsid w:val="00297FA5"/>
    <w:rsid w:val="002A02A3"/>
    <w:rsid w:val="002A0AAE"/>
    <w:rsid w:val="002A0C80"/>
    <w:rsid w:val="002A0F05"/>
    <w:rsid w:val="002A152A"/>
    <w:rsid w:val="002A1897"/>
    <w:rsid w:val="002A1AEE"/>
    <w:rsid w:val="002A26A9"/>
    <w:rsid w:val="002A2BB8"/>
    <w:rsid w:val="002A3123"/>
    <w:rsid w:val="002A3577"/>
    <w:rsid w:val="002A357B"/>
    <w:rsid w:val="002A35C4"/>
    <w:rsid w:val="002A3A10"/>
    <w:rsid w:val="002A4343"/>
    <w:rsid w:val="002A4AF0"/>
    <w:rsid w:val="002A4FFC"/>
    <w:rsid w:val="002A51F5"/>
    <w:rsid w:val="002A55D8"/>
    <w:rsid w:val="002A5705"/>
    <w:rsid w:val="002A5820"/>
    <w:rsid w:val="002A58AC"/>
    <w:rsid w:val="002A5980"/>
    <w:rsid w:val="002A59D5"/>
    <w:rsid w:val="002A5E63"/>
    <w:rsid w:val="002A5F69"/>
    <w:rsid w:val="002A6051"/>
    <w:rsid w:val="002A62C7"/>
    <w:rsid w:val="002A680D"/>
    <w:rsid w:val="002A683C"/>
    <w:rsid w:val="002A685B"/>
    <w:rsid w:val="002A6CC7"/>
    <w:rsid w:val="002A6D47"/>
    <w:rsid w:val="002A6D6E"/>
    <w:rsid w:val="002A75CD"/>
    <w:rsid w:val="002A797C"/>
    <w:rsid w:val="002A7FA6"/>
    <w:rsid w:val="002B02DF"/>
    <w:rsid w:val="002B049F"/>
    <w:rsid w:val="002B1AF4"/>
    <w:rsid w:val="002B2064"/>
    <w:rsid w:val="002B2684"/>
    <w:rsid w:val="002B26AA"/>
    <w:rsid w:val="002B26C1"/>
    <w:rsid w:val="002B31DE"/>
    <w:rsid w:val="002B3341"/>
    <w:rsid w:val="002B3710"/>
    <w:rsid w:val="002B38D3"/>
    <w:rsid w:val="002B38F8"/>
    <w:rsid w:val="002B3A7D"/>
    <w:rsid w:val="002B4127"/>
    <w:rsid w:val="002B44BF"/>
    <w:rsid w:val="002B4A1B"/>
    <w:rsid w:val="002B5929"/>
    <w:rsid w:val="002B5C25"/>
    <w:rsid w:val="002B5C5B"/>
    <w:rsid w:val="002B5CA7"/>
    <w:rsid w:val="002B6194"/>
    <w:rsid w:val="002B6A63"/>
    <w:rsid w:val="002B7570"/>
    <w:rsid w:val="002B76B0"/>
    <w:rsid w:val="002B79AD"/>
    <w:rsid w:val="002B7DEB"/>
    <w:rsid w:val="002B7ED9"/>
    <w:rsid w:val="002C006D"/>
    <w:rsid w:val="002C0080"/>
    <w:rsid w:val="002C0102"/>
    <w:rsid w:val="002C045F"/>
    <w:rsid w:val="002C0A67"/>
    <w:rsid w:val="002C0D63"/>
    <w:rsid w:val="002C15C4"/>
    <w:rsid w:val="002C17E1"/>
    <w:rsid w:val="002C1AE4"/>
    <w:rsid w:val="002C1C64"/>
    <w:rsid w:val="002C1FF8"/>
    <w:rsid w:val="002C24AA"/>
    <w:rsid w:val="002C263D"/>
    <w:rsid w:val="002C2904"/>
    <w:rsid w:val="002C2982"/>
    <w:rsid w:val="002C2B7C"/>
    <w:rsid w:val="002C34A2"/>
    <w:rsid w:val="002C36F8"/>
    <w:rsid w:val="002C3864"/>
    <w:rsid w:val="002C3B14"/>
    <w:rsid w:val="002C4030"/>
    <w:rsid w:val="002C4287"/>
    <w:rsid w:val="002C42C4"/>
    <w:rsid w:val="002C4389"/>
    <w:rsid w:val="002C4A65"/>
    <w:rsid w:val="002C5523"/>
    <w:rsid w:val="002C591F"/>
    <w:rsid w:val="002C59B5"/>
    <w:rsid w:val="002C6225"/>
    <w:rsid w:val="002C62FC"/>
    <w:rsid w:val="002C633D"/>
    <w:rsid w:val="002C65E0"/>
    <w:rsid w:val="002C764F"/>
    <w:rsid w:val="002C7799"/>
    <w:rsid w:val="002C7A05"/>
    <w:rsid w:val="002D00ED"/>
    <w:rsid w:val="002D0721"/>
    <w:rsid w:val="002D1830"/>
    <w:rsid w:val="002D18B6"/>
    <w:rsid w:val="002D18D9"/>
    <w:rsid w:val="002D1C2A"/>
    <w:rsid w:val="002D270A"/>
    <w:rsid w:val="002D2B26"/>
    <w:rsid w:val="002D2B38"/>
    <w:rsid w:val="002D2FF7"/>
    <w:rsid w:val="002D31B6"/>
    <w:rsid w:val="002D3204"/>
    <w:rsid w:val="002D38A8"/>
    <w:rsid w:val="002D432A"/>
    <w:rsid w:val="002D462C"/>
    <w:rsid w:val="002D49D8"/>
    <w:rsid w:val="002D6432"/>
    <w:rsid w:val="002D6537"/>
    <w:rsid w:val="002D65D6"/>
    <w:rsid w:val="002D660F"/>
    <w:rsid w:val="002D6DFA"/>
    <w:rsid w:val="002D6FEA"/>
    <w:rsid w:val="002D779A"/>
    <w:rsid w:val="002D7848"/>
    <w:rsid w:val="002D7C75"/>
    <w:rsid w:val="002D7EA2"/>
    <w:rsid w:val="002D7FF1"/>
    <w:rsid w:val="002E02FF"/>
    <w:rsid w:val="002E06CC"/>
    <w:rsid w:val="002E07B0"/>
    <w:rsid w:val="002E0A05"/>
    <w:rsid w:val="002E1155"/>
    <w:rsid w:val="002E118C"/>
    <w:rsid w:val="002E11D8"/>
    <w:rsid w:val="002E1601"/>
    <w:rsid w:val="002E187C"/>
    <w:rsid w:val="002E214D"/>
    <w:rsid w:val="002E2A8A"/>
    <w:rsid w:val="002E2A8C"/>
    <w:rsid w:val="002E2B53"/>
    <w:rsid w:val="002E2BFD"/>
    <w:rsid w:val="002E2C54"/>
    <w:rsid w:val="002E2D5E"/>
    <w:rsid w:val="002E340E"/>
    <w:rsid w:val="002E3978"/>
    <w:rsid w:val="002E3E41"/>
    <w:rsid w:val="002E4339"/>
    <w:rsid w:val="002E4367"/>
    <w:rsid w:val="002E4A17"/>
    <w:rsid w:val="002E5579"/>
    <w:rsid w:val="002E5624"/>
    <w:rsid w:val="002E583B"/>
    <w:rsid w:val="002E5999"/>
    <w:rsid w:val="002E5FBD"/>
    <w:rsid w:val="002E67C3"/>
    <w:rsid w:val="002E67CD"/>
    <w:rsid w:val="002E68C8"/>
    <w:rsid w:val="002E68F4"/>
    <w:rsid w:val="002E6A99"/>
    <w:rsid w:val="002E7000"/>
    <w:rsid w:val="002E78CE"/>
    <w:rsid w:val="002E7C1A"/>
    <w:rsid w:val="002F01D0"/>
    <w:rsid w:val="002F0286"/>
    <w:rsid w:val="002F0643"/>
    <w:rsid w:val="002F085C"/>
    <w:rsid w:val="002F0CCD"/>
    <w:rsid w:val="002F0FB2"/>
    <w:rsid w:val="002F1177"/>
    <w:rsid w:val="002F1768"/>
    <w:rsid w:val="002F1B92"/>
    <w:rsid w:val="002F1ED2"/>
    <w:rsid w:val="002F225F"/>
    <w:rsid w:val="002F2480"/>
    <w:rsid w:val="002F26D5"/>
    <w:rsid w:val="002F2AC0"/>
    <w:rsid w:val="002F2D34"/>
    <w:rsid w:val="002F341F"/>
    <w:rsid w:val="002F3964"/>
    <w:rsid w:val="002F3CDA"/>
    <w:rsid w:val="002F3D36"/>
    <w:rsid w:val="002F3F97"/>
    <w:rsid w:val="002F3FD1"/>
    <w:rsid w:val="002F429D"/>
    <w:rsid w:val="002F464F"/>
    <w:rsid w:val="002F465A"/>
    <w:rsid w:val="002F485D"/>
    <w:rsid w:val="002F4876"/>
    <w:rsid w:val="002F4A1F"/>
    <w:rsid w:val="002F4A2B"/>
    <w:rsid w:val="002F5526"/>
    <w:rsid w:val="002F587B"/>
    <w:rsid w:val="002F596C"/>
    <w:rsid w:val="002F5DAF"/>
    <w:rsid w:val="002F6192"/>
    <w:rsid w:val="002F6F78"/>
    <w:rsid w:val="002F72A3"/>
    <w:rsid w:val="003005A7"/>
    <w:rsid w:val="0030082A"/>
    <w:rsid w:val="00300DE6"/>
    <w:rsid w:val="003017B6"/>
    <w:rsid w:val="003018E5"/>
    <w:rsid w:val="00301A5C"/>
    <w:rsid w:val="00301E20"/>
    <w:rsid w:val="00301F70"/>
    <w:rsid w:val="003020FD"/>
    <w:rsid w:val="00302347"/>
    <w:rsid w:val="00302733"/>
    <w:rsid w:val="00302A64"/>
    <w:rsid w:val="00303122"/>
    <w:rsid w:val="003032E4"/>
    <w:rsid w:val="00303433"/>
    <w:rsid w:val="003034B3"/>
    <w:rsid w:val="003034CE"/>
    <w:rsid w:val="003036B5"/>
    <w:rsid w:val="003037B6"/>
    <w:rsid w:val="003037F0"/>
    <w:rsid w:val="00303974"/>
    <w:rsid w:val="003039F4"/>
    <w:rsid w:val="0030433B"/>
    <w:rsid w:val="003043AE"/>
    <w:rsid w:val="003045D6"/>
    <w:rsid w:val="00304AD9"/>
    <w:rsid w:val="00304CFD"/>
    <w:rsid w:val="0030512D"/>
    <w:rsid w:val="00305309"/>
    <w:rsid w:val="00305470"/>
    <w:rsid w:val="00305918"/>
    <w:rsid w:val="00305956"/>
    <w:rsid w:val="0030616D"/>
    <w:rsid w:val="00306205"/>
    <w:rsid w:val="00306486"/>
    <w:rsid w:val="00306880"/>
    <w:rsid w:val="00306C37"/>
    <w:rsid w:val="0030711D"/>
    <w:rsid w:val="00307920"/>
    <w:rsid w:val="00307B49"/>
    <w:rsid w:val="00307E77"/>
    <w:rsid w:val="00307EE5"/>
    <w:rsid w:val="0031045A"/>
    <w:rsid w:val="003106C3"/>
    <w:rsid w:val="0031128E"/>
    <w:rsid w:val="003112A9"/>
    <w:rsid w:val="00311901"/>
    <w:rsid w:val="003119AD"/>
    <w:rsid w:val="00311EFE"/>
    <w:rsid w:val="003122F4"/>
    <w:rsid w:val="00312593"/>
    <w:rsid w:val="003126B3"/>
    <w:rsid w:val="003126ED"/>
    <w:rsid w:val="00312A6F"/>
    <w:rsid w:val="00312F2F"/>
    <w:rsid w:val="00312F89"/>
    <w:rsid w:val="00312F99"/>
    <w:rsid w:val="00313806"/>
    <w:rsid w:val="00313AD6"/>
    <w:rsid w:val="00314078"/>
    <w:rsid w:val="00314765"/>
    <w:rsid w:val="003147B6"/>
    <w:rsid w:val="00314834"/>
    <w:rsid w:val="00314901"/>
    <w:rsid w:val="00314A30"/>
    <w:rsid w:val="00314A7F"/>
    <w:rsid w:val="0031515E"/>
    <w:rsid w:val="0031575A"/>
    <w:rsid w:val="00316517"/>
    <w:rsid w:val="00316DBA"/>
    <w:rsid w:val="00316E88"/>
    <w:rsid w:val="003170EA"/>
    <w:rsid w:val="00317250"/>
    <w:rsid w:val="00317EC9"/>
    <w:rsid w:val="00317F2C"/>
    <w:rsid w:val="0032049A"/>
    <w:rsid w:val="00321576"/>
    <w:rsid w:val="0032186D"/>
    <w:rsid w:val="00321907"/>
    <w:rsid w:val="00322497"/>
    <w:rsid w:val="003229C1"/>
    <w:rsid w:val="00323190"/>
    <w:rsid w:val="00323253"/>
    <w:rsid w:val="00323342"/>
    <w:rsid w:val="0032363A"/>
    <w:rsid w:val="0032412C"/>
    <w:rsid w:val="00324254"/>
    <w:rsid w:val="003247D2"/>
    <w:rsid w:val="0032515D"/>
    <w:rsid w:val="003252C8"/>
    <w:rsid w:val="00325747"/>
    <w:rsid w:val="0032576C"/>
    <w:rsid w:val="00325794"/>
    <w:rsid w:val="00325B5A"/>
    <w:rsid w:val="00326114"/>
    <w:rsid w:val="003262AB"/>
    <w:rsid w:val="00326665"/>
    <w:rsid w:val="00326A29"/>
    <w:rsid w:val="00326DCE"/>
    <w:rsid w:val="00327398"/>
    <w:rsid w:val="003273FC"/>
    <w:rsid w:val="003274CA"/>
    <w:rsid w:val="003275B4"/>
    <w:rsid w:val="00327BA0"/>
    <w:rsid w:val="00327BFD"/>
    <w:rsid w:val="00330266"/>
    <w:rsid w:val="00330878"/>
    <w:rsid w:val="00330B2C"/>
    <w:rsid w:val="00330CFA"/>
    <w:rsid w:val="00331015"/>
    <w:rsid w:val="00331547"/>
    <w:rsid w:val="0033169F"/>
    <w:rsid w:val="00331880"/>
    <w:rsid w:val="00331982"/>
    <w:rsid w:val="00331D6B"/>
    <w:rsid w:val="00331DB6"/>
    <w:rsid w:val="0033267B"/>
    <w:rsid w:val="00332983"/>
    <w:rsid w:val="003332ED"/>
    <w:rsid w:val="00333392"/>
    <w:rsid w:val="00333430"/>
    <w:rsid w:val="00333B27"/>
    <w:rsid w:val="00333FA6"/>
    <w:rsid w:val="003340F9"/>
    <w:rsid w:val="00334139"/>
    <w:rsid w:val="00334281"/>
    <w:rsid w:val="00334A3E"/>
    <w:rsid w:val="00334CB7"/>
    <w:rsid w:val="003351CA"/>
    <w:rsid w:val="00335332"/>
    <w:rsid w:val="00335C0E"/>
    <w:rsid w:val="00335FA7"/>
    <w:rsid w:val="00336412"/>
    <w:rsid w:val="003367AD"/>
    <w:rsid w:val="00336DBE"/>
    <w:rsid w:val="00336E99"/>
    <w:rsid w:val="00337307"/>
    <w:rsid w:val="00337624"/>
    <w:rsid w:val="00337BAC"/>
    <w:rsid w:val="00337D8A"/>
    <w:rsid w:val="00337F1C"/>
    <w:rsid w:val="00337FE1"/>
    <w:rsid w:val="003401E5"/>
    <w:rsid w:val="003402C6"/>
    <w:rsid w:val="003403D3"/>
    <w:rsid w:val="003406A3"/>
    <w:rsid w:val="00340E9B"/>
    <w:rsid w:val="0034178C"/>
    <w:rsid w:val="00341959"/>
    <w:rsid w:val="003419A1"/>
    <w:rsid w:val="00341D78"/>
    <w:rsid w:val="00341D8B"/>
    <w:rsid w:val="00342457"/>
    <w:rsid w:val="00342A5D"/>
    <w:rsid w:val="00343226"/>
    <w:rsid w:val="00343559"/>
    <w:rsid w:val="00343BE6"/>
    <w:rsid w:val="00343DA6"/>
    <w:rsid w:val="00344699"/>
    <w:rsid w:val="00344A5B"/>
    <w:rsid w:val="00344A84"/>
    <w:rsid w:val="00344CD3"/>
    <w:rsid w:val="003450CB"/>
    <w:rsid w:val="00345593"/>
    <w:rsid w:val="00345FA9"/>
    <w:rsid w:val="00345FD1"/>
    <w:rsid w:val="00346183"/>
    <w:rsid w:val="00346643"/>
    <w:rsid w:val="00346C95"/>
    <w:rsid w:val="00346CEF"/>
    <w:rsid w:val="00346D2B"/>
    <w:rsid w:val="00346E72"/>
    <w:rsid w:val="00346FCD"/>
    <w:rsid w:val="00347065"/>
    <w:rsid w:val="00347342"/>
    <w:rsid w:val="0034738C"/>
    <w:rsid w:val="003473CC"/>
    <w:rsid w:val="00347AA1"/>
    <w:rsid w:val="00347B81"/>
    <w:rsid w:val="003500CC"/>
    <w:rsid w:val="00350FEF"/>
    <w:rsid w:val="00351147"/>
    <w:rsid w:val="003513C8"/>
    <w:rsid w:val="003513F0"/>
    <w:rsid w:val="00351FAD"/>
    <w:rsid w:val="00352033"/>
    <w:rsid w:val="003523EE"/>
    <w:rsid w:val="003528C1"/>
    <w:rsid w:val="0035295D"/>
    <w:rsid w:val="00352C95"/>
    <w:rsid w:val="003533E0"/>
    <w:rsid w:val="0035379E"/>
    <w:rsid w:val="00353892"/>
    <w:rsid w:val="00353C25"/>
    <w:rsid w:val="00354A4D"/>
    <w:rsid w:val="00354E59"/>
    <w:rsid w:val="0035504C"/>
    <w:rsid w:val="00355188"/>
    <w:rsid w:val="003555B8"/>
    <w:rsid w:val="00355769"/>
    <w:rsid w:val="003558F5"/>
    <w:rsid w:val="003559ED"/>
    <w:rsid w:val="00355A42"/>
    <w:rsid w:val="00355BDB"/>
    <w:rsid w:val="00355E3E"/>
    <w:rsid w:val="00356185"/>
    <w:rsid w:val="003564B8"/>
    <w:rsid w:val="00357241"/>
    <w:rsid w:val="0035729D"/>
    <w:rsid w:val="00357AB2"/>
    <w:rsid w:val="00357E90"/>
    <w:rsid w:val="00360380"/>
    <w:rsid w:val="00360575"/>
    <w:rsid w:val="00360DF5"/>
    <w:rsid w:val="00360DF6"/>
    <w:rsid w:val="00360E13"/>
    <w:rsid w:val="00360EC9"/>
    <w:rsid w:val="00360F78"/>
    <w:rsid w:val="00361350"/>
    <w:rsid w:val="003617AA"/>
    <w:rsid w:val="00361AC3"/>
    <w:rsid w:val="0036247E"/>
    <w:rsid w:val="0036278E"/>
    <w:rsid w:val="0036281C"/>
    <w:rsid w:val="003628E9"/>
    <w:rsid w:val="00363772"/>
    <w:rsid w:val="003639E7"/>
    <w:rsid w:val="00363A3F"/>
    <w:rsid w:val="00363B69"/>
    <w:rsid w:val="00363D0C"/>
    <w:rsid w:val="00364165"/>
    <w:rsid w:val="00364232"/>
    <w:rsid w:val="003645B4"/>
    <w:rsid w:val="00364AC9"/>
    <w:rsid w:val="00364D74"/>
    <w:rsid w:val="00364E00"/>
    <w:rsid w:val="0036502F"/>
    <w:rsid w:val="0036510E"/>
    <w:rsid w:val="00365EB8"/>
    <w:rsid w:val="003661B2"/>
    <w:rsid w:val="0036634F"/>
    <w:rsid w:val="003669C0"/>
    <w:rsid w:val="00366ADD"/>
    <w:rsid w:val="003675E5"/>
    <w:rsid w:val="00367BDC"/>
    <w:rsid w:val="00367C3F"/>
    <w:rsid w:val="003701D9"/>
    <w:rsid w:val="00370353"/>
    <w:rsid w:val="00370A1A"/>
    <w:rsid w:val="00371913"/>
    <w:rsid w:val="00371A6F"/>
    <w:rsid w:val="00372131"/>
    <w:rsid w:val="0037226E"/>
    <w:rsid w:val="0037278A"/>
    <w:rsid w:val="0037280D"/>
    <w:rsid w:val="00373489"/>
    <w:rsid w:val="00373626"/>
    <w:rsid w:val="003738D7"/>
    <w:rsid w:val="00373A0C"/>
    <w:rsid w:val="00373B73"/>
    <w:rsid w:val="00373E57"/>
    <w:rsid w:val="003742C8"/>
    <w:rsid w:val="003742D2"/>
    <w:rsid w:val="00374597"/>
    <w:rsid w:val="0037480D"/>
    <w:rsid w:val="00374B7D"/>
    <w:rsid w:val="0037570E"/>
    <w:rsid w:val="003757D0"/>
    <w:rsid w:val="00375C1E"/>
    <w:rsid w:val="00375D8A"/>
    <w:rsid w:val="00376180"/>
    <w:rsid w:val="00376490"/>
    <w:rsid w:val="00376C10"/>
    <w:rsid w:val="00376D2C"/>
    <w:rsid w:val="00376D82"/>
    <w:rsid w:val="003770A3"/>
    <w:rsid w:val="00377287"/>
    <w:rsid w:val="00377341"/>
    <w:rsid w:val="003778C3"/>
    <w:rsid w:val="0038019B"/>
    <w:rsid w:val="00380375"/>
    <w:rsid w:val="003803A8"/>
    <w:rsid w:val="00380743"/>
    <w:rsid w:val="00380AEC"/>
    <w:rsid w:val="00380B64"/>
    <w:rsid w:val="00380BCE"/>
    <w:rsid w:val="00380DD1"/>
    <w:rsid w:val="00380DFA"/>
    <w:rsid w:val="00380E4A"/>
    <w:rsid w:val="00380EC0"/>
    <w:rsid w:val="00381275"/>
    <w:rsid w:val="0038158C"/>
    <w:rsid w:val="003816BF"/>
    <w:rsid w:val="003818C1"/>
    <w:rsid w:val="003819B8"/>
    <w:rsid w:val="00381C61"/>
    <w:rsid w:val="003820F3"/>
    <w:rsid w:val="00382761"/>
    <w:rsid w:val="00382C39"/>
    <w:rsid w:val="0038307F"/>
    <w:rsid w:val="003836AB"/>
    <w:rsid w:val="00383FF6"/>
    <w:rsid w:val="00384754"/>
    <w:rsid w:val="00384E4C"/>
    <w:rsid w:val="00385B9B"/>
    <w:rsid w:val="00385C70"/>
    <w:rsid w:val="00386545"/>
    <w:rsid w:val="0038683C"/>
    <w:rsid w:val="003868E9"/>
    <w:rsid w:val="00386A9E"/>
    <w:rsid w:val="00386CF0"/>
    <w:rsid w:val="00386F16"/>
    <w:rsid w:val="00387929"/>
    <w:rsid w:val="00387B9A"/>
    <w:rsid w:val="00387C80"/>
    <w:rsid w:val="00387CF1"/>
    <w:rsid w:val="00387E8F"/>
    <w:rsid w:val="00387FC1"/>
    <w:rsid w:val="00390688"/>
    <w:rsid w:val="0039082B"/>
    <w:rsid w:val="0039088A"/>
    <w:rsid w:val="00390C07"/>
    <w:rsid w:val="003912A6"/>
    <w:rsid w:val="00391573"/>
    <w:rsid w:val="00391E81"/>
    <w:rsid w:val="00392130"/>
    <w:rsid w:val="003921AA"/>
    <w:rsid w:val="003922B2"/>
    <w:rsid w:val="003929D0"/>
    <w:rsid w:val="003930A2"/>
    <w:rsid w:val="00393445"/>
    <w:rsid w:val="00393448"/>
    <w:rsid w:val="00393540"/>
    <w:rsid w:val="00393769"/>
    <w:rsid w:val="0039392E"/>
    <w:rsid w:val="00394AF9"/>
    <w:rsid w:val="00394CD0"/>
    <w:rsid w:val="00394E1F"/>
    <w:rsid w:val="00395233"/>
    <w:rsid w:val="00395583"/>
    <w:rsid w:val="00395D74"/>
    <w:rsid w:val="00395F50"/>
    <w:rsid w:val="0039660E"/>
    <w:rsid w:val="003966C4"/>
    <w:rsid w:val="003974DF"/>
    <w:rsid w:val="0039767F"/>
    <w:rsid w:val="003978EF"/>
    <w:rsid w:val="00397AFA"/>
    <w:rsid w:val="00397C9F"/>
    <w:rsid w:val="00397CEF"/>
    <w:rsid w:val="003A06CF"/>
    <w:rsid w:val="003A1D79"/>
    <w:rsid w:val="003A1E0F"/>
    <w:rsid w:val="003A2270"/>
    <w:rsid w:val="003A2506"/>
    <w:rsid w:val="003A29E0"/>
    <w:rsid w:val="003A3108"/>
    <w:rsid w:val="003A31E7"/>
    <w:rsid w:val="003A3ACF"/>
    <w:rsid w:val="003A431E"/>
    <w:rsid w:val="003A47A8"/>
    <w:rsid w:val="003A5852"/>
    <w:rsid w:val="003A5933"/>
    <w:rsid w:val="003A5976"/>
    <w:rsid w:val="003A5CF9"/>
    <w:rsid w:val="003A5EC2"/>
    <w:rsid w:val="003A5F00"/>
    <w:rsid w:val="003A5F02"/>
    <w:rsid w:val="003A61C6"/>
    <w:rsid w:val="003A6220"/>
    <w:rsid w:val="003A6675"/>
    <w:rsid w:val="003A6E09"/>
    <w:rsid w:val="003A7106"/>
    <w:rsid w:val="003A723B"/>
    <w:rsid w:val="003A724A"/>
    <w:rsid w:val="003A7E29"/>
    <w:rsid w:val="003A7FA8"/>
    <w:rsid w:val="003B0028"/>
    <w:rsid w:val="003B0136"/>
    <w:rsid w:val="003B0471"/>
    <w:rsid w:val="003B0A7F"/>
    <w:rsid w:val="003B0C66"/>
    <w:rsid w:val="003B16AC"/>
    <w:rsid w:val="003B1B1C"/>
    <w:rsid w:val="003B1C43"/>
    <w:rsid w:val="003B1DC0"/>
    <w:rsid w:val="003B222B"/>
    <w:rsid w:val="003B2338"/>
    <w:rsid w:val="003B2393"/>
    <w:rsid w:val="003B2B78"/>
    <w:rsid w:val="003B2CAE"/>
    <w:rsid w:val="003B3A0B"/>
    <w:rsid w:val="003B3CD9"/>
    <w:rsid w:val="003B451A"/>
    <w:rsid w:val="003B4572"/>
    <w:rsid w:val="003B4F69"/>
    <w:rsid w:val="003B5060"/>
    <w:rsid w:val="003B5118"/>
    <w:rsid w:val="003B52DF"/>
    <w:rsid w:val="003B56B1"/>
    <w:rsid w:val="003B5823"/>
    <w:rsid w:val="003B59D9"/>
    <w:rsid w:val="003B5E55"/>
    <w:rsid w:val="003B6528"/>
    <w:rsid w:val="003B6C36"/>
    <w:rsid w:val="003B6D3A"/>
    <w:rsid w:val="003B71FF"/>
    <w:rsid w:val="003B771B"/>
    <w:rsid w:val="003B78A3"/>
    <w:rsid w:val="003B7910"/>
    <w:rsid w:val="003B7AD5"/>
    <w:rsid w:val="003B7B5D"/>
    <w:rsid w:val="003B7E4E"/>
    <w:rsid w:val="003B7E9C"/>
    <w:rsid w:val="003B7EF5"/>
    <w:rsid w:val="003B7F75"/>
    <w:rsid w:val="003C024B"/>
    <w:rsid w:val="003C07C9"/>
    <w:rsid w:val="003C0A19"/>
    <w:rsid w:val="003C18BC"/>
    <w:rsid w:val="003C1A9C"/>
    <w:rsid w:val="003C2014"/>
    <w:rsid w:val="003C20AE"/>
    <w:rsid w:val="003C251B"/>
    <w:rsid w:val="003C2AB0"/>
    <w:rsid w:val="003C2AB7"/>
    <w:rsid w:val="003C2ABC"/>
    <w:rsid w:val="003C3010"/>
    <w:rsid w:val="003C3634"/>
    <w:rsid w:val="003C3FB0"/>
    <w:rsid w:val="003C4183"/>
    <w:rsid w:val="003C4A42"/>
    <w:rsid w:val="003C4B22"/>
    <w:rsid w:val="003C4D05"/>
    <w:rsid w:val="003C5129"/>
    <w:rsid w:val="003C5B0F"/>
    <w:rsid w:val="003C5F03"/>
    <w:rsid w:val="003C676B"/>
    <w:rsid w:val="003C6815"/>
    <w:rsid w:val="003C73C4"/>
    <w:rsid w:val="003C7470"/>
    <w:rsid w:val="003C7541"/>
    <w:rsid w:val="003C7713"/>
    <w:rsid w:val="003C77DC"/>
    <w:rsid w:val="003C7A03"/>
    <w:rsid w:val="003C7BD0"/>
    <w:rsid w:val="003D113D"/>
    <w:rsid w:val="003D13EF"/>
    <w:rsid w:val="003D1521"/>
    <w:rsid w:val="003D19F6"/>
    <w:rsid w:val="003D1BF0"/>
    <w:rsid w:val="003D1FF6"/>
    <w:rsid w:val="003D2104"/>
    <w:rsid w:val="003D28C3"/>
    <w:rsid w:val="003D2B70"/>
    <w:rsid w:val="003D319A"/>
    <w:rsid w:val="003D3458"/>
    <w:rsid w:val="003D3BC2"/>
    <w:rsid w:val="003D3BED"/>
    <w:rsid w:val="003D439F"/>
    <w:rsid w:val="003D4D71"/>
    <w:rsid w:val="003D5097"/>
    <w:rsid w:val="003D5135"/>
    <w:rsid w:val="003D59E3"/>
    <w:rsid w:val="003D5ED9"/>
    <w:rsid w:val="003D6089"/>
    <w:rsid w:val="003D6240"/>
    <w:rsid w:val="003D64EB"/>
    <w:rsid w:val="003D679D"/>
    <w:rsid w:val="003D722F"/>
    <w:rsid w:val="003E0724"/>
    <w:rsid w:val="003E0EC0"/>
    <w:rsid w:val="003E111D"/>
    <w:rsid w:val="003E151B"/>
    <w:rsid w:val="003E1A21"/>
    <w:rsid w:val="003E22FD"/>
    <w:rsid w:val="003E2556"/>
    <w:rsid w:val="003E2978"/>
    <w:rsid w:val="003E2B6D"/>
    <w:rsid w:val="003E315B"/>
    <w:rsid w:val="003E36E8"/>
    <w:rsid w:val="003E37C2"/>
    <w:rsid w:val="003E3BF9"/>
    <w:rsid w:val="003E3DAA"/>
    <w:rsid w:val="003E40BD"/>
    <w:rsid w:val="003E515A"/>
    <w:rsid w:val="003E52CE"/>
    <w:rsid w:val="003E5767"/>
    <w:rsid w:val="003E5E7F"/>
    <w:rsid w:val="003E6B54"/>
    <w:rsid w:val="003E6CA1"/>
    <w:rsid w:val="003E6D73"/>
    <w:rsid w:val="003E6F59"/>
    <w:rsid w:val="003E7128"/>
    <w:rsid w:val="003E71E7"/>
    <w:rsid w:val="003E73F9"/>
    <w:rsid w:val="003E7467"/>
    <w:rsid w:val="003E7ACD"/>
    <w:rsid w:val="003F007D"/>
    <w:rsid w:val="003F0E4E"/>
    <w:rsid w:val="003F153A"/>
    <w:rsid w:val="003F17F3"/>
    <w:rsid w:val="003F1A19"/>
    <w:rsid w:val="003F1F4B"/>
    <w:rsid w:val="003F245F"/>
    <w:rsid w:val="003F2A5C"/>
    <w:rsid w:val="003F2AEF"/>
    <w:rsid w:val="003F2E36"/>
    <w:rsid w:val="003F342F"/>
    <w:rsid w:val="003F38EE"/>
    <w:rsid w:val="003F3A05"/>
    <w:rsid w:val="003F3AD6"/>
    <w:rsid w:val="003F3C02"/>
    <w:rsid w:val="003F3CFA"/>
    <w:rsid w:val="003F3FF3"/>
    <w:rsid w:val="003F439C"/>
    <w:rsid w:val="003F4456"/>
    <w:rsid w:val="003F4531"/>
    <w:rsid w:val="003F46B5"/>
    <w:rsid w:val="003F49E4"/>
    <w:rsid w:val="003F4A02"/>
    <w:rsid w:val="003F4A56"/>
    <w:rsid w:val="003F4FFA"/>
    <w:rsid w:val="003F501E"/>
    <w:rsid w:val="003F5758"/>
    <w:rsid w:val="003F5ABB"/>
    <w:rsid w:val="003F5DBC"/>
    <w:rsid w:val="003F6238"/>
    <w:rsid w:val="003F6338"/>
    <w:rsid w:val="003F638A"/>
    <w:rsid w:val="003F6984"/>
    <w:rsid w:val="003F6E8F"/>
    <w:rsid w:val="003F7000"/>
    <w:rsid w:val="003F7E40"/>
    <w:rsid w:val="003F7F73"/>
    <w:rsid w:val="004001F4"/>
    <w:rsid w:val="004003F0"/>
    <w:rsid w:val="004003F5"/>
    <w:rsid w:val="00400720"/>
    <w:rsid w:val="004007C2"/>
    <w:rsid w:val="004009FC"/>
    <w:rsid w:val="004010B0"/>
    <w:rsid w:val="004011E9"/>
    <w:rsid w:val="004015C2"/>
    <w:rsid w:val="004016CA"/>
    <w:rsid w:val="00401967"/>
    <w:rsid w:val="00401A7F"/>
    <w:rsid w:val="004020C5"/>
    <w:rsid w:val="00402AC2"/>
    <w:rsid w:val="0040313F"/>
    <w:rsid w:val="004033A1"/>
    <w:rsid w:val="004040B9"/>
    <w:rsid w:val="0040438E"/>
    <w:rsid w:val="0040452F"/>
    <w:rsid w:val="00404F46"/>
    <w:rsid w:val="00404FE6"/>
    <w:rsid w:val="00405361"/>
    <w:rsid w:val="0040563B"/>
    <w:rsid w:val="004057DC"/>
    <w:rsid w:val="00405A32"/>
    <w:rsid w:val="00405BC8"/>
    <w:rsid w:val="00405C29"/>
    <w:rsid w:val="00406039"/>
    <w:rsid w:val="004067F1"/>
    <w:rsid w:val="00406C30"/>
    <w:rsid w:val="00406CB5"/>
    <w:rsid w:val="00406D37"/>
    <w:rsid w:val="00406F64"/>
    <w:rsid w:val="004071D3"/>
    <w:rsid w:val="004079F1"/>
    <w:rsid w:val="0041047E"/>
    <w:rsid w:val="00410B20"/>
    <w:rsid w:val="004119AE"/>
    <w:rsid w:val="0041202A"/>
    <w:rsid w:val="00412250"/>
    <w:rsid w:val="00412267"/>
    <w:rsid w:val="0041295F"/>
    <w:rsid w:val="00412C81"/>
    <w:rsid w:val="00412C9A"/>
    <w:rsid w:val="00412F9F"/>
    <w:rsid w:val="0041306A"/>
    <w:rsid w:val="004138E9"/>
    <w:rsid w:val="00414227"/>
    <w:rsid w:val="00414B6E"/>
    <w:rsid w:val="004154FF"/>
    <w:rsid w:val="004155AD"/>
    <w:rsid w:val="0041568D"/>
    <w:rsid w:val="00415BBD"/>
    <w:rsid w:val="0041616C"/>
    <w:rsid w:val="00416215"/>
    <w:rsid w:val="00416470"/>
    <w:rsid w:val="004165C2"/>
    <w:rsid w:val="00416794"/>
    <w:rsid w:val="00416B95"/>
    <w:rsid w:val="00417460"/>
    <w:rsid w:val="0041778C"/>
    <w:rsid w:val="0041782F"/>
    <w:rsid w:val="00417AC6"/>
    <w:rsid w:val="00417C85"/>
    <w:rsid w:val="00417CBD"/>
    <w:rsid w:val="00417E6F"/>
    <w:rsid w:val="00417ED7"/>
    <w:rsid w:val="0042008E"/>
    <w:rsid w:val="004202E8"/>
    <w:rsid w:val="00420489"/>
    <w:rsid w:val="004205DD"/>
    <w:rsid w:val="00420BC3"/>
    <w:rsid w:val="00421205"/>
    <w:rsid w:val="0042136A"/>
    <w:rsid w:val="00421621"/>
    <w:rsid w:val="004216C5"/>
    <w:rsid w:val="00421995"/>
    <w:rsid w:val="00421A18"/>
    <w:rsid w:val="00421DBA"/>
    <w:rsid w:val="00421EFD"/>
    <w:rsid w:val="00422191"/>
    <w:rsid w:val="00422594"/>
    <w:rsid w:val="00422E2F"/>
    <w:rsid w:val="0042303C"/>
    <w:rsid w:val="004231F7"/>
    <w:rsid w:val="00423B60"/>
    <w:rsid w:val="00424452"/>
    <w:rsid w:val="004244E6"/>
    <w:rsid w:val="00424962"/>
    <w:rsid w:val="0042533D"/>
    <w:rsid w:val="004254C0"/>
    <w:rsid w:val="0042566E"/>
    <w:rsid w:val="004265E4"/>
    <w:rsid w:val="0042699F"/>
    <w:rsid w:val="004273B5"/>
    <w:rsid w:val="00427868"/>
    <w:rsid w:val="00427A2E"/>
    <w:rsid w:val="00427BBB"/>
    <w:rsid w:val="00430576"/>
    <w:rsid w:val="004308D1"/>
    <w:rsid w:val="00430D81"/>
    <w:rsid w:val="004314FA"/>
    <w:rsid w:val="00431F10"/>
    <w:rsid w:val="0043231F"/>
    <w:rsid w:val="0043250E"/>
    <w:rsid w:val="00432899"/>
    <w:rsid w:val="0043289A"/>
    <w:rsid w:val="00432994"/>
    <w:rsid w:val="00432C81"/>
    <w:rsid w:val="0043310F"/>
    <w:rsid w:val="004332D8"/>
    <w:rsid w:val="00433664"/>
    <w:rsid w:val="0043456A"/>
    <w:rsid w:val="00434630"/>
    <w:rsid w:val="00434674"/>
    <w:rsid w:val="004347ED"/>
    <w:rsid w:val="00434849"/>
    <w:rsid w:val="004348D0"/>
    <w:rsid w:val="00434AC3"/>
    <w:rsid w:val="00434DE8"/>
    <w:rsid w:val="00435092"/>
    <w:rsid w:val="00435241"/>
    <w:rsid w:val="00435797"/>
    <w:rsid w:val="00435A0F"/>
    <w:rsid w:val="00435BC8"/>
    <w:rsid w:val="004363AB"/>
    <w:rsid w:val="00436503"/>
    <w:rsid w:val="00436BC2"/>
    <w:rsid w:val="00436FF4"/>
    <w:rsid w:val="00437005"/>
    <w:rsid w:val="00437367"/>
    <w:rsid w:val="00437845"/>
    <w:rsid w:val="004378F2"/>
    <w:rsid w:val="004378FB"/>
    <w:rsid w:val="00437AC3"/>
    <w:rsid w:val="00437CB9"/>
    <w:rsid w:val="00437D43"/>
    <w:rsid w:val="00437E1C"/>
    <w:rsid w:val="00437E20"/>
    <w:rsid w:val="004403AC"/>
    <w:rsid w:val="0044079F"/>
    <w:rsid w:val="00440B67"/>
    <w:rsid w:val="00440D99"/>
    <w:rsid w:val="00440F62"/>
    <w:rsid w:val="004410E8"/>
    <w:rsid w:val="0044114C"/>
    <w:rsid w:val="00441200"/>
    <w:rsid w:val="0044121F"/>
    <w:rsid w:val="004412EF"/>
    <w:rsid w:val="00441775"/>
    <w:rsid w:val="004417F8"/>
    <w:rsid w:val="00441AA4"/>
    <w:rsid w:val="00441ECB"/>
    <w:rsid w:val="00442023"/>
    <w:rsid w:val="004424FF"/>
    <w:rsid w:val="00442850"/>
    <w:rsid w:val="00442B7F"/>
    <w:rsid w:val="00443644"/>
    <w:rsid w:val="004439FA"/>
    <w:rsid w:val="00443D9D"/>
    <w:rsid w:val="00444095"/>
    <w:rsid w:val="00444265"/>
    <w:rsid w:val="0044444F"/>
    <w:rsid w:val="00444461"/>
    <w:rsid w:val="00444C04"/>
    <w:rsid w:val="00444E38"/>
    <w:rsid w:val="004451A2"/>
    <w:rsid w:val="0044537A"/>
    <w:rsid w:val="00445FE0"/>
    <w:rsid w:val="00446198"/>
    <w:rsid w:val="00446A1B"/>
    <w:rsid w:val="00447155"/>
    <w:rsid w:val="00447215"/>
    <w:rsid w:val="004472F8"/>
    <w:rsid w:val="004479D4"/>
    <w:rsid w:val="00447D51"/>
    <w:rsid w:val="00447F13"/>
    <w:rsid w:val="004507CC"/>
    <w:rsid w:val="00450A47"/>
    <w:rsid w:val="00450CA7"/>
    <w:rsid w:val="00450EE8"/>
    <w:rsid w:val="00451161"/>
    <w:rsid w:val="00451336"/>
    <w:rsid w:val="0045172F"/>
    <w:rsid w:val="0045185C"/>
    <w:rsid w:val="0045203F"/>
    <w:rsid w:val="00452443"/>
    <w:rsid w:val="00452F2F"/>
    <w:rsid w:val="004538B2"/>
    <w:rsid w:val="00453BE6"/>
    <w:rsid w:val="00453C42"/>
    <w:rsid w:val="00453E6F"/>
    <w:rsid w:val="00454F14"/>
    <w:rsid w:val="004557E0"/>
    <w:rsid w:val="00455AC0"/>
    <w:rsid w:val="00455C5C"/>
    <w:rsid w:val="004562A5"/>
    <w:rsid w:val="0045640E"/>
    <w:rsid w:val="0045690B"/>
    <w:rsid w:val="00456C96"/>
    <w:rsid w:val="00456CCA"/>
    <w:rsid w:val="0045714B"/>
    <w:rsid w:val="004571E7"/>
    <w:rsid w:val="0045788B"/>
    <w:rsid w:val="00457A3B"/>
    <w:rsid w:val="004601D7"/>
    <w:rsid w:val="004610DB"/>
    <w:rsid w:val="004611CE"/>
    <w:rsid w:val="0046125C"/>
    <w:rsid w:val="0046179D"/>
    <w:rsid w:val="0046192F"/>
    <w:rsid w:val="00462414"/>
    <w:rsid w:val="0046247F"/>
    <w:rsid w:val="00462771"/>
    <w:rsid w:val="00462D95"/>
    <w:rsid w:val="00462F00"/>
    <w:rsid w:val="00462F66"/>
    <w:rsid w:val="00463106"/>
    <w:rsid w:val="0046339C"/>
    <w:rsid w:val="004636CE"/>
    <w:rsid w:val="00463995"/>
    <w:rsid w:val="00463AB9"/>
    <w:rsid w:val="00463C21"/>
    <w:rsid w:val="00463C4C"/>
    <w:rsid w:val="004645B5"/>
    <w:rsid w:val="00464741"/>
    <w:rsid w:val="00464949"/>
    <w:rsid w:val="00466977"/>
    <w:rsid w:val="004669A8"/>
    <w:rsid w:val="00466D04"/>
    <w:rsid w:val="00466F31"/>
    <w:rsid w:val="00467534"/>
    <w:rsid w:val="00467B7E"/>
    <w:rsid w:val="00467D54"/>
    <w:rsid w:val="00470046"/>
    <w:rsid w:val="00470053"/>
    <w:rsid w:val="0047017B"/>
    <w:rsid w:val="00470193"/>
    <w:rsid w:val="0047063A"/>
    <w:rsid w:val="004706B2"/>
    <w:rsid w:val="004709B0"/>
    <w:rsid w:val="00470B7D"/>
    <w:rsid w:val="00470E85"/>
    <w:rsid w:val="004710B3"/>
    <w:rsid w:val="004711FE"/>
    <w:rsid w:val="0047125D"/>
    <w:rsid w:val="00471484"/>
    <w:rsid w:val="0047196C"/>
    <w:rsid w:val="004719E3"/>
    <w:rsid w:val="00471E58"/>
    <w:rsid w:val="00472759"/>
    <w:rsid w:val="0047286F"/>
    <w:rsid w:val="00472A16"/>
    <w:rsid w:val="00473B36"/>
    <w:rsid w:val="00473B4A"/>
    <w:rsid w:val="0047462B"/>
    <w:rsid w:val="00474B8A"/>
    <w:rsid w:val="0047509E"/>
    <w:rsid w:val="0047544B"/>
    <w:rsid w:val="004762C7"/>
    <w:rsid w:val="004768CB"/>
    <w:rsid w:val="00476BE0"/>
    <w:rsid w:val="0047724A"/>
    <w:rsid w:val="00477315"/>
    <w:rsid w:val="00477592"/>
    <w:rsid w:val="004806EB"/>
    <w:rsid w:val="00480A29"/>
    <w:rsid w:val="00480CDD"/>
    <w:rsid w:val="00480D60"/>
    <w:rsid w:val="00480E41"/>
    <w:rsid w:val="00480FFA"/>
    <w:rsid w:val="00481138"/>
    <w:rsid w:val="004812FD"/>
    <w:rsid w:val="004813E2"/>
    <w:rsid w:val="004814BA"/>
    <w:rsid w:val="00481581"/>
    <w:rsid w:val="00481988"/>
    <w:rsid w:val="00481B9B"/>
    <w:rsid w:val="004821E1"/>
    <w:rsid w:val="004825DA"/>
    <w:rsid w:val="004826DF"/>
    <w:rsid w:val="00482CB7"/>
    <w:rsid w:val="0048367B"/>
    <w:rsid w:val="004837BD"/>
    <w:rsid w:val="0048391F"/>
    <w:rsid w:val="00483A45"/>
    <w:rsid w:val="004840B5"/>
    <w:rsid w:val="00484838"/>
    <w:rsid w:val="00484DFB"/>
    <w:rsid w:val="0048505F"/>
    <w:rsid w:val="00485583"/>
    <w:rsid w:val="00485786"/>
    <w:rsid w:val="004859F8"/>
    <w:rsid w:val="00485A79"/>
    <w:rsid w:val="00485F16"/>
    <w:rsid w:val="004862FF"/>
    <w:rsid w:val="0048630E"/>
    <w:rsid w:val="00486431"/>
    <w:rsid w:val="0048659E"/>
    <w:rsid w:val="004866AE"/>
    <w:rsid w:val="00486F1C"/>
    <w:rsid w:val="00486FF7"/>
    <w:rsid w:val="00487120"/>
    <w:rsid w:val="00487237"/>
    <w:rsid w:val="004879E6"/>
    <w:rsid w:val="00487A9D"/>
    <w:rsid w:val="00490384"/>
    <w:rsid w:val="004904D3"/>
    <w:rsid w:val="0049070A"/>
    <w:rsid w:val="00490A3E"/>
    <w:rsid w:val="00490E0C"/>
    <w:rsid w:val="004910CC"/>
    <w:rsid w:val="004911A1"/>
    <w:rsid w:val="00491931"/>
    <w:rsid w:val="00491A08"/>
    <w:rsid w:val="004921AB"/>
    <w:rsid w:val="0049241D"/>
    <w:rsid w:val="0049269C"/>
    <w:rsid w:val="004929C8"/>
    <w:rsid w:val="00492B05"/>
    <w:rsid w:val="00492E0E"/>
    <w:rsid w:val="00492F3F"/>
    <w:rsid w:val="004930F4"/>
    <w:rsid w:val="00493B99"/>
    <w:rsid w:val="00493C0B"/>
    <w:rsid w:val="00493E68"/>
    <w:rsid w:val="0049419D"/>
    <w:rsid w:val="0049438E"/>
    <w:rsid w:val="0049462E"/>
    <w:rsid w:val="00494B65"/>
    <w:rsid w:val="00494F1F"/>
    <w:rsid w:val="004956BF"/>
    <w:rsid w:val="004956F6"/>
    <w:rsid w:val="00495AF5"/>
    <w:rsid w:val="00495B50"/>
    <w:rsid w:val="00495D31"/>
    <w:rsid w:val="00495F35"/>
    <w:rsid w:val="0049603A"/>
    <w:rsid w:val="00496186"/>
    <w:rsid w:val="00496351"/>
    <w:rsid w:val="004976AC"/>
    <w:rsid w:val="004A05B5"/>
    <w:rsid w:val="004A0CCA"/>
    <w:rsid w:val="004A0DEA"/>
    <w:rsid w:val="004A11F8"/>
    <w:rsid w:val="004A16C6"/>
    <w:rsid w:val="004A173E"/>
    <w:rsid w:val="004A19F7"/>
    <w:rsid w:val="004A1B09"/>
    <w:rsid w:val="004A1E46"/>
    <w:rsid w:val="004A1E90"/>
    <w:rsid w:val="004A1EF4"/>
    <w:rsid w:val="004A1FF8"/>
    <w:rsid w:val="004A2094"/>
    <w:rsid w:val="004A258B"/>
    <w:rsid w:val="004A283F"/>
    <w:rsid w:val="004A2C8C"/>
    <w:rsid w:val="004A2F2E"/>
    <w:rsid w:val="004A3067"/>
    <w:rsid w:val="004A3419"/>
    <w:rsid w:val="004A4FC5"/>
    <w:rsid w:val="004A52A6"/>
    <w:rsid w:val="004A5667"/>
    <w:rsid w:val="004A5942"/>
    <w:rsid w:val="004A5D6F"/>
    <w:rsid w:val="004A617D"/>
    <w:rsid w:val="004A7339"/>
    <w:rsid w:val="004A79F0"/>
    <w:rsid w:val="004A7BEC"/>
    <w:rsid w:val="004A7E5C"/>
    <w:rsid w:val="004A7ED9"/>
    <w:rsid w:val="004B015E"/>
    <w:rsid w:val="004B01BA"/>
    <w:rsid w:val="004B053A"/>
    <w:rsid w:val="004B0B09"/>
    <w:rsid w:val="004B0C2F"/>
    <w:rsid w:val="004B0E0B"/>
    <w:rsid w:val="004B0EDD"/>
    <w:rsid w:val="004B13E6"/>
    <w:rsid w:val="004B1BE5"/>
    <w:rsid w:val="004B24F2"/>
    <w:rsid w:val="004B2543"/>
    <w:rsid w:val="004B2554"/>
    <w:rsid w:val="004B2AD6"/>
    <w:rsid w:val="004B2DCD"/>
    <w:rsid w:val="004B316C"/>
    <w:rsid w:val="004B31A2"/>
    <w:rsid w:val="004B327C"/>
    <w:rsid w:val="004B3822"/>
    <w:rsid w:val="004B3950"/>
    <w:rsid w:val="004B3A73"/>
    <w:rsid w:val="004B3ACD"/>
    <w:rsid w:val="004B3D32"/>
    <w:rsid w:val="004B3DE0"/>
    <w:rsid w:val="004B3E96"/>
    <w:rsid w:val="004B44D1"/>
    <w:rsid w:val="004B4DB5"/>
    <w:rsid w:val="004B520F"/>
    <w:rsid w:val="004B541C"/>
    <w:rsid w:val="004B56B7"/>
    <w:rsid w:val="004B5853"/>
    <w:rsid w:val="004B5CA5"/>
    <w:rsid w:val="004B5E6C"/>
    <w:rsid w:val="004B6343"/>
    <w:rsid w:val="004B6E39"/>
    <w:rsid w:val="004B6F69"/>
    <w:rsid w:val="004B70BC"/>
    <w:rsid w:val="004B71DC"/>
    <w:rsid w:val="004B788A"/>
    <w:rsid w:val="004C0251"/>
    <w:rsid w:val="004C0442"/>
    <w:rsid w:val="004C051E"/>
    <w:rsid w:val="004C08E3"/>
    <w:rsid w:val="004C0C8C"/>
    <w:rsid w:val="004C1192"/>
    <w:rsid w:val="004C124F"/>
    <w:rsid w:val="004C14B4"/>
    <w:rsid w:val="004C19F4"/>
    <w:rsid w:val="004C1FA2"/>
    <w:rsid w:val="004C20D2"/>
    <w:rsid w:val="004C25A4"/>
    <w:rsid w:val="004C2CDF"/>
    <w:rsid w:val="004C3017"/>
    <w:rsid w:val="004C32D2"/>
    <w:rsid w:val="004C36C5"/>
    <w:rsid w:val="004C4074"/>
    <w:rsid w:val="004C4B62"/>
    <w:rsid w:val="004C4B6F"/>
    <w:rsid w:val="004C4D01"/>
    <w:rsid w:val="004C518B"/>
    <w:rsid w:val="004C526B"/>
    <w:rsid w:val="004C54C9"/>
    <w:rsid w:val="004C5730"/>
    <w:rsid w:val="004C585E"/>
    <w:rsid w:val="004C5B63"/>
    <w:rsid w:val="004C5D37"/>
    <w:rsid w:val="004C5E9F"/>
    <w:rsid w:val="004C5ED3"/>
    <w:rsid w:val="004C609C"/>
    <w:rsid w:val="004C611E"/>
    <w:rsid w:val="004C642E"/>
    <w:rsid w:val="004C6757"/>
    <w:rsid w:val="004C67C3"/>
    <w:rsid w:val="004C69F4"/>
    <w:rsid w:val="004C6A80"/>
    <w:rsid w:val="004C6CD2"/>
    <w:rsid w:val="004C7450"/>
    <w:rsid w:val="004C78D5"/>
    <w:rsid w:val="004C7B42"/>
    <w:rsid w:val="004C7D44"/>
    <w:rsid w:val="004D0030"/>
    <w:rsid w:val="004D0630"/>
    <w:rsid w:val="004D0917"/>
    <w:rsid w:val="004D0E7F"/>
    <w:rsid w:val="004D0F07"/>
    <w:rsid w:val="004D1028"/>
    <w:rsid w:val="004D182F"/>
    <w:rsid w:val="004D19C3"/>
    <w:rsid w:val="004D2149"/>
    <w:rsid w:val="004D2643"/>
    <w:rsid w:val="004D30AE"/>
    <w:rsid w:val="004D3612"/>
    <w:rsid w:val="004D3DAE"/>
    <w:rsid w:val="004D3DDC"/>
    <w:rsid w:val="004D4178"/>
    <w:rsid w:val="004D43BA"/>
    <w:rsid w:val="004D4704"/>
    <w:rsid w:val="004D491D"/>
    <w:rsid w:val="004D4B43"/>
    <w:rsid w:val="004D4BC8"/>
    <w:rsid w:val="004D4FEE"/>
    <w:rsid w:val="004D51D1"/>
    <w:rsid w:val="004D5A17"/>
    <w:rsid w:val="004D5EBF"/>
    <w:rsid w:val="004D5ED4"/>
    <w:rsid w:val="004D6025"/>
    <w:rsid w:val="004D60D4"/>
    <w:rsid w:val="004D6324"/>
    <w:rsid w:val="004D6460"/>
    <w:rsid w:val="004D64FB"/>
    <w:rsid w:val="004D6AC8"/>
    <w:rsid w:val="004D6DB7"/>
    <w:rsid w:val="004D6DF5"/>
    <w:rsid w:val="004D6F68"/>
    <w:rsid w:val="004D7133"/>
    <w:rsid w:val="004D741F"/>
    <w:rsid w:val="004D7BB7"/>
    <w:rsid w:val="004E0617"/>
    <w:rsid w:val="004E0658"/>
    <w:rsid w:val="004E07AE"/>
    <w:rsid w:val="004E0823"/>
    <w:rsid w:val="004E0DAA"/>
    <w:rsid w:val="004E0FCD"/>
    <w:rsid w:val="004E17C8"/>
    <w:rsid w:val="004E1BC5"/>
    <w:rsid w:val="004E1D1E"/>
    <w:rsid w:val="004E1DE1"/>
    <w:rsid w:val="004E1FA6"/>
    <w:rsid w:val="004E2649"/>
    <w:rsid w:val="004E274B"/>
    <w:rsid w:val="004E2A11"/>
    <w:rsid w:val="004E308B"/>
    <w:rsid w:val="004E3657"/>
    <w:rsid w:val="004E3B05"/>
    <w:rsid w:val="004E3BA6"/>
    <w:rsid w:val="004E44F7"/>
    <w:rsid w:val="004E478E"/>
    <w:rsid w:val="004E4868"/>
    <w:rsid w:val="004E4F80"/>
    <w:rsid w:val="004E50AF"/>
    <w:rsid w:val="004E5351"/>
    <w:rsid w:val="004E54FC"/>
    <w:rsid w:val="004E58ED"/>
    <w:rsid w:val="004E6D2E"/>
    <w:rsid w:val="004E6EA6"/>
    <w:rsid w:val="004E73D4"/>
    <w:rsid w:val="004E7486"/>
    <w:rsid w:val="004E77CB"/>
    <w:rsid w:val="004E7996"/>
    <w:rsid w:val="004E79B7"/>
    <w:rsid w:val="004E7E35"/>
    <w:rsid w:val="004E7FC8"/>
    <w:rsid w:val="004F0290"/>
    <w:rsid w:val="004F0655"/>
    <w:rsid w:val="004F11A9"/>
    <w:rsid w:val="004F1B0D"/>
    <w:rsid w:val="004F1C4B"/>
    <w:rsid w:val="004F1F36"/>
    <w:rsid w:val="004F23A6"/>
    <w:rsid w:val="004F2C05"/>
    <w:rsid w:val="004F2C08"/>
    <w:rsid w:val="004F2CE6"/>
    <w:rsid w:val="004F2D38"/>
    <w:rsid w:val="004F2EE9"/>
    <w:rsid w:val="004F3269"/>
    <w:rsid w:val="004F334B"/>
    <w:rsid w:val="004F34D2"/>
    <w:rsid w:val="004F361D"/>
    <w:rsid w:val="004F36CD"/>
    <w:rsid w:val="004F3B0B"/>
    <w:rsid w:val="004F3C45"/>
    <w:rsid w:val="004F3CB3"/>
    <w:rsid w:val="004F460F"/>
    <w:rsid w:val="004F46D8"/>
    <w:rsid w:val="004F47F7"/>
    <w:rsid w:val="004F4ACF"/>
    <w:rsid w:val="004F4FF8"/>
    <w:rsid w:val="004F5006"/>
    <w:rsid w:val="004F5715"/>
    <w:rsid w:val="004F573D"/>
    <w:rsid w:val="004F57C9"/>
    <w:rsid w:val="004F5B2D"/>
    <w:rsid w:val="004F604D"/>
    <w:rsid w:val="004F61A3"/>
    <w:rsid w:val="004F6231"/>
    <w:rsid w:val="004F6A8C"/>
    <w:rsid w:val="004F6B5E"/>
    <w:rsid w:val="004F6BA3"/>
    <w:rsid w:val="004F73BC"/>
    <w:rsid w:val="00500216"/>
    <w:rsid w:val="00500955"/>
    <w:rsid w:val="005011E6"/>
    <w:rsid w:val="0050125E"/>
    <w:rsid w:val="00501399"/>
    <w:rsid w:val="005013C5"/>
    <w:rsid w:val="00501D9A"/>
    <w:rsid w:val="00501F6C"/>
    <w:rsid w:val="00502121"/>
    <w:rsid w:val="00502BA5"/>
    <w:rsid w:val="00502E53"/>
    <w:rsid w:val="0050339D"/>
    <w:rsid w:val="00503A50"/>
    <w:rsid w:val="0050429C"/>
    <w:rsid w:val="00504A1A"/>
    <w:rsid w:val="00504D4C"/>
    <w:rsid w:val="00504DD5"/>
    <w:rsid w:val="00504FE2"/>
    <w:rsid w:val="005055D2"/>
    <w:rsid w:val="005059A1"/>
    <w:rsid w:val="00505A3B"/>
    <w:rsid w:val="00505B82"/>
    <w:rsid w:val="00505D03"/>
    <w:rsid w:val="0050629F"/>
    <w:rsid w:val="0050633D"/>
    <w:rsid w:val="0050642E"/>
    <w:rsid w:val="00506D0A"/>
    <w:rsid w:val="005070E5"/>
    <w:rsid w:val="00507998"/>
    <w:rsid w:val="00507BC4"/>
    <w:rsid w:val="005101F6"/>
    <w:rsid w:val="00510234"/>
    <w:rsid w:val="00510255"/>
    <w:rsid w:val="00510325"/>
    <w:rsid w:val="0051067D"/>
    <w:rsid w:val="005108CE"/>
    <w:rsid w:val="00510CEA"/>
    <w:rsid w:val="005114B6"/>
    <w:rsid w:val="00511514"/>
    <w:rsid w:val="00512302"/>
    <w:rsid w:val="00512322"/>
    <w:rsid w:val="00512396"/>
    <w:rsid w:val="00512714"/>
    <w:rsid w:val="005128E4"/>
    <w:rsid w:val="0051299F"/>
    <w:rsid w:val="00512E8A"/>
    <w:rsid w:val="005133DB"/>
    <w:rsid w:val="005139D5"/>
    <w:rsid w:val="00513CB7"/>
    <w:rsid w:val="00513E30"/>
    <w:rsid w:val="00514330"/>
    <w:rsid w:val="0051434D"/>
    <w:rsid w:val="0051487D"/>
    <w:rsid w:val="00514E88"/>
    <w:rsid w:val="005155B3"/>
    <w:rsid w:val="00515A14"/>
    <w:rsid w:val="00516664"/>
    <w:rsid w:val="005167E1"/>
    <w:rsid w:val="00516871"/>
    <w:rsid w:val="005169D0"/>
    <w:rsid w:val="00516C63"/>
    <w:rsid w:val="00516DCE"/>
    <w:rsid w:val="00517DE4"/>
    <w:rsid w:val="00517F8A"/>
    <w:rsid w:val="005203AC"/>
    <w:rsid w:val="0052052A"/>
    <w:rsid w:val="00520869"/>
    <w:rsid w:val="00520AA2"/>
    <w:rsid w:val="00520AD9"/>
    <w:rsid w:val="005216DC"/>
    <w:rsid w:val="0052196E"/>
    <w:rsid w:val="00521C52"/>
    <w:rsid w:val="00521C8E"/>
    <w:rsid w:val="0052239B"/>
    <w:rsid w:val="0052356C"/>
    <w:rsid w:val="005239B1"/>
    <w:rsid w:val="0052405D"/>
    <w:rsid w:val="0052425B"/>
    <w:rsid w:val="005242B6"/>
    <w:rsid w:val="00524383"/>
    <w:rsid w:val="005245C0"/>
    <w:rsid w:val="0052469C"/>
    <w:rsid w:val="0052491D"/>
    <w:rsid w:val="00524C2F"/>
    <w:rsid w:val="005254C4"/>
    <w:rsid w:val="00525560"/>
    <w:rsid w:val="0052567E"/>
    <w:rsid w:val="005259A3"/>
    <w:rsid w:val="00525EFA"/>
    <w:rsid w:val="00526081"/>
    <w:rsid w:val="005260C9"/>
    <w:rsid w:val="005261A2"/>
    <w:rsid w:val="00526252"/>
    <w:rsid w:val="00526EFD"/>
    <w:rsid w:val="0052729C"/>
    <w:rsid w:val="00527688"/>
    <w:rsid w:val="005276EF"/>
    <w:rsid w:val="005278B0"/>
    <w:rsid w:val="0052790B"/>
    <w:rsid w:val="00527D40"/>
    <w:rsid w:val="00527E99"/>
    <w:rsid w:val="00527EBB"/>
    <w:rsid w:val="00530E8B"/>
    <w:rsid w:val="005319E8"/>
    <w:rsid w:val="00531BC2"/>
    <w:rsid w:val="00531E33"/>
    <w:rsid w:val="00531F93"/>
    <w:rsid w:val="005321AC"/>
    <w:rsid w:val="00532223"/>
    <w:rsid w:val="0053252B"/>
    <w:rsid w:val="00532590"/>
    <w:rsid w:val="00532692"/>
    <w:rsid w:val="00532A86"/>
    <w:rsid w:val="005334E2"/>
    <w:rsid w:val="0053366D"/>
    <w:rsid w:val="005342C2"/>
    <w:rsid w:val="00534382"/>
    <w:rsid w:val="00534464"/>
    <w:rsid w:val="00534C05"/>
    <w:rsid w:val="00535CC3"/>
    <w:rsid w:val="00536644"/>
    <w:rsid w:val="00536BCA"/>
    <w:rsid w:val="0053714C"/>
    <w:rsid w:val="0053747D"/>
    <w:rsid w:val="00537BA6"/>
    <w:rsid w:val="00537E23"/>
    <w:rsid w:val="00537E73"/>
    <w:rsid w:val="00540577"/>
    <w:rsid w:val="005406CB"/>
    <w:rsid w:val="00540C2B"/>
    <w:rsid w:val="00540EA2"/>
    <w:rsid w:val="005410E2"/>
    <w:rsid w:val="00541ED9"/>
    <w:rsid w:val="00541F66"/>
    <w:rsid w:val="0054210D"/>
    <w:rsid w:val="0054242C"/>
    <w:rsid w:val="00542583"/>
    <w:rsid w:val="00542774"/>
    <w:rsid w:val="00542A42"/>
    <w:rsid w:val="00542A9F"/>
    <w:rsid w:val="005432FB"/>
    <w:rsid w:val="00543B77"/>
    <w:rsid w:val="00543E41"/>
    <w:rsid w:val="00543EE5"/>
    <w:rsid w:val="00543FF6"/>
    <w:rsid w:val="00544007"/>
    <w:rsid w:val="00544144"/>
    <w:rsid w:val="0054436F"/>
    <w:rsid w:val="005444EF"/>
    <w:rsid w:val="00544570"/>
    <w:rsid w:val="00544625"/>
    <w:rsid w:val="00544C49"/>
    <w:rsid w:val="00544D5D"/>
    <w:rsid w:val="00544D60"/>
    <w:rsid w:val="00544F8F"/>
    <w:rsid w:val="00544F9F"/>
    <w:rsid w:val="00544FDE"/>
    <w:rsid w:val="005451EB"/>
    <w:rsid w:val="0054575C"/>
    <w:rsid w:val="00545A37"/>
    <w:rsid w:val="00545C0F"/>
    <w:rsid w:val="00545E4B"/>
    <w:rsid w:val="0054604C"/>
    <w:rsid w:val="0054606A"/>
    <w:rsid w:val="005461B1"/>
    <w:rsid w:val="0054669B"/>
    <w:rsid w:val="00546A1D"/>
    <w:rsid w:val="0054729D"/>
    <w:rsid w:val="00547331"/>
    <w:rsid w:val="0054741E"/>
    <w:rsid w:val="005477CF"/>
    <w:rsid w:val="00547E2E"/>
    <w:rsid w:val="00550CD0"/>
    <w:rsid w:val="00550D2B"/>
    <w:rsid w:val="00550FA9"/>
    <w:rsid w:val="00551166"/>
    <w:rsid w:val="005516A1"/>
    <w:rsid w:val="00551722"/>
    <w:rsid w:val="00551886"/>
    <w:rsid w:val="005520EC"/>
    <w:rsid w:val="00552344"/>
    <w:rsid w:val="0055250F"/>
    <w:rsid w:val="00552650"/>
    <w:rsid w:val="0055274D"/>
    <w:rsid w:val="00552E56"/>
    <w:rsid w:val="00553A91"/>
    <w:rsid w:val="00553FAF"/>
    <w:rsid w:val="0055459E"/>
    <w:rsid w:val="00555008"/>
    <w:rsid w:val="005554D2"/>
    <w:rsid w:val="00556013"/>
    <w:rsid w:val="0055665F"/>
    <w:rsid w:val="0055682B"/>
    <w:rsid w:val="00556E03"/>
    <w:rsid w:val="005574FB"/>
    <w:rsid w:val="0055752D"/>
    <w:rsid w:val="00557549"/>
    <w:rsid w:val="00557B7A"/>
    <w:rsid w:val="00557E63"/>
    <w:rsid w:val="00557F06"/>
    <w:rsid w:val="00557F82"/>
    <w:rsid w:val="00560142"/>
    <w:rsid w:val="00560418"/>
    <w:rsid w:val="00560543"/>
    <w:rsid w:val="00560687"/>
    <w:rsid w:val="005606BF"/>
    <w:rsid w:val="00560A83"/>
    <w:rsid w:val="00560D7D"/>
    <w:rsid w:val="005613EE"/>
    <w:rsid w:val="00561A87"/>
    <w:rsid w:val="00561C20"/>
    <w:rsid w:val="00561FA0"/>
    <w:rsid w:val="005626E9"/>
    <w:rsid w:val="00563158"/>
    <w:rsid w:val="0056357E"/>
    <w:rsid w:val="0056374C"/>
    <w:rsid w:val="00563767"/>
    <w:rsid w:val="00563885"/>
    <w:rsid w:val="00563887"/>
    <w:rsid w:val="00563977"/>
    <w:rsid w:val="00563F9A"/>
    <w:rsid w:val="005644B8"/>
    <w:rsid w:val="0056495C"/>
    <w:rsid w:val="00565026"/>
    <w:rsid w:val="0056526D"/>
    <w:rsid w:val="005652C1"/>
    <w:rsid w:val="00565398"/>
    <w:rsid w:val="00565499"/>
    <w:rsid w:val="00565A04"/>
    <w:rsid w:val="005660A5"/>
    <w:rsid w:val="00566347"/>
    <w:rsid w:val="0056639B"/>
    <w:rsid w:val="00566BC9"/>
    <w:rsid w:val="00566CFD"/>
    <w:rsid w:val="005674CB"/>
    <w:rsid w:val="00570607"/>
    <w:rsid w:val="00570B7D"/>
    <w:rsid w:val="00570C70"/>
    <w:rsid w:val="00571064"/>
    <w:rsid w:val="005715B7"/>
    <w:rsid w:val="00571632"/>
    <w:rsid w:val="00571DE0"/>
    <w:rsid w:val="00571E26"/>
    <w:rsid w:val="005725F4"/>
    <w:rsid w:val="00572A86"/>
    <w:rsid w:val="00572B98"/>
    <w:rsid w:val="00572DDE"/>
    <w:rsid w:val="00573798"/>
    <w:rsid w:val="00573C8E"/>
    <w:rsid w:val="0057402A"/>
    <w:rsid w:val="00574096"/>
    <w:rsid w:val="00574391"/>
    <w:rsid w:val="0057447D"/>
    <w:rsid w:val="005746C4"/>
    <w:rsid w:val="005746F6"/>
    <w:rsid w:val="00574E64"/>
    <w:rsid w:val="00575540"/>
    <w:rsid w:val="005756EA"/>
    <w:rsid w:val="00575C14"/>
    <w:rsid w:val="00575E2A"/>
    <w:rsid w:val="0057643D"/>
    <w:rsid w:val="00576860"/>
    <w:rsid w:val="00576E47"/>
    <w:rsid w:val="00576F11"/>
    <w:rsid w:val="005771D0"/>
    <w:rsid w:val="005772F8"/>
    <w:rsid w:val="00577581"/>
    <w:rsid w:val="00577C88"/>
    <w:rsid w:val="00580031"/>
    <w:rsid w:val="00580209"/>
    <w:rsid w:val="00580333"/>
    <w:rsid w:val="005805AB"/>
    <w:rsid w:val="00580CB1"/>
    <w:rsid w:val="00580CCA"/>
    <w:rsid w:val="0058101F"/>
    <w:rsid w:val="00581311"/>
    <w:rsid w:val="0058192E"/>
    <w:rsid w:val="0058194B"/>
    <w:rsid w:val="00582570"/>
    <w:rsid w:val="005825C4"/>
    <w:rsid w:val="00582F5F"/>
    <w:rsid w:val="00582FE3"/>
    <w:rsid w:val="0058377A"/>
    <w:rsid w:val="005837C1"/>
    <w:rsid w:val="0058381B"/>
    <w:rsid w:val="00583C78"/>
    <w:rsid w:val="0058400D"/>
    <w:rsid w:val="005842E2"/>
    <w:rsid w:val="00584A88"/>
    <w:rsid w:val="00584D24"/>
    <w:rsid w:val="00584D8D"/>
    <w:rsid w:val="00584DD1"/>
    <w:rsid w:val="005855B2"/>
    <w:rsid w:val="00585A8F"/>
    <w:rsid w:val="00585CB1"/>
    <w:rsid w:val="00585E67"/>
    <w:rsid w:val="00585FFF"/>
    <w:rsid w:val="0058619A"/>
    <w:rsid w:val="005862CB"/>
    <w:rsid w:val="00586EC7"/>
    <w:rsid w:val="00586F50"/>
    <w:rsid w:val="00587276"/>
    <w:rsid w:val="005874C8"/>
    <w:rsid w:val="00587797"/>
    <w:rsid w:val="00587C05"/>
    <w:rsid w:val="00587CE3"/>
    <w:rsid w:val="00587D44"/>
    <w:rsid w:val="00587D9C"/>
    <w:rsid w:val="00590771"/>
    <w:rsid w:val="00590A5F"/>
    <w:rsid w:val="00590B1D"/>
    <w:rsid w:val="00590C1C"/>
    <w:rsid w:val="00590CE7"/>
    <w:rsid w:val="00591708"/>
    <w:rsid w:val="005918C2"/>
    <w:rsid w:val="0059191A"/>
    <w:rsid w:val="00591D12"/>
    <w:rsid w:val="005921DF"/>
    <w:rsid w:val="005921FF"/>
    <w:rsid w:val="005923CF"/>
    <w:rsid w:val="00592672"/>
    <w:rsid w:val="00592F5D"/>
    <w:rsid w:val="00593062"/>
    <w:rsid w:val="005934E4"/>
    <w:rsid w:val="00593896"/>
    <w:rsid w:val="005938AF"/>
    <w:rsid w:val="0059391D"/>
    <w:rsid w:val="00593A2A"/>
    <w:rsid w:val="00594297"/>
    <w:rsid w:val="00594FFE"/>
    <w:rsid w:val="00595091"/>
    <w:rsid w:val="0059563F"/>
    <w:rsid w:val="005956E6"/>
    <w:rsid w:val="00595E71"/>
    <w:rsid w:val="0059609F"/>
    <w:rsid w:val="0059641C"/>
    <w:rsid w:val="00596572"/>
    <w:rsid w:val="0059662E"/>
    <w:rsid w:val="005967AB"/>
    <w:rsid w:val="00596865"/>
    <w:rsid w:val="00596884"/>
    <w:rsid w:val="00596CAC"/>
    <w:rsid w:val="00596F17"/>
    <w:rsid w:val="00597060"/>
    <w:rsid w:val="005970A8"/>
    <w:rsid w:val="005970DF"/>
    <w:rsid w:val="0059717F"/>
    <w:rsid w:val="005976A9"/>
    <w:rsid w:val="00597ADB"/>
    <w:rsid w:val="00597D4B"/>
    <w:rsid w:val="005A066F"/>
    <w:rsid w:val="005A0918"/>
    <w:rsid w:val="005A201E"/>
    <w:rsid w:val="005A22F6"/>
    <w:rsid w:val="005A2996"/>
    <w:rsid w:val="005A2B1C"/>
    <w:rsid w:val="005A30DC"/>
    <w:rsid w:val="005A3348"/>
    <w:rsid w:val="005A3463"/>
    <w:rsid w:val="005A36F2"/>
    <w:rsid w:val="005A3E3F"/>
    <w:rsid w:val="005A3EFF"/>
    <w:rsid w:val="005A46A2"/>
    <w:rsid w:val="005A4777"/>
    <w:rsid w:val="005A4A32"/>
    <w:rsid w:val="005A51D3"/>
    <w:rsid w:val="005A5320"/>
    <w:rsid w:val="005A545C"/>
    <w:rsid w:val="005A55AD"/>
    <w:rsid w:val="005A5732"/>
    <w:rsid w:val="005A5F2C"/>
    <w:rsid w:val="005A672C"/>
    <w:rsid w:val="005A68B0"/>
    <w:rsid w:val="005A6D0E"/>
    <w:rsid w:val="005A71C6"/>
    <w:rsid w:val="005A763E"/>
    <w:rsid w:val="005A77C4"/>
    <w:rsid w:val="005A78EF"/>
    <w:rsid w:val="005A7A04"/>
    <w:rsid w:val="005A7B58"/>
    <w:rsid w:val="005A7D4B"/>
    <w:rsid w:val="005A7EC6"/>
    <w:rsid w:val="005A7ED9"/>
    <w:rsid w:val="005A7FA2"/>
    <w:rsid w:val="005A7FEA"/>
    <w:rsid w:val="005B018D"/>
    <w:rsid w:val="005B048D"/>
    <w:rsid w:val="005B1236"/>
    <w:rsid w:val="005B142C"/>
    <w:rsid w:val="005B155B"/>
    <w:rsid w:val="005B1670"/>
    <w:rsid w:val="005B1B55"/>
    <w:rsid w:val="005B1C5F"/>
    <w:rsid w:val="005B1E3B"/>
    <w:rsid w:val="005B22CA"/>
    <w:rsid w:val="005B2461"/>
    <w:rsid w:val="005B26A2"/>
    <w:rsid w:val="005B27A1"/>
    <w:rsid w:val="005B2DFD"/>
    <w:rsid w:val="005B307E"/>
    <w:rsid w:val="005B3401"/>
    <w:rsid w:val="005B3859"/>
    <w:rsid w:val="005B3A06"/>
    <w:rsid w:val="005B3A7A"/>
    <w:rsid w:val="005B3CA9"/>
    <w:rsid w:val="005B3CF4"/>
    <w:rsid w:val="005B4313"/>
    <w:rsid w:val="005B437C"/>
    <w:rsid w:val="005B4396"/>
    <w:rsid w:val="005B4442"/>
    <w:rsid w:val="005B458F"/>
    <w:rsid w:val="005B4B89"/>
    <w:rsid w:val="005B4C77"/>
    <w:rsid w:val="005B512E"/>
    <w:rsid w:val="005B52B0"/>
    <w:rsid w:val="005B542E"/>
    <w:rsid w:val="005B586F"/>
    <w:rsid w:val="005B5E1E"/>
    <w:rsid w:val="005B66E4"/>
    <w:rsid w:val="005B6806"/>
    <w:rsid w:val="005B6890"/>
    <w:rsid w:val="005B6B30"/>
    <w:rsid w:val="005B7153"/>
    <w:rsid w:val="005B7FAF"/>
    <w:rsid w:val="005C0276"/>
    <w:rsid w:val="005C04F7"/>
    <w:rsid w:val="005C0612"/>
    <w:rsid w:val="005C0771"/>
    <w:rsid w:val="005C1183"/>
    <w:rsid w:val="005C13B1"/>
    <w:rsid w:val="005C1795"/>
    <w:rsid w:val="005C181C"/>
    <w:rsid w:val="005C1A4C"/>
    <w:rsid w:val="005C1E7A"/>
    <w:rsid w:val="005C29D7"/>
    <w:rsid w:val="005C319B"/>
    <w:rsid w:val="005C31A7"/>
    <w:rsid w:val="005C4225"/>
    <w:rsid w:val="005C439E"/>
    <w:rsid w:val="005C4651"/>
    <w:rsid w:val="005C4767"/>
    <w:rsid w:val="005C49B8"/>
    <w:rsid w:val="005C4BC0"/>
    <w:rsid w:val="005C4C23"/>
    <w:rsid w:val="005C5643"/>
    <w:rsid w:val="005C57A0"/>
    <w:rsid w:val="005C612F"/>
    <w:rsid w:val="005C6514"/>
    <w:rsid w:val="005C6F03"/>
    <w:rsid w:val="005C71A5"/>
    <w:rsid w:val="005C7488"/>
    <w:rsid w:val="005C74BF"/>
    <w:rsid w:val="005C7F06"/>
    <w:rsid w:val="005D055D"/>
    <w:rsid w:val="005D16FF"/>
    <w:rsid w:val="005D1F4F"/>
    <w:rsid w:val="005D2501"/>
    <w:rsid w:val="005D26AE"/>
    <w:rsid w:val="005D2B1A"/>
    <w:rsid w:val="005D3109"/>
    <w:rsid w:val="005D35DB"/>
    <w:rsid w:val="005D3C3E"/>
    <w:rsid w:val="005D3CB6"/>
    <w:rsid w:val="005D4463"/>
    <w:rsid w:val="005D44DD"/>
    <w:rsid w:val="005D44F3"/>
    <w:rsid w:val="005D4AA9"/>
    <w:rsid w:val="005D4B0E"/>
    <w:rsid w:val="005D4BFB"/>
    <w:rsid w:val="005D52C5"/>
    <w:rsid w:val="005D5539"/>
    <w:rsid w:val="005D5CC0"/>
    <w:rsid w:val="005D5CD2"/>
    <w:rsid w:val="005D5FA5"/>
    <w:rsid w:val="005D6024"/>
    <w:rsid w:val="005D64B9"/>
    <w:rsid w:val="005D6695"/>
    <w:rsid w:val="005D6E8A"/>
    <w:rsid w:val="005D702C"/>
    <w:rsid w:val="005D7E64"/>
    <w:rsid w:val="005E00FD"/>
    <w:rsid w:val="005E0202"/>
    <w:rsid w:val="005E0612"/>
    <w:rsid w:val="005E081B"/>
    <w:rsid w:val="005E09DC"/>
    <w:rsid w:val="005E0A12"/>
    <w:rsid w:val="005E1599"/>
    <w:rsid w:val="005E17DF"/>
    <w:rsid w:val="005E1D97"/>
    <w:rsid w:val="005E1F03"/>
    <w:rsid w:val="005E21D4"/>
    <w:rsid w:val="005E2874"/>
    <w:rsid w:val="005E2A54"/>
    <w:rsid w:val="005E3919"/>
    <w:rsid w:val="005E39C7"/>
    <w:rsid w:val="005E3C6C"/>
    <w:rsid w:val="005E4028"/>
    <w:rsid w:val="005E4055"/>
    <w:rsid w:val="005E4081"/>
    <w:rsid w:val="005E40E7"/>
    <w:rsid w:val="005E421A"/>
    <w:rsid w:val="005E441F"/>
    <w:rsid w:val="005E4479"/>
    <w:rsid w:val="005E45A4"/>
    <w:rsid w:val="005E5437"/>
    <w:rsid w:val="005E5580"/>
    <w:rsid w:val="005E59D9"/>
    <w:rsid w:val="005E5B59"/>
    <w:rsid w:val="005E63E4"/>
    <w:rsid w:val="005E6507"/>
    <w:rsid w:val="005E65A7"/>
    <w:rsid w:val="005E66E5"/>
    <w:rsid w:val="005E699D"/>
    <w:rsid w:val="005E69EF"/>
    <w:rsid w:val="005E6E99"/>
    <w:rsid w:val="005E6FD4"/>
    <w:rsid w:val="005F05EE"/>
    <w:rsid w:val="005F05EF"/>
    <w:rsid w:val="005F0DAD"/>
    <w:rsid w:val="005F0F33"/>
    <w:rsid w:val="005F10FD"/>
    <w:rsid w:val="005F12AF"/>
    <w:rsid w:val="005F178D"/>
    <w:rsid w:val="005F1F3B"/>
    <w:rsid w:val="005F1FC2"/>
    <w:rsid w:val="005F25C4"/>
    <w:rsid w:val="005F2751"/>
    <w:rsid w:val="005F2D1E"/>
    <w:rsid w:val="005F2F23"/>
    <w:rsid w:val="005F349E"/>
    <w:rsid w:val="005F3A3B"/>
    <w:rsid w:val="005F3BAA"/>
    <w:rsid w:val="005F400F"/>
    <w:rsid w:val="005F41B6"/>
    <w:rsid w:val="005F42EC"/>
    <w:rsid w:val="005F4951"/>
    <w:rsid w:val="005F5155"/>
    <w:rsid w:val="005F539F"/>
    <w:rsid w:val="005F5622"/>
    <w:rsid w:val="005F57D4"/>
    <w:rsid w:val="005F6475"/>
    <w:rsid w:val="005F66E5"/>
    <w:rsid w:val="005F6AA6"/>
    <w:rsid w:val="005F6F1E"/>
    <w:rsid w:val="005F74FD"/>
    <w:rsid w:val="005F752C"/>
    <w:rsid w:val="005F7876"/>
    <w:rsid w:val="005F7EE4"/>
    <w:rsid w:val="005F7FD1"/>
    <w:rsid w:val="00600363"/>
    <w:rsid w:val="00600DEB"/>
    <w:rsid w:val="00600E58"/>
    <w:rsid w:val="00600ED5"/>
    <w:rsid w:val="0060104B"/>
    <w:rsid w:val="00601AC3"/>
    <w:rsid w:val="00601C46"/>
    <w:rsid w:val="00601D10"/>
    <w:rsid w:val="00602481"/>
    <w:rsid w:val="006027F0"/>
    <w:rsid w:val="00602908"/>
    <w:rsid w:val="00602ADA"/>
    <w:rsid w:val="00602B78"/>
    <w:rsid w:val="00602BE9"/>
    <w:rsid w:val="00603076"/>
    <w:rsid w:val="006031D9"/>
    <w:rsid w:val="006032C8"/>
    <w:rsid w:val="00603582"/>
    <w:rsid w:val="00603A8C"/>
    <w:rsid w:val="00603CC3"/>
    <w:rsid w:val="00603E73"/>
    <w:rsid w:val="00603F29"/>
    <w:rsid w:val="0060419C"/>
    <w:rsid w:val="00604481"/>
    <w:rsid w:val="006044FA"/>
    <w:rsid w:val="006049D5"/>
    <w:rsid w:val="00604A58"/>
    <w:rsid w:val="00604E7B"/>
    <w:rsid w:val="0060542A"/>
    <w:rsid w:val="006055B4"/>
    <w:rsid w:val="00605636"/>
    <w:rsid w:val="00605639"/>
    <w:rsid w:val="00605C21"/>
    <w:rsid w:val="00605DF3"/>
    <w:rsid w:val="00605F21"/>
    <w:rsid w:val="00606418"/>
    <w:rsid w:val="0060676C"/>
    <w:rsid w:val="00606A8E"/>
    <w:rsid w:val="00606B13"/>
    <w:rsid w:val="006070A1"/>
    <w:rsid w:val="006078DA"/>
    <w:rsid w:val="00610191"/>
    <w:rsid w:val="0061040B"/>
    <w:rsid w:val="006104A9"/>
    <w:rsid w:val="00610598"/>
    <w:rsid w:val="0061067B"/>
    <w:rsid w:val="00610D16"/>
    <w:rsid w:val="00610D9B"/>
    <w:rsid w:val="00610E07"/>
    <w:rsid w:val="00610F85"/>
    <w:rsid w:val="00611411"/>
    <w:rsid w:val="006118C9"/>
    <w:rsid w:val="00611F1F"/>
    <w:rsid w:val="006125D5"/>
    <w:rsid w:val="00612699"/>
    <w:rsid w:val="006133B9"/>
    <w:rsid w:val="006137AB"/>
    <w:rsid w:val="006147AC"/>
    <w:rsid w:val="00614C69"/>
    <w:rsid w:val="00614F48"/>
    <w:rsid w:val="0061565D"/>
    <w:rsid w:val="0061601B"/>
    <w:rsid w:val="00616517"/>
    <w:rsid w:val="006165A2"/>
    <w:rsid w:val="00616733"/>
    <w:rsid w:val="00616A06"/>
    <w:rsid w:val="00616C27"/>
    <w:rsid w:val="0061720A"/>
    <w:rsid w:val="00617467"/>
    <w:rsid w:val="00617547"/>
    <w:rsid w:val="00617C65"/>
    <w:rsid w:val="00617F15"/>
    <w:rsid w:val="0062090E"/>
    <w:rsid w:val="00620D96"/>
    <w:rsid w:val="00621376"/>
    <w:rsid w:val="00621E20"/>
    <w:rsid w:val="0062206A"/>
    <w:rsid w:val="00622121"/>
    <w:rsid w:val="006222AD"/>
    <w:rsid w:val="006222F0"/>
    <w:rsid w:val="00622D9E"/>
    <w:rsid w:val="00623415"/>
    <w:rsid w:val="0062361B"/>
    <w:rsid w:val="00623732"/>
    <w:rsid w:val="006239DC"/>
    <w:rsid w:val="006244EF"/>
    <w:rsid w:val="00624B07"/>
    <w:rsid w:val="00624C18"/>
    <w:rsid w:val="00624F13"/>
    <w:rsid w:val="006257B0"/>
    <w:rsid w:val="00625B29"/>
    <w:rsid w:val="0062613E"/>
    <w:rsid w:val="0062667C"/>
    <w:rsid w:val="00626A1D"/>
    <w:rsid w:val="00626A68"/>
    <w:rsid w:val="00626B0C"/>
    <w:rsid w:val="00627295"/>
    <w:rsid w:val="00627303"/>
    <w:rsid w:val="0062756A"/>
    <w:rsid w:val="0062761B"/>
    <w:rsid w:val="00627893"/>
    <w:rsid w:val="00627A84"/>
    <w:rsid w:val="00627C9F"/>
    <w:rsid w:val="00630099"/>
    <w:rsid w:val="00630243"/>
    <w:rsid w:val="006303C3"/>
    <w:rsid w:val="00630421"/>
    <w:rsid w:val="00630800"/>
    <w:rsid w:val="006308B0"/>
    <w:rsid w:val="00630992"/>
    <w:rsid w:val="00630ACE"/>
    <w:rsid w:val="00630ED2"/>
    <w:rsid w:val="00630F0A"/>
    <w:rsid w:val="006311E9"/>
    <w:rsid w:val="0063122B"/>
    <w:rsid w:val="006312A6"/>
    <w:rsid w:val="00631970"/>
    <w:rsid w:val="00632039"/>
    <w:rsid w:val="00632354"/>
    <w:rsid w:val="00632627"/>
    <w:rsid w:val="006328B3"/>
    <w:rsid w:val="00632B9E"/>
    <w:rsid w:val="00632CED"/>
    <w:rsid w:val="00633006"/>
    <w:rsid w:val="0063380B"/>
    <w:rsid w:val="0063384C"/>
    <w:rsid w:val="0063388A"/>
    <w:rsid w:val="006348A4"/>
    <w:rsid w:val="00634935"/>
    <w:rsid w:val="00634A77"/>
    <w:rsid w:val="00634F0C"/>
    <w:rsid w:val="00635014"/>
    <w:rsid w:val="006356DF"/>
    <w:rsid w:val="00636164"/>
    <w:rsid w:val="006367BE"/>
    <w:rsid w:val="006368A4"/>
    <w:rsid w:val="00636C8A"/>
    <w:rsid w:val="00637390"/>
    <w:rsid w:val="0063776B"/>
    <w:rsid w:val="00637A7D"/>
    <w:rsid w:val="00637E9F"/>
    <w:rsid w:val="00640580"/>
    <w:rsid w:val="00640598"/>
    <w:rsid w:val="00640DA6"/>
    <w:rsid w:val="00641119"/>
    <w:rsid w:val="00641554"/>
    <w:rsid w:val="00641FFA"/>
    <w:rsid w:val="00642011"/>
    <w:rsid w:val="00642053"/>
    <w:rsid w:val="00642299"/>
    <w:rsid w:val="006427A2"/>
    <w:rsid w:val="00642810"/>
    <w:rsid w:val="00642EA6"/>
    <w:rsid w:val="006432DF"/>
    <w:rsid w:val="00644100"/>
    <w:rsid w:val="006443A2"/>
    <w:rsid w:val="00644BDC"/>
    <w:rsid w:val="00644FB9"/>
    <w:rsid w:val="0064529F"/>
    <w:rsid w:val="00645394"/>
    <w:rsid w:val="0064594A"/>
    <w:rsid w:val="0064625E"/>
    <w:rsid w:val="00646318"/>
    <w:rsid w:val="006463F5"/>
    <w:rsid w:val="00646412"/>
    <w:rsid w:val="0064649C"/>
    <w:rsid w:val="00646AAA"/>
    <w:rsid w:val="006475D3"/>
    <w:rsid w:val="00647CBF"/>
    <w:rsid w:val="00647D67"/>
    <w:rsid w:val="00647F10"/>
    <w:rsid w:val="006501D8"/>
    <w:rsid w:val="006504B1"/>
    <w:rsid w:val="00650B75"/>
    <w:rsid w:val="00650BF5"/>
    <w:rsid w:val="00650FD4"/>
    <w:rsid w:val="00651686"/>
    <w:rsid w:val="006517C3"/>
    <w:rsid w:val="006519DE"/>
    <w:rsid w:val="006519E9"/>
    <w:rsid w:val="00651A84"/>
    <w:rsid w:val="00652129"/>
    <w:rsid w:val="00652333"/>
    <w:rsid w:val="00652714"/>
    <w:rsid w:val="00652879"/>
    <w:rsid w:val="0065354E"/>
    <w:rsid w:val="00653813"/>
    <w:rsid w:val="00653C47"/>
    <w:rsid w:val="00653E58"/>
    <w:rsid w:val="00654330"/>
    <w:rsid w:val="00654AA0"/>
    <w:rsid w:val="00654CA8"/>
    <w:rsid w:val="006555CD"/>
    <w:rsid w:val="0065583B"/>
    <w:rsid w:val="006559B7"/>
    <w:rsid w:val="00655DC3"/>
    <w:rsid w:val="00655F48"/>
    <w:rsid w:val="006565CC"/>
    <w:rsid w:val="00656A10"/>
    <w:rsid w:val="0065771D"/>
    <w:rsid w:val="00657915"/>
    <w:rsid w:val="00657E2F"/>
    <w:rsid w:val="0066006C"/>
    <w:rsid w:val="00660243"/>
    <w:rsid w:val="006602D9"/>
    <w:rsid w:val="00660616"/>
    <w:rsid w:val="00661526"/>
    <w:rsid w:val="00661A1B"/>
    <w:rsid w:val="00662116"/>
    <w:rsid w:val="0066234E"/>
    <w:rsid w:val="006623FE"/>
    <w:rsid w:val="006626A2"/>
    <w:rsid w:val="00662C1D"/>
    <w:rsid w:val="00662FED"/>
    <w:rsid w:val="00663AAF"/>
    <w:rsid w:val="00663EF4"/>
    <w:rsid w:val="00664636"/>
    <w:rsid w:val="00664BEB"/>
    <w:rsid w:val="006650A7"/>
    <w:rsid w:val="00665324"/>
    <w:rsid w:val="00665BA0"/>
    <w:rsid w:val="00665C39"/>
    <w:rsid w:val="00665EB9"/>
    <w:rsid w:val="00665F90"/>
    <w:rsid w:val="006664C5"/>
    <w:rsid w:val="00666AF7"/>
    <w:rsid w:val="0066736C"/>
    <w:rsid w:val="0066745B"/>
    <w:rsid w:val="00667654"/>
    <w:rsid w:val="006676FD"/>
    <w:rsid w:val="00667AB0"/>
    <w:rsid w:val="00667FDD"/>
    <w:rsid w:val="006700BC"/>
    <w:rsid w:val="0067030C"/>
    <w:rsid w:val="00670A54"/>
    <w:rsid w:val="00670B31"/>
    <w:rsid w:val="00670BA7"/>
    <w:rsid w:val="00671984"/>
    <w:rsid w:val="00671CD9"/>
    <w:rsid w:val="0067213E"/>
    <w:rsid w:val="00672A85"/>
    <w:rsid w:val="00672F05"/>
    <w:rsid w:val="00673038"/>
    <w:rsid w:val="0067328F"/>
    <w:rsid w:val="00674686"/>
    <w:rsid w:val="006746BC"/>
    <w:rsid w:val="00674D66"/>
    <w:rsid w:val="00674E0A"/>
    <w:rsid w:val="00674E44"/>
    <w:rsid w:val="006758F4"/>
    <w:rsid w:val="00675B13"/>
    <w:rsid w:val="00675D16"/>
    <w:rsid w:val="00675EA8"/>
    <w:rsid w:val="00676930"/>
    <w:rsid w:val="00676BC8"/>
    <w:rsid w:val="00676BE6"/>
    <w:rsid w:val="00676BEC"/>
    <w:rsid w:val="00676E93"/>
    <w:rsid w:val="00677430"/>
    <w:rsid w:val="006774F4"/>
    <w:rsid w:val="00677817"/>
    <w:rsid w:val="00677AD8"/>
    <w:rsid w:val="00677B62"/>
    <w:rsid w:val="0068001B"/>
    <w:rsid w:val="00680056"/>
    <w:rsid w:val="0068009E"/>
    <w:rsid w:val="00680407"/>
    <w:rsid w:val="0068057B"/>
    <w:rsid w:val="00680B66"/>
    <w:rsid w:val="0068105A"/>
    <w:rsid w:val="006811A2"/>
    <w:rsid w:val="00681B7D"/>
    <w:rsid w:val="00681CE7"/>
    <w:rsid w:val="00682170"/>
    <w:rsid w:val="006823E6"/>
    <w:rsid w:val="00682791"/>
    <w:rsid w:val="00682960"/>
    <w:rsid w:val="00682A00"/>
    <w:rsid w:val="00682B10"/>
    <w:rsid w:val="00682BA1"/>
    <w:rsid w:val="00683096"/>
    <w:rsid w:val="006833DA"/>
    <w:rsid w:val="006835BE"/>
    <w:rsid w:val="00683685"/>
    <w:rsid w:val="006838DF"/>
    <w:rsid w:val="00683B3E"/>
    <w:rsid w:val="00683CD8"/>
    <w:rsid w:val="0068424C"/>
    <w:rsid w:val="006844D5"/>
    <w:rsid w:val="00684628"/>
    <w:rsid w:val="006847B5"/>
    <w:rsid w:val="00684A8E"/>
    <w:rsid w:val="00684ADA"/>
    <w:rsid w:val="00684C05"/>
    <w:rsid w:val="00685083"/>
    <w:rsid w:val="006857A6"/>
    <w:rsid w:val="00685917"/>
    <w:rsid w:val="006868CE"/>
    <w:rsid w:val="00686C4E"/>
    <w:rsid w:val="00687233"/>
    <w:rsid w:val="00687398"/>
    <w:rsid w:val="006874D5"/>
    <w:rsid w:val="0068765D"/>
    <w:rsid w:val="0068775D"/>
    <w:rsid w:val="00687961"/>
    <w:rsid w:val="00687C60"/>
    <w:rsid w:val="00687F7E"/>
    <w:rsid w:val="00690574"/>
    <w:rsid w:val="00690B54"/>
    <w:rsid w:val="00690D4C"/>
    <w:rsid w:val="00691211"/>
    <w:rsid w:val="006913A3"/>
    <w:rsid w:val="00691A60"/>
    <w:rsid w:val="00691FCA"/>
    <w:rsid w:val="006928EA"/>
    <w:rsid w:val="00692CD1"/>
    <w:rsid w:val="006934E3"/>
    <w:rsid w:val="006945B0"/>
    <w:rsid w:val="00694B5E"/>
    <w:rsid w:val="00695114"/>
    <w:rsid w:val="006954B6"/>
    <w:rsid w:val="006959DA"/>
    <w:rsid w:val="00695B2C"/>
    <w:rsid w:val="00695D7D"/>
    <w:rsid w:val="00695E32"/>
    <w:rsid w:val="00695FD8"/>
    <w:rsid w:val="006966B2"/>
    <w:rsid w:val="00696B4F"/>
    <w:rsid w:val="00696F5C"/>
    <w:rsid w:val="00697206"/>
    <w:rsid w:val="00697223"/>
    <w:rsid w:val="006973FB"/>
    <w:rsid w:val="006974EF"/>
    <w:rsid w:val="00697C66"/>
    <w:rsid w:val="006A040E"/>
    <w:rsid w:val="006A071C"/>
    <w:rsid w:val="006A0950"/>
    <w:rsid w:val="006A0F6F"/>
    <w:rsid w:val="006A12EA"/>
    <w:rsid w:val="006A1409"/>
    <w:rsid w:val="006A1560"/>
    <w:rsid w:val="006A17D2"/>
    <w:rsid w:val="006A1A63"/>
    <w:rsid w:val="006A1B76"/>
    <w:rsid w:val="006A1DC1"/>
    <w:rsid w:val="006A1F6E"/>
    <w:rsid w:val="006A2288"/>
    <w:rsid w:val="006A23D5"/>
    <w:rsid w:val="006A26BC"/>
    <w:rsid w:val="006A2C21"/>
    <w:rsid w:val="006A2D14"/>
    <w:rsid w:val="006A2FCE"/>
    <w:rsid w:val="006A37BA"/>
    <w:rsid w:val="006A3BA7"/>
    <w:rsid w:val="006A4388"/>
    <w:rsid w:val="006A494C"/>
    <w:rsid w:val="006A4C34"/>
    <w:rsid w:val="006A5080"/>
    <w:rsid w:val="006A5279"/>
    <w:rsid w:val="006A5378"/>
    <w:rsid w:val="006A5619"/>
    <w:rsid w:val="006A5A36"/>
    <w:rsid w:val="006A5BC3"/>
    <w:rsid w:val="006A5D09"/>
    <w:rsid w:val="006A6116"/>
    <w:rsid w:val="006A6396"/>
    <w:rsid w:val="006A6530"/>
    <w:rsid w:val="006A665C"/>
    <w:rsid w:val="006A686E"/>
    <w:rsid w:val="006A6879"/>
    <w:rsid w:val="006A6C28"/>
    <w:rsid w:val="006A6E4C"/>
    <w:rsid w:val="006A6F86"/>
    <w:rsid w:val="006A7208"/>
    <w:rsid w:val="006A73E6"/>
    <w:rsid w:val="006A75AD"/>
    <w:rsid w:val="006A789A"/>
    <w:rsid w:val="006A7A63"/>
    <w:rsid w:val="006A7DF0"/>
    <w:rsid w:val="006B0320"/>
    <w:rsid w:val="006B0885"/>
    <w:rsid w:val="006B09F4"/>
    <w:rsid w:val="006B0A06"/>
    <w:rsid w:val="006B1252"/>
    <w:rsid w:val="006B140A"/>
    <w:rsid w:val="006B15CE"/>
    <w:rsid w:val="006B17C3"/>
    <w:rsid w:val="006B1A48"/>
    <w:rsid w:val="006B2599"/>
    <w:rsid w:val="006B2BB9"/>
    <w:rsid w:val="006B2CC7"/>
    <w:rsid w:val="006B2D5C"/>
    <w:rsid w:val="006B2E03"/>
    <w:rsid w:val="006B2FBF"/>
    <w:rsid w:val="006B331D"/>
    <w:rsid w:val="006B33C4"/>
    <w:rsid w:val="006B351F"/>
    <w:rsid w:val="006B3714"/>
    <w:rsid w:val="006B3AF1"/>
    <w:rsid w:val="006B3D00"/>
    <w:rsid w:val="006B4371"/>
    <w:rsid w:val="006B4D46"/>
    <w:rsid w:val="006B51B9"/>
    <w:rsid w:val="006B57E1"/>
    <w:rsid w:val="006B5B8E"/>
    <w:rsid w:val="006B69B5"/>
    <w:rsid w:val="006B6F1E"/>
    <w:rsid w:val="006B6F29"/>
    <w:rsid w:val="006B71F6"/>
    <w:rsid w:val="006B7768"/>
    <w:rsid w:val="006B7FA2"/>
    <w:rsid w:val="006C057F"/>
    <w:rsid w:val="006C0784"/>
    <w:rsid w:val="006C0A65"/>
    <w:rsid w:val="006C0BE5"/>
    <w:rsid w:val="006C0FB6"/>
    <w:rsid w:val="006C11B7"/>
    <w:rsid w:val="006C128E"/>
    <w:rsid w:val="006C1294"/>
    <w:rsid w:val="006C15A9"/>
    <w:rsid w:val="006C16D2"/>
    <w:rsid w:val="006C1767"/>
    <w:rsid w:val="006C17B3"/>
    <w:rsid w:val="006C1D5B"/>
    <w:rsid w:val="006C1E07"/>
    <w:rsid w:val="006C1EAA"/>
    <w:rsid w:val="006C32C3"/>
    <w:rsid w:val="006C3408"/>
    <w:rsid w:val="006C341D"/>
    <w:rsid w:val="006C3B01"/>
    <w:rsid w:val="006C3D4C"/>
    <w:rsid w:val="006C4468"/>
    <w:rsid w:val="006C4EB1"/>
    <w:rsid w:val="006C5696"/>
    <w:rsid w:val="006C58EB"/>
    <w:rsid w:val="006C6102"/>
    <w:rsid w:val="006C673B"/>
    <w:rsid w:val="006C6812"/>
    <w:rsid w:val="006C6946"/>
    <w:rsid w:val="006C7244"/>
    <w:rsid w:val="006C7306"/>
    <w:rsid w:val="006C7774"/>
    <w:rsid w:val="006C77B8"/>
    <w:rsid w:val="006D0196"/>
    <w:rsid w:val="006D045F"/>
    <w:rsid w:val="006D0592"/>
    <w:rsid w:val="006D0772"/>
    <w:rsid w:val="006D0A39"/>
    <w:rsid w:val="006D0AAE"/>
    <w:rsid w:val="006D0B3C"/>
    <w:rsid w:val="006D0E40"/>
    <w:rsid w:val="006D0F9A"/>
    <w:rsid w:val="006D132D"/>
    <w:rsid w:val="006D16B6"/>
    <w:rsid w:val="006D1BFB"/>
    <w:rsid w:val="006D1C43"/>
    <w:rsid w:val="006D1DAA"/>
    <w:rsid w:val="006D217E"/>
    <w:rsid w:val="006D23DA"/>
    <w:rsid w:val="006D2A5F"/>
    <w:rsid w:val="006D2C15"/>
    <w:rsid w:val="006D2EC4"/>
    <w:rsid w:val="006D30CC"/>
    <w:rsid w:val="006D362F"/>
    <w:rsid w:val="006D39C6"/>
    <w:rsid w:val="006D47BD"/>
    <w:rsid w:val="006D5105"/>
    <w:rsid w:val="006D57EF"/>
    <w:rsid w:val="006D59F3"/>
    <w:rsid w:val="006D5D2C"/>
    <w:rsid w:val="006D5ED9"/>
    <w:rsid w:val="006D640D"/>
    <w:rsid w:val="006D6D14"/>
    <w:rsid w:val="006D7534"/>
    <w:rsid w:val="006D796E"/>
    <w:rsid w:val="006D7A04"/>
    <w:rsid w:val="006D7E6F"/>
    <w:rsid w:val="006E0021"/>
    <w:rsid w:val="006E00A3"/>
    <w:rsid w:val="006E0123"/>
    <w:rsid w:val="006E0166"/>
    <w:rsid w:val="006E1178"/>
    <w:rsid w:val="006E1697"/>
    <w:rsid w:val="006E1873"/>
    <w:rsid w:val="006E1A3B"/>
    <w:rsid w:val="006E251D"/>
    <w:rsid w:val="006E25DC"/>
    <w:rsid w:val="006E26D2"/>
    <w:rsid w:val="006E2743"/>
    <w:rsid w:val="006E28E8"/>
    <w:rsid w:val="006E3339"/>
    <w:rsid w:val="006E362D"/>
    <w:rsid w:val="006E3A63"/>
    <w:rsid w:val="006E3AF6"/>
    <w:rsid w:val="006E3E8D"/>
    <w:rsid w:val="006E3EFB"/>
    <w:rsid w:val="006E434B"/>
    <w:rsid w:val="006E4DA6"/>
    <w:rsid w:val="006E5002"/>
    <w:rsid w:val="006E5444"/>
    <w:rsid w:val="006E54B0"/>
    <w:rsid w:val="006E56C1"/>
    <w:rsid w:val="006E58D1"/>
    <w:rsid w:val="006E5B92"/>
    <w:rsid w:val="006E5DDA"/>
    <w:rsid w:val="006E5E19"/>
    <w:rsid w:val="006E621E"/>
    <w:rsid w:val="006E66A1"/>
    <w:rsid w:val="006E6C59"/>
    <w:rsid w:val="006E72D0"/>
    <w:rsid w:val="006E73D4"/>
    <w:rsid w:val="006E752E"/>
    <w:rsid w:val="006E76E6"/>
    <w:rsid w:val="006E7B34"/>
    <w:rsid w:val="006E7DF9"/>
    <w:rsid w:val="006F0078"/>
    <w:rsid w:val="006F0305"/>
    <w:rsid w:val="006F09EB"/>
    <w:rsid w:val="006F0A0A"/>
    <w:rsid w:val="006F0BBD"/>
    <w:rsid w:val="006F1121"/>
    <w:rsid w:val="006F165F"/>
    <w:rsid w:val="006F1C06"/>
    <w:rsid w:val="006F1CF4"/>
    <w:rsid w:val="006F241B"/>
    <w:rsid w:val="006F273B"/>
    <w:rsid w:val="006F2B4A"/>
    <w:rsid w:val="006F3397"/>
    <w:rsid w:val="006F3446"/>
    <w:rsid w:val="006F34E3"/>
    <w:rsid w:val="006F387B"/>
    <w:rsid w:val="006F3DC4"/>
    <w:rsid w:val="006F3FA0"/>
    <w:rsid w:val="006F4155"/>
    <w:rsid w:val="006F474A"/>
    <w:rsid w:val="006F491C"/>
    <w:rsid w:val="006F4B58"/>
    <w:rsid w:val="006F4CE6"/>
    <w:rsid w:val="006F4E46"/>
    <w:rsid w:val="006F5275"/>
    <w:rsid w:val="006F5AAE"/>
    <w:rsid w:val="006F5C1B"/>
    <w:rsid w:val="006F746F"/>
    <w:rsid w:val="006F748A"/>
    <w:rsid w:val="006F75C6"/>
    <w:rsid w:val="006F79EC"/>
    <w:rsid w:val="006F7D65"/>
    <w:rsid w:val="006F7EE3"/>
    <w:rsid w:val="006F7F12"/>
    <w:rsid w:val="007003BA"/>
    <w:rsid w:val="00700A19"/>
    <w:rsid w:val="00700AAF"/>
    <w:rsid w:val="00701270"/>
    <w:rsid w:val="00701983"/>
    <w:rsid w:val="00701F15"/>
    <w:rsid w:val="00701F1E"/>
    <w:rsid w:val="00701F4D"/>
    <w:rsid w:val="0070217A"/>
    <w:rsid w:val="00702755"/>
    <w:rsid w:val="00702F28"/>
    <w:rsid w:val="00702F89"/>
    <w:rsid w:val="007032B2"/>
    <w:rsid w:val="00703A3A"/>
    <w:rsid w:val="00703E40"/>
    <w:rsid w:val="00703E6F"/>
    <w:rsid w:val="00704084"/>
    <w:rsid w:val="00704237"/>
    <w:rsid w:val="007042C0"/>
    <w:rsid w:val="0070448F"/>
    <w:rsid w:val="0070498B"/>
    <w:rsid w:val="00704E13"/>
    <w:rsid w:val="00704F4E"/>
    <w:rsid w:val="00705668"/>
    <w:rsid w:val="00705B7E"/>
    <w:rsid w:val="00705C69"/>
    <w:rsid w:val="00705D78"/>
    <w:rsid w:val="00705E34"/>
    <w:rsid w:val="00706268"/>
    <w:rsid w:val="0070697F"/>
    <w:rsid w:val="007073E2"/>
    <w:rsid w:val="007079BD"/>
    <w:rsid w:val="00707B7D"/>
    <w:rsid w:val="00707BF5"/>
    <w:rsid w:val="00710113"/>
    <w:rsid w:val="00710489"/>
    <w:rsid w:val="00710772"/>
    <w:rsid w:val="00710D41"/>
    <w:rsid w:val="007114BB"/>
    <w:rsid w:val="0071162D"/>
    <w:rsid w:val="00711B80"/>
    <w:rsid w:val="00711DD8"/>
    <w:rsid w:val="00711E01"/>
    <w:rsid w:val="00711F99"/>
    <w:rsid w:val="00712148"/>
    <w:rsid w:val="007124F8"/>
    <w:rsid w:val="00712705"/>
    <w:rsid w:val="007127ED"/>
    <w:rsid w:val="007127FA"/>
    <w:rsid w:val="00712A15"/>
    <w:rsid w:val="00712A16"/>
    <w:rsid w:val="0071345E"/>
    <w:rsid w:val="00713551"/>
    <w:rsid w:val="00713632"/>
    <w:rsid w:val="00713B81"/>
    <w:rsid w:val="00713CF4"/>
    <w:rsid w:val="00713E33"/>
    <w:rsid w:val="0071442E"/>
    <w:rsid w:val="007144B7"/>
    <w:rsid w:val="007146D8"/>
    <w:rsid w:val="00714B32"/>
    <w:rsid w:val="0071523E"/>
    <w:rsid w:val="007155B6"/>
    <w:rsid w:val="0071591F"/>
    <w:rsid w:val="00715CC7"/>
    <w:rsid w:val="007164F2"/>
    <w:rsid w:val="007166D4"/>
    <w:rsid w:val="00716A60"/>
    <w:rsid w:val="00717B02"/>
    <w:rsid w:val="00717F61"/>
    <w:rsid w:val="00717FFA"/>
    <w:rsid w:val="007200CC"/>
    <w:rsid w:val="0072012E"/>
    <w:rsid w:val="0072014D"/>
    <w:rsid w:val="0072074D"/>
    <w:rsid w:val="00720893"/>
    <w:rsid w:val="00720928"/>
    <w:rsid w:val="007209F2"/>
    <w:rsid w:val="00720F8E"/>
    <w:rsid w:val="00720FD7"/>
    <w:rsid w:val="00721111"/>
    <w:rsid w:val="007215A8"/>
    <w:rsid w:val="007215FD"/>
    <w:rsid w:val="0072199C"/>
    <w:rsid w:val="00721AD2"/>
    <w:rsid w:val="00721B11"/>
    <w:rsid w:val="00721F44"/>
    <w:rsid w:val="007222C5"/>
    <w:rsid w:val="007222E4"/>
    <w:rsid w:val="00722D18"/>
    <w:rsid w:val="00722D61"/>
    <w:rsid w:val="00722DBA"/>
    <w:rsid w:val="00723163"/>
    <w:rsid w:val="0072344D"/>
    <w:rsid w:val="007237A3"/>
    <w:rsid w:val="00723A38"/>
    <w:rsid w:val="00724228"/>
    <w:rsid w:val="00724630"/>
    <w:rsid w:val="00724D73"/>
    <w:rsid w:val="00724E06"/>
    <w:rsid w:val="0072526D"/>
    <w:rsid w:val="007253B8"/>
    <w:rsid w:val="00725557"/>
    <w:rsid w:val="007255D9"/>
    <w:rsid w:val="007255DB"/>
    <w:rsid w:val="00725626"/>
    <w:rsid w:val="00725E63"/>
    <w:rsid w:val="00725E74"/>
    <w:rsid w:val="007264EF"/>
    <w:rsid w:val="00726EB2"/>
    <w:rsid w:val="0072728A"/>
    <w:rsid w:val="007274DE"/>
    <w:rsid w:val="007279DF"/>
    <w:rsid w:val="00727C60"/>
    <w:rsid w:val="007301C7"/>
    <w:rsid w:val="007303F5"/>
    <w:rsid w:val="00730AED"/>
    <w:rsid w:val="007319B6"/>
    <w:rsid w:val="00731B49"/>
    <w:rsid w:val="00731B6C"/>
    <w:rsid w:val="00732136"/>
    <w:rsid w:val="0073271A"/>
    <w:rsid w:val="007327E0"/>
    <w:rsid w:val="00732A0F"/>
    <w:rsid w:val="00732AA5"/>
    <w:rsid w:val="00733029"/>
    <w:rsid w:val="00733344"/>
    <w:rsid w:val="00733A89"/>
    <w:rsid w:val="00733B41"/>
    <w:rsid w:val="00733BC5"/>
    <w:rsid w:val="00733EAB"/>
    <w:rsid w:val="00733FB1"/>
    <w:rsid w:val="00734F47"/>
    <w:rsid w:val="00735244"/>
    <w:rsid w:val="007353CB"/>
    <w:rsid w:val="00735403"/>
    <w:rsid w:val="00735439"/>
    <w:rsid w:val="0073547C"/>
    <w:rsid w:val="00735820"/>
    <w:rsid w:val="00735C10"/>
    <w:rsid w:val="00735E15"/>
    <w:rsid w:val="00735F0D"/>
    <w:rsid w:val="007363AB"/>
    <w:rsid w:val="007365F1"/>
    <w:rsid w:val="00736621"/>
    <w:rsid w:val="00736A4B"/>
    <w:rsid w:val="00736A5A"/>
    <w:rsid w:val="00737152"/>
    <w:rsid w:val="007373C5"/>
    <w:rsid w:val="0073741F"/>
    <w:rsid w:val="00740558"/>
    <w:rsid w:val="00740596"/>
    <w:rsid w:val="007406AC"/>
    <w:rsid w:val="00740D0C"/>
    <w:rsid w:val="00741CA3"/>
    <w:rsid w:val="0074209F"/>
    <w:rsid w:val="007421AC"/>
    <w:rsid w:val="007421DD"/>
    <w:rsid w:val="00742338"/>
    <w:rsid w:val="007425C7"/>
    <w:rsid w:val="0074280E"/>
    <w:rsid w:val="00742B58"/>
    <w:rsid w:val="00742D79"/>
    <w:rsid w:val="00742DD5"/>
    <w:rsid w:val="00743769"/>
    <w:rsid w:val="007438F1"/>
    <w:rsid w:val="00743D3B"/>
    <w:rsid w:val="00744187"/>
    <w:rsid w:val="00744387"/>
    <w:rsid w:val="007444E9"/>
    <w:rsid w:val="0074478D"/>
    <w:rsid w:val="0074488D"/>
    <w:rsid w:val="00744DCC"/>
    <w:rsid w:val="0074509F"/>
    <w:rsid w:val="0074579C"/>
    <w:rsid w:val="00745A9C"/>
    <w:rsid w:val="0074602F"/>
    <w:rsid w:val="0074626D"/>
    <w:rsid w:val="0074649B"/>
    <w:rsid w:val="0074670B"/>
    <w:rsid w:val="00746B36"/>
    <w:rsid w:val="00746D77"/>
    <w:rsid w:val="007470B2"/>
    <w:rsid w:val="00747573"/>
    <w:rsid w:val="0075008E"/>
    <w:rsid w:val="0075120E"/>
    <w:rsid w:val="007518E6"/>
    <w:rsid w:val="00751BC3"/>
    <w:rsid w:val="0075203A"/>
    <w:rsid w:val="00752114"/>
    <w:rsid w:val="0075265F"/>
    <w:rsid w:val="007527F2"/>
    <w:rsid w:val="007528B9"/>
    <w:rsid w:val="007528BE"/>
    <w:rsid w:val="00752A4D"/>
    <w:rsid w:val="00752DDB"/>
    <w:rsid w:val="00753615"/>
    <w:rsid w:val="007536A9"/>
    <w:rsid w:val="0075385A"/>
    <w:rsid w:val="00753C58"/>
    <w:rsid w:val="00754112"/>
    <w:rsid w:val="0075436D"/>
    <w:rsid w:val="007543A5"/>
    <w:rsid w:val="007545C9"/>
    <w:rsid w:val="00754E62"/>
    <w:rsid w:val="007554FC"/>
    <w:rsid w:val="007555A2"/>
    <w:rsid w:val="007555B4"/>
    <w:rsid w:val="007556D6"/>
    <w:rsid w:val="0075570E"/>
    <w:rsid w:val="007559AC"/>
    <w:rsid w:val="00755FDC"/>
    <w:rsid w:val="00756151"/>
    <w:rsid w:val="00756BE5"/>
    <w:rsid w:val="0075717F"/>
    <w:rsid w:val="007573DE"/>
    <w:rsid w:val="007576D1"/>
    <w:rsid w:val="00757879"/>
    <w:rsid w:val="007578A2"/>
    <w:rsid w:val="00757EE9"/>
    <w:rsid w:val="00761042"/>
    <w:rsid w:val="00762321"/>
    <w:rsid w:val="0076258E"/>
    <w:rsid w:val="007627F3"/>
    <w:rsid w:val="00762BBB"/>
    <w:rsid w:val="00763340"/>
    <w:rsid w:val="0076334D"/>
    <w:rsid w:val="00763856"/>
    <w:rsid w:val="007642E5"/>
    <w:rsid w:val="00764578"/>
    <w:rsid w:val="007649A6"/>
    <w:rsid w:val="00764EA8"/>
    <w:rsid w:val="007650EA"/>
    <w:rsid w:val="00765397"/>
    <w:rsid w:val="00765557"/>
    <w:rsid w:val="007658BB"/>
    <w:rsid w:val="00765D88"/>
    <w:rsid w:val="00766170"/>
    <w:rsid w:val="007662F5"/>
    <w:rsid w:val="0076643F"/>
    <w:rsid w:val="00766855"/>
    <w:rsid w:val="00766DE1"/>
    <w:rsid w:val="00766EA0"/>
    <w:rsid w:val="00766FD3"/>
    <w:rsid w:val="0076720B"/>
    <w:rsid w:val="007673D9"/>
    <w:rsid w:val="00767501"/>
    <w:rsid w:val="00767535"/>
    <w:rsid w:val="007677F1"/>
    <w:rsid w:val="00770C19"/>
    <w:rsid w:val="007710D8"/>
    <w:rsid w:val="007716DA"/>
    <w:rsid w:val="00771BF6"/>
    <w:rsid w:val="00771C9A"/>
    <w:rsid w:val="00772433"/>
    <w:rsid w:val="00772A89"/>
    <w:rsid w:val="00772C4C"/>
    <w:rsid w:val="00772CC1"/>
    <w:rsid w:val="00772EFA"/>
    <w:rsid w:val="007732B4"/>
    <w:rsid w:val="00773775"/>
    <w:rsid w:val="0077393C"/>
    <w:rsid w:val="00773D77"/>
    <w:rsid w:val="00773E4D"/>
    <w:rsid w:val="007746B6"/>
    <w:rsid w:val="00774B7A"/>
    <w:rsid w:val="00774C6F"/>
    <w:rsid w:val="00774C7A"/>
    <w:rsid w:val="00774DF0"/>
    <w:rsid w:val="007753D7"/>
    <w:rsid w:val="007754B7"/>
    <w:rsid w:val="007755C7"/>
    <w:rsid w:val="00775E13"/>
    <w:rsid w:val="007761C6"/>
    <w:rsid w:val="007767EF"/>
    <w:rsid w:val="00776913"/>
    <w:rsid w:val="00776DC6"/>
    <w:rsid w:val="00776F61"/>
    <w:rsid w:val="00776FDE"/>
    <w:rsid w:val="00777114"/>
    <w:rsid w:val="00777AFE"/>
    <w:rsid w:val="0078019E"/>
    <w:rsid w:val="007801FB"/>
    <w:rsid w:val="00780581"/>
    <w:rsid w:val="00780661"/>
    <w:rsid w:val="0078078C"/>
    <w:rsid w:val="0078099E"/>
    <w:rsid w:val="007809F9"/>
    <w:rsid w:val="00780F38"/>
    <w:rsid w:val="0078174E"/>
    <w:rsid w:val="00781963"/>
    <w:rsid w:val="00781B69"/>
    <w:rsid w:val="00782585"/>
    <w:rsid w:val="007829C0"/>
    <w:rsid w:val="00782A6F"/>
    <w:rsid w:val="00782C20"/>
    <w:rsid w:val="00782CFB"/>
    <w:rsid w:val="0078318D"/>
    <w:rsid w:val="00783A13"/>
    <w:rsid w:val="0078432E"/>
    <w:rsid w:val="0078460C"/>
    <w:rsid w:val="00784766"/>
    <w:rsid w:val="007848A4"/>
    <w:rsid w:val="00784AC1"/>
    <w:rsid w:val="00784C30"/>
    <w:rsid w:val="00784E03"/>
    <w:rsid w:val="00785213"/>
    <w:rsid w:val="00785691"/>
    <w:rsid w:val="00785B6E"/>
    <w:rsid w:val="00785BBF"/>
    <w:rsid w:val="00785F90"/>
    <w:rsid w:val="007863BC"/>
    <w:rsid w:val="0078673C"/>
    <w:rsid w:val="0078689C"/>
    <w:rsid w:val="0078697D"/>
    <w:rsid w:val="00786B31"/>
    <w:rsid w:val="00786DB3"/>
    <w:rsid w:val="00787BE2"/>
    <w:rsid w:val="00790178"/>
    <w:rsid w:val="00790243"/>
    <w:rsid w:val="00790F8B"/>
    <w:rsid w:val="00790FAB"/>
    <w:rsid w:val="007913E9"/>
    <w:rsid w:val="0079140D"/>
    <w:rsid w:val="00791828"/>
    <w:rsid w:val="00791A91"/>
    <w:rsid w:val="007920AD"/>
    <w:rsid w:val="00792525"/>
    <w:rsid w:val="007925FC"/>
    <w:rsid w:val="00792A15"/>
    <w:rsid w:val="007938CA"/>
    <w:rsid w:val="00793AED"/>
    <w:rsid w:val="00793CB7"/>
    <w:rsid w:val="0079408E"/>
    <w:rsid w:val="0079417D"/>
    <w:rsid w:val="00794475"/>
    <w:rsid w:val="00794481"/>
    <w:rsid w:val="00794641"/>
    <w:rsid w:val="0079488C"/>
    <w:rsid w:val="007950AC"/>
    <w:rsid w:val="007955DC"/>
    <w:rsid w:val="007957F7"/>
    <w:rsid w:val="00796236"/>
    <w:rsid w:val="00796A26"/>
    <w:rsid w:val="00797DD9"/>
    <w:rsid w:val="00797E9E"/>
    <w:rsid w:val="007A019D"/>
    <w:rsid w:val="007A057E"/>
    <w:rsid w:val="007A0688"/>
    <w:rsid w:val="007A101F"/>
    <w:rsid w:val="007A10D1"/>
    <w:rsid w:val="007A16F3"/>
    <w:rsid w:val="007A17E4"/>
    <w:rsid w:val="007A194C"/>
    <w:rsid w:val="007A1CE0"/>
    <w:rsid w:val="007A1EC7"/>
    <w:rsid w:val="007A26BF"/>
    <w:rsid w:val="007A29CE"/>
    <w:rsid w:val="007A29E9"/>
    <w:rsid w:val="007A33CA"/>
    <w:rsid w:val="007A3AED"/>
    <w:rsid w:val="007A3EC1"/>
    <w:rsid w:val="007A4039"/>
    <w:rsid w:val="007A42EF"/>
    <w:rsid w:val="007A440D"/>
    <w:rsid w:val="007A46C7"/>
    <w:rsid w:val="007A4794"/>
    <w:rsid w:val="007A4A25"/>
    <w:rsid w:val="007A4E0E"/>
    <w:rsid w:val="007A539D"/>
    <w:rsid w:val="007A5574"/>
    <w:rsid w:val="007A5817"/>
    <w:rsid w:val="007A6B39"/>
    <w:rsid w:val="007A6E2E"/>
    <w:rsid w:val="007A6E5C"/>
    <w:rsid w:val="007A7B95"/>
    <w:rsid w:val="007A7F27"/>
    <w:rsid w:val="007A7FED"/>
    <w:rsid w:val="007B01BB"/>
    <w:rsid w:val="007B03A8"/>
    <w:rsid w:val="007B043F"/>
    <w:rsid w:val="007B05F9"/>
    <w:rsid w:val="007B06FC"/>
    <w:rsid w:val="007B0A16"/>
    <w:rsid w:val="007B0CE3"/>
    <w:rsid w:val="007B0EC9"/>
    <w:rsid w:val="007B12AB"/>
    <w:rsid w:val="007B14BB"/>
    <w:rsid w:val="007B1A8A"/>
    <w:rsid w:val="007B1F4F"/>
    <w:rsid w:val="007B21C6"/>
    <w:rsid w:val="007B22B3"/>
    <w:rsid w:val="007B2B9C"/>
    <w:rsid w:val="007B31E0"/>
    <w:rsid w:val="007B3897"/>
    <w:rsid w:val="007B3985"/>
    <w:rsid w:val="007B3C7F"/>
    <w:rsid w:val="007B3D30"/>
    <w:rsid w:val="007B3E4B"/>
    <w:rsid w:val="007B48C7"/>
    <w:rsid w:val="007B4920"/>
    <w:rsid w:val="007B515B"/>
    <w:rsid w:val="007B51AE"/>
    <w:rsid w:val="007B52BC"/>
    <w:rsid w:val="007B59A2"/>
    <w:rsid w:val="007B5C46"/>
    <w:rsid w:val="007B5D67"/>
    <w:rsid w:val="007B60E9"/>
    <w:rsid w:val="007B6779"/>
    <w:rsid w:val="007B6953"/>
    <w:rsid w:val="007B6CC3"/>
    <w:rsid w:val="007B7113"/>
    <w:rsid w:val="007B752C"/>
    <w:rsid w:val="007B75D3"/>
    <w:rsid w:val="007B7C16"/>
    <w:rsid w:val="007C01B1"/>
    <w:rsid w:val="007C0801"/>
    <w:rsid w:val="007C08C9"/>
    <w:rsid w:val="007C0C13"/>
    <w:rsid w:val="007C0DA5"/>
    <w:rsid w:val="007C1B4C"/>
    <w:rsid w:val="007C1CC8"/>
    <w:rsid w:val="007C1DBF"/>
    <w:rsid w:val="007C2060"/>
    <w:rsid w:val="007C208A"/>
    <w:rsid w:val="007C2330"/>
    <w:rsid w:val="007C27C3"/>
    <w:rsid w:val="007C27C9"/>
    <w:rsid w:val="007C2FF6"/>
    <w:rsid w:val="007C3334"/>
    <w:rsid w:val="007C351D"/>
    <w:rsid w:val="007C413D"/>
    <w:rsid w:val="007C59D1"/>
    <w:rsid w:val="007C5DED"/>
    <w:rsid w:val="007C68C5"/>
    <w:rsid w:val="007C6F41"/>
    <w:rsid w:val="007C6F65"/>
    <w:rsid w:val="007C7891"/>
    <w:rsid w:val="007C7E5C"/>
    <w:rsid w:val="007D0B97"/>
    <w:rsid w:val="007D0C8C"/>
    <w:rsid w:val="007D0E3C"/>
    <w:rsid w:val="007D0E69"/>
    <w:rsid w:val="007D1031"/>
    <w:rsid w:val="007D10B3"/>
    <w:rsid w:val="007D1170"/>
    <w:rsid w:val="007D1432"/>
    <w:rsid w:val="007D1493"/>
    <w:rsid w:val="007D16DC"/>
    <w:rsid w:val="007D19F7"/>
    <w:rsid w:val="007D2484"/>
    <w:rsid w:val="007D2494"/>
    <w:rsid w:val="007D2A18"/>
    <w:rsid w:val="007D2B98"/>
    <w:rsid w:val="007D33BB"/>
    <w:rsid w:val="007D3D79"/>
    <w:rsid w:val="007D4D0A"/>
    <w:rsid w:val="007D4F01"/>
    <w:rsid w:val="007D51E3"/>
    <w:rsid w:val="007D59E6"/>
    <w:rsid w:val="007D5AD1"/>
    <w:rsid w:val="007D5F5F"/>
    <w:rsid w:val="007D6496"/>
    <w:rsid w:val="007D6705"/>
    <w:rsid w:val="007D733F"/>
    <w:rsid w:val="007D7568"/>
    <w:rsid w:val="007D7C4D"/>
    <w:rsid w:val="007D7F07"/>
    <w:rsid w:val="007E0337"/>
    <w:rsid w:val="007E03CE"/>
    <w:rsid w:val="007E05CF"/>
    <w:rsid w:val="007E07FA"/>
    <w:rsid w:val="007E0A89"/>
    <w:rsid w:val="007E0D10"/>
    <w:rsid w:val="007E0D92"/>
    <w:rsid w:val="007E1166"/>
    <w:rsid w:val="007E1554"/>
    <w:rsid w:val="007E1751"/>
    <w:rsid w:val="007E1768"/>
    <w:rsid w:val="007E21BC"/>
    <w:rsid w:val="007E2B3E"/>
    <w:rsid w:val="007E33C8"/>
    <w:rsid w:val="007E38E5"/>
    <w:rsid w:val="007E41D2"/>
    <w:rsid w:val="007E441B"/>
    <w:rsid w:val="007E4D79"/>
    <w:rsid w:val="007E5009"/>
    <w:rsid w:val="007E5490"/>
    <w:rsid w:val="007E585F"/>
    <w:rsid w:val="007E593F"/>
    <w:rsid w:val="007E5A40"/>
    <w:rsid w:val="007E5BA6"/>
    <w:rsid w:val="007E5D40"/>
    <w:rsid w:val="007E61C5"/>
    <w:rsid w:val="007E61CB"/>
    <w:rsid w:val="007E6417"/>
    <w:rsid w:val="007E752B"/>
    <w:rsid w:val="007E799A"/>
    <w:rsid w:val="007E7C40"/>
    <w:rsid w:val="007F0264"/>
    <w:rsid w:val="007F0496"/>
    <w:rsid w:val="007F0713"/>
    <w:rsid w:val="007F0753"/>
    <w:rsid w:val="007F0A18"/>
    <w:rsid w:val="007F0C72"/>
    <w:rsid w:val="007F0D3D"/>
    <w:rsid w:val="007F0D3F"/>
    <w:rsid w:val="007F171B"/>
    <w:rsid w:val="007F1CD8"/>
    <w:rsid w:val="007F1FF3"/>
    <w:rsid w:val="007F2072"/>
    <w:rsid w:val="007F22E5"/>
    <w:rsid w:val="007F2D00"/>
    <w:rsid w:val="007F2DC3"/>
    <w:rsid w:val="007F2FAF"/>
    <w:rsid w:val="007F3406"/>
    <w:rsid w:val="007F400D"/>
    <w:rsid w:val="007F48EE"/>
    <w:rsid w:val="007F49A4"/>
    <w:rsid w:val="007F4C17"/>
    <w:rsid w:val="007F5266"/>
    <w:rsid w:val="007F5537"/>
    <w:rsid w:val="007F55EC"/>
    <w:rsid w:val="007F5A3A"/>
    <w:rsid w:val="007F5D54"/>
    <w:rsid w:val="007F6080"/>
    <w:rsid w:val="007F6089"/>
    <w:rsid w:val="007F60D4"/>
    <w:rsid w:val="007F62F3"/>
    <w:rsid w:val="007F673D"/>
    <w:rsid w:val="007F69D0"/>
    <w:rsid w:val="007F6B90"/>
    <w:rsid w:val="007F6BD5"/>
    <w:rsid w:val="007F6F48"/>
    <w:rsid w:val="007F6F94"/>
    <w:rsid w:val="007F7D9D"/>
    <w:rsid w:val="0080069A"/>
    <w:rsid w:val="0080085C"/>
    <w:rsid w:val="0080094F"/>
    <w:rsid w:val="00800B51"/>
    <w:rsid w:val="0080142B"/>
    <w:rsid w:val="00801A8D"/>
    <w:rsid w:val="00801C8C"/>
    <w:rsid w:val="00801D35"/>
    <w:rsid w:val="00802182"/>
    <w:rsid w:val="00802659"/>
    <w:rsid w:val="00802E76"/>
    <w:rsid w:val="008030EA"/>
    <w:rsid w:val="00803487"/>
    <w:rsid w:val="008034C4"/>
    <w:rsid w:val="0080398A"/>
    <w:rsid w:val="00803C4D"/>
    <w:rsid w:val="00803F1C"/>
    <w:rsid w:val="00804675"/>
    <w:rsid w:val="00804A16"/>
    <w:rsid w:val="00804A7A"/>
    <w:rsid w:val="00804D80"/>
    <w:rsid w:val="0080534D"/>
    <w:rsid w:val="00805742"/>
    <w:rsid w:val="00805A64"/>
    <w:rsid w:val="0080600E"/>
    <w:rsid w:val="008060E0"/>
    <w:rsid w:val="0080612C"/>
    <w:rsid w:val="0080639F"/>
    <w:rsid w:val="008069C1"/>
    <w:rsid w:val="008069D1"/>
    <w:rsid w:val="00806CE0"/>
    <w:rsid w:val="00806D71"/>
    <w:rsid w:val="00807593"/>
    <w:rsid w:val="0080775A"/>
    <w:rsid w:val="008079CC"/>
    <w:rsid w:val="00810541"/>
    <w:rsid w:val="00810AC5"/>
    <w:rsid w:val="00810F65"/>
    <w:rsid w:val="00811988"/>
    <w:rsid w:val="008124AE"/>
    <w:rsid w:val="00812ACD"/>
    <w:rsid w:val="00813633"/>
    <w:rsid w:val="008139D3"/>
    <w:rsid w:val="008140C5"/>
    <w:rsid w:val="0081449E"/>
    <w:rsid w:val="008146EC"/>
    <w:rsid w:val="0081496B"/>
    <w:rsid w:val="00815207"/>
    <w:rsid w:val="0081537A"/>
    <w:rsid w:val="00815497"/>
    <w:rsid w:val="00815A24"/>
    <w:rsid w:val="00815E08"/>
    <w:rsid w:val="00816112"/>
    <w:rsid w:val="008168AC"/>
    <w:rsid w:val="00816A42"/>
    <w:rsid w:val="00816AE5"/>
    <w:rsid w:val="00816ECE"/>
    <w:rsid w:val="00816ED6"/>
    <w:rsid w:val="00817276"/>
    <w:rsid w:val="00817595"/>
    <w:rsid w:val="00817612"/>
    <w:rsid w:val="00817AA5"/>
    <w:rsid w:val="00817B08"/>
    <w:rsid w:val="00817E57"/>
    <w:rsid w:val="00821FF7"/>
    <w:rsid w:val="0082233B"/>
    <w:rsid w:val="0082287D"/>
    <w:rsid w:val="00822FF5"/>
    <w:rsid w:val="0082333F"/>
    <w:rsid w:val="008234BE"/>
    <w:rsid w:val="0082350F"/>
    <w:rsid w:val="008238F3"/>
    <w:rsid w:val="00824A3F"/>
    <w:rsid w:val="00825623"/>
    <w:rsid w:val="008258DE"/>
    <w:rsid w:val="00825D2C"/>
    <w:rsid w:val="00825F67"/>
    <w:rsid w:val="00825FF9"/>
    <w:rsid w:val="00826182"/>
    <w:rsid w:val="008266B8"/>
    <w:rsid w:val="00826860"/>
    <w:rsid w:val="008271E7"/>
    <w:rsid w:val="00827229"/>
    <w:rsid w:val="00827365"/>
    <w:rsid w:val="00827622"/>
    <w:rsid w:val="0082785F"/>
    <w:rsid w:val="00830122"/>
    <w:rsid w:val="00830929"/>
    <w:rsid w:val="008309CD"/>
    <w:rsid w:val="00830AA1"/>
    <w:rsid w:val="00830C4A"/>
    <w:rsid w:val="00830F17"/>
    <w:rsid w:val="0083146E"/>
    <w:rsid w:val="00832873"/>
    <w:rsid w:val="00832CF7"/>
    <w:rsid w:val="00832E7E"/>
    <w:rsid w:val="00833633"/>
    <w:rsid w:val="00833661"/>
    <w:rsid w:val="008336D0"/>
    <w:rsid w:val="008338A4"/>
    <w:rsid w:val="0083395A"/>
    <w:rsid w:val="00833999"/>
    <w:rsid w:val="00833D8C"/>
    <w:rsid w:val="00833FE0"/>
    <w:rsid w:val="00834158"/>
    <w:rsid w:val="00835216"/>
    <w:rsid w:val="00835370"/>
    <w:rsid w:val="00835819"/>
    <w:rsid w:val="0083588E"/>
    <w:rsid w:val="00835AF6"/>
    <w:rsid w:val="00836060"/>
    <w:rsid w:val="0083613A"/>
    <w:rsid w:val="00836907"/>
    <w:rsid w:val="00837083"/>
    <w:rsid w:val="008374C6"/>
    <w:rsid w:val="008375A0"/>
    <w:rsid w:val="00837C45"/>
    <w:rsid w:val="00841420"/>
    <w:rsid w:val="0084157E"/>
    <w:rsid w:val="008417D9"/>
    <w:rsid w:val="008418D2"/>
    <w:rsid w:val="00841B6E"/>
    <w:rsid w:val="00841E8D"/>
    <w:rsid w:val="00842033"/>
    <w:rsid w:val="00842510"/>
    <w:rsid w:val="0084265B"/>
    <w:rsid w:val="00842BB7"/>
    <w:rsid w:val="008436B8"/>
    <w:rsid w:val="00843BA5"/>
    <w:rsid w:val="0084404F"/>
    <w:rsid w:val="0084424C"/>
    <w:rsid w:val="00844730"/>
    <w:rsid w:val="00844798"/>
    <w:rsid w:val="00845447"/>
    <w:rsid w:val="008457C2"/>
    <w:rsid w:val="0084582A"/>
    <w:rsid w:val="00845B1E"/>
    <w:rsid w:val="00845DC2"/>
    <w:rsid w:val="00846006"/>
    <w:rsid w:val="0084643A"/>
    <w:rsid w:val="00846555"/>
    <w:rsid w:val="00846DCA"/>
    <w:rsid w:val="00847D04"/>
    <w:rsid w:val="00847D66"/>
    <w:rsid w:val="008505C6"/>
    <w:rsid w:val="008508B9"/>
    <w:rsid w:val="00850E4D"/>
    <w:rsid w:val="00851376"/>
    <w:rsid w:val="0085166C"/>
    <w:rsid w:val="00851BEA"/>
    <w:rsid w:val="00851EA2"/>
    <w:rsid w:val="008520EB"/>
    <w:rsid w:val="008525A9"/>
    <w:rsid w:val="008527B8"/>
    <w:rsid w:val="00852A46"/>
    <w:rsid w:val="00853B54"/>
    <w:rsid w:val="00853D2E"/>
    <w:rsid w:val="00853F9D"/>
    <w:rsid w:val="008540B6"/>
    <w:rsid w:val="008540EE"/>
    <w:rsid w:val="0085423E"/>
    <w:rsid w:val="0085457E"/>
    <w:rsid w:val="008548E4"/>
    <w:rsid w:val="008550C6"/>
    <w:rsid w:val="008551A8"/>
    <w:rsid w:val="0085567C"/>
    <w:rsid w:val="008556CA"/>
    <w:rsid w:val="00855D9C"/>
    <w:rsid w:val="008563A3"/>
    <w:rsid w:val="0085710A"/>
    <w:rsid w:val="00857A82"/>
    <w:rsid w:val="00857D41"/>
    <w:rsid w:val="0086031A"/>
    <w:rsid w:val="008603F2"/>
    <w:rsid w:val="00860B5F"/>
    <w:rsid w:val="008611BC"/>
    <w:rsid w:val="00861880"/>
    <w:rsid w:val="008619A1"/>
    <w:rsid w:val="00861B86"/>
    <w:rsid w:val="00861D82"/>
    <w:rsid w:val="0086203B"/>
    <w:rsid w:val="00862253"/>
    <w:rsid w:val="008627EF"/>
    <w:rsid w:val="008629F3"/>
    <w:rsid w:val="00862EC5"/>
    <w:rsid w:val="0086376F"/>
    <w:rsid w:val="00863802"/>
    <w:rsid w:val="00863ED4"/>
    <w:rsid w:val="00864031"/>
    <w:rsid w:val="008644FE"/>
    <w:rsid w:val="0086456A"/>
    <w:rsid w:val="008657F3"/>
    <w:rsid w:val="00865CB9"/>
    <w:rsid w:val="00865D33"/>
    <w:rsid w:val="00865D59"/>
    <w:rsid w:val="00866186"/>
    <w:rsid w:val="008664EC"/>
    <w:rsid w:val="008665AA"/>
    <w:rsid w:val="008668F6"/>
    <w:rsid w:val="00867030"/>
    <w:rsid w:val="0086721D"/>
    <w:rsid w:val="00867A6D"/>
    <w:rsid w:val="00867C6B"/>
    <w:rsid w:val="0087074B"/>
    <w:rsid w:val="008710B2"/>
    <w:rsid w:val="008712F0"/>
    <w:rsid w:val="00871537"/>
    <w:rsid w:val="0087166B"/>
    <w:rsid w:val="00871ACF"/>
    <w:rsid w:val="00871D0C"/>
    <w:rsid w:val="008721DA"/>
    <w:rsid w:val="008723F3"/>
    <w:rsid w:val="0087259A"/>
    <w:rsid w:val="00872A19"/>
    <w:rsid w:val="00872A3D"/>
    <w:rsid w:val="00872CC1"/>
    <w:rsid w:val="00872FC8"/>
    <w:rsid w:val="00873671"/>
    <w:rsid w:val="008737A5"/>
    <w:rsid w:val="00873836"/>
    <w:rsid w:val="00873E8E"/>
    <w:rsid w:val="00873F92"/>
    <w:rsid w:val="00874327"/>
    <w:rsid w:val="00874534"/>
    <w:rsid w:val="00874731"/>
    <w:rsid w:val="0087479F"/>
    <w:rsid w:val="00874B46"/>
    <w:rsid w:val="00874C92"/>
    <w:rsid w:val="00874DE8"/>
    <w:rsid w:val="0087517E"/>
    <w:rsid w:val="00875A51"/>
    <w:rsid w:val="008762FF"/>
    <w:rsid w:val="00876542"/>
    <w:rsid w:val="00876822"/>
    <w:rsid w:val="00876A9F"/>
    <w:rsid w:val="008771AD"/>
    <w:rsid w:val="0087747E"/>
    <w:rsid w:val="008775A9"/>
    <w:rsid w:val="00877838"/>
    <w:rsid w:val="00877CD0"/>
    <w:rsid w:val="00880BC8"/>
    <w:rsid w:val="00881157"/>
    <w:rsid w:val="00881512"/>
    <w:rsid w:val="00881B88"/>
    <w:rsid w:val="00881BE1"/>
    <w:rsid w:val="00881E00"/>
    <w:rsid w:val="0088252D"/>
    <w:rsid w:val="008828EF"/>
    <w:rsid w:val="00882A03"/>
    <w:rsid w:val="008833C1"/>
    <w:rsid w:val="0088368C"/>
    <w:rsid w:val="008844EF"/>
    <w:rsid w:val="00884B33"/>
    <w:rsid w:val="00884DB2"/>
    <w:rsid w:val="00885450"/>
    <w:rsid w:val="00885553"/>
    <w:rsid w:val="00885737"/>
    <w:rsid w:val="00885974"/>
    <w:rsid w:val="00885C06"/>
    <w:rsid w:val="00885CA7"/>
    <w:rsid w:val="00885E54"/>
    <w:rsid w:val="0088679A"/>
    <w:rsid w:val="00886814"/>
    <w:rsid w:val="00886866"/>
    <w:rsid w:val="0088761F"/>
    <w:rsid w:val="00887BD0"/>
    <w:rsid w:val="00887BFC"/>
    <w:rsid w:val="00887C19"/>
    <w:rsid w:val="008901FF"/>
    <w:rsid w:val="008902F5"/>
    <w:rsid w:val="00890650"/>
    <w:rsid w:val="008909B7"/>
    <w:rsid w:val="00890C56"/>
    <w:rsid w:val="00890FA9"/>
    <w:rsid w:val="0089119C"/>
    <w:rsid w:val="008914B5"/>
    <w:rsid w:val="00891AD0"/>
    <w:rsid w:val="00891F36"/>
    <w:rsid w:val="00891F3B"/>
    <w:rsid w:val="00892723"/>
    <w:rsid w:val="008927C7"/>
    <w:rsid w:val="00892A41"/>
    <w:rsid w:val="0089360C"/>
    <w:rsid w:val="0089369B"/>
    <w:rsid w:val="00893713"/>
    <w:rsid w:val="00893DA3"/>
    <w:rsid w:val="00893DFD"/>
    <w:rsid w:val="00893EF9"/>
    <w:rsid w:val="00894134"/>
    <w:rsid w:val="00894D26"/>
    <w:rsid w:val="0089512B"/>
    <w:rsid w:val="00895389"/>
    <w:rsid w:val="00895D38"/>
    <w:rsid w:val="00895FA2"/>
    <w:rsid w:val="00896099"/>
    <w:rsid w:val="0089651C"/>
    <w:rsid w:val="00896807"/>
    <w:rsid w:val="00896F65"/>
    <w:rsid w:val="00897145"/>
    <w:rsid w:val="0089759E"/>
    <w:rsid w:val="0089792D"/>
    <w:rsid w:val="00897C0D"/>
    <w:rsid w:val="00897C86"/>
    <w:rsid w:val="00897E12"/>
    <w:rsid w:val="008A0437"/>
    <w:rsid w:val="008A0E39"/>
    <w:rsid w:val="008A0EC3"/>
    <w:rsid w:val="008A21D5"/>
    <w:rsid w:val="008A2501"/>
    <w:rsid w:val="008A27CC"/>
    <w:rsid w:val="008A2B89"/>
    <w:rsid w:val="008A2F89"/>
    <w:rsid w:val="008A30E2"/>
    <w:rsid w:val="008A3473"/>
    <w:rsid w:val="008A4187"/>
    <w:rsid w:val="008A41EF"/>
    <w:rsid w:val="008A4485"/>
    <w:rsid w:val="008A4748"/>
    <w:rsid w:val="008A4985"/>
    <w:rsid w:val="008A49F0"/>
    <w:rsid w:val="008A4B90"/>
    <w:rsid w:val="008A5583"/>
    <w:rsid w:val="008A5C86"/>
    <w:rsid w:val="008A5EA2"/>
    <w:rsid w:val="008A5EF2"/>
    <w:rsid w:val="008A633B"/>
    <w:rsid w:val="008A63C6"/>
    <w:rsid w:val="008A6B26"/>
    <w:rsid w:val="008A6C80"/>
    <w:rsid w:val="008A72C5"/>
    <w:rsid w:val="008A72E6"/>
    <w:rsid w:val="008A75D0"/>
    <w:rsid w:val="008A785C"/>
    <w:rsid w:val="008A7874"/>
    <w:rsid w:val="008A7E0F"/>
    <w:rsid w:val="008B08E2"/>
    <w:rsid w:val="008B0920"/>
    <w:rsid w:val="008B0C96"/>
    <w:rsid w:val="008B0EF3"/>
    <w:rsid w:val="008B10ED"/>
    <w:rsid w:val="008B1256"/>
    <w:rsid w:val="008B12F5"/>
    <w:rsid w:val="008B1402"/>
    <w:rsid w:val="008B150C"/>
    <w:rsid w:val="008B192D"/>
    <w:rsid w:val="008B1BBB"/>
    <w:rsid w:val="008B1C8D"/>
    <w:rsid w:val="008B1D33"/>
    <w:rsid w:val="008B1E57"/>
    <w:rsid w:val="008B20E5"/>
    <w:rsid w:val="008B21A3"/>
    <w:rsid w:val="008B21E9"/>
    <w:rsid w:val="008B26CE"/>
    <w:rsid w:val="008B2D49"/>
    <w:rsid w:val="008B31CA"/>
    <w:rsid w:val="008B3612"/>
    <w:rsid w:val="008B362B"/>
    <w:rsid w:val="008B3941"/>
    <w:rsid w:val="008B41A1"/>
    <w:rsid w:val="008B426B"/>
    <w:rsid w:val="008B450E"/>
    <w:rsid w:val="008B4CCC"/>
    <w:rsid w:val="008B5010"/>
    <w:rsid w:val="008B5196"/>
    <w:rsid w:val="008B5210"/>
    <w:rsid w:val="008B55C7"/>
    <w:rsid w:val="008B59E8"/>
    <w:rsid w:val="008B5ACB"/>
    <w:rsid w:val="008B60FC"/>
    <w:rsid w:val="008B6765"/>
    <w:rsid w:val="008B67FC"/>
    <w:rsid w:val="008B6888"/>
    <w:rsid w:val="008B6EC0"/>
    <w:rsid w:val="008B744E"/>
    <w:rsid w:val="008B751D"/>
    <w:rsid w:val="008B793B"/>
    <w:rsid w:val="008B7C08"/>
    <w:rsid w:val="008B7C48"/>
    <w:rsid w:val="008C056E"/>
    <w:rsid w:val="008C0A49"/>
    <w:rsid w:val="008C0AE4"/>
    <w:rsid w:val="008C0AE5"/>
    <w:rsid w:val="008C0C3D"/>
    <w:rsid w:val="008C0E9F"/>
    <w:rsid w:val="008C12DB"/>
    <w:rsid w:val="008C1394"/>
    <w:rsid w:val="008C1803"/>
    <w:rsid w:val="008C1BB7"/>
    <w:rsid w:val="008C1FE0"/>
    <w:rsid w:val="008C2225"/>
    <w:rsid w:val="008C27C5"/>
    <w:rsid w:val="008C294B"/>
    <w:rsid w:val="008C2AE9"/>
    <w:rsid w:val="008C3431"/>
    <w:rsid w:val="008C3892"/>
    <w:rsid w:val="008C3C05"/>
    <w:rsid w:val="008C4927"/>
    <w:rsid w:val="008C4928"/>
    <w:rsid w:val="008C4E14"/>
    <w:rsid w:val="008C5146"/>
    <w:rsid w:val="008C5543"/>
    <w:rsid w:val="008C594E"/>
    <w:rsid w:val="008C5D0D"/>
    <w:rsid w:val="008C5D8E"/>
    <w:rsid w:val="008C6103"/>
    <w:rsid w:val="008C6414"/>
    <w:rsid w:val="008C6927"/>
    <w:rsid w:val="008C6949"/>
    <w:rsid w:val="008C6EAF"/>
    <w:rsid w:val="008C710F"/>
    <w:rsid w:val="008C74AB"/>
    <w:rsid w:val="008C7DB1"/>
    <w:rsid w:val="008D035E"/>
    <w:rsid w:val="008D0395"/>
    <w:rsid w:val="008D046B"/>
    <w:rsid w:val="008D05ED"/>
    <w:rsid w:val="008D0BC1"/>
    <w:rsid w:val="008D0EC6"/>
    <w:rsid w:val="008D1265"/>
    <w:rsid w:val="008D1A69"/>
    <w:rsid w:val="008D1FC9"/>
    <w:rsid w:val="008D21E0"/>
    <w:rsid w:val="008D281C"/>
    <w:rsid w:val="008D2A0D"/>
    <w:rsid w:val="008D2E8E"/>
    <w:rsid w:val="008D2E94"/>
    <w:rsid w:val="008D3224"/>
    <w:rsid w:val="008D33B3"/>
    <w:rsid w:val="008D3FA1"/>
    <w:rsid w:val="008D4062"/>
    <w:rsid w:val="008D43AD"/>
    <w:rsid w:val="008D4432"/>
    <w:rsid w:val="008D4657"/>
    <w:rsid w:val="008D4727"/>
    <w:rsid w:val="008D4768"/>
    <w:rsid w:val="008D4C94"/>
    <w:rsid w:val="008D4E18"/>
    <w:rsid w:val="008D5095"/>
    <w:rsid w:val="008D54E7"/>
    <w:rsid w:val="008D6267"/>
    <w:rsid w:val="008D65CF"/>
    <w:rsid w:val="008D68B9"/>
    <w:rsid w:val="008D6B07"/>
    <w:rsid w:val="008E0137"/>
    <w:rsid w:val="008E075C"/>
    <w:rsid w:val="008E07BC"/>
    <w:rsid w:val="008E0960"/>
    <w:rsid w:val="008E0B0A"/>
    <w:rsid w:val="008E11CA"/>
    <w:rsid w:val="008E1471"/>
    <w:rsid w:val="008E1700"/>
    <w:rsid w:val="008E1940"/>
    <w:rsid w:val="008E20A5"/>
    <w:rsid w:val="008E2248"/>
    <w:rsid w:val="008E25ED"/>
    <w:rsid w:val="008E2A39"/>
    <w:rsid w:val="008E2E7B"/>
    <w:rsid w:val="008E2FC3"/>
    <w:rsid w:val="008E3511"/>
    <w:rsid w:val="008E3759"/>
    <w:rsid w:val="008E3B2C"/>
    <w:rsid w:val="008E3EC0"/>
    <w:rsid w:val="008E449B"/>
    <w:rsid w:val="008E50F6"/>
    <w:rsid w:val="008E5415"/>
    <w:rsid w:val="008E5A1F"/>
    <w:rsid w:val="008E5F36"/>
    <w:rsid w:val="008E6515"/>
    <w:rsid w:val="008E66F8"/>
    <w:rsid w:val="008E69E2"/>
    <w:rsid w:val="008E6A8E"/>
    <w:rsid w:val="008E6E7A"/>
    <w:rsid w:val="008E6F74"/>
    <w:rsid w:val="008E7255"/>
    <w:rsid w:val="008E75D4"/>
    <w:rsid w:val="008E7E47"/>
    <w:rsid w:val="008F02C2"/>
    <w:rsid w:val="008F0CBE"/>
    <w:rsid w:val="008F12CF"/>
    <w:rsid w:val="008F1612"/>
    <w:rsid w:val="008F1912"/>
    <w:rsid w:val="008F19CD"/>
    <w:rsid w:val="008F1E69"/>
    <w:rsid w:val="008F1F46"/>
    <w:rsid w:val="008F1F8A"/>
    <w:rsid w:val="008F2394"/>
    <w:rsid w:val="008F2478"/>
    <w:rsid w:val="008F25BE"/>
    <w:rsid w:val="008F2B1F"/>
    <w:rsid w:val="008F3479"/>
    <w:rsid w:val="008F3526"/>
    <w:rsid w:val="008F3DFE"/>
    <w:rsid w:val="008F3E0A"/>
    <w:rsid w:val="008F425A"/>
    <w:rsid w:val="008F45C9"/>
    <w:rsid w:val="008F4711"/>
    <w:rsid w:val="008F4EFD"/>
    <w:rsid w:val="008F533D"/>
    <w:rsid w:val="008F57DF"/>
    <w:rsid w:val="008F5B40"/>
    <w:rsid w:val="008F5E8B"/>
    <w:rsid w:val="008F5FB3"/>
    <w:rsid w:val="008F66DC"/>
    <w:rsid w:val="008F696E"/>
    <w:rsid w:val="008F69CB"/>
    <w:rsid w:val="008F7416"/>
    <w:rsid w:val="008F7553"/>
    <w:rsid w:val="008F7FA4"/>
    <w:rsid w:val="00900298"/>
    <w:rsid w:val="00900920"/>
    <w:rsid w:val="00900AF1"/>
    <w:rsid w:val="009014EC"/>
    <w:rsid w:val="009017F2"/>
    <w:rsid w:val="00901A4C"/>
    <w:rsid w:val="00901E10"/>
    <w:rsid w:val="00901E87"/>
    <w:rsid w:val="00902073"/>
    <w:rsid w:val="009023CC"/>
    <w:rsid w:val="00902609"/>
    <w:rsid w:val="0090270B"/>
    <w:rsid w:val="00902869"/>
    <w:rsid w:val="00902EDB"/>
    <w:rsid w:val="00902EFB"/>
    <w:rsid w:val="00902F13"/>
    <w:rsid w:val="00902F2B"/>
    <w:rsid w:val="0090300E"/>
    <w:rsid w:val="009032C1"/>
    <w:rsid w:val="009033FA"/>
    <w:rsid w:val="00903903"/>
    <w:rsid w:val="00903A68"/>
    <w:rsid w:val="00903DD0"/>
    <w:rsid w:val="009041DC"/>
    <w:rsid w:val="009042DB"/>
    <w:rsid w:val="00904343"/>
    <w:rsid w:val="00904BD6"/>
    <w:rsid w:val="00905478"/>
    <w:rsid w:val="0090550F"/>
    <w:rsid w:val="00905A21"/>
    <w:rsid w:val="00905BE0"/>
    <w:rsid w:val="00905C12"/>
    <w:rsid w:val="0090610F"/>
    <w:rsid w:val="00906DAC"/>
    <w:rsid w:val="00906E1D"/>
    <w:rsid w:val="00906E40"/>
    <w:rsid w:val="00907063"/>
    <w:rsid w:val="009072E5"/>
    <w:rsid w:val="00907A48"/>
    <w:rsid w:val="00907DB8"/>
    <w:rsid w:val="00907F68"/>
    <w:rsid w:val="00910381"/>
    <w:rsid w:val="009105A9"/>
    <w:rsid w:val="0091063B"/>
    <w:rsid w:val="00910C3D"/>
    <w:rsid w:val="00910D7B"/>
    <w:rsid w:val="009115E7"/>
    <w:rsid w:val="00911823"/>
    <w:rsid w:val="009119A7"/>
    <w:rsid w:val="00911AD8"/>
    <w:rsid w:val="00911DA9"/>
    <w:rsid w:val="009121A0"/>
    <w:rsid w:val="009122C3"/>
    <w:rsid w:val="00912B46"/>
    <w:rsid w:val="00912D02"/>
    <w:rsid w:val="00912FB7"/>
    <w:rsid w:val="009130E1"/>
    <w:rsid w:val="0091344B"/>
    <w:rsid w:val="0091348F"/>
    <w:rsid w:val="009134FB"/>
    <w:rsid w:val="009137EA"/>
    <w:rsid w:val="00913D8D"/>
    <w:rsid w:val="0091441A"/>
    <w:rsid w:val="0091485A"/>
    <w:rsid w:val="009148CF"/>
    <w:rsid w:val="00914ADF"/>
    <w:rsid w:val="00914ECD"/>
    <w:rsid w:val="00915037"/>
    <w:rsid w:val="009154A4"/>
    <w:rsid w:val="009155FB"/>
    <w:rsid w:val="0091583A"/>
    <w:rsid w:val="009158F7"/>
    <w:rsid w:val="0091617B"/>
    <w:rsid w:val="009165E0"/>
    <w:rsid w:val="00916621"/>
    <w:rsid w:val="00916739"/>
    <w:rsid w:val="009167D9"/>
    <w:rsid w:val="009169CB"/>
    <w:rsid w:val="00916E0F"/>
    <w:rsid w:val="009177D4"/>
    <w:rsid w:val="009179E9"/>
    <w:rsid w:val="00917F69"/>
    <w:rsid w:val="0092041F"/>
    <w:rsid w:val="009206C5"/>
    <w:rsid w:val="00920781"/>
    <w:rsid w:val="00920889"/>
    <w:rsid w:val="00920930"/>
    <w:rsid w:val="009209D4"/>
    <w:rsid w:val="00920A58"/>
    <w:rsid w:val="00920A8C"/>
    <w:rsid w:val="00920AB3"/>
    <w:rsid w:val="00920BC6"/>
    <w:rsid w:val="00920C3E"/>
    <w:rsid w:val="0092127B"/>
    <w:rsid w:val="00921791"/>
    <w:rsid w:val="00921832"/>
    <w:rsid w:val="009219E0"/>
    <w:rsid w:val="00921AB4"/>
    <w:rsid w:val="00921F39"/>
    <w:rsid w:val="00921F55"/>
    <w:rsid w:val="009221D0"/>
    <w:rsid w:val="00922964"/>
    <w:rsid w:val="00922D48"/>
    <w:rsid w:val="00922FC4"/>
    <w:rsid w:val="009238E7"/>
    <w:rsid w:val="00923B3E"/>
    <w:rsid w:val="00923C77"/>
    <w:rsid w:val="00923F5E"/>
    <w:rsid w:val="00924764"/>
    <w:rsid w:val="00924C64"/>
    <w:rsid w:val="00925367"/>
    <w:rsid w:val="00925786"/>
    <w:rsid w:val="00925A19"/>
    <w:rsid w:val="00925D19"/>
    <w:rsid w:val="00926755"/>
    <w:rsid w:val="00926943"/>
    <w:rsid w:val="00926AA0"/>
    <w:rsid w:val="00926BAE"/>
    <w:rsid w:val="00926C06"/>
    <w:rsid w:val="00926D4F"/>
    <w:rsid w:val="00927033"/>
    <w:rsid w:val="009271A8"/>
    <w:rsid w:val="00927354"/>
    <w:rsid w:val="009275F3"/>
    <w:rsid w:val="00927D83"/>
    <w:rsid w:val="00927ED8"/>
    <w:rsid w:val="00930F4D"/>
    <w:rsid w:val="0093120D"/>
    <w:rsid w:val="009316D4"/>
    <w:rsid w:val="00931D6C"/>
    <w:rsid w:val="00931E9D"/>
    <w:rsid w:val="00932C5D"/>
    <w:rsid w:val="0093313B"/>
    <w:rsid w:val="009336A0"/>
    <w:rsid w:val="00933700"/>
    <w:rsid w:val="00933C21"/>
    <w:rsid w:val="00933DAD"/>
    <w:rsid w:val="00933EE9"/>
    <w:rsid w:val="00933FCE"/>
    <w:rsid w:val="00934070"/>
    <w:rsid w:val="00934959"/>
    <w:rsid w:val="009349BE"/>
    <w:rsid w:val="00934A2C"/>
    <w:rsid w:val="00934B4C"/>
    <w:rsid w:val="00934DFB"/>
    <w:rsid w:val="00935013"/>
    <w:rsid w:val="0093501B"/>
    <w:rsid w:val="009355D3"/>
    <w:rsid w:val="009356DF"/>
    <w:rsid w:val="00935CD7"/>
    <w:rsid w:val="009366E0"/>
    <w:rsid w:val="0093685A"/>
    <w:rsid w:val="00936B61"/>
    <w:rsid w:val="00937183"/>
    <w:rsid w:val="009375A6"/>
    <w:rsid w:val="00937BCD"/>
    <w:rsid w:val="00937FA7"/>
    <w:rsid w:val="009408F8"/>
    <w:rsid w:val="00940AFA"/>
    <w:rsid w:val="00940DF6"/>
    <w:rsid w:val="009410AE"/>
    <w:rsid w:val="009411A4"/>
    <w:rsid w:val="0094120E"/>
    <w:rsid w:val="009413D3"/>
    <w:rsid w:val="00941659"/>
    <w:rsid w:val="00941692"/>
    <w:rsid w:val="00941EBA"/>
    <w:rsid w:val="009424DA"/>
    <w:rsid w:val="0094275B"/>
    <w:rsid w:val="009429BC"/>
    <w:rsid w:val="00942C1C"/>
    <w:rsid w:val="00942EC2"/>
    <w:rsid w:val="00942FD3"/>
    <w:rsid w:val="00943552"/>
    <w:rsid w:val="0094444C"/>
    <w:rsid w:val="0094464C"/>
    <w:rsid w:val="00944C59"/>
    <w:rsid w:val="00944F05"/>
    <w:rsid w:val="0094547C"/>
    <w:rsid w:val="00945A76"/>
    <w:rsid w:val="00945C70"/>
    <w:rsid w:val="00945C77"/>
    <w:rsid w:val="0094696E"/>
    <w:rsid w:val="00946B29"/>
    <w:rsid w:val="00946B9A"/>
    <w:rsid w:val="00946EFD"/>
    <w:rsid w:val="009470BC"/>
    <w:rsid w:val="00947985"/>
    <w:rsid w:val="00947E15"/>
    <w:rsid w:val="009500D7"/>
    <w:rsid w:val="0095019A"/>
    <w:rsid w:val="009502A2"/>
    <w:rsid w:val="009503D9"/>
    <w:rsid w:val="009507D3"/>
    <w:rsid w:val="009508AA"/>
    <w:rsid w:val="00950994"/>
    <w:rsid w:val="00950B7F"/>
    <w:rsid w:val="00950E0E"/>
    <w:rsid w:val="00951410"/>
    <w:rsid w:val="0095199D"/>
    <w:rsid w:val="00951AE2"/>
    <w:rsid w:val="00951E65"/>
    <w:rsid w:val="0095229E"/>
    <w:rsid w:val="0095245A"/>
    <w:rsid w:val="00952502"/>
    <w:rsid w:val="0095257D"/>
    <w:rsid w:val="009529DA"/>
    <w:rsid w:val="00952AE7"/>
    <w:rsid w:val="00952DC0"/>
    <w:rsid w:val="00952EDD"/>
    <w:rsid w:val="00952FD1"/>
    <w:rsid w:val="00953527"/>
    <w:rsid w:val="00953A76"/>
    <w:rsid w:val="0095411D"/>
    <w:rsid w:val="009546E1"/>
    <w:rsid w:val="009548CD"/>
    <w:rsid w:val="00954991"/>
    <w:rsid w:val="00954B7B"/>
    <w:rsid w:val="00954DFF"/>
    <w:rsid w:val="009552C9"/>
    <w:rsid w:val="009556DC"/>
    <w:rsid w:val="00955960"/>
    <w:rsid w:val="00955AA1"/>
    <w:rsid w:val="009567A7"/>
    <w:rsid w:val="00956842"/>
    <w:rsid w:val="00956C42"/>
    <w:rsid w:val="00956D84"/>
    <w:rsid w:val="0095700E"/>
    <w:rsid w:val="0095734D"/>
    <w:rsid w:val="00957D4F"/>
    <w:rsid w:val="00957E2C"/>
    <w:rsid w:val="00957F13"/>
    <w:rsid w:val="00960AF4"/>
    <w:rsid w:val="009610C2"/>
    <w:rsid w:val="00961148"/>
    <w:rsid w:val="00961AAB"/>
    <w:rsid w:val="009633F4"/>
    <w:rsid w:val="0096395A"/>
    <w:rsid w:val="00964E61"/>
    <w:rsid w:val="00964FF0"/>
    <w:rsid w:val="00965364"/>
    <w:rsid w:val="00965692"/>
    <w:rsid w:val="00965FF1"/>
    <w:rsid w:val="009661AF"/>
    <w:rsid w:val="0096646F"/>
    <w:rsid w:val="00966665"/>
    <w:rsid w:val="009666D9"/>
    <w:rsid w:val="00966BE2"/>
    <w:rsid w:val="00967024"/>
    <w:rsid w:val="00967045"/>
    <w:rsid w:val="0096706E"/>
    <w:rsid w:val="009673BF"/>
    <w:rsid w:val="00967719"/>
    <w:rsid w:val="0096772C"/>
    <w:rsid w:val="00967DAD"/>
    <w:rsid w:val="00970B97"/>
    <w:rsid w:val="009712B2"/>
    <w:rsid w:val="009712C6"/>
    <w:rsid w:val="00971902"/>
    <w:rsid w:val="009719FA"/>
    <w:rsid w:val="00971ADF"/>
    <w:rsid w:val="00972061"/>
    <w:rsid w:val="00972540"/>
    <w:rsid w:val="00972CBA"/>
    <w:rsid w:val="00972E9F"/>
    <w:rsid w:val="00973118"/>
    <w:rsid w:val="00973C16"/>
    <w:rsid w:val="00973E7C"/>
    <w:rsid w:val="00974482"/>
    <w:rsid w:val="00974685"/>
    <w:rsid w:val="00974BD3"/>
    <w:rsid w:val="00974C38"/>
    <w:rsid w:val="00974EC9"/>
    <w:rsid w:val="00975442"/>
    <w:rsid w:val="0097544B"/>
    <w:rsid w:val="00975C4E"/>
    <w:rsid w:val="00975DD0"/>
    <w:rsid w:val="00975E4C"/>
    <w:rsid w:val="00975F13"/>
    <w:rsid w:val="0097622A"/>
    <w:rsid w:val="00976577"/>
    <w:rsid w:val="00976633"/>
    <w:rsid w:val="00976CBA"/>
    <w:rsid w:val="009772CA"/>
    <w:rsid w:val="0097742E"/>
    <w:rsid w:val="00977535"/>
    <w:rsid w:val="00977AE2"/>
    <w:rsid w:val="00977B1C"/>
    <w:rsid w:val="00977F70"/>
    <w:rsid w:val="00977F9A"/>
    <w:rsid w:val="00980B7F"/>
    <w:rsid w:val="00980E04"/>
    <w:rsid w:val="00980EDD"/>
    <w:rsid w:val="00981174"/>
    <w:rsid w:val="00981E2F"/>
    <w:rsid w:val="00981FBA"/>
    <w:rsid w:val="0098242A"/>
    <w:rsid w:val="009827F4"/>
    <w:rsid w:val="00982A48"/>
    <w:rsid w:val="00982BBB"/>
    <w:rsid w:val="00982C0F"/>
    <w:rsid w:val="00982DA4"/>
    <w:rsid w:val="0098335A"/>
    <w:rsid w:val="00984198"/>
    <w:rsid w:val="00984E1B"/>
    <w:rsid w:val="009853CB"/>
    <w:rsid w:val="009853D7"/>
    <w:rsid w:val="00985B24"/>
    <w:rsid w:val="00985C1C"/>
    <w:rsid w:val="00986095"/>
    <w:rsid w:val="00986489"/>
    <w:rsid w:val="009867A2"/>
    <w:rsid w:val="00986E88"/>
    <w:rsid w:val="00987846"/>
    <w:rsid w:val="00987E69"/>
    <w:rsid w:val="00987F72"/>
    <w:rsid w:val="009901A9"/>
    <w:rsid w:val="00990290"/>
    <w:rsid w:val="0099057A"/>
    <w:rsid w:val="009907F7"/>
    <w:rsid w:val="00990CE5"/>
    <w:rsid w:val="00991017"/>
    <w:rsid w:val="0099106A"/>
    <w:rsid w:val="009910E7"/>
    <w:rsid w:val="00991613"/>
    <w:rsid w:val="0099170F"/>
    <w:rsid w:val="00991767"/>
    <w:rsid w:val="00991883"/>
    <w:rsid w:val="00991BFF"/>
    <w:rsid w:val="00991CC6"/>
    <w:rsid w:val="00991EC9"/>
    <w:rsid w:val="00992087"/>
    <w:rsid w:val="009922A2"/>
    <w:rsid w:val="009923C4"/>
    <w:rsid w:val="00992497"/>
    <w:rsid w:val="009927B2"/>
    <w:rsid w:val="0099354C"/>
    <w:rsid w:val="009937D9"/>
    <w:rsid w:val="00993864"/>
    <w:rsid w:val="009940EA"/>
    <w:rsid w:val="0099465A"/>
    <w:rsid w:val="00994E01"/>
    <w:rsid w:val="009957F8"/>
    <w:rsid w:val="00995985"/>
    <w:rsid w:val="009959C9"/>
    <w:rsid w:val="00995B97"/>
    <w:rsid w:val="00995EF5"/>
    <w:rsid w:val="0099633B"/>
    <w:rsid w:val="00996486"/>
    <w:rsid w:val="00996777"/>
    <w:rsid w:val="00996932"/>
    <w:rsid w:val="00996C46"/>
    <w:rsid w:val="009979AA"/>
    <w:rsid w:val="00997BC5"/>
    <w:rsid w:val="00997F87"/>
    <w:rsid w:val="00997FDB"/>
    <w:rsid w:val="009A0282"/>
    <w:rsid w:val="009A0323"/>
    <w:rsid w:val="009A03A9"/>
    <w:rsid w:val="009A092B"/>
    <w:rsid w:val="009A1ABF"/>
    <w:rsid w:val="009A1B4C"/>
    <w:rsid w:val="009A1C21"/>
    <w:rsid w:val="009A22C5"/>
    <w:rsid w:val="009A2539"/>
    <w:rsid w:val="009A25F6"/>
    <w:rsid w:val="009A30D3"/>
    <w:rsid w:val="009A30F6"/>
    <w:rsid w:val="009A3DB8"/>
    <w:rsid w:val="009A43F0"/>
    <w:rsid w:val="009A4AD3"/>
    <w:rsid w:val="009A4AE5"/>
    <w:rsid w:val="009A4B37"/>
    <w:rsid w:val="009A4EC8"/>
    <w:rsid w:val="009A4F41"/>
    <w:rsid w:val="009A5295"/>
    <w:rsid w:val="009A56F1"/>
    <w:rsid w:val="009A585B"/>
    <w:rsid w:val="009A607F"/>
    <w:rsid w:val="009A6186"/>
    <w:rsid w:val="009A6199"/>
    <w:rsid w:val="009A640E"/>
    <w:rsid w:val="009A69A0"/>
    <w:rsid w:val="009A738A"/>
    <w:rsid w:val="009A7A66"/>
    <w:rsid w:val="009A7DF4"/>
    <w:rsid w:val="009A7FD0"/>
    <w:rsid w:val="009B02F7"/>
    <w:rsid w:val="009B046F"/>
    <w:rsid w:val="009B0CD6"/>
    <w:rsid w:val="009B120B"/>
    <w:rsid w:val="009B13D5"/>
    <w:rsid w:val="009B1688"/>
    <w:rsid w:val="009B1C7E"/>
    <w:rsid w:val="009B22B1"/>
    <w:rsid w:val="009B2454"/>
    <w:rsid w:val="009B2623"/>
    <w:rsid w:val="009B2830"/>
    <w:rsid w:val="009B2E4D"/>
    <w:rsid w:val="009B3386"/>
    <w:rsid w:val="009B342D"/>
    <w:rsid w:val="009B3595"/>
    <w:rsid w:val="009B381A"/>
    <w:rsid w:val="009B381B"/>
    <w:rsid w:val="009B3B35"/>
    <w:rsid w:val="009B3D14"/>
    <w:rsid w:val="009B3E84"/>
    <w:rsid w:val="009B4027"/>
    <w:rsid w:val="009B4590"/>
    <w:rsid w:val="009B4685"/>
    <w:rsid w:val="009B48A4"/>
    <w:rsid w:val="009B48B6"/>
    <w:rsid w:val="009B4994"/>
    <w:rsid w:val="009B4CA0"/>
    <w:rsid w:val="009B50A1"/>
    <w:rsid w:val="009B52CE"/>
    <w:rsid w:val="009B53F0"/>
    <w:rsid w:val="009B5EF1"/>
    <w:rsid w:val="009B6281"/>
    <w:rsid w:val="009B62CA"/>
    <w:rsid w:val="009B6461"/>
    <w:rsid w:val="009B650D"/>
    <w:rsid w:val="009B6585"/>
    <w:rsid w:val="009B6919"/>
    <w:rsid w:val="009B6C03"/>
    <w:rsid w:val="009B7119"/>
    <w:rsid w:val="009B7333"/>
    <w:rsid w:val="009B7444"/>
    <w:rsid w:val="009B7C38"/>
    <w:rsid w:val="009B7C50"/>
    <w:rsid w:val="009B7D05"/>
    <w:rsid w:val="009C04E8"/>
    <w:rsid w:val="009C05F7"/>
    <w:rsid w:val="009C0618"/>
    <w:rsid w:val="009C0C08"/>
    <w:rsid w:val="009C0C46"/>
    <w:rsid w:val="009C121B"/>
    <w:rsid w:val="009C1664"/>
    <w:rsid w:val="009C176D"/>
    <w:rsid w:val="009C1890"/>
    <w:rsid w:val="009C19D5"/>
    <w:rsid w:val="009C1C1B"/>
    <w:rsid w:val="009C22BA"/>
    <w:rsid w:val="009C23B6"/>
    <w:rsid w:val="009C244A"/>
    <w:rsid w:val="009C2769"/>
    <w:rsid w:val="009C2AEB"/>
    <w:rsid w:val="009C2CE4"/>
    <w:rsid w:val="009C2D00"/>
    <w:rsid w:val="009C3942"/>
    <w:rsid w:val="009C3BA8"/>
    <w:rsid w:val="009C3C4B"/>
    <w:rsid w:val="009C3CC1"/>
    <w:rsid w:val="009C3D85"/>
    <w:rsid w:val="009C44EC"/>
    <w:rsid w:val="009C475A"/>
    <w:rsid w:val="009C48CD"/>
    <w:rsid w:val="009C4C5F"/>
    <w:rsid w:val="009C54CA"/>
    <w:rsid w:val="009C5873"/>
    <w:rsid w:val="009C600C"/>
    <w:rsid w:val="009C6760"/>
    <w:rsid w:val="009C6A0D"/>
    <w:rsid w:val="009C6AAE"/>
    <w:rsid w:val="009C6F5F"/>
    <w:rsid w:val="009C74A3"/>
    <w:rsid w:val="009C777D"/>
    <w:rsid w:val="009C7AEB"/>
    <w:rsid w:val="009C7BAA"/>
    <w:rsid w:val="009C7D64"/>
    <w:rsid w:val="009C7EA2"/>
    <w:rsid w:val="009C7F63"/>
    <w:rsid w:val="009D1389"/>
    <w:rsid w:val="009D1822"/>
    <w:rsid w:val="009D1A08"/>
    <w:rsid w:val="009D21A7"/>
    <w:rsid w:val="009D230B"/>
    <w:rsid w:val="009D2ECA"/>
    <w:rsid w:val="009D33B2"/>
    <w:rsid w:val="009D38F5"/>
    <w:rsid w:val="009D3A41"/>
    <w:rsid w:val="009D3EF3"/>
    <w:rsid w:val="009D42E6"/>
    <w:rsid w:val="009D5F93"/>
    <w:rsid w:val="009D6E78"/>
    <w:rsid w:val="009D7351"/>
    <w:rsid w:val="009D74D7"/>
    <w:rsid w:val="009D7611"/>
    <w:rsid w:val="009D79DB"/>
    <w:rsid w:val="009E0B61"/>
    <w:rsid w:val="009E0B84"/>
    <w:rsid w:val="009E0F77"/>
    <w:rsid w:val="009E12CB"/>
    <w:rsid w:val="009E13FC"/>
    <w:rsid w:val="009E1BAF"/>
    <w:rsid w:val="009E21ED"/>
    <w:rsid w:val="009E2D94"/>
    <w:rsid w:val="009E3012"/>
    <w:rsid w:val="009E306D"/>
    <w:rsid w:val="009E30AB"/>
    <w:rsid w:val="009E3753"/>
    <w:rsid w:val="009E3876"/>
    <w:rsid w:val="009E45CB"/>
    <w:rsid w:val="009E467D"/>
    <w:rsid w:val="009E4975"/>
    <w:rsid w:val="009E4E45"/>
    <w:rsid w:val="009E4E91"/>
    <w:rsid w:val="009E50CA"/>
    <w:rsid w:val="009E53DE"/>
    <w:rsid w:val="009E5525"/>
    <w:rsid w:val="009E5577"/>
    <w:rsid w:val="009E55C9"/>
    <w:rsid w:val="009E58B4"/>
    <w:rsid w:val="009E5B14"/>
    <w:rsid w:val="009E5BE0"/>
    <w:rsid w:val="009E5DD1"/>
    <w:rsid w:val="009E5FE1"/>
    <w:rsid w:val="009E63A1"/>
    <w:rsid w:val="009E6937"/>
    <w:rsid w:val="009E695C"/>
    <w:rsid w:val="009E6C3E"/>
    <w:rsid w:val="009E6CC1"/>
    <w:rsid w:val="009E79F2"/>
    <w:rsid w:val="009E7C0B"/>
    <w:rsid w:val="009E7E3B"/>
    <w:rsid w:val="009F006F"/>
    <w:rsid w:val="009F0365"/>
    <w:rsid w:val="009F0505"/>
    <w:rsid w:val="009F092D"/>
    <w:rsid w:val="009F0DD7"/>
    <w:rsid w:val="009F0ED2"/>
    <w:rsid w:val="009F0F41"/>
    <w:rsid w:val="009F1026"/>
    <w:rsid w:val="009F156C"/>
    <w:rsid w:val="009F19B5"/>
    <w:rsid w:val="009F1D4D"/>
    <w:rsid w:val="009F2AF7"/>
    <w:rsid w:val="009F2EF7"/>
    <w:rsid w:val="009F32C6"/>
    <w:rsid w:val="009F33BF"/>
    <w:rsid w:val="009F3CAF"/>
    <w:rsid w:val="009F40AE"/>
    <w:rsid w:val="009F40FB"/>
    <w:rsid w:val="009F4735"/>
    <w:rsid w:val="009F48FB"/>
    <w:rsid w:val="009F4EFC"/>
    <w:rsid w:val="009F50F4"/>
    <w:rsid w:val="009F51B6"/>
    <w:rsid w:val="009F5402"/>
    <w:rsid w:val="009F5D95"/>
    <w:rsid w:val="009F6313"/>
    <w:rsid w:val="009F6409"/>
    <w:rsid w:val="009F6633"/>
    <w:rsid w:val="009F6745"/>
    <w:rsid w:val="009F6C1A"/>
    <w:rsid w:val="009F6CAF"/>
    <w:rsid w:val="009F6CD8"/>
    <w:rsid w:val="009F72BB"/>
    <w:rsid w:val="009F7549"/>
    <w:rsid w:val="009F7C21"/>
    <w:rsid w:val="009F7E41"/>
    <w:rsid w:val="00A00055"/>
    <w:rsid w:val="00A00BFD"/>
    <w:rsid w:val="00A0131C"/>
    <w:rsid w:val="00A01C60"/>
    <w:rsid w:val="00A01D16"/>
    <w:rsid w:val="00A01E78"/>
    <w:rsid w:val="00A025AC"/>
    <w:rsid w:val="00A027D0"/>
    <w:rsid w:val="00A027FA"/>
    <w:rsid w:val="00A03143"/>
    <w:rsid w:val="00A0334E"/>
    <w:rsid w:val="00A033C9"/>
    <w:rsid w:val="00A033DA"/>
    <w:rsid w:val="00A04AF7"/>
    <w:rsid w:val="00A052AC"/>
    <w:rsid w:val="00A05477"/>
    <w:rsid w:val="00A05D3C"/>
    <w:rsid w:val="00A05D4C"/>
    <w:rsid w:val="00A0623D"/>
    <w:rsid w:val="00A06C0A"/>
    <w:rsid w:val="00A06E28"/>
    <w:rsid w:val="00A070F3"/>
    <w:rsid w:val="00A072D4"/>
    <w:rsid w:val="00A07AF5"/>
    <w:rsid w:val="00A07C4A"/>
    <w:rsid w:val="00A07E5F"/>
    <w:rsid w:val="00A104DF"/>
    <w:rsid w:val="00A10A00"/>
    <w:rsid w:val="00A10BE2"/>
    <w:rsid w:val="00A10E6B"/>
    <w:rsid w:val="00A113AA"/>
    <w:rsid w:val="00A1170C"/>
    <w:rsid w:val="00A11AE1"/>
    <w:rsid w:val="00A11B34"/>
    <w:rsid w:val="00A11E23"/>
    <w:rsid w:val="00A12867"/>
    <w:rsid w:val="00A129F4"/>
    <w:rsid w:val="00A12A10"/>
    <w:rsid w:val="00A12F23"/>
    <w:rsid w:val="00A13421"/>
    <w:rsid w:val="00A1346B"/>
    <w:rsid w:val="00A13654"/>
    <w:rsid w:val="00A13976"/>
    <w:rsid w:val="00A139B1"/>
    <w:rsid w:val="00A13D36"/>
    <w:rsid w:val="00A14B16"/>
    <w:rsid w:val="00A15ADD"/>
    <w:rsid w:val="00A15BCA"/>
    <w:rsid w:val="00A160DA"/>
    <w:rsid w:val="00A164AF"/>
    <w:rsid w:val="00A16AF9"/>
    <w:rsid w:val="00A16B1B"/>
    <w:rsid w:val="00A16D37"/>
    <w:rsid w:val="00A17003"/>
    <w:rsid w:val="00A172AC"/>
    <w:rsid w:val="00A17685"/>
    <w:rsid w:val="00A178DD"/>
    <w:rsid w:val="00A17EDF"/>
    <w:rsid w:val="00A20048"/>
    <w:rsid w:val="00A20353"/>
    <w:rsid w:val="00A20460"/>
    <w:rsid w:val="00A20DBC"/>
    <w:rsid w:val="00A20E72"/>
    <w:rsid w:val="00A21385"/>
    <w:rsid w:val="00A219A8"/>
    <w:rsid w:val="00A21A95"/>
    <w:rsid w:val="00A21B9A"/>
    <w:rsid w:val="00A2220D"/>
    <w:rsid w:val="00A22481"/>
    <w:rsid w:val="00A22B40"/>
    <w:rsid w:val="00A22CAD"/>
    <w:rsid w:val="00A23138"/>
    <w:rsid w:val="00A231BB"/>
    <w:rsid w:val="00A231C0"/>
    <w:rsid w:val="00A23527"/>
    <w:rsid w:val="00A2380B"/>
    <w:rsid w:val="00A23CAD"/>
    <w:rsid w:val="00A23D7A"/>
    <w:rsid w:val="00A24801"/>
    <w:rsid w:val="00A24E67"/>
    <w:rsid w:val="00A2510D"/>
    <w:rsid w:val="00A25324"/>
    <w:rsid w:val="00A2546A"/>
    <w:rsid w:val="00A2556A"/>
    <w:rsid w:val="00A25621"/>
    <w:rsid w:val="00A25E38"/>
    <w:rsid w:val="00A26681"/>
    <w:rsid w:val="00A26ADB"/>
    <w:rsid w:val="00A26F8A"/>
    <w:rsid w:val="00A2742D"/>
    <w:rsid w:val="00A27D5F"/>
    <w:rsid w:val="00A27FFE"/>
    <w:rsid w:val="00A3090A"/>
    <w:rsid w:val="00A30A66"/>
    <w:rsid w:val="00A30DA9"/>
    <w:rsid w:val="00A30DE9"/>
    <w:rsid w:val="00A31632"/>
    <w:rsid w:val="00A31C49"/>
    <w:rsid w:val="00A3207B"/>
    <w:rsid w:val="00A321C7"/>
    <w:rsid w:val="00A322CA"/>
    <w:rsid w:val="00A328B3"/>
    <w:rsid w:val="00A32A01"/>
    <w:rsid w:val="00A32F4A"/>
    <w:rsid w:val="00A33976"/>
    <w:rsid w:val="00A339A3"/>
    <w:rsid w:val="00A33F2C"/>
    <w:rsid w:val="00A33F57"/>
    <w:rsid w:val="00A344B3"/>
    <w:rsid w:val="00A34625"/>
    <w:rsid w:val="00A34A63"/>
    <w:rsid w:val="00A34A7E"/>
    <w:rsid w:val="00A357AB"/>
    <w:rsid w:val="00A357FF"/>
    <w:rsid w:val="00A35CBB"/>
    <w:rsid w:val="00A3607C"/>
    <w:rsid w:val="00A36098"/>
    <w:rsid w:val="00A36165"/>
    <w:rsid w:val="00A36B39"/>
    <w:rsid w:val="00A36B9D"/>
    <w:rsid w:val="00A36D42"/>
    <w:rsid w:val="00A379F0"/>
    <w:rsid w:val="00A379F5"/>
    <w:rsid w:val="00A405E8"/>
    <w:rsid w:val="00A40EE9"/>
    <w:rsid w:val="00A411BD"/>
    <w:rsid w:val="00A41959"/>
    <w:rsid w:val="00A426BF"/>
    <w:rsid w:val="00A427A2"/>
    <w:rsid w:val="00A4287B"/>
    <w:rsid w:val="00A42CF6"/>
    <w:rsid w:val="00A42D88"/>
    <w:rsid w:val="00A430F9"/>
    <w:rsid w:val="00A43282"/>
    <w:rsid w:val="00A43286"/>
    <w:rsid w:val="00A4333E"/>
    <w:rsid w:val="00A4345E"/>
    <w:rsid w:val="00A43843"/>
    <w:rsid w:val="00A43D5D"/>
    <w:rsid w:val="00A44165"/>
    <w:rsid w:val="00A443E5"/>
    <w:rsid w:val="00A4449B"/>
    <w:rsid w:val="00A4449E"/>
    <w:rsid w:val="00A44E65"/>
    <w:rsid w:val="00A45716"/>
    <w:rsid w:val="00A4583D"/>
    <w:rsid w:val="00A458BB"/>
    <w:rsid w:val="00A45C15"/>
    <w:rsid w:val="00A45D58"/>
    <w:rsid w:val="00A45DCC"/>
    <w:rsid w:val="00A466C4"/>
    <w:rsid w:val="00A4686E"/>
    <w:rsid w:val="00A46904"/>
    <w:rsid w:val="00A46BA2"/>
    <w:rsid w:val="00A46FDF"/>
    <w:rsid w:val="00A47024"/>
    <w:rsid w:val="00A4737C"/>
    <w:rsid w:val="00A475D9"/>
    <w:rsid w:val="00A477D3"/>
    <w:rsid w:val="00A47911"/>
    <w:rsid w:val="00A503DE"/>
    <w:rsid w:val="00A508E5"/>
    <w:rsid w:val="00A509E2"/>
    <w:rsid w:val="00A50B61"/>
    <w:rsid w:val="00A50B7B"/>
    <w:rsid w:val="00A50D2D"/>
    <w:rsid w:val="00A50F2F"/>
    <w:rsid w:val="00A50FCF"/>
    <w:rsid w:val="00A512A5"/>
    <w:rsid w:val="00A51744"/>
    <w:rsid w:val="00A51AAD"/>
    <w:rsid w:val="00A52690"/>
    <w:rsid w:val="00A526CA"/>
    <w:rsid w:val="00A528D1"/>
    <w:rsid w:val="00A52D34"/>
    <w:rsid w:val="00A5335B"/>
    <w:rsid w:val="00A5337B"/>
    <w:rsid w:val="00A53982"/>
    <w:rsid w:val="00A53D16"/>
    <w:rsid w:val="00A54597"/>
    <w:rsid w:val="00A54AB9"/>
    <w:rsid w:val="00A550B7"/>
    <w:rsid w:val="00A551AD"/>
    <w:rsid w:val="00A55219"/>
    <w:rsid w:val="00A55B8D"/>
    <w:rsid w:val="00A55C7B"/>
    <w:rsid w:val="00A55EEF"/>
    <w:rsid w:val="00A57053"/>
    <w:rsid w:val="00A57F82"/>
    <w:rsid w:val="00A60593"/>
    <w:rsid w:val="00A60715"/>
    <w:rsid w:val="00A60DF4"/>
    <w:rsid w:val="00A610CD"/>
    <w:rsid w:val="00A612D5"/>
    <w:rsid w:val="00A61347"/>
    <w:rsid w:val="00A617BF"/>
    <w:rsid w:val="00A61F90"/>
    <w:rsid w:val="00A6209A"/>
    <w:rsid w:val="00A621AB"/>
    <w:rsid w:val="00A622F8"/>
    <w:rsid w:val="00A62487"/>
    <w:rsid w:val="00A62B85"/>
    <w:rsid w:val="00A62CF1"/>
    <w:rsid w:val="00A62CFD"/>
    <w:rsid w:val="00A63437"/>
    <w:rsid w:val="00A635E2"/>
    <w:rsid w:val="00A637C7"/>
    <w:rsid w:val="00A640EF"/>
    <w:rsid w:val="00A641A4"/>
    <w:rsid w:val="00A64A93"/>
    <w:rsid w:val="00A64AE0"/>
    <w:rsid w:val="00A64B63"/>
    <w:rsid w:val="00A65066"/>
    <w:rsid w:val="00A652C0"/>
    <w:rsid w:val="00A65569"/>
    <w:rsid w:val="00A65576"/>
    <w:rsid w:val="00A65638"/>
    <w:rsid w:val="00A658E1"/>
    <w:rsid w:val="00A65AC3"/>
    <w:rsid w:val="00A66363"/>
    <w:rsid w:val="00A666C4"/>
    <w:rsid w:val="00A67020"/>
    <w:rsid w:val="00A678CE"/>
    <w:rsid w:val="00A67FD8"/>
    <w:rsid w:val="00A70406"/>
    <w:rsid w:val="00A7105A"/>
    <w:rsid w:val="00A7190E"/>
    <w:rsid w:val="00A71B59"/>
    <w:rsid w:val="00A72174"/>
    <w:rsid w:val="00A7230A"/>
    <w:rsid w:val="00A72957"/>
    <w:rsid w:val="00A72B04"/>
    <w:rsid w:val="00A72EDD"/>
    <w:rsid w:val="00A731BF"/>
    <w:rsid w:val="00A73892"/>
    <w:rsid w:val="00A73B2E"/>
    <w:rsid w:val="00A73B7E"/>
    <w:rsid w:val="00A7401D"/>
    <w:rsid w:val="00A7407B"/>
    <w:rsid w:val="00A7408E"/>
    <w:rsid w:val="00A740B9"/>
    <w:rsid w:val="00A74594"/>
    <w:rsid w:val="00A74A27"/>
    <w:rsid w:val="00A74E84"/>
    <w:rsid w:val="00A757F2"/>
    <w:rsid w:val="00A75A9C"/>
    <w:rsid w:val="00A75B29"/>
    <w:rsid w:val="00A76576"/>
    <w:rsid w:val="00A76A83"/>
    <w:rsid w:val="00A76DB5"/>
    <w:rsid w:val="00A77001"/>
    <w:rsid w:val="00A77801"/>
    <w:rsid w:val="00A80A6B"/>
    <w:rsid w:val="00A80D36"/>
    <w:rsid w:val="00A81414"/>
    <w:rsid w:val="00A817B6"/>
    <w:rsid w:val="00A8193A"/>
    <w:rsid w:val="00A81D4D"/>
    <w:rsid w:val="00A81E6D"/>
    <w:rsid w:val="00A82364"/>
    <w:rsid w:val="00A82517"/>
    <w:rsid w:val="00A825A1"/>
    <w:rsid w:val="00A82EA7"/>
    <w:rsid w:val="00A82EAC"/>
    <w:rsid w:val="00A830B3"/>
    <w:rsid w:val="00A834DC"/>
    <w:rsid w:val="00A83678"/>
    <w:rsid w:val="00A837F7"/>
    <w:rsid w:val="00A8380C"/>
    <w:rsid w:val="00A83D29"/>
    <w:rsid w:val="00A83D2C"/>
    <w:rsid w:val="00A84096"/>
    <w:rsid w:val="00A842A0"/>
    <w:rsid w:val="00A84403"/>
    <w:rsid w:val="00A849C5"/>
    <w:rsid w:val="00A84A29"/>
    <w:rsid w:val="00A84D3B"/>
    <w:rsid w:val="00A84EEE"/>
    <w:rsid w:val="00A85477"/>
    <w:rsid w:val="00A859F8"/>
    <w:rsid w:val="00A85C23"/>
    <w:rsid w:val="00A85F99"/>
    <w:rsid w:val="00A862F8"/>
    <w:rsid w:val="00A865CD"/>
    <w:rsid w:val="00A866D0"/>
    <w:rsid w:val="00A86937"/>
    <w:rsid w:val="00A86D00"/>
    <w:rsid w:val="00A87156"/>
    <w:rsid w:val="00A87819"/>
    <w:rsid w:val="00A9053C"/>
    <w:rsid w:val="00A9097D"/>
    <w:rsid w:val="00A90A31"/>
    <w:rsid w:val="00A90B35"/>
    <w:rsid w:val="00A911B0"/>
    <w:rsid w:val="00A912E1"/>
    <w:rsid w:val="00A91484"/>
    <w:rsid w:val="00A9151E"/>
    <w:rsid w:val="00A9155F"/>
    <w:rsid w:val="00A918C1"/>
    <w:rsid w:val="00A9258C"/>
    <w:rsid w:val="00A92B2D"/>
    <w:rsid w:val="00A92D19"/>
    <w:rsid w:val="00A93138"/>
    <w:rsid w:val="00A93522"/>
    <w:rsid w:val="00A9366F"/>
    <w:rsid w:val="00A93F13"/>
    <w:rsid w:val="00A93FD3"/>
    <w:rsid w:val="00A94080"/>
    <w:rsid w:val="00A9495D"/>
    <w:rsid w:val="00A94A44"/>
    <w:rsid w:val="00A94E0E"/>
    <w:rsid w:val="00A9538F"/>
    <w:rsid w:val="00A95457"/>
    <w:rsid w:val="00A95535"/>
    <w:rsid w:val="00A95C36"/>
    <w:rsid w:val="00A95C6E"/>
    <w:rsid w:val="00A95CBB"/>
    <w:rsid w:val="00A96001"/>
    <w:rsid w:val="00A96EE9"/>
    <w:rsid w:val="00A972D1"/>
    <w:rsid w:val="00A978BF"/>
    <w:rsid w:val="00A97B33"/>
    <w:rsid w:val="00A97BA9"/>
    <w:rsid w:val="00A97DF8"/>
    <w:rsid w:val="00A97FB6"/>
    <w:rsid w:val="00AA0751"/>
    <w:rsid w:val="00AA09A2"/>
    <w:rsid w:val="00AA09B7"/>
    <w:rsid w:val="00AA1259"/>
    <w:rsid w:val="00AA1294"/>
    <w:rsid w:val="00AA1774"/>
    <w:rsid w:val="00AA17ED"/>
    <w:rsid w:val="00AA26F7"/>
    <w:rsid w:val="00AA299D"/>
    <w:rsid w:val="00AA2DB7"/>
    <w:rsid w:val="00AA32A7"/>
    <w:rsid w:val="00AA34BE"/>
    <w:rsid w:val="00AA3666"/>
    <w:rsid w:val="00AA380B"/>
    <w:rsid w:val="00AA399F"/>
    <w:rsid w:val="00AA3CC3"/>
    <w:rsid w:val="00AA3D40"/>
    <w:rsid w:val="00AA3DE2"/>
    <w:rsid w:val="00AA3DF8"/>
    <w:rsid w:val="00AA3EB0"/>
    <w:rsid w:val="00AA42C4"/>
    <w:rsid w:val="00AA4463"/>
    <w:rsid w:val="00AA556F"/>
    <w:rsid w:val="00AA56D0"/>
    <w:rsid w:val="00AA5754"/>
    <w:rsid w:val="00AA5E95"/>
    <w:rsid w:val="00AA61E8"/>
    <w:rsid w:val="00AA6340"/>
    <w:rsid w:val="00AA64DD"/>
    <w:rsid w:val="00AA652D"/>
    <w:rsid w:val="00AA6D83"/>
    <w:rsid w:val="00AA7466"/>
    <w:rsid w:val="00AA78EE"/>
    <w:rsid w:val="00AA7937"/>
    <w:rsid w:val="00AA7DEB"/>
    <w:rsid w:val="00AB00C5"/>
    <w:rsid w:val="00AB0351"/>
    <w:rsid w:val="00AB0512"/>
    <w:rsid w:val="00AB0C45"/>
    <w:rsid w:val="00AB1190"/>
    <w:rsid w:val="00AB14DA"/>
    <w:rsid w:val="00AB1501"/>
    <w:rsid w:val="00AB15C9"/>
    <w:rsid w:val="00AB184F"/>
    <w:rsid w:val="00AB1C07"/>
    <w:rsid w:val="00AB1D5F"/>
    <w:rsid w:val="00AB1DE7"/>
    <w:rsid w:val="00AB21D6"/>
    <w:rsid w:val="00AB259A"/>
    <w:rsid w:val="00AB2716"/>
    <w:rsid w:val="00AB2F76"/>
    <w:rsid w:val="00AB3046"/>
    <w:rsid w:val="00AB314E"/>
    <w:rsid w:val="00AB3481"/>
    <w:rsid w:val="00AB36A9"/>
    <w:rsid w:val="00AB3B18"/>
    <w:rsid w:val="00AB43F6"/>
    <w:rsid w:val="00AB446E"/>
    <w:rsid w:val="00AB48B7"/>
    <w:rsid w:val="00AB5288"/>
    <w:rsid w:val="00AB5770"/>
    <w:rsid w:val="00AB60D9"/>
    <w:rsid w:val="00AB62FD"/>
    <w:rsid w:val="00AB6544"/>
    <w:rsid w:val="00AB66AE"/>
    <w:rsid w:val="00AB66BF"/>
    <w:rsid w:val="00AB6874"/>
    <w:rsid w:val="00AB6E85"/>
    <w:rsid w:val="00AB7183"/>
    <w:rsid w:val="00AB76A6"/>
    <w:rsid w:val="00AB7D09"/>
    <w:rsid w:val="00AC00C7"/>
    <w:rsid w:val="00AC0121"/>
    <w:rsid w:val="00AC02FB"/>
    <w:rsid w:val="00AC1248"/>
    <w:rsid w:val="00AC19CB"/>
    <w:rsid w:val="00AC2AC5"/>
    <w:rsid w:val="00AC30BC"/>
    <w:rsid w:val="00AC3102"/>
    <w:rsid w:val="00AC3617"/>
    <w:rsid w:val="00AC37AA"/>
    <w:rsid w:val="00AC3E50"/>
    <w:rsid w:val="00AC4030"/>
    <w:rsid w:val="00AC4BEC"/>
    <w:rsid w:val="00AC4E69"/>
    <w:rsid w:val="00AC534C"/>
    <w:rsid w:val="00AC5AD5"/>
    <w:rsid w:val="00AC5ADF"/>
    <w:rsid w:val="00AC5B89"/>
    <w:rsid w:val="00AC5E25"/>
    <w:rsid w:val="00AC5F68"/>
    <w:rsid w:val="00AC6C7A"/>
    <w:rsid w:val="00AC6DFA"/>
    <w:rsid w:val="00AC6E5B"/>
    <w:rsid w:val="00AC7163"/>
    <w:rsid w:val="00AC74B7"/>
    <w:rsid w:val="00AC750B"/>
    <w:rsid w:val="00AC766D"/>
    <w:rsid w:val="00AC7CE6"/>
    <w:rsid w:val="00AC7E72"/>
    <w:rsid w:val="00AD0B73"/>
    <w:rsid w:val="00AD1142"/>
    <w:rsid w:val="00AD1157"/>
    <w:rsid w:val="00AD198B"/>
    <w:rsid w:val="00AD1AC2"/>
    <w:rsid w:val="00AD1D81"/>
    <w:rsid w:val="00AD1DB5"/>
    <w:rsid w:val="00AD20C3"/>
    <w:rsid w:val="00AD2972"/>
    <w:rsid w:val="00AD2C61"/>
    <w:rsid w:val="00AD2CA9"/>
    <w:rsid w:val="00AD2DA0"/>
    <w:rsid w:val="00AD2F8F"/>
    <w:rsid w:val="00AD31E9"/>
    <w:rsid w:val="00AD3494"/>
    <w:rsid w:val="00AD34CF"/>
    <w:rsid w:val="00AD3BFB"/>
    <w:rsid w:val="00AD40B8"/>
    <w:rsid w:val="00AD4178"/>
    <w:rsid w:val="00AD446C"/>
    <w:rsid w:val="00AD44F8"/>
    <w:rsid w:val="00AD452F"/>
    <w:rsid w:val="00AD45E5"/>
    <w:rsid w:val="00AD4990"/>
    <w:rsid w:val="00AD534E"/>
    <w:rsid w:val="00AD5E1B"/>
    <w:rsid w:val="00AD689C"/>
    <w:rsid w:val="00AD68E8"/>
    <w:rsid w:val="00AD6A7C"/>
    <w:rsid w:val="00AD6C0B"/>
    <w:rsid w:val="00AD6F41"/>
    <w:rsid w:val="00AD7098"/>
    <w:rsid w:val="00AD7880"/>
    <w:rsid w:val="00AD7AD8"/>
    <w:rsid w:val="00AD7BB2"/>
    <w:rsid w:val="00AD7DED"/>
    <w:rsid w:val="00AD7F25"/>
    <w:rsid w:val="00AD7F4B"/>
    <w:rsid w:val="00AD7FD7"/>
    <w:rsid w:val="00AE02FB"/>
    <w:rsid w:val="00AE05ED"/>
    <w:rsid w:val="00AE063F"/>
    <w:rsid w:val="00AE079C"/>
    <w:rsid w:val="00AE0CEB"/>
    <w:rsid w:val="00AE103A"/>
    <w:rsid w:val="00AE16D7"/>
    <w:rsid w:val="00AE16DB"/>
    <w:rsid w:val="00AE1770"/>
    <w:rsid w:val="00AE1800"/>
    <w:rsid w:val="00AE185A"/>
    <w:rsid w:val="00AE2101"/>
    <w:rsid w:val="00AE2BAB"/>
    <w:rsid w:val="00AE2C5D"/>
    <w:rsid w:val="00AE3479"/>
    <w:rsid w:val="00AE387C"/>
    <w:rsid w:val="00AE3A24"/>
    <w:rsid w:val="00AE3A52"/>
    <w:rsid w:val="00AE46DB"/>
    <w:rsid w:val="00AE48BB"/>
    <w:rsid w:val="00AE4924"/>
    <w:rsid w:val="00AE4929"/>
    <w:rsid w:val="00AE4D51"/>
    <w:rsid w:val="00AE5488"/>
    <w:rsid w:val="00AE5512"/>
    <w:rsid w:val="00AE59D4"/>
    <w:rsid w:val="00AE6775"/>
    <w:rsid w:val="00AE68F1"/>
    <w:rsid w:val="00AE6AC2"/>
    <w:rsid w:val="00AE6B83"/>
    <w:rsid w:val="00AE6DE4"/>
    <w:rsid w:val="00AE6F59"/>
    <w:rsid w:val="00AE6F91"/>
    <w:rsid w:val="00AE73B1"/>
    <w:rsid w:val="00AE77C4"/>
    <w:rsid w:val="00AE7CA2"/>
    <w:rsid w:val="00AF03CA"/>
    <w:rsid w:val="00AF05C1"/>
    <w:rsid w:val="00AF076C"/>
    <w:rsid w:val="00AF0D80"/>
    <w:rsid w:val="00AF0DA1"/>
    <w:rsid w:val="00AF11F6"/>
    <w:rsid w:val="00AF127A"/>
    <w:rsid w:val="00AF1EC1"/>
    <w:rsid w:val="00AF240F"/>
    <w:rsid w:val="00AF298E"/>
    <w:rsid w:val="00AF3064"/>
    <w:rsid w:val="00AF3E3C"/>
    <w:rsid w:val="00AF423D"/>
    <w:rsid w:val="00AF425D"/>
    <w:rsid w:val="00AF4278"/>
    <w:rsid w:val="00AF44C3"/>
    <w:rsid w:val="00AF4BC2"/>
    <w:rsid w:val="00AF4C2C"/>
    <w:rsid w:val="00AF4D3A"/>
    <w:rsid w:val="00AF52A5"/>
    <w:rsid w:val="00AF53C6"/>
    <w:rsid w:val="00AF5571"/>
    <w:rsid w:val="00AF596C"/>
    <w:rsid w:val="00AF5E7A"/>
    <w:rsid w:val="00AF5F6D"/>
    <w:rsid w:val="00AF60E0"/>
    <w:rsid w:val="00AF6A32"/>
    <w:rsid w:val="00AF6AFF"/>
    <w:rsid w:val="00AF6D6B"/>
    <w:rsid w:val="00AF74F1"/>
    <w:rsid w:val="00AF7667"/>
    <w:rsid w:val="00AF77AE"/>
    <w:rsid w:val="00AF7B8C"/>
    <w:rsid w:val="00B0008F"/>
    <w:rsid w:val="00B00247"/>
    <w:rsid w:val="00B00FAB"/>
    <w:rsid w:val="00B011F2"/>
    <w:rsid w:val="00B01497"/>
    <w:rsid w:val="00B0192B"/>
    <w:rsid w:val="00B01CCE"/>
    <w:rsid w:val="00B025E2"/>
    <w:rsid w:val="00B028D5"/>
    <w:rsid w:val="00B02C4E"/>
    <w:rsid w:val="00B02FBE"/>
    <w:rsid w:val="00B03151"/>
    <w:rsid w:val="00B0318B"/>
    <w:rsid w:val="00B0322C"/>
    <w:rsid w:val="00B0341D"/>
    <w:rsid w:val="00B04B7D"/>
    <w:rsid w:val="00B05B37"/>
    <w:rsid w:val="00B0644A"/>
    <w:rsid w:val="00B06C1C"/>
    <w:rsid w:val="00B06CFC"/>
    <w:rsid w:val="00B07000"/>
    <w:rsid w:val="00B077CE"/>
    <w:rsid w:val="00B07EBA"/>
    <w:rsid w:val="00B102E9"/>
    <w:rsid w:val="00B10F4E"/>
    <w:rsid w:val="00B1185A"/>
    <w:rsid w:val="00B1193F"/>
    <w:rsid w:val="00B11B2D"/>
    <w:rsid w:val="00B11BE3"/>
    <w:rsid w:val="00B12238"/>
    <w:rsid w:val="00B12281"/>
    <w:rsid w:val="00B12686"/>
    <w:rsid w:val="00B12FA9"/>
    <w:rsid w:val="00B13110"/>
    <w:rsid w:val="00B1311E"/>
    <w:rsid w:val="00B131AB"/>
    <w:rsid w:val="00B13D6E"/>
    <w:rsid w:val="00B14345"/>
    <w:rsid w:val="00B14767"/>
    <w:rsid w:val="00B14E0A"/>
    <w:rsid w:val="00B14F30"/>
    <w:rsid w:val="00B15D1A"/>
    <w:rsid w:val="00B160E9"/>
    <w:rsid w:val="00B164CA"/>
    <w:rsid w:val="00B1664E"/>
    <w:rsid w:val="00B16EB9"/>
    <w:rsid w:val="00B17140"/>
    <w:rsid w:val="00B1736D"/>
    <w:rsid w:val="00B17694"/>
    <w:rsid w:val="00B17715"/>
    <w:rsid w:val="00B1773A"/>
    <w:rsid w:val="00B177BC"/>
    <w:rsid w:val="00B17C5D"/>
    <w:rsid w:val="00B17EA0"/>
    <w:rsid w:val="00B20071"/>
    <w:rsid w:val="00B2012D"/>
    <w:rsid w:val="00B203F2"/>
    <w:rsid w:val="00B20412"/>
    <w:rsid w:val="00B20723"/>
    <w:rsid w:val="00B21524"/>
    <w:rsid w:val="00B21948"/>
    <w:rsid w:val="00B21BB2"/>
    <w:rsid w:val="00B21BE2"/>
    <w:rsid w:val="00B22E65"/>
    <w:rsid w:val="00B233D9"/>
    <w:rsid w:val="00B2426C"/>
    <w:rsid w:val="00B24991"/>
    <w:rsid w:val="00B25283"/>
    <w:rsid w:val="00B2572A"/>
    <w:rsid w:val="00B25CDF"/>
    <w:rsid w:val="00B25D62"/>
    <w:rsid w:val="00B262A4"/>
    <w:rsid w:val="00B26458"/>
    <w:rsid w:val="00B264BC"/>
    <w:rsid w:val="00B26520"/>
    <w:rsid w:val="00B26584"/>
    <w:rsid w:val="00B266B7"/>
    <w:rsid w:val="00B266DC"/>
    <w:rsid w:val="00B2694A"/>
    <w:rsid w:val="00B26AAC"/>
    <w:rsid w:val="00B26D6A"/>
    <w:rsid w:val="00B26FB4"/>
    <w:rsid w:val="00B2753D"/>
    <w:rsid w:val="00B27827"/>
    <w:rsid w:val="00B27960"/>
    <w:rsid w:val="00B27BCD"/>
    <w:rsid w:val="00B302C7"/>
    <w:rsid w:val="00B30539"/>
    <w:rsid w:val="00B30977"/>
    <w:rsid w:val="00B30CFD"/>
    <w:rsid w:val="00B314DB"/>
    <w:rsid w:val="00B316B5"/>
    <w:rsid w:val="00B316B6"/>
    <w:rsid w:val="00B31C23"/>
    <w:rsid w:val="00B31F14"/>
    <w:rsid w:val="00B33091"/>
    <w:rsid w:val="00B3363B"/>
    <w:rsid w:val="00B33754"/>
    <w:rsid w:val="00B33CF4"/>
    <w:rsid w:val="00B33E12"/>
    <w:rsid w:val="00B340FC"/>
    <w:rsid w:val="00B34535"/>
    <w:rsid w:val="00B34991"/>
    <w:rsid w:val="00B349D1"/>
    <w:rsid w:val="00B34ACE"/>
    <w:rsid w:val="00B34D89"/>
    <w:rsid w:val="00B34DF4"/>
    <w:rsid w:val="00B35161"/>
    <w:rsid w:val="00B3539F"/>
    <w:rsid w:val="00B356B0"/>
    <w:rsid w:val="00B35C36"/>
    <w:rsid w:val="00B36058"/>
    <w:rsid w:val="00B36240"/>
    <w:rsid w:val="00B36D53"/>
    <w:rsid w:val="00B3701B"/>
    <w:rsid w:val="00B3718B"/>
    <w:rsid w:val="00B37446"/>
    <w:rsid w:val="00B37684"/>
    <w:rsid w:val="00B379D2"/>
    <w:rsid w:val="00B40069"/>
    <w:rsid w:val="00B4041B"/>
    <w:rsid w:val="00B4060E"/>
    <w:rsid w:val="00B40E95"/>
    <w:rsid w:val="00B40FB2"/>
    <w:rsid w:val="00B40FC2"/>
    <w:rsid w:val="00B4164E"/>
    <w:rsid w:val="00B41C05"/>
    <w:rsid w:val="00B41E18"/>
    <w:rsid w:val="00B41F80"/>
    <w:rsid w:val="00B4214A"/>
    <w:rsid w:val="00B42BA3"/>
    <w:rsid w:val="00B42BDB"/>
    <w:rsid w:val="00B4321D"/>
    <w:rsid w:val="00B4329C"/>
    <w:rsid w:val="00B434AA"/>
    <w:rsid w:val="00B43AE5"/>
    <w:rsid w:val="00B43CAB"/>
    <w:rsid w:val="00B43CB8"/>
    <w:rsid w:val="00B442C7"/>
    <w:rsid w:val="00B44C7C"/>
    <w:rsid w:val="00B44DD3"/>
    <w:rsid w:val="00B456B1"/>
    <w:rsid w:val="00B45759"/>
    <w:rsid w:val="00B458A8"/>
    <w:rsid w:val="00B458D4"/>
    <w:rsid w:val="00B46228"/>
    <w:rsid w:val="00B4632A"/>
    <w:rsid w:val="00B46398"/>
    <w:rsid w:val="00B46A0F"/>
    <w:rsid w:val="00B46F78"/>
    <w:rsid w:val="00B47278"/>
    <w:rsid w:val="00B473D0"/>
    <w:rsid w:val="00B476CE"/>
    <w:rsid w:val="00B50D3F"/>
    <w:rsid w:val="00B50E37"/>
    <w:rsid w:val="00B50E54"/>
    <w:rsid w:val="00B51482"/>
    <w:rsid w:val="00B520E4"/>
    <w:rsid w:val="00B528E6"/>
    <w:rsid w:val="00B52E74"/>
    <w:rsid w:val="00B530F1"/>
    <w:rsid w:val="00B5326D"/>
    <w:rsid w:val="00B5354B"/>
    <w:rsid w:val="00B53AD5"/>
    <w:rsid w:val="00B547BC"/>
    <w:rsid w:val="00B54D69"/>
    <w:rsid w:val="00B55CE1"/>
    <w:rsid w:val="00B55EA2"/>
    <w:rsid w:val="00B56419"/>
    <w:rsid w:val="00B5651E"/>
    <w:rsid w:val="00B5652C"/>
    <w:rsid w:val="00B56624"/>
    <w:rsid w:val="00B56AC1"/>
    <w:rsid w:val="00B56B37"/>
    <w:rsid w:val="00B56CBE"/>
    <w:rsid w:val="00B56FE9"/>
    <w:rsid w:val="00B570E7"/>
    <w:rsid w:val="00B57181"/>
    <w:rsid w:val="00B57A14"/>
    <w:rsid w:val="00B57E19"/>
    <w:rsid w:val="00B57ED3"/>
    <w:rsid w:val="00B57F96"/>
    <w:rsid w:val="00B600EF"/>
    <w:rsid w:val="00B600F0"/>
    <w:rsid w:val="00B6039A"/>
    <w:rsid w:val="00B605E4"/>
    <w:rsid w:val="00B60964"/>
    <w:rsid w:val="00B60DE5"/>
    <w:rsid w:val="00B6113A"/>
    <w:rsid w:val="00B61680"/>
    <w:rsid w:val="00B6191C"/>
    <w:rsid w:val="00B61A09"/>
    <w:rsid w:val="00B61E91"/>
    <w:rsid w:val="00B61F6A"/>
    <w:rsid w:val="00B63484"/>
    <w:rsid w:val="00B636B5"/>
    <w:rsid w:val="00B63922"/>
    <w:rsid w:val="00B64A39"/>
    <w:rsid w:val="00B64AE2"/>
    <w:rsid w:val="00B64B86"/>
    <w:rsid w:val="00B654B9"/>
    <w:rsid w:val="00B659B6"/>
    <w:rsid w:val="00B65B7D"/>
    <w:rsid w:val="00B65C12"/>
    <w:rsid w:val="00B65FAC"/>
    <w:rsid w:val="00B65FB1"/>
    <w:rsid w:val="00B6609E"/>
    <w:rsid w:val="00B6650F"/>
    <w:rsid w:val="00B66A13"/>
    <w:rsid w:val="00B66DDF"/>
    <w:rsid w:val="00B66F20"/>
    <w:rsid w:val="00B6720D"/>
    <w:rsid w:val="00B67DA3"/>
    <w:rsid w:val="00B706EF"/>
    <w:rsid w:val="00B71885"/>
    <w:rsid w:val="00B71BBE"/>
    <w:rsid w:val="00B7222E"/>
    <w:rsid w:val="00B72332"/>
    <w:rsid w:val="00B727DB"/>
    <w:rsid w:val="00B7285B"/>
    <w:rsid w:val="00B7294B"/>
    <w:rsid w:val="00B7294E"/>
    <w:rsid w:val="00B72977"/>
    <w:rsid w:val="00B72B38"/>
    <w:rsid w:val="00B72C4A"/>
    <w:rsid w:val="00B73061"/>
    <w:rsid w:val="00B732CC"/>
    <w:rsid w:val="00B737A1"/>
    <w:rsid w:val="00B737FD"/>
    <w:rsid w:val="00B746D9"/>
    <w:rsid w:val="00B74913"/>
    <w:rsid w:val="00B74930"/>
    <w:rsid w:val="00B74B77"/>
    <w:rsid w:val="00B74CF0"/>
    <w:rsid w:val="00B74E8A"/>
    <w:rsid w:val="00B75837"/>
    <w:rsid w:val="00B75A71"/>
    <w:rsid w:val="00B76F8A"/>
    <w:rsid w:val="00B771FA"/>
    <w:rsid w:val="00B772CB"/>
    <w:rsid w:val="00B77911"/>
    <w:rsid w:val="00B77987"/>
    <w:rsid w:val="00B77FA9"/>
    <w:rsid w:val="00B80127"/>
    <w:rsid w:val="00B80262"/>
    <w:rsid w:val="00B803AC"/>
    <w:rsid w:val="00B8064A"/>
    <w:rsid w:val="00B80CC4"/>
    <w:rsid w:val="00B81169"/>
    <w:rsid w:val="00B8136C"/>
    <w:rsid w:val="00B8166D"/>
    <w:rsid w:val="00B81742"/>
    <w:rsid w:val="00B819AD"/>
    <w:rsid w:val="00B81C16"/>
    <w:rsid w:val="00B81EAB"/>
    <w:rsid w:val="00B81F9B"/>
    <w:rsid w:val="00B822FB"/>
    <w:rsid w:val="00B82744"/>
    <w:rsid w:val="00B82D46"/>
    <w:rsid w:val="00B8368E"/>
    <w:rsid w:val="00B83C7C"/>
    <w:rsid w:val="00B83ED3"/>
    <w:rsid w:val="00B84D32"/>
    <w:rsid w:val="00B84D3D"/>
    <w:rsid w:val="00B84DDA"/>
    <w:rsid w:val="00B84FF0"/>
    <w:rsid w:val="00B851B0"/>
    <w:rsid w:val="00B85958"/>
    <w:rsid w:val="00B85B17"/>
    <w:rsid w:val="00B85D0F"/>
    <w:rsid w:val="00B87532"/>
    <w:rsid w:val="00B87ADF"/>
    <w:rsid w:val="00B87DB6"/>
    <w:rsid w:val="00B906F3"/>
    <w:rsid w:val="00B90768"/>
    <w:rsid w:val="00B90CB4"/>
    <w:rsid w:val="00B90D86"/>
    <w:rsid w:val="00B90E79"/>
    <w:rsid w:val="00B90EC1"/>
    <w:rsid w:val="00B91154"/>
    <w:rsid w:val="00B91369"/>
    <w:rsid w:val="00B917C7"/>
    <w:rsid w:val="00B91CAC"/>
    <w:rsid w:val="00B91D22"/>
    <w:rsid w:val="00B91D9A"/>
    <w:rsid w:val="00B92358"/>
    <w:rsid w:val="00B92628"/>
    <w:rsid w:val="00B92B20"/>
    <w:rsid w:val="00B92C9B"/>
    <w:rsid w:val="00B92D5A"/>
    <w:rsid w:val="00B931CD"/>
    <w:rsid w:val="00B93439"/>
    <w:rsid w:val="00B9354E"/>
    <w:rsid w:val="00B93FE4"/>
    <w:rsid w:val="00B941C6"/>
    <w:rsid w:val="00B94248"/>
    <w:rsid w:val="00B9432B"/>
    <w:rsid w:val="00B94464"/>
    <w:rsid w:val="00B944FB"/>
    <w:rsid w:val="00B9450F"/>
    <w:rsid w:val="00B94589"/>
    <w:rsid w:val="00B948CD"/>
    <w:rsid w:val="00B94A2A"/>
    <w:rsid w:val="00B94B27"/>
    <w:rsid w:val="00B955AE"/>
    <w:rsid w:val="00B95800"/>
    <w:rsid w:val="00B95C9D"/>
    <w:rsid w:val="00B95CD3"/>
    <w:rsid w:val="00B95DE5"/>
    <w:rsid w:val="00B95E11"/>
    <w:rsid w:val="00B95F34"/>
    <w:rsid w:val="00B961C3"/>
    <w:rsid w:val="00B97310"/>
    <w:rsid w:val="00B978AC"/>
    <w:rsid w:val="00B97B7B"/>
    <w:rsid w:val="00BA04E9"/>
    <w:rsid w:val="00BA0A5E"/>
    <w:rsid w:val="00BA1C9C"/>
    <w:rsid w:val="00BA1D94"/>
    <w:rsid w:val="00BA234D"/>
    <w:rsid w:val="00BA2600"/>
    <w:rsid w:val="00BA276C"/>
    <w:rsid w:val="00BA2DC2"/>
    <w:rsid w:val="00BA2F04"/>
    <w:rsid w:val="00BA397F"/>
    <w:rsid w:val="00BA4746"/>
    <w:rsid w:val="00BA483C"/>
    <w:rsid w:val="00BA4E7D"/>
    <w:rsid w:val="00BA528B"/>
    <w:rsid w:val="00BA53BB"/>
    <w:rsid w:val="00BA573E"/>
    <w:rsid w:val="00BA5895"/>
    <w:rsid w:val="00BA5B64"/>
    <w:rsid w:val="00BA5D29"/>
    <w:rsid w:val="00BA5E29"/>
    <w:rsid w:val="00BA619C"/>
    <w:rsid w:val="00BA63B3"/>
    <w:rsid w:val="00BA683E"/>
    <w:rsid w:val="00BA6B53"/>
    <w:rsid w:val="00BA71B7"/>
    <w:rsid w:val="00BA7312"/>
    <w:rsid w:val="00BA76C8"/>
    <w:rsid w:val="00BA778F"/>
    <w:rsid w:val="00BA792D"/>
    <w:rsid w:val="00BA7CCA"/>
    <w:rsid w:val="00BA7F1C"/>
    <w:rsid w:val="00BA7F2B"/>
    <w:rsid w:val="00BB01F4"/>
    <w:rsid w:val="00BB0213"/>
    <w:rsid w:val="00BB0662"/>
    <w:rsid w:val="00BB1103"/>
    <w:rsid w:val="00BB15C3"/>
    <w:rsid w:val="00BB19E7"/>
    <w:rsid w:val="00BB1E1E"/>
    <w:rsid w:val="00BB1F5B"/>
    <w:rsid w:val="00BB208D"/>
    <w:rsid w:val="00BB256D"/>
    <w:rsid w:val="00BB29E7"/>
    <w:rsid w:val="00BB2D95"/>
    <w:rsid w:val="00BB2F42"/>
    <w:rsid w:val="00BB306F"/>
    <w:rsid w:val="00BB35E4"/>
    <w:rsid w:val="00BB369E"/>
    <w:rsid w:val="00BB4116"/>
    <w:rsid w:val="00BB4145"/>
    <w:rsid w:val="00BB4253"/>
    <w:rsid w:val="00BB49EB"/>
    <w:rsid w:val="00BB4CC8"/>
    <w:rsid w:val="00BB4EB7"/>
    <w:rsid w:val="00BB52E6"/>
    <w:rsid w:val="00BB5322"/>
    <w:rsid w:val="00BB5EC1"/>
    <w:rsid w:val="00BB5FC7"/>
    <w:rsid w:val="00BB658B"/>
    <w:rsid w:val="00BB664F"/>
    <w:rsid w:val="00BB6A74"/>
    <w:rsid w:val="00BB79ED"/>
    <w:rsid w:val="00BB7C91"/>
    <w:rsid w:val="00BB7E95"/>
    <w:rsid w:val="00BC0622"/>
    <w:rsid w:val="00BC1478"/>
    <w:rsid w:val="00BC18C9"/>
    <w:rsid w:val="00BC234B"/>
    <w:rsid w:val="00BC2AFC"/>
    <w:rsid w:val="00BC2D8D"/>
    <w:rsid w:val="00BC2EDB"/>
    <w:rsid w:val="00BC3399"/>
    <w:rsid w:val="00BC3B40"/>
    <w:rsid w:val="00BC3C59"/>
    <w:rsid w:val="00BC4041"/>
    <w:rsid w:val="00BC433F"/>
    <w:rsid w:val="00BC43B2"/>
    <w:rsid w:val="00BC46A3"/>
    <w:rsid w:val="00BC4A2D"/>
    <w:rsid w:val="00BC4BE9"/>
    <w:rsid w:val="00BC4DAA"/>
    <w:rsid w:val="00BC4E19"/>
    <w:rsid w:val="00BC4EC4"/>
    <w:rsid w:val="00BC4F90"/>
    <w:rsid w:val="00BC5663"/>
    <w:rsid w:val="00BC57DB"/>
    <w:rsid w:val="00BC5941"/>
    <w:rsid w:val="00BC6005"/>
    <w:rsid w:val="00BC6253"/>
    <w:rsid w:val="00BC65A4"/>
    <w:rsid w:val="00BC668B"/>
    <w:rsid w:val="00BC668F"/>
    <w:rsid w:val="00BC66DC"/>
    <w:rsid w:val="00BC6855"/>
    <w:rsid w:val="00BC6C67"/>
    <w:rsid w:val="00BC6DCB"/>
    <w:rsid w:val="00BC70E9"/>
    <w:rsid w:val="00BC7733"/>
    <w:rsid w:val="00BD0135"/>
    <w:rsid w:val="00BD09C0"/>
    <w:rsid w:val="00BD0CF9"/>
    <w:rsid w:val="00BD0EB4"/>
    <w:rsid w:val="00BD1902"/>
    <w:rsid w:val="00BD2028"/>
    <w:rsid w:val="00BD23C2"/>
    <w:rsid w:val="00BD2703"/>
    <w:rsid w:val="00BD2DF4"/>
    <w:rsid w:val="00BD33F7"/>
    <w:rsid w:val="00BD3A3F"/>
    <w:rsid w:val="00BD3D92"/>
    <w:rsid w:val="00BD41AE"/>
    <w:rsid w:val="00BD41BB"/>
    <w:rsid w:val="00BD4279"/>
    <w:rsid w:val="00BD4609"/>
    <w:rsid w:val="00BD4730"/>
    <w:rsid w:val="00BD495B"/>
    <w:rsid w:val="00BD4B89"/>
    <w:rsid w:val="00BD51C3"/>
    <w:rsid w:val="00BD5E95"/>
    <w:rsid w:val="00BD5F33"/>
    <w:rsid w:val="00BD6504"/>
    <w:rsid w:val="00BD726E"/>
    <w:rsid w:val="00BD72F9"/>
    <w:rsid w:val="00BD7826"/>
    <w:rsid w:val="00BD7D91"/>
    <w:rsid w:val="00BD7DCC"/>
    <w:rsid w:val="00BE025B"/>
    <w:rsid w:val="00BE047B"/>
    <w:rsid w:val="00BE0561"/>
    <w:rsid w:val="00BE0B95"/>
    <w:rsid w:val="00BE0CBC"/>
    <w:rsid w:val="00BE0D78"/>
    <w:rsid w:val="00BE0F76"/>
    <w:rsid w:val="00BE120D"/>
    <w:rsid w:val="00BE167E"/>
    <w:rsid w:val="00BE1964"/>
    <w:rsid w:val="00BE1967"/>
    <w:rsid w:val="00BE19E0"/>
    <w:rsid w:val="00BE2739"/>
    <w:rsid w:val="00BE2AE0"/>
    <w:rsid w:val="00BE3101"/>
    <w:rsid w:val="00BE31DC"/>
    <w:rsid w:val="00BE3526"/>
    <w:rsid w:val="00BE358A"/>
    <w:rsid w:val="00BE376B"/>
    <w:rsid w:val="00BE3D72"/>
    <w:rsid w:val="00BE3FD6"/>
    <w:rsid w:val="00BE4112"/>
    <w:rsid w:val="00BE4A27"/>
    <w:rsid w:val="00BE4C47"/>
    <w:rsid w:val="00BE5987"/>
    <w:rsid w:val="00BE6435"/>
    <w:rsid w:val="00BE64AF"/>
    <w:rsid w:val="00BE65AE"/>
    <w:rsid w:val="00BE6BF1"/>
    <w:rsid w:val="00BE6C00"/>
    <w:rsid w:val="00BE705C"/>
    <w:rsid w:val="00BE72B5"/>
    <w:rsid w:val="00BE73F9"/>
    <w:rsid w:val="00BE7D95"/>
    <w:rsid w:val="00BF031D"/>
    <w:rsid w:val="00BF03D8"/>
    <w:rsid w:val="00BF0ACA"/>
    <w:rsid w:val="00BF180B"/>
    <w:rsid w:val="00BF1823"/>
    <w:rsid w:val="00BF1864"/>
    <w:rsid w:val="00BF1A40"/>
    <w:rsid w:val="00BF2146"/>
    <w:rsid w:val="00BF32E4"/>
    <w:rsid w:val="00BF339D"/>
    <w:rsid w:val="00BF3411"/>
    <w:rsid w:val="00BF3461"/>
    <w:rsid w:val="00BF34CC"/>
    <w:rsid w:val="00BF3DF6"/>
    <w:rsid w:val="00BF4CCB"/>
    <w:rsid w:val="00BF4D34"/>
    <w:rsid w:val="00BF5612"/>
    <w:rsid w:val="00BF5AF5"/>
    <w:rsid w:val="00BF6001"/>
    <w:rsid w:val="00BF6136"/>
    <w:rsid w:val="00BF61E1"/>
    <w:rsid w:val="00BF6533"/>
    <w:rsid w:val="00BF6B82"/>
    <w:rsid w:val="00BF6FD8"/>
    <w:rsid w:val="00BF717E"/>
    <w:rsid w:val="00BF72EC"/>
    <w:rsid w:val="00BF752E"/>
    <w:rsid w:val="00BF78A0"/>
    <w:rsid w:val="00BF7A6E"/>
    <w:rsid w:val="00BF7D6D"/>
    <w:rsid w:val="00BF7F7C"/>
    <w:rsid w:val="00C0075D"/>
    <w:rsid w:val="00C00CE3"/>
    <w:rsid w:val="00C00E20"/>
    <w:rsid w:val="00C01433"/>
    <w:rsid w:val="00C01D45"/>
    <w:rsid w:val="00C01E60"/>
    <w:rsid w:val="00C0258D"/>
    <w:rsid w:val="00C0275D"/>
    <w:rsid w:val="00C029AF"/>
    <w:rsid w:val="00C02D36"/>
    <w:rsid w:val="00C02E3A"/>
    <w:rsid w:val="00C02EA6"/>
    <w:rsid w:val="00C035E3"/>
    <w:rsid w:val="00C03680"/>
    <w:rsid w:val="00C03F9C"/>
    <w:rsid w:val="00C04314"/>
    <w:rsid w:val="00C04499"/>
    <w:rsid w:val="00C045F5"/>
    <w:rsid w:val="00C047D5"/>
    <w:rsid w:val="00C047D9"/>
    <w:rsid w:val="00C04CBF"/>
    <w:rsid w:val="00C04F37"/>
    <w:rsid w:val="00C052ED"/>
    <w:rsid w:val="00C054DF"/>
    <w:rsid w:val="00C0580F"/>
    <w:rsid w:val="00C0593D"/>
    <w:rsid w:val="00C05AAD"/>
    <w:rsid w:val="00C05C0C"/>
    <w:rsid w:val="00C05EC5"/>
    <w:rsid w:val="00C06120"/>
    <w:rsid w:val="00C062C0"/>
    <w:rsid w:val="00C06366"/>
    <w:rsid w:val="00C067C3"/>
    <w:rsid w:val="00C071D4"/>
    <w:rsid w:val="00C0799B"/>
    <w:rsid w:val="00C1072B"/>
    <w:rsid w:val="00C10C6B"/>
    <w:rsid w:val="00C10FDA"/>
    <w:rsid w:val="00C11042"/>
    <w:rsid w:val="00C112DC"/>
    <w:rsid w:val="00C113F3"/>
    <w:rsid w:val="00C116E8"/>
    <w:rsid w:val="00C11A27"/>
    <w:rsid w:val="00C12378"/>
    <w:rsid w:val="00C12DEE"/>
    <w:rsid w:val="00C131CE"/>
    <w:rsid w:val="00C13281"/>
    <w:rsid w:val="00C135D0"/>
    <w:rsid w:val="00C13881"/>
    <w:rsid w:val="00C13D44"/>
    <w:rsid w:val="00C13F85"/>
    <w:rsid w:val="00C143A1"/>
    <w:rsid w:val="00C14978"/>
    <w:rsid w:val="00C14F49"/>
    <w:rsid w:val="00C152A5"/>
    <w:rsid w:val="00C153C0"/>
    <w:rsid w:val="00C15A24"/>
    <w:rsid w:val="00C15A62"/>
    <w:rsid w:val="00C15A8A"/>
    <w:rsid w:val="00C15BEC"/>
    <w:rsid w:val="00C15E41"/>
    <w:rsid w:val="00C15F41"/>
    <w:rsid w:val="00C162A5"/>
    <w:rsid w:val="00C16451"/>
    <w:rsid w:val="00C169C4"/>
    <w:rsid w:val="00C16F36"/>
    <w:rsid w:val="00C16FD2"/>
    <w:rsid w:val="00C174CA"/>
    <w:rsid w:val="00C177F1"/>
    <w:rsid w:val="00C17BE7"/>
    <w:rsid w:val="00C17C8F"/>
    <w:rsid w:val="00C17E6B"/>
    <w:rsid w:val="00C20D9C"/>
    <w:rsid w:val="00C20E98"/>
    <w:rsid w:val="00C21762"/>
    <w:rsid w:val="00C21974"/>
    <w:rsid w:val="00C21E02"/>
    <w:rsid w:val="00C2207C"/>
    <w:rsid w:val="00C2214F"/>
    <w:rsid w:val="00C2240A"/>
    <w:rsid w:val="00C22BEF"/>
    <w:rsid w:val="00C23250"/>
    <w:rsid w:val="00C233AC"/>
    <w:rsid w:val="00C2355D"/>
    <w:rsid w:val="00C236C1"/>
    <w:rsid w:val="00C24543"/>
    <w:rsid w:val="00C24624"/>
    <w:rsid w:val="00C247B9"/>
    <w:rsid w:val="00C24859"/>
    <w:rsid w:val="00C24A94"/>
    <w:rsid w:val="00C24CDF"/>
    <w:rsid w:val="00C2517B"/>
    <w:rsid w:val="00C25480"/>
    <w:rsid w:val="00C25607"/>
    <w:rsid w:val="00C256A2"/>
    <w:rsid w:val="00C265A1"/>
    <w:rsid w:val="00C2683D"/>
    <w:rsid w:val="00C26A02"/>
    <w:rsid w:val="00C26AD6"/>
    <w:rsid w:val="00C2728C"/>
    <w:rsid w:val="00C27A6A"/>
    <w:rsid w:val="00C300ED"/>
    <w:rsid w:val="00C30573"/>
    <w:rsid w:val="00C30AC4"/>
    <w:rsid w:val="00C30B9C"/>
    <w:rsid w:val="00C30D2D"/>
    <w:rsid w:val="00C3249B"/>
    <w:rsid w:val="00C32539"/>
    <w:rsid w:val="00C32962"/>
    <w:rsid w:val="00C329B6"/>
    <w:rsid w:val="00C32DEF"/>
    <w:rsid w:val="00C331D7"/>
    <w:rsid w:val="00C33726"/>
    <w:rsid w:val="00C33F62"/>
    <w:rsid w:val="00C34113"/>
    <w:rsid w:val="00C34146"/>
    <w:rsid w:val="00C3457E"/>
    <w:rsid w:val="00C345D5"/>
    <w:rsid w:val="00C34A4C"/>
    <w:rsid w:val="00C34B71"/>
    <w:rsid w:val="00C34CEF"/>
    <w:rsid w:val="00C34E9B"/>
    <w:rsid w:val="00C35013"/>
    <w:rsid w:val="00C3530F"/>
    <w:rsid w:val="00C3534A"/>
    <w:rsid w:val="00C3552C"/>
    <w:rsid w:val="00C35A3C"/>
    <w:rsid w:val="00C35F99"/>
    <w:rsid w:val="00C3601A"/>
    <w:rsid w:val="00C3617B"/>
    <w:rsid w:val="00C3623E"/>
    <w:rsid w:val="00C37FDB"/>
    <w:rsid w:val="00C401C4"/>
    <w:rsid w:val="00C40219"/>
    <w:rsid w:val="00C405FE"/>
    <w:rsid w:val="00C40641"/>
    <w:rsid w:val="00C4082F"/>
    <w:rsid w:val="00C40A6D"/>
    <w:rsid w:val="00C40E7B"/>
    <w:rsid w:val="00C4102B"/>
    <w:rsid w:val="00C4129F"/>
    <w:rsid w:val="00C415F7"/>
    <w:rsid w:val="00C4160B"/>
    <w:rsid w:val="00C41985"/>
    <w:rsid w:val="00C41A8D"/>
    <w:rsid w:val="00C41AD0"/>
    <w:rsid w:val="00C41D1E"/>
    <w:rsid w:val="00C41D81"/>
    <w:rsid w:val="00C420DB"/>
    <w:rsid w:val="00C42A0E"/>
    <w:rsid w:val="00C42BE7"/>
    <w:rsid w:val="00C43239"/>
    <w:rsid w:val="00C433C4"/>
    <w:rsid w:val="00C437CD"/>
    <w:rsid w:val="00C43E22"/>
    <w:rsid w:val="00C440EB"/>
    <w:rsid w:val="00C441D8"/>
    <w:rsid w:val="00C44748"/>
    <w:rsid w:val="00C4519A"/>
    <w:rsid w:val="00C45415"/>
    <w:rsid w:val="00C45834"/>
    <w:rsid w:val="00C45935"/>
    <w:rsid w:val="00C45D0C"/>
    <w:rsid w:val="00C46451"/>
    <w:rsid w:val="00C46486"/>
    <w:rsid w:val="00C464D8"/>
    <w:rsid w:val="00C46810"/>
    <w:rsid w:val="00C47E06"/>
    <w:rsid w:val="00C50203"/>
    <w:rsid w:val="00C50392"/>
    <w:rsid w:val="00C5067A"/>
    <w:rsid w:val="00C509B2"/>
    <w:rsid w:val="00C50AE1"/>
    <w:rsid w:val="00C50E0A"/>
    <w:rsid w:val="00C50EAE"/>
    <w:rsid w:val="00C512B7"/>
    <w:rsid w:val="00C51515"/>
    <w:rsid w:val="00C51884"/>
    <w:rsid w:val="00C51A9D"/>
    <w:rsid w:val="00C51AA5"/>
    <w:rsid w:val="00C51B54"/>
    <w:rsid w:val="00C51BDD"/>
    <w:rsid w:val="00C51D13"/>
    <w:rsid w:val="00C52032"/>
    <w:rsid w:val="00C52E97"/>
    <w:rsid w:val="00C52FF2"/>
    <w:rsid w:val="00C53067"/>
    <w:rsid w:val="00C5332A"/>
    <w:rsid w:val="00C533FC"/>
    <w:rsid w:val="00C5347D"/>
    <w:rsid w:val="00C53ADC"/>
    <w:rsid w:val="00C54035"/>
    <w:rsid w:val="00C540FE"/>
    <w:rsid w:val="00C543C1"/>
    <w:rsid w:val="00C545F6"/>
    <w:rsid w:val="00C554CF"/>
    <w:rsid w:val="00C55590"/>
    <w:rsid w:val="00C55DC5"/>
    <w:rsid w:val="00C5660B"/>
    <w:rsid w:val="00C56633"/>
    <w:rsid w:val="00C566C8"/>
    <w:rsid w:val="00C56BB7"/>
    <w:rsid w:val="00C57068"/>
    <w:rsid w:val="00C573E1"/>
    <w:rsid w:val="00C578A4"/>
    <w:rsid w:val="00C604DB"/>
    <w:rsid w:val="00C60EAA"/>
    <w:rsid w:val="00C60EEA"/>
    <w:rsid w:val="00C61082"/>
    <w:rsid w:val="00C61566"/>
    <w:rsid w:val="00C616B6"/>
    <w:rsid w:val="00C61CC5"/>
    <w:rsid w:val="00C61D46"/>
    <w:rsid w:val="00C62087"/>
    <w:rsid w:val="00C62141"/>
    <w:rsid w:val="00C62241"/>
    <w:rsid w:val="00C6255F"/>
    <w:rsid w:val="00C62AE2"/>
    <w:rsid w:val="00C62CFF"/>
    <w:rsid w:val="00C630D7"/>
    <w:rsid w:val="00C63412"/>
    <w:rsid w:val="00C6366B"/>
    <w:rsid w:val="00C639C6"/>
    <w:rsid w:val="00C639FB"/>
    <w:rsid w:val="00C63D51"/>
    <w:rsid w:val="00C63DF8"/>
    <w:rsid w:val="00C6438A"/>
    <w:rsid w:val="00C65722"/>
    <w:rsid w:val="00C65E14"/>
    <w:rsid w:val="00C66807"/>
    <w:rsid w:val="00C66838"/>
    <w:rsid w:val="00C66B72"/>
    <w:rsid w:val="00C66E3D"/>
    <w:rsid w:val="00C66EEF"/>
    <w:rsid w:val="00C67740"/>
    <w:rsid w:val="00C679CD"/>
    <w:rsid w:val="00C7030F"/>
    <w:rsid w:val="00C709FD"/>
    <w:rsid w:val="00C7121C"/>
    <w:rsid w:val="00C713CE"/>
    <w:rsid w:val="00C713D2"/>
    <w:rsid w:val="00C71C0F"/>
    <w:rsid w:val="00C71F08"/>
    <w:rsid w:val="00C71F60"/>
    <w:rsid w:val="00C724F3"/>
    <w:rsid w:val="00C726E4"/>
    <w:rsid w:val="00C72736"/>
    <w:rsid w:val="00C72939"/>
    <w:rsid w:val="00C72C8B"/>
    <w:rsid w:val="00C73345"/>
    <w:rsid w:val="00C73D8E"/>
    <w:rsid w:val="00C746F6"/>
    <w:rsid w:val="00C74A29"/>
    <w:rsid w:val="00C751A0"/>
    <w:rsid w:val="00C7553C"/>
    <w:rsid w:val="00C7582E"/>
    <w:rsid w:val="00C75BEE"/>
    <w:rsid w:val="00C7625C"/>
    <w:rsid w:val="00C762F5"/>
    <w:rsid w:val="00C7651F"/>
    <w:rsid w:val="00C7666C"/>
    <w:rsid w:val="00C768DE"/>
    <w:rsid w:val="00C769B0"/>
    <w:rsid w:val="00C76DF0"/>
    <w:rsid w:val="00C7755C"/>
    <w:rsid w:val="00C777AC"/>
    <w:rsid w:val="00C77BDE"/>
    <w:rsid w:val="00C77C03"/>
    <w:rsid w:val="00C80067"/>
    <w:rsid w:val="00C8077D"/>
    <w:rsid w:val="00C80D43"/>
    <w:rsid w:val="00C817A5"/>
    <w:rsid w:val="00C819AF"/>
    <w:rsid w:val="00C81B10"/>
    <w:rsid w:val="00C81FB8"/>
    <w:rsid w:val="00C82323"/>
    <w:rsid w:val="00C825C1"/>
    <w:rsid w:val="00C833AD"/>
    <w:rsid w:val="00C8384D"/>
    <w:rsid w:val="00C83A04"/>
    <w:rsid w:val="00C83B89"/>
    <w:rsid w:val="00C83C2A"/>
    <w:rsid w:val="00C83D7B"/>
    <w:rsid w:val="00C83F12"/>
    <w:rsid w:val="00C840A7"/>
    <w:rsid w:val="00C842DF"/>
    <w:rsid w:val="00C84617"/>
    <w:rsid w:val="00C84A25"/>
    <w:rsid w:val="00C851E6"/>
    <w:rsid w:val="00C853B0"/>
    <w:rsid w:val="00C85A89"/>
    <w:rsid w:val="00C85B93"/>
    <w:rsid w:val="00C85E9A"/>
    <w:rsid w:val="00C861DF"/>
    <w:rsid w:val="00C8646E"/>
    <w:rsid w:val="00C86F17"/>
    <w:rsid w:val="00C872FB"/>
    <w:rsid w:val="00C87EB8"/>
    <w:rsid w:val="00C90645"/>
    <w:rsid w:val="00C90CF7"/>
    <w:rsid w:val="00C90FA6"/>
    <w:rsid w:val="00C9157C"/>
    <w:rsid w:val="00C9176B"/>
    <w:rsid w:val="00C9192C"/>
    <w:rsid w:val="00C91F1F"/>
    <w:rsid w:val="00C91FAE"/>
    <w:rsid w:val="00C91FD7"/>
    <w:rsid w:val="00C92116"/>
    <w:rsid w:val="00C92371"/>
    <w:rsid w:val="00C925E5"/>
    <w:rsid w:val="00C9263A"/>
    <w:rsid w:val="00C92BBF"/>
    <w:rsid w:val="00C92DFD"/>
    <w:rsid w:val="00C9346A"/>
    <w:rsid w:val="00C93901"/>
    <w:rsid w:val="00C939C5"/>
    <w:rsid w:val="00C9443A"/>
    <w:rsid w:val="00C94480"/>
    <w:rsid w:val="00C94963"/>
    <w:rsid w:val="00C94D25"/>
    <w:rsid w:val="00C94D5E"/>
    <w:rsid w:val="00C94E03"/>
    <w:rsid w:val="00C95188"/>
    <w:rsid w:val="00C9567A"/>
    <w:rsid w:val="00C958D9"/>
    <w:rsid w:val="00C95E86"/>
    <w:rsid w:val="00C96B26"/>
    <w:rsid w:val="00C96C27"/>
    <w:rsid w:val="00C97B5F"/>
    <w:rsid w:val="00CA02D4"/>
    <w:rsid w:val="00CA03F7"/>
    <w:rsid w:val="00CA115B"/>
    <w:rsid w:val="00CA1392"/>
    <w:rsid w:val="00CA1713"/>
    <w:rsid w:val="00CA18FF"/>
    <w:rsid w:val="00CA19CA"/>
    <w:rsid w:val="00CA1B82"/>
    <w:rsid w:val="00CA1CAE"/>
    <w:rsid w:val="00CA1CFC"/>
    <w:rsid w:val="00CA2149"/>
    <w:rsid w:val="00CA2443"/>
    <w:rsid w:val="00CA24E3"/>
    <w:rsid w:val="00CA2AED"/>
    <w:rsid w:val="00CA32B0"/>
    <w:rsid w:val="00CA346B"/>
    <w:rsid w:val="00CA349E"/>
    <w:rsid w:val="00CA3DAE"/>
    <w:rsid w:val="00CA3FAB"/>
    <w:rsid w:val="00CA4050"/>
    <w:rsid w:val="00CA438E"/>
    <w:rsid w:val="00CA4570"/>
    <w:rsid w:val="00CA4E81"/>
    <w:rsid w:val="00CA51DB"/>
    <w:rsid w:val="00CA594D"/>
    <w:rsid w:val="00CA5A5B"/>
    <w:rsid w:val="00CA6001"/>
    <w:rsid w:val="00CA6347"/>
    <w:rsid w:val="00CA646A"/>
    <w:rsid w:val="00CA64F0"/>
    <w:rsid w:val="00CA6A7E"/>
    <w:rsid w:val="00CA7658"/>
    <w:rsid w:val="00CA77C5"/>
    <w:rsid w:val="00CA7D38"/>
    <w:rsid w:val="00CA7EA3"/>
    <w:rsid w:val="00CB0568"/>
    <w:rsid w:val="00CB09E7"/>
    <w:rsid w:val="00CB0C2A"/>
    <w:rsid w:val="00CB1367"/>
    <w:rsid w:val="00CB15BF"/>
    <w:rsid w:val="00CB1774"/>
    <w:rsid w:val="00CB1B22"/>
    <w:rsid w:val="00CB212D"/>
    <w:rsid w:val="00CB2365"/>
    <w:rsid w:val="00CB25B4"/>
    <w:rsid w:val="00CB2660"/>
    <w:rsid w:val="00CB268E"/>
    <w:rsid w:val="00CB2E01"/>
    <w:rsid w:val="00CB33DA"/>
    <w:rsid w:val="00CB3766"/>
    <w:rsid w:val="00CB3D2A"/>
    <w:rsid w:val="00CB41CB"/>
    <w:rsid w:val="00CB5016"/>
    <w:rsid w:val="00CB50D3"/>
    <w:rsid w:val="00CB51F9"/>
    <w:rsid w:val="00CB5B57"/>
    <w:rsid w:val="00CB61C4"/>
    <w:rsid w:val="00CB6563"/>
    <w:rsid w:val="00CB6914"/>
    <w:rsid w:val="00CB6A15"/>
    <w:rsid w:val="00CB6BBC"/>
    <w:rsid w:val="00CB6CDB"/>
    <w:rsid w:val="00CB7019"/>
    <w:rsid w:val="00CB7174"/>
    <w:rsid w:val="00CB75DC"/>
    <w:rsid w:val="00CB768E"/>
    <w:rsid w:val="00CB79B4"/>
    <w:rsid w:val="00CC040E"/>
    <w:rsid w:val="00CC0526"/>
    <w:rsid w:val="00CC0C3B"/>
    <w:rsid w:val="00CC1D21"/>
    <w:rsid w:val="00CC2355"/>
    <w:rsid w:val="00CC2479"/>
    <w:rsid w:val="00CC25EE"/>
    <w:rsid w:val="00CC2CDC"/>
    <w:rsid w:val="00CC2CE0"/>
    <w:rsid w:val="00CC2FB9"/>
    <w:rsid w:val="00CC305E"/>
    <w:rsid w:val="00CC3194"/>
    <w:rsid w:val="00CC31C5"/>
    <w:rsid w:val="00CC33E4"/>
    <w:rsid w:val="00CC40F6"/>
    <w:rsid w:val="00CC437D"/>
    <w:rsid w:val="00CC44AC"/>
    <w:rsid w:val="00CC4507"/>
    <w:rsid w:val="00CC4FB6"/>
    <w:rsid w:val="00CC4FCD"/>
    <w:rsid w:val="00CC54BA"/>
    <w:rsid w:val="00CC5619"/>
    <w:rsid w:val="00CC5A69"/>
    <w:rsid w:val="00CC5AA3"/>
    <w:rsid w:val="00CC5E90"/>
    <w:rsid w:val="00CC5E9E"/>
    <w:rsid w:val="00CC6286"/>
    <w:rsid w:val="00CC62A2"/>
    <w:rsid w:val="00CC62F8"/>
    <w:rsid w:val="00CC636E"/>
    <w:rsid w:val="00CC63F0"/>
    <w:rsid w:val="00CC660D"/>
    <w:rsid w:val="00CC6DEA"/>
    <w:rsid w:val="00CC6EEB"/>
    <w:rsid w:val="00CC7018"/>
    <w:rsid w:val="00CC7123"/>
    <w:rsid w:val="00CC73C1"/>
    <w:rsid w:val="00CC759E"/>
    <w:rsid w:val="00CC76D2"/>
    <w:rsid w:val="00CC7B6E"/>
    <w:rsid w:val="00CC7BE0"/>
    <w:rsid w:val="00CC7D0D"/>
    <w:rsid w:val="00CD046C"/>
    <w:rsid w:val="00CD07FB"/>
    <w:rsid w:val="00CD0CC5"/>
    <w:rsid w:val="00CD0EA6"/>
    <w:rsid w:val="00CD1071"/>
    <w:rsid w:val="00CD1103"/>
    <w:rsid w:val="00CD15D8"/>
    <w:rsid w:val="00CD186A"/>
    <w:rsid w:val="00CD1947"/>
    <w:rsid w:val="00CD1B0D"/>
    <w:rsid w:val="00CD1DD5"/>
    <w:rsid w:val="00CD21DC"/>
    <w:rsid w:val="00CD241B"/>
    <w:rsid w:val="00CD2990"/>
    <w:rsid w:val="00CD2A95"/>
    <w:rsid w:val="00CD2F40"/>
    <w:rsid w:val="00CD39A2"/>
    <w:rsid w:val="00CD3E9E"/>
    <w:rsid w:val="00CD4108"/>
    <w:rsid w:val="00CD4338"/>
    <w:rsid w:val="00CD46F6"/>
    <w:rsid w:val="00CD49CE"/>
    <w:rsid w:val="00CD4BA5"/>
    <w:rsid w:val="00CD4EAB"/>
    <w:rsid w:val="00CD6124"/>
    <w:rsid w:val="00CD6484"/>
    <w:rsid w:val="00CD64C8"/>
    <w:rsid w:val="00CD66CD"/>
    <w:rsid w:val="00CD6740"/>
    <w:rsid w:val="00CD6F85"/>
    <w:rsid w:val="00CD72F1"/>
    <w:rsid w:val="00CD7C47"/>
    <w:rsid w:val="00CE02F4"/>
    <w:rsid w:val="00CE05AB"/>
    <w:rsid w:val="00CE076C"/>
    <w:rsid w:val="00CE0F5A"/>
    <w:rsid w:val="00CE17C9"/>
    <w:rsid w:val="00CE1801"/>
    <w:rsid w:val="00CE1A76"/>
    <w:rsid w:val="00CE1C67"/>
    <w:rsid w:val="00CE245D"/>
    <w:rsid w:val="00CE2A89"/>
    <w:rsid w:val="00CE2FB5"/>
    <w:rsid w:val="00CE311B"/>
    <w:rsid w:val="00CE366D"/>
    <w:rsid w:val="00CE3D55"/>
    <w:rsid w:val="00CE434E"/>
    <w:rsid w:val="00CE44CE"/>
    <w:rsid w:val="00CE4A64"/>
    <w:rsid w:val="00CE50E9"/>
    <w:rsid w:val="00CE5199"/>
    <w:rsid w:val="00CE5305"/>
    <w:rsid w:val="00CE5403"/>
    <w:rsid w:val="00CE547B"/>
    <w:rsid w:val="00CE59DE"/>
    <w:rsid w:val="00CE59EF"/>
    <w:rsid w:val="00CE5A44"/>
    <w:rsid w:val="00CE5D46"/>
    <w:rsid w:val="00CE60C7"/>
    <w:rsid w:val="00CE6130"/>
    <w:rsid w:val="00CE66D5"/>
    <w:rsid w:val="00CE672C"/>
    <w:rsid w:val="00CE6AB5"/>
    <w:rsid w:val="00CE6D06"/>
    <w:rsid w:val="00CE7C68"/>
    <w:rsid w:val="00CE7E5A"/>
    <w:rsid w:val="00CE7F4A"/>
    <w:rsid w:val="00CF012B"/>
    <w:rsid w:val="00CF02D8"/>
    <w:rsid w:val="00CF0811"/>
    <w:rsid w:val="00CF102F"/>
    <w:rsid w:val="00CF1D7A"/>
    <w:rsid w:val="00CF1FAC"/>
    <w:rsid w:val="00CF29AF"/>
    <w:rsid w:val="00CF2B4C"/>
    <w:rsid w:val="00CF2D2D"/>
    <w:rsid w:val="00CF3144"/>
    <w:rsid w:val="00CF351C"/>
    <w:rsid w:val="00CF3754"/>
    <w:rsid w:val="00CF45D6"/>
    <w:rsid w:val="00CF4648"/>
    <w:rsid w:val="00CF4A54"/>
    <w:rsid w:val="00CF4C40"/>
    <w:rsid w:val="00CF4EE8"/>
    <w:rsid w:val="00CF4F4B"/>
    <w:rsid w:val="00CF55F9"/>
    <w:rsid w:val="00CF5907"/>
    <w:rsid w:val="00CF5B9C"/>
    <w:rsid w:val="00CF5C49"/>
    <w:rsid w:val="00CF637A"/>
    <w:rsid w:val="00CF6754"/>
    <w:rsid w:val="00CF6787"/>
    <w:rsid w:val="00CF6C8A"/>
    <w:rsid w:val="00CF6DE7"/>
    <w:rsid w:val="00CF7A42"/>
    <w:rsid w:val="00CF7B70"/>
    <w:rsid w:val="00CF7E17"/>
    <w:rsid w:val="00D0014F"/>
    <w:rsid w:val="00D00383"/>
    <w:rsid w:val="00D0086F"/>
    <w:rsid w:val="00D00928"/>
    <w:rsid w:val="00D00C12"/>
    <w:rsid w:val="00D010CF"/>
    <w:rsid w:val="00D0175B"/>
    <w:rsid w:val="00D019FA"/>
    <w:rsid w:val="00D01BBD"/>
    <w:rsid w:val="00D01FD1"/>
    <w:rsid w:val="00D02983"/>
    <w:rsid w:val="00D02C3C"/>
    <w:rsid w:val="00D02DB7"/>
    <w:rsid w:val="00D0337B"/>
    <w:rsid w:val="00D03593"/>
    <w:rsid w:val="00D03E7E"/>
    <w:rsid w:val="00D03F26"/>
    <w:rsid w:val="00D04259"/>
    <w:rsid w:val="00D044BD"/>
    <w:rsid w:val="00D046C4"/>
    <w:rsid w:val="00D047D3"/>
    <w:rsid w:val="00D04F27"/>
    <w:rsid w:val="00D052B4"/>
    <w:rsid w:val="00D05582"/>
    <w:rsid w:val="00D05894"/>
    <w:rsid w:val="00D059DE"/>
    <w:rsid w:val="00D062FF"/>
    <w:rsid w:val="00D063AD"/>
    <w:rsid w:val="00D0656D"/>
    <w:rsid w:val="00D066BF"/>
    <w:rsid w:val="00D068DE"/>
    <w:rsid w:val="00D0706F"/>
    <w:rsid w:val="00D078F2"/>
    <w:rsid w:val="00D07CD3"/>
    <w:rsid w:val="00D108E9"/>
    <w:rsid w:val="00D10E07"/>
    <w:rsid w:val="00D10F5B"/>
    <w:rsid w:val="00D1165D"/>
    <w:rsid w:val="00D11A5E"/>
    <w:rsid w:val="00D1255D"/>
    <w:rsid w:val="00D12665"/>
    <w:rsid w:val="00D12CAB"/>
    <w:rsid w:val="00D12EFE"/>
    <w:rsid w:val="00D13575"/>
    <w:rsid w:val="00D13D09"/>
    <w:rsid w:val="00D13FCE"/>
    <w:rsid w:val="00D146B9"/>
    <w:rsid w:val="00D149F1"/>
    <w:rsid w:val="00D14D4D"/>
    <w:rsid w:val="00D14D5F"/>
    <w:rsid w:val="00D14E93"/>
    <w:rsid w:val="00D14ECA"/>
    <w:rsid w:val="00D14F16"/>
    <w:rsid w:val="00D15325"/>
    <w:rsid w:val="00D15EC3"/>
    <w:rsid w:val="00D15F59"/>
    <w:rsid w:val="00D162A1"/>
    <w:rsid w:val="00D163F2"/>
    <w:rsid w:val="00D166BA"/>
    <w:rsid w:val="00D167FE"/>
    <w:rsid w:val="00D173C6"/>
    <w:rsid w:val="00D17482"/>
    <w:rsid w:val="00D17CC0"/>
    <w:rsid w:val="00D200F6"/>
    <w:rsid w:val="00D20226"/>
    <w:rsid w:val="00D202AC"/>
    <w:rsid w:val="00D2039F"/>
    <w:rsid w:val="00D20A44"/>
    <w:rsid w:val="00D20AB9"/>
    <w:rsid w:val="00D20BD7"/>
    <w:rsid w:val="00D20D0E"/>
    <w:rsid w:val="00D20FB9"/>
    <w:rsid w:val="00D2116F"/>
    <w:rsid w:val="00D211CE"/>
    <w:rsid w:val="00D21320"/>
    <w:rsid w:val="00D21891"/>
    <w:rsid w:val="00D21966"/>
    <w:rsid w:val="00D21A95"/>
    <w:rsid w:val="00D21D43"/>
    <w:rsid w:val="00D21F00"/>
    <w:rsid w:val="00D21F40"/>
    <w:rsid w:val="00D22010"/>
    <w:rsid w:val="00D226F1"/>
    <w:rsid w:val="00D2281E"/>
    <w:rsid w:val="00D22A0B"/>
    <w:rsid w:val="00D22BCB"/>
    <w:rsid w:val="00D22E8A"/>
    <w:rsid w:val="00D2333E"/>
    <w:rsid w:val="00D2360B"/>
    <w:rsid w:val="00D236A7"/>
    <w:rsid w:val="00D23881"/>
    <w:rsid w:val="00D2399B"/>
    <w:rsid w:val="00D239E9"/>
    <w:rsid w:val="00D24281"/>
    <w:rsid w:val="00D248F7"/>
    <w:rsid w:val="00D24A7F"/>
    <w:rsid w:val="00D24EFB"/>
    <w:rsid w:val="00D251F2"/>
    <w:rsid w:val="00D25974"/>
    <w:rsid w:val="00D25DA5"/>
    <w:rsid w:val="00D25E53"/>
    <w:rsid w:val="00D26149"/>
    <w:rsid w:val="00D26301"/>
    <w:rsid w:val="00D26A84"/>
    <w:rsid w:val="00D26D2F"/>
    <w:rsid w:val="00D27665"/>
    <w:rsid w:val="00D27700"/>
    <w:rsid w:val="00D27B53"/>
    <w:rsid w:val="00D27F63"/>
    <w:rsid w:val="00D3048C"/>
    <w:rsid w:val="00D30520"/>
    <w:rsid w:val="00D306D1"/>
    <w:rsid w:val="00D306F3"/>
    <w:rsid w:val="00D308F8"/>
    <w:rsid w:val="00D30B94"/>
    <w:rsid w:val="00D30DD0"/>
    <w:rsid w:val="00D31642"/>
    <w:rsid w:val="00D31674"/>
    <w:rsid w:val="00D31EA6"/>
    <w:rsid w:val="00D32002"/>
    <w:rsid w:val="00D32082"/>
    <w:rsid w:val="00D324B3"/>
    <w:rsid w:val="00D329C8"/>
    <w:rsid w:val="00D33614"/>
    <w:rsid w:val="00D33852"/>
    <w:rsid w:val="00D33903"/>
    <w:rsid w:val="00D33AF6"/>
    <w:rsid w:val="00D33E17"/>
    <w:rsid w:val="00D34291"/>
    <w:rsid w:val="00D343B8"/>
    <w:rsid w:val="00D34786"/>
    <w:rsid w:val="00D34E3C"/>
    <w:rsid w:val="00D34E8F"/>
    <w:rsid w:val="00D34EC4"/>
    <w:rsid w:val="00D35829"/>
    <w:rsid w:val="00D35966"/>
    <w:rsid w:val="00D35F36"/>
    <w:rsid w:val="00D35F98"/>
    <w:rsid w:val="00D36170"/>
    <w:rsid w:val="00D363CB"/>
    <w:rsid w:val="00D367BC"/>
    <w:rsid w:val="00D3681A"/>
    <w:rsid w:val="00D36978"/>
    <w:rsid w:val="00D36DC7"/>
    <w:rsid w:val="00D36F68"/>
    <w:rsid w:val="00D3710A"/>
    <w:rsid w:val="00D373F6"/>
    <w:rsid w:val="00D37B53"/>
    <w:rsid w:val="00D40168"/>
    <w:rsid w:val="00D4075D"/>
    <w:rsid w:val="00D409A3"/>
    <w:rsid w:val="00D41BBF"/>
    <w:rsid w:val="00D41DC9"/>
    <w:rsid w:val="00D42E6D"/>
    <w:rsid w:val="00D42EED"/>
    <w:rsid w:val="00D43138"/>
    <w:rsid w:val="00D43262"/>
    <w:rsid w:val="00D4352E"/>
    <w:rsid w:val="00D43835"/>
    <w:rsid w:val="00D43A4E"/>
    <w:rsid w:val="00D44154"/>
    <w:rsid w:val="00D44D1C"/>
    <w:rsid w:val="00D4557B"/>
    <w:rsid w:val="00D455DD"/>
    <w:rsid w:val="00D45802"/>
    <w:rsid w:val="00D4610B"/>
    <w:rsid w:val="00D4628A"/>
    <w:rsid w:val="00D46A1F"/>
    <w:rsid w:val="00D46B2C"/>
    <w:rsid w:val="00D47537"/>
    <w:rsid w:val="00D47A8E"/>
    <w:rsid w:val="00D47E7A"/>
    <w:rsid w:val="00D5022E"/>
    <w:rsid w:val="00D506C4"/>
    <w:rsid w:val="00D50CF0"/>
    <w:rsid w:val="00D50D9E"/>
    <w:rsid w:val="00D50E69"/>
    <w:rsid w:val="00D51633"/>
    <w:rsid w:val="00D51F61"/>
    <w:rsid w:val="00D524E7"/>
    <w:rsid w:val="00D5297B"/>
    <w:rsid w:val="00D52A9A"/>
    <w:rsid w:val="00D52D14"/>
    <w:rsid w:val="00D531E3"/>
    <w:rsid w:val="00D533FF"/>
    <w:rsid w:val="00D538AD"/>
    <w:rsid w:val="00D5390E"/>
    <w:rsid w:val="00D53D6A"/>
    <w:rsid w:val="00D543A9"/>
    <w:rsid w:val="00D5477A"/>
    <w:rsid w:val="00D550AF"/>
    <w:rsid w:val="00D553E1"/>
    <w:rsid w:val="00D55A37"/>
    <w:rsid w:val="00D5671A"/>
    <w:rsid w:val="00D57276"/>
    <w:rsid w:val="00D5747F"/>
    <w:rsid w:val="00D57730"/>
    <w:rsid w:val="00D57732"/>
    <w:rsid w:val="00D57E70"/>
    <w:rsid w:val="00D6022F"/>
    <w:rsid w:val="00D60299"/>
    <w:rsid w:val="00D603D4"/>
    <w:rsid w:val="00D60CA1"/>
    <w:rsid w:val="00D60F3A"/>
    <w:rsid w:val="00D612F9"/>
    <w:rsid w:val="00D61460"/>
    <w:rsid w:val="00D616FB"/>
    <w:rsid w:val="00D61CF7"/>
    <w:rsid w:val="00D6214E"/>
    <w:rsid w:val="00D62D3D"/>
    <w:rsid w:val="00D62DCD"/>
    <w:rsid w:val="00D62EE3"/>
    <w:rsid w:val="00D63271"/>
    <w:rsid w:val="00D63365"/>
    <w:rsid w:val="00D635B1"/>
    <w:rsid w:val="00D639D2"/>
    <w:rsid w:val="00D63D41"/>
    <w:rsid w:val="00D63EBC"/>
    <w:rsid w:val="00D6401D"/>
    <w:rsid w:val="00D64185"/>
    <w:rsid w:val="00D64A85"/>
    <w:rsid w:val="00D64AA5"/>
    <w:rsid w:val="00D64C6E"/>
    <w:rsid w:val="00D651A0"/>
    <w:rsid w:val="00D652B5"/>
    <w:rsid w:val="00D6538E"/>
    <w:rsid w:val="00D65495"/>
    <w:rsid w:val="00D65520"/>
    <w:rsid w:val="00D65BC9"/>
    <w:rsid w:val="00D65F09"/>
    <w:rsid w:val="00D66426"/>
    <w:rsid w:val="00D664FC"/>
    <w:rsid w:val="00D668C3"/>
    <w:rsid w:val="00D66A14"/>
    <w:rsid w:val="00D66B72"/>
    <w:rsid w:val="00D67CB3"/>
    <w:rsid w:val="00D67CC4"/>
    <w:rsid w:val="00D703C0"/>
    <w:rsid w:val="00D70810"/>
    <w:rsid w:val="00D7091E"/>
    <w:rsid w:val="00D712D3"/>
    <w:rsid w:val="00D71422"/>
    <w:rsid w:val="00D7151E"/>
    <w:rsid w:val="00D718A6"/>
    <w:rsid w:val="00D724E7"/>
    <w:rsid w:val="00D724ED"/>
    <w:rsid w:val="00D7257D"/>
    <w:rsid w:val="00D72582"/>
    <w:rsid w:val="00D72DC6"/>
    <w:rsid w:val="00D7337D"/>
    <w:rsid w:val="00D74A99"/>
    <w:rsid w:val="00D74BA2"/>
    <w:rsid w:val="00D74D79"/>
    <w:rsid w:val="00D7519B"/>
    <w:rsid w:val="00D752E8"/>
    <w:rsid w:val="00D7558D"/>
    <w:rsid w:val="00D758B9"/>
    <w:rsid w:val="00D75997"/>
    <w:rsid w:val="00D75E0D"/>
    <w:rsid w:val="00D76012"/>
    <w:rsid w:val="00D7603D"/>
    <w:rsid w:val="00D7609D"/>
    <w:rsid w:val="00D76222"/>
    <w:rsid w:val="00D76409"/>
    <w:rsid w:val="00D7682C"/>
    <w:rsid w:val="00D7684D"/>
    <w:rsid w:val="00D76B90"/>
    <w:rsid w:val="00D76DA3"/>
    <w:rsid w:val="00D77087"/>
    <w:rsid w:val="00D7724D"/>
    <w:rsid w:val="00D77E3E"/>
    <w:rsid w:val="00D80196"/>
    <w:rsid w:val="00D80B10"/>
    <w:rsid w:val="00D80BAC"/>
    <w:rsid w:val="00D810A9"/>
    <w:rsid w:val="00D810EB"/>
    <w:rsid w:val="00D81B36"/>
    <w:rsid w:val="00D81D92"/>
    <w:rsid w:val="00D81DB1"/>
    <w:rsid w:val="00D81E2B"/>
    <w:rsid w:val="00D8270C"/>
    <w:rsid w:val="00D828B3"/>
    <w:rsid w:val="00D82F90"/>
    <w:rsid w:val="00D832DD"/>
    <w:rsid w:val="00D83493"/>
    <w:rsid w:val="00D83533"/>
    <w:rsid w:val="00D837EA"/>
    <w:rsid w:val="00D83B01"/>
    <w:rsid w:val="00D84457"/>
    <w:rsid w:val="00D8456A"/>
    <w:rsid w:val="00D8460F"/>
    <w:rsid w:val="00D84994"/>
    <w:rsid w:val="00D84AF7"/>
    <w:rsid w:val="00D84EAC"/>
    <w:rsid w:val="00D84F1F"/>
    <w:rsid w:val="00D85115"/>
    <w:rsid w:val="00D85BCD"/>
    <w:rsid w:val="00D85D3C"/>
    <w:rsid w:val="00D85EAB"/>
    <w:rsid w:val="00D85EF7"/>
    <w:rsid w:val="00D862EB"/>
    <w:rsid w:val="00D86479"/>
    <w:rsid w:val="00D8651F"/>
    <w:rsid w:val="00D86926"/>
    <w:rsid w:val="00D86B6A"/>
    <w:rsid w:val="00D86C32"/>
    <w:rsid w:val="00D86C80"/>
    <w:rsid w:val="00D871DD"/>
    <w:rsid w:val="00D87369"/>
    <w:rsid w:val="00D8739D"/>
    <w:rsid w:val="00D87448"/>
    <w:rsid w:val="00D878B9"/>
    <w:rsid w:val="00D87BF1"/>
    <w:rsid w:val="00D900B7"/>
    <w:rsid w:val="00D90284"/>
    <w:rsid w:val="00D906FD"/>
    <w:rsid w:val="00D90CDF"/>
    <w:rsid w:val="00D91193"/>
    <w:rsid w:val="00D91266"/>
    <w:rsid w:val="00D91882"/>
    <w:rsid w:val="00D91DF1"/>
    <w:rsid w:val="00D91F0B"/>
    <w:rsid w:val="00D926AB"/>
    <w:rsid w:val="00D92701"/>
    <w:rsid w:val="00D9279D"/>
    <w:rsid w:val="00D927A3"/>
    <w:rsid w:val="00D928B6"/>
    <w:rsid w:val="00D9291F"/>
    <w:rsid w:val="00D92B96"/>
    <w:rsid w:val="00D92C49"/>
    <w:rsid w:val="00D92CC8"/>
    <w:rsid w:val="00D9324C"/>
    <w:rsid w:val="00D93766"/>
    <w:rsid w:val="00D938BF"/>
    <w:rsid w:val="00D93DC9"/>
    <w:rsid w:val="00D9413C"/>
    <w:rsid w:val="00D9479F"/>
    <w:rsid w:val="00D94887"/>
    <w:rsid w:val="00D94A3B"/>
    <w:rsid w:val="00D957DD"/>
    <w:rsid w:val="00D959CA"/>
    <w:rsid w:val="00D95A66"/>
    <w:rsid w:val="00D95CAC"/>
    <w:rsid w:val="00D9607F"/>
    <w:rsid w:val="00D961AB"/>
    <w:rsid w:val="00D967D0"/>
    <w:rsid w:val="00D968CF"/>
    <w:rsid w:val="00D96E10"/>
    <w:rsid w:val="00D9739F"/>
    <w:rsid w:val="00D97446"/>
    <w:rsid w:val="00D974F6"/>
    <w:rsid w:val="00D9757F"/>
    <w:rsid w:val="00D9763D"/>
    <w:rsid w:val="00D9793C"/>
    <w:rsid w:val="00D97B6E"/>
    <w:rsid w:val="00D97D6C"/>
    <w:rsid w:val="00D97F0A"/>
    <w:rsid w:val="00DA05DA"/>
    <w:rsid w:val="00DA080E"/>
    <w:rsid w:val="00DA0ACA"/>
    <w:rsid w:val="00DA0B90"/>
    <w:rsid w:val="00DA0CF1"/>
    <w:rsid w:val="00DA0EEB"/>
    <w:rsid w:val="00DA138B"/>
    <w:rsid w:val="00DA14C8"/>
    <w:rsid w:val="00DA14E2"/>
    <w:rsid w:val="00DA1993"/>
    <w:rsid w:val="00DA2039"/>
    <w:rsid w:val="00DA2351"/>
    <w:rsid w:val="00DA25D3"/>
    <w:rsid w:val="00DA2675"/>
    <w:rsid w:val="00DA2922"/>
    <w:rsid w:val="00DA2C92"/>
    <w:rsid w:val="00DA380D"/>
    <w:rsid w:val="00DA4372"/>
    <w:rsid w:val="00DA451E"/>
    <w:rsid w:val="00DA4592"/>
    <w:rsid w:val="00DA4C1A"/>
    <w:rsid w:val="00DA59AB"/>
    <w:rsid w:val="00DA5FD7"/>
    <w:rsid w:val="00DA6D54"/>
    <w:rsid w:val="00DA6F29"/>
    <w:rsid w:val="00DA7111"/>
    <w:rsid w:val="00DA7B5F"/>
    <w:rsid w:val="00DA7BF2"/>
    <w:rsid w:val="00DA7EE8"/>
    <w:rsid w:val="00DA7F01"/>
    <w:rsid w:val="00DB00A0"/>
    <w:rsid w:val="00DB065C"/>
    <w:rsid w:val="00DB0A25"/>
    <w:rsid w:val="00DB11C3"/>
    <w:rsid w:val="00DB1255"/>
    <w:rsid w:val="00DB1335"/>
    <w:rsid w:val="00DB1657"/>
    <w:rsid w:val="00DB1767"/>
    <w:rsid w:val="00DB1843"/>
    <w:rsid w:val="00DB20DB"/>
    <w:rsid w:val="00DB2856"/>
    <w:rsid w:val="00DB2BAA"/>
    <w:rsid w:val="00DB3250"/>
    <w:rsid w:val="00DB3274"/>
    <w:rsid w:val="00DB32E8"/>
    <w:rsid w:val="00DB330D"/>
    <w:rsid w:val="00DB3618"/>
    <w:rsid w:val="00DB397C"/>
    <w:rsid w:val="00DB4292"/>
    <w:rsid w:val="00DB4DF0"/>
    <w:rsid w:val="00DB50A5"/>
    <w:rsid w:val="00DB567E"/>
    <w:rsid w:val="00DB5A76"/>
    <w:rsid w:val="00DB5C1D"/>
    <w:rsid w:val="00DB5EEF"/>
    <w:rsid w:val="00DB69E7"/>
    <w:rsid w:val="00DB6BC5"/>
    <w:rsid w:val="00DB6CA2"/>
    <w:rsid w:val="00DB7AEB"/>
    <w:rsid w:val="00DC0183"/>
    <w:rsid w:val="00DC01D2"/>
    <w:rsid w:val="00DC02DF"/>
    <w:rsid w:val="00DC0482"/>
    <w:rsid w:val="00DC0551"/>
    <w:rsid w:val="00DC0599"/>
    <w:rsid w:val="00DC0767"/>
    <w:rsid w:val="00DC0D80"/>
    <w:rsid w:val="00DC11E7"/>
    <w:rsid w:val="00DC140D"/>
    <w:rsid w:val="00DC1A2E"/>
    <w:rsid w:val="00DC1D18"/>
    <w:rsid w:val="00DC1E9C"/>
    <w:rsid w:val="00DC2B87"/>
    <w:rsid w:val="00DC337C"/>
    <w:rsid w:val="00DC3981"/>
    <w:rsid w:val="00DC4351"/>
    <w:rsid w:val="00DC435F"/>
    <w:rsid w:val="00DC499C"/>
    <w:rsid w:val="00DC4D02"/>
    <w:rsid w:val="00DC51DD"/>
    <w:rsid w:val="00DC581E"/>
    <w:rsid w:val="00DC5AF5"/>
    <w:rsid w:val="00DC5C29"/>
    <w:rsid w:val="00DC6095"/>
    <w:rsid w:val="00DC61EE"/>
    <w:rsid w:val="00DC622E"/>
    <w:rsid w:val="00DC672D"/>
    <w:rsid w:val="00DC6783"/>
    <w:rsid w:val="00DC67B2"/>
    <w:rsid w:val="00DC6B69"/>
    <w:rsid w:val="00DC6F0A"/>
    <w:rsid w:val="00DC6F6C"/>
    <w:rsid w:val="00DC6F7C"/>
    <w:rsid w:val="00DC7023"/>
    <w:rsid w:val="00DC769A"/>
    <w:rsid w:val="00DC7E66"/>
    <w:rsid w:val="00DD0604"/>
    <w:rsid w:val="00DD063E"/>
    <w:rsid w:val="00DD0888"/>
    <w:rsid w:val="00DD08F3"/>
    <w:rsid w:val="00DD0BBA"/>
    <w:rsid w:val="00DD0E36"/>
    <w:rsid w:val="00DD0E82"/>
    <w:rsid w:val="00DD1443"/>
    <w:rsid w:val="00DD2142"/>
    <w:rsid w:val="00DD24ED"/>
    <w:rsid w:val="00DD31F9"/>
    <w:rsid w:val="00DD3D86"/>
    <w:rsid w:val="00DD3E65"/>
    <w:rsid w:val="00DD410F"/>
    <w:rsid w:val="00DD4712"/>
    <w:rsid w:val="00DD49CF"/>
    <w:rsid w:val="00DD4C4D"/>
    <w:rsid w:val="00DD51B6"/>
    <w:rsid w:val="00DD56D4"/>
    <w:rsid w:val="00DD5B44"/>
    <w:rsid w:val="00DD5BBB"/>
    <w:rsid w:val="00DD65CF"/>
    <w:rsid w:val="00DD684B"/>
    <w:rsid w:val="00DD6892"/>
    <w:rsid w:val="00DD6D14"/>
    <w:rsid w:val="00DD6D40"/>
    <w:rsid w:val="00DD6D85"/>
    <w:rsid w:val="00DD6D92"/>
    <w:rsid w:val="00DD6F74"/>
    <w:rsid w:val="00DD70D2"/>
    <w:rsid w:val="00DD7352"/>
    <w:rsid w:val="00DE02F3"/>
    <w:rsid w:val="00DE0652"/>
    <w:rsid w:val="00DE07D2"/>
    <w:rsid w:val="00DE07E4"/>
    <w:rsid w:val="00DE09A1"/>
    <w:rsid w:val="00DE09A5"/>
    <w:rsid w:val="00DE0A59"/>
    <w:rsid w:val="00DE1353"/>
    <w:rsid w:val="00DE137C"/>
    <w:rsid w:val="00DE21FB"/>
    <w:rsid w:val="00DE2229"/>
    <w:rsid w:val="00DE2387"/>
    <w:rsid w:val="00DE26A0"/>
    <w:rsid w:val="00DE2805"/>
    <w:rsid w:val="00DE28BA"/>
    <w:rsid w:val="00DE2B9E"/>
    <w:rsid w:val="00DE2DCE"/>
    <w:rsid w:val="00DE30FA"/>
    <w:rsid w:val="00DE3431"/>
    <w:rsid w:val="00DE449B"/>
    <w:rsid w:val="00DE4C67"/>
    <w:rsid w:val="00DE4D69"/>
    <w:rsid w:val="00DE4EC3"/>
    <w:rsid w:val="00DE56F7"/>
    <w:rsid w:val="00DE5EE1"/>
    <w:rsid w:val="00DE610F"/>
    <w:rsid w:val="00DE626A"/>
    <w:rsid w:val="00DE6B05"/>
    <w:rsid w:val="00DE6CA6"/>
    <w:rsid w:val="00DE6E80"/>
    <w:rsid w:val="00DE70AC"/>
    <w:rsid w:val="00DE710B"/>
    <w:rsid w:val="00DE7257"/>
    <w:rsid w:val="00DE7267"/>
    <w:rsid w:val="00DE792A"/>
    <w:rsid w:val="00DE7EF7"/>
    <w:rsid w:val="00DF0020"/>
    <w:rsid w:val="00DF01D3"/>
    <w:rsid w:val="00DF0848"/>
    <w:rsid w:val="00DF087C"/>
    <w:rsid w:val="00DF0C1C"/>
    <w:rsid w:val="00DF0F2C"/>
    <w:rsid w:val="00DF0FC5"/>
    <w:rsid w:val="00DF1593"/>
    <w:rsid w:val="00DF1B4B"/>
    <w:rsid w:val="00DF1BCE"/>
    <w:rsid w:val="00DF203B"/>
    <w:rsid w:val="00DF2342"/>
    <w:rsid w:val="00DF26AA"/>
    <w:rsid w:val="00DF2C04"/>
    <w:rsid w:val="00DF2CDA"/>
    <w:rsid w:val="00DF2D7E"/>
    <w:rsid w:val="00DF36A5"/>
    <w:rsid w:val="00DF3BCF"/>
    <w:rsid w:val="00DF41C7"/>
    <w:rsid w:val="00DF4976"/>
    <w:rsid w:val="00DF4BDC"/>
    <w:rsid w:val="00DF4DC3"/>
    <w:rsid w:val="00DF4FED"/>
    <w:rsid w:val="00DF5814"/>
    <w:rsid w:val="00DF5E7D"/>
    <w:rsid w:val="00DF6137"/>
    <w:rsid w:val="00DF640C"/>
    <w:rsid w:val="00DF6541"/>
    <w:rsid w:val="00DF6D65"/>
    <w:rsid w:val="00DF6EE0"/>
    <w:rsid w:val="00DF7034"/>
    <w:rsid w:val="00DF71F6"/>
    <w:rsid w:val="00DF7740"/>
    <w:rsid w:val="00E0018F"/>
    <w:rsid w:val="00E004EC"/>
    <w:rsid w:val="00E00575"/>
    <w:rsid w:val="00E007B6"/>
    <w:rsid w:val="00E00943"/>
    <w:rsid w:val="00E00BED"/>
    <w:rsid w:val="00E00E8B"/>
    <w:rsid w:val="00E014EE"/>
    <w:rsid w:val="00E01699"/>
    <w:rsid w:val="00E01F2F"/>
    <w:rsid w:val="00E01F68"/>
    <w:rsid w:val="00E0225F"/>
    <w:rsid w:val="00E0238B"/>
    <w:rsid w:val="00E025B6"/>
    <w:rsid w:val="00E0299E"/>
    <w:rsid w:val="00E02BC2"/>
    <w:rsid w:val="00E02D81"/>
    <w:rsid w:val="00E02F88"/>
    <w:rsid w:val="00E0340B"/>
    <w:rsid w:val="00E03579"/>
    <w:rsid w:val="00E037BE"/>
    <w:rsid w:val="00E03C99"/>
    <w:rsid w:val="00E03D10"/>
    <w:rsid w:val="00E04626"/>
    <w:rsid w:val="00E04902"/>
    <w:rsid w:val="00E04B90"/>
    <w:rsid w:val="00E04C0B"/>
    <w:rsid w:val="00E050D2"/>
    <w:rsid w:val="00E05106"/>
    <w:rsid w:val="00E05117"/>
    <w:rsid w:val="00E05283"/>
    <w:rsid w:val="00E0542D"/>
    <w:rsid w:val="00E0549F"/>
    <w:rsid w:val="00E054BE"/>
    <w:rsid w:val="00E05590"/>
    <w:rsid w:val="00E05839"/>
    <w:rsid w:val="00E05963"/>
    <w:rsid w:val="00E05DD4"/>
    <w:rsid w:val="00E06278"/>
    <w:rsid w:val="00E06482"/>
    <w:rsid w:val="00E06907"/>
    <w:rsid w:val="00E07283"/>
    <w:rsid w:val="00E0739D"/>
    <w:rsid w:val="00E073AA"/>
    <w:rsid w:val="00E07432"/>
    <w:rsid w:val="00E07651"/>
    <w:rsid w:val="00E07921"/>
    <w:rsid w:val="00E07A00"/>
    <w:rsid w:val="00E07BDD"/>
    <w:rsid w:val="00E07D64"/>
    <w:rsid w:val="00E07E9F"/>
    <w:rsid w:val="00E07F44"/>
    <w:rsid w:val="00E07FFB"/>
    <w:rsid w:val="00E100AC"/>
    <w:rsid w:val="00E10211"/>
    <w:rsid w:val="00E10567"/>
    <w:rsid w:val="00E10B87"/>
    <w:rsid w:val="00E11263"/>
    <w:rsid w:val="00E113FD"/>
    <w:rsid w:val="00E11C7C"/>
    <w:rsid w:val="00E11EFC"/>
    <w:rsid w:val="00E12008"/>
    <w:rsid w:val="00E12685"/>
    <w:rsid w:val="00E129DA"/>
    <w:rsid w:val="00E12D17"/>
    <w:rsid w:val="00E12D6E"/>
    <w:rsid w:val="00E12FA4"/>
    <w:rsid w:val="00E12FEE"/>
    <w:rsid w:val="00E132E4"/>
    <w:rsid w:val="00E133A8"/>
    <w:rsid w:val="00E1365D"/>
    <w:rsid w:val="00E138C0"/>
    <w:rsid w:val="00E13D83"/>
    <w:rsid w:val="00E14092"/>
    <w:rsid w:val="00E140CF"/>
    <w:rsid w:val="00E14A07"/>
    <w:rsid w:val="00E14F9B"/>
    <w:rsid w:val="00E1541F"/>
    <w:rsid w:val="00E15E74"/>
    <w:rsid w:val="00E161B6"/>
    <w:rsid w:val="00E166A0"/>
    <w:rsid w:val="00E167C9"/>
    <w:rsid w:val="00E168F4"/>
    <w:rsid w:val="00E16A50"/>
    <w:rsid w:val="00E16D17"/>
    <w:rsid w:val="00E16F4F"/>
    <w:rsid w:val="00E17B93"/>
    <w:rsid w:val="00E20589"/>
    <w:rsid w:val="00E206A7"/>
    <w:rsid w:val="00E209A8"/>
    <w:rsid w:val="00E20E99"/>
    <w:rsid w:val="00E20EBA"/>
    <w:rsid w:val="00E21558"/>
    <w:rsid w:val="00E2197C"/>
    <w:rsid w:val="00E219C7"/>
    <w:rsid w:val="00E21F0D"/>
    <w:rsid w:val="00E2257A"/>
    <w:rsid w:val="00E2265D"/>
    <w:rsid w:val="00E226AD"/>
    <w:rsid w:val="00E232E7"/>
    <w:rsid w:val="00E2332B"/>
    <w:rsid w:val="00E236F6"/>
    <w:rsid w:val="00E239AD"/>
    <w:rsid w:val="00E23E3D"/>
    <w:rsid w:val="00E23EAA"/>
    <w:rsid w:val="00E23FC1"/>
    <w:rsid w:val="00E2405A"/>
    <w:rsid w:val="00E24E60"/>
    <w:rsid w:val="00E252A0"/>
    <w:rsid w:val="00E257CA"/>
    <w:rsid w:val="00E25B14"/>
    <w:rsid w:val="00E25C2D"/>
    <w:rsid w:val="00E26C3D"/>
    <w:rsid w:val="00E26D56"/>
    <w:rsid w:val="00E2717A"/>
    <w:rsid w:val="00E27ABE"/>
    <w:rsid w:val="00E27C22"/>
    <w:rsid w:val="00E27E1F"/>
    <w:rsid w:val="00E30427"/>
    <w:rsid w:val="00E30B8F"/>
    <w:rsid w:val="00E31199"/>
    <w:rsid w:val="00E3130F"/>
    <w:rsid w:val="00E31324"/>
    <w:rsid w:val="00E31369"/>
    <w:rsid w:val="00E3162A"/>
    <w:rsid w:val="00E31D14"/>
    <w:rsid w:val="00E3229C"/>
    <w:rsid w:val="00E32440"/>
    <w:rsid w:val="00E325BA"/>
    <w:rsid w:val="00E3282D"/>
    <w:rsid w:val="00E32E6B"/>
    <w:rsid w:val="00E334EE"/>
    <w:rsid w:val="00E34B4D"/>
    <w:rsid w:val="00E34B77"/>
    <w:rsid w:val="00E34E0F"/>
    <w:rsid w:val="00E34F67"/>
    <w:rsid w:val="00E34F86"/>
    <w:rsid w:val="00E35456"/>
    <w:rsid w:val="00E355D2"/>
    <w:rsid w:val="00E3569E"/>
    <w:rsid w:val="00E35C6A"/>
    <w:rsid w:val="00E36321"/>
    <w:rsid w:val="00E3643F"/>
    <w:rsid w:val="00E36709"/>
    <w:rsid w:val="00E36ADE"/>
    <w:rsid w:val="00E3711F"/>
    <w:rsid w:val="00E375F7"/>
    <w:rsid w:val="00E379FB"/>
    <w:rsid w:val="00E40449"/>
    <w:rsid w:val="00E404DA"/>
    <w:rsid w:val="00E40B22"/>
    <w:rsid w:val="00E40EAA"/>
    <w:rsid w:val="00E41873"/>
    <w:rsid w:val="00E41A17"/>
    <w:rsid w:val="00E41AA8"/>
    <w:rsid w:val="00E41C36"/>
    <w:rsid w:val="00E41D6E"/>
    <w:rsid w:val="00E424EB"/>
    <w:rsid w:val="00E42BC5"/>
    <w:rsid w:val="00E42C57"/>
    <w:rsid w:val="00E42DC6"/>
    <w:rsid w:val="00E43157"/>
    <w:rsid w:val="00E43391"/>
    <w:rsid w:val="00E43532"/>
    <w:rsid w:val="00E43846"/>
    <w:rsid w:val="00E443D8"/>
    <w:rsid w:val="00E44507"/>
    <w:rsid w:val="00E446AA"/>
    <w:rsid w:val="00E4495D"/>
    <w:rsid w:val="00E44A08"/>
    <w:rsid w:val="00E44F1B"/>
    <w:rsid w:val="00E44FB5"/>
    <w:rsid w:val="00E45222"/>
    <w:rsid w:val="00E4564E"/>
    <w:rsid w:val="00E45D84"/>
    <w:rsid w:val="00E461CE"/>
    <w:rsid w:val="00E4688F"/>
    <w:rsid w:val="00E47085"/>
    <w:rsid w:val="00E47274"/>
    <w:rsid w:val="00E475CB"/>
    <w:rsid w:val="00E5016D"/>
    <w:rsid w:val="00E5027C"/>
    <w:rsid w:val="00E5034F"/>
    <w:rsid w:val="00E50985"/>
    <w:rsid w:val="00E5098A"/>
    <w:rsid w:val="00E509AD"/>
    <w:rsid w:val="00E50ACD"/>
    <w:rsid w:val="00E5125E"/>
    <w:rsid w:val="00E5183E"/>
    <w:rsid w:val="00E52120"/>
    <w:rsid w:val="00E52360"/>
    <w:rsid w:val="00E52778"/>
    <w:rsid w:val="00E52B0D"/>
    <w:rsid w:val="00E52EFE"/>
    <w:rsid w:val="00E5311E"/>
    <w:rsid w:val="00E532BF"/>
    <w:rsid w:val="00E53522"/>
    <w:rsid w:val="00E54667"/>
    <w:rsid w:val="00E54751"/>
    <w:rsid w:val="00E54789"/>
    <w:rsid w:val="00E549E8"/>
    <w:rsid w:val="00E555A6"/>
    <w:rsid w:val="00E55C9B"/>
    <w:rsid w:val="00E55DBB"/>
    <w:rsid w:val="00E56AA3"/>
    <w:rsid w:val="00E571A2"/>
    <w:rsid w:val="00E57951"/>
    <w:rsid w:val="00E57D93"/>
    <w:rsid w:val="00E6041E"/>
    <w:rsid w:val="00E6079F"/>
    <w:rsid w:val="00E60984"/>
    <w:rsid w:val="00E609A6"/>
    <w:rsid w:val="00E60DCD"/>
    <w:rsid w:val="00E60EA7"/>
    <w:rsid w:val="00E611C5"/>
    <w:rsid w:val="00E6134B"/>
    <w:rsid w:val="00E6166A"/>
    <w:rsid w:val="00E620D3"/>
    <w:rsid w:val="00E625E8"/>
    <w:rsid w:val="00E626A4"/>
    <w:rsid w:val="00E62EB7"/>
    <w:rsid w:val="00E6301F"/>
    <w:rsid w:val="00E6318B"/>
    <w:rsid w:val="00E632A1"/>
    <w:rsid w:val="00E6377D"/>
    <w:rsid w:val="00E638E9"/>
    <w:rsid w:val="00E63C8D"/>
    <w:rsid w:val="00E63F00"/>
    <w:rsid w:val="00E64146"/>
    <w:rsid w:val="00E64439"/>
    <w:rsid w:val="00E64848"/>
    <w:rsid w:val="00E64C50"/>
    <w:rsid w:val="00E64D85"/>
    <w:rsid w:val="00E64E6F"/>
    <w:rsid w:val="00E64F6D"/>
    <w:rsid w:val="00E65121"/>
    <w:rsid w:val="00E65231"/>
    <w:rsid w:val="00E6560F"/>
    <w:rsid w:val="00E65686"/>
    <w:rsid w:val="00E6583F"/>
    <w:rsid w:val="00E65D77"/>
    <w:rsid w:val="00E65EEA"/>
    <w:rsid w:val="00E6608B"/>
    <w:rsid w:val="00E671D9"/>
    <w:rsid w:val="00E6751B"/>
    <w:rsid w:val="00E676A6"/>
    <w:rsid w:val="00E67D4F"/>
    <w:rsid w:val="00E67FE0"/>
    <w:rsid w:val="00E706C1"/>
    <w:rsid w:val="00E7107C"/>
    <w:rsid w:val="00E715D9"/>
    <w:rsid w:val="00E7199C"/>
    <w:rsid w:val="00E71AC7"/>
    <w:rsid w:val="00E720CA"/>
    <w:rsid w:val="00E72705"/>
    <w:rsid w:val="00E72FC5"/>
    <w:rsid w:val="00E73324"/>
    <w:rsid w:val="00E73DA2"/>
    <w:rsid w:val="00E73E9C"/>
    <w:rsid w:val="00E73F34"/>
    <w:rsid w:val="00E74585"/>
    <w:rsid w:val="00E746DB"/>
    <w:rsid w:val="00E74DC8"/>
    <w:rsid w:val="00E751DA"/>
    <w:rsid w:val="00E752DD"/>
    <w:rsid w:val="00E75431"/>
    <w:rsid w:val="00E75A4B"/>
    <w:rsid w:val="00E760E3"/>
    <w:rsid w:val="00E763FB"/>
    <w:rsid w:val="00E767F0"/>
    <w:rsid w:val="00E77396"/>
    <w:rsid w:val="00E77728"/>
    <w:rsid w:val="00E77E37"/>
    <w:rsid w:val="00E802E4"/>
    <w:rsid w:val="00E80303"/>
    <w:rsid w:val="00E80909"/>
    <w:rsid w:val="00E80D57"/>
    <w:rsid w:val="00E80FE4"/>
    <w:rsid w:val="00E81AC0"/>
    <w:rsid w:val="00E81BF2"/>
    <w:rsid w:val="00E821A1"/>
    <w:rsid w:val="00E822A7"/>
    <w:rsid w:val="00E82580"/>
    <w:rsid w:val="00E825C0"/>
    <w:rsid w:val="00E82893"/>
    <w:rsid w:val="00E82CCE"/>
    <w:rsid w:val="00E82DD9"/>
    <w:rsid w:val="00E83029"/>
    <w:rsid w:val="00E830D2"/>
    <w:rsid w:val="00E8354B"/>
    <w:rsid w:val="00E83682"/>
    <w:rsid w:val="00E838BB"/>
    <w:rsid w:val="00E83C3F"/>
    <w:rsid w:val="00E83F5C"/>
    <w:rsid w:val="00E840EE"/>
    <w:rsid w:val="00E8411F"/>
    <w:rsid w:val="00E841AF"/>
    <w:rsid w:val="00E84727"/>
    <w:rsid w:val="00E84991"/>
    <w:rsid w:val="00E849E5"/>
    <w:rsid w:val="00E84D91"/>
    <w:rsid w:val="00E84E07"/>
    <w:rsid w:val="00E84EB5"/>
    <w:rsid w:val="00E84FB0"/>
    <w:rsid w:val="00E85417"/>
    <w:rsid w:val="00E85662"/>
    <w:rsid w:val="00E85940"/>
    <w:rsid w:val="00E85A14"/>
    <w:rsid w:val="00E8629D"/>
    <w:rsid w:val="00E86A9C"/>
    <w:rsid w:val="00E86B98"/>
    <w:rsid w:val="00E8734C"/>
    <w:rsid w:val="00E8744A"/>
    <w:rsid w:val="00E8789F"/>
    <w:rsid w:val="00E90272"/>
    <w:rsid w:val="00E90613"/>
    <w:rsid w:val="00E90643"/>
    <w:rsid w:val="00E9074C"/>
    <w:rsid w:val="00E9083D"/>
    <w:rsid w:val="00E9099C"/>
    <w:rsid w:val="00E90AEF"/>
    <w:rsid w:val="00E90B04"/>
    <w:rsid w:val="00E90BF7"/>
    <w:rsid w:val="00E918FD"/>
    <w:rsid w:val="00E91A0A"/>
    <w:rsid w:val="00E91BB5"/>
    <w:rsid w:val="00E91BED"/>
    <w:rsid w:val="00E91D64"/>
    <w:rsid w:val="00E92441"/>
    <w:rsid w:val="00E9247F"/>
    <w:rsid w:val="00E925A2"/>
    <w:rsid w:val="00E9272C"/>
    <w:rsid w:val="00E92C44"/>
    <w:rsid w:val="00E93945"/>
    <w:rsid w:val="00E93ACE"/>
    <w:rsid w:val="00E93E8B"/>
    <w:rsid w:val="00E93FD8"/>
    <w:rsid w:val="00E94213"/>
    <w:rsid w:val="00E943D5"/>
    <w:rsid w:val="00E94404"/>
    <w:rsid w:val="00E94A36"/>
    <w:rsid w:val="00E94A71"/>
    <w:rsid w:val="00E9542C"/>
    <w:rsid w:val="00E95615"/>
    <w:rsid w:val="00E956AB"/>
    <w:rsid w:val="00E95C05"/>
    <w:rsid w:val="00E960F8"/>
    <w:rsid w:val="00E96801"/>
    <w:rsid w:val="00E96E07"/>
    <w:rsid w:val="00E96E1A"/>
    <w:rsid w:val="00E96FE6"/>
    <w:rsid w:val="00E9781B"/>
    <w:rsid w:val="00E97837"/>
    <w:rsid w:val="00E97B71"/>
    <w:rsid w:val="00E97C19"/>
    <w:rsid w:val="00EA00A7"/>
    <w:rsid w:val="00EA030C"/>
    <w:rsid w:val="00EA058D"/>
    <w:rsid w:val="00EA0A0E"/>
    <w:rsid w:val="00EA0ACD"/>
    <w:rsid w:val="00EA10FA"/>
    <w:rsid w:val="00EA1360"/>
    <w:rsid w:val="00EA16D3"/>
    <w:rsid w:val="00EA16FC"/>
    <w:rsid w:val="00EA1A04"/>
    <w:rsid w:val="00EA1BEE"/>
    <w:rsid w:val="00EA2DC1"/>
    <w:rsid w:val="00EA33E8"/>
    <w:rsid w:val="00EA353D"/>
    <w:rsid w:val="00EA3CC1"/>
    <w:rsid w:val="00EA3D34"/>
    <w:rsid w:val="00EA42C7"/>
    <w:rsid w:val="00EA4459"/>
    <w:rsid w:val="00EA4585"/>
    <w:rsid w:val="00EA458C"/>
    <w:rsid w:val="00EA4702"/>
    <w:rsid w:val="00EA4837"/>
    <w:rsid w:val="00EA4B6A"/>
    <w:rsid w:val="00EA4FDC"/>
    <w:rsid w:val="00EA53B4"/>
    <w:rsid w:val="00EA59B1"/>
    <w:rsid w:val="00EA59BB"/>
    <w:rsid w:val="00EA5C48"/>
    <w:rsid w:val="00EA5D1F"/>
    <w:rsid w:val="00EA5DBC"/>
    <w:rsid w:val="00EA609D"/>
    <w:rsid w:val="00EA640E"/>
    <w:rsid w:val="00EA68AD"/>
    <w:rsid w:val="00EA6E86"/>
    <w:rsid w:val="00EA7416"/>
    <w:rsid w:val="00EA7DA0"/>
    <w:rsid w:val="00EA7DAD"/>
    <w:rsid w:val="00EB0237"/>
    <w:rsid w:val="00EB0584"/>
    <w:rsid w:val="00EB0A95"/>
    <w:rsid w:val="00EB0CC8"/>
    <w:rsid w:val="00EB0CE7"/>
    <w:rsid w:val="00EB0EBD"/>
    <w:rsid w:val="00EB10FF"/>
    <w:rsid w:val="00EB1199"/>
    <w:rsid w:val="00EB1228"/>
    <w:rsid w:val="00EB1348"/>
    <w:rsid w:val="00EB151A"/>
    <w:rsid w:val="00EB17DA"/>
    <w:rsid w:val="00EB1949"/>
    <w:rsid w:val="00EB1AA1"/>
    <w:rsid w:val="00EB1D03"/>
    <w:rsid w:val="00EB1F40"/>
    <w:rsid w:val="00EB1FA6"/>
    <w:rsid w:val="00EB24F9"/>
    <w:rsid w:val="00EB26D3"/>
    <w:rsid w:val="00EB2AC2"/>
    <w:rsid w:val="00EB2D76"/>
    <w:rsid w:val="00EB35D3"/>
    <w:rsid w:val="00EB38D2"/>
    <w:rsid w:val="00EB3952"/>
    <w:rsid w:val="00EB39AE"/>
    <w:rsid w:val="00EB3C8F"/>
    <w:rsid w:val="00EB3F5A"/>
    <w:rsid w:val="00EB413B"/>
    <w:rsid w:val="00EB454D"/>
    <w:rsid w:val="00EB492B"/>
    <w:rsid w:val="00EB496A"/>
    <w:rsid w:val="00EB576A"/>
    <w:rsid w:val="00EB57A0"/>
    <w:rsid w:val="00EB60D2"/>
    <w:rsid w:val="00EB60FE"/>
    <w:rsid w:val="00EB6159"/>
    <w:rsid w:val="00EB65F1"/>
    <w:rsid w:val="00EB6964"/>
    <w:rsid w:val="00EB6BB4"/>
    <w:rsid w:val="00EB6DE1"/>
    <w:rsid w:val="00EB720C"/>
    <w:rsid w:val="00EB7776"/>
    <w:rsid w:val="00EB7B0D"/>
    <w:rsid w:val="00EB7D08"/>
    <w:rsid w:val="00EC01D9"/>
    <w:rsid w:val="00EC0F29"/>
    <w:rsid w:val="00EC17D8"/>
    <w:rsid w:val="00EC25B8"/>
    <w:rsid w:val="00EC271E"/>
    <w:rsid w:val="00EC2EE6"/>
    <w:rsid w:val="00EC3420"/>
    <w:rsid w:val="00EC3939"/>
    <w:rsid w:val="00EC3F5A"/>
    <w:rsid w:val="00EC57CD"/>
    <w:rsid w:val="00EC5871"/>
    <w:rsid w:val="00EC5AE5"/>
    <w:rsid w:val="00EC5EC4"/>
    <w:rsid w:val="00EC5F21"/>
    <w:rsid w:val="00EC5FC9"/>
    <w:rsid w:val="00EC601D"/>
    <w:rsid w:val="00EC6162"/>
    <w:rsid w:val="00EC633A"/>
    <w:rsid w:val="00EC6B77"/>
    <w:rsid w:val="00EC6C07"/>
    <w:rsid w:val="00EC6FCD"/>
    <w:rsid w:val="00EC730A"/>
    <w:rsid w:val="00EC75CD"/>
    <w:rsid w:val="00EC7729"/>
    <w:rsid w:val="00EC7E36"/>
    <w:rsid w:val="00ED0AD8"/>
    <w:rsid w:val="00ED0F5F"/>
    <w:rsid w:val="00ED104C"/>
    <w:rsid w:val="00ED13EE"/>
    <w:rsid w:val="00ED1421"/>
    <w:rsid w:val="00ED14D5"/>
    <w:rsid w:val="00ED18DC"/>
    <w:rsid w:val="00ED1A3E"/>
    <w:rsid w:val="00ED1B04"/>
    <w:rsid w:val="00ED1C68"/>
    <w:rsid w:val="00ED211C"/>
    <w:rsid w:val="00ED248C"/>
    <w:rsid w:val="00ED2824"/>
    <w:rsid w:val="00ED295F"/>
    <w:rsid w:val="00ED2A35"/>
    <w:rsid w:val="00ED2B97"/>
    <w:rsid w:val="00ED3118"/>
    <w:rsid w:val="00ED3802"/>
    <w:rsid w:val="00ED3D04"/>
    <w:rsid w:val="00ED3F3F"/>
    <w:rsid w:val="00ED3FE9"/>
    <w:rsid w:val="00ED4148"/>
    <w:rsid w:val="00ED4370"/>
    <w:rsid w:val="00ED4911"/>
    <w:rsid w:val="00ED4F32"/>
    <w:rsid w:val="00ED52D6"/>
    <w:rsid w:val="00ED5662"/>
    <w:rsid w:val="00ED5FA0"/>
    <w:rsid w:val="00ED602E"/>
    <w:rsid w:val="00ED65C4"/>
    <w:rsid w:val="00ED67F1"/>
    <w:rsid w:val="00ED75BD"/>
    <w:rsid w:val="00ED76BE"/>
    <w:rsid w:val="00ED7C53"/>
    <w:rsid w:val="00EE0032"/>
    <w:rsid w:val="00EE0747"/>
    <w:rsid w:val="00EE07CF"/>
    <w:rsid w:val="00EE0CC9"/>
    <w:rsid w:val="00EE0E65"/>
    <w:rsid w:val="00EE0EF2"/>
    <w:rsid w:val="00EE0F3C"/>
    <w:rsid w:val="00EE0F71"/>
    <w:rsid w:val="00EE1655"/>
    <w:rsid w:val="00EE1908"/>
    <w:rsid w:val="00EE1981"/>
    <w:rsid w:val="00EE1ABD"/>
    <w:rsid w:val="00EE1F51"/>
    <w:rsid w:val="00EE225F"/>
    <w:rsid w:val="00EE22FC"/>
    <w:rsid w:val="00EE24F0"/>
    <w:rsid w:val="00EE25FF"/>
    <w:rsid w:val="00EE2B90"/>
    <w:rsid w:val="00EE2B93"/>
    <w:rsid w:val="00EE3881"/>
    <w:rsid w:val="00EE3E87"/>
    <w:rsid w:val="00EE3EEA"/>
    <w:rsid w:val="00EE40D7"/>
    <w:rsid w:val="00EE4167"/>
    <w:rsid w:val="00EE4181"/>
    <w:rsid w:val="00EE42B2"/>
    <w:rsid w:val="00EE4E0C"/>
    <w:rsid w:val="00EE4F2C"/>
    <w:rsid w:val="00EE51CE"/>
    <w:rsid w:val="00EE528F"/>
    <w:rsid w:val="00EE52BC"/>
    <w:rsid w:val="00EE56E1"/>
    <w:rsid w:val="00EE5AB2"/>
    <w:rsid w:val="00EE5D0F"/>
    <w:rsid w:val="00EE62E2"/>
    <w:rsid w:val="00EE6E06"/>
    <w:rsid w:val="00EE7071"/>
    <w:rsid w:val="00EE712A"/>
    <w:rsid w:val="00EE72CC"/>
    <w:rsid w:val="00EE78D4"/>
    <w:rsid w:val="00EE7AF3"/>
    <w:rsid w:val="00EE7DB5"/>
    <w:rsid w:val="00EE7DC6"/>
    <w:rsid w:val="00EE7EDD"/>
    <w:rsid w:val="00EF0086"/>
    <w:rsid w:val="00EF019F"/>
    <w:rsid w:val="00EF041B"/>
    <w:rsid w:val="00EF0CFD"/>
    <w:rsid w:val="00EF0E20"/>
    <w:rsid w:val="00EF10AE"/>
    <w:rsid w:val="00EF1FDC"/>
    <w:rsid w:val="00EF20EA"/>
    <w:rsid w:val="00EF25E4"/>
    <w:rsid w:val="00EF2CC9"/>
    <w:rsid w:val="00EF2E44"/>
    <w:rsid w:val="00EF3628"/>
    <w:rsid w:val="00EF3789"/>
    <w:rsid w:val="00EF380F"/>
    <w:rsid w:val="00EF3997"/>
    <w:rsid w:val="00EF3AAC"/>
    <w:rsid w:val="00EF3ACA"/>
    <w:rsid w:val="00EF3ACE"/>
    <w:rsid w:val="00EF3F5D"/>
    <w:rsid w:val="00EF412F"/>
    <w:rsid w:val="00EF4A52"/>
    <w:rsid w:val="00EF4D4A"/>
    <w:rsid w:val="00EF5489"/>
    <w:rsid w:val="00EF55FC"/>
    <w:rsid w:val="00EF5F2C"/>
    <w:rsid w:val="00EF619B"/>
    <w:rsid w:val="00EF6717"/>
    <w:rsid w:val="00EF6C7F"/>
    <w:rsid w:val="00EF6DE9"/>
    <w:rsid w:val="00EF7060"/>
    <w:rsid w:val="00EF73D7"/>
    <w:rsid w:val="00EF769D"/>
    <w:rsid w:val="00EF7710"/>
    <w:rsid w:val="00EF7AD6"/>
    <w:rsid w:val="00EF7B0E"/>
    <w:rsid w:val="00EF7C5E"/>
    <w:rsid w:val="00F00055"/>
    <w:rsid w:val="00F00323"/>
    <w:rsid w:val="00F0043F"/>
    <w:rsid w:val="00F00735"/>
    <w:rsid w:val="00F00B55"/>
    <w:rsid w:val="00F00B7C"/>
    <w:rsid w:val="00F01E62"/>
    <w:rsid w:val="00F02506"/>
    <w:rsid w:val="00F027CA"/>
    <w:rsid w:val="00F02865"/>
    <w:rsid w:val="00F02932"/>
    <w:rsid w:val="00F02987"/>
    <w:rsid w:val="00F029FA"/>
    <w:rsid w:val="00F02AD1"/>
    <w:rsid w:val="00F031DF"/>
    <w:rsid w:val="00F03977"/>
    <w:rsid w:val="00F03B99"/>
    <w:rsid w:val="00F03DA3"/>
    <w:rsid w:val="00F04083"/>
    <w:rsid w:val="00F0417F"/>
    <w:rsid w:val="00F048F3"/>
    <w:rsid w:val="00F04F35"/>
    <w:rsid w:val="00F0509B"/>
    <w:rsid w:val="00F05529"/>
    <w:rsid w:val="00F05E26"/>
    <w:rsid w:val="00F06515"/>
    <w:rsid w:val="00F065B7"/>
    <w:rsid w:val="00F065D0"/>
    <w:rsid w:val="00F06B41"/>
    <w:rsid w:val="00F06BB9"/>
    <w:rsid w:val="00F06EE0"/>
    <w:rsid w:val="00F071A7"/>
    <w:rsid w:val="00F077E4"/>
    <w:rsid w:val="00F0795D"/>
    <w:rsid w:val="00F07980"/>
    <w:rsid w:val="00F07BE5"/>
    <w:rsid w:val="00F107B2"/>
    <w:rsid w:val="00F10D7E"/>
    <w:rsid w:val="00F10EF7"/>
    <w:rsid w:val="00F10F5F"/>
    <w:rsid w:val="00F10FF9"/>
    <w:rsid w:val="00F114E6"/>
    <w:rsid w:val="00F11B32"/>
    <w:rsid w:val="00F11CDE"/>
    <w:rsid w:val="00F11CF8"/>
    <w:rsid w:val="00F121B8"/>
    <w:rsid w:val="00F12D3C"/>
    <w:rsid w:val="00F12E32"/>
    <w:rsid w:val="00F12E5C"/>
    <w:rsid w:val="00F13524"/>
    <w:rsid w:val="00F13BBC"/>
    <w:rsid w:val="00F141E4"/>
    <w:rsid w:val="00F14626"/>
    <w:rsid w:val="00F146ED"/>
    <w:rsid w:val="00F14D01"/>
    <w:rsid w:val="00F14E7D"/>
    <w:rsid w:val="00F14F60"/>
    <w:rsid w:val="00F1510C"/>
    <w:rsid w:val="00F151C9"/>
    <w:rsid w:val="00F154CF"/>
    <w:rsid w:val="00F15C84"/>
    <w:rsid w:val="00F15FDD"/>
    <w:rsid w:val="00F15FE8"/>
    <w:rsid w:val="00F1644E"/>
    <w:rsid w:val="00F16B67"/>
    <w:rsid w:val="00F16E58"/>
    <w:rsid w:val="00F173E0"/>
    <w:rsid w:val="00F1755B"/>
    <w:rsid w:val="00F2057E"/>
    <w:rsid w:val="00F207DC"/>
    <w:rsid w:val="00F20ABD"/>
    <w:rsid w:val="00F20CA0"/>
    <w:rsid w:val="00F20CC3"/>
    <w:rsid w:val="00F21478"/>
    <w:rsid w:val="00F2192C"/>
    <w:rsid w:val="00F219EA"/>
    <w:rsid w:val="00F2234F"/>
    <w:rsid w:val="00F22435"/>
    <w:rsid w:val="00F228D5"/>
    <w:rsid w:val="00F2297E"/>
    <w:rsid w:val="00F22F20"/>
    <w:rsid w:val="00F23765"/>
    <w:rsid w:val="00F23B3A"/>
    <w:rsid w:val="00F23C77"/>
    <w:rsid w:val="00F23DB8"/>
    <w:rsid w:val="00F23F87"/>
    <w:rsid w:val="00F247A0"/>
    <w:rsid w:val="00F24C82"/>
    <w:rsid w:val="00F250C7"/>
    <w:rsid w:val="00F253CC"/>
    <w:rsid w:val="00F2551C"/>
    <w:rsid w:val="00F2579B"/>
    <w:rsid w:val="00F25A36"/>
    <w:rsid w:val="00F25B97"/>
    <w:rsid w:val="00F25CD8"/>
    <w:rsid w:val="00F2600C"/>
    <w:rsid w:val="00F26A2B"/>
    <w:rsid w:val="00F26BDA"/>
    <w:rsid w:val="00F2702A"/>
    <w:rsid w:val="00F270F1"/>
    <w:rsid w:val="00F2770D"/>
    <w:rsid w:val="00F2796D"/>
    <w:rsid w:val="00F27A79"/>
    <w:rsid w:val="00F27EFA"/>
    <w:rsid w:val="00F3016F"/>
    <w:rsid w:val="00F301F1"/>
    <w:rsid w:val="00F3062D"/>
    <w:rsid w:val="00F30798"/>
    <w:rsid w:val="00F308DF"/>
    <w:rsid w:val="00F30981"/>
    <w:rsid w:val="00F30A2F"/>
    <w:rsid w:val="00F318EF"/>
    <w:rsid w:val="00F3237F"/>
    <w:rsid w:val="00F3246D"/>
    <w:rsid w:val="00F32627"/>
    <w:rsid w:val="00F328BD"/>
    <w:rsid w:val="00F32F8F"/>
    <w:rsid w:val="00F330E4"/>
    <w:rsid w:val="00F3320B"/>
    <w:rsid w:val="00F33358"/>
    <w:rsid w:val="00F335AF"/>
    <w:rsid w:val="00F33748"/>
    <w:rsid w:val="00F33955"/>
    <w:rsid w:val="00F33D04"/>
    <w:rsid w:val="00F33F98"/>
    <w:rsid w:val="00F34B5A"/>
    <w:rsid w:val="00F351BB"/>
    <w:rsid w:val="00F3585A"/>
    <w:rsid w:val="00F35A3F"/>
    <w:rsid w:val="00F3622C"/>
    <w:rsid w:val="00F36342"/>
    <w:rsid w:val="00F367FD"/>
    <w:rsid w:val="00F3684D"/>
    <w:rsid w:val="00F3692A"/>
    <w:rsid w:val="00F36BBC"/>
    <w:rsid w:val="00F36BD1"/>
    <w:rsid w:val="00F36DD3"/>
    <w:rsid w:val="00F36ED8"/>
    <w:rsid w:val="00F37106"/>
    <w:rsid w:val="00F3776F"/>
    <w:rsid w:val="00F37D07"/>
    <w:rsid w:val="00F403CC"/>
    <w:rsid w:val="00F4059E"/>
    <w:rsid w:val="00F40950"/>
    <w:rsid w:val="00F40F53"/>
    <w:rsid w:val="00F41724"/>
    <w:rsid w:val="00F417F4"/>
    <w:rsid w:val="00F42613"/>
    <w:rsid w:val="00F42707"/>
    <w:rsid w:val="00F42AAE"/>
    <w:rsid w:val="00F42DF2"/>
    <w:rsid w:val="00F43318"/>
    <w:rsid w:val="00F435E2"/>
    <w:rsid w:val="00F4360C"/>
    <w:rsid w:val="00F43922"/>
    <w:rsid w:val="00F4406D"/>
    <w:rsid w:val="00F4462C"/>
    <w:rsid w:val="00F446F9"/>
    <w:rsid w:val="00F44A15"/>
    <w:rsid w:val="00F44C09"/>
    <w:rsid w:val="00F44CA5"/>
    <w:rsid w:val="00F44D14"/>
    <w:rsid w:val="00F44FED"/>
    <w:rsid w:val="00F45631"/>
    <w:rsid w:val="00F458B4"/>
    <w:rsid w:val="00F45942"/>
    <w:rsid w:val="00F45ADC"/>
    <w:rsid w:val="00F45B86"/>
    <w:rsid w:val="00F45F77"/>
    <w:rsid w:val="00F460BD"/>
    <w:rsid w:val="00F46421"/>
    <w:rsid w:val="00F46A2B"/>
    <w:rsid w:val="00F46DCE"/>
    <w:rsid w:val="00F47077"/>
    <w:rsid w:val="00F475EC"/>
    <w:rsid w:val="00F476EA"/>
    <w:rsid w:val="00F47B37"/>
    <w:rsid w:val="00F50213"/>
    <w:rsid w:val="00F503E5"/>
    <w:rsid w:val="00F506DB"/>
    <w:rsid w:val="00F50950"/>
    <w:rsid w:val="00F50C16"/>
    <w:rsid w:val="00F50C83"/>
    <w:rsid w:val="00F50E2F"/>
    <w:rsid w:val="00F5120C"/>
    <w:rsid w:val="00F5126E"/>
    <w:rsid w:val="00F519CF"/>
    <w:rsid w:val="00F51D23"/>
    <w:rsid w:val="00F52036"/>
    <w:rsid w:val="00F5266C"/>
    <w:rsid w:val="00F52916"/>
    <w:rsid w:val="00F52C37"/>
    <w:rsid w:val="00F537C8"/>
    <w:rsid w:val="00F53939"/>
    <w:rsid w:val="00F53D74"/>
    <w:rsid w:val="00F53F79"/>
    <w:rsid w:val="00F54512"/>
    <w:rsid w:val="00F54649"/>
    <w:rsid w:val="00F54740"/>
    <w:rsid w:val="00F549D0"/>
    <w:rsid w:val="00F54DD2"/>
    <w:rsid w:val="00F54ECA"/>
    <w:rsid w:val="00F550DF"/>
    <w:rsid w:val="00F55253"/>
    <w:rsid w:val="00F5569F"/>
    <w:rsid w:val="00F557DF"/>
    <w:rsid w:val="00F56089"/>
    <w:rsid w:val="00F560E0"/>
    <w:rsid w:val="00F56791"/>
    <w:rsid w:val="00F56933"/>
    <w:rsid w:val="00F56AC8"/>
    <w:rsid w:val="00F56BA5"/>
    <w:rsid w:val="00F56C88"/>
    <w:rsid w:val="00F56E69"/>
    <w:rsid w:val="00F572CE"/>
    <w:rsid w:val="00F57702"/>
    <w:rsid w:val="00F57724"/>
    <w:rsid w:val="00F57978"/>
    <w:rsid w:val="00F57B9F"/>
    <w:rsid w:val="00F57D68"/>
    <w:rsid w:val="00F607B9"/>
    <w:rsid w:val="00F60E22"/>
    <w:rsid w:val="00F60E5B"/>
    <w:rsid w:val="00F6165A"/>
    <w:rsid w:val="00F61A1A"/>
    <w:rsid w:val="00F61FE4"/>
    <w:rsid w:val="00F62282"/>
    <w:rsid w:val="00F62600"/>
    <w:rsid w:val="00F62748"/>
    <w:rsid w:val="00F62D1E"/>
    <w:rsid w:val="00F63508"/>
    <w:rsid w:val="00F6358F"/>
    <w:rsid w:val="00F63CCB"/>
    <w:rsid w:val="00F63ED8"/>
    <w:rsid w:val="00F640C5"/>
    <w:rsid w:val="00F64677"/>
    <w:rsid w:val="00F649AD"/>
    <w:rsid w:val="00F64B8B"/>
    <w:rsid w:val="00F64DB1"/>
    <w:rsid w:val="00F65256"/>
    <w:rsid w:val="00F653D2"/>
    <w:rsid w:val="00F6545C"/>
    <w:rsid w:val="00F65545"/>
    <w:rsid w:val="00F659EC"/>
    <w:rsid w:val="00F6703B"/>
    <w:rsid w:val="00F6731B"/>
    <w:rsid w:val="00F67557"/>
    <w:rsid w:val="00F676C1"/>
    <w:rsid w:val="00F67A50"/>
    <w:rsid w:val="00F67B09"/>
    <w:rsid w:val="00F67C38"/>
    <w:rsid w:val="00F70327"/>
    <w:rsid w:val="00F70550"/>
    <w:rsid w:val="00F705BF"/>
    <w:rsid w:val="00F711C6"/>
    <w:rsid w:val="00F7124D"/>
    <w:rsid w:val="00F71A9D"/>
    <w:rsid w:val="00F71D99"/>
    <w:rsid w:val="00F7244A"/>
    <w:rsid w:val="00F72BD4"/>
    <w:rsid w:val="00F730A7"/>
    <w:rsid w:val="00F73170"/>
    <w:rsid w:val="00F73584"/>
    <w:rsid w:val="00F73687"/>
    <w:rsid w:val="00F739DF"/>
    <w:rsid w:val="00F746C3"/>
    <w:rsid w:val="00F74E0A"/>
    <w:rsid w:val="00F7557F"/>
    <w:rsid w:val="00F75766"/>
    <w:rsid w:val="00F75A47"/>
    <w:rsid w:val="00F75B1C"/>
    <w:rsid w:val="00F75F3C"/>
    <w:rsid w:val="00F76487"/>
    <w:rsid w:val="00F764FE"/>
    <w:rsid w:val="00F76E2B"/>
    <w:rsid w:val="00F77DF8"/>
    <w:rsid w:val="00F804AE"/>
    <w:rsid w:val="00F8067B"/>
    <w:rsid w:val="00F80A4F"/>
    <w:rsid w:val="00F81147"/>
    <w:rsid w:val="00F8162C"/>
    <w:rsid w:val="00F816DE"/>
    <w:rsid w:val="00F81BE3"/>
    <w:rsid w:val="00F81FCC"/>
    <w:rsid w:val="00F82261"/>
    <w:rsid w:val="00F8256D"/>
    <w:rsid w:val="00F82B6F"/>
    <w:rsid w:val="00F82DD5"/>
    <w:rsid w:val="00F82E43"/>
    <w:rsid w:val="00F83873"/>
    <w:rsid w:val="00F83A86"/>
    <w:rsid w:val="00F843AA"/>
    <w:rsid w:val="00F843E3"/>
    <w:rsid w:val="00F84D44"/>
    <w:rsid w:val="00F85134"/>
    <w:rsid w:val="00F852F7"/>
    <w:rsid w:val="00F852FC"/>
    <w:rsid w:val="00F85329"/>
    <w:rsid w:val="00F85330"/>
    <w:rsid w:val="00F85337"/>
    <w:rsid w:val="00F854A1"/>
    <w:rsid w:val="00F85A52"/>
    <w:rsid w:val="00F860B1"/>
    <w:rsid w:val="00F86382"/>
    <w:rsid w:val="00F866A6"/>
    <w:rsid w:val="00F869AF"/>
    <w:rsid w:val="00F869E0"/>
    <w:rsid w:val="00F877C0"/>
    <w:rsid w:val="00F8795C"/>
    <w:rsid w:val="00F90217"/>
    <w:rsid w:val="00F9043B"/>
    <w:rsid w:val="00F90489"/>
    <w:rsid w:val="00F90590"/>
    <w:rsid w:val="00F90767"/>
    <w:rsid w:val="00F90AEF"/>
    <w:rsid w:val="00F90CAC"/>
    <w:rsid w:val="00F90CC2"/>
    <w:rsid w:val="00F90CE4"/>
    <w:rsid w:val="00F91160"/>
    <w:rsid w:val="00F91542"/>
    <w:rsid w:val="00F9154F"/>
    <w:rsid w:val="00F917D1"/>
    <w:rsid w:val="00F91A90"/>
    <w:rsid w:val="00F91BBA"/>
    <w:rsid w:val="00F91BDC"/>
    <w:rsid w:val="00F91C00"/>
    <w:rsid w:val="00F92433"/>
    <w:rsid w:val="00F92850"/>
    <w:rsid w:val="00F93112"/>
    <w:rsid w:val="00F93F64"/>
    <w:rsid w:val="00F94216"/>
    <w:rsid w:val="00F942A5"/>
    <w:rsid w:val="00F9451A"/>
    <w:rsid w:val="00F946B8"/>
    <w:rsid w:val="00F9491D"/>
    <w:rsid w:val="00F954CA"/>
    <w:rsid w:val="00F95671"/>
    <w:rsid w:val="00F9568E"/>
    <w:rsid w:val="00F957AE"/>
    <w:rsid w:val="00F95A27"/>
    <w:rsid w:val="00F96160"/>
    <w:rsid w:val="00F964F8"/>
    <w:rsid w:val="00F9653B"/>
    <w:rsid w:val="00F9666C"/>
    <w:rsid w:val="00F96778"/>
    <w:rsid w:val="00F97516"/>
    <w:rsid w:val="00F97A52"/>
    <w:rsid w:val="00F97E2D"/>
    <w:rsid w:val="00F97E62"/>
    <w:rsid w:val="00FA02EB"/>
    <w:rsid w:val="00FA0338"/>
    <w:rsid w:val="00FA0711"/>
    <w:rsid w:val="00FA08DD"/>
    <w:rsid w:val="00FA093F"/>
    <w:rsid w:val="00FA0D48"/>
    <w:rsid w:val="00FA174E"/>
    <w:rsid w:val="00FA1A07"/>
    <w:rsid w:val="00FA1A78"/>
    <w:rsid w:val="00FA1FAA"/>
    <w:rsid w:val="00FA1FBB"/>
    <w:rsid w:val="00FA2595"/>
    <w:rsid w:val="00FA29AE"/>
    <w:rsid w:val="00FA2E9D"/>
    <w:rsid w:val="00FA35B3"/>
    <w:rsid w:val="00FA3858"/>
    <w:rsid w:val="00FA3987"/>
    <w:rsid w:val="00FA3A55"/>
    <w:rsid w:val="00FA4035"/>
    <w:rsid w:val="00FA410D"/>
    <w:rsid w:val="00FA4293"/>
    <w:rsid w:val="00FA46DA"/>
    <w:rsid w:val="00FA474A"/>
    <w:rsid w:val="00FA4AD3"/>
    <w:rsid w:val="00FA5285"/>
    <w:rsid w:val="00FA55D2"/>
    <w:rsid w:val="00FA57A0"/>
    <w:rsid w:val="00FA5820"/>
    <w:rsid w:val="00FA5957"/>
    <w:rsid w:val="00FA5C21"/>
    <w:rsid w:val="00FA5CAB"/>
    <w:rsid w:val="00FA5EAE"/>
    <w:rsid w:val="00FA60B9"/>
    <w:rsid w:val="00FA65A6"/>
    <w:rsid w:val="00FA65BB"/>
    <w:rsid w:val="00FA66D9"/>
    <w:rsid w:val="00FA68CE"/>
    <w:rsid w:val="00FA6A30"/>
    <w:rsid w:val="00FA6A89"/>
    <w:rsid w:val="00FA6C23"/>
    <w:rsid w:val="00FA6DA6"/>
    <w:rsid w:val="00FA7494"/>
    <w:rsid w:val="00FA7515"/>
    <w:rsid w:val="00FA7605"/>
    <w:rsid w:val="00FA76FD"/>
    <w:rsid w:val="00FA77B7"/>
    <w:rsid w:val="00FB05F9"/>
    <w:rsid w:val="00FB069F"/>
    <w:rsid w:val="00FB098E"/>
    <w:rsid w:val="00FB0A94"/>
    <w:rsid w:val="00FB1084"/>
    <w:rsid w:val="00FB120C"/>
    <w:rsid w:val="00FB1351"/>
    <w:rsid w:val="00FB14D9"/>
    <w:rsid w:val="00FB1666"/>
    <w:rsid w:val="00FB1AC2"/>
    <w:rsid w:val="00FB1B88"/>
    <w:rsid w:val="00FB2096"/>
    <w:rsid w:val="00FB261F"/>
    <w:rsid w:val="00FB2E57"/>
    <w:rsid w:val="00FB2ED7"/>
    <w:rsid w:val="00FB3D94"/>
    <w:rsid w:val="00FB3F52"/>
    <w:rsid w:val="00FB3F5D"/>
    <w:rsid w:val="00FB4364"/>
    <w:rsid w:val="00FB43DD"/>
    <w:rsid w:val="00FB465A"/>
    <w:rsid w:val="00FB4A1F"/>
    <w:rsid w:val="00FB4BD3"/>
    <w:rsid w:val="00FB4EB8"/>
    <w:rsid w:val="00FB52E5"/>
    <w:rsid w:val="00FB54A0"/>
    <w:rsid w:val="00FB57E4"/>
    <w:rsid w:val="00FB5AFC"/>
    <w:rsid w:val="00FB5E1B"/>
    <w:rsid w:val="00FB62CF"/>
    <w:rsid w:val="00FB6330"/>
    <w:rsid w:val="00FB64DE"/>
    <w:rsid w:val="00FB6512"/>
    <w:rsid w:val="00FB68F0"/>
    <w:rsid w:val="00FB6DA8"/>
    <w:rsid w:val="00FB7B6A"/>
    <w:rsid w:val="00FB7DF2"/>
    <w:rsid w:val="00FC042C"/>
    <w:rsid w:val="00FC0F90"/>
    <w:rsid w:val="00FC1660"/>
    <w:rsid w:val="00FC171D"/>
    <w:rsid w:val="00FC2226"/>
    <w:rsid w:val="00FC27FD"/>
    <w:rsid w:val="00FC2B0C"/>
    <w:rsid w:val="00FC3301"/>
    <w:rsid w:val="00FC33C2"/>
    <w:rsid w:val="00FC34F9"/>
    <w:rsid w:val="00FC3B9C"/>
    <w:rsid w:val="00FC3E44"/>
    <w:rsid w:val="00FC40FB"/>
    <w:rsid w:val="00FC4122"/>
    <w:rsid w:val="00FC415B"/>
    <w:rsid w:val="00FC47E0"/>
    <w:rsid w:val="00FC488C"/>
    <w:rsid w:val="00FC551C"/>
    <w:rsid w:val="00FC563C"/>
    <w:rsid w:val="00FC5691"/>
    <w:rsid w:val="00FC5AF3"/>
    <w:rsid w:val="00FC6038"/>
    <w:rsid w:val="00FC634A"/>
    <w:rsid w:val="00FC68CE"/>
    <w:rsid w:val="00FC7319"/>
    <w:rsid w:val="00FC73F0"/>
    <w:rsid w:val="00FC7CD0"/>
    <w:rsid w:val="00FC7D96"/>
    <w:rsid w:val="00FD05AE"/>
    <w:rsid w:val="00FD05B2"/>
    <w:rsid w:val="00FD0C3E"/>
    <w:rsid w:val="00FD0C78"/>
    <w:rsid w:val="00FD0E5B"/>
    <w:rsid w:val="00FD0EFE"/>
    <w:rsid w:val="00FD11D8"/>
    <w:rsid w:val="00FD125C"/>
    <w:rsid w:val="00FD13DD"/>
    <w:rsid w:val="00FD1971"/>
    <w:rsid w:val="00FD1A5F"/>
    <w:rsid w:val="00FD1ABA"/>
    <w:rsid w:val="00FD1AFA"/>
    <w:rsid w:val="00FD1CEF"/>
    <w:rsid w:val="00FD21EF"/>
    <w:rsid w:val="00FD26A1"/>
    <w:rsid w:val="00FD27E6"/>
    <w:rsid w:val="00FD2E3F"/>
    <w:rsid w:val="00FD2FDF"/>
    <w:rsid w:val="00FD3819"/>
    <w:rsid w:val="00FD3AC4"/>
    <w:rsid w:val="00FD3C3B"/>
    <w:rsid w:val="00FD3D23"/>
    <w:rsid w:val="00FD44C4"/>
    <w:rsid w:val="00FD46A6"/>
    <w:rsid w:val="00FD4EC1"/>
    <w:rsid w:val="00FD4F75"/>
    <w:rsid w:val="00FD51B3"/>
    <w:rsid w:val="00FD54DA"/>
    <w:rsid w:val="00FD5921"/>
    <w:rsid w:val="00FD60E3"/>
    <w:rsid w:val="00FD66F9"/>
    <w:rsid w:val="00FD678A"/>
    <w:rsid w:val="00FD70E8"/>
    <w:rsid w:val="00FD729D"/>
    <w:rsid w:val="00FD76F2"/>
    <w:rsid w:val="00FD79FD"/>
    <w:rsid w:val="00FD79FF"/>
    <w:rsid w:val="00FE0772"/>
    <w:rsid w:val="00FE0851"/>
    <w:rsid w:val="00FE09BE"/>
    <w:rsid w:val="00FE0BC9"/>
    <w:rsid w:val="00FE0E59"/>
    <w:rsid w:val="00FE0EE6"/>
    <w:rsid w:val="00FE12C4"/>
    <w:rsid w:val="00FE15F2"/>
    <w:rsid w:val="00FE18F9"/>
    <w:rsid w:val="00FE1DFE"/>
    <w:rsid w:val="00FE1F1B"/>
    <w:rsid w:val="00FE1F8C"/>
    <w:rsid w:val="00FE2943"/>
    <w:rsid w:val="00FE2975"/>
    <w:rsid w:val="00FE29EC"/>
    <w:rsid w:val="00FE3263"/>
    <w:rsid w:val="00FE3500"/>
    <w:rsid w:val="00FE350D"/>
    <w:rsid w:val="00FE3895"/>
    <w:rsid w:val="00FE3E0A"/>
    <w:rsid w:val="00FE45EF"/>
    <w:rsid w:val="00FE487F"/>
    <w:rsid w:val="00FE4928"/>
    <w:rsid w:val="00FE4AEA"/>
    <w:rsid w:val="00FE5017"/>
    <w:rsid w:val="00FE513F"/>
    <w:rsid w:val="00FE52B3"/>
    <w:rsid w:val="00FE5CB3"/>
    <w:rsid w:val="00FE5E14"/>
    <w:rsid w:val="00FE66A3"/>
    <w:rsid w:val="00FE6783"/>
    <w:rsid w:val="00FE6889"/>
    <w:rsid w:val="00FE6B45"/>
    <w:rsid w:val="00FE6BB0"/>
    <w:rsid w:val="00FE6F27"/>
    <w:rsid w:val="00FE7413"/>
    <w:rsid w:val="00FE762A"/>
    <w:rsid w:val="00FE7DAB"/>
    <w:rsid w:val="00FE7ECC"/>
    <w:rsid w:val="00FF08C7"/>
    <w:rsid w:val="00FF11B9"/>
    <w:rsid w:val="00FF14ED"/>
    <w:rsid w:val="00FF1BD8"/>
    <w:rsid w:val="00FF2136"/>
    <w:rsid w:val="00FF21D1"/>
    <w:rsid w:val="00FF222C"/>
    <w:rsid w:val="00FF22DB"/>
    <w:rsid w:val="00FF2858"/>
    <w:rsid w:val="00FF2A34"/>
    <w:rsid w:val="00FF2E0B"/>
    <w:rsid w:val="00FF2FB8"/>
    <w:rsid w:val="00FF2FF7"/>
    <w:rsid w:val="00FF342C"/>
    <w:rsid w:val="00FF3556"/>
    <w:rsid w:val="00FF4706"/>
    <w:rsid w:val="00FF4711"/>
    <w:rsid w:val="00FF48F6"/>
    <w:rsid w:val="00FF4987"/>
    <w:rsid w:val="00FF4B1F"/>
    <w:rsid w:val="00FF4C4C"/>
    <w:rsid w:val="00FF4D55"/>
    <w:rsid w:val="00FF4E38"/>
    <w:rsid w:val="00FF4F04"/>
    <w:rsid w:val="00FF522C"/>
    <w:rsid w:val="00FF5851"/>
    <w:rsid w:val="00FF5C16"/>
    <w:rsid w:val="00FF5EE6"/>
    <w:rsid w:val="00FF68CB"/>
    <w:rsid w:val="00FF7876"/>
    <w:rsid w:val="00FF79A1"/>
    <w:rsid w:val="00FF7B79"/>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0BA3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1A35D9"/>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utlineLvl w:val="0"/>
    </w:pPr>
    <w:rPr>
      <w:rFonts w:asciiTheme="majorHAnsi" w:eastAsia="Times New Roman" w:hAnsiTheme="majorHAnsi"/>
      <w:b/>
      <w:sz w:val="20"/>
      <w:szCs w:val="20"/>
      <w:bdr w:val="none" w:sz="0" w:space="0" w:color="auto"/>
      <w:lang w:val="es-ES"/>
    </w:rPr>
  </w:style>
  <w:style w:type="paragraph" w:styleId="Heading2">
    <w:name w:val="heading 2"/>
    <w:basedOn w:val="Normal"/>
    <w:next w:val="Normal"/>
    <w:link w:val="Heading2Char"/>
    <w:qFormat/>
    <w:rsid w:val="001A35D9"/>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0" w:firstLine="726"/>
      <w:jc w:val="both"/>
      <w:outlineLvl w:val="1"/>
    </w:pPr>
    <w:rPr>
      <w:rFonts w:ascii="Cambria" w:eastAsia="Times New Roman" w:hAnsi="Cambria"/>
      <w:b/>
      <w:sz w:val="20"/>
      <w:szCs w:val="20"/>
      <w:bdr w:val="none" w:sz="0" w:space="0" w:color="auto"/>
      <w:lang w:val="es-ES"/>
    </w:rPr>
  </w:style>
  <w:style w:type="paragraph" w:styleId="Heading3">
    <w:name w:val="heading 3"/>
    <w:basedOn w:val="Normal"/>
    <w:next w:val="Normal"/>
    <w:link w:val="Heading3Char"/>
    <w:unhideWhenUsed/>
    <w:qFormat/>
    <w:rsid w:val="001A35D9"/>
    <w:pPr>
      <w:keepNext/>
      <w:keepLines/>
      <w:spacing w:before="200"/>
      <w:outlineLvl w:val="2"/>
    </w:pPr>
    <w:rPr>
      <w:rFonts w:asciiTheme="majorHAnsi" w:eastAsiaTheme="majorEastAsia" w:hAnsiTheme="majorHAnsi" w:cstheme="majorBidi"/>
      <w:b/>
      <w:bCs/>
      <w:color w:val="4F81BD" w:themeColor="accent1"/>
      <w:lang w:val="es-ES"/>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Colorful List - Accent 11,List Paragraph2,Medium Grid 1 - Accent 21,Lista vistosa - Énfasis 11"/>
    <w:link w:val="ListParagraphChar"/>
    <w:uiPriority w:val="34"/>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1A35D9"/>
    <w:rPr>
      <w:rFonts w:asciiTheme="majorHAnsi" w:eastAsia="Times New Roman" w:hAnsiTheme="majorHAnsi"/>
      <w:b/>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FC7CD0"/>
    <w:pPr>
      <w:tabs>
        <w:tab w:val="left" w:pos="720"/>
        <w:tab w:val="right" w:leader="dot" w:pos="9913"/>
      </w:tabs>
      <w:ind w:left="240"/>
    </w:pPr>
    <w:rPr>
      <w:rFonts w:asciiTheme="majorHAnsi" w:hAnsiTheme="majorHAnsi"/>
      <w:bCs/>
      <w:noProof/>
      <w:sz w:val="20"/>
      <w:szCs w:val="20"/>
    </w:rPr>
  </w:style>
  <w:style w:type="paragraph" w:styleId="TOC1">
    <w:name w:val="toc 1"/>
    <w:basedOn w:val="Normal"/>
    <w:next w:val="Normal"/>
    <w:autoRedefine/>
    <w:uiPriority w:val="39"/>
    <w:unhideWhenUsed/>
    <w:qFormat/>
    <w:rsid w:val="00C509B2"/>
    <w:pPr>
      <w:spacing w:before="120"/>
    </w:pPr>
    <w:rPr>
      <w:rFonts w:asciiTheme="minorHAnsi" w:hAnsiTheme="minorHAnsi"/>
      <w:b/>
      <w:bCs/>
    </w:rPr>
  </w:style>
  <w:style w:type="paragraph" w:styleId="TOC3">
    <w:name w:val="toc 3"/>
    <w:basedOn w:val="Normal"/>
    <w:next w:val="Normal"/>
    <w:autoRedefine/>
    <w:uiPriority w:val="39"/>
    <w:unhideWhenUsed/>
    <w:qFormat/>
    <w:rsid w:val="005C4225"/>
    <w:pPr>
      <w:ind w:left="480"/>
    </w:pPr>
    <w:rPr>
      <w:rFonts w:asciiTheme="minorHAnsi" w:hAnsiTheme="minorHAnsi"/>
      <w:sz w:val="22"/>
      <w:szCs w:val="22"/>
    </w:rPr>
  </w:style>
  <w:style w:type="paragraph" w:styleId="TOC4">
    <w:name w:val="toc 4"/>
    <w:basedOn w:val="Normal"/>
    <w:next w:val="Normal"/>
    <w:autoRedefine/>
    <w:unhideWhenUsed/>
    <w:rsid w:val="005C4225"/>
    <w:pPr>
      <w:ind w:left="720"/>
    </w:pPr>
    <w:rPr>
      <w:rFonts w:asciiTheme="minorHAnsi" w:hAnsiTheme="minorHAnsi"/>
      <w:sz w:val="20"/>
      <w:szCs w:val="20"/>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1A35D9"/>
    <w:rPr>
      <w:rFonts w:asciiTheme="majorHAnsi" w:eastAsiaTheme="majorEastAsia" w:hAnsiTheme="majorHAnsi" w:cstheme="majorBidi"/>
      <w:b/>
      <w:bCs/>
      <w:color w:val="4F81BD" w:themeColor="accent1"/>
      <w:sz w:val="24"/>
      <w:szCs w:val="24"/>
      <w:lang w:eastAsia="en-US"/>
    </w:rPr>
  </w:style>
  <w:style w:type="character" w:customStyle="1" w:styleId="Heading2Char">
    <w:name w:val="Heading 2 Char"/>
    <w:basedOn w:val="DefaultParagraphFont"/>
    <w:link w:val="Heading2"/>
    <w:rsid w:val="001A35D9"/>
    <w:rPr>
      <w:rFonts w:ascii="Cambria" w:eastAsia="Times New Roman" w:hAnsi="Cambria"/>
      <w:b/>
      <w:bdr w:val="none" w:sz="0" w:space="0" w:color="auto"/>
      <w:lang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ind w:left="960"/>
    </w:pPr>
    <w:rPr>
      <w:rFonts w:asciiTheme="minorHAnsi" w:hAnsiTheme="minorHAnsi"/>
      <w:sz w:val="20"/>
      <w:szCs w:val="20"/>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uiPriority w:val="99"/>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uiPriority w:val="99"/>
    <w:semiHidden/>
    <w:rsid w:val="004B316C"/>
    <w:rPr>
      <w:sz w:val="16"/>
      <w:szCs w:val="16"/>
    </w:rPr>
  </w:style>
  <w:style w:type="paragraph" w:styleId="CommentText">
    <w:name w:val="annotation text"/>
    <w:basedOn w:val="Normal"/>
    <w:link w:val="CommentText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List Paragraph11 Char,Colorful List - Accent 11 Char,List Paragraph2 Char,Medium Grid 1 - Accent 21 Char,Lista vistosa - Énfasis 11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5"/>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977F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5">
    <w:name w:val="Medium Shading 1 Accent 5"/>
    <w:basedOn w:val="TableNormal"/>
    <w:uiPriority w:val="63"/>
    <w:rsid w:val="00977F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977F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7421D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Estilo2">
    <w:name w:val="Estilo2"/>
    <w:basedOn w:val="Normal"/>
    <w:link w:val="Estilo2Car"/>
    <w:qFormat/>
    <w:rsid w:val="000C279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6261"/>
      </w:tabs>
      <w:spacing w:after="120"/>
      <w:ind w:right="-522"/>
      <w:jc w:val="both"/>
    </w:pPr>
    <w:rPr>
      <w:rFonts w:ascii="Verdana" w:eastAsia="Calibri" w:hAnsi="Verdana"/>
      <w:spacing w:val="-2"/>
      <w:sz w:val="20"/>
      <w:szCs w:val="20"/>
      <w:bdr w:val="none" w:sz="0" w:space="0" w:color="auto"/>
      <w:lang w:val="es-CR"/>
    </w:rPr>
  </w:style>
  <w:style w:type="character" w:customStyle="1" w:styleId="Estilo2Car">
    <w:name w:val="Estilo2 Car"/>
    <w:basedOn w:val="DefaultParagraphFont"/>
    <w:link w:val="Estilo2"/>
    <w:rsid w:val="000C279A"/>
    <w:rPr>
      <w:rFonts w:ascii="Verdana" w:eastAsia="Calibri" w:hAnsi="Verdana"/>
      <w:spacing w:val="-2"/>
      <w:bdr w:val="none" w:sz="0" w:space="0" w:color="auto"/>
      <w:lang w:val="es-CR" w:eastAsia="en-US"/>
    </w:rPr>
  </w:style>
  <w:style w:type="paragraph" w:customStyle="1" w:styleId="p1">
    <w:name w:val="p1"/>
    <w:basedOn w:val="Normal"/>
    <w:rsid w:val="00D36F68"/>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sz w:val="18"/>
      <w:szCs w:val="18"/>
      <w:bdr w:val="none" w:sz="0" w:space="0" w:color="auto"/>
    </w:rPr>
  </w:style>
  <w:style w:type="paragraph" w:customStyle="1" w:styleId="p2">
    <w:name w:val="p2"/>
    <w:basedOn w:val="Normal"/>
    <w:rsid w:val="00D36F68"/>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sz w:val="18"/>
      <w:szCs w:val="18"/>
      <w:bdr w:val="none" w:sz="0" w:space="0" w:color="auto"/>
    </w:rPr>
  </w:style>
  <w:style w:type="character" w:customStyle="1" w:styleId="s1">
    <w:name w:val="s1"/>
    <w:basedOn w:val="DefaultParagraphFont"/>
    <w:rsid w:val="00973C16"/>
    <w:rPr>
      <w:color w:val="D21F01"/>
    </w:rPr>
  </w:style>
  <w:style w:type="paragraph" w:customStyle="1" w:styleId="1">
    <w:name w:val="1"/>
    <w:basedOn w:val="Normal"/>
    <w:rsid w:val="008D281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apple-tab-span">
    <w:name w:val="apple-tab-span"/>
    <w:basedOn w:val="DefaultParagraphFont"/>
    <w:rsid w:val="00D23881"/>
  </w:style>
  <w:style w:type="paragraph" w:customStyle="1" w:styleId="p3">
    <w:name w:val="p3"/>
    <w:basedOn w:val="Normal"/>
    <w:rsid w:val="00E5311E"/>
    <w:pPr>
      <w:pBdr>
        <w:top w:val="none" w:sz="0" w:space="0" w:color="auto"/>
        <w:left w:val="none" w:sz="0" w:space="0" w:color="auto"/>
        <w:bottom w:val="none" w:sz="0" w:space="0" w:color="auto"/>
        <w:right w:val="none" w:sz="0" w:space="0" w:color="auto"/>
        <w:between w:val="none" w:sz="0" w:space="0" w:color="auto"/>
        <w:bar w:val="none" w:sz="0" w:color="auto"/>
      </w:pBdr>
      <w:ind w:left="405"/>
      <w:jc w:val="both"/>
    </w:pPr>
    <w:rPr>
      <w:rFonts w:ascii="Verdana" w:hAnsi="Verdana"/>
      <w:sz w:val="15"/>
      <w:szCs w:val="15"/>
      <w:bdr w:val="none" w:sz="0" w:space="0" w:color="auto"/>
    </w:rPr>
  </w:style>
  <w:style w:type="paragraph" w:customStyle="1" w:styleId="p4">
    <w:name w:val="p4"/>
    <w:basedOn w:val="Normal"/>
    <w:rsid w:val="0037280D"/>
    <w:pPr>
      <w:pBdr>
        <w:top w:val="none" w:sz="0" w:space="0" w:color="auto"/>
        <w:left w:val="none" w:sz="0" w:space="0" w:color="auto"/>
        <w:bottom w:val="none" w:sz="0" w:space="0" w:color="auto"/>
        <w:right w:val="none" w:sz="0" w:space="0" w:color="auto"/>
        <w:between w:val="none" w:sz="0" w:space="0" w:color="auto"/>
        <w:bar w:val="none" w:sz="0" w:color="auto"/>
      </w:pBdr>
      <w:ind w:left="540"/>
      <w:jc w:val="both"/>
    </w:pPr>
    <w:rPr>
      <w:rFonts w:ascii="Times" w:hAnsi="Times"/>
      <w:sz w:val="15"/>
      <w:szCs w:val="15"/>
      <w:bdr w:val="none" w:sz="0" w:space="0" w:color="auto"/>
    </w:rPr>
  </w:style>
  <w:style w:type="paragraph" w:styleId="Index1">
    <w:name w:val="index 1"/>
    <w:basedOn w:val="Normal"/>
    <w:next w:val="Normal"/>
    <w:autoRedefine/>
    <w:uiPriority w:val="99"/>
    <w:unhideWhenUsed/>
    <w:rsid w:val="00EB1F40"/>
    <w:pPr>
      <w:ind w:left="240" w:hanging="240"/>
    </w:pPr>
  </w:style>
  <w:style w:type="paragraph" w:styleId="Index2">
    <w:name w:val="index 2"/>
    <w:basedOn w:val="Normal"/>
    <w:next w:val="Normal"/>
    <w:autoRedefine/>
    <w:uiPriority w:val="99"/>
    <w:unhideWhenUsed/>
    <w:rsid w:val="00EB1F40"/>
    <w:pPr>
      <w:ind w:left="480" w:hanging="240"/>
    </w:pPr>
  </w:style>
  <w:style w:type="paragraph" w:styleId="Index3">
    <w:name w:val="index 3"/>
    <w:basedOn w:val="Normal"/>
    <w:next w:val="Normal"/>
    <w:autoRedefine/>
    <w:uiPriority w:val="99"/>
    <w:unhideWhenUsed/>
    <w:rsid w:val="00EB1F40"/>
    <w:pPr>
      <w:ind w:left="720" w:hanging="240"/>
    </w:pPr>
  </w:style>
  <w:style w:type="paragraph" w:styleId="Index4">
    <w:name w:val="index 4"/>
    <w:basedOn w:val="Normal"/>
    <w:next w:val="Normal"/>
    <w:autoRedefine/>
    <w:uiPriority w:val="99"/>
    <w:unhideWhenUsed/>
    <w:rsid w:val="00EB1F40"/>
    <w:pPr>
      <w:ind w:left="960" w:hanging="240"/>
    </w:pPr>
  </w:style>
  <w:style w:type="paragraph" w:styleId="Index5">
    <w:name w:val="index 5"/>
    <w:basedOn w:val="Normal"/>
    <w:next w:val="Normal"/>
    <w:autoRedefine/>
    <w:uiPriority w:val="99"/>
    <w:unhideWhenUsed/>
    <w:rsid w:val="00EB1F40"/>
    <w:pPr>
      <w:ind w:left="1200" w:hanging="240"/>
    </w:pPr>
  </w:style>
  <w:style w:type="paragraph" w:styleId="Index6">
    <w:name w:val="index 6"/>
    <w:basedOn w:val="Normal"/>
    <w:next w:val="Normal"/>
    <w:autoRedefine/>
    <w:uiPriority w:val="99"/>
    <w:unhideWhenUsed/>
    <w:rsid w:val="00EB1F40"/>
    <w:pPr>
      <w:ind w:left="1440" w:hanging="240"/>
    </w:pPr>
  </w:style>
  <w:style w:type="paragraph" w:styleId="Index7">
    <w:name w:val="index 7"/>
    <w:basedOn w:val="Normal"/>
    <w:next w:val="Normal"/>
    <w:autoRedefine/>
    <w:uiPriority w:val="99"/>
    <w:unhideWhenUsed/>
    <w:rsid w:val="00EB1F40"/>
    <w:pPr>
      <w:ind w:left="1680" w:hanging="240"/>
    </w:pPr>
  </w:style>
  <w:style w:type="paragraph" w:styleId="Index8">
    <w:name w:val="index 8"/>
    <w:basedOn w:val="Normal"/>
    <w:next w:val="Normal"/>
    <w:autoRedefine/>
    <w:uiPriority w:val="99"/>
    <w:unhideWhenUsed/>
    <w:rsid w:val="00EB1F40"/>
    <w:pPr>
      <w:ind w:left="1920" w:hanging="240"/>
    </w:pPr>
  </w:style>
  <w:style w:type="paragraph" w:styleId="Index9">
    <w:name w:val="index 9"/>
    <w:basedOn w:val="Normal"/>
    <w:next w:val="Normal"/>
    <w:autoRedefine/>
    <w:uiPriority w:val="99"/>
    <w:unhideWhenUsed/>
    <w:rsid w:val="00EB1F40"/>
    <w:pPr>
      <w:ind w:left="2160" w:hanging="240"/>
    </w:pPr>
  </w:style>
  <w:style w:type="paragraph" w:styleId="IndexHeading">
    <w:name w:val="index heading"/>
    <w:basedOn w:val="Normal"/>
    <w:next w:val="Index1"/>
    <w:uiPriority w:val="99"/>
    <w:unhideWhenUsed/>
    <w:rsid w:val="00EB1F40"/>
  </w:style>
  <w:style w:type="paragraph" w:styleId="TOC6">
    <w:name w:val="toc 6"/>
    <w:basedOn w:val="Normal"/>
    <w:next w:val="Normal"/>
    <w:autoRedefine/>
    <w:uiPriority w:val="39"/>
    <w:unhideWhenUsed/>
    <w:rsid w:val="00EB1F40"/>
    <w:pPr>
      <w:ind w:left="1200"/>
    </w:pPr>
    <w:rPr>
      <w:rFonts w:asciiTheme="minorHAnsi" w:hAnsiTheme="minorHAnsi"/>
      <w:sz w:val="20"/>
      <w:szCs w:val="20"/>
    </w:rPr>
  </w:style>
  <w:style w:type="paragraph" w:styleId="TOC7">
    <w:name w:val="toc 7"/>
    <w:basedOn w:val="Normal"/>
    <w:next w:val="Normal"/>
    <w:autoRedefine/>
    <w:uiPriority w:val="39"/>
    <w:unhideWhenUsed/>
    <w:rsid w:val="00EB1F40"/>
    <w:pPr>
      <w:ind w:left="1440"/>
    </w:pPr>
    <w:rPr>
      <w:rFonts w:asciiTheme="minorHAnsi" w:hAnsiTheme="minorHAnsi"/>
      <w:sz w:val="20"/>
      <w:szCs w:val="20"/>
    </w:rPr>
  </w:style>
  <w:style w:type="paragraph" w:styleId="TOC8">
    <w:name w:val="toc 8"/>
    <w:basedOn w:val="Normal"/>
    <w:next w:val="Normal"/>
    <w:autoRedefine/>
    <w:uiPriority w:val="39"/>
    <w:unhideWhenUsed/>
    <w:rsid w:val="00EB1F40"/>
    <w:pPr>
      <w:ind w:left="1680"/>
    </w:pPr>
    <w:rPr>
      <w:rFonts w:asciiTheme="minorHAnsi" w:hAnsiTheme="minorHAnsi"/>
      <w:sz w:val="20"/>
      <w:szCs w:val="20"/>
    </w:rPr>
  </w:style>
  <w:style w:type="paragraph" w:styleId="TOC9">
    <w:name w:val="toc 9"/>
    <w:basedOn w:val="Normal"/>
    <w:next w:val="Normal"/>
    <w:autoRedefine/>
    <w:uiPriority w:val="39"/>
    <w:unhideWhenUsed/>
    <w:rsid w:val="00EB1F40"/>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497">
      <w:bodyDiv w:val="1"/>
      <w:marLeft w:val="0"/>
      <w:marRight w:val="0"/>
      <w:marTop w:val="0"/>
      <w:marBottom w:val="0"/>
      <w:divBdr>
        <w:top w:val="none" w:sz="0" w:space="0" w:color="auto"/>
        <w:left w:val="none" w:sz="0" w:space="0" w:color="auto"/>
        <w:bottom w:val="none" w:sz="0" w:space="0" w:color="auto"/>
        <w:right w:val="none" w:sz="0" w:space="0" w:color="auto"/>
      </w:divBdr>
    </w:div>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2535">
      <w:bodyDiv w:val="1"/>
      <w:marLeft w:val="0"/>
      <w:marRight w:val="0"/>
      <w:marTop w:val="0"/>
      <w:marBottom w:val="0"/>
      <w:divBdr>
        <w:top w:val="none" w:sz="0" w:space="0" w:color="auto"/>
        <w:left w:val="none" w:sz="0" w:space="0" w:color="auto"/>
        <w:bottom w:val="none" w:sz="0" w:space="0" w:color="auto"/>
        <w:right w:val="none" w:sz="0" w:space="0" w:color="auto"/>
      </w:divBdr>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4657">
      <w:bodyDiv w:val="1"/>
      <w:marLeft w:val="0"/>
      <w:marRight w:val="0"/>
      <w:marTop w:val="0"/>
      <w:marBottom w:val="0"/>
      <w:divBdr>
        <w:top w:val="none" w:sz="0" w:space="0" w:color="auto"/>
        <w:left w:val="none" w:sz="0" w:space="0" w:color="auto"/>
        <w:bottom w:val="none" w:sz="0" w:space="0" w:color="auto"/>
        <w:right w:val="none" w:sz="0" w:space="0" w:color="auto"/>
      </w:divBdr>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38959429">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192378907">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8311">
      <w:bodyDiv w:val="1"/>
      <w:marLeft w:val="0"/>
      <w:marRight w:val="0"/>
      <w:marTop w:val="0"/>
      <w:marBottom w:val="0"/>
      <w:divBdr>
        <w:top w:val="none" w:sz="0" w:space="0" w:color="auto"/>
        <w:left w:val="none" w:sz="0" w:space="0" w:color="auto"/>
        <w:bottom w:val="none" w:sz="0" w:space="0" w:color="auto"/>
        <w:right w:val="none" w:sz="0" w:space="0" w:color="auto"/>
      </w:divBdr>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12299128">
      <w:bodyDiv w:val="1"/>
      <w:marLeft w:val="0"/>
      <w:marRight w:val="0"/>
      <w:marTop w:val="0"/>
      <w:marBottom w:val="0"/>
      <w:divBdr>
        <w:top w:val="none" w:sz="0" w:space="0" w:color="auto"/>
        <w:left w:val="none" w:sz="0" w:space="0" w:color="auto"/>
        <w:bottom w:val="none" w:sz="0" w:space="0" w:color="auto"/>
        <w:right w:val="none" w:sz="0" w:space="0" w:color="auto"/>
      </w:divBdr>
      <w:divsChild>
        <w:div w:id="562986930">
          <w:marLeft w:val="0"/>
          <w:marRight w:val="0"/>
          <w:marTop w:val="0"/>
          <w:marBottom w:val="0"/>
          <w:divBdr>
            <w:top w:val="none" w:sz="0" w:space="0" w:color="auto"/>
            <w:left w:val="none" w:sz="0" w:space="0" w:color="auto"/>
            <w:bottom w:val="none" w:sz="0" w:space="0" w:color="auto"/>
            <w:right w:val="none" w:sz="0" w:space="0" w:color="auto"/>
          </w:divBdr>
          <w:divsChild>
            <w:div w:id="1340427704">
              <w:marLeft w:val="0"/>
              <w:marRight w:val="0"/>
              <w:marTop w:val="0"/>
              <w:marBottom w:val="0"/>
              <w:divBdr>
                <w:top w:val="none" w:sz="0" w:space="0" w:color="auto"/>
                <w:left w:val="none" w:sz="0" w:space="0" w:color="auto"/>
                <w:bottom w:val="none" w:sz="0" w:space="0" w:color="auto"/>
                <w:right w:val="none" w:sz="0" w:space="0" w:color="auto"/>
              </w:divBdr>
              <w:divsChild>
                <w:div w:id="551113239">
                  <w:marLeft w:val="0"/>
                  <w:marRight w:val="0"/>
                  <w:marTop w:val="0"/>
                  <w:marBottom w:val="0"/>
                  <w:divBdr>
                    <w:top w:val="none" w:sz="0" w:space="0" w:color="auto"/>
                    <w:left w:val="none" w:sz="0" w:space="0" w:color="auto"/>
                    <w:bottom w:val="none" w:sz="0" w:space="0" w:color="auto"/>
                    <w:right w:val="none" w:sz="0" w:space="0" w:color="auto"/>
                  </w:divBdr>
                  <w:divsChild>
                    <w:div w:id="1574197081">
                      <w:marLeft w:val="0"/>
                      <w:marRight w:val="0"/>
                      <w:marTop w:val="0"/>
                      <w:marBottom w:val="0"/>
                      <w:divBdr>
                        <w:top w:val="none" w:sz="0" w:space="0" w:color="auto"/>
                        <w:left w:val="none" w:sz="0" w:space="0" w:color="auto"/>
                        <w:bottom w:val="none" w:sz="0" w:space="0" w:color="auto"/>
                        <w:right w:val="none" w:sz="0" w:space="0" w:color="auto"/>
                      </w:divBdr>
                      <w:divsChild>
                        <w:div w:id="6802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8132">
          <w:marLeft w:val="0"/>
          <w:marRight w:val="0"/>
          <w:marTop w:val="60"/>
          <w:marBottom w:val="0"/>
          <w:divBdr>
            <w:top w:val="none" w:sz="0" w:space="0" w:color="auto"/>
            <w:left w:val="none" w:sz="0" w:space="0" w:color="auto"/>
            <w:bottom w:val="none" w:sz="0" w:space="0" w:color="auto"/>
            <w:right w:val="none" w:sz="0" w:space="0" w:color="auto"/>
          </w:divBdr>
          <w:divsChild>
            <w:div w:id="784351507">
              <w:marLeft w:val="0"/>
              <w:marRight w:val="0"/>
              <w:marTop w:val="0"/>
              <w:marBottom w:val="0"/>
              <w:divBdr>
                <w:top w:val="none" w:sz="0" w:space="0" w:color="auto"/>
                <w:left w:val="none" w:sz="0" w:space="0" w:color="auto"/>
                <w:bottom w:val="none" w:sz="0" w:space="0" w:color="auto"/>
                <w:right w:val="none" w:sz="0" w:space="0" w:color="auto"/>
              </w:divBdr>
              <w:divsChild>
                <w:div w:id="329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64913210">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91704">
      <w:bodyDiv w:val="1"/>
      <w:marLeft w:val="0"/>
      <w:marRight w:val="0"/>
      <w:marTop w:val="0"/>
      <w:marBottom w:val="0"/>
      <w:divBdr>
        <w:top w:val="none" w:sz="0" w:space="0" w:color="auto"/>
        <w:left w:val="none" w:sz="0" w:space="0" w:color="auto"/>
        <w:bottom w:val="none" w:sz="0" w:space="0" w:color="auto"/>
        <w:right w:val="none" w:sz="0" w:space="0" w:color="auto"/>
      </w:divBdr>
    </w:div>
    <w:div w:id="592476810">
      <w:bodyDiv w:val="1"/>
      <w:marLeft w:val="0"/>
      <w:marRight w:val="0"/>
      <w:marTop w:val="0"/>
      <w:marBottom w:val="0"/>
      <w:divBdr>
        <w:top w:val="none" w:sz="0" w:space="0" w:color="auto"/>
        <w:left w:val="none" w:sz="0" w:space="0" w:color="auto"/>
        <w:bottom w:val="none" w:sz="0" w:space="0" w:color="auto"/>
        <w:right w:val="none" w:sz="0" w:space="0" w:color="auto"/>
      </w:divBdr>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07486355">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28445944">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89643182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914172203">
      <w:bodyDiv w:val="1"/>
      <w:marLeft w:val="0"/>
      <w:marRight w:val="0"/>
      <w:marTop w:val="0"/>
      <w:marBottom w:val="0"/>
      <w:divBdr>
        <w:top w:val="none" w:sz="0" w:space="0" w:color="auto"/>
        <w:left w:val="none" w:sz="0" w:space="0" w:color="auto"/>
        <w:bottom w:val="none" w:sz="0" w:space="0" w:color="auto"/>
        <w:right w:val="none" w:sz="0" w:space="0" w:color="auto"/>
      </w:divBdr>
    </w:div>
    <w:div w:id="1058281480">
      <w:bodyDiv w:val="1"/>
      <w:marLeft w:val="0"/>
      <w:marRight w:val="0"/>
      <w:marTop w:val="0"/>
      <w:marBottom w:val="0"/>
      <w:divBdr>
        <w:top w:val="none" w:sz="0" w:space="0" w:color="auto"/>
        <w:left w:val="none" w:sz="0" w:space="0" w:color="auto"/>
        <w:bottom w:val="none" w:sz="0" w:space="0" w:color="auto"/>
        <w:right w:val="none" w:sz="0" w:space="0" w:color="auto"/>
      </w:divBdr>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112017646">
      <w:bodyDiv w:val="1"/>
      <w:marLeft w:val="0"/>
      <w:marRight w:val="0"/>
      <w:marTop w:val="0"/>
      <w:marBottom w:val="0"/>
      <w:divBdr>
        <w:top w:val="none" w:sz="0" w:space="0" w:color="auto"/>
        <w:left w:val="none" w:sz="0" w:space="0" w:color="auto"/>
        <w:bottom w:val="none" w:sz="0" w:space="0" w:color="auto"/>
        <w:right w:val="none" w:sz="0" w:space="0" w:color="auto"/>
      </w:divBdr>
    </w:div>
    <w:div w:id="1118135114">
      <w:bodyDiv w:val="1"/>
      <w:marLeft w:val="0"/>
      <w:marRight w:val="0"/>
      <w:marTop w:val="0"/>
      <w:marBottom w:val="0"/>
      <w:divBdr>
        <w:top w:val="none" w:sz="0" w:space="0" w:color="auto"/>
        <w:left w:val="none" w:sz="0" w:space="0" w:color="auto"/>
        <w:bottom w:val="none" w:sz="0" w:space="0" w:color="auto"/>
        <w:right w:val="none" w:sz="0" w:space="0" w:color="auto"/>
      </w:divBdr>
    </w:div>
    <w:div w:id="1155874889">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6652">
      <w:bodyDiv w:val="1"/>
      <w:marLeft w:val="0"/>
      <w:marRight w:val="0"/>
      <w:marTop w:val="0"/>
      <w:marBottom w:val="0"/>
      <w:divBdr>
        <w:top w:val="none" w:sz="0" w:space="0" w:color="auto"/>
        <w:left w:val="none" w:sz="0" w:space="0" w:color="auto"/>
        <w:bottom w:val="none" w:sz="0" w:space="0" w:color="auto"/>
        <w:right w:val="none" w:sz="0" w:space="0" w:color="auto"/>
      </w:divBdr>
    </w:div>
    <w:div w:id="1277902824">
      <w:bodyDiv w:val="1"/>
      <w:marLeft w:val="0"/>
      <w:marRight w:val="0"/>
      <w:marTop w:val="0"/>
      <w:marBottom w:val="0"/>
      <w:divBdr>
        <w:top w:val="none" w:sz="0" w:space="0" w:color="auto"/>
        <w:left w:val="none" w:sz="0" w:space="0" w:color="auto"/>
        <w:bottom w:val="none" w:sz="0" w:space="0" w:color="auto"/>
        <w:right w:val="none" w:sz="0" w:space="0" w:color="auto"/>
      </w:divBdr>
    </w:div>
    <w:div w:id="1307664449">
      <w:bodyDiv w:val="1"/>
      <w:marLeft w:val="0"/>
      <w:marRight w:val="0"/>
      <w:marTop w:val="0"/>
      <w:marBottom w:val="0"/>
      <w:divBdr>
        <w:top w:val="none" w:sz="0" w:space="0" w:color="auto"/>
        <w:left w:val="none" w:sz="0" w:space="0" w:color="auto"/>
        <w:bottom w:val="none" w:sz="0" w:space="0" w:color="auto"/>
        <w:right w:val="none" w:sz="0" w:space="0" w:color="auto"/>
      </w:divBdr>
    </w:div>
    <w:div w:id="1322467056">
      <w:bodyDiv w:val="1"/>
      <w:marLeft w:val="0"/>
      <w:marRight w:val="0"/>
      <w:marTop w:val="0"/>
      <w:marBottom w:val="0"/>
      <w:divBdr>
        <w:top w:val="none" w:sz="0" w:space="0" w:color="auto"/>
        <w:left w:val="none" w:sz="0" w:space="0" w:color="auto"/>
        <w:bottom w:val="none" w:sz="0" w:space="0" w:color="auto"/>
        <w:right w:val="none" w:sz="0" w:space="0" w:color="auto"/>
      </w:divBdr>
    </w:div>
    <w:div w:id="1381201225">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75156">
      <w:bodyDiv w:val="1"/>
      <w:marLeft w:val="0"/>
      <w:marRight w:val="0"/>
      <w:marTop w:val="0"/>
      <w:marBottom w:val="0"/>
      <w:divBdr>
        <w:top w:val="none" w:sz="0" w:space="0" w:color="auto"/>
        <w:left w:val="none" w:sz="0" w:space="0" w:color="auto"/>
        <w:bottom w:val="none" w:sz="0" w:space="0" w:color="auto"/>
        <w:right w:val="none" w:sz="0" w:space="0" w:color="auto"/>
      </w:divBdr>
      <w:divsChild>
        <w:div w:id="1096099571">
          <w:marLeft w:val="0"/>
          <w:marRight w:val="0"/>
          <w:marTop w:val="0"/>
          <w:marBottom w:val="0"/>
          <w:divBdr>
            <w:top w:val="none" w:sz="0" w:space="0" w:color="auto"/>
            <w:left w:val="none" w:sz="0" w:space="0" w:color="auto"/>
            <w:bottom w:val="none" w:sz="0" w:space="0" w:color="auto"/>
            <w:right w:val="none" w:sz="0" w:space="0" w:color="auto"/>
          </w:divBdr>
        </w:div>
      </w:divsChild>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514760419">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5637">
      <w:bodyDiv w:val="1"/>
      <w:marLeft w:val="0"/>
      <w:marRight w:val="0"/>
      <w:marTop w:val="0"/>
      <w:marBottom w:val="0"/>
      <w:divBdr>
        <w:top w:val="none" w:sz="0" w:space="0" w:color="auto"/>
        <w:left w:val="none" w:sz="0" w:space="0" w:color="auto"/>
        <w:bottom w:val="none" w:sz="0" w:space="0" w:color="auto"/>
        <w:right w:val="none" w:sz="0" w:space="0" w:color="auto"/>
      </w:divBdr>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2108">
      <w:bodyDiv w:val="1"/>
      <w:marLeft w:val="0"/>
      <w:marRight w:val="0"/>
      <w:marTop w:val="0"/>
      <w:marBottom w:val="0"/>
      <w:divBdr>
        <w:top w:val="none" w:sz="0" w:space="0" w:color="auto"/>
        <w:left w:val="none" w:sz="0" w:space="0" w:color="auto"/>
        <w:bottom w:val="none" w:sz="0" w:space="0" w:color="auto"/>
        <w:right w:val="none" w:sz="0" w:space="0" w:color="auto"/>
      </w:divBdr>
    </w:div>
    <w:div w:id="1734153800">
      <w:bodyDiv w:val="1"/>
      <w:marLeft w:val="0"/>
      <w:marRight w:val="0"/>
      <w:marTop w:val="0"/>
      <w:marBottom w:val="0"/>
      <w:divBdr>
        <w:top w:val="none" w:sz="0" w:space="0" w:color="auto"/>
        <w:left w:val="none" w:sz="0" w:space="0" w:color="auto"/>
        <w:bottom w:val="none" w:sz="0" w:space="0" w:color="auto"/>
        <w:right w:val="none" w:sz="0" w:space="0" w:color="auto"/>
      </w:divBdr>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2802">
      <w:bodyDiv w:val="1"/>
      <w:marLeft w:val="0"/>
      <w:marRight w:val="0"/>
      <w:marTop w:val="0"/>
      <w:marBottom w:val="0"/>
      <w:divBdr>
        <w:top w:val="none" w:sz="0" w:space="0" w:color="auto"/>
        <w:left w:val="none" w:sz="0" w:space="0" w:color="auto"/>
        <w:bottom w:val="none" w:sz="0" w:space="0" w:color="auto"/>
        <w:right w:val="none" w:sz="0" w:space="0" w:color="auto"/>
      </w:divBdr>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53200290">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972365312">
          <w:marLeft w:val="0"/>
          <w:marRight w:val="0"/>
          <w:marTop w:val="0"/>
          <w:marBottom w:val="0"/>
          <w:divBdr>
            <w:top w:val="none" w:sz="0" w:space="0" w:color="auto"/>
            <w:left w:val="none" w:sz="0" w:space="0" w:color="auto"/>
            <w:bottom w:val="none" w:sz="0" w:space="0" w:color="auto"/>
            <w:right w:val="none" w:sz="0" w:space="0" w:color="auto"/>
          </w:divBdr>
        </w:div>
        <w:div w:id="165872867">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93503041">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26079453">
      <w:bodyDiv w:val="1"/>
      <w:marLeft w:val="0"/>
      <w:marRight w:val="0"/>
      <w:marTop w:val="0"/>
      <w:marBottom w:val="0"/>
      <w:divBdr>
        <w:top w:val="none" w:sz="0" w:space="0" w:color="auto"/>
        <w:left w:val="none" w:sz="0" w:space="0" w:color="auto"/>
        <w:bottom w:val="none" w:sz="0" w:space="0" w:color="auto"/>
        <w:right w:val="none" w:sz="0" w:space="0" w:color="auto"/>
      </w:divBdr>
    </w:div>
    <w:div w:id="2126727945">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casos-contenciosos/38-jurisprudencia/698-corte-idh-caso-gomez-palomino-vs-peru-fondo-reparaciones-y-costas-sentencia-de-22-de-noviembre-de-2005-serie-c-no-1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3355-FB44-4C38-B092-00D6BA96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8645</Words>
  <Characters>49278</Characters>
  <Application>Microsoft Office Word</Application>
  <DocSecurity>0</DocSecurity>
  <Lines>410</Lines>
  <Paragraphs>115</Paragraphs>
  <ScaleCrop>false</ScaleCrop>
  <Company/>
  <LinksUpToDate>false</LinksUpToDate>
  <CharactersWithSpaces>57808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2022-04-18T15:38:00Z</dcterms:created>
  <dcterms:modified xsi:type="dcterms:W3CDTF">2022-04-18T15:38:00Z</dcterms:modified>
</cp:coreProperties>
</file>