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45DA91E" w14:textId="77777777" w:rsidR="00040C3A" w:rsidRPr="00CF1053" w:rsidRDefault="00BD4609" w:rsidP="00E74585">
      <w:pPr>
        <w:tabs>
          <w:tab w:val="left" w:pos="567"/>
        </w:tabs>
        <w:jc w:val="both"/>
        <w:rPr>
          <w:rFonts w:asciiTheme="majorHAnsi" w:hAnsiTheme="majorHAnsi" w:cs="Univers"/>
          <w:b/>
          <w:bCs/>
          <w:sz w:val="20"/>
          <w:szCs w:val="20"/>
          <w:lang w:val="es-ES"/>
        </w:rPr>
      </w:pPr>
      <w:r w:rsidRPr="00CF1053">
        <w:rPr>
          <w:rFonts w:asciiTheme="majorHAnsi" w:hAnsiTheme="majorHAnsi"/>
          <w:noProof/>
          <w:sz w:val="20"/>
          <w:szCs w:val="20"/>
        </w:rPr>
        <mc:AlternateContent>
          <mc:Choice Requires="wps">
            <w:drawing>
              <wp:anchor distT="0" distB="0" distL="114300" distR="114300" simplePos="0" relativeHeight="251656192" behindDoc="0" locked="0" layoutInCell="1" allowOverlap="1" wp14:anchorId="429EC074" wp14:editId="5F49FDDA">
                <wp:simplePos x="0" y="0"/>
                <wp:positionH relativeFrom="column">
                  <wp:posOffset>-394614</wp:posOffset>
                </wp:positionH>
                <wp:positionV relativeFrom="paragraph">
                  <wp:posOffset>-481082</wp:posOffset>
                </wp:positionV>
                <wp:extent cx="1595864" cy="9096375"/>
                <wp:effectExtent l="0" t="0" r="444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5864"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1687CC8" id="Rectangle 1" o:spid="_x0000_s1026" style="position:absolute;margin-left:-31.05pt;margin-top:-37.9pt;width:125.65pt;height:7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bogIAAJ8FAAAOAAAAZHJzL2Uyb0RvYy54bWysVE1v2zAMvQ/YfxB0X21nSdsYdYqgRYcB&#10;QRu0HXpWZDk2JouapMTJfv0oyXazrthhmA+CKT4+fojk1fWhlWQvjG1AFTQ7SykRikPZqG1Bvz3f&#10;fbqkxDqmSiZBiYIehaXXi48frjqdiwnUIEthCJIom3e6oLVzOk8Sy2vRMnsGWihUVmBa5lA026Q0&#10;rEP2ViaTND1POjClNsCFtXh7G5V0EfirSnD3UFVWOCILirG5cJpwbvyZLK5YvjVM1w3vw2D/EEXL&#10;GoVOR6pb5hjZmeYPqrbhBixU7oxDm0BVNVyEHDCbLH2TzVPNtAi5YHGsHstk/x8tv9+vDWlKfDtK&#10;FGvxiR6xaExtpSCZL0+nbY6oJ702PkGrV8C/W1Qkv2m8YHvMoTKtx2J65BBqfRxrLQ6OcLzMZvPZ&#10;5fmUEo66eTo//3wx8+4Slg/m2lj3RUBL/E9BDcYVasz2K+sidICEyEA25V0jZRDMdnMjDdkzfPjp&#10;8iKbT3t2ewqTyoMVeLPI6G9CZjGZkJY7SuFxUj2KCouF4U9CJKFNxeiHcS6Uy6KqZqWI7mcpfoN3&#10;39jeImQaCD1zhf5H7p5gQEaSgTtG2eO9qQhdPhqnfwssGo8WwTMoNxq3jQLzHoHErHrPET8UKZbG&#10;V2kD5RFbyUCcMav5XYPvtmLWrZnBocLxw0XhHvCoJHQFhf6PkhrMz/fuPR57HbWUdDikBbU/dswI&#10;SuRXhVMwz6ZTP9VBmM4uJiiYU83mVKN27Q1gO2CnY3Th1+OdHH4rA+0L7pOl94oqpjj6Lih3ZhBu&#10;XFweuJG4WC4DDCdZM7dST5p7cl9V35fPhxdmdN+8Dvv+HoaBZvmbHo5Yb6lguXNQNaHBX+va1xu3&#10;QGicfmP5NXMqB9TrXl38AgAA//8DAFBLAwQUAAYACAAAACEA3/8ILuQAAAAMAQAADwAAAGRycy9k&#10;b3ducmV2LnhtbEyPS0/DMBCE70j8B2uRuLVOA01DiFPxEKIS4lUQEjc33iYR8TqK3Sb8+25PcJvR&#10;fpqdyZejbcUee984UjCbRiCQSmcaqhR8fjxMUhA+aDK6dYQKftHDsjg9yXVm3EDvuF+HSnAI+Uwr&#10;qEPoMil9WaPVfuo6JL5tXW91YNtX0vR64HDbyjiKEml1Q/yh1h3e1Vj+rHdWwa1vvgb3dPmo0+f7&#10;VbX63r5Ub69KnZ+NN9cgAo7hD4Zjfa4OBXfauB0ZL1oFkySeMcpiMecNRyK9ikFsWFzMkwXIIpf/&#10;RxQHAAAA//8DAFBLAQItABQABgAIAAAAIQC2gziS/gAAAOEBAAATAAAAAAAAAAAAAAAAAAAAAABb&#10;Q29udGVudF9UeXBlc10ueG1sUEsBAi0AFAAGAAgAAAAhADj9If/WAAAAlAEAAAsAAAAAAAAAAAAA&#10;AAAALwEAAF9yZWxzLy5yZWxzUEsBAi0AFAAGAAgAAAAhAPIL8VuiAgAAnwUAAA4AAAAAAAAAAAAA&#10;AAAALgIAAGRycy9lMm9Eb2MueG1sUEsBAi0AFAAGAAgAAAAhAN//CC7kAAAADAEAAA8AAAAAAAAA&#10;AAAAAAAA/AQAAGRycy9kb3ducmV2LnhtbFBLBQYAAAAABAAEAPMAAAANBgAAAAA=&#10;" fillcolor="#4a7194" stroked="f" strokeweight="2pt"/>
            </w:pict>
          </mc:Fallback>
        </mc:AlternateContent>
      </w:r>
      <w:r w:rsidR="00C0075D" w:rsidRPr="00CF1053">
        <w:rPr>
          <w:rFonts w:asciiTheme="majorHAnsi" w:hAnsiTheme="majorHAnsi"/>
          <w:noProof/>
          <w:sz w:val="20"/>
          <w:szCs w:val="20"/>
        </w:rPr>
        <mc:AlternateContent>
          <mc:Choice Requires="wps">
            <w:drawing>
              <wp:anchor distT="0" distB="0" distL="114300" distR="114300" simplePos="0" relativeHeight="251658240" behindDoc="0" locked="0" layoutInCell="1" allowOverlap="1" wp14:anchorId="349C7AA0" wp14:editId="72190B36">
                <wp:simplePos x="0" y="0"/>
                <wp:positionH relativeFrom="column">
                  <wp:posOffset>1282065</wp:posOffset>
                </wp:positionH>
                <wp:positionV relativeFrom="paragraph">
                  <wp:posOffset>-373380</wp:posOffset>
                </wp:positionV>
                <wp:extent cx="5248275" cy="902335"/>
                <wp:effectExtent l="0" t="0" r="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49084" w14:textId="77777777" w:rsidR="00F2054F" w:rsidRDefault="00F2054F" w:rsidP="00AE5488">
                            <w:r>
                              <w:rPr>
                                <w:noProof/>
                              </w:rPr>
                              <w:drawing>
                                <wp:inline distT="0" distB="0" distL="0" distR="0" wp14:anchorId="452C8B78" wp14:editId="58EF5BD9">
                                  <wp:extent cx="2647666" cy="509676"/>
                                  <wp:effectExtent l="0" t="0" r="635" b="5080"/>
                                  <wp:docPr id="22" name="Picture 2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C7AA0" id="_x0000_t202" coordsize="21600,21600" o:spt="202" path="m,l,21600r21600,l21600,xe">
                <v:stroke joinstyle="miter"/>
                <v:path gradientshapeok="t" o:connecttype="rect"/>
              </v:shapetype>
              <v:shape id="Text Box 11" o:spid="_x0000_s1026" type="#_x0000_t202" style="position:absolute;left:0;text-align:left;margin-left:100.95pt;margin-top:-29.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b6g0t+IAAAALAQAADwAAAGRycy9kb3ducmV2LnhtbEyPwW7CMBBE75X6D9ZW&#10;6g1sQqlMiINQJFSpag9QLr1t4iWJGttpbCDt19ec6HG1TzNvsvVoOnamwbfOKphNBTCyldOtrRUc&#10;PrYTCcwHtBo7Z0nBD3lY5/d3GabaXeyOzvtQsxhifYoKmhD6lHNfNWTQT11PNv6ObjAY4jnUXA94&#10;ieGm44kQz9xga2NDgz0VDVVf+5NR8Fps33FXJkb+dsXL23HTfx8+F0o9PoybFbBAY7jBcNWP6pBH&#10;p9KdrPasU5CI2TKiCiYLGTdcCZHIJ2ClAjmfA88z/n9D/gcAAP//AwBQSwECLQAUAAYACAAAACEA&#10;toM4kv4AAADhAQAAEwAAAAAAAAAAAAAAAAAAAAAAW0NvbnRlbnRfVHlwZXNdLnhtbFBLAQItABQA&#10;BgAIAAAAIQA4/SH/1gAAAJQBAAALAAAAAAAAAAAAAAAAAC8BAABfcmVscy8ucmVsc1BLAQItABQA&#10;BgAIAAAAIQBmuC2QigIAAH0FAAAOAAAAAAAAAAAAAAAAAC4CAABkcnMvZTJvRG9jLnhtbFBLAQIt&#10;ABQABgAIAAAAIQBvqDS34gAAAAsBAAAPAAAAAAAAAAAAAAAAAOQEAABkcnMvZG93bnJldi54bWxQ&#10;SwUGAAAAAAQABADzAAAA8wUAAAAA&#10;" filled="f" stroked="f" strokeweight=".5pt">
                <v:textbox>
                  <w:txbxContent>
                    <w:p w14:paraId="09A49084" w14:textId="77777777" w:rsidR="00F2054F" w:rsidRDefault="00F2054F" w:rsidP="00AE5488">
                      <w:r>
                        <w:rPr>
                          <w:noProof/>
                        </w:rPr>
                        <w:drawing>
                          <wp:inline distT="0" distB="0" distL="0" distR="0" wp14:anchorId="452C8B78" wp14:editId="58EF5BD9">
                            <wp:extent cx="2647666" cy="509676"/>
                            <wp:effectExtent l="0" t="0" r="635" b="5080"/>
                            <wp:docPr id="22" name="Picture 2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282DBE30" w14:textId="77777777" w:rsidR="00040C3A" w:rsidRPr="00CF1053" w:rsidRDefault="00040C3A" w:rsidP="00E74585">
      <w:pPr>
        <w:tabs>
          <w:tab w:val="left" w:pos="567"/>
          <w:tab w:val="center" w:pos="5400"/>
        </w:tabs>
        <w:suppressAutoHyphens/>
        <w:jc w:val="both"/>
        <w:rPr>
          <w:rFonts w:asciiTheme="majorHAnsi" w:hAnsiTheme="majorHAnsi"/>
          <w:sz w:val="20"/>
          <w:szCs w:val="20"/>
          <w:lang w:val="es-ES"/>
        </w:rPr>
      </w:pPr>
    </w:p>
    <w:p w14:paraId="7DE60C8D" w14:textId="77777777" w:rsidR="00040C3A" w:rsidRPr="00CF1053" w:rsidRDefault="00040C3A" w:rsidP="00E74585">
      <w:pPr>
        <w:tabs>
          <w:tab w:val="left" w:pos="567"/>
          <w:tab w:val="center" w:pos="5400"/>
        </w:tabs>
        <w:suppressAutoHyphens/>
        <w:jc w:val="both"/>
        <w:rPr>
          <w:rFonts w:asciiTheme="majorHAnsi" w:hAnsiTheme="majorHAnsi"/>
          <w:sz w:val="20"/>
          <w:szCs w:val="20"/>
          <w:lang w:val="es-ES"/>
        </w:rPr>
      </w:pPr>
    </w:p>
    <w:p w14:paraId="7D7C8A9C" w14:textId="77777777" w:rsidR="005128E4" w:rsidRPr="00CF1053" w:rsidRDefault="005128E4" w:rsidP="00E74585">
      <w:pPr>
        <w:tabs>
          <w:tab w:val="left" w:pos="567"/>
          <w:tab w:val="center" w:pos="5400"/>
        </w:tabs>
        <w:suppressAutoHyphens/>
        <w:rPr>
          <w:rFonts w:asciiTheme="majorHAnsi" w:hAnsiTheme="majorHAnsi"/>
          <w:sz w:val="20"/>
          <w:szCs w:val="20"/>
          <w:lang w:val="es-ES"/>
        </w:rPr>
      </w:pPr>
    </w:p>
    <w:p w14:paraId="2DDE7996" w14:textId="77777777" w:rsidR="005128E4" w:rsidRPr="00CF1053" w:rsidRDefault="005128E4" w:rsidP="00E74585">
      <w:pPr>
        <w:tabs>
          <w:tab w:val="left" w:pos="567"/>
          <w:tab w:val="center" w:pos="5400"/>
        </w:tabs>
        <w:suppressAutoHyphens/>
        <w:rPr>
          <w:rFonts w:asciiTheme="majorHAnsi" w:hAnsiTheme="majorHAnsi"/>
          <w:sz w:val="20"/>
          <w:szCs w:val="20"/>
          <w:lang w:val="es-ES"/>
        </w:rPr>
      </w:pPr>
    </w:p>
    <w:p w14:paraId="4AEB2D28" w14:textId="77777777" w:rsidR="005128E4" w:rsidRPr="00CF1053" w:rsidRDefault="005128E4" w:rsidP="00E74585">
      <w:pPr>
        <w:tabs>
          <w:tab w:val="left" w:pos="567"/>
          <w:tab w:val="center" w:pos="5400"/>
        </w:tabs>
        <w:suppressAutoHyphens/>
        <w:rPr>
          <w:rFonts w:asciiTheme="majorHAnsi" w:hAnsiTheme="majorHAnsi"/>
          <w:sz w:val="20"/>
          <w:szCs w:val="20"/>
          <w:lang w:val="es-ES"/>
        </w:rPr>
      </w:pPr>
    </w:p>
    <w:p w14:paraId="3B30442E" w14:textId="77777777" w:rsidR="00040C3A" w:rsidRPr="00CF1053" w:rsidRDefault="00040C3A" w:rsidP="00E74585">
      <w:pPr>
        <w:tabs>
          <w:tab w:val="left" w:pos="567"/>
          <w:tab w:val="center" w:pos="5400"/>
        </w:tabs>
        <w:suppressAutoHyphens/>
        <w:jc w:val="center"/>
        <w:rPr>
          <w:rFonts w:asciiTheme="majorHAnsi" w:hAnsiTheme="majorHAnsi"/>
          <w:sz w:val="20"/>
          <w:szCs w:val="20"/>
          <w:lang w:val="es-ES"/>
        </w:rPr>
      </w:pPr>
    </w:p>
    <w:p w14:paraId="45B45AB9" w14:textId="77777777" w:rsidR="00040C3A" w:rsidRPr="00CF1053" w:rsidRDefault="00040C3A" w:rsidP="00E74585">
      <w:pPr>
        <w:tabs>
          <w:tab w:val="left" w:pos="567"/>
          <w:tab w:val="center" w:pos="5400"/>
        </w:tabs>
        <w:suppressAutoHyphens/>
        <w:jc w:val="center"/>
        <w:rPr>
          <w:rFonts w:asciiTheme="majorHAnsi" w:hAnsiTheme="majorHAnsi"/>
          <w:sz w:val="20"/>
          <w:szCs w:val="20"/>
          <w:lang w:val="es-ES"/>
        </w:rPr>
      </w:pPr>
    </w:p>
    <w:p w14:paraId="33094605" w14:textId="77777777" w:rsidR="005B52B0" w:rsidRPr="00CF1053" w:rsidRDefault="005B52B0" w:rsidP="00E74585">
      <w:pPr>
        <w:tabs>
          <w:tab w:val="left" w:pos="567"/>
          <w:tab w:val="center" w:pos="5400"/>
        </w:tabs>
        <w:suppressAutoHyphens/>
        <w:jc w:val="center"/>
        <w:rPr>
          <w:rFonts w:asciiTheme="majorHAnsi" w:hAnsiTheme="majorHAnsi"/>
          <w:sz w:val="20"/>
          <w:szCs w:val="20"/>
          <w:lang w:val="es-ES"/>
        </w:rPr>
      </w:pPr>
    </w:p>
    <w:p w14:paraId="05D00D5B" w14:textId="77777777" w:rsidR="005B52B0" w:rsidRPr="00CF1053" w:rsidRDefault="005B52B0" w:rsidP="00E74585">
      <w:pPr>
        <w:tabs>
          <w:tab w:val="left" w:pos="567"/>
          <w:tab w:val="center" w:pos="5400"/>
        </w:tabs>
        <w:suppressAutoHyphens/>
        <w:jc w:val="center"/>
        <w:rPr>
          <w:rFonts w:asciiTheme="majorHAnsi" w:hAnsiTheme="majorHAnsi"/>
          <w:sz w:val="20"/>
          <w:szCs w:val="20"/>
          <w:lang w:val="es-ES"/>
        </w:rPr>
      </w:pPr>
    </w:p>
    <w:p w14:paraId="199CFFE1" w14:textId="77777777" w:rsidR="005B52B0" w:rsidRPr="00CF1053" w:rsidRDefault="005B52B0" w:rsidP="00E74585">
      <w:pPr>
        <w:tabs>
          <w:tab w:val="left" w:pos="567"/>
          <w:tab w:val="center" w:pos="5400"/>
        </w:tabs>
        <w:suppressAutoHyphens/>
        <w:jc w:val="center"/>
        <w:rPr>
          <w:rFonts w:asciiTheme="majorHAnsi" w:hAnsiTheme="majorHAnsi"/>
          <w:sz w:val="20"/>
          <w:szCs w:val="20"/>
          <w:lang w:val="es-ES"/>
        </w:rPr>
      </w:pPr>
    </w:p>
    <w:p w14:paraId="37110779" w14:textId="77777777" w:rsidR="00040C3A" w:rsidRPr="00CF1053" w:rsidRDefault="00040C3A" w:rsidP="00E74585">
      <w:pPr>
        <w:tabs>
          <w:tab w:val="left" w:pos="567"/>
          <w:tab w:val="center" w:pos="5400"/>
        </w:tabs>
        <w:suppressAutoHyphens/>
        <w:jc w:val="center"/>
        <w:rPr>
          <w:rFonts w:asciiTheme="majorHAnsi" w:hAnsiTheme="majorHAnsi"/>
          <w:sz w:val="20"/>
          <w:szCs w:val="20"/>
          <w:lang w:val="es-ES"/>
        </w:rPr>
      </w:pPr>
    </w:p>
    <w:p w14:paraId="2358714B" w14:textId="77777777" w:rsidR="00C509B2" w:rsidRPr="00CF1053" w:rsidRDefault="00C509B2" w:rsidP="00E74585">
      <w:pPr>
        <w:tabs>
          <w:tab w:val="left" w:pos="567"/>
          <w:tab w:val="center" w:pos="5400"/>
        </w:tabs>
        <w:suppressAutoHyphens/>
        <w:jc w:val="center"/>
        <w:rPr>
          <w:rFonts w:asciiTheme="majorHAnsi" w:hAnsiTheme="majorHAnsi"/>
          <w:sz w:val="20"/>
          <w:szCs w:val="20"/>
          <w:lang w:val="es-ES"/>
        </w:rPr>
      </w:pPr>
    </w:p>
    <w:p w14:paraId="12FF16E7" w14:textId="77777777" w:rsidR="00C509B2" w:rsidRPr="00CF1053" w:rsidRDefault="00C509B2" w:rsidP="00E74585">
      <w:pPr>
        <w:tabs>
          <w:tab w:val="left" w:pos="567"/>
          <w:tab w:val="center" w:pos="5400"/>
        </w:tabs>
        <w:suppressAutoHyphens/>
        <w:jc w:val="center"/>
        <w:rPr>
          <w:rFonts w:asciiTheme="majorHAnsi" w:hAnsiTheme="majorHAnsi"/>
          <w:sz w:val="20"/>
          <w:szCs w:val="20"/>
          <w:lang w:val="es-ES"/>
        </w:rPr>
      </w:pPr>
    </w:p>
    <w:p w14:paraId="5F1E486C" w14:textId="77777777" w:rsidR="00040C3A" w:rsidRPr="00CF1053" w:rsidRDefault="00040C3A" w:rsidP="00E74585">
      <w:pPr>
        <w:tabs>
          <w:tab w:val="left" w:pos="567"/>
          <w:tab w:val="center" w:pos="5400"/>
        </w:tabs>
        <w:suppressAutoHyphens/>
        <w:jc w:val="center"/>
        <w:rPr>
          <w:rFonts w:asciiTheme="majorHAnsi" w:hAnsiTheme="majorHAnsi"/>
          <w:sz w:val="20"/>
          <w:szCs w:val="20"/>
          <w:lang w:val="es-ES"/>
        </w:rPr>
      </w:pPr>
    </w:p>
    <w:p w14:paraId="27CD5364" w14:textId="77777777" w:rsidR="00040C3A" w:rsidRPr="00CF1053" w:rsidRDefault="005B1A90" w:rsidP="00E74585">
      <w:pPr>
        <w:tabs>
          <w:tab w:val="left" w:pos="567"/>
          <w:tab w:val="center" w:pos="5400"/>
        </w:tabs>
        <w:suppressAutoHyphens/>
        <w:jc w:val="center"/>
        <w:rPr>
          <w:rFonts w:asciiTheme="majorHAnsi" w:hAnsiTheme="majorHAnsi"/>
          <w:sz w:val="20"/>
          <w:szCs w:val="20"/>
          <w:lang w:val="es-ES"/>
        </w:rPr>
      </w:pPr>
      <w:r w:rsidRPr="00CF1053">
        <w:rPr>
          <w:rFonts w:asciiTheme="majorHAnsi" w:hAnsiTheme="majorHAnsi"/>
          <w:noProof/>
          <w:sz w:val="20"/>
          <w:szCs w:val="20"/>
        </w:rPr>
        <mc:AlternateContent>
          <mc:Choice Requires="wps">
            <w:drawing>
              <wp:anchor distT="0" distB="0" distL="114300" distR="114300" simplePos="0" relativeHeight="251654144" behindDoc="0" locked="0" layoutInCell="1" allowOverlap="1" wp14:anchorId="45D01492" wp14:editId="5AB20BEA">
                <wp:simplePos x="0" y="0"/>
                <wp:positionH relativeFrom="column">
                  <wp:posOffset>1335819</wp:posOffset>
                </wp:positionH>
                <wp:positionV relativeFrom="paragraph">
                  <wp:posOffset>147459</wp:posOffset>
                </wp:positionV>
                <wp:extent cx="4441190" cy="1733384"/>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17333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B08A1A" w14:textId="77777777" w:rsidR="00F2054F" w:rsidRPr="00B06C1C" w:rsidRDefault="00F2054F"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149/19</w:t>
                            </w:r>
                          </w:p>
                          <w:p w14:paraId="4EAEED0C" w14:textId="77777777" w:rsidR="00F2054F" w:rsidRPr="00093196" w:rsidRDefault="00F2054F" w:rsidP="00997BC5">
                            <w:pPr>
                              <w:spacing w:line="276" w:lineRule="auto"/>
                              <w:rPr>
                                <w:rFonts w:asciiTheme="majorHAnsi" w:hAnsiTheme="majorHAnsi" w:cs="Arial"/>
                                <w:b/>
                                <w:color w:val="0D0D0D" w:themeColor="text1" w:themeTint="F2"/>
                                <w:sz w:val="36"/>
                                <w:szCs w:val="22"/>
                                <w:lang w:val="es-ES"/>
                              </w:rPr>
                            </w:pPr>
                            <w:r>
                              <w:rPr>
                                <w:rFonts w:asciiTheme="majorHAnsi" w:hAnsiTheme="majorHAnsi" w:cs="Arial"/>
                                <w:b/>
                                <w:color w:val="0D0D0D" w:themeColor="text1" w:themeTint="F2"/>
                                <w:sz w:val="36"/>
                                <w:szCs w:val="22"/>
                                <w:lang w:val="es-ES"/>
                              </w:rPr>
                              <w:t>CASO 12.454</w:t>
                            </w:r>
                          </w:p>
                          <w:p w14:paraId="27C8CAE4" w14:textId="77777777" w:rsidR="00F2054F" w:rsidRPr="0010736F" w:rsidRDefault="00F2054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 xml:space="preserve">FONDO </w:t>
                            </w:r>
                          </w:p>
                          <w:p w14:paraId="5D1C4506" w14:textId="77777777" w:rsidR="00F2054F" w:rsidRPr="0010736F" w:rsidRDefault="00F2054F"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090D9DD" w14:textId="77777777" w:rsidR="00F2054F" w:rsidRPr="005B1A90" w:rsidRDefault="00F2054F" w:rsidP="005B1A90">
                            <w:pPr>
                              <w:spacing w:line="276" w:lineRule="auto"/>
                              <w:rPr>
                                <w:rFonts w:ascii="Cambria" w:hAnsi="Cambria"/>
                                <w:lang w:val="es-ES"/>
                              </w:rPr>
                            </w:pPr>
                            <w:r w:rsidRPr="005B1A90">
                              <w:rPr>
                                <w:rFonts w:ascii="Cambria" w:hAnsi="Cambria"/>
                                <w:lang w:val="es-ES"/>
                              </w:rPr>
                              <w:t>WALTER GONZALO HUACÓN BAIDAL, MERCEDES EUGENIA SALAZAR CUEVA Y FAMILIA</w:t>
                            </w:r>
                          </w:p>
                          <w:p w14:paraId="7002AF3A" w14:textId="77777777" w:rsidR="00F2054F" w:rsidRPr="005B1A90" w:rsidRDefault="00F2054F" w:rsidP="005B1A90">
                            <w:pPr>
                              <w:spacing w:line="276" w:lineRule="auto"/>
                              <w:rPr>
                                <w:rFonts w:ascii="Cambria" w:hAnsi="Cambria"/>
                                <w:lang w:val="es-ES"/>
                              </w:rPr>
                            </w:pPr>
                            <w:r w:rsidRPr="005B1A90">
                              <w:rPr>
                                <w:rFonts w:ascii="Cambria" w:hAnsi="Cambria"/>
                                <w:lang w:val="es-ES"/>
                              </w:rPr>
                              <w:t>ECUADOR</w:t>
                            </w:r>
                          </w:p>
                          <w:p w14:paraId="320929E6" w14:textId="77777777" w:rsidR="00F2054F" w:rsidRDefault="00F2054F" w:rsidP="007A5817">
                            <w:pPr>
                              <w:rPr>
                                <w:color w:val="0D0D0D" w:themeColor="text1" w:themeTint="F2"/>
                                <w:lang w:val="es-ES_tradnl"/>
                              </w:rPr>
                            </w:pPr>
                          </w:p>
                          <w:p w14:paraId="249930B3" w14:textId="77777777" w:rsidR="00F2054F" w:rsidRPr="00AE5488" w:rsidRDefault="00F2054F"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01492" id="Text Box 5" o:spid="_x0000_s1027" type="#_x0000_t202" style="position:absolute;left:0;text-align:left;margin-left:105.2pt;margin-top:11.6pt;width:349.7pt;height:1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q+jAIAAIMFAAAOAAAAZHJzL2Uyb0RvYy54bWysVN1P2zAQf5+0/8Hy+0hDUwYRKepATJMq&#10;QIOJZ9exaYTt82y3SffX7+wkbcX2wrSX5Hz3u++Py6tOK7IVzjdgKpqfTCgRhkPdmJeK/ni6/XRO&#10;iQ/M1EyBERXdCU+v5h8/XLa2FKewBlULR9CI8WVrK7oOwZZZ5vlaaOZPwAqDQglOs4BP95LVjrVo&#10;XavsdDI5y1pwtXXAhffIvemFdJ7sSyl4uJfSi0BURTG2kL4ufVfxm80vWfnimF03fAiD/UMUmjUG&#10;ne5N3bDAyMY1f5jSDXfgQYYTDjoDKRsuUg6YTT55k83jmlmRcsHieLsvk/9/Zvnd9sGRpq7ojBLD&#10;NLboSXSBfIGOzGJ1WutLBD1ahIUO2djllKm3S+CvHiHZEaZX8IiO1eik0/GPeRJUxAbs9kWPXjgy&#10;i6LI8wsUcZTln6fT6XkRHWcHdet8+CpAk0hU1GFXUwhsu/Shh46Q6M3AbaMU8lmpDGkrejadTZLC&#10;XoLGlYkAkWZkMBPz6ENPVNgp0Rv5LiTWKGUQGWk6xbVyZMtwrhjnwoR8CFoZREeUxCDeozjgD1G9&#10;R7nPY/QMJuyVdWPA9R2LS3UIu34dQ5Y9fuik7/OOJQjdqkvDkZCRs4J6h5PgoN8kb/ltg01ZMh8e&#10;mMPVwUbiOQj3+JEKsPgwUJSswf36Gz/icaJRSkmLq1hR/3PDnKBEfTM46xd5UcTdTY9i9vkUH+5Y&#10;sjqWmI2+BuxKjofH8kRGfFAjKR3oZ7wai+gVRcxw9F3RMJLXoT8QeHW4WCwSCLfVsrA0j5aPCxBH&#10;7ql7Zs4OcxlwpO9gXFpWvhnPHhvba2CxCSCbNLuHqg71x01P0z9cpXhKjt8Jdbid898AAAD//wMA&#10;UEsDBBQABgAIAAAAIQD4L+Sp4QAAAAoBAAAPAAAAZHJzL2Rvd25yZXYueG1sTI/NTsMwEITvSLyD&#10;tUjcqF0DVRPiVFWkCgnBoaUXbk68TSL8E2K3DTw9y6ncdndGs98Uq8lZdsIx9sErmM8EMPRNML1v&#10;FezfN3dLYDFpb7QNHhV8Y4RVeX1V6NyEs9/iaZdaRiE+5lpBl9KQcx6bDp2OszCgJ+0QRqcTrWPL&#10;zajPFO4sl0IsuNO9pw+dHrDqsPncHZ2Cl2rzpre1dMsfWz2/HtbD1/7jUanbm2n9BCzhlC5m+MMn&#10;dCiJqQ5HbyKzCuRcPJCVhnsJjAyZyKhLTYdsIYGXBf9fofwFAAD//wMAUEsBAi0AFAAGAAgAAAAh&#10;ALaDOJL+AAAA4QEAABMAAAAAAAAAAAAAAAAAAAAAAFtDb250ZW50X1R5cGVzXS54bWxQSwECLQAU&#10;AAYACAAAACEAOP0h/9YAAACUAQAACwAAAAAAAAAAAAAAAAAvAQAAX3JlbHMvLnJlbHNQSwECLQAU&#10;AAYACAAAACEAnym6vowCAACDBQAADgAAAAAAAAAAAAAAAAAuAgAAZHJzL2Uyb0RvYy54bWxQSwEC&#10;LQAUAAYACAAAACEA+C/kqeEAAAAKAQAADwAAAAAAAAAAAAAAAADmBAAAZHJzL2Rvd25yZXYueG1s&#10;UEsFBgAAAAAEAAQA8wAAAPQFAAAAAA==&#10;" filled="f" stroked="f" strokeweight=".5pt">
                <v:textbox>
                  <w:txbxContent>
                    <w:p w14:paraId="4BB08A1A" w14:textId="77777777" w:rsidR="00F2054F" w:rsidRPr="00B06C1C" w:rsidRDefault="00F2054F"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149/19</w:t>
                      </w:r>
                    </w:p>
                    <w:p w14:paraId="4EAEED0C" w14:textId="77777777" w:rsidR="00F2054F" w:rsidRPr="00093196" w:rsidRDefault="00F2054F" w:rsidP="00997BC5">
                      <w:pPr>
                        <w:spacing w:line="276" w:lineRule="auto"/>
                        <w:rPr>
                          <w:rFonts w:asciiTheme="majorHAnsi" w:hAnsiTheme="majorHAnsi" w:cs="Arial"/>
                          <w:b/>
                          <w:color w:val="0D0D0D" w:themeColor="text1" w:themeTint="F2"/>
                          <w:sz w:val="36"/>
                          <w:szCs w:val="22"/>
                          <w:lang w:val="es-ES"/>
                        </w:rPr>
                      </w:pPr>
                      <w:r>
                        <w:rPr>
                          <w:rFonts w:asciiTheme="majorHAnsi" w:hAnsiTheme="majorHAnsi" w:cs="Arial"/>
                          <w:b/>
                          <w:color w:val="0D0D0D" w:themeColor="text1" w:themeTint="F2"/>
                          <w:sz w:val="36"/>
                          <w:szCs w:val="22"/>
                          <w:lang w:val="es-ES"/>
                        </w:rPr>
                        <w:t>CASO 12.454</w:t>
                      </w:r>
                    </w:p>
                    <w:p w14:paraId="27C8CAE4" w14:textId="77777777" w:rsidR="00F2054F" w:rsidRPr="0010736F" w:rsidRDefault="00F2054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 xml:space="preserve">FONDO </w:t>
                      </w:r>
                    </w:p>
                    <w:p w14:paraId="5D1C4506" w14:textId="77777777" w:rsidR="00F2054F" w:rsidRPr="0010736F" w:rsidRDefault="00F2054F" w:rsidP="00997BC5">
                      <w:pPr>
                        <w:spacing w:line="276" w:lineRule="auto"/>
                        <w:rPr>
                          <w:rFonts w:asciiTheme="majorHAnsi" w:hAnsiTheme="majorHAnsi" w:cs="Arial"/>
                          <w:color w:val="0D0D0D" w:themeColor="text1" w:themeTint="F2"/>
                          <w:szCs w:val="22"/>
                          <w:lang w:val="es-ES_tradnl"/>
                        </w:rPr>
                      </w:pPr>
                      <w:bookmarkStart w:id="2" w:name="_ftnref1"/>
                    </w:p>
                    <w:bookmarkEnd w:id="2"/>
                    <w:p w14:paraId="2090D9DD" w14:textId="77777777" w:rsidR="00F2054F" w:rsidRPr="005B1A90" w:rsidRDefault="00F2054F" w:rsidP="005B1A90">
                      <w:pPr>
                        <w:spacing w:line="276" w:lineRule="auto"/>
                        <w:rPr>
                          <w:rFonts w:ascii="Cambria" w:hAnsi="Cambria"/>
                          <w:lang w:val="es-ES"/>
                        </w:rPr>
                      </w:pPr>
                      <w:r w:rsidRPr="005B1A90">
                        <w:rPr>
                          <w:rFonts w:ascii="Cambria" w:hAnsi="Cambria"/>
                          <w:lang w:val="es-ES"/>
                        </w:rPr>
                        <w:t>WALTER GONZALO HUACÓN BAIDAL, MERCEDES EUGENIA SALAZAR CUEVA Y FAMILIA</w:t>
                      </w:r>
                    </w:p>
                    <w:p w14:paraId="7002AF3A" w14:textId="77777777" w:rsidR="00F2054F" w:rsidRPr="005B1A90" w:rsidRDefault="00F2054F" w:rsidP="005B1A90">
                      <w:pPr>
                        <w:spacing w:line="276" w:lineRule="auto"/>
                        <w:rPr>
                          <w:rFonts w:ascii="Cambria" w:hAnsi="Cambria"/>
                          <w:lang w:val="es-ES"/>
                        </w:rPr>
                      </w:pPr>
                      <w:r w:rsidRPr="005B1A90">
                        <w:rPr>
                          <w:rFonts w:ascii="Cambria" w:hAnsi="Cambria"/>
                          <w:lang w:val="es-ES"/>
                        </w:rPr>
                        <w:t>ECUADOR</w:t>
                      </w:r>
                    </w:p>
                    <w:p w14:paraId="320929E6" w14:textId="77777777" w:rsidR="00F2054F" w:rsidRDefault="00F2054F" w:rsidP="007A5817">
                      <w:pPr>
                        <w:rPr>
                          <w:color w:val="0D0D0D" w:themeColor="text1" w:themeTint="F2"/>
                          <w:lang w:val="es-ES_tradnl"/>
                        </w:rPr>
                      </w:pPr>
                    </w:p>
                    <w:p w14:paraId="249930B3" w14:textId="77777777" w:rsidR="00F2054F" w:rsidRPr="00AE5488" w:rsidRDefault="00F2054F" w:rsidP="007A5817">
                      <w:pPr>
                        <w:rPr>
                          <w:color w:val="0D0D0D" w:themeColor="text1" w:themeTint="F2"/>
                          <w:lang w:val="es-ES_tradnl"/>
                        </w:rPr>
                      </w:pPr>
                    </w:p>
                  </w:txbxContent>
                </v:textbox>
              </v:shape>
            </w:pict>
          </mc:Fallback>
        </mc:AlternateContent>
      </w:r>
      <w:r w:rsidR="00C0075D" w:rsidRPr="00CF1053">
        <w:rPr>
          <w:rFonts w:asciiTheme="majorHAnsi" w:hAnsiTheme="majorHAnsi"/>
          <w:noProof/>
          <w:sz w:val="20"/>
          <w:szCs w:val="20"/>
        </w:rPr>
        <mc:AlternateContent>
          <mc:Choice Requires="wps">
            <w:drawing>
              <wp:anchor distT="0" distB="0" distL="114300" distR="114300" simplePos="0" relativeHeight="251657216" behindDoc="0" locked="0" layoutInCell="1" allowOverlap="1" wp14:anchorId="7B7FF8E7" wp14:editId="777CC18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BC637D" w14:textId="77777777" w:rsidR="00F2054F" w:rsidRPr="00AF7FCD" w:rsidRDefault="00F2054F" w:rsidP="007A5817">
                            <w:pPr>
                              <w:spacing w:line="276" w:lineRule="auto"/>
                              <w:jc w:val="right"/>
                              <w:rPr>
                                <w:rFonts w:asciiTheme="minorHAnsi" w:hAnsiTheme="minorHAnsi"/>
                                <w:color w:val="FFFFFF" w:themeColor="background1"/>
                                <w:sz w:val="22"/>
                                <w:lang w:val="es-ES"/>
                              </w:rPr>
                            </w:pPr>
                            <w:r w:rsidRPr="00AF7FCD">
                              <w:rPr>
                                <w:rFonts w:asciiTheme="minorHAnsi" w:hAnsiTheme="minorHAnsi"/>
                                <w:color w:val="FFFFFF" w:themeColor="background1"/>
                                <w:sz w:val="22"/>
                                <w:lang w:val="es-ES"/>
                              </w:rPr>
                              <w:t>OEA/Ser.L/V/II.173</w:t>
                            </w:r>
                          </w:p>
                          <w:p w14:paraId="56416429" w14:textId="77777777" w:rsidR="00F2054F" w:rsidRPr="00AF7FCD" w:rsidRDefault="00F2054F" w:rsidP="007A5817">
                            <w:pPr>
                              <w:spacing w:line="276" w:lineRule="auto"/>
                              <w:jc w:val="right"/>
                              <w:rPr>
                                <w:rFonts w:asciiTheme="minorHAnsi" w:hAnsiTheme="minorHAnsi"/>
                                <w:color w:val="FFFFFF" w:themeColor="background1"/>
                                <w:sz w:val="22"/>
                                <w:lang w:val="es-ES"/>
                              </w:rPr>
                            </w:pPr>
                            <w:r w:rsidRPr="00AF7FCD">
                              <w:rPr>
                                <w:rFonts w:asciiTheme="minorHAnsi" w:hAnsiTheme="minorHAnsi"/>
                                <w:color w:val="FFFFFF" w:themeColor="background1"/>
                                <w:sz w:val="22"/>
                                <w:lang w:val="es-ES"/>
                              </w:rPr>
                              <w:t>Doc. 164</w:t>
                            </w:r>
                          </w:p>
                          <w:p w14:paraId="25AC6A1D" w14:textId="77777777" w:rsidR="00F2054F" w:rsidRPr="00AF7FCD" w:rsidRDefault="00F2054F" w:rsidP="007A5817">
                            <w:pPr>
                              <w:spacing w:line="276" w:lineRule="auto"/>
                              <w:jc w:val="right"/>
                              <w:rPr>
                                <w:rFonts w:asciiTheme="minorHAnsi" w:hAnsiTheme="minorHAnsi"/>
                                <w:color w:val="FFFFFF" w:themeColor="background1"/>
                                <w:sz w:val="22"/>
                                <w:lang w:val="es-ES"/>
                              </w:rPr>
                            </w:pPr>
                            <w:r w:rsidRPr="00AF7FCD">
                              <w:rPr>
                                <w:rFonts w:asciiTheme="minorHAnsi" w:hAnsiTheme="minorHAnsi"/>
                                <w:color w:val="FFFFFF" w:themeColor="background1"/>
                                <w:sz w:val="22"/>
                                <w:lang w:val="es-ES"/>
                              </w:rPr>
                              <w:t>28 septiembre 2019</w:t>
                            </w:r>
                          </w:p>
                          <w:p w14:paraId="626FAB15" w14:textId="77777777" w:rsidR="00F2054F" w:rsidRPr="000C5BC3" w:rsidRDefault="00F2054F" w:rsidP="007A5817">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FF8E7"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CpT6R34QAAAAoBAAAPAAAAZHJzL2Rvd25yZXYueG1sTI/BTsMwEETvSPyD&#10;tUjcWoeoqUIap6oiVUgIDi29cHPibRI1XofYbQNfz/YEx50dzbzJ15PtxQVH3zlS8DSPQCDVznTU&#10;KDh8bGcpCB80Gd07QgXf6GFd3N/lOjPuSju87EMjOIR8phW0IQyZlL5u0Wo/dwMS/45utDrwOTbS&#10;jPrK4baXcRQtpdUdcUOrByxbrE/7s1XwWm7f9a6KbfrTly9vx83wdfhMlHp8mDYrEAGn8GeGGz6j&#10;Q8FMlTuT8aJXMEsWvCUoiJNnEDfDMmGhYmERpyCLXP6fUPwCAAD//wMAUEsBAi0AFAAGAAgAAAAh&#10;ALaDOJL+AAAA4QEAABMAAAAAAAAAAAAAAAAAAAAAAFtDb250ZW50X1R5cGVzXS54bWxQSwECLQAU&#10;AAYACAAAACEAOP0h/9YAAACUAQAACwAAAAAAAAAAAAAAAAAvAQAAX3JlbHMvLnJlbHNQSwECLQAU&#10;AAYACAAAACEAzLmKOowCAACDBQAADgAAAAAAAAAAAAAAAAAuAgAAZHJzL2Uyb0RvYy54bWxQSwEC&#10;LQAUAAYACAAAACEAqU+kd+EAAAAKAQAADwAAAAAAAAAAAAAAAADmBAAAZHJzL2Rvd25yZXYueG1s&#10;UEsFBgAAAAAEAAQA8wAAAPQFAAAAAA==&#10;" filled="f" stroked="f" strokeweight=".5pt">
                <v:textbox>
                  <w:txbxContent>
                    <w:p w14:paraId="00BC637D" w14:textId="77777777" w:rsidR="00F2054F" w:rsidRPr="00AF7FCD" w:rsidRDefault="00F2054F" w:rsidP="007A5817">
                      <w:pPr>
                        <w:spacing w:line="276" w:lineRule="auto"/>
                        <w:jc w:val="right"/>
                        <w:rPr>
                          <w:rFonts w:asciiTheme="minorHAnsi" w:hAnsiTheme="minorHAnsi"/>
                          <w:color w:val="FFFFFF" w:themeColor="background1"/>
                          <w:sz w:val="22"/>
                          <w:lang w:val="es-ES"/>
                        </w:rPr>
                      </w:pPr>
                      <w:r w:rsidRPr="00AF7FCD">
                        <w:rPr>
                          <w:rFonts w:asciiTheme="minorHAnsi" w:hAnsiTheme="minorHAnsi"/>
                          <w:color w:val="FFFFFF" w:themeColor="background1"/>
                          <w:sz w:val="22"/>
                          <w:lang w:val="es-ES"/>
                        </w:rPr>
                        <w:t>OEA/Ser.L/V/II.173</w:t>
                      </w:r>
                    </w:p>
                    <w:p w14:paraId="56416429" w14:textId="77777777" w:rsidR="00F2054F" w:rsidRPr="00AF7FCD" w:rsidRDefault="00F2054F" w:rsidP="007A5817">
                      <w:pPr>
                        <w:spacing w:line="276" w:lineRule="auto"/>
                        <w:jc w:val="right"/>
                        <w:rPr>
                          <w:rFonts w:asciiTheme="minorHAnsi" w:hAnsiTheme="minorHAnsi"/>
                          <w:color w:val="FFFFFF" w:themeColor="background1"/>
                          <w:sz w:val="22"/>
                          <w:lang w:val="es-ES"/>
                        </w:rPr>
                      </w:pPr>
                      <w:r w:rsidRPr="00AF7FCD">
                        <w:rPr>
                          <w:rFonts w:asciiTheme="minorHAnsi" w:hAnsiTheme="minorHAnsi"/>
                          <w:color w:val="FFFFFF" w:themeColor="background1"/>
                          <w:sz w:val="22"/>
                          <w:lang w:val="es-ES"/>
                        </w:rPr>
                        <w:t>Doc. 164</w:t>
                      </w:r>
                    </w:p>
                    <w:p w14:paraId="25AC6A1D" w14:textId="77777777" w:rsidR="00F2054F" w:rsidRPr="00AF7FCD" w:rsidRDefault="00F2054F" w:rsidP="007A5817">
                      <w:pPr>
                        <w:spacing w:line="276" w:lineRule="auto"/>
                        <w:jc w:val="right"/>
                        <w:rPr>
                          <w:rFonts w:asciiTheme="minorHAnsi" w:hAnsiTheme="minorHAnsi"/>
                          <w:color w:val="FFFFFF" w:themeColor="background1"/>
                          <w:sz w:val="22"/>
                          <w:lang w:val="es-ES"/>
                        </w:rPr>
                      </w:pPr>
                      <w:r w:rsidRPr="00AF7FCD">
                        <w:rPr>
                          <w:rFonts w:asciiTheme="minorHAnsi" w:hAnsiTheme="minorHAnsi"/>
                          <w:color w:val="FFFFFF" w:themeColor="background1"/>
                          <w:sz w:val="22"/>
                          <w:lang w:val="es-ES"/>
                        </w:rPr>
                        <w:t>28 septiembre 2019</w:t>
                      </w:r>
                    </w:p>
                    <w:p w14:paraId="626FAB15" w14:textId="77777777" w:rsidR="00F2054F" w:rsidRPr="000C5BC3" w:rsidRDefault="00F2054F" w:rsidP="007A5817">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v:textbox>
              </v:shape>
            </w:pict>
          </mc:Fallback>
        </mc:AlternateContent>
      </w:r>
    </w:p>
    <w:p w14:paraId="0B04FC59" w14:textId="77777777" w:rsidR="00040C3A" w:rsidRPr="00CF1053" w:rsidRDefault="00040C3A" w:rsidP="00E74585">
      <w:pPr>
        <w:tabs>
          <w:tab w:val="left" w:pos="567"/>
          <w:tab w:val="center" w:pos="5400"/>
        </w:tabs>
        <w:suppressAutoHyphens/>
        <w:jc w:val="center"/>
        <w:rPr>
          <w:rFonts w:asciiTheme="majorHAnsi" w:hAnsiTheme="majorHAnsi"/>
          <w:sz w:val="20"/>
          <w:szCs w:val="20"/>
          <w:lang w:val="es-ES"/>
        </w:rPr>
      </w:pPr>
    </w:p>
    <w:p w14:paraId="59518DB7" w14:textId="77777777" w:rsidR="00040C3A" w:rsidRPr="00CF1053" w:rsidRDefault="00040C3A" w:rsidP="00E74585">
      <w:pPr>
        <w:tabs>
          <w:tab w:val="left" w:pos="567"/>
          <w:tab w:val="center" w:pos="5400"/>
        </w:tabs>
        <w:suppressAutoHyphens/>
        <w:jc w:val="center"/>
        <w:rPr>
          <w:rFonts w:asciiTheme="majorHAnsi" w:hAnsiTheme="majorHAnsi"/>
          <w:sz w:val="20"/>
          <w:szCs w:val="20"/>
          <w:lang w:val="es-ES"/>
        </w:rPr>
      </w:pPr>
    </w:p>
    <w:p w14:paraId="28B685D7" w14:textId="77777777" w:rsidR="00040C3A" w:rsidRPr="00CF1053" w:rsidRDefault="00040C3A" w:rsidP="00E74585">
      <w:pPr>
        <w:tabs>
          <w:tab w:val="left" w:pos="567"/>
          <w:tab w:val="center" w:pos="5400"/>
        </w:tabs>
        <w:suppressAutoHyphens/>
        <w:jc w:val="center"/>
        <w:rPr>
          <w:rFonts w:asciiTheme="majorHAnsi" w:hAnsiTheme="majorHAnsi" w:cs="Arial"/>
          <w:sz w:val="20"/>
          <w:szCs w:val="20"/>
          <w:lang w:val="es-ES"/>
        </w:rPr>
      </w:pPr>
    </w:p>
    <w:p w14:paraId="7D395335" w14:textId="77777777" w:rsidR="00040C3A" w:rsidRPr="00CF1053" w:rsidRDefault="00040C3A" w:rsidP="00E74585">
      <w:pPr>
        <w:tabs>
          <w:tab w:val="left" w:pos="567"/>
          <w:tab w:val="center" w:pos="5400"/>
        </w:tabs>
        <w:suppressAutoHyphens/>
        <w:jc w:val="center"/>
        <w:rPr>
          <w:rFonts w:asciiTheme="majorHAnsi" w:hAnsiTheme="majorHAnsi"/>
          <w:sz w:val="20"/>
          <w:szCs w:val="20"/>
          <w:lang w:val="es-ES"/>
        </w:rPr>
      </w:pPr>
    </w:p>
    <w:p w14:paraId="1B3A0ABF" w14:textId="77777777" w:rsidR="00040C3A" w:rsidRPr="00CF1053" w:rsidRDefault="00040C3A" w:rsidP="00E74585">
      <w:pPr>
        <w:tabs>
          <w:tab w:val="left" w:pos="567"/>
          <w:tab w:val="center" w:pos="5400"/>
        </w:tabs>
        <w:suppressAutoHyphens/>
        <w:jc w:val="center"/>
        <w:rPr>
          <w:rFonts w:asciiTheme="majorHAnsi" w:hAnsiTheme="majorHAnsi"/>
          <w:sz w:val="20"/>
          <w:szCs w:val="20"/>
          <w:lang w:val="es-ES"/>
        </w:rPr>
      </w:pPr>
    </w:p>
    <w:p w14:paraId="1CBB09D8" w14:textId="77777777" w:rsidR="00040C3A" w:rsidRPr="00CF1053" w:rsidRDefault="00040C3A" w:rsidP="00E74585">
      <w:pPr>
        <w:tabs>
          <w:tab w:val="left" w:pos="567"/>
          <w:tab w:val="center" w:pos="5400"/>
        </w:tabs>
        <w:suppressAutoHyphens/>
        <w:jc w:val="center"/>
        <w:rPr>
          <w:rFonts w:asciiTheme="majorHAnsi" w:hAnsiTheme="majorHAnsi"/>
          <w:sz w:val="20"/>
          <w:szCs w:val="20"/>
          <w:lang w:val="es-ES"/>
        </w:rPr>
      </w:pPr>
    </w:p>
    <w:p w14:paraId="4E756FBF" w14:textId="77777777" w:rsidR="00040C3A" w:rsidRPr="00CF1053" w:rsidRDefault="00040C3A" w:rsidP="00E74585">
      <w:pPr>
        <w:tabs>
          <w:tab w:val="left" w:pos="567"/>
          <w:tab w:val="center" w:pos="5400"/>
        </w:tabs>
        <w:suppressAutoHyphens/>
        <w:jc w:val="center"/>
        <w:rPr>
          <w:rFonts w:asciiTheme="majorHAnsi" w:hAnsiTheme="majorHAnsi"/>
          <w:sz w:val="20"/>
          <w:szCs w:val="20"/>
          <w:lang w:val="es-ES"/>
        </w:rPr>
      </w:pPr>
    </w:p>
    <w:p w14:paraId="0A4CC8C8" w14:textId="77777777" w:rsidR="005128E4" w:rsidRPr="00CF1053" w:rsidRDefault="005128E4" w:rsidP="00E74585">
      <w:pPr>
        <w:tabs>
          <w:tab w:val="left" w:pos="567"/>
          <w:tab w:val="center" w:pos="5400"/>
        </w:tabs>
        <w:suppressAutoHyphens/>
        <w:jc w:val="center"/>
        <w:rPr>
          <w:rFonts w:asciiTheme="majorHAnsi" w:hAnsiTheme="majorHAnsi"/>
          <w:sz w:val="20"/>
          <w:szCs w:val="20"/>
          <w:lang w:val="es-ES"/>
        </w:rPr>
      </w:pPr>
    </w:p>
    <w:p w14:paraId="3EBF64B1" w14:textId="77777777" w:rsidR="00040C3A" w:rsidRPr="00CF1053" w:rsidRDefault="00040C3A" w:rsidP="00E74585">
      <w:pPr>
        <w:tabs>
          <w:tab w:val="left" w:pos="567"/>
          <w:tab w:val="center" w:pos="5400"/>
        </w:tabs>
        <w:suppressAutoHyphens/>
        <w:jc w:val="center"/>
        <w:rPr>
          <w:rFonts w:asciiTheme="majorHAnsi" w:hAnsiTheme="majorHAnsi"/>
          <w:sz w:val="20"/>
          <w:szCs w:val="20"/>
          <w:lang w:val="es-ES"/>
        </w:rPr>
      </w:pPr>
    </w:p>
    <w:p w14:paraId="4F86B171" w14:textId="77777777" w:rsidR="005128E4" w:rsidRPr="00CF1053" w:rsidRDefault="005128E4" w:rsidP="00E74585">
      <w:pPr>
        <w:tabs>
          <w:tab w:val="left" w:pos="567"/>
          <w:tab w:val="center" w:pos="5400"/>
        </w:tabs>
        <w:suppressAutoHyphens/>
        <w:jc w:val="center"/>
        <w:rPr>
          <w:rFonts w:asciiTheme="majorHAnsi" w:hAnsiTheme="majorHAnsi"/>
          <w:sz w:val="20"/>
          <w:szCs w:val="20"/>
          <w:lang w:val="es-ES"/>
        </w:rPr>
      </w:pPr>
    </w:p>
    <w:p w14:paraId="7D521F67" w14:textId="77777777" w:rsidR="00A50FCF" w:rsidRPr="00CF1053" w:rsidRDefault="00A50FCF" w:rsidP="00212DB8">
      <w:pPr>
        <w:tabs>
          <w:tab w:val="left" w:pos="567"/>
          <w:tab w:val="center" w:pos="5400"/>
        </w:tabs>
        <w:suppressAutoHyphens/>
        <w:rPr>
          <w:rFonts w:asciiTheme="majorHAnsi" w:hAnsiTheme="majorHAnsi"/>
          <w:sz w:val="20"/>
          <w:szCs w:val="20"/>
          <w:lang w:val="es-ES"/>
        </w:rPr>
      </w:pPr>
    </w:p>
    <w:p w14:paraId="528BAD13" w14:textId="77777777" w:rsidR="00A50FCF" w:rsidRPr="00CF1053" w:rsidRDefault="00A50FCF" w:rsidP="00E74585">
      <w:pPr>
        <w:tabs>
          <w:tab w:val="left" w:pos="567"/>
          <w:tab w:val="center" w:pos="5400"/>
        </w:tabs>
        <w:suppressAutoHyphens/>
        <w:jc w:val="center"/>
        <w:rPr>
          <w:rFonts w:asciiTheme="majorHAnsi" w:hAnsiTheme="majorHAnsi"/>
          <w:sz w:val="20"/>
          <w:szCs w:val="20"/>
          <w:lang w:val="es-ES"/>
        </w:rPr>
      </w:pPr>
    </w:p>
    <w:p w14:paraId="537B9914" w14:textId="77777777" w:rsidR="00A50FCF" w:rsidRPr="00CF1053" w:rsidRDefault="00A50FCF" w:rsidP="00E74585">
      <w:pPr>
        <w:tabs>
          <w:tab w:val="left" w:pos="567"/>
          <w:tab w:val="center" w:pos="5400"/>
        </w:tabs>
        <w:suppressAutoHyphens/>
        <w:jc w:val="center"/>
        <w:rPr>
          <w:rFonts w:asciiTheme="majorHAnsi" w:hAnsiTheme="majorHAnsi"/>
          <w:sz w:val="20"/>
          <w:szCs w:val="20"/>
          <w:lang w:val="es-ES"/>
        </w:rPr>
      </w:pPr>
    </w:p>
    <w:p w14:paraId="47AC72AD" w14:textId="77777777" w:rsidR="00A50FCF" w:rsidRPr="00CF1053" w:rsidRDefault="00A50FCF" w:rsidP="00212DB8">
      <w:pPr>
        <w:tabs>
          <w:tab w:val="left" w:pos="567"/>
          <w:tab w:val="center" w:pos="5400"/>
        </w:tabs>
        <w:suppressAutoHyphens/>
        <w:rPr>
          <w:rFonts w:asciiTheme="majorHAnsi" w:hAnsiTheme="majorHAnsi"/>
          <w:sz w:val="20"/>
          <w:szCs w:val="20"/>
          <w:lang w:val="es-ES"/>
        </w:rPr>
      </w:pPr>
    </w:p>
    <w:p w14:paraId="3DB82B98" w14:textId="77777777" w:rsidR="00A50FCF" w:rsidRPr="00CF1053" w:rsidRDefault="00A50FCF" w:rsidP="00E74585">
      <w:pPr>
        <w:tabs>
          <w:tab w:val="left" w:pos="567"/>
          <w:tab w:val="center" w:pos="5400"/>
        </w:tabs>
        <w:suppressAutoHyphens/>
        <w:jc w:val="center"/>
        <w:rPr>
          <w:rFonts w:asciiTheme="majorHAnsi" w:hAnsiTheme="majorHAnsi"/>
          <w:sz w:val="20"/>
          <w:szCs w:val="20"/>
          <w:lang w:val="es-ES"/>
        </w:rPr>
      </w:pPr>
    </w:p>
    <w:p w14:paraId="5D6D2A67" w14:textId="77777777" w:rsidR="00A50FCF" w:rsidRPr="00CF1053" w:rsidRDefault="00A50FCF" w:rsidP="00E74585">
      <w:pPr>
        <w:tabs>
          <w:tab w:val="left" w:pos="567"/>
          <w:tab w:val="center" w:pos="5400"/>
        </w:tabs>
        <w:suppressAutoHyphens/>
        <w:jc w:val="center"/>
        <w:rPr>
          <w:rFonts w:asciiTheme="majorHAnsi" w:hAnsiTheme="majorHAnsi"/>
          <w:sz w:val="20"/>
          <w:szCs w:val="20"/>
          <w:lang w:val="es-ES"/>
        </w:rPr>
      </w:pPr>
    </w:p>
    <w:p w14:paraId="4000967F" w14:textId="77777777" w:rsidR="00A50FCF" w:rsidRPr="00CF1053" w:rsidRDefault="00A50FCF" w:rsidP="00E74585">
      <w:pPr>
        <w:tabs>
          <w:tab w:val="left" w:pos="567"/>
          <w:tab w:val="center" w:pos="5400"/>
        </w:tabs>
        <w:suppressAutoHyphens/>
        <w:jc w:val="center"/>
        <w:rPr>
          <w:rFonts w:asciiTheme="majorHAnsi" w:hAnsiTheme="majorHAnsi"/>
          <w:sz w:val="20"/>
          <w:szCs w:val="20"/>
          <w:lang w:val="es-ES"/>
        </w:rPr>
      </w:pPr>
    </w:p>
    <w:p w14:paraId="719A613F" w14:textId="77777777" w:rsidR="00A50FCF" w:rsidRPr="00CF1053" w:rsidRDefault="00A50FCF" w:rsidP="00E74585">
      <w:pPr>
        <w:tabs>
          <w:tab w:val="left" w:pos="567"/>
          <w:tab w:val="center" w:pos="5400"/>
        </w:tabs>
        <w:suppressAutoHyphens/>
        <w:jc w:val="center"/>
        <w:rPr>
          <w:rFonts w:asciiTheme="majorHAnsi" w:hAnsiTheme="majorHAnsi"/>
          <w:sz w:val="20"/>
          <w:szCs w:val="20"/>
          <w:lang w:val="es-ES"/>
        </w:rPr>
      </w:pPr>
    </w:p>
    <w:p w14:paraId="4A91A94B" w14:textId="77777777" w:rsidR="00A50FCF" w:rsidRPr="00CF1053" w:rsidRDefault="00A50FCF" w:rsidP="00E74585">
      <w:pPr>
        <w:tabs>
          <w:tab w:val="left" w:pos="567"/>
          <w:tab w:val="center" w:pos="5400"/>
        </w:tabs>
        <w:suppressAutoHyphens/>
        <w:jc w:val="center"/>
        <w:rPr>
          <w:rFonts w:asciiTheme="majorHAnsi" w:hAnsiTheme="majorHAnsi"/>
          <w:sz w:val="20"/>
          <w:szCs w:val="20"/>
          <w:lang w:val="es-ES"/>
        </w:rPr>
      </w:pPr>
    </w:p>
    <w:p w14:paraId="51188261" w14:textId="77777777" w:rsidR="00A50FCF" w:rsidRPr="00CF1053" w:rsidRDefault="00A50FCF" w:rsidP="00E74585">
      <w:pPr>
        <w:tabs>
          <w:tab w:val="left" w:pos="567"/>
          <w:tab w:val="center" w:pos="5400"/>
        </w:tabs>
        <w:suppressAutoHyphens/>
        <w:jc w:val="center"/>
        <w:rPr>
          <w:rFonts w:asciiTheme="majorHAnsi" w:hAnsiTheme="majorHAnsi"/>
          <w:sz w:val="20"/>
          <w:szCs w:val="20"/>
          <w:lang w:val="es-ES"/>
        </w:rPr>
      </w:pPr>
    </w:p>
    <w:p w14:paraId="344E9ECD" w14:textId="77777777" w:rsidR="00A50FCF" w:rsidRPr="00CF1053" w:rsidRDefault="00A50FCF" w:rsidP="00E74585">
      <w:pPr>
        <w:tabs>
          <w:tab w:val="left" w:pos="567"/>
          <w:tab w:val="center" w:pos="5400"/>
        </w:tabs>
        <w:suppressAutoHyphens/>
        <w:jc w:val="center"/>
        <w:rPr>
          <w:rFonts w:asciiTheme="majorHAnsi" w:hAnsiTheme="majorHAnsi"/>
          <w:sz w:val="20"/>
          <w:szCs w:val="20"/>
          <w:lang w:val="es-ES"/>
        </w:rPr>
      </w:pPr>
    </w:p>
    <w:p w14:paraId="472EF6F6" w14:textId="77777777" w:rsidR="0090270B" w:rsidRPr="00CF1053" w:rsidRDefault="00376E9B" w:rsidP="00E74585">
      <w:pPr>
        <w:tabs>
          <w:tab w:val="left" w:pos="567"/>
          <w:tab w:val="center" w:pos="5400"/>
        </w:tabs>
        <w:suppressAutoHyphens/>
        <w:jc w:val="center"/>
        <w:rPr>
          <w:rFonts w:asciiTheme="majorHAnsi" w:hAnsiTheme="majorHAnsi"/>
          <w:b/>
          <w:sz w:val="20"/>
          <w:szCs w:val="20"/>
          <w:lang w:val="es-ES"/>
        </w:rPr>
      </w:pPr>
      <w:r w:rsidRPr="00CF1053">
        <w:rPr>
          <w:noProof/>
          <w:color w:val="FFFFFF" w:themeColor="background1"/>
        </w:rPr>
        <w:drawing>
          <wp:anchor distT="0" distB="0" distL="114300" distR="114300" simplePos="0" relativeHeight="251662336" behindDoc="0" locked="0" layoutInCell="1" allowOverlap="1" wp14:anchorId="0818815B" wp14:editId="2F272D8B">
            <wp:simplePos x="0" y="0"/>
            <wp:positionH relativeFrom="margin">
              <wp:posOffset>1335819</wp:posOffset>
            </wp:positionH>
            <wp:positionV relativeFrom="margin">
              <wp:posOffset>8050862</wp:posOffset>
            </wp:positionV>
            <wp:extent cx="1824355" cy="469265"/>
            <wp:effectExtent l="0" t="0" r="444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anchor>
        </w:drawing>
      </w:r>
      <w:r w:rsidR="00C509B2" w:rsidRPr="00CF1053">
        <w:rPr>
          <w:rFonts w:asciiTheme="majorHAnsi" w:hAnsiTheme="majorHAnsi"/>
          <w:noProof/>
          <w:sz w:val="20"/>
          <w:szCs w:val="20"/>
        </w:rPr>
        <mc:AlternateContent>
          <mc:Choice Requires="wps">
            <w:drawing>
              <wp:anchor distT="0" distB="0" distL="114300" distR="114300" simplePos="0" relativeHeight="251659264" behindDoc="0" locked="0" layoutInCell="1" allowOverlap="1" wp14:anchorId="0D0AEACA" wp14:editId="76DE112F">
                <wp:simplePos x="0" y="0"/>
                <wp:positionH relativeFrom="column">
                  <wp:posOffset>1376045</wp:posOffset>
                </wp:positionH>
                <wp:positionV relativeFrom="paragraph">
                  <wp:posOffset>1191260</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38C1CF" w14:textId="77777777" w:rsidR="00F2054F" w:rsidRPr="002D2B38" w:rsidRDefault="00F2054F" w:rsidP="00EB1199">
                            <w:pPr>
                              <w:spacing w:line="276" w:lineRule="auto"/>
                              <w:rPr>
                                <w:rFonts w:asciiTheme="majorHAnsi" w:hAnsiTheme="majorHAnsi"/>
                                <w:color w:val="595959" w:themeColor="text1" w:themeTint="A6"/>
                                <w:sz w:val="18"/>
                                <w:szCs w:val="18"/>
                                <w:lang w:val="es-VE"/>
                              </w:rPr>
                            </w:pPr>
                            <w:r w:rsidRPr="00890650">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w:t>
                            </w:r>
                            <w:r w:rsidRPr="00890650">
                              <w:rPr>
                                <w:rFonts w:asciiTheme="majorHAnsi" w:hAnsiTheme="majorHAnsi"/>
                                <w:color w:val="595959" w:themeColor="text1" w:themeTint="A6"/>
                                <w:sz w:val="18"/>
                                <w:szCs w:val="18"/>
                                <w:lang w:val="pt-BR"/>
                              </w:rPr>
                              <w:t xml:space="preserve"> Informe No. </w:t>
                            </w:r>
                            <w:r w:rsidRPr="00093196">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
                              </w:rPr>
                              <w:t>149/19</w:t>
                            </w:r>
                            <w:r>
                              <w:rPr>
                                <w:rFonts w:asciiTheme="majorHAnsi" w:hAnsiTheme="majorHAnsi"/>
                                <w:color w:val="595959" w:themeColor="text1" w:themeTint="A6"/>
                                <w:sz w:val="18"/>
                                <w:szCs w:val="18"/>
                                <w:lang w:val="es-ES_tradnl"/>
                              </w:rPr>
                              <w:t xml:space="preserve">. Caso 12.454. </w:t>
                            </w:r>
                            <w:r w:rsidRPr="00890650">
                              <w:rPr>
                                <w:rFonts w:asciiTheme="majorHAnsi" w:hAnsiTheme="majorHAnsi"/>
                                <w:color w:val="595959" w:themeColor="text1" w:themeTint="A6"/>
                                <w:sz w:val="18"/>
                                <w:szCs w:val="18"/>
                                <w:lang w:val="es-ES_tradnl"/>
                              </w:rPr>
                              <w:t>Fondo.</w:t>
                            </w:r>
                            <w:r>
                              <w:rPr>
                                <w:rFonts w:asciiTheme="majorHAnsi" w:hAnsiTheme="majorHAnsi"/>
                                <w:color w:val="595959" w:themeColor="text1" w:themeTint="A6"/>
                                <w:sz w:val="18"/>
                                <w:szCs w:val="18"/>
                                <w:lang w:val="es-ES_tradnl"/>
                              </w:rPr>
                              <w:t xml:space="preserve"> Walter Gonzalo Huacón Baidal, Mercedes Eugenia Salazar Cueva y familia. Ecuador. 28 de septiembre de 2019</w:t>
                            </w:r>
                            <w:r w:rsidRPr="00093196">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AEACA" id="Text Box 10" o:spid="_x0000_s1029" type="#_x0000_t202" style="position:absolute;left:0;text-align:left;margin-left:108.35pt;margin-top:93.8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GTjAIAAIQFAAAOAAAAZHJzL2Uyb0RvYy54bWysVN9P2zAQfp+0/8Hy+0hbWhgRKepATJMq&#10;QIOJZ9exaYTt82y3SffX72wnbcX2wrSXxPZ99/u7u7zqtCJb4XwDpqLjkxElwnCoG/NS0R9Pt58+&#10;U+IDMzVTYERFd8LTq/nHD5etLcUE1qBq4QgaMb5sbUXXIdiyKDxfC838CVhhUCjBaRbw6l6K2rEW&#10;rWtVTEajs6IFV1sHXHiPrzdZSOfJvpSCh3spvQhEVRRjC+nr0ncVv8X8kpUvjtl1w/sw2D9EoVlj&#10;0One1A0LjGxc84cp3XAHHmQ44aALkLLhIuWA2YxHb7J5XDMrUi5YHG/3ZfL/zyy/2z440tTYOyyP&#10;YRp79CS6QL5AR/AJ69NaXyLs0SIwdPiO2JSrt0vgrx4hxREmK3hEx3p00un4x0wJKqKP3b7s0Q3H&#10;x+nF9HR6PqOEo+xsdj6ZzKLf4qBtnQ9fBWgSDxV12NYUAdsufcjQARKdGbhtlMJ3VipDWjR6Ohsl&#10;hb0EjSsTASKRpDcT08iRp1PYKZGNfBcSi5QSiA+JnuJaObJlSCzGuTBh3AetDKIjSmIQ71Hs8Yeo&#10;3qOc8xg8gwl7Zd0YcLlhcaoOYdevQ8gy4/tG+px3LEHoVl1ix+nAhBXUOySCgzxK3vLbBpuyZD48&#10;MIezgy3GfRDu8SMVYPGhP1GyBvfrb+8Rj5RGKSUtzmJF/c8Nc4IS9c0g2S/G02kc3nSZIkHw4o4l&#10;q2OJ2ehrwK6McfNYno4RH9RwlA70M66NRfSKImY4+q5oGI7XIW8IXDtcLBYJhONqWViaR8sH/kfK&#10;PXXPzNmelwEZfQfD1LLyDT0zNrbXwGITQDaJu7HOuap9/XHUE/v7tRR3yfE9oQ7Lc/4bAAD//wMA&#10;UEsDBBQABgAIAAAAIQB1Vp7r4gAAAAsBAAAPAAAAZHJzL2Rvd25yZXYueG1sTI/BTsMwEETvSPyD&#10;tZW4USeRmiYhTlVFqpAQHFp64ebEbhLVXofYbQNfz3KC4+qNZt6Wm9kadtWTHxwKiJcRMI2tUwN2&#10;Ao7vu8cMmA8SlTQOtYAv7WFT3d+VslDuhnt9PYSOUQn6QgroQxgLzn3bayv90o0aiZ3cZGWgc+q4&#10;muSNyq3hSRSl3MoBaaGXo6573Z4PFyvgpd69yX2T2Ozb1M+vp+34efxYCfGwmLdPwIKew18YfvVJ&#10;HSpyatwFlWdGQBKna4oSyNYpMErk+SoB1hDK4xh4VfL/P1Q/AAAA//8DAFBLAQItABQABgAIAAAA&#10;IQC2gziS/gAAAOEBAAATAAAAAAAAAAAAAAAAAAAAAABbQ29udGVudF9UeXBlc10ueG1sUEsBAi0A&#10;FAAGAAgAAAAhADj9If/WAAAAlAEAAAsAAAAAAAAAAAAAAAAALwEAAF9yZWxzLy5yZWxzUEsBAi0A&#10;FAAGAAgAAAAhAFbwoZOMAgAAhAUAAA4AAAAAAAAAAAAAAAAALgIAAGRycy9lMm9Eb2MueG1sUEsB&#10;Ai0AFAAGAAgAAAAhAHVWnuviAAAACwEAAA8AAAAAAAAAAAAAAAAA5gQAAGRycy9kb3ducmV2Lnht&#10;bFBLBQYAAAAABAAEAPMAAAD1BQAAAAA=&#10;" filled="f" stroked="f" strokeweight=".5pt">
                <v:textbox>
                  <w:txbxContent>
                    <w:p w14:paraId="2138C1CF" w14:textId="77777777" w:rsidR="00F2054F" w:rsidRPr="002D2B38" w:rsidRDefault="00F2054F" w:rsidP="00EB1199">
                      <w:pPr>
                        <w:spacing w:line="276" w:lineRule="auto"/>
                        <w:rPr>
                          <w:rFonts w:asciiTheme="majorHAnsi" w:hAnsiTheme="majorHAnsi"/>
                          <w:color w:val="595959" w:themeColor="text1" w:themeTint="A6"/>
                          <w:sz w:val="18"/>
                          <w:szCs w:val="18"/>
                          <w:lang w:val="es-VE"/>
                        </w:rPr>
                      </w:pPr>
                      <w:r w:rsidRPr="00890650">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w:t>
                      </w:r>
                      <w:r w:rsidRPr="00890650">
                        <w:rPr>
                          <w:rFonts w:asciiTheme="majorHAnsi" w:hAnsiTheme="majorHAnsi"/>
                          <w:color w:val="595959" w:themeColor="text1" w:themeTint="A6"/>
                          <w:sz w:val="18"/>
                          <w:szCs w:val="18"/>
                          <w:lang w:val="pt-BR"/>
                        </w:rPr>
                        <w:t xml:space="preserve"> Informe No. </w:t>
                      </w:r>
                      <w:r w:rsidRPr="00093196">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
                        </w:rPr>
                        <w:t>149/19</w:t>
                      </w:r>
                      <w:r>
                        <w:rPr>
                          <w:rFonts w:asciiTheme="majorHAnsi" w:hAnsiTheme="majorHAnsi"/>
                          <w:color w:val="595959" w:themeColor="text1" w:themeTint="A6"/>
                          <w:sz w:val="18"/>
                          <w:szCs w:val="18"/>
                          <w:lang w:val="es-ES_tradnl"/>
                        </w:rPr>
                        <w:t xml:space="preserve">. Caso 12.454. </w:t>
                      </w:r>
                      <w:r w:rsidRPr="00890650">
                        <w:rPr>
                          <w:rFonts w:asciiTheme="majorHAnsi" w:hAnsiTheme="majorHAnsi"/>
                          <w:color w:val="595959" w:themeColor="text1" w:themeTint="A6"/>
                          <w:sz w:val="18"/>
                          <w:szCs w:val="18"/>
                          <w:lang w:val="es-ES_tradnl"/>
                        </w:rPr>
                        <w:t>Fondo.</w:t>
                      </w:r>
                      <w:r>
                        <w:rPr>
                          <w:rFonts w:asciiTheme="majorHAnsi" w:hAnsiTheme="majorHAnsi"/>
                          <w:color w:val="595959" w:themeColor="text1" w:themeTint="A6"/>
                          <w:sz w:val="18"/>
                          <w:szCs w:val="18"/>
                          <w:lang w:val="es-ES_tradnl"/>
                        </w:rPr>
                        <w:t xml:space="preserve"> Walter Gonzalo Huacón Baidal, Mercedes Eugenia Salazar Cueva y familia. Ecuador. 28 de septiembre de 2019</w:t>
                      </w:r>
                      <w:r w:rsidRPr="00093196">
                        <w:rPr>
                          <w:rFonts w:asciiTheme="majorHAnsi" w:hAnsiTheme="majorHAnsi"/>
                          <w:color w:val="595959" w:themeColor="text1" w:themeTint="A6"/>
                          <w:sz w:val="18"/>
                          <w:szCs w:val="18"/>
                          <w:lang w:val="es-ES"/>
                        </w:rPr>
                        <w:t>.</w:t>
                      </w:r>
                    </w:p>
                  </w:txbxContent>
                </v:textbox>
              </v:shape>
            </w:pict>
          </mc:Fallback>
        </mc:AlternateContent>
      </w:r>
      <w:r w:rsidR="00C509B2" w:rsidRPr="00CF1053">
        <w:rPr>
          <w:rFonts w:asciiTheme="majorHAnsi" w:hAnsiTheme="majorHAnsi"/>
          <w:noProof/>
          <w:sz w:val="20"/>
          <w:szCs w:val="20"/>
        </w:rPr>
        <mc:AlternateContent>
          <mc:Choice Requires="wps">
            <w:drawing>
              <wp:anchor distT="0" distB="0" distL="114300" distR="114300" simplePos="0" relativeHeight="251655168" behindDoc="0" locked="0" layoutInCell="1" allowOverlap="1" wp14:anchorId="4046350E" wp14:editId="606E3306">
                <wp:simplePos x="0" y="0"/>
                <wp:positionH relativeFrom="column">
                  <wp:posOffset>1386205</wp:posOffset>
                </wp:positionH>
                <wp:positionV relativeFrom="paragraph">
                  <wp:posOffset>643890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33BF2F" w14:textId="77777777" w:rsidR="00F2054F" w:rsidRDefault="00F2054F"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 xml:space="preserve">o. 2154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28 de septiembre de 2019</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173</w:t>
                            </w:r>
                            <w:r w:rsidRPr="00890650">
                              <w:rPr>
                                <w:rFonts w:asciiTheme="majorHAnsi" w:hAnsiTheme="majorHAnsi" w:cs="Univers"/>
                                <w:color w:val="0D0D0D" w:themeColor="text1" w:themeTint="F2"/>
                                <w:sz w:val="18"/>
                                <w:szCs w:val="20"/>
                                <w:lang w:val="es-ES_tradnl"/>
                              </w:rPr>
                              <w:t xml:space="preserve"> período de sesiones</w:t>
                            </w:r>
                          </w:p>
                          <w:p w14:paraId="5D3A735F" w14:textId="77777777" w:rsidR="00F2054F" w:rsidRDefault="00F2054F" w:rsidP="00247403">
                            <w:pPr>
                              <w:tabs>
                                <w:tab w:val="center" w:pos="5400"/>
                              </w:tabs>
                              <w:suppressAutoHyphens/>
                              <w:spacing w:before="60"/>
                              <w:rPr>
                                <w:rFonts w:asciiTheme="majorHAnsi" w:hAnsiTheme="majorHAnsi" w:cs="Univers"/>
                                <w:color w:val="0D0D0D" w:themeColor="text1" w:themeTint="F2"/>
                                <w:sz w:val="18"/>
                                <w:szCs w:val="20"/>
                                <w:lang w:val="es-ES_tradnl"/>
                              </w:rPr>
                            </w:pPr>
                          </w:p>
                          <w:p w14:paraId="2668E2BF" w14:textId="77777777" w:rsidR="00F2054F" w:rsidRDefault="00F2054F" w:rsidP="00247403">
                            <w:pPr>
                              <w:tabs>
                                <w:tab w:val="center" w:pos="5400"/>
                              </w:tabs>
                              <w:suppressAutoHyphens/>
                              <w:spacing w:before="60"/>
                              <w:rPr>
                                <w:rFonts w:asciiTheme="majorHAnsi" w:hAnsiTheme="majorHAnsi" w:cs="Univers"/>
                                <w:color w:val="0D0D0D" w:themeColor="text1" w:themeTint="F2"/>
                                <w:sz w:val="18"/>
                                <w:szCs w:val="20"/>
                                <w:lang w:val="es-ES_tradnl"/>
                              </w:rPr>
                            </w:pPr>
                          </w:p>
                          <w:p w14:paraId="20CF8E0F" w14:textId="77777777" w:rsidR="00F2054F" w:rsidRPr="00890650" w:rsidRDefault="00F2054F" w:rsidP="00247403">
                            <w:pPr>
                              <w:tabs>
                                <w:tab w:val="center" w:pos="5400"/>
                              </w:tabs>
                              <w:suppressAutoHyphens/>
                              <w:spacing w:before="60"/>
                              <w:rPr>
                                <w:rFonts w:asciiTheme="majorHAnsi" w:hAnsiTheme="majorHAnsi" w:cs="Univers"/>
                                <w:color w:val="0D0D0D" w:themeColor="text1" w:themeTint="F2"/>
                                <w:sz w:val="18"/>
                                <w:szCs w:val="20"/>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6350E" id="Text Box 7" o:spid="_x0000_s1030" type="#_x0000_t202" style="position:absolute;left:0;text-align:left;margin-left:109.15pt;margin-top:50.7pt;width:388.5pt;height:5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cNjQIAAIIFAAAOAAAAZHJzL2Uyb0RvYy54bWysVEtv2zAMvg/YfxB0X52k7iNGnSJr0WFA&#10;0BZrh54VWUqMSqImKbGzXz9KtpOs26XDLrZEfuLzI6+uW63IVjhfgynp+GREiTAcqtqsSvr9+e7T&#10;JSU+MFMxBUaUdCc8vZ59/HDV2EJMYA2qEo6gEeOLxpZ0HYItsszztdDMn4AVBpUSnGYBr26VVY41&#10;aF2rbDIanWcNuMo64MJ7lN52SjpL9qUUPDxI6UUgqqQYW0hfl77L+M1mV6xYOWbXNe/DYP8QhWa1&#10;Qad7U7csMLJx9R+mdM0deJDhhIPOQMqai5QDZjMevcnmac2sSLlgcbzdl8n/P7P8fvvoSF2V9IIS&#10;wzS26Fm0gXyGllzE6jTWFwh6sggLLYqxyylTbxfAXz1CsiNM98AjOlajlU7HP+ZJ8CE2YLcvevTC&#10;UZhPT0+nZ6jiqDs/zy/zs+g3O7y2zocvAjSJh5I6bGqKgG0XPnTQARKdGbirlUI5K5QhDRo9RfO/&#10;adC4MlEiEkV6MzGNLvJ0CjslOiPfhMQSpQSiIJFT3ChHtgxpxTgXJoz7oJVBdERJDOI9D3v8Iar3&#10;PO7yGDyDCfvHujbguobFmTqEXb0OIcsO3zfSd3nHEoR22SZu5AMTllDtkAgOukHylt/V2JQF8+GR&#10;OZwc7CNug/CAH6kAiw/9iZI1uJ9/k0c8Ehq1lDQ4iSX1PzbMCUrUV4NUn47zPI5uuuRnFxO8uGPN&#10;8lhjNvoGsCtj3DuWp2PEBzUcpQP9gktjHr2iihmOvksahuNN6PYDLh0u5vMEwmG1LCzMk+UD/yPl&#10;ntsX5mzPy4CMvodhZlnxhp4dNrbXwHwTQNaJu7HOXVX7+uOgJ/b3SylukuN7Qh1W5+wXAAAA//8D&#10;AFBLAwQUAAYACAAAACEAkfrHnOEAAAALAQAADwAAAGRycy9kb3ducmV2LnhtbEyPy07DMBBF90j8&#10;gzVI7KidQKs0xKmqSBUSKouWbthNYjeJ8CPEbhv4eqYrWM6cqztnitVkDTvrMfTeSUhmAph2jVe9&#10;ayUc3jcPGbAQ0Sk03mkJ3zrAqry9KTBX/uJ2+ryPLaMSF3KU0MU45JyHptMWw8wP2hE7+tFipHFs&#10;uRrxQuXW8FSIBbfYO7rQ4aCrTjef+5OV8Fpt3nBXpzb7MdXL9rgevg4fcynv76b1M7Cop/gXhqs+&#10;qUNJTrU/ORWYkZAm2SNFCYjkCRgllss5bWpCYpEALwv+/4fyFwAA//8DAFBLAQItABQABgAIAAAA&#10;IQC2gziS/gAAAOEBAAATAAAAAAAAAAAAAAAAAAAAAABbQ29udGVudF9UeXBlc10ueG1sUEsBAi0A&#10;FAAGAAgAAAAhADj9If/WAAAAlAEAAAsAAAAAAAAAAAAAAAAALwEAAF9yZWxzLy5yZWxzUEsBAi0A&#10;FAAGAAgAAAAhAP6wNw2NAgAAggUAAA4AAAAAAAAAAAAAAAAALgIAAGRycy9lMm9Eb2MueG1sUEsB&#10;Ai0AFAAGAAgAAAAhAJH6x5zhAAAACwEAAA8AAAAAAAAAAAAAAAAA5wQAAGRycy9kb3ducmV2Lnht&#10;bFBLBQYAAAAABAAEAPMAAAD1BQAAAAA=&#10;" filled="f" stroked="f" strokeweight=".5pt">
                <v:textbox>
                  <w:txbxContent>
                    <w:p w14:paraId="7533BF2F" w14:textId="77777777" w:rsidR="00F2054F" w:rsidRDefault="00F2054F"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 xml:space="preserve">o. 2154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28 de septiembre de 2019</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173</w:t>
                      </w:r>
                      <w:r w:rsidRPr="00890650">
                        <w:rPr>
                          <w:rFonts w:asciiTheme="majorHAnsi" w:hAnsiTheme="majorHAnsi" w:cs="Univers"/>
                          <w:color w:val="0D0D0D" w:themeColor="text1" w:themeTint="F2"/>
                          <w:sz w:val="18"/>
                          <w:szCs w:val="20"/>
                          <w:lang w:val="es-ES_tradnl"/>
                        </w:rPr>
                        <w:t xml:space="preserve"> período de sesiones</w:t>
                      </w:r>
                    </w:p>
                    <w:p w14:paraId="5D3A735F" w14:textId="77777777" w:rsidR="00F2054F" w:rsidRDefault="00F2054F" w:rsidP="00247403">
                      <w:pPr>
                        <w:tabs>
                          <w:tab w:val="center" w:pos="5400"/>
                        </w:tabs>
                        <w:suppressAutoHyphens/>
                        <w:spacing w:before="60"/>
                        <w:rPr>
                          <w:rFonts w:asciiTheme="majorHAnsi" w:hAnsiTheme="majorHAnsi" w:cs="Univers"/>
                          <w:color w:val="0D0D0D" w:themeColor="text1" w:themeTint="F2"/>
                          <w:sz w:val="18"/>
                          <w:szCs w:val="20"/>
                          <w:lang w:val="es-ES_tradnl"/>
                        </w:rPr>
                      </w:pPr>
                    </w:p>
                    <w:p w14:paraId="2668E2BF" w14:textId="77777777" w:rsidR="00F2054F" w:rsidRDefault="00F2054F" w:rsidP="00247403">
                      <w:pPr>
                        <w:tabs>
                          <w:tab w:val="center" w:pos="5400"/>
                        </w:tabs>
                        <w:suppressAutoHyphens/>
                        <w:spacing w:before="60"/>
                        <w:rPr>
                          <w:rFonts w:asciiTheme="majorHAnsi" w:hAnsiTheme="majorHAnsi" w:cs="Univers"/>
                          <w:color w:val="0D0D0D" w:themeColor="text1" w:themeTint="F2"/>
                          <w:sz w:val="18"/>
                          <w:szCs w:val="20"/>
                          <w:lang w:val="es-ES_tradnl"/>
                        </w:rPr>
                      </w:pPr>
                    </w:p>
                    <w:p w14:paraId="20CF8E0F" w14:textId="77777777" w:rsidR="00F2054F" w:rsidRPr="00890650" w:rsidRDefault="00F2054F" w:rsidP="00247403">
                      <w:pPr>
                        <w:tabs>
                          <w:tab w:val="center" w:pos="5400"/>
                        </w:tabs>
                        <w:suppressAutoHyphens/>
                        <w:spacing w:before="60"/>
                        <w:rPr>
                          <w:rFonts w:asciiTheme="majorHAnsi" w:hAnsiTheme="majorHAnsi" w:cs="Univers"/>
                          <w:color w:val="0D0D0D" w:themeColor="text1" w:themeTint="F2"/>
                          <w:sz w:val="18"/>
                          <w:szCs w:val="20"/>
                          <w:lang w:val="es-ES_tradnl"/>
                        </w:rPr>
                      </w:pPr>
                    </w:p>
                  </w:txbxContent>
                </v:textbox>
              </v:shape>
            </w:pict>
          </mc:Fallback>
        </mc:AlternateContent>
      </w:r>
      <w:r w:rsidR="00C509B2" w:rsidRPr="00CF1053">
        <w:rPr>
          <w:rFonts w:asciiTheme="majorHAnsi" w:hAnsiTheme="majorHAnsi"/>
          <w:noProof/>
          <w:sz w:val="20"/>
          <w:szCs w:val="20"/>
        </w:rPr>
        <mc:AlternateContent>
          <mc:Choice Requires="wps">
            <w:drawing>
              <wp:anchor distT="0" distB="0" distL="114300" distR="114300" simplePos="0" relativeHeight="251661312" behindDoc="0" locked="0" layoutInCell="1" allowOverlap="1" wp14:anchorId="7EA85E51" wp14:editId="1C375445">
                <wp:simplePos x="0" y="0"/>
                <wp:positionH relativeFrom="column">
                  <wp:posOffset>-220980</wp:posOffset>
                </wp:positionH>
                <wp:positionV relativeFrom="paragraph">
                  <wp:posOffset>2438292</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CC6CF6" w14:textId="77777777" w:rsidR="00F2054F" w:rsidRPr="004B7EB6" w:rsidRDefault="00F2054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85E51" id="Text Box 4" o:spid="_x0000_s1031" type="#_x0000_t202" style="position:absolute;left:0;text-align:left;margin-left:-17.4pt;margin-top:192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ai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I9u4XTiAAAACwEAAA8AAABkcnMvZG93bnJldi54bWxMj09rwkAUxO+F&#10;foflCb3pxiRKSPMiEpBCaQ9aL729ZNckuH/S7KppP33XU3scZpj5TbGZtGJXObreGoTlIgImTWNF&#10;b1qE48dungFznowgZY1E+JYONuXjQ0G5sDezl9eDb1koMS4nhM77IefcNZ3U5BZ2kCZ4Jztq8kGO&#10;LRcj3UK5VjyOojXX1Juw0NEgq04258NFI7xWu3fa17HOflT18nbaDl/HzxXi02zaPgPzcvJ/Ybjj&#10;B3QoA1NtL0Y4phDmSRrQPUKSpeHUPbFaxsBqhDRZp8DLgv//UP4CAAD//wMAUEsBAi0AFAAGAAgA&#10;AAAhALaDOJL+AAAA4QEAABMAAAAAAAAAAAAAAAAAAAAAAFtDb250ZW50X1R5cGVzXS54bWxQSwEC&#10;LQAUAAYACAAAACEAOP0h/9YAAACUAQAACwAAAAAAAAAAAAAAAAAvAQAAX3JlbHMvLnJlbHNQSwEC&#10;LQAUAAYACAAAACEAmWgmoo4CAACCBQAADgAAAAAAAAAAAAAAAAAuAgAAZHJzL2Uyb0RvYy54bWxQ&#10;SwECLQAUAAYACAAAACEAj27hdOIAAAALAQAADwAAAAAAAAAAAAAAAADoBAAAZHJzL2Rvd25yZXYu&#10;eG1sUEsFBgAAAAAEAAQA8wAAAPcFAAAAAA==&#10;" filled="f" stroked="f" strokeweight=".5pt">
                <v:textbox>
                  <w:txbxContent>
                    <w:p w14:paraId="19CC6CF6" w14:textId="77777777" w:rsidR="00F2054F" w:rsidRPr="004B7EB6" w:rsidRDefault="00F2054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C0075D" w:rsidRPr="00CF1053">
        <w:rPr>
          <w:rFonts w:asciiTheme="majorHAnsi" w:hAnsiTheme="majorHAnsi"/>
          <w:noProof/>
          <w:sz w:val="20"/>
          <w:szCs w:val="20"/>
        </w:rPr>
        <mc:AlternateContent>
          <mc:Choice Requires="wps">
            <w:drawing>
              <wp:anchor distT="0" distB="0" distL="114300" distR="114300" simplePos="0" relativeHeight="251660288" behindDoc="0" locked="0" layoutInCell="1" allowOverlap="1" wp14:anchorId="11A8A4E0" wp14:editId="0DC9D5A2">
                <wp:simplePos x="0" y="0"/>
                <wp:positionH relativeFrom="column">
                  <wp:posOffset>1699955</wp:posOffset>
                </wp:positionH>
                <wp:positionV relativeFrom="paragraph">
                  <wp:posOffset>2659272</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DCA97" w14:textId="77777777" w:rsidR="00F2054F" w:rsidRPr="00D72DC6" w:rsidRDefault="00F2054F" w:rsidP="00F02AD1">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8A4E0" id="Text Box 9" o:spid="_x0000_s1032" type="#_x0000_t202" style="position:absolute;left:0;text-align:left;margin-left:133.85pt;margin-top:209.4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D6lwIAAKoFAAAOAAAAZHJzL2Uyb0RvYy54bWysVMFu2zAMvQ/YPwi6r3bSJG2COEXWosOA&#10;oC3WDj0rstQYlUVNUmJnXz9KstO066XDLjYlPpIi+cj5RVsrshPWVaALOjjJKRGaQ1npp4L+fLj+&#10;ck6J80yXTIEWBd0LRy8Wnz/NGzMTQ9iAKoUl6ES7WWMKuvHezLLM8Y2omTsBIzQqJdiaeTzap6y0&#10;rEHvtcqGeT7JGrClscCFc3h7lZR0Ef1LKbi/ldIJT1RB8W0+fm38rsM3W8zZ7Mkys6l49wz2D6+o&#10;WaUx6MHVFfOMbG31l6u64hYcSH/Coc5AyoqLmANmM8jfZHO/YUbEXLA4zhzK5P6fW36zu7OkKgs6&#10;pUSzGlv0IFpPvkJLpqE6jXEzBN0bhPkWr7HLMVNnVsCfHUKyI0wycIgO1WilrcMf8yRoiA3YH4oe&#10;onC8HOXTyen5mBKOuvHkLB+PQ9zsxdpY578JqEkQCmqxqfEFbLdyPkF7SAjmQFXldaVUPAQiiUtl&#10;yY4hBZQfdM5foZQmTUEnp+M8OtYQzJNnpYMbEanUhQvppgyj5PdKBIzSP4TEUsZE34nNOBf6ED+i&#10;A0piqI8YdviXV33EOOWBFjEyaH8wrisNNjX2dcnK575kMuG7hruUdyiBb9dt5NCkZ8wayj0SxkIa&#10;OGf4dYXNWzHn75jFCUMq4Nbwt/iRCrD40EmUbMD+fu8+4JH4qKWkwYktqPu1ZVZQor5rHInpYDQK&#10;Ix4Po/HZEA/2WLM+1uhtfQnIiAHuJ8OjGPBe9aK0UD/iclmGqKhimmPsgvpevPRpj+By4mK5jCAc&#10;asP8St8b3s9JoOZD+8is6fjrkfk30M82m72hccKG/mhYbj3IKnI81DlVtas/LoQ4Jd3yChvn+BxR&#10;Lyt28QcAAP//AwBQSwMEFAAGAAgAAAAhADduh/PjAAAACwEAAA8AAABkcnMvZG93bnJldi54bWxM&#10;j01Pg0AQhu8m/ofNmHgxdoHagsjQGKM28WbxI9627ApEdpawW4r/3vGkt5nMk3eet9jMtheTGX3n&#10;CCFeRCAM1U531CC8VA+XGQgfFGnVOzII38bDpjw9KVSu3ZGezbQLjeAQ8rlCaEMYcil93Rqr/MIN&#10;hvj26UarAq9jI/Wojhxue5lE0Vpa1RF/aNVg7lpTf+0OFuHjonl/8vPj63G5Wg7326lK33SFeH42&#10;396ACGYOfzD86rM6lOy0dwfSXvQIyTpNGUW4ijPuwMR1nPCwR1hFWQyyLOT/DuUPAAAA//8DAFBL&#10;AQItABQABgAIAAAAIQC2gziS/gAAAOEBAAATAAAAAAAAAAAAAAAAAAAAAABbQ29udGVudF9UeXBl&#10;c10ueG1sUEsBAi0AFAAGAAgAAAAhADj9If/WAAAAlAEAAAsAAAAAAAAAAAAAAAAALwEAAF9yZWxz&#10;Ly5yZWxzUEsBAi0AFAAGAAgAAAAhAOkN8PqXAgAAqgUAAA4AAAAAAAAAAAAAAAAALgIAAGRycy9l&#10;Mm9Eb2MueG1sUEsBAi0AFAAGAAgAAAAhADduh/PjAAAACwEAAA8AAAAAAAAAAAAAAAAA8QQAAGRy&#10;cy9kb3ducmV2LnhtbFBLBQYAAAAABAAEAPMAAAABBgAAAAA=&#10;" fillcolor="white [3201]" stroked="f" strokeweight=".5pt">
                <v:textbox>
                  <w:txbxContent>
                    <w:p w14:paraId="18EDCA97" w14:textId="77777777" w:rsidR="00F2054F" w:rsidRPr="00D72DC6" w:rsidRDefault="00F2054F" w:rsidP="00F02AD1">
                      <w:pPr>
                        <w:rPr>
                          <w:color w:val="FFFFFF" w:themeColor="background1"/>
                        </w:rPr>
                      </w:pPr>
                    </w:p>
                  </w:txbxContent>
                </v:textbox>
              </v:shape>
            </w:pict>
          </mc:Fallback>
        </mc:AlternateContent>
      </w:r>
    </w:p>
    <w:p w14:paraId="6FC5290F" w14:textId="77777777" w:rsidR="0070697F" w:rsidRPr="00CF1053" w:rsidRDefault="0070697F" w:rsidP="00E74585">
      <w:pPr>
        <w:tabs>
          <w:tab w:val="left" w:pos="567"/>
          <w:tab w:val="center" w:pos="5400"/>
        </w:tabs>
        <w:suppressAutoHyphens/>
        <w:rPr>
          <w:rFonts w:asciiTheme="majorHAnsi" w:hAnsiTheme="majorHAnsi"/>
          <w:b/>
          <w:sz w:val="20"/>
          <w:szCs w:val="20"/>
          <w:lang w:val="es-ES"/>
        </w:rPr>
        <w:sectPr w:rsidR="0070697F" w:rsidRPr="00CF1053" w:rsidSect="00212DB8">
          <w:headerReference w:type="even" r:id="rId10"/>
          <w:headerReference w:type="default" r:id="rId11"/>
          <w:footerReference w:type="default" r:id="rId12"/>
          <w:footerReference w:type="first" r:id="rId13"/>
          <w:type w:val="oddPage"/>
          <w:pgSz w:w="12240" w:h="15840"/>
          <w:pgMar w:top="1560" w:right="1440" w:bottom="1440" w:left="1440" w:header="720" w:footer="720" w:gutter="0"/>
          <w:pgNumType w:start="0"/>
          <w:cols w:space="720"/>
          <w:titlePg/>
          <w:docGrid w:linePitch="326"/>
        </w:sectPr>
      </w:pPr>
    </w:p>
    <w:p w14:paraId="79C521A7" w14:textId="77777777" w:rsidR="00F124EE" w:rsidRPr="00CF1053" w:rsidRDefault="00F124EE" w:rsidP="005B1A90">
      <w:pPr>
        <w:tabs>
          <w:tab w:val="left" w:pos="567"/>
          <w:tab w:val="center" w:pos="5400"/>
        </w:tabs>
        <w:suppressAutoHyphens/>
        <w:spacing w:line="276" w:lineRule="auto"/>
        <w:jc w:val="center"/>
        <w:rPr>
          <w:rFonts w:asciiTheme="majorHAnsi" w:hAnsiTheme="majorHAnsi"/>
          <w:b/>
          <w:szCs w:val="20"/>
          <w:lang w:val="es-ES"/>
        </w:rPr>
      </w:pPr>
    </w:p>
    <w:p w14:paraId="1AA8F197" w14:textId="77777777" w:rsidR="00F124EE" w:rsidRPr="00CF1053" w:rsidRDefault="00F124EE" w:rsidP="005B1A90">
      <w:pPr>
        <w:tabs>
          <w:tab w:val="left" w:pos="567"/>
          <w:tab w:val="center" w:pos="5400"/>
        </w:tabs>
        <w:suppressAutoHyphens/>
        <w:spacing w:line="276" w:lineRule="auto"/>
        <w:jc w:val="center"/>
        <w:rPr>
          <w:rFonts w:asciiTheme="majorHAnsi" w:hAnsiTheme="majorHAnsi"/>
          <w:b/>
          <w:szCs w:val="20"/>
          <w:lang w:val="es-ES"/>
        </w:rPr>
      </w:pPr>
    </w:p>
    <w:p w14:paraId="5E48F350" w14:textId="77777777" w:rsidR="005B1A90" w:rsidRPr="00CF1053" w:rsidRDefault="000E2B0E" w:rsidP="005B1A90">
      <w:pPr>
        <w:tabs>
          <w:tab w:val="left" w:pos="567"/>
          <w:tab w:val="center" w:pos="5400"/>
        </w:tabs>
        <w:suppressAutoHyphens/>
        <w:spacing w:line="276" w:lineRule="auto"/>
        <w:jc w:val="center"/>
        <w:rPr>
          <w:rFonts w:asciiTheme="majorHAnsi" w:hAnsiTheme="majorHAnsi"/>
          <w:b/>
          <w:szCs w:val="20"/>
          <w:lang w:val="es-ES"/>
        </w:rPr>
      </w:pPr>
      <w:r w:rsidRPr="00CF1053">
        <w:rPr>
          <w:rFonts w:asciiTheme="majorHAnsi" w:hAnsiTheme="majorHAnsi"/>
          <w:b/>
          <w:szCs w:val="20"/>
          <w:lang w:val="es-ES"/>
        </w:rPr>
        <w:t>ÍNDICE</w:t>
      </w:r>
    </w:p>
    <w:p w14:paraId="2FAB2C84" w14:textId="77777777" w:rsidR="00184ABE" w:rsidRPr="00CF1053" w:rsidRDefault="00184ABE" w:rsidP="00184ABE">
      <w:pPr>
        <w:tabs>
          <w:tab w:val="left" w:pos="567"/>
          <w:tab w:val="center" w:pos="5400"/>
        </w:tabs>
        <w:suppressAutoHyphens/>
        <w:spacing w:line="276" w:lineRule="auto"/>
        <w:jc w:val="both"/>
        <w:rPr>
          <w:rFonts w:asciiTheme="majorHAnsi" w:hAnsiTheme="majorHAnsi"/>
          <w:b/>
          <w:sz w:val="20"/>
          <w:szCs w:val="20"/>
          <w:lang w:val="es-ES"/>
        </w:rPr>
      </w:pPr>
    </w:p>
    <w:p w14:paraId="54D77F5F" w14:textId="77777777" w:rsidR="00184ABE" w:rsidRPr="00CF1053" w:rsidRDefault="00184ABE" w:rsidP="00F124EE">
      <w:pPr>
        <w:tabs>
          <w:tab w:val="left" w:pos="567"/>
          <w:tab w:val="center" w:pos="5400"/>
        </w:tabs>
        <w:suppressAutoHyphens/>
        <w:jc w:val="both"/>
        <w:rPr>
          <w:rFonts w:asciiTheme="majorHAnsi" w:hAnsiTheme="majorHAnsi"/>
          <w:b/>
          <w:sz w:val="20"/>
          <w:szCs w:val="20"/>
          <w:lang w:val="es-ES"/>
        </w:rPr>
      </w:pPr>
    </w:p>
    <w:p w14:paraId="6A3E3AEC" w14:textId="77777777" w:rsidR="00F124EE" w:rsidRPr="00CF1053" w:rsidRDefault="00F124EE" w:rsidP="00F124EE">
      <w:pPr>
        <w:tabs>
          <w:tab w:val="left" w:pos="567"/>
          <w:tab w:val="center" w:pos="5400"/>
        </w:tabs>
        <w:suppressAutoHyphens/>
        <w:jc w:val="both"/>
        <w:rPr>
          <w:rFonts w:asciiTheme="majorHAnsi" w:hAnsiTheme="majorHAnsi"/>
          <w:b/>
          <w:sz w:val="20"/>
          <w:szCs w:val="20"/>
          <w:lang w:val="es-ES"/>
        </w:rPr>
      </w:pPr>
    </w:p>
    <w:p w14:paraId="706760A6" w14:textId="77777777" w:rsidR="00F124EE" w:rsidRPr="00CF1053" w:rsidRDefault="00F124EE" w:rsidP="00F124EE">
      <w:pPr>
        <w:tabs>
          <w:tab w:val="left" w:pos="567"/>
          <w:tab w:val="center" w:pos="5400"/>
        </w:tabs>
        <w:suppressAutoHyphens/>
        <w:jc w:val="both"/>
        <w:rPr>
          <w:rFonts w:asciiTheme="majorHAnsi" w:hAnsiTheme="majorHAnsi"/>
          <w:b/>
          <w:sz w:val="20"/>
          <w:szCs w:val="20"/>
          <w:lang w:val="es-ES"/>
        </w:rPr>
      </w:pPr>
    </w:p>
    <w:p w14:paraId="48F3B63E" w14:textId="77777777" w:rsidR="00F124EE" w:rsidRPr="00CF1053" w:rsidRDefault="00F124EE" w:rsidP="00F124EE">
      <w:pPr>
        <w:tabs>
          <w:tab w:val="left" w:pos="567"/>
          <w:tab w:val="center" w:pos="5400"/>
        </w:tabs>
        <w:suppressAutoHyphens/>
        <w:jc w:val="both"/>
        <w:rPr>
          <w:rFonts w:asciiTheme="majorHAnsi" w:hAnsiTheme="majorHAnsi"/>
          <w:b/>
          <w:sz w:val="20"/>
          <w:szCs w:val="20"/>
          <w:lang w:val="es-ES"/>
        </w:rPr>
      </w:pPr>
    </w:p>
    <w:p w14:paraId="48A33EC4" w14:textId="2B8AB2AC" w:rsidR="00F2054F" w:rsidRPr="00CF1053" w:rsidRDefault="00184ABE" w:rsidP="00F2054F">
      <w:pPr>
        <w:pStyle w:val="TOC1"/>
        <w:rPr>
          <w:rFonts w:eastAsiaTheme="minorEastAsia" w:cstheme="minorBidi"/>
          <w:bdr w:val="none" w:sz="0" w:space="0" w:color="auto"/>
          <w:lang w:val="es-ES" w:eastAsia="es-ES"/>
        </w:rPr>
      </w:pPr>
      <w:r w:rsidRPr="00CF1053">
        <w:rPr>
          <w:lang w:val="es-ES"/>
        </w:rPr>
        <w:fldChar w:fldCharType="begin"/>
      </w:r>
      <w:r w:rsidRPr="00CF1053">
        <w:rPr>
          <w:lang w:val="es-ES"/>
        </w:rPr>
        <w:instrText xml:space="preserve"> TOC \o "1-4" \h \z \u </w:instrText>
      </w:r>
      <w:r w:rsidRPr="00CF1053">
        <w:rPr>
          <w:lang w:val="es-ES"/>
        </w:rPr>
        <w:fldChar w:fldCharType="separate"/>
      </w:r>
      <w:hyperlink w:anchor="_Toc21442846" w:history="1">
        <w:r w:rsidR="00F2054F" w:rsidRPr="00CF1053">
          <w:rPr>
            <w:rStyle w:val="Hyperlink"/>
          </w:rPr>
          <w:t>I.</w:t>
        </w:r>
        <w:r w:rsidR="00F2054F" w:rsidRPr="00CF1053">
          <w:rPr>
            <w:rFonts w:eastAsiaTheme="minorEastAsia" w:cstheme="minorBidi"/>
            <w:bdr w:val="none" w:sz="0" w:space="0" w:color="auto"/>
            <w:lang w:val="es-ES" w:eastAsia="es-ES"/>
          </w:rPr>
          <w:tab/>
        </w:r>
        <w:r w:rsidR="00F2054F" w:rsidRPr="00CF1053">
          <w:rPr>
            <w:rStyle w:val="Hyperlink"/>
          </w:rPr>
          <w:t>INTRODUCCIÓN</w:t>
        </w:r>
        <w:r w:rsidR="00F2054F" w:rsidRPr="00CF1053">
          <w:rPr>
            <w:webHidden/>
          </w:rPr>
          <w:tab/>
        </w:r>
        <w:r w:rsidR="00F2054F" w:rsidRPr="00CF1053">
          <w:rPr>
            <w:webHidden/>
          </w:rPr>
          <w:fldChar w:fldCharType="begin"/>
        </w:r>
        <w:r w:rsidR="00F2054F" w:rsidRPr="00CF1053">
          <w:rPr>
            <w:webHidden/>
          </w:rPr>
          <w:instrText xml:space="preserve"> PAGEREF _Toc21442846 \h </w:instrText>
        </w:r>
        <w:r w:rsidR="00F2054F" w:rsidRPr="00CF1053">
          <w:rPr>
            <w:webHidden/>
          </w:rPr>
        </w:r>
        <w:r w:rsidR="00F2054F" w:rsidRPr="00CF1053">
          <w:rPr>
            <w:webHidden/>
          </w:rPr>
          <w:fldChar w:fldCharType="separate"/>
        </w:r>
        <w:r w:rsidR="005A2D4D">
          <w:rPr>
            <w:webHidden/>
          </w:rPr>
          <w:t>1</w:t>
        </w:r>
        <w:r w:rsidR="00F2054F" w:rsidRPr="00CF1053">
          <w:rPr>
            <w:webHidden/>
          </w:rPr>
          <w:fldChar w:fldCharType="end"/>
        </w:r>
      </w:hyperlink>
    </w:p>
    <w:p w14:paraId="39ABC1AA" w14:textId="77777777" w:rsidR="00F2054F" w:rsidRPr="00CF1053" w:rsidRDefault="00F2054F" w:rsidP="00F2054F">
      <w:pPr>
        <w:pStyle w:val="TOC1"/>
        <w:rPr>
          <w:rStyle w:val="Hyperlink"/>
        </w:rPr>
      </w:pPr>
    </w:p>
    <w:p w14:paraId="0D317625" w14:textId="4E7F9A2E" w:rsidR="00F2054F" w:rsidRPr="00CF1053" w:rsidRDefault="005A2D4D" w:rsidP="00F2054F">
      <w:pPr>
        <w:pStyle w:val="TOC1"/>
        <w:rPr>
          <w:rFonts w:eastAsiaTheme="minorEastAsia" w:cstheme="minorBidi"/>
          <w:bdr w:val="none" w:sz="0" w:space="0" w:color="auto"/>
          <w:lang w:val="es-ES" w:eastAsia="es-ES"/>
        </w:rPr>
      </w:pPr>
      <w:hyperlink w:anchor="_Toc21442847" w:history="1">
        <w:r w:rsidR="00F2054F" w:rsidRPr="00CF1053">
          <w:rPr>
            <w:rStyle w:val="Hyperlink"/>
          </w:rPr>
          <w:t>II.</w:t>
        </w:r>
        <w:r w:rsidR="00F2054F" w:rsidRPr="00CF1053">
          <w:rPr>
            <w:rFonts w:eastAsiaTheme="minorEastAsia" w:cstheme="minorBidi"/>
            <w:bdr w:val="none" w:sz="0" w:space="0" w:color="auto"/>
            <w:lang w:val="es-ES" w:eastAsia="es-ES"/>
          </w:rPr>
          <w:tab/>
        </w:r>
        <w:r w:rsidR="00F2054F" w:rsidRPr="00CF1053">
          <w:rPr>
            <w:rStyle w:val="Hyperlink"/>
          </w:rPr>
          <w:t>ALEGATOS DE LAS PARTES</w:t>
        </w:r>
        <w:r w:rsidR="00F2054F" w:rsidRPr="00CF1053">
          <w:rPr>
            <w:webHidden/>
          </w:rPr>
          <w:tab/>
        </w:r>
        <w:r w:rsidR="00F2054F" w:rsidRPr="00CF1053">
          <w:rPr>
            <w:webHidden/>
          </w:rPr>
          <w:fldChar w:fldCharType="begin"/>
        </w:r>
        <w:r w:rsidR="00F2054F" w:rsidRPr="00CF1053">
          <w:rPr>
            <w:webHidden/>
          </w:rPr>
          <w:instrText xml:space="preserve"> PAGEREF _Toc21442847 \h </w:instrText>
        </w:r>
        <w:r w:rsidR="00F2054F" w:rsidRPr="00CF1053">
          <w:rPr>
            <w:webHidden/>
          </w:rPr>
        </w:r>
        <w:r w:rsidR="00F2054F" w:rsidRPr="00CF1053">
          <w:rPr>
            <w:webHidden/>
          </w:rPr>
          <w:fldChar w:fldCharType="separate"/>
        </w:r>
        <w:r>
          <w:rPr>
            <w:webHidden/>
          </w:rPr>
          <w:t>1</w:t>
        </w:r>
        <w:r w:rsidR="00F2054F" w:rsidRPr="00CF1053">
          <w:rPr>
            <w:webHidden/>
          </w:rPr>
          <w:fldChar w:fldCharType="end"/>
        </w:r>
      </w:hyperlink>
    </w:p>
    <w:p w14:paraId="3D8E25AF" w14:textId="1A7B38E2" w:rsidR="00F2054F" w:rsidRPr="00CF1053" w:rsidRDefault="005A2D4D" w:rsidP="008C4354">
      <w:pPr>
        <w:pStyle w:val="TOC2"/>
        <w:numPr>
          <w:ilvl w:val="0"/>
          <w:numId w:val="69"/>
        </w:numPr>
        <w:rPr>
          <w:rFonts w:asciiTheme="majorHAnsi" w:eastAsiaTheme="minorEastAsia" w:hAnsiTheme="majorHAnsi" w:cstheme="minorBidi"/>
          <w:noProof/>
          <w:sz w:val="20"/>
          <w:szCs w:val="20"/>
          <w:bdr w:val="none" w:sz="0" w:space="0" w:color="auto"/>
          <w:lang w:val="es-ES" w:eastAsia="es-ES"/>
        </w:rPr>
      </w:pPr>
      <w:hyperlink w:anchor="_Toc21442848" w:history="1">
        <w:r w:rsidR="00F2054F" w:rsidRPr="00CF1053">
          <w:rPr>
            <w:rStyle w:val="Hyperlink"/>
            <w:rFonts w:asciiTheme="majorHAnsi" w:hAnsiTheme="majorHAnsi"/>
            <w:b w:val="0"/>
            <w:noProof/>
            <w:sz w:val="20"/>
            <w:szCs w:val="20"/>
          </w:rPr>
          <w:t>Parte peticionaria</w:t>
        </w:r>
        <w:r w:rsidR="00F2054F" w:rsidRPr="00CF1053">
          <w:rPr>
            <w:rFonts w:asciiTheme="majorHAnsi" w:hAnsiTheme="majorHAnsi"/>
            <w:b w:val="0"/>
            <w:noProof/>
            <w:webHidden/>
            <w:sz w:val="20"/>
            <w:szCs w:val="20"/>
          </w:rPr>
          <w:tab/>
        </w:r>
        <w:r w:rsidR="00F2054F" w:rsidRPr="00CF1053">
          <w:rPr>
            <w:rFonts w:asciiTheme="majorHAnsi" w:hAnsiTheme="majorHAnsi"/>
            <w:b w:val="0"/>
            <w:noProof/>
            <w:webHidden/>
            <w:sz w:val="20"/>
            <w:szCs w:val="20"/>
          </w:rPr>
          <w:fldChar w:fldCharType="begin"/>
        </w:r>
        <w:r w:rsidR="00F2054F" w:rsidRPr="00CF1053">
          <w:rPr>
            <w:rFonts w:asciiTheme="majorHAnsi" w:hAnsiTheme="majorHAnsi"/>
            <w:b w:val="0"/>
            <w:noProof/>
            <w:webHidden/>
            <w:sz w:val="20"/>
            <w:szCs w:val="20"/>
          </w:rPr>
          <w:instrText xml:space="preserve"> PAGEREF _Toc21442848 \h </w:instrText>
        </w:r>
        <w:r w:rsidR="00F2054F" w:rsidRPr="00CF1053">
          <w:rPr>
            <w:rFonts w:asciiTheme="majorHAnsi" w:hAnsiTheme="majorHAnsi"/>
            <w:b w:val="0"/>
            <w:noProof/>
            <w:webHidden/>
            <w:sz w:val="20"/>
            <w:szCs w:val="20"/>
          </w:rPr>
        </w:r>
        <w:r w:rsidR="00F2054F" w:rsidRPr="00CF1053">
          <w:rPr>
            <w:rFonts w:asciiTheme="majorHAnsi" w:hAnsiTheme="majorHAnsi"/>
            <w:b w:val="0"/>
            <w:noProof/>
            <w:webHidden/>
            <w:sz w:val="20"/>
            <w:szCs w:val="20"/>
          </w:rPr>
          <w:fldChar w:fldCharType="separate"/>
        </w:r>
        <w:r>
          <w:rPr>
            <w:rFonts w:asciiTheme="majorHAnsi" w:hAnsiTheme="majorHAnsi"/>
            <w:b w:val="0"/>
            <w:noProof/>
            <w:webHidden/>
            <w:sz w:val="20"/>
            <w:szCs w:val="20"/>
          </w:rPr>
          <w:t>1</w:t>
        </w:r>
        <w:r w:rsidR="00F2054F" w:rsidRPr="00CF1053">
          <w:rPr>
            <w:rFonts w:asciiTheme="majorHAnsi" w:hAnsiTheme="majorHAnsi"/>
            <w:b w:val="0"/>
            <w:noProof/>
            <w:webHidden/>
            <w:sz w:val="20"/>
            <w:szCs w:val="20"/>
          </w:rPr>
          <w:fldChar w:fldCharType="end"/>
        </w:r>
      </w:hyperlink>
    </w:p>
    <w:p w14:paraId="114885EA" w14:textId="711A93E2" w:rsidR="00F2054F" w:rsidRPr="00CF1053" w:rsidRDefault="005A2D4D" w:rsidP="008C4354">
      <w:pPr>
        <w:pStyle w:val="TOC2"/>
        <w:numPr>
          <w:ilvl w:val="0"/>
          <w:numId w:val="69"/>
        </w:numPr>
        <w:rPr>
          <w:rFonts w:asciiTheme="majorHAnsi" w:eastAsiaTheme="minorEastAsia" w:hAnsiTheme="majorHAnsi" w:cstheme="minorBidi"/>
          <w:noProof/>
          <w:sz w:val="20"/>
          <w:szCs w:val="20"/>
          <w:bdr w:val="none" w:sz="0" w:space="0" w:color="auto"/>
          <w:lang w:val="es-ES" w:eastAsia="es-ES"/>
        </w:rPr>
      </w:pPr>
      <w:hyperlink w:anchor="_Toc21442849" w:history="1">
        <w:r w:rsidR="00F2054F" w:rsidRPr="00CF1053">
          <w:rPr>
            <w:rStyle w:val="Hyperlink"/>
            <w:rFonts w:asciiTheme="majorHAnsi" w:hAnsiTheme="majorHAnsi"/>
            <w:b w:val="0"/>
            <w:noProof/>
            <w:sz w:val="20"/>
            <w:szCs w:val="20"/>
          </w:rPr>
          <w:t>Estado</w:t>
        </w:r>
        <w:r w:rsidR="00F2054F" w:rsidRPr="00CF1053">
          <w:rPr>
            <w:rFonts w:asciiTheme="majorHAnsi" w:hAnsiTheme="majorHAnsi"/>
            <w:b w:val="0"/>
            <w:noProof/>
            <w:webHidden/>
            <w:sz w:val="20"/>
            <w:szCs w:val="20"/>
          </w:rPr>
          <w:tab/>
        </w:r>
        <w:r w:rsidR="00F2054F" w:rsidRPr="00CF1053">
          <w:rPr>
            <w:rFonts w:asciiTheme="majorHAnsi" w:hAnsiTheme="majorHAnsi"/>
            <w:b w:val="0"/>
            <w:noProof/>
            <w:webHidden/>
            <w:sz w:val="20"/>
            <w:szCs w:val="20"/>
          </w:rPr>
          <w:fldChar w:fldCharType="begin"/>
        </w:r>
        <w:r w:rsidR="00F2054F" w:rsidRPr="00CF1053">
          <w:rPr>
            <w:rFonts w:asciiTheme="majorHAnsi" w:hAnsiTheme="majorHAnsi"/>
            <w:b w:val="0"/>
            <w:noProof/>
            <w:webHidden/>
            <w:sz w:val="20"/>
            <w:szCs w:val="20"/>
          </w:rPr>
          <w:instrText xml:space="preserve"> PAGEREF _Toc21442849 \h </w:instrText>
        </w:r>
        <w:r w:rsidR="00F2054F" w:rsidRPr="00CF1053">
          <w:rPr>
            <w:rFonts w:asciiTheme="majorHAnsi" w:hAnsiTheme="majorHAnsi"/>
            <w:b w:val="0"/>
            <w:noProof/>
            <w:webHidden/>
            <w:sz w:val="20"/>
            <w:szCs w:val="20"/>
          </w:rPr>
        </w:r>
        <w:r w:rsidR="00F2054F" w:rsidRPr="00CF1053">
          <w:rPr>
            <w:rFonts w:asciiTheme="majorHAnsi" w:hAnsiTheme="majorHAnsi"/>
            <w:b w:val="0"/>
            <w:noProof/>
            <w:webHidden/>
            <w:sz w:val="20"/>
            <w:szCs w:val="20"/>
          </w:rPr>
          <w:fldChar w:fldCharType="separate"/>
        </w:r>
        <w:r>
          <w:rPr>
            <w:rFonts w:asciiTheme="majorHAnsi" w:hAnsiTheme="majorHAnsi"/>
            <w:b w:val="0"/>
            <w:noProof/>
            <w:webHidden/>
            <w:sz w:val="20"/>
            <w:szCs w:val="20"/>
          </w:rPr>
          <w:t>1</w:t>
        </w:r>
        <w:r w:rsidR="00F2054F" w:rsidRPr="00CF1053">
          <w:rPr>
            <w:rFonts w:asciiTheme="majorHAnsi" w:hAnsiTheme="majorHAnsi"/>
            <w:b w:val="0"/>
            <w:noProof/>
            <w:webHidden/>
            <w:sz w:val="20"/>
            <w:szCs w:val="20"/>
          </w:rPr>
          <w:fldChar w:fldCharType="end"/>
        </w:r>
      </w:hyperlink>
    </w:p>
    <w:p w14:paraId="26462598" w14:textId="77777777" w:rsidR="00F2054F" w:rsidRPr="00CF1053" w:rsidRDefault="00F2054F" w:rsidP="00F2054F">
      <w:pPr>
        <w:pStyle w:val="TOC1"/>
        <w:rPr>
          <w:rStyle w:val="Hyperlink"/>
        </w:rPr>
      </w:pPr>
    </w:p>
    <w:p w14:paraId="6C1D0BE9" w14:textId="05168586" w:rsidR="00F2054F" w:rsidRPr="00CF1053" w:rsidRDefault="005A2D4D" w:rsidP="00F2054F">
      <w:pPr>
        <w:pStyle w:val="TOC1"/>
        <w:rPr>
          <w:rFonts w:eastAsiaTheme="minorEastAsia" w:cstheme="minorBidi"/>
          <w:bdr w:val="none" w:sz="0" w:space="0" w:color="auto"/>
          <w:lang w:val="es-ES" w:eastAsia="es-ES"/>
        </w:rPr>
      </w:pPr>
      <w:hyperlink w:anchor="_Toc21442850" w:history="1">
        <w:r w:rsidR="00F2054F" w:rsidRPr="00CF1053">
          <w:rPr>
            <w:rStyle w:val="Hyperlink"/>
          </w:rPr>
          <w:t>III.</w:t>
        </w:r>
        <w:r w:rsidR="00F2054F" w:rsidRPr="00CF1053">
          <w:rPr>
            <w:rFonts w:eastAsiaTheme="minorEastAsia" w:cstheme="minorBidi"/>
            <w:bdr w:val="none" w:sz="0" w:space="0" w:color="auto"/>
            <w:lang w:val="es-ES" w:eastAsia="es-ES"/>
          </w:rPr>
          <w:tab/>
        </w:r>
        <w:r w:rsidR="00F2054F" w:rsidRPr="00CF1053">
          <w:rPr>
            <w:rStyle w:val="Hyperlink"/>
          </w:rPr>
          <w:t>DETERMINACIONES DE HECHO</w:t>
        </w:r>
        <w:r w:rsidR="00F2054F" w:rsidRPr="00CF1053">
          <w:rPr>
            <w:webHidden/>
          </w:rPr>
          <w:tab/>
        </w:r>
        <w:r w:rsidR="00F2054F" w:rsidRPr="00CF1053">
          <w:rPr>
            <w:webHidden/>
          </w:rPr>
          <w:fldChar w:fldCharType="begin"/>
        </w:r>
        <w:r w:rsidR="00F2054F" w:rsidRPr="00CF1053">
          <w:rPr>
            <w:webHidden/>
          </w:rPr>
          <w:instrText xml:space="preserve"> PAGEREF _Toc21442850 \h </w:instrText>
        </w:r>
        <w:r w:rsidR="00F2054F" w:rsidRPr="00CF1053">
          <w:rPr>
            <w:webHidden/>
          </w:rPr>
        </w:r>
        <w:r w:rsidR="00F2054F" w:rsidRPr="00CF1053">
          <w:rPr>
            <w:webHidden/>
          </w:rPr>
          <w:fldChar w:fldCharType="separate"/>
        </w:r>
        <w:r>
          <w:rPr>
            <w:webHidden/>
          </w:rPr>
          <w:t>2</w:t>
        </w:r>
        <w:r w:rsidR="00F2054F" w:rsidRPr="00CF1053">
          <w:rPr>
            <w:webHidden/>
          </w:rPr>
          <w:fldChar w:fldCharType="end"/>
        </w:r>
      </w:hyperlink>
    </w:p>
    <w:p w14:paraId="315EE5BA" w14:textId="2DE9C0F0" w:rsidR="00F2054F" w:rsidRPr="00CF1053" w:rsidRDefault="00F2054F" w:rsidP="00F2054F">
      <w:pPr>
        <w:pStyle w:val="TOC1"/>
        <w:rPr>
          <w:rFonts w:eastAsiaTheme="minorEastAsia" w:cstheme="minorBidi"/>
          <w:bdr w:val="none" w:sz="0" w:space="0" w:color="auto"/>
          <w:lang w:val="es-ES" w:eastAsia="es-ES"/>
        </w:rPr>
      </w:pPr>
      <w:r w:rsidRPr="00CF1053">
        <w:rPr>
          <w:rStyle w:val="Hyperlink"/>
          <w:u w:val="none"/>
        </w:rPr>
        <w:tab/>
      </w:r>
      <w:hyperlink w:anchor="_Toc21442851" w:history="1">
        <w:r w:rsidRPr="00CF1053">
          <w:rPr>
            <w:rStyle w:val="Hyperlink"/>
          </w:rPr>
          <w:t xml:space="preserve">A. </w:t>
        </w:r>
        <w:r w:rsidRPr="00CF1053">
          <w:rPr>
            <w:rStyle w:val="Hyperlink"/>
          </w:rPr>
          <w:tab/>
          <w:t>Sobre Walter Gonzalo Huacón Baidal y Mercedes Eugenia Salazar Cueva</w:t>
        </w:r>
        <w:r w:rsidRPr="00CF1053">
          <w:rPr>
            <w:webHidden/>
          </w:rPr>
          <w:tab/>
        </w:r>
        <w:r w:rsidRPr="00CF1053">
          <w:rPr>
            <w:webHidden/>
          </w:rPr>
          <w:fldChar w:fldCharType="begin"/>
        </w:r>
        <w:r w:rsidRPr="00CF1053">
          <w:rPr>
            <w:webHidden/>
          </w:rPr>
          <w:instrText xml:space="preserve"> PAGEREF _Toc21442851 \h </w:instrText>
        </w:r>
        <w:r w:rsidRPr="00CF1053">
          <w:rPr>
            <w:webHidden/>
          </w:rPr>
        </w:r>
        <w:r w:rsidRPr="00CF1053">
          <w:rPr>
            <w:webHidden/>
          </w:rPr>
          <w:fldChar w:fldCharType="separate"/>
        </w:r>
        <w:r w:rsidR="005A2D4D">
          <w:rPr>
            <w:webHidden/>
          </w:rPr>
          <w:t>2</w:t>
        </w:r>
        <w:r w:rsidRPr="00CF1053">
          <w:rPr>
            <w:webHidden/>
          </w:rPr>
          <w:fldChar w:fldCharType="end"/>
        </w:r>
      </w:hyperlink>
    </w:p>
    <w:p w14:paraId="209FE29E" w14:textId="16E45013" w:rsidR="00F2054F" w:rsidRPr="00CF1053" w:rsidRDefault="00F2054F" w:rsidP="00F2054F">
      <w:pPr>
        <w:pStyle w:val="TOC1"/>
        <w:rPr>
          <w:rFonts w:eastAsiaTheme="minorEastAsia" w:cstheme="minorBidi"/>
          <w:bdr w:val="none" w:sz="0" w:space="0" w:color="auto"/>
          <w:lang w:val="es-ES" w:eastAsia="es-ES"/>
        </w:rPr>
      </w:pPr>
      <w:r w:rsidRPr="00CF1053">
        <w:rPr>
          <w:rStyle w:val="Hyperlink"/>
          <w:u w:val="none"/>
        </w:rPr>
        <w:tab/>
      </w:r>
      <w:hyperlink w:anchor="_Toc21442852" w:history="1">
        <w:r w:rsidRPr="00CF1053">
          <w:rPr>
            <w:rStyle w:val="Hyperlink"/>
          </w:rPr>
          <w:t xml:space="preserve">B. </w:t>
        </w:r>
        <w:r w:rsidRPr="00CF1053">
          <w:rPr>
            <w:rStyle w:val="Hyperlink"/>
          </w:rPr>
          <w:tab/>
          <w:t>Sobre lo ocurrido el 31 de marzo de 1997</w:t>
        </w:r>
        <w:r w:rsidRPr="00CF1053">
          <w:rPr>
            <w:webHidden/>
          </w:rPr>
          <w:tab/>
        </w:r>
        <w:r w:rsidRPr="00CF1053">
          <w:rPr>
            <w:webHidden/>
          </w:rPr>
          <w:fldChar w:fldCharType="begin"/>
        </w:r>
        <w:r w:rsidRPr="00CF1053">
          <w:rPr>
            <w:webHidden/>
          </w:rPr>
          <w:instrText xml:space="preserve"> PAGEREF _Toc21442852 \h </w:instrText>
        </w:r>
        <w:r w:rsidRPr="00CF1053">
          <w:rPr>
            <w:webHidden/>
          </w:rPr>
        </w:r>
        <w:r w:rsidRPr="00CF1053">
          <w:rPr>
            <w:webHidden/>
          </w:rPr>
          <w:fldChar w:fldCharType="separate"/>
        </w:r>
        <w:r w:rsidR="005A2D4D">
          <w:rPr>
            <w:webHidden/>
          </w:rPr>
          <w:t>2</w:t>
        </w:r>
        <w:r w:rsidRPr="00CF1053">
          <w:rPr>
            <w:webHidden/>
          </w:rPr>
          <w:fldChar w:fldCharType="end"/>
        </w:r>
      </w:hyperlink>
    </w:p>
    <w:p w14:paraId="30C59D44" w14:textId="7A571ED1" w:rsidR="00F2054F" w:rsidRPr="00CF1053" w:rsidRDefault="00F2054F" w:rsidP="008C4354">
      <w:pPr>
        <w:pStyle w:val="TOC2"/>
        <w:rPr>
          <w:rFonts w:asciiTheme="majorHAnsi" w:eastAsiaTheme="minorEastAsia" w:hAnsiTheme="majorHAnsi" w:cstheme="minorBidi"/>
          <w:noProof/>
          <w:sz w:val="20"/>
          <w:szCs w:val="20"/>
          <w:bdr w:val="none" w:sz="0" w:space="0" w:color="auto"/>
          <w:lang w:val="es-ES" w:eastAsia="es-ES"/>
        </w:rPr>
      </w:pPr>
      <w:r w:rsidRPr="00CF1053">
        <w:rPr>
          <w:rStyle w:val="Hyperlink"/>
          <w:rFonts w:asciiTheme="majorHAnsi" w:hAnsiTheme="majorHAnsi"/>
          <w:b w:val="0"/>
          <w:noProof/>
          <w:sz w:val="20"/>
          <w:szCs w:val="20"/>
          <w:u w:val="none"/>
        </w:rPr>
        <w:tab/>
      </w:r>
      <w:hyperlink w:anchor="_Toc21442853" w:history="1">
        <w:r w:rsidRPr="00CF1053">
          <w:rPr>
            <w:rStyle w:val="Hyperlink"/>
            <w:rFonts w:asciiTheme="majorHAnsi" w:hAnsiTheme="majorHAnsi"/>
            <w:b w:val="0"/>
            <w:noProof/>
            <w:sz w:val="20"/>
            <w:szCs w:val="20"/>
          </w:rPr>
          <w:t>C.     Sobre el proceso ante la jurisdicción penal policial</w:t>
        </w:r>
        <w:r w:rsidRPr="00CF1053">
          <w:rPr>
            <w:rFonts w:asciiTheme="majorHAnsi" w:hAnsiTheme="majorHAnsi"/>
            <w:b w:val="0"/>
            <w:noProof/>
            <w:webHidden/>
            <w:sz w:val="20"/>
            <w:szCs w:val="20"/>
          </w:rPr>
          <w:tab/>
        </w:r>
        <w:r w:rsidRPr="00CF1053">
          <w:rPr>
            <w:rFonts w:asciiTheme="majorHAnsi" w:hAnsiTheme="majorHAnsi"/>
            <w:b w:val="0"/>
            <w:noProof/>
            <w:webHidden/>
            <w:sz w:val="20"/>
            <w:szCs w:val="20"/>
          </w:rPr>
          <w:fldChar w:fldCharType="begin"/>
        </w:r>
        <w:r w:rsidRPr="00CF1053">
          <w:rPr>
            <w:rFonts w:asciiTheme="majorHAnsi" w:hAnsiTheme="majorHAnsi"/>
            <w:b w:val="0"/>
            <w:noProof/>
            <w:webHidden/>
            <w:sz w:val="20"/>
            <w:szCs w:val="20"/>
          </w:rPr>
          <w:instrText xml:space="preserve"> PAGEREF _Toc21442853 \h </w:instrText>
        </w:r>
        <w:r w:rsidRPr="00CF1053">
          <w:rPr>
            <w:rFonts w:asciiTheme="majorHAnsi" w:hAnsiTheme="majorHAnsi"/>
            <w:b w:val="0"/>
            <w:noProof/>
            <w:webHidden/>
            <w:sz w:val="20"/>
            <w:szCs w:val="20"/>
          </w:rPr>
        </w:r>
        <w:r w:rsidRPr="00CF1053">
          <w:rPr>
            <w:rFonts w:asciiTheme="majorHAnsi" w:hAnsiTheme="majorHAnsi"/>
            <w:b w:val="0"/>
            <w:noProof/>
            <w:webHidden/>
            <w:sz w:val="20"/>
            <w:szCs w:val="20"/>
          </w:rPr>
          <w:fldChar w:fldCharType="separate"/>
        </w:r>
        <w:r w:rsidR="005A2D4D">
          <w:rPr>
            <w:rFonts w:asciiTheme="majorHAnsi" w:hAnsiTheme="majorHAnsi"/>
            <w:b w:val="0"/>
            <w:noProof/>
            <w:webHidden/>
            <w:sz w:val="20"/>
            <w:szCs w:val="20"/>
          </w:rPr>
          <w:t>5</w:t>
        </w:r>
        <w:r w:rsidRPr="00CF1053">
          <w:rPr>
            <w:rFonts w:asciiTheme="majorHAnsi" w:hAnsiTheme="majorHAnsi"/>
            <w:b w:val="0"/>
            <w:noProof/>
            <w:webHidden/>
            <w:sz w:val="20"/>
            <w:szCs w:val="20"/>
          </w:rPr>
          <w:fldChar w:fldCharType="end"/>
        </w:r>
      </w:hyperlink>
    </w:p>
    <w:p w14:paraId="282F19B0" w14:textId="4E18306D" w:rsidR="00F2054F" w:rsidRPr="00CF1053" w:rsidRDefault="00F2054F" w:rsidP="008C4354">
      <w:pPr>
        <w:pStyle w:val="TOC2"/>
        <w:rPr>
          <w:rFonts w:asciiTheme="majorHAnsi" w:eastAsiaTheme="minorEastAsia" w:hAnsiTheme="majorHAnsi" w:cstheme="minorBidi"/>
          <w:noProof/>
          <w:sz w:val="20"/>
          <w:szCs w:val="20"/>
          <w:bdr w:val="none" w:sz="0" w:space="0" w:color="auto"/>
          <w:lang w:val="es-ES" w:eastAsia="es-ES"/>
        </w:rPr>
      </w:pPr>
      <w:r w:rsidRPr="00CF1053">
        <w:rPr>
          <w:rStyle w:val="Hyperlink"/>
          <w:rFonts w:asciiTheme="majorHAnsi" w:hAnsiTheme="majorHAnsi"/>
          <w:b w:val="0"/>
          <w:noProof/>
          <w:sz w:val="20"/>
          <w:szCs w:val="20"/>
          <w:u w:val="none"/>
        </w:rPr>
        <w:tab/>
      </w:r>
      <w:hyperlink w:anchor="_Toc21442854" w:history="1">
        <w:r w:rsidRPr="00CF1053">
          <w:rPr>
            <w:rStyle w:val="Hyperlink"/>
            <w:rFonts w:asciiTheme="majorHAnsi" w:hAnsiTheme="majorHAnsi"/>
            <w:b w:val="0"/>
            <w:noProof/>
            <w:sz w:val="20"/>
            <w:szCs w:val="20"/>
          </w:rPr>
          <w:t>D.</w:t>
        </w:r>
        <w:r w:rsidRPr="00CF1053">
          <w:rPr>
            <w:rFonts w:asciiTheme="majorHAnsi" w:eastAsiaTheme="minorEastAsia" w:hAnsiTheme="majorHAnsi" w:cstheme="minorBidi"/>
            <w:noProof/>
            <w:sz w:val="20"/>
            <w:szCs w:val="20"/>
            <w:bdr w:val="none" w:sz="0" w:space="0" w:color="auto"/>
            <w:lang w:val="es-ES" w:eastAsia="es-ES"/>
          </w:rPr>
          <w:t xml:space="preserve"> </w:t>
        </w:r>
        <w:r w:rsidRPr="00CF1053">
          <w:rPr>
            <w:rFonts w:asciiTheme="majorHAnsi" w:eastAsiaTheme="minorEastAsia" w:hAnsiTheme="majorHAnsi" w:cstheme="minorBidi"/>
            <w:noProof/>
            <w:sz w:val="20"/>
            <w:szCs w:val="20"/>
            <w:bdr w:val="none" w:sz="0" w:space="0" w:color="auto"/>
            <w:lang w:val="es-ES" w:eastAsia="es-ES"/>
          </w:rPr>
          <w:tab/>
        </w:r>
        <w:r w:rsidRPr="00CF1053">
          <w:rPr>
            <w:rStyle w:val="Hyperlink"/>
            <w:rFonts w:asciiTheme="majorHAnsi" w:hAnsiTheme="majorHAnsi"/>
            <w:b w:val="0"/>
            <w:noProof/>
            <w:sz w:val="20"/>
            <w:szCs w:val="20"/>
          </w:rPr>
          <w:t>Sobre los procesos civiles</w:t>
        </w:r>
        <w:r w:rsidRPr="00CF1053">
          <w:rPr>
            <w:rFonts w:asciiTheme="majorHAnsi" w:hAnsiTheme="majorHAnsi"/>
            <w:b w:val="0"/>
            <w:noProof/>
            <w:webHidden/>
            <w:sz w:val="20"/>
            <w:szCs w:val="20"/>
          </w:rPr>
          <w:tab/>
        </w:r>
        <w:r w:rsidRPr="00CF1053">
          <w:rPr>
            <w:rFonts w:asciiTheme="majorHAnsi" w:hAnsiTheme="majorHAnsi"/>
            <w:b w:val="0"/>
            <w:noProof/>
            <w:webHidden/>
            <w:sz w:val="20"/>
            <w:szCs w:val="20"/>
          </w:rPr>
          <w:fldChar w:fldCharType="begin"/>
        </w:r>
        <w:r w:rsidRPr="00CF1053">
          <w:rPr>
            <w:rFonts w:asciiTheme="majorHAnsi" w:hAnsiTheme="majorHAnsi"/>
            <w:b w:val="0"/>
            <w:noProof/>
            <w:webHidden/>
            <w:sz w:val="20"/>
            <w:szCs w:val="20"/>
          </w:rPr>
          <w:instrText xml:space="preserve"> PAGEREF _Toc21442854 \h </w:instrText>
        </w:r>
        <w:r w:rsidRPr="00CF1053">
          <w:rPr>
            <w:rFonts w:asciiTheme="majorHAnsi" w:hAnsiTheme="majorHAnsi"/>
            <w:b w:val="0"/>
            <w:noProof/>
            <w:webHidden/>
            <w:sz w:val="20"/>
            <w:szCs w:val="20"/>
          </w:rPr>
        </w:r>
        <w:r w:rsidRPr="00CF1053">
          <w:rPr>
            <w:rFonts w:asciiTheme="majorHAnsi" w:hAnsiTheme="majorHAnsi"/>
            <w:b w:val="0"/>
            <w:noProof/>
            <w:webHidden/>
            <w:sz w:val="20"/>
            <w:szCs w:val="20"/>
          </w:rPr>
          <w:fldChar w:fldCharType="separate"/>
        </w:r>
        <w:r w:rsidR="005A2D4D">
          <w:rPr>
            <w:rFonts w:asciiTheme="majorHAnsi" w:hAnsiTheme="majorHAnsi"/>
            <w:b w:val="0"/>
            <w:noProof/>
            <w:webHidden/>
            <w:sz w:val="20"/>
            <w:szCs w:val="20"/>
          </w:rPr>
          <w:t>7</w:t>
        </w:r>
        <w:r w:rsidRPr="00CF1053">
          <w:rPr>
            <w:rFonts w:asciiTheme="majorHAnsi" w:hAnsiTheme="majorHAnsi"/>
            <w:b w:val="0"/>
            <w:noProof/>
            <w:webHidden/>
            <w:sz w:val="20"/>
            <w:szCs w:val="20"/>
          </w:rPr>
          <w:fldChar w:fldCharType="end"/>
        </w:r>
      </w:hyperlink>
    </w:p>
    <w:p w14:paraId="31F94290" w14:textId="77777777" w:rsidR="00F2054F" w:rsidRPr="00CF1053" w:rsidRDefault="00F2054F" w:rsidP="00F2054F">
      <w:pPr>
        <w:pStyle w:val="TOC1"/>
        <w:rPr>
          <w:rStyle w:val="Hyperlink"/>
        </w:rPr>
      </w:pPr>
    </w:p>
    <w:p w14:paraId="427B6F0C" w14:textId="48304590" w:rsidR="00F2054F" w:rsidRPr="00CF1053" w:rsidRDefault="005A2D4D" w:rsidP="00F2054F">
      <w:pPr>
        <w:pStyle w:val="TOC1"/>
        <w:rPr>
          <w:rFonts w:eastAsiaTheme="minorEastAsia" w:cstheme="minorBidi"/>
          <w:bdr w:val="none" w:sz="0" w:space="0" w:color="auto"/>
          <w:lang w:val="es-ES" w:eastAsia="es-ES"/>
        </w:rPr>
      </w:pPr>
      <w:hyperlink w:anchor="_Toc21442855" w:history="1">
        <w:r w:rsidR="00F2054F" w:rsidRPr="00CF1053">
          <w:rPr>
            <w:rStyle w:val="Hyperlink"/>
          </w:rPr>
          <w:t>IV.</w:t>
        </w:r>
        <w:r w:rsidR="00F2054F" w:rsidRPr="00CF1053">
          <w:rPr>
            <w:rFonts w:eastAsiaTheme="minorEastAsia" w:cstheme="minorBidi"/>
            <w:bdr w:val="none" w:sz="0" w:space="0" w:color="auto"/>
            <w:lang w:val="es-ES" w:eastAsia="es-ES"/>
          </w:rPr>
          <w:tab/>
        </w:r>
        <w:r w:rsidR="00F2054F" w:rsidRPr="00CF1053">
          <w:rPr>
            <w:rStyle w:val="Hyperlink"/>
          </w:rPr>
          <w:t>ANÁLISIS DE DERECHO</w:t>
        </w:r>
        <w:r w:rsidR="00F2054F" w:rsidRPr="00CF1053">
          <w:rPr>
            <w:webHidden/>
          </w:rPr>
          <w:tab/>
        </w:r>
        <w:r w:rsidR="00F2054F" w:rsidRPr="00CF1053">
          <w:rPr>
            <w:webHidden/>
          </w:rPr>
          <w:fldChar w:fldCharType="begin"/>
        </w:r>
        <w:r w:rsidR="00F2054F" w:rsidRPr="00CF1053">
          <w:rPr>
            <w:webHidden/>
          </w:rPr>
          <w:instrText xml:space="preserve"> PAGEREF _Toc21442855 \h </w:instrText>
        </w:r>
        <w:r w:rsidR="00F2054F" w:rsidRPr="00CF1053">
          <w:rPr>
            <w:webHidden/>
          </w:rPr>
        </w:r>
        <w:r w:rsidR="00F2054F" w:rsidRPr="00CF1053">
          <w:rPr>
            <w:webHidden/>
          </w:rPr>
          <w:fldChar w:fldCharType="separate"/>
        </w:r>
        <w:r>
          <w:rPr>
            <w:webHidden/>
          </w:rPr>
          <w:t>9</w:t>
        </w:r>
        <w:r w:rsidR="00F2054F" w:rsidRPr="00CF1053">
          <w:rPr>
            <w:webHidden/>
          </w:rPr>
          <w:fldChar w:fldCharType="end"/>
        </w:r>
      </w:hyperlink>
    </w:p>
    <w:p w14:paraId="145FE5F2" w14:textId="60077E18" w:rsidR="00F2054F" w:rsidRPr="00CF1053" w:rsidRDefault="00F2054F" w:rsidP="008C4354">
      <w:pPr>
        <w:pStyle w:val="TOC2"/>
        <w:rPr>
          <w:rFonts w:asciiTheme="majorHAnsi" w:eastAsiaTheme="minorEastAsia" w:hAnsiTheme="majorHAnsi" w:cstheme="minorBidi"/>
          <w:noProof/>
          <w:sz w:val="20"/>
          <w:szCs w:val="20"/>
          <w:bdr w:val="none" w:sz="0" w:space="0" w:color="auto"/>
          <w:lang w:val="es-ES" w:eastAsia="es-ES"/>
        </w:rPr>
      </w:pPr>
      <w:r w:rsidRPr="00CF1053">
        <w:rPr>
          <w:rStyle w:val="Hyperlink"/>
          <w:rFonts w:asciiTheme="majorHAnsi" w:hAnsiTheme="majorHAnsi"/>
          <w:b w:val="0"/>
          <w:noProof/>
          <w:sz w:val="20"/>
          <w:szCs w:val="20"/>
          <w:u w:val="none"/>
        </w:rPr>
        <w:tab/>
      </w:r>
      <w:hyperlink w:anchor="_Toc21442856" w:history="1">
        <w:r w:rsidRPr="00CF1053">
          <w:rPr>
            <w:rStyle w:val="Hyperlink"/>
            <w:rFonts w:asciiTheme="majorHAnsi" w:hAnsiTheme="majorHAnsi"/>
            <w:b w:val="0"/>
            <w:noProof/>
            <w:sz w:val="20"/>
            <w:szCs w:val="20"/>
          </w:rPr>
          <w:t xml:space="preserve">A. </w:t>
        </w:r>
        <w:r w:rsidR="008C4354" w:rsidRPr="00CF1053">
          <w:rPr>
            <w:rStyle w:val="Hyperlink"/>
            <w:rFonts w:asciiTheme="majorHAnsi" w:hAnsiTheme="majorHAnsi"/>
            <w:b w:val="0"/>
            <w:noProof/>
            <w:sz w:val="20"/>
            <w:szCs w:val="20"/>
          </w:rPr>
          <w:t xml:space="preserve">   </w:t>
        </w:r>
        <w:r w:rsidRPr="00CF1053">
          <w:rPr>
            <w:rStyle w:val="Hyperlink"/>
            <w:rFonts w:asciiTheme="majorHAnsi" w:hAnsiTheme="majorHAnsi"/>
            <w:b w:val="0"/>
            <w:noProof/>
            <w:sz w:val="20"/>
            <w:szCs w:val="20"/>
          </w:rPr>
          <w:t>Derecho a la vida (artículo 4.1 de la Convención Americana en relación con el artículo 1.1 del mismo instrumento)</w:t>
        </w:r>
        <w:r w:rsidRPr="00CF1053">
          <w:rPr>
            <w:rFonts w:asciiTheme="majorHAnsi" w:hAnsiTheme="majorHAnsi"/>
            <w:b w:val="0"/>
            <w:noProof/>
            <w:webHidden/>
            <w:sz w:val="20"/>
            <w:szCs w:val="20"/>
          </w:rPr>
          <w:tab/>
        </w:r>
        <w:r w:rsidRPr="00CF1053">
          <w:rPr>
            <w:rFonts w:asciiTheme="majorHAnsi" w:hAnsiTheme="majorHAnsi"/>
            <w:b w:val="0"/>
            <w:noProof/>
            <w:webHidden/>
            <w:sz w:val="20"/>
            <w:szCs w:val="20"/>
          </w:rPr>
          <w:fldChar w:fldCharType="begin"/>
        </w:r>
        <w:r w:rsidRPr="00CF1053">
          <w:rPr>
            <w:rFonts w:asciiTheme="majorHAnsi" w:hAnsiTheme="majorHAnsi"/>
            <w:b w:val="0"/>
            <w:noProof/>
            <w:webHidden/>
            <w:sz w:val="20"/>
            <w:szCs w:val="20"/>
          </w:rPr>
          <w:instrText xml:space="preserve"> PAGEREF _Toc21442856 \h </w:instrText>
        </w:r>
        <w:r w:rsidRPr="00CF1053">
          <w:rPr>
            <w:rFonts w:asciiTheme="majorHAnsi" w:hAnsiTheme="majorHAnsi"/>
            <w:b w:val="0"/>
            <w:noProof/>
            <w:webHidden/>
            <w:sz w:val="20"/>
            <w:szCs w:val="20"/>
          </w:rPr>
        </w:r>
        <w:r w:rsidRPr="00CF1053">
          <w:rPr>
            <w:rFonts w:asciiTheme="majorHAnsi" w:hAnsiTheme="majorHAnsi"/>
            <w:b w:val="0"/>
            <w:noProof/>
            <w:webHidden/>
            <w:sz w:val="20"/>
            <w:szCs w:val="20"/>
          </w:rPr>
          <w:fldChar w:fldCharType="separate"/>
        </w:r>
        <w:r w:rsidR="005A2D4D">
          <w:rPr>
            <w:rFonts w:asciiTheme="majorHAnsi" w:hAnsiTheme="majorHAnsi"/>
            <w:b w:val="0"/>
            <w:noProof/>
            <w:webHidden/>
            <w:sz w:val="20"/>
            <w:szCs w:val="20"/>
          </w:rPr>
          <w:t>9</w:t>
        </w:r>
        <w:r w:rsidRPr="00CF1053">
          <w:rPr>
            <w:rFonts w:asciiTheme="majorHAnsi" w:hAnsiTheme="majorHAnsi"/>
            <w:b w:val="0"/>
            <w:noProof/>
            <w:webHidden/>
            <w:sz w:val="20"/>
            <w:szCs w:val="20"/>
          </w:rPr>
          <w:fldChar w:fldCharType="end"/>
        </w:r>
      </w:hyperlink>
    </w:p>
    <w:p w14:paraId="3E052C70" w14:textId="5533E67A" w:rsidR="00F2054F" w:rsidRPr="00CF1053" w:rsidRDefault="00F2054F" w:rsidP="008C4354">
      <w:pPr>
        <w:pStyle w:val="TOC2"/>
        <w:rPr>
          <w:rFonts w:asciiTheme="majorHAnsi" w:eastAsiaTheme="minorEastAsia" w:hAnsiTheme="majorHAnsi" w:cstheme="minorBidi"/>
          <w:noProof/>
          <w:sz w:val="20"/>
          <w:szCs w:val="20"/>
          <w:bdr w:val="none" w:sz="0" w:space="0" w:color="auto"/>
          <w:lang w:val="es-ES" w:eastAsia="es-ES"/>
        </w:rPr>
      </w:pPr>
      <w:r w:rsidRPr="00CF1053">
        <w:rPr>
          <w:rStyle w:val="Hyperlink"/>
          <w:rFonts w:asciiTheme="majorHAnsi" w:hAnsiTheme="majorHAnsi"/>
          <w:b w:val="0"/>
          <w:noProof/>
          <w:sz w:val="20"/>
          <w:szCs w:val="20"/>
          <w:u w:val="none"/>
        </w:rPr>
        <w:tab/>
      </w:r>
      <w:hyperlink w:anchor="_Toc21442857" w:history="1">
        <w:r w:rsidRPr="00CF1053">
          <w:rPr>
            <w:rStyle w:val="Hyperlink"/>
            <w:rFonts w:asciiTheme="majorHAnsi" w:hAnsiTheme="majorHAnsi"/>
            <w:b w:val="0"/>
            <w:noProof/>
            <w:sz w:val="20"/>
            <w:szCs w:val="20"/>
          </w:rPr>
          <w:t xml:space="preserve">B. </w:t>
        </w:r>
        <w:r w:rsidR="008C4354" w:rsidRPr="00CF1053">
          <w:rPr>
            <w:rStyle w:val="Hyperlink"/>
            <w:rFonts w:asciiTheme="majorHAnsi" w:hAnsiTheme="majorHAnsi"/>
            <w:b w:val="0"/>
            <w:noProof/>
            <w:sz w:val="20"/>
            <w:szCs w:val="20"/>
          </w:rPr>
          <w:t xml:space="preserve">   </w:t>
        </w:r>
        <w:r w:rsidRPr="00CF1053">
          <w:rPr>
            <w:rStyle w:val="Hyperlink"/>
            <w:rFonts w:asciiTheme="majorHAnsi" w:hAnsiTheme="majorHAnsi"/>
            <w:b w:val="0"/>
            <w:noProof/>
            <w:sz w:val="20"/>
            <w:szCs w:val="20"/>
          </w:rPr>
          <w:t>Derechos a las garantías judiciales y protección judicial (artículos 8.1 y 25.1 de la Convención Americana en relación con el artículo 1.1 y 2 del mismo instrumento)</w:t>
        </w:r>
        <w:r w:rsidRPr="00CF1053">
          <w:rPr>
            <w:rFonts w:asciiTheme="majorHAnsi" w:hAnsiTheme="majorHAnsi"/>
            <w:b w:val="0"/>
            <w:noProof/>
            <w:webHidden/>
            <w:sz w:val="20"/>
            <w:szCs w:val="20"/>
          </w:rPr>
          <w:tab/>
        </w:r>
        <w:r w:rsidRPr="00CF1053">
          <w:rPr>
            <w:rFonts w:asciiTheme="majorHAnsi" w:hAnsiTheme="majorHAnsi"/>
            <w:b w:val="0"/>
            <w:noProof/>
            <w:webHidden/>
            <w:sz w:val="20"/>
            <w:szCs w:val="20"/>
          </w:rPr>
          <w:fldChar w:fldCharType="begin"/>
        </w:r>
        <w:r w:rsidRPr="00CF1053">
          <w:rPr>
            <w:rFonts w:asciiTheme="majorHAnsi" w:hAnsiTheme="majorHAnsi"/>
            <w:b w:val="0"/>
            <w:noProof/>
            <w:webHidden/>
            <w:sz w:val="20"/>
            <w:szCs w:val="20"/>
          </w:rPr>
          <w:instrText xml:space="preserve"> PAGEREF _Toc21442857 \h </w:instrText>
        </w:r>
        <w:r w:rsidRPr="00CF1053">
          <w:rPr>
            <w:rFonts w:asciiTheme="majorHAnsi" w:hAnsiTheme="majorHAnsi"/>
            <w:b w:val="0"/>
            <w:noProof/>
            <w:webHidden/>
            <w:sz w:val="20"/>
            <w:szCs w:val="20"/>
          </w:rPr>
        </w:r>
        <w:r w:rsidRPr="00CF1053">
          <w:rPr>
            <w:rFonts w:asciiTheme="majorHAnsi" w:hAnsiTheme="majorHAnsi"/>
            <w:b w:val="0"/>
            <w:noProof/>
            <w:webHidden/>
            <w:sz w:val="20"/>
            <w:szCs w:val="20"/>
          </w:rPr>
          <w:fldChar w:fldCharType="separate"/>
        </w:r>
        <w:r w:rsidR="005A2D4D">
          <w:rPr>
            <w:rFonts w:asciiTheme="majorHAnsi" w:hAnsiTheme="majorHAnsi"/>
            <w:b w:val="0"/>
            <w:noProof/>
            <w:webHidden/>
            <w:sz w:val="20"/>
            <w:szCs w:val="20"/>
          </w:rPr>
          <w:t>11</w:t>
        </w:r>
        <w:r w:rsidRPr="00CF1053">
          <w:rPr>
            <w:rFonts w:asciiTheme="majorHAnsi" w:hAnsiTheme="majorHAnsi"/>
            <w:b w:val="0"/>
            <w:noProof/>
            <w:webHidden/>
            <w:sz w:val="20"/>
            <w:szCs w:val="20"/>
          </w:rPr>
          <w:fldChar w:fldCharType="end"/>
        </w:r>
      </w:hyperlink>
    </w:p>
    <w:p w14:paraId="67868F04" w14:textId="65F31B71" w:rsidR="00F2054F" w:rsidRPr="00CF1053" w:rsidRDefault="00F2054F" w:rsidP="008C4354">
      <w:pPr>
        <w:pStyle w:val="TOC2"/>
        <w:rPr>
          <w:rFonts w:asciiTheme="majorHAnsi" w:eastAsiaTheme="minorEastAsia" w:hAnsiTheme="majorHAnsi" w:cstheme="minorBidi"/>
          <w:noProof/>
          <w:sz w:val="20"/>
          <w:szCs w:val="20"/>
          <w:bdr w:val="none" w:sz="0" w:space="0" w:color="auto"/>
          <w:lang w:val="es-ES" w:eastAsia="es-ES"/>
        </w:rPr>
      </w:pPr>
      <w:r w:rsidRPr="00CF1053">
        <w:rPr>
          <w:rStyle w:val="Hyperlink"/>
          <w:rFonts w:asciiTheme="majorHAnsi" w:hAnsiTheme="majorHAnsi"/>
          <w:b w:val="0"/>
          <w:noProof/>
          <w:sz w:val="20"/>
          <w:szCs w:val="20"/>
          <w:u w:val="none"/>
        </w:rPr>
        <w:tab/>
      </w:r>
      <w:hyperlink w:anchor="_Toc21442858" w:history="1">
        <w:r w:rsidRPr="00CF1053">
          <w:rPr>
            <w:rStyle w:val="Hyperlink"/>
            <w:rFonts w:asciiTheme="majorHAnsi" w:hAnsiTheme="majorHAnsi"/>
            <w:b w:val="0"/>
            <w:noProof/>
            <w:sz w:val="20"/>
            <w:szCs w:val="20"/>
          </w:rPr>
          <w:t xml:space="preserve">C. </w:t>
        </w:r>
        <w:r w:rsidR="008C4354" w:rsidRPr="00CF1053">
          <w:rPr>
            <w:rStyle w:val="Hyperlink"/>
            <w:rFonts w:asciiTheme="majorHAnsi" w:hAnsiTheme="majorHAnsi"/>
            <w:b w:val="0"/>
            <w:noProof/>
            <w:sz w:val="20"/>
            <w:szCs w:val="20"/>
          </w:rPr>
          <w:t xml:space="preserve">    </w:t>
        </w:r>
        <w:r w:rsidRPr="00CF1053">
          <w:rPr>
            <w:rStyle w:val="Hyperlink"/>
            <w:rFonts w:asciiTheme="majorHAnsi" w:hAnsiTheme="majorHAnsi"/>
            <w:b w:val="0"/>
            <w:noProof/>
            <w:sz w:val="20"/>
            <w:szCs w:val="20"/>
          </w:rPr>
          <w:t>Derecho a la integridad personal (artículo 5.1 de la Convención Americana en relación con el artículo 1.1 del mismo instrumento)</w:t>
        </w:r>
        <w:r w:rsidRPr="00CF1053">
          <w:rPr>
            <w:rFonts w:asciiTheme="majorHAnsi" w:hAnsiTheme="majorHAnsi"/>
            <w:b w:val="0"/>
            <w:noProof/>
            <w:webHidden/>
            <w:sz w:val="20"/>
            <w:szCs w:val="20"/>
          </w:rPr>
          <w:tab/>
        </w:r>
        <w:r w:rsidRPr="00CF1053">
          <w:rPr>
            <w:rFonts w:asciiTheme="majorHAnsi" w:hAnsiTheme="majorHAnsi"/>
            <w:b w:val="0"/>
            <w:noProof/>
            <w:webHidden/>
            <w:sz w:val="20"/>
            <w:szCs w:val="20"/>
          </w:rPr>
          <w:fldChar w:fldCharType="begin"/>
        </w:r>
        <w:r w:rsidRPr="00CF1053">
          <w:rPr>
            <w:rFonts w:asciiTheme="majorHAnsi" w:hAnsiTheme="majorHAnsi"/>
            <w:b w:val="0"/>
            <w:noProof/>
            <w:webHidden/>
            <w:sz w:val="20"/>
            <w:szCs w:val="20"/>
          </w:rPr>
          <w:instrText xml:space="preserve"> PAGEREF _Toc21442858 \h </w:instrText>
        </w:r>
        <w:r w:rsidRPr="00CF1053">
          <w:rPr>
            <w:rFonts w:asciiTheme="majorHAnsi" w:hAnsiTheme="majorHAnsi"/>
            <w:b w:val="0"/>
            <w:noProof/>
            <w:webHidden/>
            <w:sz w:val="20"/>
            <w:szCs w:val="20"/>
          </w:rPr>
        </w:r>
        <w:r w:rsidRPr="00CF1053">
          <w:rPr>
            <w:rFonts w:asciiTheme="majorHAnsi" w:hAnsiTheme="majorHAnsi"/>
            <w:b w:val="0"/>
            <w:noProof/>
            <w:webHidden/>
            <w:sz w:val="20"/>
            <w:szCs w:val="20"/>
          </w:rPr>
          <w:fldChar w:fldCharType="separate"/>
        </w:r>
        <w:r w:rsidR="005A2D4D">
          <w:rPr>
            <w:rFonts w:asciiTheme="majorHAnsi" w:hAnsiTheme="majorHAnsi"/>
            <w:b w:val="0"/>
            <w:noProof/>
            <w:webHidden/>
            <w:sz w:val="20"/>
            <w:szCs w:val="20"/>
          </w:rPr>
          <w:t>12</w:t>
        </w:r>
        <w:r w:rsidRPr="00CF1053">
          <w:rPr>
            <w:rFonts w:asciiTheme="majorHAnsi" w:hAnsiTheme="majorHAnsi"/>
            <w:b w:val="0"/>
            <w:noProof/>
            <w:webHidden/>
            <w:sz w:val="20"/>
            <w:szCs w:val="20"/>
          </w:rPr>
          <w:fldChar w:fldCharType="end"/>
        </w:r>
      </w:hyperlink>
    </w:p>
    <w:p w14:paraId="30296D7D" w14:textId="77777777" w:rsidR="00F2054F" w:rsidRPr="00CF1053" w:rsidRDefault="00F2054F" w:rsidP="00F2054F">
      <w:pPr>
        <w:pStyle w:val="TOC1"/>
        <w:rPr>
          <w:rStyle w:val="Hyperlink"/>
        </w:rPr>
      </w:pPr>
    </w:p>
    <w:p w14:paraId="405A1081" w14:textId="10CFA5D8" w:rsidR="00F2054F" w:rsidRPr="00CF1053" w:rsidRDefault="005A2D4D" w:rsidP="00F2054F">
      <w:pPr>
        <w:pStyle w:val="TOC1"/>
        <w:rPr>
          <w:rFonts w:eastAsiaTheme="minorEastAsia" w:cstheme="minorBidi"/>
          <w:bdr w:val="none" w:sz="0" w:space="0" w:color="auto"/>
          <w:lang w:val="es-ES" w:eastAsia="es-ES"/>
        </w:rPr>
      </w:pPr>
      <w:hyperlink w:anchor="_Toc21442859" w:history="1">
        <w:r w:rsidR="00F2054F" w:rsidRPr="00CF1053">
          <w:rPr>
            <w:rStyle w:val="Hyperlink"/>
          </w:rPr>
          <w:t>V.</w:t>
        </w:r>
        <w:r w:rsidR="00F2054F" w:rsidRPr="00CF1053">
          <w:rPr>
            <w:rFonts w:eastAsiaTheme="minorEastAsia" w:cstheme="minorBidi"/>
            <w:bdr w:val="none" w:sz="0" w:space="0" w:color="auto"/>
            <w:lang w:val="es-ES" w:eastAsia="es-ES"/>
          </w:rPr>
          <w:tab/>
        </w:r>
        <w:r w:rsidR="00F2054F" w:rsidRPr="00CF1053">
          <w:rPr>
            <w:rStyle w:val="Hyperlink"/>
          </w:rPr>
          <w:t>CONCLUSIONES Y RECOMENDACIONES</w:t>
        </w:r>
        <w:r w:rsidR="00F2054F" w:rsidRPr="00CF1053">
          <w:rPr>
            <w:webHidden/>
          </w:rPr>
          <w:tab/>
        </w:r>
        <w:r w:rsidR="00F2054F" w:rsidRPr="00CF1053">
          <w:rPr>
            <w:webHidden/>
          </w:rPr>
          <w:fldChar w:fldCharType="begin"/>
        </w:r>
        <w:r w:rsidR="00F2054F" w:rsidRPr="00CF1053">
          <w:rPr>
            <w:webHidden/>
          </w:rPr>
          <w:instrText xml:space="preserve"> PAGEREF _Toc21442859 \h </w:instrText>
        </w:r>
        <w:r w:rsidR="00F2054F" w:rsidRPr="00CF1053">
          <w:rPr>
            <w:webHidden/>
          </w:rPr>
        </w:r>
        <w:r w:rsidR="00F2054F" w:rsidRPr="00CF1053">
          <w:rPr>
            <w:webHidden/>
          </w:rPr>
          <w:fldChar w:fldCharType="separate"/>
        </w:r>
        <w:r>
          <w:rPr>
            <w:webHidden/>
          </w:rPr>
          <w:t>13</w:t>
        </w:r>
        <w:r w:rsidR="00F2054F" w:rsidRPr="00CF1053">
          <w:rPr>
            <w:webHidden/>
          </w:rPr>
          <w:fldChar w:fldCharType="end"/>
        </w:r>
      </w:hyperlink>
    </w:p>
    <w:p w14:paraId="5A37F243" w14:textId="77777777" w:rsidR="00184ABE" w:rsidRPr="00CF1053" w:rsidRDefault="00184ABE" w:rsidP="00F2054F">
      <w:pPr>
        <w:tabs>
          <w:tab w:val="left" w:pos="567"/>
          <w:tab w:val="left" w:pos="720"/>
          <w:tab w:val="center" w:pos="5400"/>
        </w:tabs>
        <w:suppressAutoHyphens/>
        <w:jc w:val="both"/>
        <w:rPr>
          <w:rFonts w:asciiTheme="majorHAnsi" w:hAnsiTheme="majorHAnsi"/>
          <w:sz w:val="20"/>
          <w:szCs w:val="20"/>
          <w:lang w:val="es-ES"/>
        </w:rPr>
      </w:pPr>
      <w:r w:rsidRPr="00CF1053">
        <w:rPr>
          <w:rFonts w:asciiTheme="majorHAnsi" w:hAnsiTheme="majorHAnsi"/>
          <w:sz w:val="20"/>
          <w:szCs w:val="20"/>
          <w:lang w:val="es-ES"/>
        </w:rPr>
        <w:fldChar w:fldCharType="end"/>
      </w:r>
    </w:p>
    <w:p w14:paraId="2F55E688" w14:textId="77777777" w:rsidR="00184ABE" w:rsidRPr="00CF1053" w:rsidRDefault="00184ABE" w:rsidP="00F2054F">
      <w:pPr>
        <w:tabs>
          <w:tab w:val="left" w:pos="567"/>
          <w:tab w:val="center" w:pos="5400"/>
        </w:tabs>
        <w:suppressAutoHyphens/>
        <w:jc w:val="both"/>
        <w:rPr>
          <w:rFonts w:asciiTheme="majorHAnsi" w:hAnsiTheme="majorHAnsi"/>
          <w:sz w:val="20"/>
          <w:szCs w:val="20"/>
          <w:lang w:val="es-ES"/>
        </w:rPr>
      </w:pPr>
    </w:p>
    <w:p w14:paraId="0D79C25B" w14:textId="77777777" w:rsidR="00184ABE" w:rsidRPr="00CF1053" w:rsidRDefault="00184ABE" w:rsidP="00F2054F">
      <w:pPr>
        <w:tabs>
          <w:tab w:val="left" w:pos="567"/>
          <w:tab w:val="center" w:pos="5400"/>
        </w:tabs>
        <w:suppressAutoHyphens/>
        <w:jc w:val="both"/>
        <w:rPr>
          <w:rFonts w:asciiTheme="majorHAnsi" w:hAnsiTheme="majorHAnsi"/>
          <w:b/>
          <w:sz w:val="20"/>
          <w:szCs w:val="20"/>
          <w:lang w:val="es-ES"/>
        </w:rPr>
      </w:pPr>
    </w:p>
    <w:p w14:paraId="1321D376" w14:textId="77777777" w:rsidR="005B1A90" w:rsidRPr="00CF1053" w:rsidRDefault="005B1A90" w:rsidP="005B1A90">
      <w:pPr>
        <w:tabs>
          <w:tab w:val="left" w:pos="567"/>
          <w:tab w:val="center" w:pos="5400"/>
        </w:tabs>
        <w:suppressAutoHyphens/>
        <w:spacing w:line="276" w:lineRule="auto"/>
        <w:jc w:val="center"/>
        <w:rPr>
          <w:rFonts w:ascii="Cambria" w:hAnsi="Cambria"/>
          <w:sz w:val="20"/>
          <w:szCs w:val="20"/>
          <w:lang w:val="es-VE" w:eastAsia="es-ES"/>
        </w:rPr>
        <w:sectPr w:rsidR="005B1A90" w:rsidRPr="00CF1053" w:rsidSect="001A120C">
          <w:type w:val="oddPage"/>
          <w:pgSz w:w="12240" w:h="15840"/>
          <w:pgMar w:top="1440" w:right="1183" w:bottom="1440" w:left="1134" w:header="720" w:footer="720" w:gutter="0"/>
          <w:pgNumType w:start="1"/>
          <w:cols w:space="720"/>
          <w:titlePg/>
          <w:docGrid w:linePitch="326"/>
        </w:sectPr>
      </w:pPr>
    </w:p>
    <w:p w14:paraId="13BA0467" w14:textId="77777777" w:rsidR="005B1A90" w:rsidRPr="00CF1053" w:rsidRDefault="005B1A90" w:rsidP="00AF7FCD">
      <w:pPr>
        <w:pStyle w:val="Heading1"/>
        <w:tabs>
          <w:tab w:val="left" w:pos="360"/>
        </w:tabs>
        <w:ind w:hanging="720"/>
      </w:pPr>
      <w:bookmarkStart w:id="3" w:name="_Toc1719780"/>
      <w:bookmarkStart w:id="4" w:name="_Toc6920845"/>
      <w:bookmarkStart w:id="5" w:name="_Toc8725250"/>
      <w:bookmarkStart w:id="6" w:name="_Toc21442846"/>
      <w:r w:rsidRPr="00CF1053">
        <w:lastRenderedPageBreak/>
        <w:t>INTRODUCCIÓN</w:t>
      </w:r>
      <w:bookmarkEnd w:id="3"/>
      <w:bookmarkEnd w:id="4"/>
      <w:bookmarkEnd w:id="5"/>
      <w:bookmarkEnd w:id="6"/>
      <w:r w:rsidRPr="00CF1053">
        <w:t xml:space="preserve"> </w:t>
      </w:r>
    </w:p>
    <w:p w14:paraId="62478F2D" w14:textId="77777777" w:rsidR="005B1A90" w:rsidRPr="00CF1053" w:rsidRDefault="005B1A90" w:rsidP="00184ABE">
      <w:pPr>
        <w:suppressAutoHyphens/>
        <w:ind w:left="360"/>
        <w:rPr>
          <w:rFonts w:ascii="Cambria" w:hAnsi="Cambria"/>
          <w:b/>
          <w:sz w:val="20"/>
          <w:szCs w:val="20"/>
          <w:lang w:val="es-ES_tradnl"/>
        </w:rPr>
      </w:pPr>
    </w:p>
    <w:p w14:paraId="6E4C8E2E" w14:textId="77777777" w:rsidR="005B1A90" w:rsidRPr="00CF1053" w:rsidRDefault="005B1A90" w:rsidP="00D079C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VE"/>
        </w:rPr>
      </w:pPr>
      <w:r w:rsidRPr="00CF1053">
        <w:rPr>
          <w:rFonts w:ascii="Cambria" w:hAnsi="Cambria"/>
          <w:color w:val="000000"/>
          <w:sz w:val="20"/>
          <w:szCs w:val="20"/>
          <w:lang w:val="es-VE"/>
        </w:rPr>
        <w:t>El 28 de octubre de 2002 la Comisión Interamericana de Derechos Humanos (en adelante “la Comisión Interamericana”, la “Comisión” o la CIDH”) recibió una petición presentada por José Ricardo Villagrán</w:t>
      </w:r>
      <w:r w:rsidRPr="00CF1053">
        <w:rPr>
          <w:rFonts w:ascii="Cambria" w:hAnsi="Cambria"/>
          <w:color w:val="FF0000"/>
          <w:sz w:val="20"/>
          <w:szCs w:val="20"/>
          <w:lang w:val="es-VE"/>
        </w:rPr>
        <w:t xml:space="preserve"> </w:t>
      </w:r>
      <w:r w:rsidRPr="00CF1053">
        <w:rPr>
          <w:rFonts w:ascii="Cambria" w:hAnsi="Cambria"/>
          <w:color w:val="000000"/>
          <w:sz w:val="20"/>
          <w:szCs w:val="20"/>
          <w:lang w:val="es-VE"/>
        </w:rPr>
        <w:t xml:space="preserve">(en adelante “la parte peticionaria”) en la cual se alega la responsabilidad internacional de la República del Ecuador (en adelante “el Estado ecuatoriano”, “el Estado” o “Ecuador”) por la ejecución extrajudicial en perjuicio de Walter Gonzalo Huacón Baidal y Mercedes Eugenia Salazar Cueva por parte de agentes estatales en marzo de 1997, </w:t>
      </w:r>
      <w:r w:rsidRPr="00CF1053">
        <w:rPr>
          <w:rFonts w:ascii="Cambria" w:hAnsi="Cambria"/>
          <w:sz w:val="20"/>
          <w:szCs w:val="20"/>
          <w:lang w:val="es-VE"/>
        </w:rPr>
        <w:t xml:space="preserve">así como la situación de impunidad en la que permanecen los hechos. </w:t>
      </w:r>
    </w:p>
    <w:p w14:paraId="09F77CF1"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lang w:val="es-VE"/>
        </w:rPr>
      </w:pPr>
      <w:r w:rsidRPr="00CF1053">
        <w:rPr>
          <w:rFonts w:ascii="Cambria" w:hAnsi="Cambria"/>
          <w:color w:val="000000"/>
          <w:sz w:val="20"/>
          <w:szCs w:val="20"/>
          <w:lang w:val="es-VE"/>
        </w:rPr>
        <w:t xml:space="preserve"> </w:t>
      </w:r>
    </w:p>
    <w:p w14:paraId="7680D156" w14:textId="77777777" w:rsidR="005B1A90" w:rsidRPr="00CF1053" w:rsidRDefault="005B1A90" w:rsidP="00D079C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sz w:val="20"/>
          <w:szCs w:val="20"/>
          <w:lang w:val="es-VE"/>
        </w:rPr>
      </w:pPr>
      <w:r w:rsidRPr="00CF1053">
        <w:rPr>
          <w:rFonts w:ascii="Cambria" w:hAnsi="Cambria"/>
          <w:color w:val="000000"/>
          <w:sz w:val="20"/>
          <w:szCs w:val="20"/>
          <w:lang w:val="es-VE"/>
        </w:rPr>
        <w:t>La Comisión aprobó el informe de admisibilidad No. 9/04 el 26 de febrero de 2004</w:t>
      </w:r>
      <w:r w:rsidRPr="00CF1053">
        <w:rPr>
          <w:rStyle w:val="FootnoteReference"/>
          <w:rFonts w:ascii="Cambria" w:hAnsi="Cambria"/>
          <w:color w:val="000000"/>
          <w:sz w:val="20"/>
          <w:szCs w:val="20"/>
          <w:lang w:val="es-VE"/>
        </w:rPr>
        <w:footnoteReference w:id="2"/>
      </w:r>
      <w:r w:rsidRPr="00CF1053">
        <w:rPr>
          <w:rFonts w:ascii="Cambria" w:hAnsi="Cambria"/>
          <w:color w:val="000000"/>
          <w:sz w:val="20"/>
          <w:szCs w:val="20"/>
          <w:lang w:val="es-VE"/>
        </w:rPr>
        <w:t xml:space="preserve">. El 15 de marzo de 2004 la Comisión notificó dicho informe a las partes y se puso a disposición a fin de llegar a una solución amistosa sin que se dieran las condiciones para resolver el caso mediante dicho procedimiento. Las </w:t>
      </w:r>
      <w:r w:rsidRPr="00CF1053">
        <w:rPr>
          <w:rFonts w:ascii="Cambria" w:hAnsi="Cambria"/>
          <w:sz w:val="20"/>
          <w:szCs w:val="20"/>
          <w:lang w:val="es-ES_tradnl"/>
        </w:rPr>
        <w:t xml:space="preserve">partes contaron con los plazos reglamentarios para presentar sus observaciones adicionales sobre el fondo. Toda la información recibida fue debidamente trasladada entre las partes. </w:t>
      </w:r>
    </w:p>
    <w:p w14:paraId="46EBBB64"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color w:val="000000"/>
          <w:sz w:val="20"/>
          <w:szCs w:val="20"/>
          <w:lang w:val="es-VE"/>
        </w:rPr>
      </w:pPr>
      <w:r w:rsidRPr="00CF1053">
        <w:rPr>
          <w:rFonts w:ascii="Cambria" w:hAnsi="Cambria"/>
          <w:color w:val="000000"/>
          <w:sz w:val="20"/>
          <w:szCs w:val="20"/>
          <w:lang w:val="es-VE"/>
        </w:rPr>
        <w:t xml:space="preserve"> </w:t>
      </w:r>
    </w:p>
    <w:p w14:paraId="5C80BB93" w14:textId="77777777" w:rsidR="005B1A90" w:rsidRPr="00CF1053" w:rsidRDefault="005B1A90" w:rsidP="00AF7FCD">
      <w:pPr>
        <w:pStyle w:val="Heading1"/>
        <w:ind w:left="360"/>
      </w:pPr>
      <w:bookmarkStart w:id="7" w:name="_Toc1719781"/>
      <w:bookmarkStart w:id="8" w:name="_Toc6920846"/>
      <w:bookmarkStart w:id="9" w:name="_Toc8725251"/>
      <w:bookmarkStart w:id="10" w:name="_Toc21442847"/>
      <w:r w:rsidRPr="00CF1053">
        <w:t>ALEGATOS DE LAS PARTES</w:t>
      </w:r>
      <w:bookmarkEnd w:id="7"/>
      <w:bookmarkEnd w:id="8"/>
      <w:bookmarkEnd w:id="9"/>
      <w:bookmarkEnd w:id="10"/>
    </w:p>
    <w:p w14:paraId="51A8E4D9" w14:textId="77777777" w:rsidR="005B1A90" w:rsidRPr="00CF1053" w:rsidRDefault="005B1A90" w:rsidP="00184ABE">
      <w:pPr>
        <w:suppressAutoHyphens/>
        <w:rPr>
          <w:rFonts w:ascii="Cambria" w:hAnsi="Cambria"/>
          <w:sz w:val="20"/>
          <w:szCs w:val="20"/>
          <w:lang w:val="es-ES_tradnl"/>
        </w:rPr>
      </w:pPr>
    </w:p>
    <w:p w14:paraId="576028A1" w14:textId="77777777" w:rsidR="005B1A90" w:rsidRPr="00CF1053" w:rsidRDefault="005B1A90" w:rsidP="00CF2399">
      <w:pPr>
        <w:pStyle w:val="Heading2"/>
      </w:pPr>
      <w:bookmarkStart w:id="11" w:name="_Toc1719782"/>
      <w:bookmarkStart w:id="12" w:name="_Toc6920847"/>
      <w:bookmarkStart w:id="13" w:name="_Toc8725252"/>
      <w:bookmarkStart w:id="14" w:name="_Toc21442848"/>
      <w:r w:rsidRPr="00CF1053">
        <w:t>Parte peticionaria</w:t>
      </w:r>
      <w:bookmarkEnd w:id="11"/>
      <w:bookmarkEnd w:id="12"/>
      <w:bookmarkEnd w:id="13"/>
      <w:bookmarkEnd w:id="14"/>
      <w:r w:rsidRPr="00CF1053">
        <w:t xml:space="preserve"> </w:t>
      </w:r>
    </w:p>
    <w:p w14:paraId="1F03937D" w14:textId="77777777" w:rsidR="005B1A90" w:rsidRPr="00CF1053" w:rsidRDefault="005B1A90" w:rsidP="00184ABE">
      <w:pPr>
        <w:rPr>
          <w:lang w:val="es-ES_tradnl"/>
        </w:rPr>
      </w:pPr>
    </w:p>
    <w:p w14:paraId="673DE492"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VE"/>
        </w:rPr>
      </w:pPr>
      <w:r w:rsidRPr="00CF1053">
        <w:rPr>
          <w:rFonts w:ascii="Cambria" w:eastAsia="Times New Roman" w:hAnsi="Cambria"/>
          <w:sz w:val="20"/>
          <w:szCs w:val="20"/>
          <w:lang w:val="es-ES_tradnl"/>
        </w:rPr>
        <w:t xml:space="preserve">La parte peticionaria alega la responsabilidad internacional del Estado ecuatoriano por la ejecución extrajudicial de </w:t>
      </w:r>
      <w:r w:rsidRPr="00CF1053">
        <w:rPr>
          <w:rFonts w:ascii="Cambria" w:hAnsi="Cambria"/>
          <w:color w:val="000000"/>
          <w:sz w:val="20"/>
          <w:szCs w:val="20"/>
          <w:lang w:val="es-VE"/>
        </w:rPr>
        <w:t>Walter Gonzalo Huacón Baidal y Mercedes Eugenia Salazar Cueva</w:t>
      </w:r>
      <w:r w:rsidRPr="00CF1053">
        <w:rPr>
          <w:rFonts w:ascii="Cambria" w:eastAsia="Times New Roman" w:hAnsi="Cambria"/>
          <w:sz w:val="20"/>
          <w:szCs w:val="20"/>
          <w:lang w:val="es-ES_tradnl"/>
        </w:rPr>
        <w:t xml:space="preserve"> por parte de agentes policiales el 31 de marzo de 1997 en la ciudad de Guayaquil. La parte peticionaria señaló que ambas víctimas se encontraban en un automóvil particular y que tras manejar en contravía fueron perseguidas por seis agentes estatales. Añaden que durante la persecución se realizaron disparos en contra del vehículo y que como resultado de ello falleció la señora Salazar. Asimismo, indican que posteriormente el señor Huacón fue disparado a quemarropa por uno de los agentes estatales a pesar de no representar un riesgo para las autoridades. </w:t>
      </w:r>
    </w:p>
    <w:p w14:paraId="4C769DCA"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7D9025AC"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VE"/>
        </w:rPr>
      </w:pPr>
      <w:r w:rsidRPr="00CF1053">
        <w:rPr>
          <w:rFonts w:ascii="Cambria" w:eastAsia="Times New Roman" w:hAnsi="Cambria"/>
          <w:sz w:val="20"/>
          <w:szCs w:val="20"/>
          <w:lang w:val="es-ES_tradnl"/>
        </w:rPr>
        <w:t xml:space="preserve">La parte peticionaria indica que el Estado también vulneró los derechos a las garantías judiciales y protección judicial en tanto el proceso penal iniciado se siguió ante el fuero policial, vulnerando la garantía de contar con un tribunal competente. Agrega que la muerte de ambas víctimas se encuentra en impunidad ya que a la fecha ninguno de los implicados cuenta con una sentencia condenatoria. </w:t>
      </w:r>
    </w:p>
    <w:p w14:paraId="1E0228C7"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53E32658"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VE"/>
        </w:rPr>
      </w:pPr>
      <w:r w:rsidRPr="00CF1053">
        <w:rPr>
          <w:rFonts w:ascii="Cambria" w:eastAsia="Times New Roman" w:hAnsi="Cambria"/>
          <w:sz w:val="20"/>
          <w:szCs w:val="20"/>
          <w:lang w:val="es-VE"/>
        </w:rPr>
        <w:t xml:space="preserve">Adicionalmente, la parte peticionaria alega que los familiares de las dos personas fallecidas no contaron con un recurso adecuado y efectivo que les permita obtener una reparación civil por los hechos ocurridos. Explica que presentaron dos demandas de carácter civil por indemnización y que a la fecha no han sido resueltas. Agrega que se les exige el pago de una suma muy alta por concepto de tasa judicial para la tramitación de los procesos. </w:t>
      </w:r>
    </w:p>
    <w:p w14:paraId="4C42E5D2" w14:textId="77777777" w:rsidR="005B1A90" w:rsidRPr="00CF1053" w:rsidRDefault="005B1A90" w:rsidP="00184ABE">
      <w:pPr>
        <w:pStyle w:val="ColorfulList-Accent12"/>
        <w:rPr>
          <w:lang w:val="es-VE"/>
        </w:rPr>
      </w:pPr>
    </w:p>
    <w:p w14:paraId="3D7779B0" w14:textId="77777777" w:rsidR="005B1A90" w:rsidRPr="00CF1053" w:rsidRDefault="005B1A90" w:rsidP="00CF2399">
      <w:pPr>
        <w:pStyle w:val="Heading2"/>
      </w:pPr>
      <w:bookmarkStart w:id="15" w:name="_Toc1719783"/>
      <w:bookmarkStart w:id="16" w:name="_Toc6920848"/>
      <w:bookmarkStart w:id="17" w:name="_Toc8725253"/>
      <w:bookmarkStart w:id="18" w:name="_Toc21442849"/>
      <w:r w:rsidRPr="00CF1053">
        <w:t>Estado</w:t>
      </w:r>
      <w:bookmarkEnd w:id="15"/>
      <w:bookmarkEnd w:id="16"/>
      <w:bookmarkEnd w:id="17"/>
      <w:bookmarkEnd w:id="18"/>
      <w:r w:rsidRPr="00CF1053">
        <w:t xml:space="preserve"> </w:t>
      </w:r>
    </w:p>
    <w:p w14:paraId="2B842AF5" w14:textId="77777777" w:rsidR="005B1A90" w:rsidRPr="00CF1053" w:rsidRDefault="005B1A90" w:rsidP="00184ABE">
      <w:pPr>
        <w:suppressAutoHyphens/>
        <w:rPr>
          <w:rFonts w:ascii="Cambria" w:hAnsi="Cambria"/>
          <w:sz w:val="20"/>
          <w:szCs w:val="20"/>
          <w:lang w:val="es-ES_tradnl"/>
        </w:rPr>
      </w:pPr>
    </w:p>
    <w:p w14:paraId="0870C090"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VE"/>
        </w:rPr>
      </w:pPr>
      <w:r w:rsidRPr="00CF1053">
        <w:rPr>
          <w:rFonts w:ascii="Cambria" w:hAnsi="Cambria"/>
          <w:color w:val="000000"/>
          <w:sz w:val="20"/>
          <w:szCs w:val="20"/>
          <w:lang w:val="es-VE"/>
        </w:rPr>
        <w:t xml:space="preserve">El Estado ecuatoriano sostiene que no es responsable internacionalmente por los hechos denunciados en tanto se inició de oficio una investigación a efectos de determinar las responsabilidades correspondientes, lo cual se dio en un plazo razonable. </w:t>
      </w:r>
      <w:r w:rsidRPr="00CF1053">
        <w:rPr>
          <w:rFonts w:ascii="Cambria" w:hAnsi="Cambria"/>
          <w:sz w:val="20"/>
          <w:szCs w:val="20"/>
          <w:lang w:val="es-VE"/>
        </w:rPr>
        <w:t>Alega que luego de ocurrida la muerte del señor</w:t>
      </w:r>
      <w:r w:rsidRPr="00CF1053">
        <w:rPr>
          <w:rFonts w:ascii="Cambria" w:hAnsi="Cambria"/>
          <w:color w:val="000000"/>
          <w:sz w:val="20"/>
          <w:szCs w:val="20"/>
          <w:lang w:val="es-VE"/>
        </w:rPr>
        <w:t xml:space="preserve"> Huacón y de la señora Salazar, la parte peticionaria no inició ninguna acción contra los supuestos responsables. </w:t>
      </w:r>
    </w:p>
    <w:p w14:paraId="689819B2"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2E1EA326"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VE"/>
        </w:rPr>
      </w:pPr>
      <w:r w:rsidRPr="00CF1053">
        <w:rPr>
          <w:rFonts w:ascii="Cambria" w:hAnsi="Cambria"/>
          <w:sz w:val="20"/>
          <w:szCs w:val="20"/>
          <w:lang w:val="es-VE"/>
        </w:rPr>
        <w:t xml:space="preserve">En relación con la participación de agentes estatales en los hechos de este caso, la CIDH toma nota de las distintas versiones presentadas por el Estado. En su escrito de mayo de 2003 el Estado indicó que “no existen indicios o presunciones consistentes que lleven a inferir de manera concluyente que la muerte (...) ha ocurrido con apoyo o tolerancia de las autoridades gubernamentales”. En su escrito de septiembre de 2008 Ecuador señaló que “realizó sus mejores esfuerzos para </w:t>
      </w:r>
      <w:r w:rsidR="00F124EE" w:rsidRPr="00CF1053">
        <w:rPr>
          <w:rFonts w:ascii="Cambria" w:hAnsi="Cambria"/>
          <w:sz w:val="20"/>
          <w:szCs w:val="20"/>
          <w:lang w:val="es-VE"/>
        </w:rPr>
        <w:t>esclarecer</w:t>
      </w:r>
      <w:r w:rsidRPr="00CF1053">
        <w:rPr>
          <w:rFonts w:ascii="Cambria" w:hAnsi="Cambria"/>
          <w:sz w:val="20"/>
          <w:szCs w:val="20"/>
          <w:lang w:val="es-VE"/>
        </w:rPr>
        <w:t xml:space="preserve"> los asesinatos y llevar a los perpetradores a la justicia”. Ello en tanto se “sancionó” a un agente policial por los hechos de este caso aunque reconoció que éste salió en libertad debido a </w:t>
      </w:r>
      <w:r w:rsidRPr="00CF1053">
        <w:rPr>
          <w:rFonts w:ascii="Cambria" w:hAnsi="Cambria"/>
          <w:sz w:val="20"/>
          <w:szCs w:val="20"/>
          <w:lang w:val="es-VE"/>
        </w:rPr>
        <w:lastRenderedPageBreak/>
        <w:t xml:space="preserve">que se cumplió el plazo máximo de detención preventiva. El Estado resalta que dicho agente salió en libertad al sobrepasar el plazo máximo de detención preventiva en su legislación interna. Agrega que los demás agentes policiales fueron </w:t>
      </w:r>
      <w:r w:rsidR="00F124EE" w:rsidRPr="00CF1053">
        <w:rPr>
          <w:rFonts w:ascii="Cambria" w:hAnsi="Cambria"/>
          <w:sz w:val="20"/>
          <w:szCs w:val="20"/>
          <w:lang w:val="es-VE"/>
        </w:rPr>
        <w:t>sobreseídos</w:t>
      </w:r>
      <w:r w:rsidRPr="00CF1053">
        <w:rPr>
          <w:rFonts w:ascii="Cambria" w:hAnsi="Cambria"/>
          <w:sz w:val="20"/>
          <w:szCs w:val="20"/>
          <w:lang w:val="es-VE"/>
        </w:rPr>
        <w:t xml:space="preserve"> en tanto “los informes de balística demostraron que ellos no habían realizado disparos” en contra de las personas fallecidas.  </w:t>
      </w:r>
    </w:p>
    <w:p w14:paraId="6865A857"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1EF81302"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VE"/>
        </w:rPr>
      </w:pPr>
      <w:r w:rsidRPr="00CF1053">
        <w:rPr>
          <w:rFonts w:ascii="Cambria" w:hAnsi="Cambria"/>
          <w:sz w:val="20"/>
          <w:szCs w:val="20"/>
          <w:lang w:val="es-VE"/>
        </w:rPr>
        <w:t>Respecto de la alegada falta de una reparación por lo sucedido, el Estado ecuatoriano sostiene que la parte peticionaria podría iniciar una acción indemnizatoria con la sentencia condenatoria en contra de uno de los implicados.</w:t>
      </w:r>
    </w:p>
    <w:p w14:paraId="2DFE01CE"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0497F9A8" w14:textId="77777777" w:rsidR="005B1A90" w:rsidRPr="00CF1053" w:rsidRDefault="005B1A90" w:rsidP="00AF7FCD">
      <w:pPr>
        <w:pStyle w:val="Heading1"/>
        <w:ind w:left="360"/>
      </w:pPr>
      <w:bookmarkStart w:id="19" w:name="_Toc1719784"/>
      <w:bookmarkStart w:id="20" w:name="_Toc6920849"/>
      <w:bookmarkStart w:id="21" w:name="_Toc8725254"/>
      <w:bookmarkStart w:id="22" w:name="_Toc21442850"/>
      <w:r w:rsidRPr="00CF1053">
        <w:t>DETERMINACIONES DE HECHO</w:t>
      </w:r>
      <w:bookmarkEnd w:id="19"/>
      <w:bookmarkEnd w:id="20"/>
      <w:bookmarkEnd w:id="21"/>
      <w:bookmarkEnd w:id="22"/>
    </w:p>
    <w:p w14:paraId="55514FE3" w14:textId="77777777" w:rsidR="005B1A90" w:rsidRPr="00CF1053" w:rsidRDefault="005B1A90" w:rsidP="00184ABE">
      <w:pPr>
        <w:rPr>
          <w:rFonts w:ascii="Cambria" w:hAnsi="Cambria"/>
          <w:sz w:val="20"/>
          <w:szCs w:val="20"/>
          <w:lang w:val="es-ES_tradnl"/>
        </w:rPr>
      </w:pPr>
    </w:p>
    <w:p w14:paraId="2B729799" w14:textId="77777777" w:rsidR="005B1A90" w:rsidRPr="00CF1053" w:rsidRDefault="00AF7FCD" w:rsidP="00AF7FCD">
      <w:pPr>
        <w:pStyle w:val="Heading1"/>
        <w:numPr>
          <w:ilvl w:val="0"/>
          <w:numId w:val="0"/>
        </w:numPr>
        <w:tabs>
          <w:tab w:val="left" w:pos="360"/>
        </w:tabs>
        <w:ind w:left="360" w:hanging="360"/>
      </w:pPr>
      <w:bookmarkStart w:id="23" w:name="_Toc1719785"/>
      <w:bookmarkStart w:id="24" w:name="_Toc6920850"/>
      <w:bookmarkStart w:id="25" w:name="_Toc8725255"/>
      <w:bookmarkStart w:id="26" w:name="_Toc21442851"/>
      <w:r w:rsidRPr="00CF1053">
        <w:t xml:space="preserve">A. </w:t>
      </w:r>
      <w:r w:rsidRPr="00CF1053">
        <w:tab/>
      </w:r>
      <w:r w:rsidR="005B1A90" w:rsidRPr="00CF1053">
        <w:t>Sobre Walter Gonzalo Huacón Baidal y Mercedes Eugenia Salazar Cueva</w:t>
      </w:r>
      <w:bookmarkEnd w:id="23"/>
      <w:bookmarkEnd w:id="24"/>
      <w:bookmarkEnd w:id="25"/>
      <w:bookmarkEnd w:id="26"/>
    </w:p>
    <w:p w14:paraId="662EA424" w14:textId="77777777" w:rsidR="005B1A90" w:rsidRPr="00CF1053" w:rsidRDefault="005B1A90" w:rsidP="00184ABE">
      <w:pPr>
        <w:rPr>
          <w:sz w:val="20"/>
          <w:szCs w:val="20"/>
          <w:lang w:val="es-ES_tradnl"/>
        </w:rPr>
      </w:pPr>
    </w:p>
    <w:p w14:paraId="265BF7EF"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color w:val="000000"/>
          <w:sz w:val="20"/>
          <w:szCs w:val="20"/>
          <w:lang w:val="es-VE"/>
        </w:rPr>
      </w:pPr>
      <w:r w:rsidRPr="00CF1053">
        <w:rPr>
          <w:rFonts w:ascii="Cambria" w:hAnsi="Cambria"/>
          <w:sz w:val="20"/>
          <w:szCs w:val="20"/>
          <w:lang w:val="es-MX"/>
        </w:rPr>
        <w:t xml:space="preserve">La Comisión toma nota de la información presentada por la parte peticionaria respecto de que, en la época de los hechos, </w:t>
      </w:r>
      <w:r w:rsidRPr="00CF1053">
        <w:rPr>
          <w:rFonts w:ascii="Cambria" w:hAnsi="Cambria"/>
          <w:sz w:val="20"/>
          <w:szCs w:val="20"/>
          <w:lang w:val="es-ES_tradnl"/>
        </w:rPr>
        <w:t>Walter Gonzalo Huacón Baidal</w:t>
      </w:r>
      <w:r w:rsidRPr="00CF1053">
        <w:rPr>
          <w:rFonts w:ascii="Cambria" w:hAnsi="Cambria"/>
          <w:color w:val="000000"/>
          <w:sz w:val="20"/>
          <w:szCs w:val="20"/>
          <w:lang w:val="es-VE"/>
        </w:rPr>
        <w:t xml:space="preserve"> tenía 31 años, era un microempresario, voluntario de Defensa Civil en Guayaquil y no presentaba antecedentes penales</w:t>
      </w:r>
      <w:r w:rsidRPr="00CF1053">
        <w:rPr>
          <w:rStyle w:val="FootnoteReference"/>
          <w:rFonts w:ascii="Cambria" w:hAnsi="Cambria"/>
          <w:color w:val="000000"/>
          <w:sz w:val="20"/>
          <w:szCs w:val="20"/>
          <w:lang w:val="es-VE"/>
        </w:rPr>
        <w:footnoteReference w:id="3"/>
      </w:r>
      <w:r w:rsidRPr="00CF1053">
        <w:rPr>
          <w:rFonts w:ascii="Cambria" w:hAnsi="Cambria"/>
          <w:color w:val="000000"/>
          <w:sz w:val="20"/>
          <w:szCs w:val="20"/>
          <w:lang w:val="es-VE"/>
        </w:rPr>
        <w:t xml:space="preserve">. Su familia se encontraba conformada por i) su esposa Mery del Pilar Chancay Quimis; ii) sus hijos Karen Lissette y Wolther Bryan; iii) su hermano </w:t>
      </w:r>
      <w:r w:rsidRPr="00CF1053">
        <w:rPr>
          <w:rFonts w:ascii="Cambria" w:hAnsi="Cambria"/>
          <w:sz w:val="20"/>
          <w:szCs w:val="20"/>
          <w:lang w:val="es-ES_tradnl"/>
        </w:rPr>
        <w:t>Wilson Eduardo Huacón Baidal; y iv) su primo William Huacón</w:t>
      </w:r>
      <w:r w:rsidRPr="00CF1053">
        <w:rPr>
          <w:rStyle w:val="FootnoteReference"/>
          <w:rFonts w:ascii="Cambria" w:hAnsi="Cambria"/>
          <w:color w:val="000000"/>
          <w:sz w:val="20"/>
          <w:szCs w:val="20"/>
          <w:lang w:val="es-VE"/>
        </w:rPr>
        <w:footnoteReference w:id="4"/>
      </w:r>
      <w:r w:rsidRPr="00CF1053">
        <w:rPr>
          <w:rFonts w:ascii="Cambria" w:hAnsi="Cambria"/>
          <w:sz w:val="20"/>
          <w:szCs w:val="20"/>
          <w:lang w:val="es-ES_tradnl"/>
        </w:rPr>
        <w:t>.</w:t>
      </w:r>
    </w:p>
    <w:p w14:paraId="31435328"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lang w:val="es-VE"/>
        </w:rPr>
      </w:pPr>
      <w:r w:rsidRPr="00CF1053">
        <w:rPr>
          <w:rFonts w:ascii="Cambria" w:hAnsi="Cambria"/>
          <w:color w:val="000000"/>
          <w:sz w:val="20"/>
          <w:szCs w:val="20"/>
          <w:lang w:val="es-VE"/>
        </w:rPr>
        <w:tab/>
      </w:r>
    </w:p>
    <w:p w14:paraId="7ED9FC5F"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color w:val="000000"/>
          <w:sz w:val="20"/>
          <w:szCs w:val="20"/>
          <w:lang w:val="es-VE"/>
        </w:rPr>
      </w:pPr>
      <w:r w:rsidRPr="00CF1053">
        <w:rPr>
          <w:rFonts w:ascii="Cambria" w:hAnsi="Cambria"/>
          <w:sz w:val="20"/>
          <w:szCs w:val="20"/>
          <w:lang w:val="es-MX"/>
        </w:rPr>
        <w:t xml:space="preserve">Asimismo, la parte peticionaria informó que en la época de los hechos </w:t>
      </w:r>
      <w:r w:rsidRPr="00CF1053">
        <w:rPr>
          <w:rFonts w:ascii="Cambria" w:hAnsi="Cambria"/>
          <w:sz w:val="20"/>
          <w:szCs w:val="20"/>
          <w:lang w:val="es-ES_tradnl"/>
        </w:rPr>
        <w:t xml:space="preserve">Mercedes Eugenia Salazar Cueva </w:t>
      </w:r>
      <w:r w:rsidRPr="00CF1053">
        <w:rPr>
          <w:rFonts w:ascii="Cambria" w:hAnsi="Cambria"/>
          <w:color w:val="000000"/>
          <w:sz w:val="20"/>
          <w:szCs w:val="20"/>
          <w:lang w:val="es-VE"/>
        </w:rPr>
        <w:t>tenía 32 años</w:t>
      </w:r>
      <w:r w:rsidRPr="00CF1053">
        <w:rPr>
          <w:rFonts w:ascii="Cambria" w:hAnsi="Cambria"/>
          <w:sz w:val="20"/>
          <w:szCs w:val="20"/>
          <w:lang w:val="es-ES_tradnl"/>
        </w:rPr>
        <w:t>, era ama de casa, residía en Guayaquil</w:t>
      </w:r>
      <w:r w:rsidRPr="00CF1053">
        <w:rPr>
          <w:rFonts w:ascii="Cambria" w:hAnsi="Cambria"/>
          <w:color w:val="000000"/>
          <w:sz w:val="20"/>
          <w:szCs w:val="20"/>
          <w:lang w:val="es-VE"/>
        </w:rPr>
        <w:t xml:space="preserve"> y no presentaba antecedentes penales</w:t>
      </w:r>
      <w:r w:rsidRPr="00CF1053">
        <w:rPr>
          <w:rStyle w:val="FootnoteReference"/>
          <w:rFonts w:ascii="Cambria" w:hAnsi="Cambria"/>
          <w:color w:val="000000"/>
          <w:sz w:val="20"/>
          <w:szCs w:val="20"/>
          <w:lang w:val="es-VE"/>
        </w:rPr>
        <w:footnoteReference w:id="5"/>
      </w:r>
      <w:r w:rsidRPr="00CF1053">
        <w:rPr>
          <w:rFonts w:ascii="Cambria" w:hAnsi="Cambria"/>
          <w:sz w:val="20"/>
          <w:szCs w:val="20"/>
          <w:lang w:val="es-ES_tradnl"/>
        </w:rPr>
        <w:t>. Su familia se encontraba conformada por i) su pareja Wilson Eduardo Huacón Baidal; ii) sus hijos Wilson Fabián, Karla Fernanda y Kerly Mercedes; y iii) su cuñado Walter Gonzalo Huacón Baidal</w:t>
      </w:r>
      <w:r w:rsidRPr="00CF1053">
        <w:rPr>
          <w:rStyle w:val="FootnoteReference"/>
          <w:rFonts w:ascii="Cambria" w:hAnsi="Cambria"/>
          <w:sz w:val="20"/>
          <w:szCs w:val="20"/>
          <w:lang w:val="es-ES_tradnl"/>
        </w:rPr>
        <w:footnoteReference w:id="6"/>
      </w:r>
      <w:r w:rsidRPr="00CF1053">
        <w:rPr>
          <w:rFonts w:ascii="Cambria" w:hAnsi="Cambria"/>
          <w:sz w:val="20"/>
          <w:szCs w:val="20"/>
          <w:lang w:val="es-ES_tradnl"/>
        </w:rPr>
        <w:t>.</w:t>
      </w:r>
    </w:p>
    <w:p w14:paraId="0BB3B65C"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lang w:val="es-VE"/>
        </w:rPr>
      </w:pPr>
    </w:p>
    <w:p w14:paraId="0867A5FE" w14:textId="77777777" w:rsidR="005B1A90" w:rsidRPr="00CF1053" w:rsidRDefault="00AF7FCD" w:rsidP="00AF7FCD">
      <w:pPr>
        <w:pStyle w:val="Heading1"/>
        <w:numPr>
          <w:ilvl w:val="0"/>
          <w:numId w:val="0"/>
        </w:numPr>
        <w:tabs>
          <w:tab w:val="left" w:pos="360"/>
        </w:tabs>
      </w:pPr>
      <w:bookmarkStart w:id="27" w:name="_Toc1719786"/>
      <w:bookmarkStart w:id="28" w:name="_Toc6920851"/>
      <w:bookmarkStart w:id="29" w:name="_Toc8725256"/>
      <w:bookmarkStart w:id="30" w:name="_Toc21442852"/>
      <w:r w:rsidRPr="00CF1053">
        <w:t xml:space="preserve">B. </w:t>
      </w:r>
      <w:r w:rsidRPr="00CF1053">
        <w:tab/>
      </w:r>
      <w:r w:rsidR="005B1A90" w:rsidRPr="00CF1053">
        <w:t>Sobre lo ocurrido el 31 de marzo de 1997</w:t>
      </w:r>
      <w:bookmarkEnd w:id="27"/>
      <w:bookmarkEnd w:id="28"/>
      <w:bookmarkEnd w:id="29"/>
      <w:bookmarkEnd w:id="30"/>
      <w:r w:rsidR="005B1A90" w:rsidRPr="00CF1053">
        <w:t xml:space="preserve"> </w:t>
      </w:r>
    </w:p>
    <w:p w14:paraId="0B57A817"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_tradnl"/>
        </w:rPr>
      </w:pPr>
    </w:p>
    <w:p w14:paraId="3CD83147"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 xml:space="preserve">La parte peticionaria informó que en la tarde del 31 de marzo de 1997, Walter Huacón y su esposa </w:t>
      </w:r>
      <w:r w:rsidRPr="00CF1053">
        <w:rPr>
          <w:rFonts w:ascii="Cambria" w:hAnsi="Cambria"/>
          <w:color w:val="000000"/>
          <w:sz w:val="20"/>
          <w:szCs w:val="20"/>
          <w:lang w:val="es-VE"/>
        </w:rPr>
        <w:t>Mery Chancay organizaron una reunión familiar en su domicilio para planificar la fiesta de quince años de Karla Huacón Salazar, hija de Mercedes Salazar y Wilson Huacón</w:t>
      </w:r>
      <w:r w:rsidRPr="00CF1053">
        <w:rPr>
          <w:rStyle w:val="FootnoteReference"/>
          <w:rFonts w:ascii="Cambria" w:hAnsi="Cambria"/>
          <w:sz w:val="20"/>
          <w:szCs w:val="20"/>
          <w:lang w:val="es-ES_tradnl"/>
        </w:rPr>
        <w:footnoteReference w:id="7"/>
      </w:r>
      <w:r w:rsidRPr="00CF1053">
        <w:rPr>
          <w:rFonts w:ascii="Cambria" w:hAnsi="Cambria"/>
          <w:color w:val="000000"/>
          <w:sz w:val="20"/>
          <w:szCs w:val="20"/>
          <w:lang w:val="es-VE"/>
        </w:rPr>
        <w:t>. La CIDH toma nota de que todos los familiares indicados en la sección anterior, con excepción de Wilson Fabián Huacón, se encontraban en dicha reunión</w:t>
      </w:r>
      <w:r w:rsidRPr="00CF1053">
        <w:rPr>
          <w:rFonts w:ascii="Cambria" w:hAnsi="Cambria"/>
          <w:sz w:val="20"/>
          <w:szCs w:val="20"/>
          <w:lang w:val="es-ES_tradnl"/>
        </w:rPr>
        <w:t xml:space="preserve">. </w:t>
      </w:r>
    </w:p>
    <w:p w14:paraId="4CE7501A"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_tradnl"/>
        </w:rPr>
      </w:pPr>
    </w:p>
    <w:p w14:paraId="60F8D115"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Señaló que aproximadamente a las 5:30 p.m. Wilson Huacón se retiró con sus dos hijas de la reunión por presentar un dolor de cabeza. Treinta minutos después, Walter Huacón tomó el vehículo de su primo, el cual lo utilizaba como taxi, para llevar a Mercedes Salazar a su domicilio. Mery Chancay manifestó que Walter Huacón se encontraba en la parte delantera del automóvil mientras que la señora Salazar en la parte posterior</w:t>
      </w:r>
      <w:r w:rsidRPr="00CF1053">
        <w:rPr>
          <w:rStyle w:val="FootnoteReference"/>
          <w:rFonts w:ascii="Cambria" w:hAnsi="Cambria"/>
          <w:sz w:val="20"/>
          <w:szCs w:val="20"/>
          <w:lang w:val="es-ES_tradnl"/>
        </w:rPr>
        <w:footnoteReference w:id="8"/>
      </w:r>
      <w:r w:rsidRPr="00CF1053">
        <w:rPr>
          <w:rFonts w:ascii="Cambria" w:hAnsi="Cambria"/>
          <w:sz w:val="20"/>
          <w:szCs w:val="20"/>
          <w:lang w:val="es-ES_tradnl"/>
        </w:rPr>
        <w:t>.</w:t>
      </w:r>
    </w:p>
    <w:p w14:paraId="4479F216"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15491F92"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La señora Chancay sostuvo que vio cuando el auto salió de su domicilio y que avanzó unos 200 metros aproximadamente cuando dio una vuelta en “U”. Agregó que al regresar el señor Huacón le dijo “negra, pásame los documentos”. La señora Chancay explicó que vio a un patrullero de la Comisión de Tránsito del Guayas, quien estaba realizando una inspección a varios vehículos</w:t>
      </w:r>
      <w:r w:rsidRPr="00CF1053">
        <w:rPr>
          <w:rStyle w:val="FootnoteReference"/>
          <w:rFonts w:ascii="Cambria" w:hAnsi="Cambria"/>
          <w:sz w:val="18"/>
          <w:szCs w:val="18"/>
          <w:lang w:val="es-ES_tradnl"/>
        </w:rPr>
        <w:footnoteReference w:id="9"/>
      </w:r>
      <w:r w:rsidRPr="00CF1053">
        <w:rPr>
          <w:rFonts w:ascii="Cambria" w:hAnsi="Cambria"/>
          <w:sz w:val="20"/>
          <w:szCs w:val="20"/>
          <w:lang w:val="es-ES_tradnl"/>
        </w:rPr>
        <w:t>.</w:t>
      </w:r>
    </w:p>
    <w:p w14:paraId="314CD4E5"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6B901926"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En relación con lo sucedido posteriormente con el vehículo donde se encontraban Walter Huacón y Mercedes Salazar, la CIDH toma nota de las distintas versiones que surgen del expediente.</w:t>
      </w:r>
    </w:p>
    <w:p w14:paraId="1221BD58"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33699A3B"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 xml:space="preserve">Por un lado, la señora Chancay manifestó lo siguiente: </w:t>
      </w:r>
    </w:p>
    <w:p w14:paraId="754EAB49" w14:textId="77777777" w:rsidR="005B1A90" w:rsidRPr="00CF1053" w:rsidRDefault="005B1A90" w:rsidP="00184ABE">
      <w:pPr>
        <w:pStyle w:val="ColorfulList-Accent12"/>
        <w:rPr>
          <w:sz w:val="20"/>
          <w:szCs w:val="20"/>
          <w:lang w:val="es-ES_tradnl"/>
        </w:rPr>
      </w:pPr>
    </w:p>
    <w:p w14:paraId="660E1843"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es-ES_tradnl"/>
        </w:rPr>
      </w:pPr>
      <w:r w:rsidRPr="00CF1053">
        <w:rPr>
          <w:rFonts w:ascii="Cambria" w:hAnsi="Cambria"/>
          <w:sz w:val="18"/>
          <w:szCs w:val="18"/>
          <w:lang w:val="es-ES_tradnl"/>
        </w:rPr>
        <w:t xml:space="preserve">[O]bservé y escuché que vigilantes de tránsito sacaron el arma y dispararon, mientras mi esposo continuaba circulando en contra vía, instante en que aparecieron dos motos de la Policía Nacional. </w:t>
      </w:r>
      <w:r w:rsidR="00F124EE" w:rsidRPr="00CF1053">
        <w:rPr>
          <w:rFonts w:ascii="Cambria" w:hAnsi="Cambria"/>
          <w:sz w:val="18"/>
          <w:szCs w:val="18"/>
          <w:lang w:val="es-ES_tradnl"/>
        </w:rPr>
        <w:t>[C]</w:t>
      </w:r>
      <w:r w:rsidRPr="00CF1053">
        <w:rPr>
          <w:rFonts w:ascii="Cambria" w:hAnsi="Cambria"/>
          <w:sz w:val="18"/>
          <w:szCs w:val="18"/>
          <w:lang w:val="es-ES_tradnl"/>
        </w:rPr>
        <w:t>onductores [sic] vestían de uniforme negro plomo, quienes (...) estaban realizando los disparos optaron por sacar también el arma y continuar disparando directamente al taxi siguiéndolo también a este en contravía</w:t>
      </w:r>
      <w:r w:rsidRPr="00CF1053">
        <w:rPr>
          <w:rStyle w:val="FootnoteReference"/>
          <w:rFonts w:ascii="Cambria" w:hAnsi="Cambria"/>
          <w:sz w:val="18"/>
          <w:szCs w:val="18"/>
          <w:lang w:val="es-ES_tradnl"/>
        </w:rPr>
        <w:footnoteReference w:id="10"/>
      </w:r>
      <w:r w:rsidRPr="00CF1053">
        <w:rPr>
          <w:rFonts w:ascii="Cambria" w:hAnsi="Cambria"/>
          <w:sz w:val="18"/>
          <w:szCs w:val="18"/>
          <w:lang w:val="es-ES_tradnl"/>
        </w:rPr>
        <w:t>.</w:t>
      </w:r>
    </w:p>
    <w:p w14:paraId="45C5AF36"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4BDF8189"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Deisy Trinidad Delgado Vergara, vecina de la señora Chancay, manifestó lo siguiente:</w:t>
      </w:r>
    </w:p>
    <w:p w14:paraId="58793338"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3CAECC00"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20"/>
          <w:szCs w:val="20"/>
          <w:lang w:val="es-ES_tradnl"/>
        </w:rPr>
      </w:pPr>
      <w:r w:rsidRPr="00CF1053">
        <w:rPr>
          <w:rFonts w:ascii="Cambria" w:hAnsi="Cambria"/>
          <w:sz w:val="18"/>
          <w:szCs w:val="18"/>
          <w:lang w:val="es-ES_tradnl"/>
        </w:rPr>
        <w:t>En ese momento escuché varias detonaciones de arma de fuego que venían de la esquina, así como también escuché el ruido de un vehículo que llegaba al sector, percatándome que se trataba de un taxi de un vecino, este vehículo se encontraba siendo perseguido por un patrullero (...) y dos motos que iban conducidas por miembros de la Policía Nacional</w:t>
      </w:r>
      <w:r w:rsidRPr="00CF1053">
        <w:rPr>
          <w:rStyle w:val="FootnoteReference"/>
          <w:rFonts w:ascii="Cambria" w:hAnsi="Cambria"/>
          <w:sz w:val="20"/>
          <w:szCs w:val="20"/>
          <w:lang w:val="es-ES_tradnl"/>
        </w:rPr>
        <w:footnoteReference w:id="11"/>
      </w:r>
      <w:r w:rsidRPr="00CF1053">
        <w:rPr>
          <w:rFonts w:ascii="Cambria" w:hAnsi="Cambria"/>
          <w:sz w:val="18"/>
          <w:szCs w:val="18"/>
          <w:lang w:val="es-ES_tradnl"/>
        </w:rPr>
        <w:t>.</w:t>
      </w:r>
    </w:p>
    <w:p w14:paraId="18D501FB"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3EB9B5D4"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Por otro lado, la CIDH toma nota de un informe policial de investigación que recaba las declaraciones de tres agentes de la Policía Nacional involucrados en los hechos. En dicho informe se señala que se observó la maniobra vehicular en contravía realizada por Walter Huacón. Se indica que los dos miembros de la patrulla de la Comisión de Tránsito del Guayas - CTG (Pedro Espinoza y Bolívar Ramírez) comenzaron a perseguir el vehículo con las sirenas y luces prendidas</w:t>
      </w:r>
      <w:r w:rsidRPr="00CF1053">
        <w:rPr>
          <w:rStyle w:val="FootnoteReference"/>
          <w:rFonts w:ascii="Cambria" w:hAnsi="Cambria"/>
          <w:sz w:val="20"/>
          <w:szCs w:val="20"/>
          <w:lang w:val="es-ES_tradnl"/>
        </w:rPr>
        <w:footnoteReference w:id="12"/>
      </w:r>
      <w:r w:rsidRPr="00CF1053">
        <w:rPr>
          <w:rFonts w:ascii="Cambria" w:hAnsi="Cambria"/>
          <w:sz w:val="20"/>
          <w:szCs w:val="20"/>
          <w:lang w:val="es-ES_tradnl"/>
        </w:rPr>
        <w:t>. Conforme a otras declaraciones de los agentes policiales, el señor Huacón hizo caso omiso a la orden para que detenga el vehículo</w:t>
      </w:r>
      <w:r w:rsidRPr="00CF1053">
        <w:rPr>
          <w:rStyle w:val="FootnoteReference"/>
          <w:rFonts w:ascii="Cambria" w:hAnsi="Cambria"/>
          <w:sz w:val="20"/>
          <w:szCs w:val="20"/>
          <w:lang w:val="es-ES_tradnl"/>
        </w:rPr>
        <w:footnoteReference w:id="13"/>
      </w:r>
      <w:r w:rsidRPr="00CF1053">
        <w:rPr>
          <w:rFonts w:ascii="Cambria" w:hAnsi="Cambria"/>
          <w:sz w:val="20"/>
          <w:szCs w:val="20"/>
          <w:lang w:val="es-ES_tradnl"/>
        </w:rPr>
        <w:t>.</w:t>
      </w:r>
    </w:p>
    <w:p w14:paraId="75814FF8"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7CE5C1A5"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De acuerdo al agente de la Policía Nacional Carlos Mosquera, éste se encontraba en una motocicleta junto con el agente José Carbo cuando presenció lo sucedido y decidió sumarse a la persecución. El agente Mosquera explicó lo siguiente:</w:t>
      </w:r>
    </w:p>
    <w:p w14:paraId="1542CE28"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3EEB87B5"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es-ES_tradnl"/>
        </w:rPr>
      </w:pPr>
      <w:r w:rsidRPr="00CF1053">
        <w:rPr>
          <w:rFonts w:ascii="Cambria" w:hAnsi="Cambria"/>
          <w:sz w:val="18"/>
          <w:szCs w:val="18"/>
          <w:lang w:val="es-ES_tradnl"/>
        </w:rPr>
        <w:t>[C]uando observamos que en el otro carril [un] patrullero de la COMISION DE TRANSITO DEL GUAYAS, perseguía a un vehículo (...) taxi, invadiendo vía, al vehículo de la C.T.G. hacía sonar la sirena a gran velocidad, por lo cual nos cambiamos de carril para tratar de colaborar con los Vigilantes de Transito (…).</w:t>
      </w:r>
    </w:p>
    <w:p w14:paraId="6CC206EA"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es-ES_tradnl"/>
        </w:rPr>
      </w:pPr>
      <w:r w:rsidRPr="00CF1053">
        <w:rPr>
          <w:rFonts w:ascii="Cambria" w:hAnsi="Cambria"/>
          <w:sz w:val="18"/>
          <w:szCs w:val="18"/>
          <w:lang w:val="es-ES_tradnl"/>
        </w:rPr>
        <w:t>[R]ealicé disparos al aire con la finalidad de amedrentar (...) del taxi, aclarando que los disparos que efectué fueron al aire tomando incluso además en consideración (...) que el patrullero de la CTG se encontraba delante de nosotros y no tenía yo la visibilidad suficiente para tener contacto directo con el objetivo, los ocupantes del taxi viraron hacia el lado izquierdo y una cuadra más adelante se detuvo (...) por lo cual nos detuvimos nosotros también a una distancia de seis metros aproximadamente con relación al taxi en mención (…)</w:t>
      </w:r>
      <w:r w:rsidRPr="00CF1053">
        <w:rPr>
          <w:rStyle w:val="FootnoteReference"/>
          <w:rFonts w:ascii="Cambria" w:hAnsi="Cambria"/>
          <w:sz w:val="18"/>
          <w:szCs w:val="18"/>
          <w:lang w:val="es-ES_tradnl"/>
        </w:rPr>
        <w:footnoteReference w:id="14"/>
      </w:r>
      <w:r w:rsidRPr="00CF1053">
        <w:rPr>
          <w:rFonts w:ascii="Cambria" w:hAnsi="Cambria"/>
          <w:sz w:val="18"/>
          <w:szCs w:val="18"/>
          <w:lang w:val="es-ES_tradnl"/>
        </w:rPr>
        <w:t>.</w:t>
      </w:r>
    </w:p>
    <w:p w14:paraId="6A9028E1"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377D32E7"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Asimismo, conforme a la declaración del agente de la Policía Nacional Carlos Torres, éste se encontraba en una motocicleta junto con el agente Víctor Moya cuando presenció lo sucedido y decidió sumarse a la persecución. El agente Torres explicó lo siguiente:</w:t>
      </w:r>
    </w:p>
    <w:p w14:paraId="5916A8B9"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5553B51F"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es-ES_tradnl"/>
        </w:rPr>
      </w:pPr>
      <w:r w:rsidRPr="00CF1053">
        <w:rPr>
          <w:rFonts w:ascii="Cambria" w:hAnsi="Cambria"/>
          <w:sz w:val="18"/>
          <w:szCs w:val="18"/>
          <w:lang w:val="es-ES_tradnl"/>
        </w:rPr>
        <w:t>[N]os percatamos de que un patrullero de la Comisión de Tránsito del Guayas, se encontraba en persecución de un vehículo tipo taxi color amarillo, el mismo que se encontraba en contravía, (...) nosotros no pudimos pasar por cuanto había una zanja de gran tamaño que no nos permitía el paso al otro carril, por lo que avanzamos unas cuadras (…) adelante para coger el camino que conducía al costado izquierdo de la perimetral (…)</w:t>
      </w:r>
      <w:r w:rsidRPr="00CF1053">
        <w:rPr>
          <w:rStyle w:val="FootnoteReference"/>
          <w:rFonts w:ascii="Cambria" w:hAnsi="Cambria"/>
          <w:sz w:val="18"/>
          <w:szCs w:val="18"/>
          <w:lang w:val="es-ES_tradnl"/>
        </w:rPr>
        <w:footnoteReference w:id="15"/>
      </w:r>
      <w:r w:rsidRPr="00CF1053">
        <w:rPr>
          <w:rFonts w:ascii="Cambria" w:hAnsi="Cambria"/>
          <w:sz w:val="18"/>
          <w:szCs w:val="18"/>
          <w:lang w:val="es-ES_tradnl"/>
        </w:rPr>
        <w:t>.</w:t>
      </w:r>
    </w:p>
    <w:p w14:paraId="07584008" w14:textId="77777777" w:rsidR="005B1A90" w:rsidRPr="00CF1053" w:rsidRDefault="005B1A90" w:rsidP="00184ABE">
      <w:pPr>
        <w:pStyle w:val="ColorfulList-Accent12"/>
        <w:rPr>
          <w:sz w:val="20"/>
          <w:szCs w:val="20"/>
          <w:lang w:val="es-ES_tradnl"/>
        </w:rPr>
      </w:pPr>
    </w:p>
    <w:p w14:paraId="5F9D173F"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lastRenderedPageBreak/>
        <w:t>El agente Torres agregó que no realizó ningún disparo en contra del vehículo que estaban persiguiendo</w:t>
      </w:r>
      <w:r w:rsidRPr="00CF1053">
        <w:rPr>
          <w:rStyle w:val="FootnoteReference"/>
          <w:rFonts w:ascii="Cambria" w:hAnsi="Cambria"/>
          <w:sz w:val="18"/>
          <w:szCs w:val="18"/>
          <w:lang w:val="es-ES_tradnl"/>
        </w:rPr>
        <w:footnoteReference w:id="16"/>
      </w:r>
      <w:r w:rsidRPr="00CF1053">
        <w:rPr>
          <w:rFonts w:ascii="Cambria" w:hAnsi="Cambria"/>
          <w:sz w:val="20"/>
          <w:szCs w:val="20"/>
          <w:lang w:val="es-ES_tradnl"/>
        </w:rPr>
        <w:t xml:space="preserve">. </w:t>
      </w:r>
    </w:p>
    <w:p w14:paraId="2891A966"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771C7BE7"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 xml:space="preserve">Respecto de lo sucedido luego de que el vehículo donde estaba el señor Huacón y la señora Salazar se detuviera, la Comisión también toma nota de las distintas versiones sobre lo sucedido. </w:t>
      </w:r>
    </w:p>
    <w:p w14:paraId="1ACA428F"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5C682251"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Por un lado, la señora Chancay manifestó que ingresó a su domicilio para buscar los documentos que le pidió su esposo y que al salir nuevamente escuchó varios disparos. Agregó que vio cuando su esposo salió del vehículo con las manos en alto y que un agente policial se le acercó, le apuntó con su arma y le disparó en la pierna derecha.</w:t>
      </w:r>
    </w:p>
    <w:p w14:paraId="21F96A60" w14:textId="77777777" w:rsidR="005B1A90" w:rsidRPr="00CF1053" w:rsidRDefault="005B1A90" w:rsidP="00184ABE">
      <w:pPr>
        <w:pStyle w:val="ColorfulList-Accent12"/>
        <w:ind w:left="0"/>
        <w:rPr>
          <w:sz w:val="20"/>
          <w:szCs w:val="20"/>
          <w:lang w:val="es-ES_tradnl"/>
        </w:rPr>
      </w:pPr>
    </w:p>
    <w:p w14:paraId="78729C65"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Sostuvo que empezó a gritar “por favor no lo maten, no es ladrón”. Indicó que el agente policial le respondió “chucha madre quítate por que si no [sic] también te matamos” y la empujó. Añadió que dicho agente se dirigió donde el señor Huacón y “fue recibido con otro balazo que ingresó a la altura de [la] barbilla, saliendo por el pómulo izquierdo, desfigurando completamente su rostro</w:t>
      </w:r>
      <w:r w:rsidRPr="00CF1053">
        <w:rPr>
          <w:rStyle w:val="FootnoteReference"/>
          <w:rFonts w:ascii="Cambria" w:hAnsi="Cambria"/>
          <w:sz w:val="20"/>
          <w:szCs w:val="20"/>
          <w:lang w:val="es-ES_tradnl"/>
        </w:rPr>
        <w:footnoteReference w:id="17"/>
      </w:r>
      <w:r w:rsidRPr="00CF1053">
        <w:rPr>
          <w:rFonts w:ascii="Cambria" w:hAnsi="Cambria"/>
          <w:sz w:val="20"/>
          <w:szCs w:val="20"/>
          <w:lang w:val="es-ES_tradnl"/>
        </w:rPr>
        <w:t xml:space="preserve">”. </w:t>
      </w:r>
    </w:p>
    <w:p w14:paraId="5FE6BF62"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3248F3A3"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La señora Delgado manifestó lo siguiente:</w:t>
      </w:r>
    </w:p>
    <w:p w14:paraId="33B7704F"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1F5C541A"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es-ES_tradnl"/>
        </w:rPr>
      </w:pPr>
      <w:r w:rsidRPr="00CF1053">
        <w:rPr>
          <w:rFonts w:ascii="Cambria" w:hAnsi="Cambria"/>
          <w:sz w:val="18"/>
          <w:szCs w:val="18"/>
          <w:lang w:val="es-ES_tradnl"/>
        </w:rPr>
        <w:t>Mi vecino (...) se bajó del taxi y salió alzando las manos, ahí le dispararon esto por cuanto le salió sangre en forma inmediata de la pierna derecha, debido a esto se quiso desmayar pero siguió caminando con dirección donde estaban policías, estirándoles la mano como pidiéndoles ayuda, debido a la impresión yo grité (...) escucho otra detonación de arma de fuego, por el balcón pude observar que al vecino (...) lo llevaban a una (...) asistencial</w:t>
      </w:r>
      <w:r w:rsidRPr="00CF1053">
        <w:rPr>
          <w:rStyle w:val="FootnoteReference"/>
          <w:rFonts w:ascii="Cambria" w:hAnsi="Cambria"/>
          <w:sz w:val="18"/>
          <w:szCs w:val="18"/>
          <w:lang w:val="es-ES_tradnl"/>
        </w:rPr>
        <w:footnoteReference w:id="18"/>
      </w:r>
      <w:r w:rsidRPr="00CF1053">
        <w:rPr>
          <w:rFonts w:ascii="Cambria" w:hAnsi="Cambria"/>
          <w:sz w:val="18"/>
          <w:szCs w:val="18"/>
          <w:lang w:val="es-ES_tradnl"/>
        </w:rPr>
        <w:t>.</w:t>
      </w:r>
    </w:p>
    <w:p w14:paraId="34133546"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5FEF9160"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Por su parte, el agente Mosquera sostuvo lo siguiente:</w:t>
      </w:r>
    </w:p>
    <w:p w14:paraId="04A8ECA4" w14:textId="77777777" w:rsidR="005B1A90" w:rsidRPr="00CF1053" w:rsidRDefault="005B1A90" w:rsidP="00184ABE">
      <w:pPr>
        <w:pStyle w:val="ColorfulList-Accent12"/>
        <w:ind w:left="0"/>
        <w:rPr>
          <w:sz w:val="20"/>
          <w:szCs w:val="20"/>
          <w:lang w:val="es-ES_tradnl"/>
        </w:rPr>
      </w:pPr>
    </w:p>
    <w:p w14:paraId="5F8AFE1B"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es-ES_tradnl"/>
        </w:rPr>
      </w:pPr>
      <w:r w:rsidRPr="00CF1053">
        <w:rPr>
          <w:rFonts w:ascii="Cambria" w:hAnsi="Cambria"/>
          <w:sz w:val="18"/>
          <w:szCs w:val="18"/>
          <w:lang w:val="es-ES_tradnl"/>
        </w:rPr>
        <w:t>JOSE CARBO (…) realizó varios disparos al vehículo taxi, observando al conductor del taxi se bajó e intentaba darse a la fuga y el policía lo volvió a disparar, sin contabilizar cuantas veces lo hizo</w:t>
      </w:r>
      <w:r w:rsidRPr="00CF1053">
        <w:rPr>
          <w:rStyle w:val="FootnoteReference"/>
          <w:rFonts w:ascii="Cambria" w:hAnsi="Cambria"/>
          <w:sz w:val="18"/>
          <w:szCs w:val="18"/>
          <w:lang w:val="es-ES_tradnl"/>
        </w:rPr>
        <w:footnoteReference w:id="19"/>
      </w:r>
      <w:r w:rsidRPr="00CF1053">
        <w:rPr>
          <w:rFonts w:ascii="Cambria" w:hAnsi="Cambria"/>
          <w:sz w:val="18"/>
          <w:szCs w:val="18"/>
          <w:lang w:val="es-ES_tradnl"/>
        </w:rPr>
        <w:t>.</w:t>
      </w:r>
    </w:p>
    <w:p w14:paraId="72434A4A"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ind w:right="387"/>
        <w:jc w:val="both"/>
        <w:rPr>
          <w:rFonts w:ascii="Cambria" w:hAnsi="Cambria"/>
          <w:sz w:val="18"/>
          <w:szCs w:val="18"/>
          <w:lang w:val="es-ES_tradnl"/>
        </w:rPr>
      </w:pPr>
    </w:p>
    <w:p w14:paraId="1A85FC16"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Los agentes Torres y Moya declararon que escucharon varios disparos sin que puedan precisar el número exacto ni quiénes los realizaron debido a que se encontraban a larga distancia de lo ocurrido</w:t>
      </w:r>
      <w:r w:rsidRPr="00CF1053">
        <w:rPr>
          <w:rStyle w:val="FootnoteReference"/>
          <w:rFonts w:ascii="Cambria" w:hAnsi="Cambria"/>
          <w:sz w:val="18"/>
          <w:szCs w:val="18"/>
          <w:lang w:val="es-ES_tradnl"/>
        </w:rPr>
        <w:footnoteReference w:id="20"/>
      </w:r>
      <w:r w:rsidRPr="00CF1053">
        <w:rPr>
          <w:rFonts w:ascii="Cambria" w:hAnsi="Cambria"/>
          <w:sz w:val="20"/>
          <w:szCs w:val="20"/>
          <w:lang w:val="es-ES_tradnl"/>
        </w:rPr>
        <w:t xml:space="preserve">. </w:t>
      </w:r>
    </w:p>
    <w:p w14:paraId="21248D91"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1257C8A6"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En relación con lo sucedido luego de los disparos efectuados en contra del señor Huacón, la señora Chancay manifestó que vio dentro del vehículo el cuerpo sin vida de Mercedes Salazar, quien habría fallecido producto de un disparo en la nuca efectuado por los agentes policiales durante la persecución</w:t>
      </w:r>
      <w:r w:rsidRPr="00CF1053">
        <w:rPr>
          <w:rStyle w:val="FootnoteReference"/>
          <w:rFonts w:ascii="Cambria" w:hAnsi="Cambria"/>
          <w:sz w:val="20"/>
          <w:szCs w:val="20"/>
          <w:lang w:val="es-ES_tradnl"/>
        </w:rPr>
        <w:footnoteReference w:id="21"/>
      </w:r>
      <w:r w:rsidRPr="00CF1053">
        <w:rPr>
          <w:rFonts w:ascii="Cambria" w:hAnsi="Cambria"/>
          <w:sz w:val="20"/>
          <w:szCs w:val="20"/>
          <w:lang w:val="es-ES_tradnl"/>
        </w:rPr>
        <w:t>. La parte peticionaria manifestó que el agente Carbo “metió su arma por la ventana trasera del taxi y realizó dos disparos más a la altura del corazón del cuerpo ya inerte de Mercedes</w:t>
      </w:r>
      <w:r w:rsidRPr="00CF1053">
        <w:rPr>
          <w:rStyle w:val="FootnoteReference"/>
          <w:rFonts w:ascii="Cambria" w:hAnsi="Cambria"/>
          <w:sz w:val="20"/>
          <w:szCs w:val="20"/>
          <w:lang w:val="es-ES_tradnl"/>
        </w:rPr>
        <w:footnoteReference w:id="22"/>
      </w:r>
      <w:r w:rsidRPr="00CF1053">
        <w:rPr>
          <w:rFonts w:ascii="Cambria" w:hAnsi="Cambria"/>
          <w:sz w:val="20"/>
          <w:szCs w:val="20"/>
          <w:lang w:val="es-ES_tradnl"/>
        </w:rPr>
        <w:t xml:space="preserve">”. </w:t>
      </w:r>
    </w:p>
    <w:p w14:paraId="4CB93B08"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791A7A9E"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La CIDH toma nota de una declaración ante medios de comunicación del agente de la CTG Pedro Espinoza, quien declaró lo siguiente:</w:t>
      </w:r>
    </w:p>
    <w:p w14:paraId="07DF0201"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115C848F"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es-ES_tradnl"/>
        </w:rPr>
      </w:pPr>
      <w:r w:rsidRPr="00CF1053">
        <w:rPr>
          <w:rFonts w:ascii="Cambria" w:hAnsi="Cambria"/>
          <w:sz w:val="18"/>
          <w:szCs w:val="18"/>
          <w:lang w:val="es-ES_tradnl"/>
        </w:rPr>
        <w:t>Uno de los [policías], con el arma en la mano, camina hacia donde está el taxi ya estacionado y se acerca por la parte del taxista y empieza a dispararle a quemarropa a los que estaban al interior del taxi</w:t>
      </w:r>
      <w:r w:rsidRPr="00CF1053">
        <w:rPr>
          <w:rStyle w:val="FootnoteReference"/>
          <w:rFonts w:ascii="Cambria" w:hAnsi="Cambria"/>
          <w:sz w:val="18"/>
          <w:szCs w:val="18"/>
          <w:lang w:val="es-ES_tradnl"/>
        </w:rPr>
        <w:footnoteReference w:id="23"/>
      </w:r>
      <w:r w:rsidRPr="00CF1053">
        <w:rPr>
          <w:rFonts w:ascii="Cambria" w:hAnsi="Cambria"/>
          <w:sz w:val="18"/>
          <w:szCs w:val="18"/>
          <w:lang w:val="es-ES_tradnl"/>
        </w:rPr>
        <w:t xml:space="preserve">. </w:t>
      </w:r>
    </w:p>
    <w:p w14:paraId="25560B29" w14:textId="77777777" w:rsidR="005B1A90" w:rsidRPr="00CF1053" w:rsidRDefault="005B1A90" w:rsidP="00184ABE">
      <w:pPr>
        <w:pStyle w:val="ColorfulList-Accent12"/>
        <w:ind w:left="0"/>
        <w:rPr>
          <w:sz w:val="20"/>
          <w:szCs w:val="20"/>
          <w:lang w:val="es-ES_tradnl"/>
        </w:rPr>
      </w:pPr>
    </w:p>
    <w:p w14:paraId="70F6F9FC"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lastRenderedPageBreak/>
        <w:t>Según la señora Delgado, varios vecinos se acercaron a la escena de los hechos luego de oír los disparos. Sostuvo que escuchó que los miembros de la CTG planeaban llevarse el vehículo del señor Huacón. Añadió que debido a esta situación los vecinos sacaron las llantas del auto y lo encadenaron a las rejas de una bodega</w:t>
      </w:r>
      <w:r w:rsidRPr="00CF1053">
        <w:rPr>
          <w:rStyle w:val="FootnoteReference"/>
          <w:rFonts w:ascii="Cambria" w:hAnsi="Cambria"/>
          <w:sz w:val="20"/>
          <w:szCs w:val="20"/>
          <w:lang w:val="es-ES_tradnl"/>
        </w:rPr>
        <w:footnoteReference w:id="24"/>
      </w:r>
      <w:r w:rsidRPr="00CF1053">
        <w:rPr>
          <w:rFonts w:ascii="Cambria" w:hAnsi="Cambria"/>
          <w:sz w:val="20"/>
          <w:szCs w:val="20"/>
          <w:lang w:val="es-ES_tradnl"/>
        </w:rPr>
        <w:t>.</w:t>
      </w:r>
    </w:p>
    <w:p w14:paraId="4DE12D6F"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_tradnl"/>
        </w:rPr>
      </w:pPr>
    </w:p>
    <w:p w14:paraId="5298E2F3"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 xml:space="preserve">Según el oficial Mosquera, luego de lo ocurrido sucedió lo siguiente: </w:t>
      </w:r>
    </w:p>
    <w:p w14:paraId="4E476622" w14:textId="77777777" w:rsidR="005B1A90" w:rsidRPr="00CF1053" w:rsidRDefault="005B1A90" w:rsidP="00184ABE">
      <w:pPr>
        <w:pStyle w:val="ColorfulList-Accent12"/>
        <w:rPr>
          <w:sz w:val="20"/>
          <w:szCs w:val="20"/>
          <w:lang w:val="es-ES_tradnl"/>
        </w:rPr>
      </w:pPr>
    </w:p>
    <w:p w14:paraId="242608BC"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es-ES_tradnl"/>
        </w:rPr>
      </w:pPr>
      <w:r w:rsidRPr="00CF1053">
        <w:rPr>
          <w:rFonts w:ascii="Cambria" w:hAnsi="Cambria"/>
          <w:sz w:val="18"/>
          <w:szCs w:val="18"/>
          <w:lang w:val="es-ES_tradnl"/>
        </w:rPr>
        <w:t>JOSE CARBO tomó la motocicleta y procedió a prender el motor en una forma brusca, que con las justas pude embarcarme (...) por la misma vía de persecución (...) yo con mi compañero JOSE CARBO llegamos hasta (...) una lubricadora y el Policía (…) me dijo (...) MEJOR LAVEMOS LAS PISTOLAS por lo que (...) CARBO procedió a lavar las dos pistolas, es decir tanto la de él como la mía en dicha lubricadora (…) luego nos reunimos con los señores VICTOR RAMOS y CARLOS TORRES que andaban en la otra moto (...) manifestando (...) que hagamos un parte de la novedad, por lo que el señor policía JOSE CARBO [indicó] él ya había pasado otros apuros y seguimos circulando</w:t>
      </w:r>
      <w:r w:rsidRPr="00CF1053">
        <w:rPr>
          <w:rStyle w:val="FootnoteReference"/>
          <w:rFonts w:ascii="Cambria" w:hAnsi="Cambria"/>
          <w:sz w:val="18"/>
          <w:szCs w:val="18"/>
          <w:lang w:val="es-ES_tradnl"/>
        </w:rPr>
        <w:footnoteReference w:id="25"/>
      </w:r>
      <w:r w:rsidRPr="00CF1053">
        <w:rPr>
          <w:rFonts w:ascii="Cambria" w:hAnsi="Cambria"/>
          <w:sz w:val="18"/>
          <w:szCs w:val="18"/>
          <w:lang w:val="es-ES_tradnl"/>
        </w:rPr>
        <w:t>.</w:t>
      </w:r>
    </w:p>
    <w:p w14:paraId="6229DABA" w14:textId="77777777" w:rsidR="005B1A90" w:rsidRPr="00CF1053" w:rsidRDefault="005B1A90" w:rsidP="00184ABE">
      <w:pPr>
        <w:pStyle w:val="ColorfulList-Accent12"/>
        <w:rPr>
          <w:sz w:val="20"/>
          <w:szCs w:val="20"/>
          <w:lang w:val="es-ES_tradnl"/>
        </w:rPr>
      </w:pPr>
    </w:p>
    <w:p w14:paraId="7AB907E1"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El agente Torres corroboró dicha declaración al señalar que al preguntar al oficial Carbo sobre lo ocurrido, éste le dijo que “no ha pasado nada y que no iba a hacer parte”</w:t>
      </w:r>
      <w:r w:rsidRPr="00CF1053">
        <w:rPr>
          <w:rStyle w:val="FootnoteReference"/>
          <w:rFonts w:ascii="Cambria" w:hAnsi="Cambria"/>
          <w:sz w:val="18"/>
          <w:szCs w:val="18"/>
          <w:lang w:val="es-ES_tradnl"/>
        </w:rPr>
        <w:footnoteReference w:id="26"/>
      </w:r>
      <w:r w:rsidRPr="00CF1053">
        <w:rPr>
          <w:rFonts w:ascii="Cambria" w:hAnsi="Cambria"/>
          <w:sz w:val="18"/>
          <w:szCs w:val="18"/>
          <w:lang w:val="es-ES_tradnl"/>
        </w:rPr>
        <w:t xml:space="preserve">. </w:t>
      </w:r>
      <w:r w:rsidRPr="00CF1053">
        <w:rPr>
          <w:rFonts w:ascii="Cambria" w:hAnsi="Cambria"/>
          <w:sz w:val="20"/>
          <w:szCs w:val="20"/>
          <w:lang w:val="es-ES_tradnl"/>
        </w:rPr>
        <w:t>Al respecto, la CIDH toma nota de que en el expediente no se señala que los agentes policiales involucrados elaboraron un parte oficial sobre lo ocurrido dicho día.</w:t>
      </w:r>
    </w:p>
    <w:p w14:paraId="27703BAD" w14:textId="77777777" w:rsidR="005B1A90" w:rsidRPr="00CF1053" w:rsidRDefault="005B1A90" w:rsidP="00184ABE">
      <w:pPr>
        <w:pStyle w:val="ColorfulList-Accent12"/>
        <w:ind w:left="0"/>
        <w:rPr>
          <w:sz w:val="18"/>
          <w:szCs w:val="18"/>
          <w:lang w:val="es-ES_tradnl"/>
        </w:rPr>
      </w:pPr>
    </w:p>
    <w:p w14:paraId="17AE15EB"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De acuerdo a la autopsia realizada al señor Huacón, éste presentó dos impactos de bala que “fueron disparadas a menos de 80 cm de distancia (quemarropa)” en el mentón y en el tercio superior del muslo derecho. Se indicó que se muerte se produjo por una “hemorragia aguda”</w:t>
      </w:r>
      <w:r w:rsidRPr="00CF1053">
        <w:rPr>
          <w:rStyle w:val="FootnoteReference"/>
          <w:rFonts w:ascii="Cambria" w:hAnsi="Cambria"/>
          <w:sz w:val="20"/>
          <w:szCs w:val="20"/>
          <w:lang w:val="es-ES_tradnl"/>
        </w:rPr>
        <w:footnoteReference w:id="27"/>
      </w:r>
      <w:r w:rsidRPr="00CF1053">
        <w:rPr>
          <w:rFonts w:ascii="Cambria" w:hAnsi="Cambria"/>
          <w:sz w:val="20"/>
          <w:szCs w:val="20"/>
          <w:lang w:val="es-ES_tradnl"/>
        </w:rPr>
        <w:t>.</w:t>
      </w:r>
    </w:p>
    <w:p w14:paraId="0C8BA972" w14:textId="77777777" w:rsidR="005B1A90" w:rsidRPr="00CF1053" w:rsidRDefault="005B1A90" w:rsidP="00184ABE">
      <w:pPr>
        <w:pStyle w:val="ColorfulList-Accent12"/>
        <w:ind w:left="0"/>
        <w:rPr>
          <w:sz w:val="20"/>
          <w:szCs w:val="20"/>
          <w:lang w:val="es-ES_tradnl"/>
        </w:rPr>
      </w:pPr>
      <w:r w:rsidRPr="00CF1053">
        <w:rPr>
          <w:sz w:val="20"/>
          <w:szCs w:val="20"/>
          <w:lang w:val="es-ES_tradnl"/>
        </w:rPr>
        <w:t xml:space="preserve"> </w:t>
      </w:r>
    </w:p>
    <w:p w14:paraId="64F0426B"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Con relación a Mercedes Salazar, la autopsia evidenció que presentaba tres impactos de bala: una en la nuca y dos en el tórax que “fueron disparadas a menos de 80 cm (quemarropa)”</w:t>
      </w:r>
      <w:r w:rsidRPr="00CF1053">
        <w:rPr>
          <w:rStyle w:val="FootnoteReference"/>
          <w:rFonts w:ascii="Cambria" w:hAnsi="Cambria"/>
          <w:sz w:val="20"/>
          <w:szCs w:val="20"/>
          <w:lang w:val="es-ES_tradnl"/>
        </w:rPr>
        <w:footnoteReference w:id="28"/>
      </w:r>
      <w:r w:rsidRPr="00CF1053">
        <w:rPr>
          <w:rFonts w:ascii="Cambria" w:hAnsi="Cambria"/>
          <w:sz w:val="20"/>
          <w:szCs w:val="20"/>
          <w:lang w:val="es-ES_tradnl"/>
        </w:rPr>
        <w:t>. Se agregó que su muerte se produjo por una “hemorragia aguda”</w:t>
      </w:r>
      <w:r w:rsidRPr="00CF1053">
        <w:rPr>
          <w:rStyle w:val="FootnoteReference"/>
          <w:rFonts w:ascii="Cambria" w:hAnsi="Cambria"/>
          <w:sz w:val="20"/>
          <w:szCs w:val="20"/>
          <w:lang w:val="es-ES_tradnl"/>
        </w:rPr>
        <w:footnoteReference w:id="29"/>
      </w:r>
      <w:r w:rsidRPr="00CF1053">
        <w:rPr>
          <w:rFonts w:ascii="Cambria" w:hAnsi="Cambria"/>
          <w:sz w:val="20"/>
          <w:szCs w:val="20"/>
          <w:lang w:val="es-ES_tradnl"/>
        </w:rPr>
        <w:t>.</w:t>
      </w:r>
    </w:p>
    <w:p w14:paraId="7030F210" w14:textId="77777777" w:rsidR="005B1A90" w:rsidRPr="00CF1053" w:rsidRDefault="005B1A90" w:rsidP="00184ABE">
      <w:pPr>
        <w:pStyle w:val="ColorfulList-Accent12"/>
        <w:ind w:left="0"/>
        <w:rPr>
          <w:sz w:val="18"/>
          <w:szCs w:val="18"/>
          <w:lang w:val="es-ES_tradnl"/>
        </w:rPr>
      </w:pPr>
    </w:p>
    <w:p w14:paraId="20C33EEF" w14:textId="77777777" w:rsidR="005B1A90" w:rsidRPr="00CF1053" w:rsidRDefault="005B1A90" w:rsidP="00CF2399">
      <w:pPr>
        <w:pStyle w:val="Heading2"/>
      </w:pPr>
      <w:bookmarkStart w:id="31" w:name="_Toc6920852"/>
      <w:bookmarkStart w:id="32" w:name="_Toc8725257"/>
      <w:bookmarkStart w:id="33" w:name="_Toc21442853"/>
      <w:r w:rsidRPr="00CF1053">
        <w:t>Sobre el proceso ante la jurisdicción penal policial</w:t>
      </w:r>
      <w:bookmarkEnd w:id="31"/>
      <w:bookmarkEnd w:id="32"/>
      <w:bookmarkEnd w:id="33"/>
    </w:p>
    <w:p w14:paraId="7D5218AF" w14:textId="77777777" w:rsidR="005B1A90" w:rsidRPr="00CF1053" w:rsidRDefault="005B1A90" w:rsidP="00184ABE">
      <w:pPr>
        <w:pStyle w:val="ColorfulList-Accent12"/>
        <w:ind w:left="0"/>
        <w:rPr>
          <w:sz w:val="20"/>
          <w:szCs w:val="20"/>
          <w:lang w:val="es-ES_tradnl"/>
        </w:rPr>
      </w:pPr>
    </w:p>
    <w:p w14:paraId="5189E4D0"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eastAsia="Times New Roman" w:hAnsi="Cambria"/>
          <w:sz w:val="20"/>
          <w:szCs w:val="20"/>
          <w:lang w:val="es-ES_tradnl"/>
        </w:rPr>
      </w:pPr>
      <w:r w:rsidRPr="00CF1053">
        <w:rPr>
          <w:rFonts w:ascii="Cambria" w:eastAsia="Times New Roman" w:hAnsi="Cambria"/>
          <w:sz w:val="20"/>
          <w:szCs w:val="20"/>
          <w:lang w:val="es-ES_tradnl"/>
        </w:rPr>
        <w:t xml:space="preserve">La Comisión observa que no cuenta con la totalidad del expediente del proceso interno seguido por los hechos de este caso. Sin </w:t>
      </w:r>
      <w:r w:rsidRPr="00CF1053">
        <w:rPr>
          <w:rFonts w:ascii="Cambria" w:hAnsi="Cambria"/>
          <w:sz w:val="20"/>
          <w:szCs w:val="20"/>
          <w:lang w:val="es-ES_tradnl"/>
        </w:rPr>
        <w:t>perjuicio</w:t>
      </w:r>
      <w:r w:rsidRPr="00CF1053">
        <w:rPr>
          <w:rFonts w:ascii="Cambria" w:eastAsia="Times New Roman" w:hAnsi="Cambria"/>
          <w:sz w:val="20"/>
          <w:szCs w:val="20"/>
          <w:lang w:val="es-ES_tradnl"/>
        </w:rPr>
        <w:t xml:space="preserve"> de ello, la CIDH toma nota de los alegatos de la parte peticionaria que señalan que se presentó una denuncia ante la jurisdicción penal ordinaria por lo ocurrido pero que luego fue remitida a la jurisdicción penal policial</w:t>
      </w:r>
      <w:r w:rsidRPr="00CF1053">
        <w:rPr>
          <w:rStyle w:val="FootnoteReference"/>
          <w:rFonts w:ascii="Cambria" w:eastAsia="Times New Roman" w:hAnsi="Cambria"/>
          <w:sz w:val="20"/>
          <w:szCs w:val="20"/>
          <w:lang w:val="es-ES_tradnl"/>
        </w:rPr>
        <w:footnoteReference w:id="30"/>
      </w:r>
      <w:r w:rsidRPr="00CF1053">
        <w:rPr>
          <w:rFonts w:ascii="Cambria" w:eastAsia="Times New Roman" w:hAnsi="Cambria"/>
          <w:sz w:val="20"/>
          <w:szCs w:val="20"/>
          <w:lang w:val="es-ES_tradnl"/>
        </w:rPr>
        <w:t xml:space="preserve">. La CIDH no cuenta con dicha denuncia ni la fecha de la presentación. Asimismo, el Estado no controvirtió dicha información </w:t>
      </w:r>
      <w:r w:rsidRPr="00CF1053">
        <w:rPr>
          <w:rFonts w:ascii="Cambria" w:hAnsi="Cambria"/>
          <w:sz w:val="20"/>
          <w:szCs w:val="20"/>
          <w:lang w:val="es-ES_tradnl"/>
        </w:rPr>
        <w:t>ni aportó elemento adicional alguno al respecto</w:t>
      </w:r>
      <w:r w:rsidRPr="00CF1053">
        <w:rPr>
          <w:rFonts w:ascii="Cambria" w:eastAsia="Times New Roman" w:hAnsi="Cambria"/>
          <w:sz w:val="20"/>
          <w:szCs w:val="20"/>
          <w:lang w:val="es-ES_tradnl"/>
        </w:rPr>
        <w:t xml:space="preserve">. </w:t>
      </w:r>
    </w:p>
    <w:p w14:paraId="321BE77D"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lang w:val="es-ES_tradnl"/>
        </w:rPr>
      </w:pPr>
    </w:p>
    <w:p w14:paraId="738C7DC6"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eastAsia="Times New Roman" w:hAnsi="Cambria"/>
          <w:sz w:val="20"/>
          <w:szCs w:val="20"/>
          <w:lang w:val="es-ES_tradnl"/>
        </w:rPr>
      </w:pPr>
      <w:r w:rsidRPr="00CF1053">
        <w:rPr>
          <w:rFonts w:ascii="Cambria" w:eastAsia="Times New Roman" w:hAnsi="Cambria"/>
          <w:sz w:val="20"/>
          <w:szCs w:val="20"/>
          <w:lang w:val="es-ES_tradnl"/>
        </w:rPr>
        <w:t>El 1 de abril de 1997 el Jefe Provincial de la Oficina de Investigación del Delito del Guayas envió un oficio al Jefe de la Brigada de Delitos contra las Personas donde dispone que “se realice una prolija y exhaustiva investigación” por los hechos ocurridos</w:t>
      </w:r>
      <w:r w:rsidRPr="00CF1053">
        <w:rPr>
          <w:rStyle w:val="FootnoteReference"/>
          <w:rFonts w:ascii="Cambria" w:eastAsia="Times New Roman" w:hAnsi="Cambria"/>
          <w:sz w:val="20"/>
          <w:szCs w:val="20"/>
          <w:lang w:val="es-ES_tradnl"/>
        </w:rPr>
        <w:footnoteReference w:id="31"/>
      </w:r>
      <w:r w:rsidRPr="00CF1053">
        <w:rPr>
          <w:rFonts w:ascii="Cambria" w:eastAsia="Times New Roman" w:hAnsi="Cambria"/>
          <w:sz w:val="20"/>
          <w:szCs w:val="20"/>
          <w:lang w:val="es-ES_tradnl"/>
        </w:rPr>
        <w:t xml:space="preserve">. </w:t>
      </w:r>
    </w:p>
    <w:p w14:paraId="6FC20D30"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p>
    <w:p w14:paraId="0280D8D0"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eastAsia="Times New Roman" w:hAnsi="Cambria"/>
          <w:sz w:val="20"/>
          <w:szCs w:val="20"/>
          <w:lang w:val="es-ES_tradnl"/>
        </w:rPr>
      </w:pPr>
      <w:r w:rsidRPr="00CF1053">
        <w:rPr>
          <w:rFonts w:ascii="Cambria" w:eastAsia="Times New Roman" w:hAnsi="Cambria"/>
          <w:sz w:val="20"/>
          <w:szCs w:val="20"/>
          <w:lang w:val="es-ES_tradnl"/>
        </w:rPr>
        <w:t xml:space="preserve">Entre el 2 y 3 de abril de 1997 los agentes policiales Mosquera, Ramos y Torres, así como las señoras Chancay y Delgado rindieron sus declaraciones ante la Policía Nacional del Ecuador. El detalle de sus declaraciones se encuentra en la sección anterior. </w:t>
      </w:r>
    </w:p>
    <w:p w14:paraId="240A461B"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p>
    <w:p w14:paraId="39304989"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eastAsia="Times New Roman" w:hAnsi="Cambria"/>
          <w:sz w:val="20"/>
          <w:szCs w:val="20"/>
          <w:lang w:val="es-ES_tradnl"/>
        </w:rPr>
      </w:pPr>
      <w:r w:rsidRPr="00CF1053">
        <w:rPr>
          <w:rFonts w:ascii="Cambria" w:eastAsia="Times New Roman" w:hAnsi="Cambria"/>
          <w:sz w:val="20"/>
          <w:szCs w:val="20"/>
          <w:lang w:val="es-ES_tradnl"/>
        </w:rPr>
        <w:lastRenderedPageBreak/>
        <w:t>El 3 de abril de 1997 el Jefe de la Brigada de Delitos contra las Personas emitió un informe policial en donde concluyó que el agente Carbo “es responsable de la muerte” del señor Huacón. Ello en base a las declaraciones recibidas y a los informes de balística. En dicho informe se agregó que el agente Carbo en “la noche de los acontecimientos se ha dado a la fuga, desconociendo hasta el momento su paradero”.</w:t>
      </w:r>
    </w:p>
    <w:p w14:paraId="0C81E171"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p>
    <w:p w14:paraId="6DB26944"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eastAsia="Times New Roman" w:hAnsi="Cambria"/>
          <w:sz w:val="20"/>
          <w:szCs w:val="20"/>
          <w:lang w:val="es-ES_tradnl"/>
        </w:rPr>
      </w:pPr>
      <w:r w:rsidRPr="00CF1053">
        <w:rPr>
          <w:rFonts w:ascii="Cambria" w:eastAsia="Times New Roman" w:hAnsi="Cambria"/>
          <w:sz w:val="20"/>
          <w:szCs w:val="20"/>
          <w:lang w:val="es-ES_tradnl"/>
        </w:rPr>
        <w:t>Adicionalmente, en el informe se indicó que el proyectil encontrado en la nuca de la señora Salazar que produjo su muerte pudo haber sido disparado del arma de los agentes Mosquera, Espinoza y Ramírez. En el informe también se indicó que los agentes del CTG Espinoza y Ramírez no comparecieron y no entregaron sus armas de dotación para realizar los informes de balística correspondientes</w:t>
      </w:r>
      <w:r w:rsidRPr="00CF1053">
        <w:rPr>
          <w:rStyle w:val="FootnoteReference"/>
          <w:rFonts w:ascii="Cambria" w:hAnsi="Cambria"/>
          <w:sz w:val="20"/>
          <w:szCs w:val="20"/>
          <w:lang w:val="es-ES_tradnl"/>
        </w:rPr>
        <w:footnoteReference w:id="32"/>
      </w:r>
      <w:r w:rsidRPr="00CF1053">
        <w:rPr>
          <w:rFonts w:ascii="Cambria" w:eastAsia="Times New Roman" w:hAnsi="Cambria"/>
          <w:sz w:val="20"/>
          <w:szCs w:val="20"/>
          <w:lang w:val="es-ES_tradnl"/>
        </w:rPr>
        <w:t xml:space="preserve">. </w:t>
      </w:r>
    </w:p>
    <w:p w14:paraId="707D3EE6" w14:textId="77777777" w:rsidR="005B1A90" w:rsidRPr="00CF1053" w:rsidRDefault="005B1A90" w:rsidP="00184ABE">
      <w:pPr>
        <w:pStyle w:val="ColorfulList-Accent12"/>
        <w:ind w:left="0"/>
        <w:rPr>
          <w:rFonts w:eastAsia="Times New Roman"/>
          <w:sz w:val="20"/>
          <w:szCs w:val="20"/>
          <w:lang w:val="es-ES_tradnl"/>
        </w:rPr>
      </w:pPr>
    </w:p>
    <w:p w14:paraId="0FE2FEA9"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eastAsia="Times New Roman" w:hAnsi="Cambria"/>
          <w:sz w:val="20"/>
          <w:szCs w:val="20"/>
          <w:lang w:val="es-ES_tradnl"/>
        </w:rPr>
      </w:pPr>
      <w:r w:rsidRPr="00CF1053">
        <w:rPr>
          <w:rFonts w:ascii="Cambria" w:eastAsia="Times New Roman" w:hAnsi="Cambria"/>
          <w:sz w:val="20"/>
          <w:szCs w:val="20"/>
          <w:lang w:val="es-ES_tradnl"/>
        </w:rPr>
        <w:t>El 8 de abril de 1997 el Juzgado Segundo del IV Distrito de la Policía Nacional tomó conocimiento del caso</w:t>
      </w:r>
      <w:r w:rsidRPr="00CF1053">
        <w:rPr>
          <w:rStyle w:val="FootnoteReference"/>
          <w:rFonts w:ascii="Cambria" w:eastAsia="Times New Roman" w:hAnsi="Cambria"/>
          <w:sz w:val="20"/>
          <w:szCs w:val="20"/>
          <w:lang w:val="es-ES_tradnl"/>
        </w:rPr>
        <w:footnoteReference w:id="33"/>
      </w:r>
      <w:r w:rsidRPr="00CF1053">
        <w:rPr>
          <w:rFonts w:ascii="Cambria" w:eastAsia="Times New Roman" w:hAnsi="Cambria"/>
          <w:sz w:val="20"/>
          <w:szCs w:val="20"/>
          <w:lang w:val="es-ES_tradnl"/>
        </w:rPr>
        <w:t>. La CIDH observa que se emitió un dictamen fiscal, a cargo del Subteniente de Policía de Justicia, donde acusó a los agentes Carbo, Espinoza y Ramírez por el delito de homicidio simple. Asimismo, se abstuvo de acusar al agente Mosquera</w:t>
      </w:r>
      <w:r w:rsidRPr="00CF1053">
        <w:rPr>
          <w:rStyle w:val="FootnoteReference"/>
          <w:rFonts w:ascii="Cambria" w:eastAsia="Times New Roman" w:hAnsi="Cambria"/>
          <w:sz w:val="20"/>
          <w:szCs w:val="20"/>
          <w:lang w:val="es-ES_tradnl"/>
        </w:rPr>
        <w:footnoteReference w:id="34"/>
      </w:r>
      <w:r w:rsidRPr="00CF1053">
        <w:rPr>
          <w:rFonts w:ascii="Cambria" w:eastAsia="Times New Roman" w:hAnsi="Cambria"/>
          <w:sz w:val="20"/>
          <w:szCs w:val="20"/>
          <w:lang w:val="es-ES_tradnl"/>
        </w:rPr>
        <w:t xml:space="preserve">. </w:t>
      </w:r>
    </w:p>
    <w:p w14:paraId="12504BAD"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p>
    <w:p w14:paraId="2D73DAC1"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eastAsia="Times New Roman" w:hAnsi="Cambria"/>
          <w:sz w:val="20"/>
          <w:szCs w:val="20"/>
          <w:lang w:val="es-ES_tradnl"/>
        </w:rPr>
      </w:pPr>
      <w:r w:rsidRPr="00CF1053">
        <w:rPr>
          <w:rFonts w:ascii="Cambria" w:eastAsia="Times New Roman" w:hAnsi="Cambria"/>
          <w:sz w:val="20"/>
          <w:szCs w:val="20"/>
          <w:lang w:val="es-ES_tradnl"/>
        </w:rPr>
        <w:t>La Comisión no cuenta con información sobre lo sucedido entre abril de 1997 y marzo de 2000.</w:t>
      </w:r>
    </w:p>
    <w:p w14:paraId="509BECB6"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p>
    <w:p w14:paraId="08D4F0B7"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eastAsia="Times New Roman" w:hAnsi="Cambria"/>
          <w:sz w:val="20"/>
          <w:szCs w:val="20"/>
          <w:lang w:val="es-ES_tradnl"/>
        </w:rPr>
      </w:pPr>
      <w:r w:rsidRPr="00CF1053">
        <w:rPr>
          <w:rFonts w:ascii="Cambria" w:eastAsia="Times New Roman" w:hAnsi="Cambria"/>
          <w:sz w:val="20"/>
          <w:szCs w:val="20"/>
          <w:lang w:val="es-ES_tradnl"/>
        </w:rPr>
        <w:t xml:space="preserve">El 16 de marzo de 2000 el Juzgado Segundo del IV Distrito de la Policía Nacional emitió un auto mediante el cual llamó a juicio plenario al agente Carbo. El Juzgado consideró, en base a las declaraciones e informes emitidos, que los proyectiles que impactaron al señor Huacón como los disparos en el tórax de la señora Salazar fueron realizados por dicho agente. </w:t>
      </w:r>
    </w:p>
    <w:p w14:paraId="6C2353DA"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p>
    <w:p w14:paraId="2254B4F4"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eastAsia="Times New Roman" w:hAnsi="Cambria"/>
          <w:sz w:val="20"/>
          <w:szCs w:val="20"/>
          <w:lang w:val="es-ES_tradnl"/>
        </w:rPr>
      </w:pPr>
      <w:r w:rsidRPr="00CF1053">
        <w:rPr>
          <w:rFonts w:ascii="Cambria" w:eastAsia="Times New Roman" w:hAnsi="Cambria"/>
          <w:sz w:val="20"/>
          <w:szCs w:val="20"/>
          <w:lang w:val="es-ES_tradnl"/>
        </w:rPr>
        <w:t xml:space="preserve">Sostuvo que el disparo en la nuca en contra de la señora Salazar “pudo haberse realizado durante la persecución por los miembros de tránsito Sgto. de transito Pedro Espinoza Parra y vigilante Victoriano Ramírez Herrera </w:t>
      </w:r>
      <w:r w:rsidR="00F124EE" w:rsidRPr="00CF1053">
        <w:rPr>
          <w:rFonts w:ascii="Cambria" w:eastAsia="Times New Roman" w:hAnsi="Cambria"/>
          <w:sz w:val="20"/>
          <w:szCs w:val="20"/>
          <w:lang w:val="es-ES_tradnl"/>
        </w:rPr>
        <w:t>o</w:t>
      </w:r>
      <w:r w:rsidRPr="00CF1053">
        <w:rPr>
          <w:rFonts w:ascii="Cambria" w:eastAsia="Times New Roman" w:hAnsi="Cambria"/>
          <w:sz w:val="20"/>
          <w:szCs w:val="20"/>
          <w:lang w:val="es-ES_tradnl"/>
        </w:rPr>
        <w:t xml:space="preserve"> por el policía Carlos Mosquera Cachaguay</w:t>
      </w:r>
      <w:r w:rsidRPr="00CF1053">
        <w:rPr>
          <w:rStyle w:val="FootnoteReference"/>
          <w:rFonts w:ascii="Cambria" w:eastAsia="Times New Roman" w:hAnsi="Cambria"/>
          <w:sz w:val="20"/>
          <w:szCs w:val="20"/>
          <w:lang w:val="es-ES_tradnl"/>
        </w:rPr>
        <w:footnoteReference w:id="35"/>
      </w:r>
      <w:r w:rsidRPr="00CF1053">
        <w:rPr>
          <w:rFonts w:ascii="Cambria" w:eastAsia="Times New Roman" w:hAnsi="Cambria"/>
          <w:sz w:val="20"/>
          <w:szCs w:val="20"/>
          <w:lang w:val="es-ES_tradnl"/>
        </w:rPr>
        <w:t>”. Explicó que debido a la “deformación” del proyectil encontrado en la nuca de la señora Salazar “al estrellarse contra las vértebras cervicales” no se pudo “establecer de qué arma fue disparada”. Debido a ello, el Juzgado dictó un auto de sobreseimiento provisional a favor de los tres agentes</w:t>
      </w:r>
      <w:r w:rsidRPr="00CF1053">
        <w:rPr>
          <w:rStyle w:val="FootnoteReference"/>
          <w:rFonts w:ascii="Cambria" w:eastAsia="Times New Roman" w:hAnsi="Cambria"/>
          <w:sz w:val="20"/>
          <w:szCs w:val="20"/>
          <w:lang w:val="es-ES_tradnl"/>
        </w:rPr>
        <w:footnoteReference w:id="36"/>
      </w:r>
      <w:r w:rsidRPr="00CF1053">
        <w:rPr>
          <w:rFonts w:ascii="Cambria" w:eastAsia="Times New Roman" w:hAnsi="Cambria"/>
          <w:sz w:val="20"/>
          <w:szCs w:val="20"/>
          <w:lang w:val="es-ES_tradnl"/>
        </w:rPr>
        <w:t>.</w:t>
      </w:r>
    </w:p>
    <w:p w14:paraId="26AEB7B4" w14:textId="77777777" w:rsidR="005B1A90" w:rsidRPr="00CF1053" w:rsidRDefault="005B1A90" w:rsidP="00184ABE">
      <w:pPr>
        <w:pStyle w:val="ColorfulList-Accent12"/>
        <w:ind w:left="0"/>
        <w:rPr>
          <w:rFonts w:eastAsia="Times New Roman"/>
          <w:sz w:val="20"/>
          <w:szCs w:val="20"/>
          <w:lang w:val="es-ES_tradnl"/>
        </w:rPr>
      </w:pPr>
    </w:p>
    <w:p w14:paraId="17CA3DAC"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eastAsia="Times New Roman" w:hAnsi="Cambria"/>
          <w:sz w:val="20"/>
          <w:szCs w:val="20"/>
          <w:lang w:val="es-ES_tradnl"/>
        </w:rPr>
      </w:pPr>
      <w:r w:rsidRPr="00CF1053">
        <w:rPr>
          <w:rFonts w:ascii="Cambria" w:eastAsia="Times New Roman" w:hAnsi="Cambria"/>
          <w:sz w:val="20"/>
          <w:szCs w:val="20"/>
          <w:lang w:val="es-ES_tradnl"/>
        </w:rPr>
        <w:t>El 30 de noviembre de 2000 la Segunda Corte Distrital de la Policía Nacional confirmó el auto de sobreseimiento provisional dictado. Indicó que “como al taxi no se le efectuó pericia alguna, no se puede demostrar cuál fue el autor y el arma que disparó la bala que impactó en el cuello de la Salazar”. La Corte consideró que dichos agentes “actuaron dentro de lo razonable en la persecución del hoy difunto ya que usaron los medios que les permitían identificarse como autoridad”. Agregó que “lo lamentable sucedió cuando el fugitivo se detuvo y bajó del vehículo con las manos en alto (...) sin embargo (...) el sindicado José Carbo responde en forma absurda disparándole dos proyectiles”</w:t>
      </w:r>
      <w:r w:rsidRPr="00CF1053">
        <w:rPr>
          <w:rStyle w:val="FootnoteReference"/>
          <w:rFonts w:ascii="Cambria" w:eastAsia="Times New Roman" w:hAnsi="Cambria"/>
          <w:sz w:val="20"/>
          <w:szCs w:val="20"/>
          <w:lang w:val="es-ES_tradnl"/>
        </w:rPr>
        <w:footnoteReference w:id="37"/>
      </w:r>
      <w:r w:rsidRPr="00CF1053">
        <w:rPr>
          <w:rFonts w:ascii="Cambria" w:eastAsia="Times New Roman" w:hAnsi="Cambria"/>
          <w:sz w:val="20"/>
          <w:szCs w:val="20"/>
          <w:lang w:val="es-ES_tradnl"/>
        </w:rPr>
        <w:t>.</w:t>
      </w:r>
    </w:p>
    <w:p w14:paraId="44ACBBB0"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p>
    <w:p w14:paraId="31A91E5D"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eastAsia="Times New Roman" w:hAnsi="Cambria"/>
          <w:sz w:val="20"/>
          <w:szCs w:val="20"/>
          <w:lang w:val="es-ES_tradnl"/>
        </w:rPr>
      </w:pPr>
      <w:r w:rsidRPr="00CF1053">
        <w:rPr>
          <w:rFonts w:ascii="Cambria" w:eastAsia="Times New Roman" w:hAnsi="Cambria"/>
          <w:sz w:val="20"/>
          <w:szCs w:val="20"/>
          <w:lang w:val="es-ES_tradnl"/>
        </w:rPr>
        <w:t>El 9 de noviembre de 2001 la Segunda Corte Distrital de la Policía Nacional, a partir del recurso de apelación interpuesto por el oficial Carbo contra el auto de llamamiento a juicio plenario, confirmó “en todas sus partes el auto motivado subido en grado</w:t>
      </w:r>
      <w:r w:rsidRPr="00CF1053">
        <w:rPr>
          <w:rStyle w:val="FootnoteReference"/>
          <w:rFonts w:ascii="Cambria" w:eastAsia="Times New Roman" w:hAnsi="Cambria"/>
          <w:sz w:val="20"/>
          <w:szCs w:val="20"/>
          <w:lang w:val="es-ES_tradnl"/>
        </w:rPr>
        <w:footnoteReference w:id="38"/>
      </w:r>
      <w:r w:rsidRPr="00CF1053">
        <w:rPr>
          <w:rFonts w:ascii="Cambria" w:eastAsia="Times New Roman" w:hAnsi="Cambria"/>
          <w:sz w:val="20"/>
          <w:szCs w:val="20"/>
          <w:lang w:val="es-ES_tradnl"/>
        </w:rPr>
        <w:t xml:space="preserve">”. La Corte sostuvo que “se infiere en grado de presunción que los disparos que ocasionaron la muerte de los que en vida llamaron Walter (...) Huacón (...) y Mercedes (...) Salazar (...) fueron </w:t>
      </w:r>
      <w:r w:rsidRPr="00CF1053">
        <w:rPr>
          <w:rFonts w:ascii="Cambria" w:eastAsia="Times New Roman" w:hAnsi="Cambria"/>
          <w:sz w:val="20"/>
          <w:szCs w:val="20"/>
          <w:lang w:val="es-ES_tradnl"/>
        </w:rPr>
        <w:lastRenderedPageBreak/>
        <w:t>realizados por el sindicado ex Policía José (...) Carbo”. Agregó que “la bala extraída del cuerpo de Mercedes Salazar (...) pertenece a la pistola” de dicho agente</w:t>
      </w:r>
      <w:r w:rsidRPr="00CF1053">
        <w:rPr>
          <w:rStyle w:val="FootnoteReference"/>
          <w:rFonts w:ascii="Cambria" w:eastAsia="Times New Roman" w:hAnsi="Cambria"/>
          <w:sz w:val="20"/>
          <w:szCs w:val="20"/>
          <w:lang w:val="es-ES_tradnl"/>
        </w:rPr>
        <w:footnoteReference w:id="39"/>
      </w:r>
      <w:r w:rsidRPr="00CF1053">
        <w:rPr>
          <w:rFonts w:ascii="Cambria" w:eastAsia="Times New Roman" w:hAnsi="Cambria"/>
          <w:sz w:val="20"/>
          <w:szCs w:val="20"/>
          <w:lang w:val="es-ES_tradnl"/>
        </w:rPr>
        <w:t xml:space="preserve">. </w:t>
      </w:r>
    </w:p>
    <w:p w14:paraId="3FFE9DF1"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p>
    <w:p w14:paraId="25FDFD52"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eastAsia="Times New Roman" w:hAnsi="Cambria"/>
          <w:sz w:val="20"/>
          <w:szCs w:val="20"/>
          <w:lang w:val="es-ES_tradnl"/>
        </w:rPr>
      </w:pPr>
      <w:r w:rsidRPr="00CF1053">
        <w:rPr>
          <w:rFonts w:ascii="Cambria" w:hAnsi="Cambria"/>
          <w:sz w:val="20"/>
          <w:szCs w:val="20"/>
          <w:lang w:val="es-ES_tradnl"/>
        </w:rPr>
        <w:t xml:space="preserve">La CIDH no cuenta con mayor información sobre las posteriores actuaciones llevadas a cabo en este proceso así como la culminación del mismo. La Comisión toma nota de que en sus escritos de septiembre de 2008 y agosto de 2009 el Estado indicó que el agente Carbo fue “sancionado” y que salió en libertad debido a que transcurrió el plazo máximo en el que podía estar en detención preventiva. </w:t>
      </w:r>
    </w:p>
    <w:p w14:paraId="1BEBF34E" w14:textId="77777777" w:rsidR="005B1A90" w:rsidRPr="00CF1053" w:rsidRDefault="005B1A90" w:rsidP="00184ABE">
      <w:pPr>
        <w:pStyle w:val="ListParagraph"/>
        <w:rPr>
          <w:sz w:val="20"/>
          <w:szCs w:val="20"/>
          <w:lang w:val="es-ES_tradnl"/>
        </w:rPr>
      </w:pPr>
    </w:p>
    <w:p w14:paraId="45E1B9DF"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eastAsia="Times New Roman" w:hAnsi="Cambria"/>
          <w:sz w:val="20"/>
          <w:szCs w:val="20"/>
          <w:lang w:val="es-ES_tradnl"/>
        </w:rPr>
      </w:pPr>
      <w:r w:rsidRPr="00CF1053">
        <w:rPr>
          <w:rFonts w:ascii="Cambria" w:hAnsi="Cambria"/>
          <w:sz w:val="20"/>
          <w:szCs w:val="20"/>
          <w:lang w:val="es-ES_tradnl"/>
        </w:rPr>
        <w:t xml:space="preserve">Al respecto, la CIDH observa que el Estado no presentó documentación que acreditara que el señor Carbo recibió una sentencia condenatoria en la jurisdicción penal policial ni que se haya iniciado una investigación en la jurisdicción penal ordinaria. </w:t>
      </w:r>
    </w:p>
    <w:p w14:paraId="7FA4853C"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65985E35"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eastAsia="Times New Roman" w:hAnsi="Cambria"/>
          <w:sz w:val="20"/>
          <w:szCs w:val="20"/>
          <w:lang w:val="es-ES_tradnl"/>
        </w:rPr>
      </w:pPr>
      <w:r w:rsidRPr="00CF1053">
        <w:rPr>
          <w:rFonts w:ascii="Cambria" w:hAnsi="Cambria"/>
          <w:sz w:val="20"/>
          <w:szCs w:val="20"/>
          <w:lang w:val="es-ES_tradnl"/>
        </w:rPr>
        <w:t>Adicionalmente, la parte peticionaria alegó en diferentes escritos que durante el proceso la señora Chancay recibió amenazas a través de cartas o llamadas telefónicas anónimas. Sostuvo que patrulleros policiales pasaban continuamente por la puerta de su casa con actitud amenazante</w:t>
      </w:r>
      <w:r w:rsidRPr="00CF1053">
        <w:rPr>
          <w:rStyle w:val="FootnoteReference"/>
          <w:rFonts w:ascii="Cambria" w:hAnsi="Cambria"/>
          <w:sz w:val="20"/>
          <w:szCs w:val="20"/>
          <w:lang w:val="es-ES_tradnl"/>
        </w:rPr>
        <w:footnoteReference w:id="40"/>
      </w:r>
      <w:r w:rsidRPr="00CF1053">
        <w:rPr>
          <w:rFonts w:ascii="Cambria" w:hAnsi="Cambria"/>
          <w:sz w:val="20"/>
          <w:szCs w:val="20"/>
          <w:lang w:val="es-ES_tradnl"/>
        </w:rPr>
        <w:t>. Informó que su hija mayor, Karen, fue víctima de intimidaciones. Agregó que frente a las constantes amenazas, Mery Chancay se vio forzada a migrar de Ecuador a España</w:t>
      </w:r>
      <w:r w:rsidRPr="00CF1053">
        <w:rPr>
          <w:rStyle w:val="FootnoteReference"/>
          <w:rFonts w:ascii="Cambria" w:hAnsi="Cambria"/>
          <w:sz w:val="20"/>
          <w:szCs w:val="20"/>
          <w:lang w:val="es-ES_tradnl"/>
        </w:rPr>
        <w:footnoteReference w:id="41"/>
      </w:r>
      <w:r w:rsidRPr="00CF1053">
        <w:rPr>
          <w:rFonts w:ascii="Cambria" w:hAnsi="Cambria"/>
          <w:sz w:val="20"/>
          <w:szCs w:val="20"/>
          <w:lang w:val="es-ES_tradnl"/>
        </w:rPr>
        <w:t>. La Comisión no cuenta con documentación al respecto.</w:t>
      </w:r>
    </w:p>
    <w:p w14:paraId="21630A92"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6F994B6B"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eastAsia="Times New Roman" w:hAnsi="Cambria"/>
          <w:sz w:val="20"/>
          <w:szCs w:val="20"/>
          <w:lang w:val="es-ES_tradnl"/>
        </w:rPr>
      </w:pPr>
      <w:r w:rsidRPr="00CF1053">
        <w:rPr>
          <w:rFonts w:ascii="Cambria" w:hAnsi="Cambria"/>
          <w:sz w:val="20"/>
          <w:szCs w:val="20"/>
          <w:lang w:val="es-ES_tradnl"/>
        </w:rPr>
        <w:t>En relación con las afectaciones que sufrió la familia de Mercedes Salazar, la parte peticionaria alegó que a partir de su muerte, Wilson Huacón cayó en el alcoholismo al sentirse culpable de lo sucedido. Añadió que Wilson Huacón “casi nunca” se comunica con sus hijos</w:t>
      </w:r>
      <w:r w:rsidRPr="00CF1053">
        <w:rPr>
          <w:rStyle w:val="FootnoteReference"/>
          <w:rFonts w:ascii="Cambria" w:hAnsi="Cambria"/>
          <w:sz w:val="20"/>
          <w:szCs w:val="20"/>
          <w:lang w:val="es-ES_tradnl"/>
        </w:rPr>
        <w:footnoteReference w:id="42"/>
      </w:r>
      <w:r w:rsidRPr="00CF1053">
        <w:rPr>
          <w:rFonts w:ascii="Cambria" w:hAnsi="Cambria"/>
          <w:sz w:val="20"/>
          <w:szCs w:val="20"/>
          <w:lang w:val="es-ES_tradnl"/>
        </w:rPr>
        <w:t xml:space="preserve">. </w:t>
      </w:r>
    </w:p>
    <w:p w14:paraId="66EF338A"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01993617"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eastAsia="Times New Roman" w:hAnsi="Cambria"/>
          <w:sz w:val="20"/>
          <w:szCs w:val="20"/>
          <w:lang w:val="es-ES_tradnl"/>
        </w:rPr>
      </w:pPr>
      <w:r w:rsidRPr="00CF1053">
        <w:rPr>
          <w:rFonts w:ascii="Cambria" w:hAnsi="Cambria"/>
          <w:sz w:val="20"/>
          <w:szCs w:val="20"/>
          <w:lang w:val="es-ES_tradnl"/>
        </w:rPr>
        <w:t>Finalmente, la parte peticionaria alegó que posteriormente a los hechos del caso, la policía “intento difundir el rumor de que la muerte de Walter y Mercedes se había dado a raíz de un intercambio de balas y que Walter y Mercedes eran delincuentes</w:t>
      </w:r>
      <w:r w:rsidRPr="00CF1053">
        <w:rPr>
          <w:rFonts w:ascii="Cambria" w:hAnsi="Cambria"/>
          <w:i/>
          <w:sz w:val="20"/>
          <w:szCs w:val="20"/>
          <w:lang w:val="es-ES_tradnl"/>
        </w:rPr>
        <w:t>”</w:t>
      </w:r>
      <w:r w:rsidRPr="00CF1053">
        <w:rPr>
          <w:rFonts w:ascii="Cambria" w:hAnsi="Cambria"/>
          <w:sz w:val="20"/>
          <w:szCs w:val="20"/>
          <w:lang w:val="es-ES_tradnl"/>
        </w:rPr>
        <w:t>. Agregó que incluso señalaron que el señor Huacón se encontraba bajo la influencia del alcohol</w:t>
      </w:r>
      <w:r w:rsidRPr="00CF1053">
        <w:rPr>
          <w:rStyle w:val="FootnoteReference"/>
          <w:rFonts w:ascii="Cambria" w:hAnsi="Cambria"/>
          <w:sz w:val="20"/>
          <w:szCs w:val="20"/>
          <w:lang w:val="es-ES_tradnl"/>
        </w:rPr>
        <w:footnoteReference w:id="43"/>
      </w:r>
      <w:r w:rsidRPr="00CF1053">
        <w:rPr>
          <w:rFonts w:ascii="Cambria" w:hAnsi="Cambria"/>
          <w:sz w:val="20"/>
          <w:szCs w:val="20"/>
          <w:lang w:val="es-ES_tradnl"/>
        </w:rPr>
        <w:t>. La CIDH toma nota de que el Estado no controvirtió dicha información ni aportó elemento adicional alguno al respecto.</w:t>
      </w:r>
    </w:p>
    <w:p w14:paraId="6DBCB49E"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7B6A0E4D" w14:textId="77777777" w:rsidR="005B1A90" w:rsidRPr="00CF1053" w:rsidRDefault="005B1A90" w:rsidP="00CF2399">
      <w:pPr>
        <w:pStyle w:val="Heading2"/>
      </w:pPr>
      <w:bookmarkStart w:id="34" w:name="_Toc6920853"/>
      <w:bookmarkStart w:id="35" w:name="_Toc8725258"/>
      <w:bookmarkStart w:id="36" w:name="_Toc21442854"/>
      <w:r w:rsidRPr="00CF1053">
        <w:t>Sobre los procesos civiles</w:t>
      </w:r>
      <w:bookmarkEnd w:id="34"/>
      <w:bookmarkEnd w:id="35"/>
      <w:bookmarkEnd w:id="36"/>
      <w:r w:rsidRPr="00CF1053">
        <w:t xml:space="preserve"> </w:t>
      </w:r>
    </w:p>
    <w:p w14:paraId="2EB3A3EC" w14:textId="77777777" w:rsidR="005B1A90" w:rsidRPr="00CF1053" w:rsidRDefault="005B1A90" w:rsidP="00184ABE">
      <w:pPr>
        <w:rPr>
          <w:lang w:val="es-ES_tradnl"/>
        </w:rPr>
      </w:pPr>
    </w:p>
    <w:p w14:paraId="3CA469A1"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lang w:val="es-ES_tradnl"/>
        </w:rPr>
      </w:pPr>
      <w:r w:rsidRPr="00CF1053">
        <w:rPr>
          <w:rFonts w:ascii="Cambria" w:hAnsi="Cambria"/>
          <w:sz w:val="20"/>
          <w:szCs w:val="20"/>
          <w:lang w:val="es-ES_tradnl"/>
        </w:rPr>
        <w:t>El 13 de abril de 2000 la parte peticionaria interpuso dos demandas de indemnización por daño moral en contra del Estado ecuatoriano por los perjuicios ocasionados a Walter Huacón Baidal, Mercedes Salazar Cueva y sus respectivos familiares. Añadió que el pago de la tasa judicial se realizaría una vez que se determine la cuantía del juicio a cargo de la autoridad competente</w:t>
      </w:r>
      <w:r w:rsidRPr="00CF1053">
        <w:rPr>
          <w:rStyle w:val="FootnoteReference"/>
          <w:rFonts w:ascii="Cambria" w:hAnsi="Cambria"/>
          <w:sz w:val="20"/>
          <w:szCs w:val="20"/>
          <w:lang w:val="es-ES_tradnl"/>
        </w:rPr>
        <w:footnoteReference w:id="44"/>
      </w:r>
      <w:r w:rsidRPr="00CF1053">
        <w:rPr>
          <w:rFonts w:ascii="Cambria" w:hAnsi="Cambria"/>
          <w:sz w:val="20"/>
          <w:szCs w:val="20"/>
          <w:lang w:val="es-ES_tradnl"/>
        </w:rPr>
        <w:t xml:space="preserve">. </w:t>
      </w:r>
    </w:p>
    <w:p w14:paraId="0A75179D"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lang w:val="es-ES_tradnl"/>
        </w:rPr>
      </w:pPr>
    </w:p>
    <w:p w14:paraId="49179882"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lang w:val="es-ES_tradnl"/>
        </w:rPr>
      </w:pPr>
      <w:r w:rsidRPr="00CF1053">
        <w:rPr>
          <w:rFonts w:ascii="Cambria" w:hAnsi="Cambria"/>
          <w:sz w:val="20"/>
          <w:szCs w:val="20"/>
          <w:lang w:val="es-ES_tradnl"/>
        </w:rPr>
        <w:t>Respecto de los hechos ocurridos en torno al proceso civil de Mercedes Salazar y sus familiares, el 9 de junio de 2000 se admitió a trámite el juicio ordinario por parte del Juez Séptimo de lo Civil de Guayaquil</w:t>
      </w:r>
      <w:r w:rsidRPr="00CF1053">
        <w:rPr>
          <w:rStyle w:val="FootnoteReference"/>
          <w:rFonts w:ascii="Cambria" w:hAnsi="Cambria"/>
          <w:sz w:val="20"/>
          <w:szCs w:val="20"/>
          <w:lang w:val="es-ES_tradnl"/>
        </w:rPr>
        <w:footnoteReference w:id="45"/>
      </w:r>
      <w:r w:rsidRPr="00CF1053">
        <w:rPr>
          <w:rFonts w:ascii="Cambria" w:hAnsi="Cambria"/>
          <w:sz w:val="20"/>
          <w:szCs w:val="20"/>
          <w:lang w:val="es-ES_tradnl"/>
        </w:rPr>
        <w:t>.</w:t>
      </w:r>
    </w:p>
    <w:p w14:paraId="29428F17"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7978335A"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lang w:val="es-ES_tradnl"/>
        </w:rPr>
      </w:pPr>
      <w:r w:rsidRPr="00CF1053">
        <w:rPr>
          <w:rFonts w:ascii="Cambria" w:hAnsi="Cambria"/>
          <w:sz w:val="20"/>
          <w:szCs w:val="20"/>
          <w:lang w:val="es-ES_tradnl"/>
        </w:rPr>
        <w:t xml:space="preserve">El 7 de noviembre del mismo año la Procuraduría General del Estado ecuatoriano contestó la demanda y alegó la excepción de “falta de derecho del actor para proponer esta demanda” al no haberse identificado los autores, </w:t>
      </w:r>
      <w:r w:rsidRPr="00CF1053">
        <w:rPr>
          <w:rFonts w:ascii="Cambria" w:hAnsi="Cambria"/>
          <w:sz w:val="20"/>
          <w:szCs w:val="20"/>
          <w:lang w:val="es-ES_tradnl"/>
        </w:rPr>
        <w:lastRenderedPageBreak/>
        <w:t>cómplices y encubridores del delito”. Agregó que “tampoco se había probado el nexo familiar entre Mercedes Salazar y los peticionarios”</w:t>
      </w:r>
      <w:r w:rsidRPr="00CF1053">
        <w:rPr>
          <w:rStyle w:val="FootnoteReference"/>
          <w:rFonts w:ascii="Cambria" w:hAnsi="Cambria"/>
          <w:sz w:val="20"/>
          <w:szCs w:val="20"/>
          <w:lang w:val="es-ES_tradnl"/>
        </w:rPr>
        <w:footnoteReference w:id="46"/>
      </w:r>
      <w:r w:rsidRPr="00CF1053">
        <w:rPr>
          <w:rFonts w:ascii="Cambria" w:hAnsi="Cambria"/>
          <w:sz w:val="20"/>
          <w:szCs w:val="20"/>
          <w:lang w:val="es-ES_tradnl"/>
        </w:rPr>
        <w:t xml:space="preserve">. </w:t>
      </w:r>
    </w:p>
    <w:p w14:paraId="13570746"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0CBEBA69"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lang w:val="es-ES_tradnl"/>
        </w:rPr>
      </w:pPr>
      <w:r w:rsidRPr="00CF1053">
        <w:rPr>
          <w:rFonts w:ascii="Cambria" w:hAnsi="Cambria"/>
          <w:sz w:val="20"/>
          <w:szCs w:val="20"/>
          <w:lang w:val="es-ES_tradnl"/>
        </w:rPr>
        <w:t>Al día siguiente, la Procuraduría amplió la contestación de la demanda y alegó también la “excepción de incompetencia del juez” por cuestiones territoriales. De igual manera, reiteró que no puede demandarse si no existe una sentencia penal condenatoria</w:t>
      </w:r>
      <w:r w:rsidRPr="00CF1053">
        <w:rPr>
          <w:rStyle w:val="FootnoteReference"/>
          <w:rFonts w:ascii="Cambria" w:hAnsi="Cambria"/>
          <w:sz w:val="20"/>
          <w:szCs w:val="20"/>
          <w:lang w:val="es-ES_tradnl"/>
        </w:rPr>
        <w:footnoteReference w:id="47"/>
      </w:r>
      <w:r w:rsidRPr="00CF1053">
        <w:rPr>
          <w:rFonts w:ascii="Cambria" w:hAnsi="Cambria"/>
          <w:sz w:val="20"/>
          <w:szCs w:val="20"/>
          <w:lang w:val="es-ES_tradnl"/>
        </w:rPr>
        <w:t>.</w:t>
      </w:r>
    </w:p>
    <w:p w14:paraId="0C02078B"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44E81838"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lang w:val="es-ES_tradnl"/>
        </w:rPr>
      </w:pPr>
      <w:r w:rsidRPr="00CF1053">
        <w:rPr>
          <w:rFonts w:ascii="Cambria" w:hAnsi="Cambria"/>
          <w:sz w:val="20"/>
          <w:szCs w:val="20"/>
          <w:lang w:val="es-ES_tradnl"/>
        </w:rPr>
        <w:t>El 12 de diciembre de 2000 la Procuraduría volvió a ampliar la contestación y señaló que el juicio no puede prosperar al no haberse pagado la “Tasa Judicial correspondiente a la cuantía que es de USD$ 4 MILLONES DE DOLARES DE LOS ESTADOS UNIDOS DE NORTEAMERICA, (…) es decir, que se debía haber depositado el valor del 1% de la indemnización reclamada, esto es, la suma de USD$ 40 MIL DOLARES DE LOS ESTADOS UNIDOS DE AMERICA”. También reiteró la excepción de incompetencia por materia y territorio así como la falta una sentencia condenatoria</w:t>
      </w:r>
      <w:r w:rsidRPr="00CF1053">
        <w:rPr>
          <w:rStyle w:val="FootnoteReference"/>
          <w:rFonts w:ascii="Cambria" w:hAnsi="Cambria"/>
          <w:sz w:val="20"/>
          <w:szCs w:val="20"/>
          <w:lang w:val="es-ES_tradnl"/>
        </w:rPr>
        <w:footnoteReference w:id="48"/>
      </w:r>
      <w:r w:rsidRPr="00CF1053">
        <w:rPr>
          <w:rFonts w:ascii="Cambria" w:hAnsi="Cambria"/>
          <w:sz w:val="20"/>
          <w:szCs w:val="20"/>
          <w:lang w:val="es-ES_tradnl"/>
        </w:rPr>
        <w:t xml:space="preserve">.  </w:t>
      </w:r>
    </w:p>
    <w:p w14:paraId="16F5E314" w14:textId="77777777" w:rsidR="005B1A90" w:rsidRPr="00CF1053" w:rsidRDefault="005B1A90" w:rsidP="00184ABE">
      <w:pPr>
        <w:pStyle w:val="ColorfulList-Accent12"/>
        <w:rPr>
          <w:sz w:val="20"/>
          <w:szCs w:val="20"/>
          <w:lang w:val="es-ES_tradnl"/>
        </w:rPr>
      </w:pPr>
    </w:p>
    <w:p w14:paraId="72153BB9"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El 6 de abril de 2001 la parte peticionaria demandó al juez que rechace las excepciones alegadas por la Procuraduría y señale una fecha para una audiencia de conciliación</w:t>
      </w:r>
      <w:r w:rsidRPr="00CF1053">
        <w:rPr>
          <w:rStyle w:val="FootnoteReference"/>
          <w:rFonts w:ascii="Cambria" w:hAnsi="Cambria"/>
          <w:sz w:val="20"/>
          <w:szCs w:val="20"/>
          <w:lang w:val="es-ES_tradnl"/>
        </w:rPr>
        <w:footnoteReference w:id="49"/>
      </w:r>
      <w:r w:rsidRPr="00CF1053">
        <w:rPr>
          <w:rFonts w:ascii="Cambria" w:hAnsi="Cambria"/>
          <w:sz w:val="20"/>
          <w:szCs w:val="20"/>
          <w:lang w:val="es-ES_tradnl"/>
        </w:rPr>
        <w:t>. El 4 de febrero de 2002 la Procuraduría respondió alegando que el incumplimiento de pagar la tasa judicial pertinente puede llevar a una sanción disciplinaria como la destitución del abogado por parte del Consejo Nacional de la Judicatura</w:t>
      </w:r>
      <w:r w:rsidRPr="00CF1053">
        <w:rPr>
          <w:rStyle w:val="FootnoteReference"/>
          <w:rFonts w:ascii="Cambria" w:hAnsi="Cambria"/>
          <w:sz w:val="20"/>
          <w:szCs w:val="20"/>
          <w:lang w:val="es-ES_tradnl"/>
        </w:rPr>
        <w:footnoteReference w:id="50"/>
      </w:r>
      <w:r w:rsidRPr="00CF1053">
        <w:rPr>
          <w:rFonts w:ascii="Cambria" w:hAnsi="Cambria"/>
          <w:sz w:val="20"/>
          <w:szCs w:val="20"/>
          <w:lang w:val="es-ES_tradnl"/>
        </w:rPr>
        <w:t xml:space="preserve">. </w:t>
      </w:r>
    </w:p>
    <w:p w14:paraId="33A110A8" w14:textId="77777777" w:rsidR="005B1A90" w:rsidRPr="00CF1053" w:rsidRDefault="005B1A90" w:rsidP="00184ABE">
      <w:pPr>
        <w:pStyle w:val="ColorfulList-Accent12"/>
        <w:rPr>
          <w:sz w:val="20"/>
          <w:szCs w:val="20"/>
          <w:lang w:val="es-ES_tradnl"/>
        </w:rPr>
      </w:pPr>
    </w:p>
    <w:p w14:paraId="4508DEF6"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El 8 de mayo de 2002 el Juez Séptimo de lo Civil de Guayaquil negó la revocatoria solicitada por el Procurador General del Estado “por carecer de fundamento”</w:t>
      </w:r>
      <w:r w:rsidRPr="00CF1053">
        <w:rPr>
          <w:rStyle w:val="FootnoteReference"/>
          <w:rFonts w:ascii="Cambria" w:hAnsi="Cambria"/>
          <w:sz w:val="20"/>
          <w:szCs w:val="20"/>
          <w:lang w:val="es-ES_tradnl"/>
        </w:rPr>
        <w:footnoteReference w:id="51"/>
      </w:r>
      <w:r w:rsidRPr="00CF1053">
        <w:rPr>
          <w:rFonts w:ascii="Cambria" w:hAnsi="Cambria"/>
          <w:sz w:val="20"/>
          <w:szCs w:val="20"/>
          <w:lang w:val="es-ES_tradnl"/>
        </w:rPr>
        <w:t>. La parte peticionaria indicó que posteriormente el Juez solicitó el pago de la tasa judicial respectiva, la cual ascendía a cuarenta mil dólares conforme a una normativa del año 2000 que establecía el pago del uno por ciento de la cantidad total a ser indemnizada. Explicó que la normativa que debía aplicarse era la de 1999 que establecía que el pago era equivalente a un salario mínimo vital por lo que solicitó se revoque la providencia que demandaba dicho pago</w:t>
      </w:r>
      <w:r w:rsidRPr="00CF1053">
        <w:rPr>
          <w:rStyle w:val="FootnoteReference"/>
          <w:rFonts w:ascii="Cambria" w:hAnsi="Cambria"/>
          <w:sz w:val="20"/>
          <w:szCs w:val="20"/>
          <w:lang w:val="es-ES_tradnl"/>
        </w:rPr>
        <w:footnoteReference w:id="52"/>
      </w:r>
      <w:r w:rsidRPr="00CF1053">
        <w:rPr>
          <w:rFonts w:ascii="Cambria" w:hAnsi="Cambria"/>
          <w:sz w:val="20"/>
          <w:szCs w:val="20"/>
          <w:lang w:val="es-ES_tradnl"/>
        </w:rPr>
        <w:t>. El 1 de octubre de 2002 el Juez Séptimo negó la revocatoria solicitada</w:t>
      </w:r>
      <w:r w:rsidRPr="00CF1053">
        <w:rPr>
          <w:rStyle w:val="FootnoteReference"/>
          <w:rFonts w:ascii="Cambria" w:hAnsi="Cambria"/>
          <w:sz w:val="20"/>
          <w:szCs w:val="20"/>
          <w:lang w:val="es-ES_tradnl"/>
        </w:rPr>
        <w:footnoteReference w:id="53"/>
      </w:r>
      <w:r w:rsidRPr="00CF1053">
        <w:rPr>
          <w:rFonts w:ascii="Cambria" w:hAnsi="Cambria"/>
          <w:sz w:val="20"/>
          <w:szCs w:val="20"/>
          <w:lang w:val="es-ES_tradnl"/>
        </w:rPr>
        <w:t>. El 7 de octubre del mismo año la parte peticionaria apeló la decisión del juez</w:t>
      </w:r>
      <w:r w:rsidRPr="00CF1053">
        <w:rPr>
          <w:rStyle w:val="FootnoteReference"/>
          <w:rFonts w:ascii="Cambria" w:hAnsi="Cambria"/>
          <w:sz w:val="20"/>
          <w:szCs w:val="20"/>
          <w:lang w:val="es-ES_tradnl"/>
        </w:rPr>
        <w:footnoteReference w:id="54"/>
      </w:r>
      <w:r w:rsidRPr="00CF1053">
        <w:rPr>
          <w:rFonts w:ascii="Cambria" w:hAnsi="Cambria"/>
          <w:sz w:val="20"/>
          <w:szCs w:val="20"/>
          <w:lang w:val="es-ES_tradnl"/>
        </w:rPr>
        <w:t>. La CIDH no cuenta con información sobre la resolución de dicho recurso.</w:t>
      </w:r>
    </w:p>
    <w:p w14:paraId="005E6CB8"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417D9128"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En relación con la demanda a favor Walter Huacón y sus familiares, el 3 de mayo de 2000 se admitió a trámite el juicio ordinario</w:t>
      </w:r>
      <w:r w:rsidRPr="00CF1053">
        <w:rPr>
          <w:rStyle w:val="FootnoteReference"/>
          <w:rFonts w:ascii="Cambria" w:hAnsi="Cambria"/>
          <w:sz w:val="20"/>
          <w:szCs w:val="20"/>
          <w:lang w:val="es-ES_tradnl"/>
        </w:rPr>
        <w:footnoteReference w:id="55"/>
      </w:r>
      <w:r w:rsidRPr="00CF1053">
        <w:rPr>
          <w:rFonts w:ascii="Cambria" w:hAnsi="Cambria"/>
          <w:sz w:val="20"/>
          <w:szCs w:val="20"/>
          <w:lang w:val="es-ES_tradnl"/>
        </w:rPr>
        <w:t>. El 25 de octubre del mismo año el Juez Quinto de lo Civil de Guayaquil ordenó el pago de uno por ciento del monto total reclamado, lo cual ascendió a cuatro millones de dólares</w:t>
      </w:r>
      <w:r w:rsidRPr="00CF1053">
        <w:rPr>
          <w:rStyle w:val="FootnoteReference"/>
          <w:rFonts w:ascii="Cambria" w:hAnsi="Cambria"/>
          <w:sz w:val="20"/>
          <w:szCs w:val="20"/>
          <w:lang w:val="es-ES_tradnl"/>
        </w:rPr>
        <w:footnoteReference w:id="56"/>
      </w:r>
      <w:r w:rsidRPr="00CF1053">
        <w:rPr>
          <w:rFonts w:ascii="Cambria" w:hAnsi="Cambria"/>
          <w:sz w:val="20"/>
          <w:szCs w:val="20"/>
          <w:lang w:val="es-ES_tradnl"/>
        </w:rPr>
        <w:t xml:space="preserve">.  </w:t>
      </w:r>
    </w:p>
    <w:p w14:paraId="09367BDC"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0A3A5DFF"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El 7 de noviembre la Procuraduría alegó la falta del pago de la tasa judicial correspondiente</w:t>
      </w:r>
      <w:r w:rsidRPr="00CF1053">
        <w:rPr>
          <w:rStyle w:val="FootnoteReference"/>
          <w:rFonts w:ascii="Cambria" w:hAnsi="Cambria"/>
          <w:sz w:val="20"/>
          <w:szCs w:val="20"/>
          <w:lang w:val="es-ES_tradnl"/>
        </w:rPr>
        <w:footnoteReference w:id="57"/>
      </w:r>
      <w:r w:rsidRPr="00CF1053">
        <w:rPr>
          <w:rFonts w:ascii="Cambria" w:hAnsi="Cambria"/>
          <w:sz w:val="20"/>
          <w:szCs w:val="20"/>
          <w:lang w:val="es-ES_tradnl"/>
        </w:rPr>
        <w:t>. Al día siguiente, interpuso la excepción de incompetencia del juez por cuestiones territoriales</w:t>
      </w:r>
      <w:r w:rsidRPr="00CF1053">
        <w:rPr>
          <w:rStyle w:val="FootnoteReference"/>
          <w:rFonts w:ascii="Cambria" w:hAnsi="Cambria"/>
          <w:sz w:val="20"/>
          <w:szCs w:val="20"/>
          <w:lang w:val="es-ES_tradnl"/>
        </w:rPr>
        <w:footnoteReference w:id="58"/>
      </w:r>
      <w:r w:rsidRPr="00CF1053">
        <w:rPr>
          <w:rFonts w:ascii="Cambria" w:hAnsi="Cambria"/>
          <w:sz w:val="20"/>
          <w:szCs w:val="20"/>
          <w:lang w:val="es-ES_tradnl"/>
        </w:rPr>
        <w:t xml:space="preserve">.  </w:t>
      </w:r>
    </w:p>
    <w:p w14:paraId="7C34C684"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0FB0AFB7"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El 21 de diciembre el Juzgado Quinto de lo Civil de Guayaquil revocó la providencia del 25 de octubre de 2000 en tanto “la naturaleza del proceso es de cuantía indeterminada, por que [sic] se demanda una indemnización cuyo monto lo impondrá el Juez en el fallo respectivo (…) por ende las cifras solicitadas por el actor son meramente referenciales</w:t>
      </w:r>
      <w:r w:rsidRPr="00CF1053">
        <w:rPr>
          <w:rStyle w:val="FootnoteReference"/>
          <w:rFonts w:ascii="Cambria" w:hAnsi="Cambria"/>
          <w:sz w:val="20"/>
          <w:szCs w:val="20"/>
          <w:lang w:val="es-ES_tradnl"/>
        </w:rPr>
        <w:footnoteReference w:id="59"/>
      </w:r>
      <w:r w:rsidRPr="00CF1053">
        <w:rPr>
          <w:rFonts w:ascii="Cambria" w:hAnsi="Cambria"/>
          <w:sz w:val="20"/>
          <w:szCs w:val="20"/>
          <w:lang w:val="es-ES_tradnl"/>
        </w:rPr>
        <w:t>”.</w:t>
      </w:r>
    </w:p>
    <w:p w14:paraId="0851B967"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4242678E"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El 21 de mayo de 2001 el Juez convocó a las partes a una Junta de Conciliación</w:t>
      </w:r>
      <w:r w:rsidRPr="00CF1053">
        <w:rPr>
          <w:rStyle w:val="FootnoteReference"/>
          <w:rFonts w:ascii="Cambria" w:hAnsi="Cambria"/>
          <w:sz w:val="20"/>
          <w:szCs w:val="20"/>
          <w:lang w:val="es-ES_tradnl"/>
        </w:rPr>
        <w:footnoteReference w:id="60"/>
      </w:r>
      <w:r w:rsidRPr="00CF1053">
        <w:rPr>
          <w:rFonts w:ascii="Cambria" w:hAnsi="Cambria"/>
          <w:sz w:val="20"/>
          <w:szCs w:val="20"/>
          <w:lang w:val="es-ES_tradnl"/>
        </w:rPr>
        <w:t xml:space="preserve">. La CIDH no cuenta con mayor información sobre el trámite y conclusión del proceso. El Estado no controvirtió lo alegado por la parte peticionaria en cuanto a que ninguno de estas acciones han sido resueltas. </w:t>
      </w:r>
    </w:p>
    <w:p w14:paraId="088B82D6"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6B2713D2" w14:textId="77777777" w:rsidR="005B1A90" w:rsidRPr="00CF1053" w:rsidRDefault="005B1A90" w:rsidP="00AF7FCD">
      <w:pPr>
        <w:pStyle w:val="Heading1"/>
        <w:ind w:left="360"/>
      </w:pPr>
      <w:bookmarkStart w:id="37" w:name="_Toc1719788"/>
      <w:bookmarkStart w:id="38" w:name="_Toc6920854"/>
      <w:bookmarkStart w:id="39" w:name="_Toc8725259"/>
      <w:bookmarkStart w:id="40" w:name="_Toc21442855"/>
      <w:r w:rsidRPr="00CF1053">
        <w:t>ANÁLISIS DE DERECHO</w:t>
      </w:r>
      <w:bookmarkEnd w:id="37"/>
      <w:bookmarkEnd w:id="38"/>
      <w:bookmarkEnd w:id="39"/>
      <w:bookmarkEnd w:id="40"/>
      <w:r w:rsidRPr="00CF1053">
        <w:t xml:space="preserve"> </w:t>
      </w:r>
    </w:p>
    <w:p w14:paraId="55305573" w14:textId="77777777" w:rsidR="005B1A90" w:rsidRPr="00CF1053" w:rsidRDefault="005B1A90" w:rsidP="00AF7FCD">
      <w:pPr>
        <w:ind w:left="360" w:hanging="360"/>
        <w:rPr>
          <w:lang w:val="es-ES_tradnl"/>
        </w:rPr>
      </w:pPr>
    </w:p>
    <w:p w14:paraId="3A4B07DA" w14:textId="77777777" w:rsidR="005B1A90" w:rsidRPr="00CF1053" w:rsidRDefault="005B1A90" w:rsidP="00AF7FCD">
      <w:pPr>
        <w:pStyle w:val="Heading2"/>
        <w:numPr>
          <w:ilvl w:val="0"/>
          <w:numId w:val="60"/>
        </w:numPr>
        <w:ind w:left="360"/>
      </w:pPr>
      <w:bookmarkStart w:id="41" w:name="_Toc6920855"/>
      <w:bookmarkStart w:id="42" w:name="_Toc8725260"/>
      <w:bookmarkStart w:id="43" w:name="_Toc21442856"/>
      <w:r w:rsidRPr="00CF1053">
        <w:t>Derecho a la vida (artículo 4.1</w:t>
      </w:r>
      <w:r w:rsidRPr="00CF1053">
        <w:rPr>
          <w:rStyle w:val="FootnoteReference"/>
          <w:rFonts w:eastAsiaTheme="majorEastAsia"/>
          <w:sz w:val="20"/>
        </w:rPr>
        <w:footnoteReference w:id="61"/>
      </w:r>
      <w:r w:rsidRPr="00CF1053">
        <w:t xml:space="preserve"> de la Convención Americana en relación con el artículo 1.1 del mismo instrumento)</w:t>
      </w:r>
      <w:bookmarkEnd w:id="41"/>
      <w:bookmarkEnd w:id="42"/>
      <w:bookmarkEnd w:id="43"/>
    </w:p>
    <w:p w14:paraId="6B78FF53"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lang w:val="es-ES"/>
        </w:rPr>
      </w:pPr>
    </w:p>
    <w:p w14:paraId="1BE7F7C9"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MX"/>
        </w:rPr>
      </w:pPr>
      <w:r w:rsidRPr="00CF1053">
        <w:rPr>
          <w:rFonts w:ascii="Cambria" w:hAnsi="Cambria"/>
          <w:sz w:val="20"/>
          <w:szCs w:val="20"/>
          <w:lang w:val="es-ES"/>
        </w:rPr>
        <w:t xml:space="preserve">Tanto la CIDH como la Corte Interamericana han señalado que el </w:t>
      </w:r>
      <w:r w:rsidRPr="00CF1053">
        <w:rPr>
          <w:rFonts w:ascii="Cambria" w:hAnsi="Cambria"/>
          <w:sz w:val="20"/>
          <w:szCs w:val="20"/>
          <w:lang w:val="es-ES_tradnl"/>
        </w:rPr>
        <w:t>derecho</w:t>
      </w:r>
      <w:r w:rsidRPr="00CF1053">
        <w:rPr>
          <w:rFonts w:ascii="Cambria" w:hAnsi="Cambria"/>
          <w:sz w:val="20"/>
          <w:szCs w:val="20"/>
          <w:lang w:val="es-ES"/>
        </w:rPr>
        <w:t xml:space="preserve"> a la vida es prerrequisito del disfrute de todos los demás derechos humanos y sin cuyo respeto los demás carecen de sentido</w:t>
      </w:r>
      <w:r w:rsidRPr="00CF1053">
        <w:rPr>
          <w:rStyle w:val="FootnoteReference"/>
          <w:rFonts w:ascii="Cambria" w:hAnsi="Cambria"/>
          <w:sz w:val="20"/>
          <w:szCs w:val="20"/>
          <w:lang w:val="es-ES"/>
        </w:rPr>
        <w:footnoteReference w:id="62"/>
      </w:r>
      <w:r w:rsidRPr="00CF1053">
        <w:rPr>
          <w:rFonts w:ascii="Cambria" w:hAnsi="Cambria"/>
          <w:sz w:val="20"/>
          <w:szCs w:val="20"/>
          <w:lang w:val="es-ES"/>
        </w:rPr>
        <w:t xml:space="preserve">. Asimismo, el cumplimiento de las obligaciones que se derivan del artículo 4.1 de la Convención Americana no sólo presupone que ninguna persona sea privada de su vida arbitrariamente, sino que además establece el deber de los Estados de </w:t>
      </w:r>
      <w:r w:rsidRPr="00CF1053">
        <w:rPr>
          <w:rFonts w:ascii="Cambria" w:hAnsi="Cambria"/>
          <w:sz w:val="20"/>
          <w:szCs w:val="20"/>
          <w:lang w:val="es-ES_tradnl"/>
        </w:rPr>
        <w:t>de impedir que sus agentes atenten contra el mismo</w:t>
      </w:r>
      <w:r w:rsidRPr="00CF1053">
        <w:rPr>
          <w:rStyle w:val="FootnoteReference"/>
          <w:rFonts w:ascii="Cambria" w:hAnsi="Cambria"/>
          <w:sz w:val="20"/>
          <w:szCs w:val="20"/>
          <w:lang w:val="es-ES"/>
        </w:rPr>
        <w:footnoteReference w:id="63"/>
      </w:r>
      <w:r w:rsidRPr="00CF1053">
        <w:rPr>
          <w:rFonts w:ascii="Cambria" w:hAnsi="Cambria"/>
          <w:sz w:val="20"/>
          <w:szCs w:val="20"/>
          <w:lang w:val="es-ES"/>
        </w:rPr>
        <w:t>. La Corte agregó lo siguiente:</w:t>
      </w:r>
    </w:p>
    <w:p w14:paraId="2D198B66"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4805966E"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es-ES_tradnl"/>
        </w:rPr>
      </w:pPr>
      <w:r w:rsidRPr="00CF1053">
        <w:rPr>
          <w:rFonts w:ascii="Cambria" w:hAnsi="Cambria"/>
          <w:sz w:val="18"/>
          <w:szCs w:val="18"/>
          <w:lang w:val="es-ES_tradnl"/>
        </w:rPr>
        <w:t>[L]os Estados deben adoptar las medidas necesarias para crear un marco normativo adecuado que disuada cualquier amenaza al derecho a la vida; establecer un sistema de justicia efectivo capaz de investigar, castigar y dar reparación por la privación de la vida por parte de agentes estatales o particulares; y salvaguardar el derecho a que no se impida el acceso a las condiciones que garanticen una existencia digna. De manera especial los Estados deben vigilar que sus cuerpos de seguridad, a quienes les está atribuido el uso legítimo de la fuerza, respeten el derecho a la vida de quienes se encuentren bajo su jurisdicción</w:t>
      </w:r>
      <w:r w:rsidRPr="00CF1053">
        <w:rPr>
          <w:rStyle w:val="FootnoteReference"/>
          <w:rFonts w:ascii="Cambria" w:hAnsi="Cambria"/>
          <w:sz w:val="18"/>
          <w:szCs w:val="18"/>
        </w:rPr>
        <w:footnoteReference w:id="64"/>
      </w:r>
      <w:r w:rsidRPr="00CF1053">
        <w:rPr>
          <w:rFonts w:ascii="Cambria" w:hAnsi="Cambria"/>
          <w:sz w:val="18"/>
          <w:szCs w:val="18"/>
          <w:lang w:val="es-ES_tradnl"/>
        </w:rPr>
        <w:t>.</w:t>
      </w:r>
    </w:p>
    <w:p w14:paraId="1968D3A7"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658C7167"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cs="Verdana"/>
          <w:sz w:val="20"/>
          <w:szCs w:val="20"/>
          <w:lang w:val="es-ES_tradnl"/>
        </w:rPr>
      </w:pPr>
      <w:r w:rsidRPr="00CF1053">
        <w:rPr>
          <w:rFonts w:ascii="Cambria" w:hAnsi="Cambria"/>
          <w:sz w:val="20"/>
          <w:szCs w:val="20"/>
          <w:lang w:val="es-ES"/>
        </w:rPr>
        <w:t>Teniendo</w:t>
      </w:r>
      <w:r w:rsidRPr="00CF1053">
        <w:rPr>
          <w:rFonts w:ascii="Cambria" w:hAnsi="Cambria" w:cs="Verdana"/>
          <w:sz w:val="20"/>
          <w:szCs w:val="20"/>
          <w:lang w:val="es-ES_tradnl"/>
        </w:rPr>
        <w:t xml:space="preserve"> en cuenta la naturaleza de los hechos del presente caso, la Comisión considera necesario recordar los estándares relevantes sobre el uso de la fuerza por parte de los cuerpos de seguridad estatales. </w:t>
      </w:r>
      <w:r w:rsidRPr="00CF1053">
        <w:rPr>
          <w:rFonts w:ascii="Cambria" w:hAnsi="Cambria"/>
          <w:sz w:val="20"/>
          <w:szCs w:val="20"/>
          <w:lang w:val="es-AR"/>
        </w:rPr>
        <w:t>Al respecto, la CIDH ha señalado que dicha facultad debe estar restringida a cuando tenga una finalidad legítima, sea necesaria y proporcional</w:t>
      </w:r>
      <w:r w:rsidRPr="00CF1053">
        <w:rPr>
          <w:rStyle w:val="FootnoteReference"/>
          <w:rFonts w:ascii="Cambria" w:hAnsi="Cambria"/>
          <w:sz w:val="20"/>
          <w:szCs w:val="20"/>
        </w:rPr>
        <w:footnoteReference w:id="65"/>
      </w:r>
      <w:r w:rsidRPr="00CF1053">
        <w:rPr>
          <w:rFonts w:ascii="Cambria" w:hAnsi="Cambria"/>
          <w:sz w:val="20"/>
          <w:szCs w:val="20"/>
          <w:lang w:val="es-AR"/>
        </w:rPr>
        <w:t xml:space="preserve">. Ello implica que </w:t>
      </w:r>
      <w:r w:rsidRPr="00CF1053">
        <w:rPr>
          <w:rFonts w:ascii="Cambria" w:hAnsi="Cambria"/>
          <w:sz w:val="20"/>
          <w:szCs w:val="20"/>
          <w:lang w:val="es-ES_tradnl"/>
        </w:rPr>
        <w:t>si una persona pierde la vida como consecuencia del uso de la fuerza por parte de los funcionarios encargados de hacer cumplir la ley sin los requisitos antes mencionados, ese hecho equivaldrá a una privación arbitraria de la vida</w:t>
      </w:r>
      <w:r w:rsidRPr="00CF1053">
        <w:rPr>
          <w:rStyle w:val="FootnoteReference"/>
          <w:rFonts w:ascii="Cambria" w:hAnsi="Cambria"/>
          <w:sz w:val="20"/>
          <w:szCs w:val="20"/>
        </w:rPr>
        <w:footnoteReference w:id="66"/>
      </w:r>
      <w:r w:rsidRPr="00CF1053">
        <w:rPr>
          <w:rFonts w:ascii="Cambria" w:hAnsi="Cambria"/>
          <w:sz w:val="20"/>
          <w:szCs w:val="20"/>
          <w:lang w:val="es-ES_tradnl"/>
        </w:rPr>
        <w:t>.</w:t>
      </w:r>
      <w:r w:rsidRPr="00CF1053">
        <w:rPr>
          <w:rFonts w:ascii="Cambria" w:hAnsi="Cambria"/>
          <w:sz w:val="20"/>
          <w:szCs w:val="20"/>
          <w:lang w:val="es-AR"/>
        </w:rPr>
        <w:t xml:space="preserve"> Por su parte, la Corte ha señalado que tales requisitos implican lo siguiente:</w:t>
      </w:r>
    </w:p>
    <w:p w14:paraId="57E75E0C" w14:textId="77777777" w:rsidR="005B1A90" w:rsidRPr="00CF1053" w:rsidRDefault="005B1A90" w:rsidP="00184ABE">
      <w:pPr>
        <w:pStyle w:val="ListParagraph"/>
        <w:ind w:right="720"/>
        <w:jc w:val="both"/>
        <w:rPr>
          <w:sz w:val="20"/>
          <w:szCs w:val="20"/>
          <w:lang w:val="es-ES"/>
        </w:rPr>
      </w:pPr>
    </w:p>
    <w:p w14:paraId="620FE632"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es-ES"/>
        </w:rPr>
      </w:pPr>
      <w:r w:rsidRPr="00CF1053">
        <w:rPr>
          <w:rFonts w:ascii="Cambria" w:hAnsi="Cambria"/>
          <w:sz w:val="18"/>
          <w:szCs w:val="18"/>
          <w:lang w:val="es-ES"/>
        </w:rPr>
        <w:t xml:space="preserve">i) </w:t>
      </w:r>
      <w:r w:rsidRPr="00CF1053">
        <w:rPr>
          <w:rFonts w:ascii="Cambria" w:hAnsi="Cambria"/>
          <w:i/>
          <w:sz w:val="18"/>
          <w:szCs w:val="18"/>
          <w:u w:val="single"/>
          <w:lang w:val="es-ES"/>
        </w:rPr>
        <w:t>Finalidad legítima</w:t>
      </w:r>
      <w:r w:rsidRPr="00CF1053">
        <w:rPr>
          <w:rFonts w:ascii="Cambria" w:hAnsi="Cambria"/>
          <w:sz w:val="18"/>
          <w:szCs w:val="18"/>
          <w:lang w:val="es-ES"/>
        </w:rPr>
        <w:t>: el uso de la fuerza debe estar dirigido a lograr un objetivo legítimo. (…)</w:t>
      </w:r>
    </w:p>
    <w:p w14:paraId="16FF0553"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es-ES"/>
        </w:rPr>
      </w:pPr>
    </w:p>
    <w:p w14:paraId="507C0FFA"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es-ES"/>
        </w:rPr>
      </w:pPr>
      <w:r w:rsidRPr="00CF1053">
        <w:rPr>
          <w:rFonts w:ascii="Cambria" w:hAnsi="Cambria"/>
          <w:sz w:val="18"/>
          <w:szCs w:val="18"/>
          <w:lang w:val="es-ES"/>
        </w:rPr>
        <w:lastRenderedPageBreak/>
        <w:t xml:space="preserve">ii) </w:t>
      </w:r>
      <w:r w:rsidRPr="00CF1053">
        <w:rPr>
          <w:rFonts w:ascii="Cambria" w:hAnsi="Cambria"/>
          <w:i/>
          <w:sz w:val="18"/>
          <w:szCs w:val="18"/>
          <w:u w:val="single"/>
          <w:lang w:val="es-ES"/>
        </w:rPr>
        <w:t>Absoluta necesidad</w:t>
      </w:r>
      <w:r w:rsidRPr="00CF1053">
        <w:rPr>
          <w:rFonts w:ascii="Cambria" w:hAnsi="Cambria"/>
          <w:sz w:val="18"/>
          <w:szCs w:val="18"/>
          <w:lang w:val="es-ES"/>
        </w:rPr>
        <w:t xml:space="preserve">: es preciso verificar si existen otros medios disponibles menos lesivos para tutelar la vida e integridad de la persona o </w:t>
      </w:r>
      <w:r w:rsidRPr="00CF1053">
        <w:rPr>
          <w:rFonts w:ascii="Cambria" w:hAnsi="Cambria"/>
          <w:sz w:val="18"/>
          <w:szCs w:val="18"/>
          <w:lang w:val="es-ES_tradnl"/>
        </w:rPr>
        <w:t>situación</w:t>
      </w:r>
      <w:r w:rsidRPr="00CF1053">
        <w:rPr>
          <w:rFonts w:ascii="Cambria" w:hAnsi="Cambria"/>
          <w:sz w:val="18"/>
          <w:szCs w:val="18"/>
          <w:lang w:val="es-ES"/>
        </w:rPr>
        <w:t xml:space="preserve"> que se pretende proteger, de conformidad con las circunstancias del caso. Esta Corte ha señalado que no se puede concluir que quede acreditado el requisito de “absoluta necesidad” para utilizar la fuerza contra personas, cuando estas no representan un peligro directo, “inclusive cuando la falta del uso de la fuerza resultare en la pérdida de la oportunidad de captura”. (…)</w:t>
      </w:r>
    </w:p>
    <w:p w14:paraId="427DC6F5"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ind w:left="720" w:right="387"/>
        <w:jc w:val="both"/>
        <w:rPr>
          <w:rFonts w:ascii="Cambria" w:hAnsi="Cambria"/>
          <w:sz w:val="18"/>
          <w:szCs w:val="18"/>
          <w:lang w:val="es-ES"/>
        </w:rPr>
      </w:pPr>
    </w:p>
    <w:p w14:paraId="6E467660"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hAnsi="Cambria"/>
          <w:sz w:val="18"/>
          <w:szCs w:val="18"/>
          <w:lang w:val="es-ES"/>
        </w:rPr>
      </w:pPr>
      <w:r w:rsidRPr="00CF1053">
        <w:rPr>
          <w:rFonts w:ascii="Cambria" w:hAnsi="Cambria"/>
          <w:sz w:val="18"/>
          <w:szCs w:val="18"/>
          <w:lang w:val="es-ES"/>
        </w:rPr>
        <w:t xml:space="preserve">iii) </w:t>
      </w:r>
      <w:r w:rsidRPr="00CF1053">
        <w:rPr>
          <w:rFonts w:ascii="Cambria" w:hAnsi="Cambria"/>
          <w:i/>
          <w:sz w:val="18"/>
          <w:szCs w:val="18"/>
          <w:u w:val="single"/>
          <w:lang w:val="es-ES"/>
        </w:rPr>
        <w:t>Proporcionalidad</w:t>
      </w:r>
      <w:r w:rsidRPr="00CF1053">
        <w:rPr>
          <w:rFonts w:ascii="Cambria" w:hAnsi="Cambria"/>
          <w:sz w:val="18"/>
          <w:szCs w:val="18"/>
          <w:lang w:val="es-ES"/>
        </w:rPr>
        <w:t xml:space="preserve">: el nivel de fuerza utilizado debe ser acorde con el nivel de resistencia ofrecido, lo cual implica un equilibrio entre la situación a la que se enfrenta el funcionario y su respuesta, considerando el daño potencial que </w:t>
      </w:r>
      <w:r w:rsidRPr="00CF1053">
        <w:rPr>
          <w:rFonts w:ascii="Cambria" w:hAnsi="Cambria"/>
          <w:sz w:val="18"/>
          <w:szCs w:val="18"/>
          <w:lang w:val="es-ES_tradnl"/>
        </w:rPr>
        <w:t>podría</w:t>
      </w:r>
      <w:r w:rsidRPr="00CF1053">
        <w:rPr>
          <w:rFonts w:ascii="Cambria" w:hAnsi="Cambria"/>
          <w:sz w:val="18"/>
          <w:szCs w:val="18"/>
          <w:lang w:val="es-ES"/>
        </w:rPr>
        <w:t xml:space="preserve"> ser ocasionado. Así, los agentes deben aplicar un criterio de uso diferenciado de la fuerza, determinando el grado de cooperación, resistencia o agresión de parte del sujeto al cual se pretende intervenir y, con ello, emplear tácticas de negociación, control o uso de fuerza, según corresponda</w:t>
      </w:r>
      <w:r w:rsidRPr="00CF1053">
        <w:rPr>
          <w:rStyle w:val="FootnoteReference"/>
          <w:rFonts w:ascii="Cambria" w:hAnsi="Cambria"/>
          <w:sz w:val="18"/>
          <w:szCs w:val="18"/>
          <w:lang w:val="es-ES"/>
        </w:rPr>
        <w:footnoteReference w:id="67"/>
      </w:r>
      <w:r w:rsidRPr="00CF1053">
        <w:rPr>
          <w:rFonts w:ascii="Cambria" w:hAnsi="Cambria"/>
          <w:sz w:val="18"/>
          <w:szCs w:val="18"/>
          <w:lang w:val="es-ES"/>
        </w:rPr>
        <w:t>.</w:t>
      </w:r>
    </w:p>
    <w:p w14:paraId="203824C2"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ES"/>
        </w:rPr>
      </w:pPr>
    </w:p>
    <w:p w14:paraId="24E6DEE6"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
        </w:rPr>
      </w:pPr>
      <w:r w:rsidRPr="00CF1053">
        <w:rPr>
          <w:rFonts w:ascii="Cambria" w:hAnsi="Cambria"/>
          <w:sz w:val="20"/>
          <w:szCs w:val="20"/>
          <w:lang w:val="es-ES"/>
        </w:rPr>
        <w:t>En el presente caso, a pesar de que existen diversas versiones sobre ciertos detalles en cuanto a la persecución y lo sucedido cuando se detuvo el automóvil, no est</w:t>
      </w:r>
      <w:r w:rsidRPr="00CF1053">
        <w:rPr>
          <w:rFonts w:ascii="Cambria" w:hAnsi="Cambria"/>
          <w:sz w:val="20"/>
          <w:szCs w:val="20"/>
          <w:lang w:val="es-CO"/>
        </w:rPr>
        <w:t xml:space="preserve">á en controversia </w:t>
      </w:r>
      <w:r w:rsidRPr="00CF1053">
        <w:rPr>
          <w:rFonts w:ascii="Cambria" w:hAnsi="Cambria"/>
          <w:sz w:val="20"/>
          <w:szCs w:val="20"/>
          <w:lang w:val="es-ES"/>
        </w:rPr>
        <w:t xml:space="preserve">que i) el 31 de marzo de 1997 Walter Huacón y Mercedes Salazar se encontraban en un vehículo donde fueron perseguidos por seis agentes oficiales; ii) durante la persecución diferentes oficiales realizaron disparos; y iii) el señor Huacón y la señora Salazar fallecieron como consecuencia de disparos producidos por dichos agentes policiales. </w:t>
      </w:r>
    </w:p>
    <w:p w14:paraId="4801EEC7"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0D321E3D"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
        </w:rPr>
      </w:pPr>
      <w:r w:rsidRPr="00CF1053">
        <w:rPr>
          <w:rFonts w:ascii="Cambria" w:hAnsi="Cambria"/>
          <w:sz w:val="20"/>
          <w:szCs w:val="20"/>
          <w:lang w:val="es-ES_tradnl"/>
        </w:rPr>
        <w:t xml:space="preserve">Dejando establecido que dichos funcionarios policiales estaban en funciones, de acuerdo a las reglas de la carga de la prueba descritas en materia de uso letal de la fuerza, corresponde al Estado aportar una explicación satisfactoria de lo sucedido y del estricto cumplimiento de dichos requisitos en el caso concreto. La Comisión resalta que el Estado ecuatoriano no ha aportado en el proceso internacional una explicación que permita considerar que la muerte del señor Huacón y de la señora Salazar constituyó un uso legítimo de la fuerza ni tal información se desprende del expediente.  </w:t>
      </w:r>
    </w:p>
    <w:p w14:paraId="56BECABF" w14:textId="77777777" w:rsidR="005B1A90" w:rsidRPr="00CF1053" w:rsidRDefault="005B1A90" w:rsidP="00184ABE">
      <w:pPr>
        <w:pStyle w:val="ListParagraph"/>
        <w:rPr>
          <w:sz w:val="20"/>
          <w:szCs w:val="20"/>
          <w:lang w:val="es-ES"/>
        </w:rPr>
      </w:pPr>
    </w:p>
    <w:p w14:paraId="7074F141"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US"/>
        </w:rPr>
      </w:pPr>
      <w:r w:rsidRPr="00CF1053">
        <w:rPr>
          <w:rFonts w:ascii="Cambria" w:hAnsi="Cambria"/>
          <w:sz w:val="20"/>
          <w:szCs w:val="20"/>
          <w:lang w:val="es-ES_tradnl"/>
        </w:rPr>
        <w:t>Por el contrario, de la información disponible no surge elemento alguno que indique que el señor Huacón o la señora Salazar</w:t>
      </w:r>
      <w:r w:rsidRPr="00CF1053">
        <w:rPr>
          <w:rFonts w:ascii="Cambria" w:hAnsi="Cambria"/>
          <w:sz w:val="20"/>
          <w:szCs w:val="20"/>
          <w:lang w:val="es-US"/>
        </w:rPr>
        <w:t xml:space="preserve"> estuvieran armadas ni que hubieran realizado alguna acción de agresión que pudiese interpretarse como una amenaza para los agentes policiales que estaban participando en la persecución ni actos violentos que pusieran en riesgo su vida y, por lo tanto, ameritasen el uso de la fuerza armada letal como último y necesario recurso en esa situación. Al respecto, la Comisión recuerda que el único uso legítimo de armas de fuego en casos de peligro de fuga, es cuando la vida de alguna persona esté en riesgo</w:t>
      </w:r>
      <w:r w:rsidRPr="00CF1053">
        <w:rPr>
          <w:rStyle w:val="FootnoteReference"/>
          <w:rFonts w:ascii="Cambria" w:hAnsi="Cambria"/>
          <w:sz w:val="20"/>
          <w:szCs w:val="20"/>
          <w:lang w:val="es-US"/>
        </w:rPr>
        <w:footnoteReference w:id="68"/>
      </w:r>
      <w:r w:rsidRPr="00CF1053">
        <w:rPr>
          <w:rFonts w:ascii="Cambria" w:hAnsi="Cambria"/>
          <w:sz w:val="20"/>
          <w:szCs w:val="20"/>
          <w:lang w:val="es-US"/>
        </w:rPr>
        <w:t xml:space="preserve">. Dicha situación que no se materializó en el presente caso. </w:t>
      </w:r>
    </w:p>
    <w:p w14:paraId="51582BB8" w14:textId="77777777" w:rsidR="005B1A90" w:rsidRPr="00CF1053" w:rsidRDefault="005B1A90" w:rsidP="00184ABE">
      <w:pPr>
        <w:pStyle w:val="ListParagraph"/>
        <w:rPr>
          <w:sz w:val="20"/>
          <w:szCs w:val="20"/>
          <w:lang w:val="es-ES_tradnl"/>
        </w:rPr>
      </w:pPr>
    </w:p>
    <w:p w14:paraId="3E921B45"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
        </w:rPr>
      </w:pPr>
      <w:r w:rsidRPr="00CF1053">
        <w:rPr>
          <w:rFonts w:ascii="Cambria" w:hAnsi="Cambria"/>
          <w:sz w:val="20"/>
          <w:szCs w:val="20"/>
          <w:lang w:val="es-ES_tradnl"/>
        </w:rPr>
        <w:t xml:space="preserve">Adicionalmente, </w:t>
      </w:r>
      <w:r w:rsidRPr="00CF1053">
        <w:rPr>
          <w:rFonts w:ascii="Cambria" w:hAnsi="Cambria"/>
          <w:sz w:val="20"/>
          <w:szCs w:val="20"/>
          <w:lang w:val="es-ES"/>
        </w:rPr>
        <w:t xml:space="preserve">conforme a los informes policiales, periciales y declaraciones de testigos, se desprende que i) algunos de los agentes policiales realizaron disparos dirigidos hacia la parte superior del vehículo, donde una bala impactó en el tórax de la señora Salazar y; ii) luego de que el vehículo se detuvo, el agente Carbo realizó dos disparos en la pierna y el mentón del señor Huacón, y dos disparos en el pecho a la señora Salazar. La CIDH observa que ello no fue controvertido por el Estado. En suma, </w:t>
      </w:r>
      <w:r w:rsidRPr="00CF1053">
        <w:rPr>
          <w:rFonts w:ascii="Cambria" w:hAnsi="Cambria"/>
          <w:sz w:val="20"/>
          <w:szCs w:val="20"/>
          <w:lang w:val="es-US"/>
        </w:rPr>
        <w:t xml:space="preserve">del expediente surge claramente que los disparos fueron propinados de manera indiscriminada contra el vehículo – impactando a la señora Salazar y causándole la muerte – por el único motivo de estar siendo conducido en contravía, lo cual resulta manifiestamente ilegítimo, innecesario y desproporcionado. Igual conclusión merecen los disparos que hirieron y luego le causaron la muerte al señor Huacón tras la detención del vehículo, pues no surge del expediente explicación alguna que pudiera justificar el uso letal de la fuerza en su contra. </w:t>
      </w:r>
      <w:r w:rsidRPr="00CF1053">
        <w:rPr>
          <w:rFonts w:ascii="Cambria" w:hAnsi="Cambria"/>
          <w:sz w:val="20"/>
          <w:szCs w:val="20"/>
          <w:lang w:val="es-ES"/>
        </w:rPr>
        <w:t xml:space="preserve"> </w:t>
      </w:r>
    </w:p>
    <w:p w14:paraId="062CEF5A"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04E6F58A"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
        </w:rPr>
      </w:pPr>
      <w:r w:rsidRPr="00CF1053">
        <w:rPr>
          <w:rFonts w:ascii="Cambria" w:hAnsi="Cambria"/>
          <w:sz w:val="20"/>
          <w:szCs w:val="20"/>
          <w:lang w:val="es-ES"/>
        </w:rPr>
        <w:t>En vista de lo expuesto en las determinaciones de hechos, la Comisión considera que queda claramente demostrado que el uso de la fuerza letal empleado por los agentes policiales fue injustificado, innecesario, desproporcional y carente de un fin legítimo, por lo que constituyeron ejecuciones extrajudiciales. En consecuencia, la CIDH concluye que el Estado ecuatoriano violó el derecho a la vida de Walter Gonzalo Huacón Baidal y Mercedes Eugenia Salazar Cueva, establecido en el artículo 4.1 de la Convención Americana, en relación con el artículo 1.1 del mismo instrumento.</w:t>
      </w:r>
    </w:p>
    <w:p w14:paraId="2B665832" w14:textId="77777777" w:rsidR="005B1A90" w:rsidRPr="00CF1053" w:rsidRDefault="005B1A90" w:rsidP="00184ABE">
      <w:pPr>
        <w:rPr>
          <w:rFonts w:ascii="Cambria" w:hAnsi="Cambria"/>
          <w:sz w:val="20"/>
          <w:szCs w:val="20"/>
          <w:lang w:val="es-ES"/>
        </w:rPr>
      </w:pPr>
    </w:p>
    <w:p w14:paraId="10523E53" w14:textId="77777777" w:rsidR="005B1A90" w:rsidRPr="00CF1053" w:rsidRDefault="005B1A90" w:rsidP="00AF7FCD">
      <w:pPr>
        <w:pStyle w:val="Heading2"/>
        <w:numPr>
          <w:ilvl w:val="0"/>
          <w:numId w:val="60"/>
        </w:numPr>
        <w:ind w:left="360" w:hanging="450"/>
      </w:pPr>
      <w:bookmarkStart w:id="44" w:name="_Toc6920856"/>
      <w:bookmarkStart w:id="45" w:name="_Toc8725261"/>
      <w:bookmarkStart w:id="46" w:name="_Toc21442857"/>
      <w:r w:rsidRPr="00CF1053">
        <w:lastRenderedPageBreak/>
        <w:t>Derechos a las garantías judiciales y protección judicial (artículos 8.1</w:t>
      </w:r>
      <w:r w:rsidRPr="00CF1053">
        <w:rPr>
          <w:rStyle w:val="FootnoteReference"/>
          <w:rFonts w:eastAsiaTheme="majorEastAsia"/>
          <w:sz w:val="20"/>
        </w:rPr>
        <w:footnoteReference w:id="69"/>
      </w:r>
      <w:r w:rsidRPr="00CF1053">
        <w:t xml:space="preserve"> y 25.1</w:t>
      </w:r>
      <w:r w:rsidRPr="00CF1053">
        <w:rPr>
          <w:rStyle w:val="FootnoteReference"/>
          <w:rFonts w:eastAsiaTheme="majorEastAsia"/>
          <w:sz w:val="20"/>
        </w:rPr>
        <w:footnoteReference w:id="70"/>
      </w:r>
      <w:r w:rsidRPr="00CF1053">
        <w:t xml:space="preserve"> de la Convención Americana en relación con el artículo 1.1 y 2 del mismo instrumento)</w:t>
      </w:r>
      <w:bookmarkEnd w:id="44"/>
      <w:bookmarkEnd w:id="45"/>
      <w:bookmarkEnd w:id="46"/>
    </w:p>
    <w:p w14:paraId="3E2DA68E" w14:textId="77777777" w:rsidR="005B1A90" w:rsidRPr="00CF1053" w:rsidRDefault="005B1A90" w:rsidP="00184ABE">
      <w:pPr>
        <w:rPr>
          <w:lang w:val="es-ES"/>
        </w:rPr>
      </w:pPr>
    </w:p>
    <w:p w14:paraId="785B7C76"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VE"/>
        </w:rPr>
      </w:pPr>
      <w:r w:rsidRPr="00CF1053">
        <w:rPr>
          <w:rFonts w:ascii="Cambria" w:hAnsi="Cambria"/>
          <w:sz w:val="20"/>
          <w:szCs w:val="20"/>
          <w:lang w:val="es-ES"/>
        </w:rPr>
        <w:t>Tanto la CIDH como la Corte han establecido que en casos relacionados con muertes violentas</w:t>
      </w:r>
      <w:r w:rsidRPr="00CF1053">
        <w:rPr>
          <w:rFonts w:ascii="Cambria" w:hAnsi="Cambria" w:cs="Verdana"/>
          <w:sz w:val="20"/>
          <w:szCs w:val="20"/>
          <w:lang w:val="es-ES"/>
        </w:rPr>
        <w:t xml:space="preserve">, </w:t>
      </w:r>
      <w:r w:rsidRPr="00CF1053">
        <w:rPr>
          <w:rFonts w:ascii="Cambria" w:hAnsi="Cambria"/>
          <w:sz w:val="20"/>
          <w:szCs w:val="20"/>
          <w:lang w:val="es-VE"/>
        </w:rPr>
        <w:t>especialmente</w:t>
      </w:r>
      <w:r w:rsidRPr="00CF1053">
        <w:rPr>
          <w:rFonts w:ascii="Cambria" w:hAnsi="Cambria" w:cs="Verdana"/>
          <w:sz w:val="20"/>
          <w:szCs w:val="20"/>
          <w:lang w:val="es-ES"/>
        </w:rPr>
        <w:t xml:space="preserve"> cuando puedan estar involucrados agentes estatales, la investigación debe ser realizada </w:t>
      </w:r>
      <w:r w:rsidRPr="00CF1053">
        <w:rPr>
          <w:rFonts w:ascii="Cambria" w:hAnsi="Cambria"/>
          <w:sz w:val="20"/>
          <w:szCs w:val="20"/>
          <w:lang w:val="es-ES"/>
        </w:rPr>
        <w:t>a través de todos los medios legales disponibles para la determinación de la verdad y el enjuiciamiento y castigo de todos los responsables de los hechos</w:t>
      </w:r>
      <w:r w:rsidRPr="00CF1053">
        <w:rPr>
          <w:rStyle w:val="FootnoteReference"/>
          <w:rFonts w:ascii="Cambria" w:hAnsi="Cambria" w:cs="Verdana"/>
          <w:sz w:val="20"/>
          <w:szCs w:val="20"/>
          <w:lang w:val="es-ES"/>
        </w:rPr>
        <w:footnoteReference w:id="71"/>
      </w:r>
      <w:r w:rsidRPr="00CF1053">
        <w:rPr>
          <w:rFonts w:ascii="Cambria" w:hAnsi="Cambria"/>
          <w:sz w:val="20"/>
          <w:szCs w:val="20"/>
          <w:lang w:val="es-ES"/>
        </w:rPr>
        <w:t xml:space="preserve">. Asimismo, los Estados deben </w:t>
      </w:r>
      <w:r w:rsidRPr="00CF1053">
        <w:rPr>
          <w:rFonts w:ascii="Cambria" w:hAnsi="Cambria"/>
          <w:sz w:val="20"/>
          <w:szCs w:val="20"/>
          <w:lang w:val="es-VE"/>
        </w:rPr>
        <w:t>debe proveer un recurso rápido y sencillo para lograr que los responsables de violaciones de derechos humanos sean juzgados y las víctimas obtengan reparación por el daño sufrido</w:t>
      </w:r>
      <w:r w:rsidRPr="00CF1053">
        <w:rPr>
          <w:rStyle w:val="FootnoteReference"/>
          <w:rFonts w:ascii="Cambria" w:hAnsi="Cambria"/>
          <w:sz w:val="20"/>
          <w:szCs w:val="20"/>
          <w:lang w:val="es-VE"/>
        </w:rPr>
        <w:footnoteReference w:id="72"/>
      </w:r>
      <w:r w:rsidRPr="00CF1053">
        <w:rPr>
          <w:rFonts w:ascii="Cambria" w:hAnsi="Cambria"/>
          <w:sz w:val="20"/>
          <w:szCs w:val="20"/>
          <w:lang w:val="es-VE"/>
        </w:rPr>
        <w:t>.</w:t>
      </w:r>
    </w:p>
    <w:p w14:paraId="68C2A3C4" w14:textId="77777777" w:rsidR="005B1A90" w:rsidRPr="00CF1053" w:rsidRDefault="005B1A90" w:rsidP="00184ABE">
      <w:pPr>
        <w:jc w:val="both"/>
        <w:rPr>
          <w:rFonts w:ascii="Cambria" w:hAnsi="Cambria"/>
          <w:sz w:val="20"/>
          <w:szCs w:val="20"/>
          <w:lang w:val="es-VE"/>
        </w:rPr>
      </w:pPr>
    </w:p>
    <w:p w14:paraId="0E117B6F"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VE"/>
        </w:rPr>
      </w:pPr>
      <w:r w:rsidRPr="00CF1053">
        <w:rPr>
          <w:rFonts w:ascii="Cambria" w:hAnsi="Cambria"/>
          <w:sz w:val="20"/>
          <w:szCs w:val="20"/>
          <w:lang w:val="es-CL"/>
        </w:rPr>
        <w:t>Adicionalmente, en casos en los que la muerte pudo haber sido consecuencia del uso letal de la fuerza por parte de agentes estatales, el Tribunal Europeo ha señalado que debe realizarse el “más cuidadoso escrutinio” tomando en consideración no “sólo las acciones de los agentes del Estado quienes ejercieron la fuerza, sino todas las circunstancias respectivas incluyendo materias tales como la planificación y control de las acciones bajo examen”</w:t>
      </w:r>
      <w:r w:rsidRPr="00CF1053">
        <w:rPr>
          <w:rStyle w:val="FootnoteReference"/>
          <w:rFonts w:ascii="Cambria" w:hAnsi="Cambria"/>
          <w:sz w:val="20"/>
          <w:szCs w:val="20"/>
          <w:lang w:val="es-CL"/>
        </w:rPr>
        <w:footnoteReference w:id="73"/>
      </w:r>
      <w:r w:rsidRPr="00CF1053">
        <w:rPr>
          <w:rFonts w:ascii="Cambria" w:hAnsi="Cambria"/>
          <w:sz w:val="20"/>
          <w:szCs w:val="20"/>
          <w:lang w:val="es-CL"/>
        </w:rPr>
        <w:t>. De esta forma, “cualquier deficiencia en la investigación que socave su capacidad para establecer la causa de la muerte o a la persona responsable arriesgará el cumplimiento de esta norma”</w:t>
      </w:r>
      <w:r w:rsidRPr="00CF1053">
        <w:rPr>
          <w:rStyle w:val="FootnoteReference"/>
          <w:rFonts w:ascii="Cambria" w:hAnsi="Cambria"/>
          <w:sz w:val="20"/>
          <w:szCs w:val="20"/>
          <w:lang w:val="es-CL"/>
        </w:rPr>
        <w:footnoteReference w:id="74"/>
      </w:r>
      <w:r w:rsidRPr="00CF1053">
        <w:rPr>
          <w:rFonts w:ascii="Cambria" w:hAnsi="Cambria"/>
          <w:sz w:val="20"/>
          <w:szCs w:val="20"/>
          <w:lang w:val="es-VE"/>
        </w:rPr>
        <w:t>.</w:t>
      </w:r>
    </w:p>
    <w:p w14:paraId="4FB91403"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14:paraId="0A4183E5"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
        </w:rPr>
        <w:t xml:space="preserve">Respecto de la aplicación de fueros especiales, la CIDH ha indicado que éstos deben tener un alcance restrictivo y </w:t>
      </w:r>
      <w:r w:rsidRPr="00CF1053">
        <w:rPr>
          <w:rFonts w:ascii="Cambria" w:hAnsi="Cambria" w:cs="Arial"/>
          <w:sz w:val="20"/>
          <w:szCs w:val="20"/>
          <w:lang w:val="es-VE"/>
        </w:rPr>
        <w:t>excepcional</w:t>
      </w:r>
      <w:r w:rsidRPr="00CF1053">
        <w:rPr>
          <w:rFonts w:ascii="Cambria" w:hAnsi="Cambria"/>
          <w:sz w:val="20"/>
          <w:szCs w:val="20"/>
          <w:lang w:val="es-ES"/>
        </w:rPr>
        <w:t xml:space="preserve"> y estar encaminados a la protección de intereses jurídicos especiales, vinculados a la propia entidad</w:t>
      </w:r>
      <w:r w:rsidRPr="00CF1053">
        <w:rPr>
          <w:rStyle w:val="FootnoteReference"/>
          <w:rFonts w:ascii="Cambria" w:hAnsi="Cambria"/>
          <w:sz w:val="20"/>
          <w:szCs w:val="20"/>
        </w:rPr>
        <w:footnoteReference w:id="75"/>
      </w:r>
      <w:r w:rsidRPr="00CF1053">
        <w:rPr>
          <w:rFonts w:ascii="Cambria" w:hAnsi="Cambria"/>
          <w:sz w:val="20"/>
          <w:szCs w:val="20"/>
          <w:lang w:val="es-ES"/>
        </w:rPr>
        <w:t xml:space="preserve">. </w:t>
      </w:r>
      <w:r w:rsidRPr="00CF1053">
        <w:rPr>
          <w:rFonts w:ascii="Cambria" w:hAnsi="Cambria"/>
          <w:sz w:val="20"/>
          <w:szCs w:val="20"/>
          <w:lang w:val="es-ES_tradnl"/>
        </w:rPr>
        <w:t>Así, la Corte Interamericana también ha tenido la oportunidad de analizar la estructura y composición de tribunales especiales a la luz de los Principios Básicos de Naciones Unidas relativos a la Independencia de la Judicatura. Algunos factores relevantes son: i) el hecho de que sus integrantes sean oficiales en servicio activo y estén subordinados jerárquicamente a sus superiores a través de la cadena de mando; ii) el hecho de que su nombramiento no dependa de su competencia profesional e idoneidad para ejercer las funciones judiciales; y iii) el hecho de que no cuenten con garantías suficientes de inamovilidad. Esto ha llevado a la conclusión de que dichos tribunales carecen de independencia e imparcialidad para conocer de violaciones de derechos humanos</w:t>
      </w:r>
      <w:r w:rsidRPr="00CF1053">
        <w:rPr>
          <w:rFonts w:ascii="Cambria" w:hAnsi="Cambria"/>
          <w:sz w:val="20"/>
          <w:szCs w:val="20"/>
          <w:vertAlign w:val="superscript"/>
          <w:lang w:val="es-ES_tradnl"/>
        </w:rPr>
        <w:footnoteReference w:id="76"/>
      </w:r>
      <w:r w:rsidRPr="00CF1053">
        <w:rPr>
          <w:rFonts w:ascii="Cambria" w:hAnsi="Cambria"/>
          <w:sz w:val="20"/>
          <w:szCs w:val="20"/>
          <w:lang w:val="es-ES_tradnl"/>
        </w:rPr>
        <w:t xml:space="preserve">.  </w:t>
      </w:r>
    </w:p>
    <w:p w14:paraId="0E6DA2A4" w14:textId="77777777" w:rsidR="005B1A90" w:rsidRPr="00CF1053" w:rsidRDefault="005B1A90" w:rsidP="00184ABE">
      <w:pPr>
        <w:pStyle w:val="ListParagraph"/>
        <w:rPr>
          <w:sz w:val="20"/>
          <w:szCs w:val="20"/>
          <w:lang w:val="es-ES_tradnl"/>
        </w:rPr>
      </w:pPr>
    </w:p>
    <w:p w14:paraId="1F0514C5"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De igual manera, la Corte ha examinado si las características de la jurisdicción penal policial en el Ecuador cumplen con los estándares convencionales aplicados al fuero militar: i) la relación de esta jurisdicción con la rama ejecutiva; ii) la composición de cada instancia dentro de la jurisdicción penal policial (requisitos para ocupar estos  cargos, formación profesional, estatus y rango dentro de la Policía Nacional); iii) el proceso de nombramiento de los jueces y fiscales; iv) las garantías de inamovilidad (término de su cargo y causales de separación), y v) la posibilidad de un control judicial posterior por parte de la justicia ordinaria</w:t>
      </w:r>
      <w:r w:rsidRPr="00CF1053">
        <w:rPr>
          <w:rStyle w:val="FootnoteReference"/>
          <w:rFonts w:ascii="Cambria" w:hAnsi="Cambria"/>
          <w:sz w:val="20"/>
          <w:szCs w:val="20"/>
          <w:lang w:val="es-ES_tradnl"/>
        </w:rPr>
        <w:footnoteReference w:id="77"/>
      </w:r>
      <w:r w:rsidRPr="00CF1053">
        <w:rPr>
          <w:rFonts w:ascii="Cambria" w:hAnsi="Cambria"/>
          <w:sz w:val="20"/>
          <w:szCs w:val="20"/>
          <w:lang w:val="es-ES_tradnl"/>
        </w:rPr>
        <w:t>.</w:t>
      </w:r>
    </w:p>
    <w:p w14:paraId="20FA7CF8" w14:textId="77777777" w:rsidR="005B1A90" w:rsidRPr="00CF1053" w:rsidRDefault="005B1A90" w:rsidP="00184ABE">
      <w:pPr>
        <w:pStyle w:val="ListParagraph"/>
        <w:rPr>
          <w:sz w:val="20"/>
          <w:szCs w:val="20"/>
          <w:lang w:val="es-ES_tradnl"/>
        </w:rPr>
      </w:pPr>
    </w:p>
    <w:p w14:paraId="449900CC"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_tradnl"/>
        </w:rPr>
        <w:t xml:space="preserve">A partir de ello la Corte concluyó que la dependencia funcional y administrativa del sistema de justicia policial al Poder Ejecutivo, y la  imposibilidad  de  solicitar una revisión judicial por parte de la jurisdicción ordinaria, no garantizaban la independencia e imparcialidad institucional de la jurisdicción policial. Además, la relación de subordinación y cadena de mando, propia de la Policía Nacional, no ofrecía garantías suficientes de independencia e </w:t>
      </w:r>
      <w:r w:rsidRPr="00CF1053">
        <w:rPr>
          <w:rFonts w:ascii="Cambria" w:hAnsi="Cambria"/>
          <w:sz w:val="20"/>
          <w:szCs w:val="20"/>
          <w:lang w:val="es-ES_tradnl"/>
        </w:rPr>
        <w:lastRenderedPageBreak/>
        <w:t>imparcialidad de los jueces penales policiales, a nivel personal o individual, debido a: la manera en que eran nombrados; la ausencia de garantías suficientes de estabilidad en el cargo (especialmente para los Juzgados de Distrito, cuyos puestos eran de libre nombramiento y remoción y que, como sucedió en este caso, tenían competencia para determinar la continuación o no de la causa), y el estatus de oficiales en servicio activo de la mayoría de los intervinientes (lo cual generaba la posibilidad que los jueces de distrito, por ejemplo, tuvieran que investigar a funcionarios de mayor jerarquía o a sus mismos compañeros de promoción)</w:t>
      </w:r>
      <w:r w:rsidRPr="00CF1053">
        <w:rPr>
          <w:rStyle w:val="FootnoteReference"/>
          <w:rFonts w:ascii="Cambria" w:hAnsi="Cambria"/>
          <w:sz w:val="20"/>
          <w:szCs w:val="20"/>
          <w:lang w:val="es-ES_tradnl"/>
        </w:rPr>
        <w:footnoteReference w:id="78"/>
      </w:r>
      <w:r w:rsidRPr="00CF1053">
        <w:rPr>
          <w:rFonts w:ascii="Cambria" w:hAnsi="Cambria"/>
          <w:sz w:val="20"/>
          <w:szCs w:val="20"/>
          <w:lang w:val="es-ES_tradnl"/>
        </w:rPr>
        <w:t xml:space="preserve">.  </w:t>
      </w:r>
    </w:p>
    <w:p w14:paraId="3CC06F9F" w14:textId="77777777" w:rsidR="005B1A90" w:rsidRPr="00CF1053" w:rsidRDefault="005B1A90" w:rsidP="00184ABE">
      <w:pPr>
        <w:pStyle w:val="ListParagraph"/>
        <w:rPr>
          <w:sz w:val="20"/>
          <w:szCs w:val="20"/>
          <w:lang w:val="es-ES_tradnl"/>
        </w:rPr>
      </w:pPr>
    </w:p>
    <w:p w14:paraId="3D86F49D"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lang w:val="es-ES"/>
        </w:rPr>
      </w:pPr>
      <w:r w:rsidRPr="00CF1053">
        <w:rPr>
          <w:rFonts w:ascii="Cambria" w:hAnsi="Cambria"/>
          <w:sz w:val="20"/>
          <w:szCs w:val="20"/>
          <w:lang w:val="es-ES"/>
        </w:rPr>
        <w:t>En el presente caso, es un hecho no controvertido que los hechos fueron investigados en el fuero penal policial. En efecto, tres agentes policiales involucrados en la muerte del señor Huacón y la señora Salazar fueron procesados en dicho fuero.</w:t>
      </w:r>
    </w:p>
    <w:p w14:paraId="7D62FA4E" w14:textId="77777777" w:rsidR="005B1A90" w:rsidRPr="00CF1053" w:rsidRDefault="005B1A90" w:rsidP="00184ABE">
      <w:pPr>
        <w:pStyle w:val="ListParagraph"/>
        <w:rPr>
          <w:sz w:val="20"/>
          <w:szCs w:val="20"/>
          <w:lang w:val="es-ES"/>
        </w:rPr>
      </w:pPr>
    </w:p>
    <w:p w14:paraId="59298948"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VE"/>
        </w:rPr>
      </w:pPr>
      <w:r w:rsidRPr="00CF1053">
        <w:rPr>
          <w:rFonts w:ascii="Cambria" w:hAnsi="Cambria"/>
          <w:sz w:val="20"/>
          <w:szCs w:val="20"/>
          <w:lang w:val="es-VE"/>
        </w:rPr>
        <w:t xml:space="preserve">La CIDH resalta que tratándose de violaciones de derechos humanos y puntualmente de violaciones de los derechos a la vida e integridad personal, los hechos no pueden ser considerados </w:t>
      </w:r>
      <w:r w:rsidRPr="00CF1053">
        <w:rPr>
          <w:rFonts w:ascii="Cambria" w:hAnsi="Cambria"/>
          <w:sz w:val="20"/>
          <w:szCs w:val="20"/>
          <w:lang w:val="es-ES"/>
        </w:rPr>
        <w:t>delitos de función</w:t>
      </w:r>
      <w:r w:rsidR="00DB0DA8" w:rsidRPr="00CF1053">
        <w:rPr>
          <w:rFonts w:ascii="Cambria" w:hAnsi="Cambria"/>
          <w:sz w:val="20"/>
          <w:szCs w:val="20"/>
          <w:lang w:val="es-ES"/>
        </w:rPr>
        <w:t>.</w:t>
      </w:r>
      <w:r w:rsidRPr="00CF1053">
        <w:rPr>
          <w:rFonts w:ascii="Cambria" w:hAnsi="Cambria"/>
          <w:sz w:val="20"/>
          <w:szCs w:val="20"/>
          <w:lang w:val="es-ES"/>
        </w:rPr>
        <w:t xml:space="preserve"> </w:t>
      </w:r>
      <w:r w:rsidR="00DB0DA8" w:rsidRPr="00CF1053">
        <w:rPr>
          <w:rFonts w:ascii="Cambria" w:hAnsi="Cambria"/>
          <w:sz w:val="20"/>
          <w:szCs w:val="20"/>
          <w:lang w:val="es-ES"/>
        </w:rPr>
        <w:t>P</w:t>
      </w:r>
      <w:r w:rsidRPr="00CF1053">
        <w:rPr>
          <w:rFonts w:ascii="Cambria" w:hAnsi="Cambria"/>
          <w:sz w:val="20"/>
          <w:szCs w:val="20"/>
          <w:lang w:val="es-ES"/>
        </w:rPr>
        <w:t>or lo tanto, la investigación debió adelantarse en el fuero ordinario.</w:t>
      </w:r>
      <w:r w:rsidRPr="00CF1053">
        <w:rPr>
          <w:rFonts w:ascii="Cambria" w:hAnsi="Cambria"/>
          <w:sz w:val="20"/>
          <w:szCs w:val="20"/>
          <w:lang w:val="es-VE"/>
        </w:rPr>
        <w:t xml:space="preserve"> </w:t>
      </w:r>
      <w:r w:rsidRPr="00CF1053">
        <w:rPr>
          <w:rFonts w:ascii="Cambria" w:hAnsi="Cambria"/>
          <w:sz w:val="20"/>
          <w:szCs w:val="20"/>
          <w:lang w:val="es-CL"/>
        </w:rPr>
        <w:t xml:space="preserve">En virtud de lo señalado, la Comisión concluye que al aplicar la justicia penal policial al presente caso, el Estado ecuatoriano violó los derechos a las garantías judiciales y protección judicial, específicamente el derecho a contar con una autoridad competente, independiente e imparcial, así como a contar con un recurso judicial adecuado y efectivo, conforme a los artículos 8.1 y 25.1 de la Convención Americana en relación con el artículos 1.1 y 2 del mismo instrumento, en perjuicio de los familiares de </w:t>
      </w:r>
      <w:r w:rsidRPr="00CF1053">
        <w:rPr>
          <w:rFonts w:ascii="Cambria" w:hAnsi="Cambria"/>
          <w:color w:val="000000"/>
          <w:sz w:val="20"/>
          <w:szCs w:val="20"/>
          <w:lang w:val="es-VE"/>
        </w:rPr>
        <w:t xml:space="preserve">Walter Gonzalo Huacón Baidal y Mercedes Eugenia Salazar Cueva (véase </w:t>
      </w:r>
      <w:r w:rsidRPr="00CF1053">
        <w:rPr>
          <w:rFonts w:ascii="Cambria" w:hAnsi="Cambria"/>
          <w:i/>
          <w:color w:val="000000"/>
          <w:sz w:val="20"/>
          <w:szCs w:val="20"/>
          <w:lang w:val="es-VE"/>
        </w:rPr>
        <w:t>infra</w:t>
      </w:r>
      <w:r w:rsidRPr="00CF1053">
        <w:rPr>
          <w:rFonts w:ascii="Cambria" w:hAnsi="Cambria"/>
          <w:color w:val="000000"/>
          <w:sz w:val="20"/>
          <w:szCs w:val="20"/>
          <w:lang w:val="es-VE"/>
        </w:rPr>
        <w:t xml:space="preserve"> párrs. 9 y 10)</w:t>
      </w:r>
      <w:r w:rsidRPr="00CF1053">
        <w:rPr>
          <w:rFonts w:ascii="Cambria" w:hAnsi="Cambria"/>
          <w:sz w:val="20"/>
          <w:szCs w:val="20"/>
          <w:lang w:val="es-CL"/>
        </w:rPr>
        <w:t xml:space="preserve">. </w:t>
      </w:r>
    </w:p>
    <w:p w14:paraId="29846E3E" w14:textId="77777777" w:rsidR="005B1A90" w:rsidRPr="00CF1053" w:rsidRDefault="005B1A90" w:rsidP="00184ABE">
      <w:pPr>
        <w:pStyle w:val="ListParagraph"/>
        <w:rPr>
          <w:sz w:val="20"/>
          <w:szCs w:val="20"/>
          <w:lang w:val="es-VE"/>
        </w:rPr>
      </w:pPr>
    </w:p>
    <w:p w14:paraId="58860741"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VE"/>
        </w:rPr>
      </w:pPr>
      <w:r w:rsidRPr="00CF1053">
        <w:rPr>
          <w:rFonts w:ascii="Cambria" w:hAnsi="Cambria"/>
          <w:sz w:val="20"/>
          <w:szCs w:val="20"/>
          <w:lang w:val="es-VE"/>
        </w:rPr>
        <w:t xml:space="preserve">Adicionalmente, la Comisión resalta que en el marco de la jurisdicción penal policial se absolvió a dos agentes policiales debido a que no se pudo determinar a qué arma pertenecía la bala que impactó en la nuca de la señora Salazar. Al respecto, la CIDH observa las siguientes irregularidades relacionadas con esta situación: i) dichos agentes no entregaron sus armas de dotación para realizar los informes de balística correspondientes; y) ii) no se hizo ninguna pericia al auto del señor Huacón. Esto fue reconocido por la autoridad judicial que se limitó a tomar nota de la situación sin adoptar medida correctiva alguna para disponer la reconducción de la investigación, el completo esclarecimiento de los hechos y la individualización de todas las responsabilidades. </w:t>
      </w:r>
    </w:p>
    <w:p w14:paraId="28D13470" w14:textId="77777777" w:rsidR="005B1A90" w:rsidRPr="00CF1053" w:rsidRDefault="005B1A90" w:rsidP="00184ABE">
      <w:pPr>
        <w:pStyle w:val="ListParagraph"/>
        <w:rPr>
          <w:sz w:val="20"/>
          <w:szCs w:val="20"/>
          <w:lang w:val="es-VE"/>
        </w:rPr>
      </w:pPr>
    </w:p>
    <w:p w14:paraId="7CD56EC5"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VE"/>
        </w:rPr>
      </w:pPr>
      <w:r w:rsidRPr="00CF1053">
        <w:rPr>
          <w:rFonts w:ascii="Cambria" w:hAnsi="Cambria"/>
          <w:sz w:val="20"/>
          <w:szCs w:val="20"/>
          <w:lang w:val="es-VE"/>
        </w:rPr>
        <w:t xml:space="preserve">A ello se suma que la investigación seguida al agente Carbo, quien fue llamado a juicio plenario debido a que “se infiere en grado de presunción” que realizó disparos en contra del señor Huacón y la señora Salazar luego de que se detuvo el vehículo, continuaría abierto después de más de veintidós años de ocurridos los hechos. De la escasa información disponible sobre este proceso y tomando en cuenta el tiempo transcurrido, la Comisión considera que el Estado no demostró haberlo llevado a cabo con la debida diligencia ni en un plazo razonable. Además, la Comisión destaca que a la fecha las familias de las dos víctimas no han contado con un esclarecimiento de los hechos y determinación de todas las responsabilidades en la justicia penal ordinaria. </w:t>
      </w:r>
    </w:p>
    <w:p w14:paraId="230783B7" w14:textId="77777777" w:rsidR="005B1A90" w:rsidRPr="00CF1053" w:rsidRDefault="005B1A90" w:rsidP="002A4A62">
      <w:pPr>
        <w:pStyle w:val="ListParagraph"/>
        <w:rPr>
          <w:sz w:val="20"/>
          <w:szCs w:val="20"/>
          <w:lang w:val="es-VE"/>
        </w:rPr>
      </w:pPr>
    </w:p>
    <w:p w14:paraId="7254B89A"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VE"/>
        </w:rPr>
      </w:pPr>
      <w:r w:rsidRPr="00CF1053">
        <w:rPr>
          <w:rFonts w:ascii="Cambria" w:hAnsi="Cambria"/>
          <w:sz w:val="20"/>
          <w:szCs w:val="20"/>
          <w:lang w:val="es-VE"/>
        </w:rPr>
        <w:t xml:space="preserve">Por lo expuesto, la Comisión considera que a la fecha se mantiene una situación de impunidad por los hechos del caso y que el Estado ha incumplido su deber de realizar una adecuada investigación a efectos de identificar y en su caso, sancionar a todas las personas responsables por las ejecuciones extrajudiciales de </w:t>
      </w:r>
      <w:r w:rsidRPr="00CF1053">
        <w:rPr>
          <w:rFonts w:ascii="Cambria" w:hAnsi="Cambria"/>
          <w:sz w:val="20"/>
          <w:szCs w:val="20"/>
          <w:lang w:val="es-ES"/>
        </w:rPr>
        <w:t>Walter Gonzalo Huacón Baidal y Mercedes Eugenia Salazar Cueva</w:t>
      </w:r>
      <w:r w:rsidRPr="00CF1053">
        <w:rPr>
          <w:rFonts w:ascii="Cambria" w:hAnsi="Cambria"/>
          <w:sz w:val="20"/>
          <w:szCs w:val="20"/>
          <w:lang w:val="es-VE"/>
        </w:rPr>
        <w:t xml:space="preserve">. En consecuencia, la CIDH concluye que el Estado vulneró los </w:t>
      </w:r>
      <w:r w:rsidRPr="00CF1053">
        <w:rPr>
          <w:rFonts w:ascii="Cambria" w:hAnsi="Cambria"/>
          <w:sz w:val="20"/>
          <w:szCs w:val="20"/>
          <w:lang w:val="es-CL"/>
        </w:rPr>
        <w:t xml:space="preserve">derechos a las garantías judiciales y protección judicial conforme a los artículos 8.1 y 25.1 de la Convención Americana, en relación con los artículos 1.1 y 2 del mismo instrumento, en perjuicio de los familiares del señor Huacón y la señora Salazar. </w:t>
      </w:r>
    </w:p>
    <w:p w14:paraId="373AE3D5" w14:textId="77777777" w:rsidR="005B1A90" w:rsidRPr="00CF1053" w:rsidRDefault="005B1A90" w:rsidP="00184ABE">
      <w:pPr>
        <w:rPr>
          <w:lang w:val="es-ES"/>
        </w:rPr>
      </w:pPr>
    </w:p>
    <w:p w14:paraId="69432DD4" w14:textId="77777777" w:rsidR="005B1A90" w:rsidRPr="00CF1053" w:rsidRDefault="005B1A90" w:rsidP="00AF7FCD">
      <w:pPr>
        <w:pStyle w:val="Heading2"/>
        <w:numPr>
          <w:ilvl w:val="0"/>
          <w:numId w:val="60"/>
        </w:numPr>
        <w:ind w:left="360"/>
      </w:pPr>
      <w:bookmarkStart w:id="47" w:name="_Toc6920857"/>
      <w:bookmarkStart w:id="48" w:name="_Toc8725262"/>
      <w:bookmarkStart w:id="49" w:name="_Toc21442858"/>
      <w:r w:rsidRPr="00CF1053">
        <w:t>Derecho a la integridad personal (artículo 5.1</w:t>
      </w:r>
      <w:r w:rsidRPr="00CF1053">
        <w:rPr>
          <w:rStyle w:val="FootnoteReference"/>
          <w:rFonts w:eastAsiaTheme="majorEastAsia"/>
          <w:sz w:val="20"/>
        </w:rPr>
        <w:footnoteReference w:id="79"/>
      </w:r>
      <w:r w:rsidRPr="00CF1053">
        <w:t xml:space="preserve"> de la Convención Americana en relación con el artículo 1.1 del mismo instrumento)</w:t>
      </w:r>
      <w:bookmarkEnd w:id="47"/>
      <w:bookmarkEnd w:id="48"/>
      <w:bookmarkEnd w:id="49"/>
    </w:p>
    <w:p w14:paraId="51421AD8" w14:textId="77777777" w:rsidR="005B1A90" w:rsidRPr="00CF1053" w:rsidRDefault="005B1A90" w:rsidP="00184ABE">
      <w:pPr>
        <w:rPr>
          <w:lang w:val="es-ES"/>
        </w:rPr>
      </w:pPr>
    </w:p>
    <w:p w14:paraId="700CC1D5"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Cambria" w:hAnsi="Cambria"/>
          <w:sz w:val="20"/>
          <w:szCs w:val="20"/>
          <w:lang w:val="es-ES_tradnl"/>
        </w:rPr>
      </w:pPr>
      <w:r w:rsidRPr="00CF1053">
        <w:rPr>
          <w:rFonts w:ascii="Cambria" w:hAnsi="Cambria"/>
          <w:sz w:val="20"/>
          <w:szCs w:val="20"/>
          <w:lang w:val="es-ES"/>
        </w:rPr>
        <w:t xml:space="preserve">Preliminarmente, la Comisión nota que en su informe de admisibilidad no incluyó expresamente al artículo 5 de la </w:t>
      </w:r>
      <w:r w:rsidRPr="00CF1053">
        <w:rPr>
          <w:rFonts w:ascii="Cambria" w:eastAsia="Times New Roman" w:hAnsi="Cambria" w:cs="Cambria"/>
          <w:sz w:val="20"/>
          <w:szCs w:val="20"/>
          <w:u w:color="000000"/>
          <w:lang w:val="es-ES" w:eastAsia="es-ES"/>
        </w:rPr>
        <w:t>Convención</w:t>
      </w:r>
      <w:r w:rsidRPr="00CF1053">
        <w:rPr>
          <w:rFonts w:ascii="Cambria" w:hAnsi="Cambria"/>
          <w:sz w:val="20"/>
          <w:szCs w:val="20"/>
          <w:lang w:val="es-ES"/>
        </w:rPr>
        <w:t xml:space="preserve"> Americana dentro de los derechos que podrían considerarse en la etapa de fondo. Sin embargo, de la totalidad de alegatos y prueba disponible en la etapa de fondo, la CIDH considera pertinente analizar el componente </w:t>
      </w:r>
      <w:r w:rsidRPr="00CF1053">
        <w:rPr>
          <w:rFonts w:ascii="Cambria" w:hAnsi="Cambria"/>
          <w:sz w:val="20"/>
          <w:szCs w:val="20"/>
          <w:lang w:val="es-ES"/>
        </w:rPr>
        <w:lastRenderedPageBreak/>
        <w:t xml:space="preserve">de los hechos relacionados con el sufrimiento de </w:t>
      </w:r>
      <w:r w:rsidRPr="00CF1053">
        <w:rPr>
          <w:rFonts w:ascii="Cambria" w:hAnsi="Cambria"/>
          <w:sz w:val="20"/>
          <w:szCs w:val="20"/>
          <w:lang w:val="es-VE"/>
        </w:rPr>
        <w:t>Walter Huacón y Mercedes Salazar</w:t>
      </w:r>
      <w:r w:rsidRPr="00CF1053">
        <w:rPr>
          <w:rFonts w:ascii="Cambria" w:hAnsi="Cambria"/>
          <w:sz w:val="20"/>
          <w:szCs w:val="20"/>
          <w:lang w:val="es-ES"/>
        </w:rPr>
        <w:t xml:space="preserve"> previo a sus muertes, así como de los familiares de las víctimas, a la luz del derecho establecido en el artículo 5 de la Convención Americana. La Comisión destaca que tanto a lo largo del procedimiento de admisibilidad como el de fondo, el Estado conoció los hechos relacionados con las afectaciones al señor Huacón y a la señora Salazar, así como a sus familiares. En virtud de lo anterior y en aplicación del principio </w:t>
      </w:r>
      <w:r w:rsidRPr="00CF1053">
        <w:rPr>
          <w:rFonts w:ascii="Cambria" w:hAnsi="Cambria"/>
          <w:i/>
          <w:sz w:val="20"/>
          <w:szCs w:val="20"/>
          <w:lang w:val="es-ES"/>
        </w:rPr>
        <w:t>iura novit curia</w:t>
      </w:r>
      <w:r w:rsidRPr="00CF1053">
        <w:rPr>
          <w:rFonts w:ascii="Cambria" w:hAnsi="Cambria"/>
          <w:sz w:val="20"/>
          <w:szCs w:val="20"/>
          <w:lang w:val="es-ES"/>
        </w:rPr>
        <w:t>, la Comisión analizará si en el presente caso el Estado incurrió en violación del artículo 5.1 de la Convención Americana</w:t>
      </w:r>
      <w:r w:rsidRPr="00CF1053">
        <w:rPr>
          <w:rStyle w:val="FootnoteReference"/>
          <w:rFonts w:ascii="Cambria" w:hAnsi="Cambria"/>
          <w:sz w:val="20"/>
          <w:szCs w:val="20"/>
          <w:lang w:val="es-ES"/>
        </w:rPr>
        <w:footnoteReference w:id="80"/>
      </w:r>
      <w:r w:rsidRPr="00CF1053">
        <w:rPr>
          <w:rFonts w:ascii="Cambria" w:hAnsi="Cambria"/>
          <w:sz w:val="20"/>
          <w:szCs w:val="20"/>
          <w:lang w:val="es-ES"/>
        </w:rPr>
        <w:t xml:space="preserve">. </w:t>
      </w:r>
    </w:p>
    <w:p w14:paraId="347501C4" w14:textId="77777777" w:rsidR="005B1A90" w:rsidRPr="00CF1053" w:rsidRDefault="005B1A90" w:rsidP="00184ABE">
      <w:pPr>
        <w:pStyle w:val="ListParagraph"/>
        <w:rPr>
          <w:sz w:val="20"/>
          <w:szCs w:val="20"/>
          <w:lang w:val="es-ES_tradnl"/>
        </w:rPr>
      </w:pPr>
    </w:p>
    <w:p w14:paraId="07D17993"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Theme="majorHAnsi" w:hAnsiTheme="majorHAnsi"/>
          <w:sz w:val="20"/>
          <w:szCs w:val="20"/>
          <w:lang w:val="es-ES_tradnl"/>
        </w:rPr>
      </w:pPr>
      <w:r w:rsidRPr="00CF1053">
        <w:rPr>
          <w:rFonts w:ascii="Cambria" w:hAnsi="Cambria"/>
          <w:sz w:val="20"/>
          <w:szCs w:val="20"/>
          <w:lang w:val="es-CL"/>
        </w:rPr>
        <w:t xml:space="preserve">En relación con el señor Huacón y la señora Salazar, la CIDH observa que éstos se encontraban en una situación de persecución por parte de seis agentes policiales, algunos de los cuales empezaron a realizar disparos en su contra. A ello se suma que el señor Huacón fue bajado del vehículo con posterioridad y recibió un impacto de bala en la pierna derecha por parte del agente Carbo. La CIDH observa que el señor Huacón permaneció con vida por unos minutos hasta que fue disparado nuevamente en el mentón. Al respecto, la CIDH considera razonable concluir que dicha situación generó una situación de gran ansiedad y temor tanto para el señor Huacón como para la señora Salazar sobre cuál sería su destino. En </w:t>
      </w:r>
      <w:r w:rsidRPr="00CF1053">
        <w:rPr>
          <w:rFonts w:asciiTheme="majorHAnsi" w:hAnsiTheme="majorHAnsi"/>
          <w:sz w:val="20"/>
          <w:szCs w:val="20"/>
          <w:lang w:val="es-CL"/>
        </w:rPr>
        <w:t xml:space="preserve">consecuencia, la Comisión concluye que el Estado violó el derecho a la integridad personal establecido en el artículo 5.1 de la Convención Americana, en relación con el artículo 1.1 del mismo instrumento, en perjuicio de </w:t>
      </w:r>
      <w:r w:rsidRPr="00CF1053">
        <w:rPr>
          <w:rFonts w:asciiTheme="majorHAnsi" w:hAnsiTheme="majorHAnsi"/>
          <w:color w:val="000000"/>
          <w:sz w:val="20"/>
          <w:szCs w:val="20"/>
          <w:lang w:val="es-VE"/>
        </w:rPr>
        <w:t>Walter Gonzalo Huacón Baidal y Mercedes Eugenia Salazar Cueva</w:t>
      </w:r>
      <w:r w:rsidRPr="00CF1053">
        <w:rPr>
          <w:rFonts w:asciiTheme="majorHAnsi" w:hAnsiTheme="majorHAnsi"/>
          <w:sz w:val="20"/>
          <w:szCs w:val="20"/>
          <w:lang w:val="es-ES"/>
        </w:rPr>
        <w:t>.</w:t>
      </w:r>
    </w:p>
    <w:p w14:paraId="0A31A6D1" w14:textId="77777777" w:rsidR="005B1A90" w:rsidRPr="00CF1053" w:rsidRDefault="005B1A90" w:rsidP="00184ABE">
      <w:pPr>
        <w:pStyle w:val="ListParagraph"/>
        <w:rPr>
          <w:rFonts w:asciiTheme="majorHAnsi" w:hAnsiTheme="majorHAnsi"/>
          <w:sz w:val="20"/>
          <w:szCs w:val="20"/>
          <w:lang w:val="es-ES_tradnl"/>
        </w:rPr>
      </w:pPr>
    </w:p>
    <w:p w14:paraId="2DD94C0F"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Theme="majorHAnsi" w:hAnsiTheme="majorHAnsi"/>
          <w:sz w:val="20"/>
          <w:szCs w:val="20"/>
          <w:lang w:val="es-ES"/>
        </w:rPr>
      </w:pPr>
      <w:r w:rsidRPr="00CF1053">
        <w:rPr>
          <w:rFonts w:asciiTheme="majorHAnsi" w:hAnsiTheme="majorHAnsi"/>
          <w:sz w:val="20"/>
          <w:szCs w:val="20"/>
          <w:lang w:val="es-CL"/>
        </w:rPr>
        <w:t>Respecto de los familiares de víctimas de violaciones graves de derechos humanos, la Corte Interamericana ha afirmado, en diferentes oportunidades, que estos pueden ser, a su vez, víctimas</w:t>
      </w:r>
      <w:r w:rsidRPr="00CF1053">
        <w:rPr>
          <w:rStyle w:val="FootnoteReference"/>
          <w:sz w:val="20"/>
          <w:szCs w:val="20"/>
          <w:lang w:val="es-CL"/>
        </w:rPr>
        <w:footnoteReference w:id="81"/>
      </w:r>
      <w:r w:rsidRPr="00CF1053">
        <w:rPr>
          <w:rFonts w:asciiTheme="majorHAnsi" w:hAnsiTheme="majorHAnsi"/>
          <w:sz w:val="20"/>
          <w:szCs w:val="20"/>
          <w:lang w:val="es-ES"/>
        </w:rPr>
        <w:t>. Asimismo, la Comisión ha determinado que “la sola perdida de un ser querido como consecuencia del uso arbitrario de la fuerza por parte de agentes de seguridad (…) seguido además de la falta de esclarecimiento e impunidad de los hechos permite inferir una afectación a la integridad psíquica y moral del núcleo familiar directo de las personas fallecidas”</w:t>
      </w:r>
      <w:r w:rsidRPr="00CF1053">
        <w:rPr>
          <w:rStyle w:val="FootnoteReference"/>
          <w:sz w:val="20"/>
          <w:szCs w:val="20"/>
          <w:lang w:val="es-ES"/>
        </w:rPr>
        <w:footnoteReference w:id="82"/>
      </w:r>
      <w:r w:rsidRPr="00CF1053">
        <w:rPr>
          <w:rFonts w:asciiTheme="majorHAnsi" w:hAnsiTheme="majorHAnsi"/>
          <w:sz w:val="20"/>
          <w:szCs w:val="20"/>
          <w:lang w:val="es-ES"/>
        </w:rPr>
        <w:t>.</w:t>
      </w:r>
    </w:p>
    <w:p w14:paraId="0447B4C5"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r w:rsidRPr="00CF1053">
        <w:rPr>
          <w:rFonts w:asciiTheme="majorHAnsi" w:hAnsiTheme="majorHAnsi"/>
          <w:sz w:val="20"/>
          <w:szCs w:val="20"/>
          <w:lang w:val="es-ES"/>
        </w:rPr>
        <w:t xml:space="preserve"> </w:t>
      </w:r>
    </w:p>
    <w:p w14:paraId="4DEE8A76"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Theme="majorHAnsi" w:hAnsiTheme="majorHAnsi"/>
          <w:sz w:val="20"/>
          <w:szCs w:val="20"/>
          <w:lang w:val="es-ES"/>
        </w:rPr>
      </w:pPr>
      <w:r w:rsidRPr="00CF1053">
        <w:rPr>
          <w:rFonts w:asciiTheme="majorHAnsi" w:hAnsiTheme="majorHAnsi"/>
          <w:sz w:val="20"/>
          <w:szCs w:val="20"/>
          <w:lang w:val="es-ES"/>
        </w:rPr>
        <w:t>Sobre la situación de impunidad, la Corte ha indicado lo siguiente:</w:t>
      </w:r>
    </w:p>
    <w:p w14:paraId="5342A0BD" w14:textId="77777777" w:rsidR="005B1A90" w:rsidRPr="00CF1053" w:rsidRDefault="005B1A90" w:rsidP="00184ABE">
      <w:pPr>
        <w:ind w:left="540"/>
        <w:jc w:val="both"/>
        <w:rPr>
          <w:rFonts w:asciiTheme="majorHAnsi" w:hAnsiTheme="majorHAnsi"/>
          <w:sz w:val="20"/>
          <w:szCs w:val="20"/>
          <w:lang w:val="es-ES"/>
        </w:rPr>
      </w:pPr>
    </w:p>
    <w:p w14:paraId="3E1D64A0" w14:textId="77777777" w:rsidR="005B1A90" w:rsidRPr="00CF1053" w:rsidRDefault="005B1A90" w:rsidP="00184ABE">
      <w:pPr>
        <w:ind w:left="360" w:right="360"/>
        <w:jc w:val="both"/>
        <w:rPr>
          <w:rFonts w:asciiTheme="majorHAnsi" w:hAnsiTheme="majorHAnsi"/>
          <w:sz w:val="18"/>
          <w:szCs w:val="18"/>
          <w:lang w:val="es-CL"/>
        </w:rPr>
      </w:pPr>
      <w:r w:rsidRPr="00CF1053">
        <w:rPr>
          <w:rFonts w:asciiTheme="majorHAnsi" w:hAnsiTheme="majorHAnsi"/>
          <w:sz w:val="18"/>
          <w:szCs w:val="18"/>
          <w:lang w:val="es-CL"/>
        </w:rPr>
        <w:t>[L]a ausencia de una investigación completa y efectiva sobre los hechos constituye una fuente de sufrimiento y angustia adicional para las víctimas y sus familiares, quienes tienen el derecho de conocer la verdad de lo ocurrido. Dicho derecho a la verdad exige la determinación procesal de la más completa verdad histórica posible, lo cual incluye la determinación judicial de los patrones de actuación conjunta y de todas las personas que de diversas formas participaron en dichas violaciones y sus correspondientes responsabilidades</w:t>
      </w:r>
      <w:r w:rsidRPr="00CF1053">
        <w:rPr>
          <w:rStyle w:val="FootnoteReference"/>
          <w:sz w:val="18"/>
          <w:szCs w:val="18"/>
          <w:lang w:val="es-CL"/>
        </w:rPr>
        <w:footnoteReference w:id="83"/>
      </w:r>
      <w:r w:rsidRPr="00CF1053">
        <w:rPr>
          <w:rFonts w:asciiTheme="majorHAnsi" w:hAnsiTheme="majorHAnsi"/>
          <w:sz w:val="18"/>
          <w:szCs w:val="18"/>
          <w:lang w:val="es-CL"/>
        </w:rPr>
        <w:t>.</w:t>
      </w:r>
    </w:p>
    <w:p w14:paraId="08AA3288"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CL"/>
        </w:rPr>
      </w:pPr>
    </w:p>
    <w:p w14:paraId="04614E2C"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rFonts w:asciiTheme="majorHAnsi" w:hAnsiTheme="majorHAnsi"/>
          <w:sz w:val="20"/>
          <w:szCs w:val="20"/>
          <w:lang w:val="es-CL"/>
        </w:rPr>
      </w:pPr>
      <w:r w:rsidRPr="00CF1053">
        <w:rPr>
          <w:rFonts w:asciiTheme="majorHAnsi" w:hAnsiTheme="majorHAnsi"/>
          <w:sz w:val="20"/>
          <w:szCs w:val="20"/>
          <w:lang w:val="es-ES"/>
        </w:rPr>
        <w:t xml:space="preserve">En el presente caso </w:t>
      </w:r>
      <w:r w:rsidRPr="00CF1053">
        <w:rPr>
          <w:rFonts w:asciiTheme="majorHAnsi" w:hAnsiTheme="majorHAnsi"/>
          <w:sz w:val="20"/>
          <w:szCs w:val="20"/>
          <w:lang w:val="es-CL"/>
        </w:rPr>
        <w:t xml:space="preserve">la Comisión ya dio por establecido que </w:t>
      </w:r>
      <w:r w:rsidRPr="00CF1053">
        <w:rPr>
          <w:rFonts w:asciiTheme="majorHAnsi" w:hAnsiTheme="majorHAnsi"/>
          <w:sz w:val="20"/>
          <w:szCs w:val="20"/>
          <w:lang w:val="es-VE"/>
        </w:rPr>
        <w:t>Walter Huacón y Mercedes Salazar</w:t>
      </w:r>
      <w:r w:rsidRPr="00CF1053">
        <w:rPr>
          <w:rFonts w:asciiTheme="majorHAnsi" w:hAnsiTheme="majorHAnsi"/>
          <w:sz w:val="20"/>
          <w:szCs w:val="20"/>
          <w:lang w:val="es-CL"/>
        </w:rPr>
        <w:t xml:space="preserve"> perdieron la vida como resultado de una ejecución extrajudicial cometida por agentes policiales, lo cual constituye una grave violación de derechos humanos que necesariamente causó un sufrimiento en sus familiares. A ello se suma que en el presente caso existe una situación de impunidad en tanto ninguna persona ha sido condenada por estos hechos. Adicionalmente, la Comisión toma nota de las alegadas amenazas que habrían recibido los familiares de las dos víctimas durante el proceso seguido ante la jurisdicción penal policial, las cuales tampoco fueron controvertidas por el Estado. </w:t>
      </w:r>
      <w:r w:rsidRPr="00CF1053">
        <w:rPr>
          <w:rFonts w:ascii="Cambria" w:hAnsi="Cambria"/>
          <w:sz w:val="20"/>
          <w:szCs w:val="20"/>
          <w:lang w:val="es-CL"/>
        </w:rPr>
        <w:t xml:space="preserve">En consecuencia, la CIDH concluye que el Estado vulneró el derecho a la integridad personal, establecido en el artículo 5.1 de la Convención Americana en relación con el artículo 1.1 del mismo instrumento, en perjuicio de los familiares de </w:t>
      </w:r>
      <w:r w:rsidRPr="00CF1053">
        <w:rPr>
          <w:rFonts w:ascii="Cambria" w:hAnsi="Cambria"/>
          <w:color w:val="000000"/>
          <w:sz w:val="20"/>
          <w:szCs w:val="20"/>
          <w:lang w:val="es-VE"/>
        </w:rPr>
        <w:t xml:space="preserve">Walter Gonzalo Huacón Baidal y Mercedes Eugenia Salazar Cueva </w:t>
      </w:r>
      <w:r w:rsidRPr="00CF1053">
        <w:rPr>
          <w:rFonts w:ascii="Cambria" w:hAnsi="Cambria"/>
          <w:sz w:val="20"/>
          <w:szCs w:val="20"/>
          <w:lang w:val="es-CL"/>
        </w:rPr>
        <w:t>individualizados en el presente informe de fondo.</w:t>
      </w:r>
    </w:p>
    <w:p w14:paraId="24009B65" w14:textId="77777777" w:rsidR="005B1A90" w:rsidRPr="00CF1053" w:rsidRDefault="005B1A90" w:rsidP="00184A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46562804" w14:textId="77777777" w:rsidR="005B1A90" w:rsidRPr="00CF1053" w:rsidRDefault="005B1A90" w:rsidP="00AF7FCD">
      <w:pPr>
        <w:pStyle w:val="Heading1"/>
        <w:ind w:left="360"/>
      </w:pPr>
      <w:bookmarkStart w:id="50" w:name="_Toc6920858"/>
      <w:bookmarkStart w:id="51" w:name="_Toc8725263"/>
      <w:bookmarkStart w:id="52" w:name="_Toc21442859"/>
      <w:r w:rsidRPr="00CF1053">
        <w:t>CONCLUSIONES Y RECOMENDACIONES</w:t>
      </w:r>
      <w:bookmarkEnd w:id="50"/>
      <w:bookmarkEnd w:id="51"/>
      <w:bookmarkEnd w:id="52"/>
    </w:p>
    <w:p w14:paraId="7249EF60" w14:textId="77777777" w:rsidR="005B1A90" w:rsidRPr="00CF1053" w:rsidRDefault="005B1A90" w:rsidP="00184ABE">
      <w:pPr>
        <w:rPr>
          <w:lang w:val="es-ES"/>
        </w:rPr>
      </w:pPr>
    </w:p>
    <w:p w14:paraId="1971327C" w14:textId="77777777" w:rsidR="005B1A90" w:rsidRPr="00CF1053" w:rsidRDefault="005B1A90" w:rsidP="00D079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firstLine="0"/>
        <w:jc w:val="both"/>
        <w:rPr>
          <w:lang w:val="es-ES"/>
        </w:rPr>
      </w:pPr>
      <w:r w:rsidRPr="00CF1053">
        <w:rPr>
          <w:rFonts w:ascii="Cambria" w:hAnsi="Cambria"/>
          <w:color w:val="000000"/>
          <w:sz w:val="20"/>
          <w:szCs w:val="20"/>
          <w:lang w:val="es-VE"/>
        </w:rPr>
        <w:t xml:space="preserve">Con base en las determinaciones de hecho y de derecho, la Comisión Interamericana concluyó que el Estado es responsable por la violación de los artículos 4.1 (derecho a la vida); 5.1 (derecho a la integridad </w:t>
      </w:r>
      <w:r w:rsidRPr="00CF1053">
        <w:rPr>
          <w:rFonts w:ascii="Cambria" w:hAnsi="Cambria"/>
          <w:sz w:val="20"/>
          <w:szCs w:val="20"/>
          <w:lang w:val="es-CL"/>
        </w:rPr>
        <w:t>personal</w:t>
      </w:r>
      <w:r w:rsidRPr="00CF1053">
        <w:rPr>
          <w:rFonts w:ascii="Cambria" w:hAnsi="Cambria"/>
          <w:color w:val="000000"/>
          <w:sz w:val="20"/>
          <w:szCs w:val="20"/>
          <w:lang w:val="es-VE"/>
        </w:rPr>
        <w:t xml:space="preserve">); 8.1 </w:t>
      </w:r>
      <w:r w:rsidRPr="00CF1053">
        <w:rPr>
          <w:rFonts w:ascii="Cambria" w:hAnsi="Cambria"/>
          <w:color w:val="000000"/>
          <w:sz w:val="20"/>
          <w:szCs w:val="20"/>
          <w:lang w:val="es-VE"/>
        </w:rPr>
        <w:lastRenderedPageBreak/>
        <w:t xml:space="preserve">(garantías judiciales) y 25.1 (protección judicial) de la Convención Americana sobre Derechos Humanos, en relación con las obligaciones establecidas en los </w:t>
      </w:r>
      <w:r w:rsidRPr="00CF1053">
        <w:rPr>
          <w:rFonts w:ascii="Cambria" w:hAnsi="Cambria"/>
          <w:sz w:val="20"/>
          <w:szCs w:val="20"/>
          <w:lang w:val="es-VE"/>
        </w:rPr>
        <w:t>artículos 1.1 y 2 del mismo</w:t>
      </w:r>
      <w:r w:rsidRPr="00CF1053">
        <w:rPr>
          <w:rFonts w:ascii="Cambria" w:hAnsi="Cambria"/>
          <w:color w:val="000000"/>
          <w:sz w:val="20"/>
          <w:szCs w:val="20"/>
          <w:lang w:val="es-VE"/>
        </w:rPr>
        <w:t xml:space="preserve"> instrumento.</w:t>
      </w:r>
    </w:p>
    <w:p w14:paraId="26AA7539" w14:textId="77777777" w:rsidR="005B1A90" w:rsidRPr="00CF1053" w:rsidRDefault="005B1A90" w:rsidP="00184ABE">
      <w:pPr>
        <w:rPr>
          <w:rFonts w:ascii="Cambria" w:hAnsi="Cambria"/>
          <w:b/>
          <w:sz w:val="20"/>
          <w:szCs w:val="20"/>
          <w:lang w:val="es-ES_tradnl"/>
        </w:rPr>
      </w:pPr>
    </w:p>
    <w:p w14:paraId="745FCBB1" w14:textId="77777777" w:rsidR="00AF7FCD" w:rsidRPr="00CF1053" w:rsidRDefault="005B1A90" w:rsidP="00184ABE">
      <w:pPr>
        <w:jc w:val="center"/>
        <w:rPr>
          <w:rFonts w:ascii="Cambria" w:hAnsi="Cambria"/>
          <w:b/>
          <w:sz w:val="20"/>
          <w:szCs w:val="20"/>
          <w:lang w:val="es-ES_tradnl"/>
        </w:rPr>
      </w:pPr>
      <w:r w:rsidRPr="00CF1053">
        <w:rPr>
          <w:rFonts w:ascii="Cambria" w:hAnsi="Cambria"/>
          <w:b/>
          <w:sz w:val="20"/>
          <w:szCs w:val="20"/>
          <w:lang w:val="es-ES_tradnl"/>
        </w:rPr>
        <w:t xml:space="preserve">LA COMISIÓN INTERAMERICANA DE DERECHOS HUMANOS </w:t>
      </w:r>
    </w:p>
    <w:p w14:paraId="1A164A27" w14:textId="77777777" w:rsidR="005B1A90" w:rsidRPr="00CF1053" w:rsidRDefault="005B1A90" w:rsidP="00184ABE">
      <w:pPr>
        <w:jc w:val="center"/>
        <w:rPr>
          <w:rFonts w:ascii="Cambria" w:hAnsi="Cambria"/>
          <w:b/>
          <w:sz w:val="20"/>
          <w:szCs w:val="20"/>
          <w:lang w:val="es-ES_tradnl"/>
        </w:rPr>
      </w:pPr>
      <w:r w:rsidRPr="00CF1053">
        <w:rPr>
          <w:rFonts w:ascii="Cambria" w:hAnsi="Cambria"/>
          <w:b/>
          <w:sz w:val="20"/>
          <w:szCs w:val="20"/>
          <w:lang w:val="es-ES_tradnl"/>
        </w:rPr>
        <w:t>RECOMIENDA AL ESTADO ECUATORIANO,</w:t>
      </w:r>
    </w:p>
    <w:p w14:paraId="64276F97" w14:textId="77777777" w:rsidR="005B1A90" w:rsidRPr="00CF1053" w:rsidRDefault="005B1A90" w:rsidP="00184ABE">
      <w:pPr>
        <w:rPr>
          <w:lang w:val="es-ES_tradnl"/>
        </w:rPr>
      </w:pPr>
    </w:p>
    <w:p w14:paraId="57F0E140" w14:textId="77777777" w:rsidR="005B1A90" w:rsidRPr="00CF1053" w:rsidRDefault="005B1A90" w:rsidP="00D079C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980"/>
        </w:tabs>
        <w:suppressAutoHyphens/>
        <w:ind w:left="360" w:right="387"/>
        <w:jc w:val="both"/>
        <w:rPr>
          <w:rFonts w:ascii="Cambria" w:hAnsi="Cambria" w:cs="BookAntiqua"/>
          <w:sz w:val="20"/>
          <w:szCs w:val="20"/>
          <w:lang w:val="es-ES_tradnl"/>
        </w:rPr>
      </w:pPr>
      <w:r w:rsidRPr="00CF1053">
        <w:rPr>
          <w:rFonts w:ascii="Cambria" w:hAnsi="Cambria"/>
          <w:sz w:val="20"/>
          <w:szCs w:val="20"/>
          <w:lang w:val="es-ES_tradnl"/>
        </w:rPr>
        <w:t xml:space="preserve">Reparar integralmente las violaciones de derechos humanos declaradas en el presente informe, incluyendo una justa compensación por el daño material e inmaterial, así como medidas de satisfacción debidamente concertadas con los familiares. </w:t>
      </w:r>
    </w:p>
    <w:p w14:paraId="4EFE3595" w14:textId="77777777" w:rsidR="005B1A90" w:rsidRPr="00CF1053" w:rsidRDefault="005B1A90" w:rsidP="00184ABE">
      <w:pPr>
        <w:autoSpaceDE w:val="0"/>
        <w:autoSpaceDN w:val="0"/>
        <w:adjustRightInd w:val="0"/>
        <w:ind w:left="360" w:right="387" w:hanging="360"/>
        <w:jc w:val="both"/>
        <w:rPr>
          <w:rFonts w:ascii="Cambria" w:hAnsi="Cambria" w:cs="BookAntiqua"/>
          <w:sz w:val="20"/>
          <w:szCs w:val="20"/>
          <w:lang w:val="es-ES_tradnl"/>
        </w:rPr>
      </w:pPr>
    </w:p>
    <w:p w14:paraId="095A6D19" w14:textId="77777777" w:rsidR="005B1A90" w:rsidRPr="00CF1053" w:rsidRDefault="005B1A90" w:rsidP="00D079C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980"/>
        </w:tabs>
        <w:suppressAutoHyphens/>
        <w:ind w:left="360" w:right="387"/>
        <w:jc w:val="both"/>
        <w:rPr>
          <w:rFonts w:ascii="Cambria" w:hAnsi="Cambria"/>
          <w:sz w:val="20"/>
          <w:szCs w:val="20"/>
          <w:lang w:val="es-ES"/>
        </w:rPr>
      </w:pPr>
      <w:r w:rsidRPr="00CF1053">
        <w:rPr>
          <w:rFonts w:ascii="Cambria" w:hAnsi="Cambria" w:cs="Arial"/>
          <w:sz w:val="20"/>
          <w:szCs w:val="20"/>
          <w:lang w:val="es-ES"/>
        </w:rPr>
        <w:t>Disponer</w:t>
      </w:r>
      <w:r w:rsidRPr="00CF1053">
        <w:rPr>
          <w:rFonts w:ascii="Cambria" w:eastAsia="Batang" w:hAnsi="Cambria"/>
          <w:bCs/>
          <w:sz w:val="20"/>
          <w:szCs w:val="20"/>
          <w:bdr w:val="none" w:sz="0" w:space="0" w:color="auto"/>
          <w:lang w:val="es-AR"/>
        </w:rPr>
        <w:t xml:space="preserve"> las medidas de atención en salud física y mental, necesarias a los familiares de </w:t>
      </w:r>
      <w:r w:rsidRPr="00CF1053">
        <w:rPr>
          <w:rFonts w:ascii="Cambria" w:hAnsi="Cambria"/>
          <w:color w:val="000000"/>
          <w:sz w:val="20"/>
          <w:szCs w:val="20"/>
          <w:lang w:val="es-VE"/>
        </w:rPr>
        <w:t>Walter Gonzalo Huacón Baidal y Mercedes Eugenia Salazar Cueva</w:t>
      </w:r>
      <w:r w:rsidRPr="00CF1053">
        <w:rPr>
          <w:rFonts w:ascii="Cambria" w:eastAsia="Batang" w:hAnsi="Cambria"/>
          <w:bCs/>
          <w:sz w:val="20"/>
          <w:szCs w:val="20"/>
          <w:bdr w:val="none" w:sz="0" w:space="0" w:color="auto"/>
          <w:lang w:val="es-AR"/>
        </w:rPr>
        <w:t xml:space="preserve">. Estas medidas deben implementarse en caso de ser voluntad de las víctimas y de manera concertada con ellas y sus representantes. </w:t>
      </w:r>
    </w:p>
    <w:p w14:paraId="6D1814FF" w14:textId="77777777" w:rsidR="005B1A90" w:rsidRPr="00CF1053" w:rsidRDefault="005B1A90" w:rsidP="00184ABE">
      <w:pPr>
        <w:autoSpaceDE w:val="0"/>
        <w:autoSpaceDN w:val="0"/>
        <w:adjustRightInd w:val="0"/>
        <w:ind w:left="360" w:right="387" w:hanging="360"/>
        <w:jc w:val="both"/>
        <w:rPr>
          <w:rFonts w:ascii="Cambria" w:hAnsi="Cambria" w:cs="BookAntiqua"/>
          <w:sz w:val="20"/>
          <w:szCs w:val="20"/>
          <w:lang w:val="es-ES_tradnl"/>
        </w:rPr>
      </w:pPr>
    </w:p>
    <w:p w14:paraId="4FEA6E53" w14:textId="77777777" w:rsidR="005B1A90" w:rsidRPr="00CF1053" w:rsidRDefault="005B1A90" w:rsidP="00D079C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980"/>
        </w:tabs>
        <w:suppressAutoHyphens/>
        <w:ind w:left="360" w:right="387"/>
        <w:jc w:val="both"/>
        <w:rPr>
          <w:rFonts w:ascii="Cambria" w:hAnsi="Cambria"/>
          <w:sz w:val="20"/>
          <w:szCs w:val="20"/>
          <w:lang w:val="es-CO"/>
        </w:rPr>
      </w:pPr>
      <w:r w:rsidRPr="00CF1053">
        <w:rPr>
          <w:rFonts w:ascii="Cambria" w:hAnsi="Cambria" w:cs="BookAntiqua"/>
          <w:sz w:val="20"/>
          <w:szCs w:val="20"/>
          <w:lang w:val="es-ES_tradnl"/>
        </w:rPr>
        <w:t>Realizar</w:t>
      </w:r>
      <w:r w:rsidRPr="00CF1053">
        <w:rPr>
          <w:rFonts w:ascii="Cambria" w:hAnsi="Cambria"/>
          <w:sz w:val="20"/>
          <w:szCs w:val="20"/>
          <w:lang w:val="es-ES"/>
        </w:rPr>
        <w:t xml:space="preserve"> una investigación completa y efectiva de las violaciones de derechos humanos declaradas en el presente informe. Ello debe implicar i) </w:t>
      </w:r>
      <w:r w:rsidRPr="00CF1053">
        <w:rPr>
          <w:rFonts w:ascii="Cambria" w:hAnsi="Cambria"/>
          <w:sz w:val="20"/>
          <w:szCs w:val="20"/>
          <w:lang w:val="es-CO"/>
        </w:rPr>
        <w:t>que se desplieguen todos los esfuerzos necesarios para lograr la captura de José Carbo a fin de seguir con el proceso penal en su contra, el cual debe ser completado en el fuero ordinario y ii) que se investiguen todas las demás responsabilidades en la justicia penal ordinaria.</w:t>
      </w:r>
    </w:p>
    <w:p w14:paraId="6F97515F" w14:textId="77777777" w:rsidR="005B1A90" w:rsidRPr="00CF1053" w:rsidRDefault="005B1A90" w:rsidP="00184ABE">
      <w:pPr>
        <w:pStyle w:val="ListParagraph"/>
        <w:ind w:left="360" w:hanging="360"/>
        <w:rPr>
          <w:rFonts w:cs="BookAntiqua"/>
          <w:sz w:val="20"/>
          <w:szCs w:val="20"/>
          <w:lang w:val="es-ES_tradnl"/>
        </w:rPr>
      </w:pPr>
    </w:p>
    <w:p w14:paraId="1B19A6F2" w14:textId="77777777" w:rsidR="00C32CC3" w:rsidRPr="00CF1053" w:rsidRDefault="005B1A90" w:rsidP="00D079C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980"/>
        </w:tabs>
        <w:suppressAutoHyphens/>
        <w:ind w:left="360" w:right="387"/>
        <w:jc w:val="both"/>
        <w:rPr>
          <w:rFonts w:ascii="Cambria" w:hAnsi="Cambria" w:cs="BookAntiqua"/>
          <w:sz w:val="20"/>
          <w:szCs w:val="20"/>
          <w:lang w:val="es-ES_tradnl"/>
        </w:rPr>
      </w:pPr>
      <w:r w:rsidRPr="00CF1053">
        <w:rPr>
          <w:rFonts w:ascii="Cambria" w:hAnsi="Cambria" w:cs="BookAntiqua"/>
          <w:sz w:val="20"/>
          <w:szCs w:val="20"/>
          <w:lang w:val="es-ES_tradnl"/>
        </w:rPr>
        <w:t>Disponer mecanismos de no repetición que incluyan: i) programas de capacitación permanente a agentes policiales</w:t>
      </w:r>
      <w:r w:rsidR="00C32CC3" w:rsidRPr="00CF1053">
        <w:rPr>
          <w:rFonts w:ascii="Cambria" w:hAnsi="Cambria" w:cs="BookAntiqua"/>
          <w:sz w:val="20"/>
          <w:szCs w:val="20"/>
          <w:lang w:val="es-ES_tradnl"/>
        </w:rPr>
        <w:t>, así como el establecimiento de protocolos</w:t>
      </w:r>
      <w:r w:rsidRPr="00CF1053">
        <w:rPr>
          <w:rFonts w:ascii="Cambria" w:hAnsi="Cambria" w:cs="BookAntiqua"/>
          <w:sz w:val="20"/>
          <w:szCs w:val="20"/>
          <w:lang w:val="es-ES_tradnl"/>
        </w:rPr>
        <w:t xml:space="preserve"> sobre el uso de la fuerza, incluyendo el uso de la fuerza letal, conforme a los estándares establecidos en el presente informe; ii) medidas para asegurar la efectiva rendición de cuentas en el fuero penal, disciplinario o administrativo, en casos de presunto abuso de poder por parte de agentes del Estado a cargo de la seguridad pública en el marco de operativos policiales como el ocurrido en el presente caso; y iii) medidas para fortalecer la capacidad investigativa, con la debida diligencia y de conformidad con los estándares internacionales relevantes,</w:t>
      </w:r>
      <w:r w:rsidR="00C32CC3" w:rsidRPr="00CF1053">
        <w:rPr>
          <w:rFonts w:ascii="Cambria" w:hAnsi="Cambria" w:cs="BookAntiqua"/>
          <w:sz w:val="20"/>
          <w:szCs w:val="20"/>
          <w:lang w:val="es-ES_tradnl"/>
        </w:rPr>
        <w:t xml:space="preserve"> sobre posibles ejecuciones extrajudiciales en el marco del uso de la fuerza letal por parte de funcionarios policiales, de manera que existan protocolos eficaces para realizar dichas investigaciones.</w:t>
      </w:r>
    </w:p>
    <w:p w14:paraId="42264816" w14:textId="77777777" w:rsidR="00C32CC3" w:rsidRDefault="00C32CC3" w:rsidP="00C32CC3">
      <w:pPr>
        <w:pStyle w:val="ListParagraph"/>
        <w:rPr>
          <w:rFonts w:cs="BookAntiqua"/>
          <w:sz w:val="20"/>
          <w:szCs w:val="20"/>
          <w:lang w:val="es-ES_tradnl"/>
        </w:rPr>
      </w:pPr>
    </w:p>
    <w:p w14:paraId="51A85A58" w14:textId="77777777" w:rsidR="00E81AC0" w:rsidRDefault="00E81AC0" w:rsidP="005B1A90">
      <w:pPr>
        <w:tabs>
          <w:tab w:val="left" w:pos="567"/>
          <w:tab w:val="center" w:pos="5400"/>
        </w:tabs>
        <w:suppressAutoHyphens/>
        <w:spacing w:line="276" w:lineRule="auto"/>
        <w:jc w:val="center"/>
        <w:rPr>
          <w:rFonts w:ascii="Cambria" w:hAnsi="Cambria"/>
          <w:sz w:val="20"/>
          <w:szCs w:val="20"/>
          <w:lang w:val="es-VE" w:eastAsia="es-ES"/>
        </w:rPr>
      </w:pPr>
    </w:p>
    <w:sectPr w:rsidR="00E81AC0" w:rsidSect="005B1A90">
      <w:pgSz w:w="12240" w:h="15840"/>
      <w:pgMar w:top="1440" w:right="1183" w:bottom="1440"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B118C" w14:textId="77777777" w:rsidR="00F2054F" w:rsidRDefault="00F2054F">
      <w:r>
        <w:separator/>
      </w:r>
    </w:p>
  </w:endnote>
  <w:endnote w:type="continuationSeparator" w:id="0">
    <w:p w14:paraId="2CF408C6" w14:textId="77777777" w:rsidR="00F2054F" w:rsidRDefault="00F2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Universal">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42928562"/>
      <w:docPartObj>
        <w:docPartGallery w:val="Page Numbers (Bottom of Page)"/>
        <w:docPartUnique/>
      </w:docPartObj>
    </w:sdtPr>
    <w:sdtEndPr>
      <w:rPr>
        <w:noProof/>
        <w:sz w:val="24"/>
        <w:szCs w:val="24"/>
      </w:rPr>
    </w:sdtEndPr>
    <w:sdtContent>
      <w:p w14:paraId="0F097A7F" w14:textId="77777777" w:rsidR="00F2054F" w:rsidRDefault="00F2054F" w:rsidP="00C509B2">
        <w:pPr>
          <w:pStyle w:val="Footer"/>
          <w:tabs>
            <w:tab w:val="left" w:pos="4809"/>
            <w:tab w:val="center" w:pos="4961"/>
          </w:tabs>
        </w:pPr>
        <w:r w:rsidRPr="00C509B2">
          <w:rPr>
            <w:sz w:val="20"/>
            <w:szCs w:val="20"/>
          </w:rPr>
          <w:tab/>
        </w:r>
        <w:r w:rsidRPr="00C509B2">
          <w:rPr>
            <w:sz w:val="20"/>
            <w:szCs w:val="20"/>
          </w:rPr>
          <w:tab/>
        </w:r>
        <w:r w:rsidRPr="00C509B2">
          <w:rPr>
            <w:sz w:val="20"/>
            <w:szCs w:val="20"/>
          </w:rPr>
          <w:tab/>
        </w:r>
        <w:r w:rsidRPr="00C509B2">
          <w:rPr>
            <w:sz w:val="20"/>
            <w:szCs w:val="20"/>
          </w:rPr>
          <w:fldChar w:fldCharType="begin"/>
        </w:r>
        <w:r w:rsidRPr="00C509B2">
          <w:rPr>
            <w:sz w:val="20"/>
            <w:szCs w:val="20"/>
          </w:rPr>
          <w:instrText xml:space="preserve"> PAGE   \* MERGEFORMAT </w:instrText>
        </w:r>
        <w:r w:rsidRPr="00C509B2">
          <w:rPr>
            <w:sz w:val="20"/>
            <w:szCs w:val="20"/>
          </w:rPr>
          <w:fldChar w:fldCharType="separate"/>
        </w:r>
        <w:r w:rsidR="00E446C7">
          <w:rPr>
            <w:noProof/>
            <w:sz w:val="20"/>
            <w:szCs w:val="20"/>
          </w:rPr>
          <w:t>13</w:t>
        </w:r>
        <w:r w:rsidRPr="00C509B2">
          <w:rPr>
            <w:noProof/>
            <w:sz w:val="20"/>
            <w:szCs w:val="20"/>
          </w:rPr>
          <w:fldChar w:fldCharType="end"/>
        </w:r>
      </w:p>
    </w:sdtContent>
  </w:sdt>
  <w:p w14:paraId="79AD0D03" w14:textId="77777777" w:rsidR="00F2054F" w:rsidRDefault="00F20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0D72A" w14:textId="77777777" w:rsidR="00F2054F" w:rsidRPr="00934A2C" w:rsidRDefault="00F2054F">
    <w:pPr>
      <w:pStyle w:val="Footer"/>
      <w:jc w:val="center"/>
      <w:rPr>
        <w:sz w:val="16"/>
        <w:szCs w:val="22"/>
      </w:rPr>
    </w:pPr>
  </w:p>
  <w:p w14:paraId="633B65DC" w14:textId="77777777" w:rsidR="00F2054F" w:rsidRDefault="00F20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55A6E" w14:textId="77777777" w:rsidR="00F2054F" w:rsidRDefault="00F2054F">
      <w:r>
        <w:separator/>
      </w:r>
    </w:p>
  </w:footnote>
  <w:footnote w:type="continuationSeparator" w:id="0">
    <w:p w14:paraId="32654F24" w14:textId="77777777" w:rsidR="00F2054F" w:rsidRDefault="00F2054F">
      <w:r>
        <w:continuationSeparator/>
      </w:r>
    </w:p>
  </w:footnote>
  <w:footnote w:type="continuationNotice" w:id="1">
    <w:p w14:paraId="717891D8" w14:textId="77777777" w:rsidR="00F2054F" w:rsidRDefault="00F2054F"/>
  </w:footnote>
  <w:footnote w:id="2">
    <w:p w14:paraId="0DD438D0"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CIDH. Informe No. 9/04. Petición 4409-02. Walter Gonzalo Huacón Baidal y Mercedes Eugenia Salazar Cueva. 26 de febrero de 2004. En el informe la CIDH declaró admisible </w:t>
      </w:r>
      <w:r>
        <w:rPr>
          <w:rFonts w:asciiTheme="majorHAnsi" w:hAnsiTheme="majorHAnsi"/>
          <w:sz w:val="16"/>
          <w:szCs w:val="16"/>
          <w:lang w:val="es-ES"/>
        </w:rPr>
        <w:t>la petici</w:t>
      </w:r>
      <w:r>
        <w:rPr>
          <w:rFonts w:asciiTheme="majorHAnsi" w:hAnsiTheme="majorHAnsi"/>
          <w:sz w:val="16"/>
          <w:szCs w:val="16"/>
          <w:lang w:val="es-CO"/>
        </w:rPr>
        <w:t xml:space="preserve">ón e indicó que los hechos alegados podrían caracterizar violaciones a </w:t>
      </w:r>
      <w:r w:rsidRPr="00ED2E5C">
        <w:rPr>
          <w:rFonts w:asciiTheme="majorHAnsi" w:hAnsiTheme="majorHAnsi"/>
          <w:sz w:val="16"/>
          <w:szCs w:val="16"/>
          <w:lang w:val="es-ES"/>
        </w:rPr>
        <w:t xml:space="preserve">los derechos </w:t>
      </w:r>
      <w:r w:rsidRPr="00ED2E5C">
        <w:rPr>
          <w:rFonts w:asciiTheme="majorHAnsi" w:hAnsiTheme="majorHAnsi"/>
          <w:color w:val="auto"/>
          <w:sz w:val="16"/>
          <w:szCs w:val="16"/>
          <w:lang w:val="es-ES"/>
        </w:rPr>
        <w:t>establecidos en los artículos 4, 8, 25 y 1.1 de la Convención Americana sobre Derechos Humanos.</w:t>
      </w:r>
      <w:r w:rsidRPr="00ED2E5C">
        <w:rPr>
          <w:rFonts w:asciiTheme="majorHAnsi" w:hAnsiTheme="majorHAnsi"/>
          <w:sz w:val="16"/>
          <w:szCs w:val="16"/>
          <w:lang w:val="es-ES"/>
        </w:rPr>
        <w:tab/>
      </w:r>
    </w:p>
  </w:footnote>
  <w:footnote w:id="3">
    <w:p w14:paraId="21944EF1"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Petición inicial de la parte peticionaria de 15 de octubre de 2002. Escrito de la parte peticionaria recibido el 8 de julio de 2004.</w:t>
      </w:r>
    </w:p>
  </w:footnote>
  <w:footnote w:id="4">
    <w:p w14:paraId="51A5430D"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Demanda de indemnización por la familia de Walter Huacón, 13 de abril de 2000 presentado ante el Juez Civil del Guayas. Anexo adjunto a la petición inicial de la parte peticionaria de 15 de octubre de 2002.</w:t>
      </w:r>
    </w:p>
  </w:footnote>
  <w:footnote w:id="5">
    <w:p w14:paraId="4C0A18D9"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Petición inicial de la parte peticionaria de 15 de octubre de 2002. Escrito de la parte peticionaria recibido el 8 de julio de 2004.</w:t>
      </w:r>
    </w:p>
  </w:footnote>
  <w:footnote w:id="6">
    <w:p w14:paraId="3A680F7B"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Petición inicial de la parte peticionaria de 15 de octubre de 2002.</w:t>
      </w:r>
    </w:p>
  </w:footnote>
  <w:footnote w:id="7">
    <w:p w14:paraId="4526A292"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Demanda de indemnización por la familia de Walter Huacón presentada ante el Juez Civil del Guayas, 13 de abril de 2000. Anexo adjunto a la petición inicial de la parte peticionaria de 15 de octubre de 2002; Demanda de indemnización por la familia de Mercedes Salazar presentada ante el Juez Civil del Guayas, 13 de abril de 2000. Anexo adjunto a la petición inicial de la parte peticionaria de 15 de octubre de 2002.</w:t>
      </w:r>
    </w:p>
  </w:footnote>
  <w:footnote w:id="8">
    <w:p w14:paraId="7637A06A"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Declaración de Mery del Pilar Chancay Quimis ante la policía Nacional, 3 de abril 1997. Anexo adjunto a la petición inicial de la parte peticionaria de 15 de octubre de 2002.</w:t>
      </w:r>
    </w:p>
  </w:footnote>
  <w:footnote w:id="9">
    <w:p w14:paraId="4F11F97E"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Declaración de Mery del Pilar Chancay Quimis ante la Policía Nacional del Ecuador, 3 de abril 1997. Anexo adjunto a la petición inicial de la parte peticionaria de 15 de octubre de 2002.</w:t>
      </w:r>
    </w:p>
  </w:footnote>
  <w:footnote w:id="10">
    <w:p w14:paraId="7F9D41B1"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Declaración de Mery del Pilar Chancay Quimis ante la Policía Nacional del Ecuador, 3 de abril 1997. Anexo adjunto a la petición inicial de la parte peticionaria de 15 de octubre de 2002.</w:t>
      </w:r>
    </w:p>
  </w:footnote>
  <w:footnote w:id="11">
    <w:p w14:paraId="4EEE2B38"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 xml:space="preserve">Declaración de Deisy Trinidad Delgado Vergara ante la Policía Nacional del Ecuador, 3 de abril de 1997. Anexo adjunto a la petición inicial de la parte peticionaria </w:t>
      </w:r>
      <w:r>
        <w:rPr>
          <w:rFonts w:asciiTheme="majorHAnsi" w:hAnsiTheme="majorHAnsi"/>
          <w:sz w:val="16"/>
          <w:szCs w:val="16"/>
          <w:lang w:val="es-ES"/>
        </w:rPr>
        <w:t>de 15</w:t>
      </w:r>
      <w:r w:rsidRPr="00ED2E5C">
        <w:rPr>
          <w:rFonts w:asciiTheme="majorHAnsi" w:hAnsiTheme="majorHAnsi"/>
          <w:sz w:val="16"/>
          <w:szCs w:val="16"/>
          <w:lang w:val="es-ES"/>
        </w:rPr>
        <w:t xml:space="preserve"> de octubre de 2002.</w:t>
      </w:r>
    </w:p>
  </w:footnote>
  <w:footnote w:id="12">
    <w:p w14:paraId="21FCF05E"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 xml:space="preserve">Informe policial de la Oficina Provincial revisado por el Jefe Brigada de Delitos contra las Personas, 3 de abril de 1997. Anexo adjunto a la petición inicial de la parte peticionaria </w:t>
      </w:r>
      <w:r>
        <w:rPr>
          <w:rFonts w:asciiTheme="majorHAnsi" w:hAnsiTheme="majorHAnsi"/>
          <w:sz w:val="16"/>
          <w:szCs w:val="16"/>
          <w:lang w:val="es-ES"/>
        </w:rPr>
        <w:t>de 15</w:t>
      </w:r>
      <w:r w:rsidRPr="00ED2E5C">
        <w:rPr>
          <w:rFonts w:asciiTheme="majorHAnsi" w:hAnsiTheme="majorHAnsi"/>
          <w:sz w:val="16"/>
          <w:szCs w:val="16"/>
          <w:lang w:val="es-ES"/>
        </w:rPr>
        <w:t xml:space="preserve"> de octubre de 2002.</w:t>
      </w:r>
    </w:p>
  </w:footnote>
  <w:footnote w:id="13">
    <w:p w14:paraId="7F9E04A3"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PE"/>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 xml:space="preserve">Sentencia del Juzgado Segundo del IV Distrito de la Policía Nacional, 16 de marzo de 2000. Anexo adjunto a la petición inicial de la parte peticionaria </w:t>
      </w:r>
      <w:r>
        <w:rPr>
          <w:rFonts w:asciiTheme="majorHAnsi" w:hAnsiTheme="majorHAnsi"/>
          <w:sz w:val="16"/>
          <w:szCs w:val="16"/>
          <w:lang w:val="es-ES"/>
        </w:rPr>
        <w:t>de 15</w:t>
      </w:r>
      <w:r w:rsidRPr="00ED2E5C">
        <w:rPr>
          <w:rFonts w:asciiTheme="majorHAnsi" w:hAnsiTheme="majorHAnsi"/>
          <w:sz w:val="16"/>
          <w:szCs w:val="16"/>
          <w:lang w:val="es-ES"/>
        </w:rPr>
        <w:t xml:space="preserve"> de octubre de 2002.</w:t>
      </w:r>
    </w:p>
  </w:footnote>
  <w:footnote w:id="14">
    <w:p w14:paraId="6C24CDC9"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 xml:space="preserve">Declaración de Carlos Rolando Mosquera Cachaguay ante la Policía Nacional del Ecuador, 2 de abril de 1997. Anexo adjunto a la petición inicial de la parte peticionaria </w:t>
      </w:r>
      <w:r>
        <w:rPr>
          <w:rFonts w:asciiTheme="majorHAnsi" w:hAnsiTheme="majorHAnsi"/>
          <w:sz w:val="16"/>
          <w:szCs w:val="16"/>
          <w:lang w:val="es-ES"/>
        </w:rPr>
        <w:t>de 15</w:t>
      </w:r>
      <w:r w:rsidRPr="00ED2E5C">
        <w:rPr>
          <w:rFonts w:asciiTheme="majorHAnsi" w:hAnsiTheme="majorHAnsi"/>
          <w:sz w:val="16"/>
          <w:szCs w:val="16"/>
          <w:lang w:val="es-ES"/>
        </w:rPr>
        <w:t xml:space="preserve"> de octubre de 2002.</w:t>
      </w:r>
    </w:p>
  </w:footnote>
  <w:footnote w:id="15">
    <w:p w14:paraId="5AF77980"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 xml:space="preserve">Declaración de Carlos Julio Torres Reyes ante la Policía Nacional del Ecuador, 2 de abril de 1997. Anexo adjunto a la petición inicial de la parte peticionaria </w:t>
      </w:r>
      <w:r>
        <w:rPr>
          <w:rFonts w:asciiTheme="majorHAnsi" w:hAnsiTheme="majorHAnsi"/>
          <w:sz w:val="16"/>
          <w:szCs w:val="16"/>
          <w:lang w:val="es-ES"/>
        </w:rPr>
        <w:t>de 15</w:t>
      </w:r>
      <w:r w:rsidRPr="00ED2E5C">
        <w:rPr>
          <w:rFonts w:asciiTheme="majorHAnsi" w:hAnsiTheme="majorHAnsi"/>
          <w:sz w:val="16"/>
          <w:szCs w:val="16"/>
          <w:lang w:val="es-ES"/>
        </w:rPr>
        <w:t xml:space="preserve"> de octubre de 2002.</w:t>
      </w:r>
    </w:p>
  </w:footnote>
  <w:footnote w:id="16">
    <w:p w14:paraId="62FD097A"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 xml:space="preserve">Declaración de Carlos Julio Torres Reyes ante la Policía Nacional del Ecuador, 2 de abril de 1997. Anexo adjunto a la petición inicial de la parte peticionaria </w:t>
      </w:r>
      <w:r>
        <w:rPr>
          <w:rFonts w:asciiTheme="majorHAnsi" w:hAnsiTheme="majorHAnsi"/>
          <w:sz w:val="16"/>
          <w:szCs w:val="16"/>
          <w:lang w:val="es-ES"/>
        </w:rPr>
        <w:t>de 15</w:t>
      </w:r>
      <w:r w:rsidRPr="00ED2E5C">
        <w:rPr>
          <w:rFonts w:asciiTheme="majorHAnsi" w:hAnsiTheme="majorHAnsi"/>
          <w:sz w:val="16"/>
          <w:szCs w:val="16"/>
          <w:lang w:val="es-ES"/>
        </w:rPr>
        <w:t xml:space="preserve"> de octubre de 2002.</w:t>
      </w:r>
    </w:p>
  </w:footnote>
  <w:footnote w:id="17">
    <w:p w14:paraId="20616F54"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Declaración de Mery del Pilar Chancay Quimis ante la Policía Nacional del Ecuador, 3 de abril 1997. Anexo adjunto a la petición inicial de la parte peticionaria de 15 de octubre de 2002.</w:t>
      </w:r>
    </w:p>
  </w:footnote>
  <w:footnote w:id="18">
    <w:p w14:paraId="54F8B378"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 xml:space="preserve">Declaración de Deisy Trinidad Delgado Vergara ante la Policía Nacional del Ecuador, 3 de abril de 1997. Anexo adjunto a la petición inicial de la parte peticionaria </w:t>
      </w:r>
      <w:r>
        <w:rPr>
          <w:rFonts w:asciiTheme="majorHAnsi" w:hAnsiTheme="majorHAnsi"/>
          <w:sz w:val="16"/>
          <w:szCs w:val="16"/>
          <w:lang w:val="es-ES"/>
        </w:rPr>
        <w:t>de 15</w:t>
      </w:r>
      <w:r w:rsidRPr="00ED2E5C">
        <w:rPr>
          <w:rFonts w:asciiTheme="majorHAnsi" w:hAnsiTheme="majorHAnsi"/>
          <w:sz w:val="16"/>
          <w:szCs w:val="16"/>
          <w:lang w:val="es-ES"/>
        </w:rPr>
        <w:t xml:space="preserve"> de octubre de 2002.</w:t>
      </w:r>
    </w:p>
  </w:footnote>
  <w:footnote w:id="19">
    <w:p w14:paraId="6409E725"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 xml:space="preserve">Declaración de Carlos Rolando Mosquera Cachaguay ante la Policía Nacional del Ecuador, 2 de abril de 1997. Anexo adjunto a la petición inicial de la parte peticionaria </w:t>
      </w:r>
      <w:r>
        <w:rPr>
          <w:rFonts w:asciiTheme="majorHAnsi" w:hAnsiTheme="majorHAnsi"/>
          <w:sz w:val="16"/>
          <w:szCs w:val="16"/>
          <w:lang w:val="es-ES"/>
        </w:rPr>
        <w:t>de 15</w:t>
      </w:r>
      <w:r w:rsidRPr="00ED2E5C">
        <w:rPr>
          <w:rFonts w:asciiTheme="majorHAnsi" w:hAnsiTheme="majorHAnsi"/>
          <w:sz w:val="16"/>
          <w:szCs w:val="16"/>
          <w:lang w:val="es-ES"/>
        </w:rPr>
        <w:t xml:space="preserve"> de octubre de 2002.</w:t>
      </w:r>
    </w:p>
  </w:footnote>
  <w:footnote w:id="20">
    <w:p w14:paraId="6AF56D80"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Declaración de Carlos Julio Torres Reyes ante la Policía Nacional del Ecuador, 3 de abril de 1997. Anexo adjunto a la petición inicial de la parte peticion</w:t>
      </w:r>
      <w:r>
        <w:rPr>
          <w:rFonts w:asciiTheme="majorHAnsi" w:hAnsiTheme="majorHAnsi"/>
          <w:sz w:val="16"/>
          <w:szCs w:val="16"/>
          <w:lang w:val="es-ES"/>
        </w:rPr>
        <w:t xml:space="preserve">aria de 15 de octubre de 2002; </w:t>
      </w:r>
      <w:r w:rsidRPr="00ED2E5C">
        <w:rPr>
          <w:rFonts w:asciiTheme="majorHAnsi" w:hAnsiTheme="majorHAnsi"/>
          <w:sz w:val="16"/>
          <w:szCs w:val="16"/>
          <w:lang w:val="es-ES"/>
        </w:rPr>
        <w:t xml:space="preserve">Declaración de Víctor Hugo Ramos Moya ante la Policía Nacional del Ecuador, 2 de abril de 1997. Anexo adjunto a la petición inicial de la parte peticionaria </w:t>
      </w:r>
      <w:r>
        <w:rPr>
          <w:rFonts w:asciiTheme="majorHAnsi" w:hAnsiTheme="majorHAnsi"/>
          <w:sz w:val="16"/>
          <w:szCs w:val="16"/>
          <w:lang w:val="es-ES"/>
        </w:rPr>
        <w:t>de 15</w:t>
      </w:r>
      <w:r w:rsidRPr="00ED2E5C">
        <w:rPr>
          <w:rFonts w:asciiTheme="majorHAnsi" w:hAnsiTheme="majorHAnsi"/>
          <w:sz w:val="16"/>
          <w:szCs w:val="16"/>
          <w:lang w:val="es-ES"/>
        </w:rPr>
        <w:t xml:space="preserve"> de octubre de 2002.</w:t>
      </w:r>
    </w:p>
  </w:footnote>
  <w:footnote w:id="21">
    <w:p w14:paraId="6476B964"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Declaración de Mery del Pilar Chancay Quimis ante la Policía Nacional del Ecuador, 3 de abril 1997. Anexo adjunto a la petición inicial de la parte peticionaria de 15 de octubre de 2002.</w:t>
      </w:r>
    </w:p>
  </w:footnote>
  <w:footnote w:id="22">
    <w:p w14:paraId="39B30EC4"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Petición inicial de la parte peticionaria de 15 de octubre de 2002.</w:t>
      </w:r>
    </w:p>
  </w:footnote>
  <w:footnote w:id="23">
    <w:p w14:paraId="254A3C16"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2. </w:t>
      </w:r>
      <w:r w:rsidRPr="00ED2E5C">
        <w:rPr>
          <w:rFonts w:asciiTheme="majorHAnsi" w:hAnsiTheme="majorHAnsi"/>
          <w:sz w:val="16"/>
          <w:szCs w:val="16"/>
          <w:lang w:val="es-ES"/>
        </w:rPr>
        <w:t>Testimonio de Espinoza ante el programa “24 horas”. Anexo adjunto al escrito del 8 de julio de 2004.</w:t>
      </w:r>
    </w:p>
  </w:footnote>
  <w:footnote w:id="24">
    <w:p w14:paraId="2BEFEB64"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 xml:space="preserve">Declaración de Deisy Trinidad Delgado Vergara ante la Policía Nacional del Ecuador, 3 de abril de 1997. Anexo adjunto a la petición inicial de la parte peticionaria </w:t>
      </w:r>
      <w:r>
        <w:rPr>
          <w:rFonts w:asciiTheme="majorHAnsi" w:hAnsiTheme="majorHAnsi"/>
          <w:sz w:val="16"/>
          <w:szCs w:val="16"/>
          <w:lang w:val="es-ES"/>
        </w:rPr>
        <w:t>de 15</w:t>
      </w:r>
      <w:r w:rsidRPr="00ED2E5C">
        <w:rPr>
          <w:rFonts w:asciiTheme="majorHAnsi" w:hAnsiTheme="majorHAnsi"/>
          <w:sz w:val="16"/>
          <w:szCs w:val="16"/>
          <w:lang w:val="es-ES"/>
        </w:rPr>
        <w:t xml:space="preserve"> de octubre de 2002.</w:t>
      </w:r>
    </w:p>
  </w:footnote>
  <w:footnote w:id="25">
    <w:p w14:paraId="2E26152D"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Declaración de Carlos Rolando Mosquera Cachaguay ante la Policía Nacional del Ecuador, 2 de abril de 1997. Anexo adjunto a la petición inic</w:t>
      </w:r>
      <w:r>
        <w:rPr>
          <w:rFonts w:asciiTheme="majorHAnsi" w:hAnsiTheme="majorHAnsi"/>
          <w:sz w:val="16"/>
          <w:szCs w:val="16"/>
          <w:lang w:val="es-ES"/>
        </w:rPr>
        <w:t>ial de la parte peticionaria de</w:t>
      </w:r>
      <w:r w:rsidRPr="00ED2E5C">
        <w:rPr>
          <w:rFonts w:asciiTheme="majorHAnsi" w:hAnsiTheme="majorHAnsi"/>
          <w:sz w:val="16"/>
          <w:szCs w:val="16"/>
          <w:lang w:val="es-ES"/>
        </w:rPr>
        <w:t xml:space="preserve"> 15 de octubre de 2002.</w:t>
      </w:r>
    </w:p>
  </w:footnote>
  <w:footnote w:id="26">
    <w:p w14:paraId="06071B85"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Declaración de Carlos Julio Torres Reyes ante la Policía Nacional del Ecuador, 3 de abril de 1997. Anexo adjunto a la petición inic</w:t>
      </w:r>
      <w:r>
        <w:rPr>
          <w:rFonts w:asciiTheme="majorHAnsi" w:hAnsiTheme="majorHAnsi"/>
          <w:sz w:val="16"/>
          <w:szCs w:val="16"/>
          <w:lang w:val="es-ES"/>
        </w:rPr>
        <w:t>ial de la parte peticionaria de</w:t>
      </w:r>
      <w:r w:rsidRPr="00ED2E5C">
        <w:rPr>
          <w:rFonts w:asciiTheme="majorHAnsi" w:hAnsiTheme="majorHAnsi"/>
          <w:sz w:val="16"/>
          <w:szCs w:val="16"/>
          <w:lang w:val="es-ES"/>
        </w:rPr>
        <w:t xml:space="preserve"> 15 de octubre de 2002.</w:t>
      </w:r>
    </w:p>
  </w:footnote>
  <w:footnote w:id="27">
    <w:p w14:paraId="59B76B52"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Informe de autopsia realizado a Walter Gonzalo Huacón Baidal por los Peritos Médicos de la Policía Nacional del Departamento Médico Legal, 1 de abril de 1997. Anexo adjunto a la petición inic</w:t>
      </w:r>
      <w:r>
        <w:rPr>
          <w:rFonts w:asciiTheme="majorHAnsi" w:hAnsiTheme="majorHAnsi"/>
          <w:sz w:val="16"/>
          <w:szCs w:val="16"/>
          <w:lang w:val="es-ES"/>
        </w:rPr>
        <w:t>ial de la parte peticionaria de</w:t>
      </w:r>
      <w:r w:rsidRPr="00ED2E5C">
        <w:rPr>
          <w:rFonts w:asciiTheme="majorHAnsi" w:hAnsiTheme="majorHAnsi"/>
          <w:sz w:val="16"/>
          <w:szCs w:val="16"/>
          <w:lang w:val="es-ES"/>
        </w:rPr>
        <w:t xml:space="preserve"> 15 de octubre de 2002.</w:t>
      </w:r>
    </w:p>
  </w:footnote>
  <w:footnote w:id="28">
    <w:p w14:paraId="6C9D16DB"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Informe de autopsia realizado a Mercedes Eugenia Salazar Cueva por los Peritos Médicos de la Policía Nacional del Departamento Médico Legal, 1 de abril de 1997. Anexo adjunto a la petición inic</w:t>
      </w:r>
      <w:r>
        <w:rPr>
          <w:rFonts w:asciiTheme="majorHAnsi" w:hAnsiTheme="majorHAnsi"/>
          <w:sz w:val="16"/>
          <w:szCs w:val="16"/>
          <w:lang w:val="es-ES"/>
        </w:rPr>
        <w:t>ial de la parte peticionaria de</w:t>
      </w:r>
      <w:r w:rsidRPr="00ED2E5C">
        <w:rPr>
          <w:rFonts w:asciiTheme="majorHAnsi" w:hAnsiTheme="majorHAnsi"/>
          <w:sz w:val="16"/>
          <w:szCs w:val="16"/>
          <w:lang w:val="es-ES"/>
        </w:rPr>
        <w:t xml:space="preserve"> 15 de octubre de 2002.</w:t>
      </w:r>
    </w:p>
  </w:footnote>
  <w:footnote w:id="29">
    <w:p w14:paraId="6182C93E"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Informe de autopsia realizado a Mercedes Eugenia Salazar Cueva por los Peritos Médicos de la Policía Nacional del Departamento Médico Legal, 1 de abril de 1997. Anexo adjunto a la petición inic</w:t>
      </w:r>
      <w:r>
        <w:rPr>
          <w:rFonts w:asciiTheme="majorHAnsi" w:hAnsiTheme="majorHAnsi"/>
          <w:sz w:val="16"/>
          <w:szCs w:val="16"/>
          <w:lang w:val="es-ES"/>
        </w:rPr>
        <w:t>ial de la parte peticionaria de</w:t>
      </w:r>
      <w:r w:rsidRPr="00ED2E5C">
        <w:rPr>
          <w:rFonts w:asciiTheme="majorHAnsi" w:hAnsiTheme="majorHAnsi"/>
          <w:sz w:val="16"/>
          <w:szCs w:val="16"/>
          <w:lang w:val="es-ES"/>
        </w:rPr>
        <w:t xml:space="preserve"> 15 de octubre de 2002.</w:t>
      </w:r>
    </w:p>
  </w:footnote>
  <w:footnote w:id="30">
    <w:p w14:paraId="716F28C3"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Petición inicial de la parte peticionaria de 15 de octubre de 2002.</w:t>
      </w:r>
    </w:p>
  </w:footnote>
  <w:footnote w:id="31">
    <w:p w14:paraId="507BA77E"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Informe policial de la Oficina Provincial revisado por el Jefe Brigada de Delitos contra las Personas, 3 de abril de 1997. Anexo adjunto a la petición inic</w:t>
      </w:r>
      <w:r>
        <w:rPr>
          <w:rFonts w:asciiTheme="majorHAnsi" w:hAnsiTheme="majorHAnsi"/>
          <w:sz w:val="16"/>
          <w:szCs w:val="16"/>
          <w:lang w:val="es-ES"/>
        </w:rPr>
        <w:t>ial de la parte peticionaria de</w:t>
      </w:r>
      <w:r w:rsidRPr="00ED2E5C">
        <w:rPr>
          <w:rFonts w:asciiTheme="majorHAnsi" w:hAnsiTheme="majorHAnsi"/>
          <w:sz w:val="16"/>
          <w:szCs w:val="16"/>
          <w:lang w:val="es-ES"/>
        </w:rPr>
        <w:t xml:space="preserve"> 15 de octubre de 2002.</w:t>
      </w:r>
    </w:p>
  </w:footnote>
  <w:footnote w:id="32">
    <w:p w14:paraId="32D560EB"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Informe policial de la Oficina Provincial revisado por el Jefe Brigada de Delitos contra las Personas, 3 de abril de 1997. Anexo adjunto a la petición inic</w:t>
      </w:r>
      <w:r>
        <w:rPr>
          <w:rFonts w:asciiTheme="majorHAnsi" w:hAnsiTheme="majorHAnsi"/>
          <w:sz w:val="16"/>
          <w:szCs w:val="16"/>
          <w:lang w:val="es-ES"/>
        </w:rPr>
        <w:t>ial de la parte peticionaria de</w:t>
      </w:r>
      <w:r w:rsidRPr="00ED2E5C">
        <w:rPr>
          <w:rFonts w:asciiTheme="majorHAnsi" w:hAnsiTheme="majorHAnsi"/>
          <w:sz w:val="16"/>
          <w:szCs w:val="16"/>
          <w:lang w:val="es-ES"/>
        </w:rPr>
        <w:t xml:space="preserve"> 15 de octubre de 2002.</w:t>
      </w:r>
    </w:p>
  </w:footnote>
  <w:footnote w:id="33">
    <w:p w14:paraId="3EF3F089"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Auto del Juzgado Segundo del IV Distrito de la Policía Nacional, 16 de marzo de 2000. Anexo adjunto a la petición inicial de la parte peticionaria de 15 de octubre de 2002.</w:t>
      </w:r>
    </w:p>
  </w:footnote>
  <w:footnote w:id="34">
    <w:p w14:paraId="2F5F9774"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Auto del Juzgado Segundo del IV Distrito de la Policía Nacional, 16 de marzo de 2000. Anexo adjunto a la petición inicial de la parte peticionaria de 15 de octubre de 2002.</w:t>
      </w:r>
    </w:p>
  </w:footnote>
  <w:footnote w:id="35">
    <w:p w14:paraId="01421543"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Auto del Juzgado Segundo del IV Distrito de la Policía Nacional, 16 de marzo de 2000. Anexo adjunto a la petición inicial de la parte peticionaria de 15 de octubre de 2002.</w:t>
      </w:r>
    </w:p>
  </w:footnote>
  <w:footnote w:id="36">
    <w:p w14:paraId="5F364FD4"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Auto del Juzgado Segundo del IV Distrito de la Policía Nacional, 16 de marzo de 2000. Anexo adjunto a la petición inicial de la parte peticionaria de 15 de octubre de 2002.</w:t>
      </w:r>
    </w:p>
  </w:footnote>
  <w:footnote w:id="37">
    <w:p w14:paraId="41A16377"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Auto de la Corte Distrital de la Policía Nacional, 30 de marzo de 2000. Anexo adjunto a la petición inicial de la parte peticionaria de 15 de octubre de 2002.</w:t>
      </w:r>
    </w:p>
  </w:footnote>
  <w:footnote w:id="38">
    <w:p w14:paraId="67719D4D"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Auto de la Segunda Corte Distrital de la Policía Nacional, 9 de noviembre de 2001. Anexo adjunto a la petición inicial de la parte peticionaria de 15 de octubre de 2002.</w:t>
      </w:r>
    </w:p>
  </w:footnote>
  <w:footnote w:id="39">
    <w:p w14:paraId="0CAC8158"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Auto de la Segunda Corte Distrital de la Policía Nacional, 9 de noviembre de 2001. Anexo adjunto a la petición inicial de la parte peticionaria de 15 de octubre de 2002.</w:t>
      </w:r>
    </w:p>
  </w:footnote>
  <w:footnote w:id="40">
    <w:p w14:paraId="50EAD5CC"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Escr</w:t>
      </w:r>
      <w:r>
        <w:rPr>
          <w:rFonts w:asciiTheme="majorHAnsi" w:hAnsiTheme="majorHAnsi"/>
          <w:sz w:val="16"/>
          <w:szCs w:val="16"/>
          <w:lang w:val="es-ES"/>
        </w:rPr>
        <w:t>ito de la parte peticionaria de</w:t>
      </w:r>
      <w:r w:rsidRPr="00ED2E5C">
        <w:rPr>
          <w:rFonts w:asciiTheme="majorHAnsi" w:hAnsiTheme="majorHAnsi"/>
          <w:sz w:val="16"/>
          <w:szCs w:val="16"/>
          <w:lang w:val="es-ES"/>
        </w:rPr>
        <w:t xml:space="preserve"> 28 de julio de 2003; Escrito de la parte peticionaria recibido el 26 de mayo de 2009. </w:t>
      </w:r>
    </w:p>
  </w:footnote>
  <w:footnote w:id="41">
    <w:p w14:paraId="5C18E23A"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Escr</w:t>
      </w:r>
      <w:r>
        <w:rPr>
          <w:rFonts w:asciiTheme="majorHAnsi" w:hAnsiTheme="majorHAnsi"/>
          <w:sz w:val="16"/>
          <w:szCs w:val="16"/>
          <w:lang w:val="es-ES"/>
        </w:rPr>
        <w:t>ito de la parte peticionaria de</w:t>
      </w:r>
      <w:r w:rsidRPr="00ED2E5C">
        <w:rPr>
          <w:rFonts w:asciiTheme="majorHAnsi" w:hAnsiTheme="majorHAnsi"/>
          <w:sz w:val="16"/>
          <w:szCs w:val="16"/>
          <w:lang w:val="es-ES"/>
        </w:rPr>
        <w:t xml:space="preserve"> 23 de abril de 2004; Escrito de la parte peticionaria de 8 de julio de 2004.</w:t>
      </w:r>
    </w:p>
  </w:footnote>
  <w:footnote w:id="42">
    <w:p w14:paraId="41ABB339"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Escrito de la pa</w:t>
      </w:r>
      <w:r>
        <w:rPr>
          <w:rFonts w:asciiTheme="majorHAnsi" w:hAnsiTheme="majorHAnsi"/>
          <w:sz w:val="16"/>
          <w:szCs w:val="16"/>
          <w:lang w:val="es-ES"/>
        </w:rPr>
        <w:t>rte peticionaria de</w:t>
      </w:r>
      <w:r w:rsidRPr="00ED2E5C">
        <w:rPr>
          <w:rFonts w:asciiTheme="majorHAnsi" w:hAnsiTheme="majorHAnsi"/>
          <w:sz w:val="16"/>
          <w:szCs w:val="16"/>
          <w:lang w:val="es-ES"/>
        </w:rPr>
        <w:t xml:space="preserve"> 14 de marzo de 2006.</w:t>
      </w:r>
    </w:p>
  </w:footnote>
  <w:footnote w:id="43">
    <w:p w14:paraId="7307579D"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Escr</w:t>
      </w:r>
      <w:r>
        <w:rPr>
          <w:rFonts w:asciiTheme="majorHAnsi" w:hAnsiTheme="majorHAnsi"/>
          <w:sz w:val="16"/>
          <w:szCs w:val="16"/>
          <w:lang w:val="es-ES"/>
        </w:rPr>
        <w:t>ito de la parte peticionaria de</w:t>
      </w:r>
      <w:r w:rsidRPr="00ED2E5C">
        <w:rPr>
          <w:rFonts w:asciiTheme="majorHAnsi" w:hAnsiTheme="majorHAnsi"/>
          <w:sz w:val="16"/>
          <w:szCs w:val="16"/>
          <w:lang w:val="es-ES"/>
        </w:rPr>
        <w:t xml:space="preserve"> 23 de abril de 2004; Escrito de la parte peticionaria de 8 de julio de 2004.</w:t>
      </w:r>
    </w:p>
  </w:footnote>
  <w:footnote w:id="44">
    <w:p w14:paraId="7BB90DEE"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Pr>
          <w:rFonts w:asciiTheme="majorHAnsi" w:hAnsiTheme="majorHAnsi"/>
          <w:sz w:val="16"/>
          <w:szCs w:val="16"/>
          <w:lang w:val="es-ES"/>
        </w:rPr>
        <w:t xml:space="preserve"> Anexo 1. D</w:t>
      </w:r>
      <w:r w:rsidRPr="00ED2E5C">
        <w:rPr>
          <w:rFonts w:asciiTheme="majorHAnsi" w:hAnsiTheme="majorHAnsi"/>
          <w:sz w:val="16"/>
          <w:szCs w:val="16"/>
          <w:lang w:val="es-ES"/>
        </w:rPr>
        <w:t>emanda de indemnización por la familia de Walter Huacón presentada ante el Juez Civil del Guayas, 13 de abril de 2000 presentado. Anexo adjunto a la petición inicial de la parte peticionaria de 15 de octubre de 2002; Demanda de indemnización por la familia de Mercedes Salazar presentada ante el Juez Civil del Guayas, 13 de abril de 2000. Anexo adjunto a la petición inicial de la parte peticionaria de 15 de octubre de 2002.</w:t>
      </w:r>
    </w:p>
  </w:footnote>
  <w:footnote w:id="45">
    <w:p w14:paraId="055852E2"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Pr>
          <w:rFonts w:asciiTheme="majorHAnsi" w:hAnsiTheme="majorHAnsi"/>
          <w:sz w:val="16"/>
          <w:szCs w:val="16"/>
          <w:lang w:val="es-ES"/>
        </w:rPr>
        <w:t xml:space="preserve"> Anexo 1. </w:t>
      </w:r>
      <w:r w:rsidRPr="00ED2E5C">
        <w:rPr>
          <w:rFonts w:asciiTheme="majorHAnsi" w:hAnsiTheme="majorHAnsi"/>
          <w:sz w:val="16"/>
          <w:szCs w:val="16"/>
          <w:lang w:val="es-ES"/>
        </w:rPr>
        <w:t>Resolución del Juez Séptimo de lo Civil de Guayaquil, 9 de junio de 2000. Anexo adjunto a la petición inicial de la parte peticionaria de 15 de octubre de 2002.</w:t>
      </w:r>
    </w:p>
  </w:footnote>
  <w:footnote w:id="46">
    <w:p w14:paraId="28705F7A"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Contestación de demanda del Delegado Distrital del Guayas de la Procuraduría General del Estado, 7 de noviembre de 2000. Anexo adjunto a la petición inicial de la parte peticionaria de 15 de octubre de 2002.</w:t>
      </w:r>
    </w:p>
  </w:footnote>
  <w:footnote w:id="47">
    <w:p w14:paraId="7A0B87B6"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Ampliación de la contestación de demanda del Delegado Distrital del Guayas de la Procuraduría General del Estado, 8 de noviembre de 2000. Anexo adjunto a la petición inicial de la parte peticionaria de 15 de octubre de 2002.</w:t>
      </w:r>
    </w:p>
  </w:footnote>
  <w:footnote w:id="48">
    <w:p w14:paraId="27623A65"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Ampliación de la contestación de demanda del Delegado Distrital del Guayas de la Procuraduría Gener</w:t>
      </w:r>
      <w:r>
        <w:rPr>
          <w:rFonts w:asciiTheme="majorHAnsi" w:hAnsiTheme="majorHAnsi"/>
          <w:sz w:val="16"/>
          <w:szCs w:val="16"/>
          <w:lang w:val="es-ES"/>
        </w:rPr>
        <w:t xml:space="preserve">al del Estado, 12 de diciembre </w:t>
      </w:r>
      <w:r w:rsidRPr="00ED2E5C">
        <w:rPr>
          <w:rFonts w:asciiTheme="majorHAnsi" w:hAnsiTheme="majorHAnsi"/>
          <w:sz w:val="16"/>
          <w:szCs w:val="16"/>
          <w:lang w:val="es-ES"/>
        </w:rPr>
        <w:t>de 2000. Anexo adjunto a la petición inicial de la parte peticionaria de 15 de octubre de 2002.</w:t>
      </w:r>
    </w:p>
  </w:footnote>
  <w:footnote w:id="49">
    <w:p w14:paraId="7E66F01B"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Respuesta de la parte peticionaria, 6 de abril de 2001. Anexo adjunto a la petición inicial de la parte peticionaria de 15 de octubre de 2002.</w:t>
      </w:r>
    </w:p>
  </w:footnote>
  <w:footnote w:id="50">
    <w:p w14:paraId="4E163D95"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Contestación de demanda del Delegado Distrital del Guayas de la Procuraduría General del Estado, 4 de febrero de 2002. Anexo adjunto a la petición inicial de la parte peticionaria de 15 de octubre de 2002.</w:t>
      </w:r>
    </w:p>
  </w:footnote>
  <w:footnote w:id="51">
    <w:p w14:paraId="46456E0C"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Providencia del Juez Séptimo de lo Civil de Guayaquil, 8 de mayo de 2002. Anexo adjunto a la petición inicial de la parte peticionaria de 15 de octubre de 2002.</w:t>
      </w:r>
    </w:p>
  </w:footnote>
  <w:footnote w:id="52">
    <w:p w14:paraId="709B91EE"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Respuesta de la parte peticionaria, 28 de agosto de 2002. Anexo adjunto a la petición inicial de la parte peticionaria de 15 de octubre de 2002.</w:t>
      </w:r>
    </w:p>
  </w:footnote>
  <w:footnote w:id="53">
    <w:p w14:paraId="1B3A53EB" w14:textId="77777777" w:rsidR="00F2054F" w:rsidRPr="00ED2E5C" w:rsidRDefault="00F2054F" w:rsidP="005B1A90">
      <w:pPr>
        <w:pStyle w:val="FootnoteText"/>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Providencia del Juez Séptimo de lo Civil de Guayaquil, 1 de octubre de 2002. Anexo adjunto a la petición inicial de la parte peticionaria de 15 de octubre de 2002.</w:t>
      </w:r>
    </w:p>
  </w:footnote>
  <w:footnote w:id="54">
    <w:p w14:paraId="27B22CF9" w14:textId="77777777" w:rsidR="00F2054F" w:rsidRPr="00ED2E5C" w:rsidRDefault="00F2054F" w:rsidP="005B1A90">
      <w:pPr>
        <w:pStyle w:val="FootnoteText"/>
        <w:jc w:val="both"/>
        <w:rPr>
          <w:rFonts w:asciiTheme="majorHAnsi" w:hAnsiTheme="majorHAnsi"/>
          <w:sz w:val="16"/>
          <w:szCs w:val="16"/>
          <w:lang w:val="es-ES_tradnl"/>
        </w:rPr>
      </w:pPr>
      <w:r w:rsidRPr="00ED2E5C">
        <w:rPr>
          <w:rStyle w:val="FootnoteReference"/>
          <w:sz w:val="16"/>
          <w:szCs w:val="16"/>
        </w:rPr>
        <w:footnoteRef/>
      </w:r>
      <w:r w:rsidRPr="00ED2E5C">
        <w:rPr>
          <w:rFonts w:asciiTheme="majorHAnsi" w:hAnsiTheme="majorHAnsi"/>
          <w:sz w:val="16"/>
          <w:szCs w:val="16"/>
          <w:lang w:val="es-ES"/>
        </w:rPr>
        <w:t xml:space="preserve"> Respuesta de la parte peticionaria, 7 de octubre de 2002. Anexo adjunto a la petición inicial de la parte peticionaria de 15 de octubre de 2002.</w:t>
      </w:r>
    </w:p>
  </w:footnote>
  <w:footnote w:id="55">
    <w:p w14:paraId="797414AF"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Providencia del Juez Quinto de lo Civil de Guayaquil, 3 de mayo de 2000. Anexo adjunto a la petición inicial de la parte peticionaria de 15 de octubre de 2002.</w:t>
      </w:r>
    </w:p>
  </w:footnote>
  <w:footnote w:id="56">
    <w:p w14:paraId="754A81AB"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Providencia del Juez Quinto de lo Civil de Guayaquil, 25 de octubre de 2000. Anexo adjunto a la petición inicial de la parte peticionaria de 15 de octubre de 2002.</w:t>
      </w:r>
    </w:p>
  </w:footnote>
  <w:footnote w:id="57">
    <w:p w14:paraId="465D8651"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Contestación de demanda del Delegado Distrital del Guayas de la Procuraduría General del Estado, 7 de noviembre de 2002. Anexo adjunto a la petición inicial de la parte peticionaria de 15 de octubre de 2002.</w:t>
      </w:r>
    </w:p>
  </w:footnote>
  <w:footnote w:id="58">
    <w:p w14:paraId="0CF69B62"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Contestación de demanda del Delegado Distrital del Guayas de la Procuraduría General del Estado, 8 de noviembre de 2002. Anexo adjunto a la petición inicial de la parte peticionaria de 15 de octubre de 2002.</w:t>
      </w:r>
    </w:p>
  </w:footnote>
  <w:footnote w:id="59">
    <w:p w14:paraId="6BB3BCCA"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Providencia del Juez Quinto de lo Civil de Guayaquil, 21 de diciembre de 2000. Anexo adjunto a la petición inicial de la parte peticionaria de 15 de octubre de 2002.</w:t>
      </w:r>
    </w:p>
  </w:footnote>
  <w:footnote w:id="60">
    <w:p w14:paraId="695E8871" w14:textId="77777777" w:rsidR="00F2054F" w:rsidRPr="00ED2E5C" w:rsidRDefault="00F2054F" w:rsidP="005B1A90">
      <w:pPr>
        <w:pStyle w:val="FootnoteText"/>
        <w:tabs>
          <w:tab w:val="right" w:pos="9360"/>
        </w:tabs>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Pr>
          <w:rFonts w:asciiTheme="majorHAnsi" w:hAnsiTheme="majorHAnsi"/>
          <w:sz w:val="16"/>
          <w:szCs w:val="16"/>
          <w:lang w:val="es-ES"/>
        </w:rPr>
        <w:t xml:space="preserve">Anexo 1. </w:t>
      </w:r>
      <w:r w:rsidRPr="00ED2E5C">
        <w:rPr>
          <w:rFonts w:asciiTheme="majorHAnsi" w:hAnsiTheme="majorHAnsi"/>
          <w:sz w:val="16"/>
          <w:szCs w:val="16"/>
          <w:lang w:val="es-ES"/>
        </w:rPr>
        <w:t>Providencia del Juez Quinto de lo Civil de Guayaquil, 21 de mayo de 2001. Anexo adjunto a la petición inicial de la parte peticionaria de 15 de octubre de 2002.</w:t>
      </w:r>
    </w:p>
  </w:footnote>
  <w:footnote w:id="61">
    <w:p w14:paraId="6AA54904" w14:textId="77777777" w:rsidR="00F2054F" w:rsidRPr="00ED2E5C" w:rsidRDefault="00F2054F" w:rsidP="005B1A90">
      <w:pPr>
        <w:pStyle w:val="FootnoteText"/>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Artículo 4.1. Toda persona tiene derecho a que se respete su vida. Este derecho estará protegido por la ley y, en general, a partir</w:t>
      </w:r>
      <w:r>
        <w:rPr>
          <w:rFonts w:asciiTheme="majorHAnsi" w:hAnsiTheme="majorHAnsi"/>
          <w:sz w:val="16"/>
          <w:szCs w:val="16"/>
          <w:lang w:val="es-ES"/>
        </w:rPr>
        <w:t xml:space="preserve"> del momento de la concepción. </w:t>
      </w:r>
      <w:r w:rsidRPr="00ED2E5C">
        <w:rPr>
          <w:rFonts w:asciiTheme="majorHAnsi" w:hAnsiTheme="majorHAnsi"/>
          <w:sz w:val="16"/>
          <w:szCs w:val="16"/>
          <w:lang w:val="es-ES"/>
        </w:rPr>
        <w:t>Nadie puede ser privado de la vida arbitrariamente.</w:t>
      </w:r>
    </w:p>
  </w:footnote>
  <w:footnote w:id="62">
    <w:p w14:paraId="61EF02DB" w14:textId="77777777" w:rsidR="00F2054F" w:rsidRPr="00ED2E5C" w:rsidRDefault="00F2054F" w:rsidP="005B1A90">
      <w:pPr>
        <w:pStyle w:val="FootnoteText"/>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CIDH. Informe No. 33/13. Caso 11.576. Admisibilidad y Fondo. José Luis García Ibarra y familia. Ecuador, 10 de julio de 2013, párr. 129. Corte IDH. </w:t>
      </w:r>
      <w:r w:rsidRPr="00ED2E5C">
        <w:rPr>
          <w:rFonts w:asciiTheme="majorHAnsi" w:hAnsiTheme="majorHAnsi"/>
          <w:i/>
          <w:iCs/>
          <w:sz w:val="16"/>
          <w:szCs w:val="16"/>
          <w:lang w:val="es-ES"/>
        </w:rPr>
        <w:t>Caso de los “Niños de la Calle” (Villagrán Morales y otros) Vs. Guatemala.</w:t>
      </w:r>
      <w:r w:rsidRPr="00ED2E5C">
        <w:rPr>
          <w:rFonts w:asciiTheme="majorHAnsi" w:hAnsiTheme="majorHAnsi"/>
          <w:sz w:val="16"/>
          <w:szCs w:val="16"/>
          <w:lang w:val="es-ES"/>
        </w:rPr>
        <w:t xml:space="preserve"> Fondo. Sentencia de 19 de noviembre de 1999. Serie C No. 63, párr. 144. </w:t>
      </w:r>
    </w:p>
  </w:footnote>
  <w:footnote w:id="63">
    <w:p w14:paraId="294D74AF" w14:textId="77777777" w:rsidR="00F2054F" w:rsidRPr="00ED2E5C" w:rsidRDefault="00F2054F" w:rsidP="005B1A90">
      <w:pPr>
        <w:pStyle w:val="FootnoteText"/>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sidRPr="00ED2E5C">
        <w:rPr>
          <w:rFonts w:asciiTheme="majorHAnsi" w:hAnsiTheme="majorHAnsi"/>
          <w:sz w:val="16"/>
          <w:szCs w:val="16"/>
          <w:lang w:val="es-ES_tradnl"/>
        </w:rPr>
        <w:t xml:space="preserve">Corte IDH. </w:t>
      </w:r>
      <w:r w:rsidRPr="00ED2E5C">
        <w:rPr>
          <w:rFonts w:asciiTheme="majorHAnsi" w:hAnsiTheme="majorHAnsi"/>
          <w:i/>
          <w:iCs/>
          <w:sz w:val="16"/>
          <w:szCs w:val="16"/>
          <w:lang w:val="es-ES"/>
        </w:rPr>
        <w:t>Caso</w:t>
      </w:r>
      <w:r w:rsidRPr="00ED2E5C">
        <w:rPr>
          <w:rFonts w:asciiTheme="majorHAnsi" w:hAnsiTheme="majorHAnsi"/>
          <w:i/>
          <w:iCs/>
          <w:sz w:val="16"/>
          <w:szCs w:val="16"/>
          <w:lang w:val="es-ES_tradnl"/>
        </w:rPr>
        <w:t xml:space="preserve"> Zambrano Vélez y otros Vs. Ecuador.</w:t>
      </w:r>
      <w:r w:rsidRPr="00ED2E5C">
        <w:rPr>
          <w:rFonts w:asciiTheme="majorHAnsi" w:hAnsiTheme="majorHAnsi"/>
          <w:b/>
          <w:bCs/>
          <w:sz w:val="16"/>
          <w:szCs w:val="16"/>
          <w:lang w:val="es-ES_tradnl"/>
        </w:rPr>
        <w:t xml:space="preserve"> </w:t>
      </w:r>
      <w:r w:rsidRPr="00ED2E5C">
        <w:rPr>
          <w:rFonts w:asciiTheme="majorHAnsi" w:hAnsiTheme="majorHAnsi"/>
          <w:sz w:val="16"/>
          <w:szCs w:val="16"/>
          <w:lang w:val="es-ES_tradnl"/>
        </w:rPr>
        <w:t xml:space="preserve">Fondo, Reparaciones y Costas. Sentencia de 4 de julio de 2007. Serie C No. 166, párr. 80; </w:t>
      </w:r>
      <w:r w:rsidRPr="00ED2E5C">
        <w:rPr>
          <w:rFonts w:asciiTheme="majorHAnsi" w:hAnsiTheme="majorHAnsi"/>
          <w:i/>
          <w:iCs/>
          <w:sz w:val="16"/>
          <w:szCs w:val="16"/>
          <w:lang w:val="es-ES_tradnl"/>
        </w:rPr>
        <w:t>Caso de los “Niños de la Calle” (Villagrán Morales y otros) Vs. Guatemala.</w:t>
      </w:r>
      <w:r w:rsidRPr="00ED2E5C">
        <w:rPr>
          <w:rFonts w:asciiTheme="majorHAnsi" w:hAnsiTheme="majorHAnsi"/>
          <w:sz w:val="16"/>
          <w:szCs w:val="16"/>
          <w:lang w:val="es-ES_tradnl"/>
        </w:rPr>
        <w:t xml:space="preserve"> Sentencia de Fondo. Sentencia de 19 de noviembre de 1999. Serie C No. 63, párr. </w:t>
      </w:r>
      <w:r w:rsidRPr="00ED2E5C">
        <w:rPr>
          <w:rFonts w:asciiTheme="majorHAnsi" w:hAnsiTheme="majorHAnsi"/>
          <w:sz w:val="16"/>
          <w:szCs w:val="16"/>
          <w:lang w:val="es-ES"/>
        </w:rPr>
        <w:t>144.</w:t>
      </w:r>
    </w:p>
  </w:footnote>
  <w:footnote w:id="64">
    <w:p w14:paraId="1B823159" w14:textId="77777777" w:rsidR="00F2054F" w:rsidRPr="00ED2E5C" w:rsidRDefault="00F2054F" w:rsidP="005B1A90">
      <w:pPr>
        <w:tabs>
          <w:tab w:val="left" w:pos="900"/>
          <w:tab w:val="left" w:pos="1080"/>
        </w:tabs>
        <w:jc w:val="both"/>
        <w:rPr>
          <w:rFonts w:asciiTheme="majorHAnsi" w:hAnsiTheme="majorHAnsi"/>
          <w:sz w:val="16"/>
          <w:szCs w:val="16"/>
          <w:lang w:val="es-ES_tradnl"/>
        </w:rPr>
      </w:pPr>
      <w:r w:rsidRPr="00ED2E5C">
        <w:rPr>
          <w:rStyle w:val="FootnoteReference"/>
          <w:sz w:val="16"/>
          <w:szCs w:val="16"/>
        </w:rPr>
        <w:footnoteRef/>
      </w:r>
      <w:r w:rsidRPr="00ED2E5C">
        <w:rPr>
          <w:rFonts w:asciiTheme="majorHAnsi" w:hAnsiTheme="majorHAnsi"/>
          <w:sz w:val="16"/>
          <w:szCs w:val="16"/>
          <w:lang w:val="es-ES_tradnl"/>
        </w:rPr>
        <w:t xml:space="preserve"> Corte IDH. </w:t>
      </w:r>
      <w:r w:rsidRPr="00ED2E5C">
        <w:rPr>
          <w:rFonts w:asciiTheme="majorHAnsi" w:hAnsiTheme="majorHAnsi"/>
          <w:i/>
          <w:sz w:val="16"/>
          <w:szCs w:val="16"/>
          <w:lang w:val="es-ES_tradnl"/>
        </w:rPr>
        <w:t>Caso Montero Aranguren y otros (Retén de Catia) Vs. Venezuela</w:t>
      </w:r>
      <w:r w:rsidRPr="00ED2E5C">
        <w:rPr>
          <w:rFonts w:asciiTheme="majorHAnsi" w:hAnsiTheme="majorHAnsi"/>
          <w:sz w:val="16"/>
          <w:szCs w:val="16"/>
          <w:lang w:val="es-ES_tradnl"/>
        </w:rPr>
        <w:t>. Sentencia de 5 de julio de 2006. Serie C No. 150, párr. 66.</w:t>
      </w:r>
      <w:r w:rsidRPr="00ED2E5C">
        <w:rPr>
          <w:rFonts w:asciiTheme="majorHAnsi" w:hAnsiTheme="majorHAnsi"/>
          <w:sz w:val="16"/>
          <w:szCs w:val="16"/>
          <w:lang w:val="es-ES"/>
        </w:rPr>
        <w:t xml:space="preserve"> </w:t>
      </w:r>
    </w:p>
  </w:footnote>
  <w:footnote w:id="65">
    <w:p w14:paraId="6CABD9A7" w14:textId="77777777" w:rsidR="00F2054F" w:rsidRPr="00ED2E5C" w:rsidRDefault="00F2054F" w:rsidP="005B1A90">
      <w:pPr>
        <w:pStyle w:val="FootnoteText"/>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_tradnl"/>
        </w:rPr>
        <w:t xml:space="preserve"> CIDH. Informe sobre Terrorismo y Derechos Humanos. </w:t>
      </w:r>
      <w:r w:rsidRPr="00ED2E5C">
        <w:rPr>
          <w:rFonts w:asciiTheme="majorHAnsi" w:hAnsiTheme="majorHAnsi"/>
          <w:spacing w:val="-3"/>
          <w:sz w:val="16"/>
          <w:szCs w:val="16"/>
          <w:lang w:val="es-ES"/>
        </w:rPr>
        <w:t>OEA/Ser.L/V/II.116, doc. 5,</w:t>
      </w:r>
      <w:r w:rsidRPr="00ED2E5C">
        <w:rPr>
          <w:rFonts w:asciiTheme="majorHAnsi" w:hAnsiTheme="majorHAnsi"/>
          <w:sz w:val="16"/>
          <w:szCs w:val="16"/>
          <w:lang w:val="es-ES"/>
        </w:rPr>
        <w:t xml:space="preserve"> párr. 88. </w:t>
      </w:r>
    </w:p>
  </w:footnote>
  <w:footnote w:id="66">
    <w:p w14:paraId="17C9CFF6" w14:textId="77777777" w:rsidR="00F2054F" w:rsidRPr="00ED2E5C" w:rsidRDefault="00F2054F" w:rsidP="005B1A90">
      <w:pPr>
        <w:pStyle w:val="FootnoteText"/>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CIDH. Informe No. 1/96. Caso 10.559. Chumbivilcas. Perú, 1 de marzo de 1996; e</w:t>
      </w:r>
      <w:r>
        <w:rPr>
          <w:rFonts w:asciiTheme="majorHAnsi" w:hAnsiTheme="majorHAnsi"/>
          <w:sz w:val="16"/>
          <w:szCs w:val="16"/>
          <w:lang w:val="es-ES"/>
        </w:rPr>
        <w:t xml:space="preserve"> Informe No. 34/00. Caso 11.291. Carandiru.</w:t>
      </w:r>
      <w:r w:rsidRPr="00ED2E5C">
        <w:rPr>
          <w:rFonts w:asciiTheme="majorHAnsi" w:hAnsiTheme="majorHAnsi"/>
          <w:sz w:val="16"/>
          <w:szCs w:val="16"/>
          <w:lang w:val="es-ES"/>
        </w:rPr>
        <w:t xml:space="preserve"> Brasil. 13 </w:t>
      </w:r>
      <w:r w:rsidRPr="00ED2E5C">
        <w:rPr>
          <w:rFonts w:asciiTheme="majorHAnsi" w:hAnsiTheme="majorHAnsi"/>
          <w:sz w:val="16"/>
          <w:szCs w:val="16"/>
          <w:lang w:val="es-ES_tradnl"/>
        </w:rPr>
        <w:t>de</w:t>
      </w:r>
      <w:r w:rsidRPr="00ED2E5C">
        <w:rPr>
          <w:rFonts w:asciiTheme="majorHAnsi" w:hAnsiTheme="majorHAnsi"/>
          <w:sz w:val="16"/>
          <w:szCs w:val="16"/>
          <w:lang w:val="es-ES"/>
        </w:rPr>
        <w:t xml:space="preserve"> abril de 2000, párrs. 63-67.</w:t>
      </w:r>
    </w:p>
  </w:footnote>
  <w:footnote w:id="67">
    <w:p w14:paraId="343BC03F" w14:textId="77777777" w:rsidR="00F2054F" w:rsidRPr="00ED2E5C" w:rsidRDefault="00F2054F" w:rsidP="005B1A90">
      <w:pPr>
        <w:pStyle w:val="FootnoteText"/>
        <w:jc w:val="both"/>
        <w:rPr>
          <w:rFonts w:asciiTheme="majorHAnsi" w:hAnsiTheme="majorHAnsi"/>
          <w:b/>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w:t>
      </w:r>
      <w:r w:rsidRPr="00ED2E5C">
        <w:rPr>
          <w:rStyle w:val="Strong"/>
          <w:rFonts w:asciiTheme="majorHAnsi" w:hAnsiTheme="majorHAnsi"/>
          <w:sz w:val="16"/>
          <w:szCs w:val="16"/>
          <w:shd w:val="clear" w:color="auto" w:fill="FFFFFF"/>
          <w:lang w:val="es-ES"/>
        </w:rPr>
        <w:t xml:space="preserve">Corte I.DH., </w:t>
      </w:r>
      <w:r w:rsidRPr="00ED2E5C">
        <w:rPr>
          <w:rStyle w:val="Strong"/>
          <w:rFonts w:asciiTheme="majorHAnsi" w:hAnsiTheme="majorHAnsi"/>
          <w:i/>
          <w:sz w:val="16"/>
          <w:szCs w:val="16"/>
          <w:shd w:val="clear" w:color="auto" w:fill="FFFFFF"/>
          <w:lang w:val="es-ES"/>
        </w:rPr>
        <w:t>Caso Hermanos Landaeta Mejías y otros Vs. Venezuela</w:t>
      </w:r>
      <w:r w:rsidRPr="00ED2E5C">
        <w:rPr>
          <w:rStyle w:val="Strong"/>
          <w:rFonts w:asciiTheme="majorHAnsi" w:hAnsiTheme="majorHAnsi"/>
          <w:sz w:val="16"/>
          <w:szCs w:val="16"/>
          <w:shd w:val="clear" w:color="auto" w:fill="FFFFFF"/>
          <w:lang w:val="es-ES"/>
        </w:rPr>
        <w:t xml:space="preserve">. Excepciones Preliminares, Fondo, Reparaciones y Costas. Sentencia de 27 de </w:t>
      </w:r>
      <w:r w:rsidRPr="00ED2E5C">
        <w:rPr>
          <w:rFonts w:asciiTheme="majorHAnsi" w:hAnsiTheme="majorHAnsi"/>
          <w:bCs/>
          <w:sz w:val="16"/>
          <w:szCs w:val="16"/>
          <w:lang w:val="es-ES_tradnl"/>
        </w:rPr>
        <w:t>agosto</w:t>
      </w:r>
      <w:r w:rsidRPr="00ED2E5C">
        <w:rPr>
          <w:rStyle w:val="Strong"/>
          <w:rFonts w:asciiTheme="majorHAnsi" w:hAnsiTheme="majorHAnsi"/>
          <w:sz w:val="16"/>
          <w:szCs w:val="16"/>
          <w:shd w:val="clear" w:color="auto" w:fill="FFFFFF"/>
          <w:lang w:val="es-ES"/>
        </w:rPr>
        <w:t xml:space="preserve"> de 2014. Serie C No. 281, párr. 134.</w:t>
      </w:r>
    </w:p>
  </w:footnote>
  <w:footnote w:id="68">
    <w:p w14:paraId="734B0D58" w14:textId="77777777" w:rsidR="00F2054F" w:rsidRPr="00B227A8" w:rsidRDefault="00F2054F" w:rsidP="005B1A90">
      <w:pPr>
        <w:pStyle w:val="FootnoteText"/>
        <w:jc w:val="both"/>
        <w:rPr>
          <w:rFonts w:asciiTheme="majorHAnsi" w:hAnsiTheme="majorHAnsi"/>
          <w:sz w:val="16"/>
          <w:szCs w:val="16"/>
          <w:lang w:val="es-ES"/>
        </w:rPr>
      </w:pPr>
      <w:r w:rsidRPr="00B227A8">
        <w:rPr>
          <w:rStyle w:val="FootnoteReference"/>
          <w:sz w:val="16"/>
          <w:szCs w:val="16"/>
        </w:rPr>
        <w:footnoteRef/>
      </w:r>
      <w:r w:rsidRPr="00B227A8">
        <w:rPr>
          <w:rFonts w:asciiTheme="majorHAnsi" w:hAnsiTheme="majorHAnsi"/>
          <w:sz w:val="16"/>
          <w:szCs w:val="16"/>
          <w:lang w:val="es-ES"/>
        </w:rPr>
        <w:t xml:space="preserve"> </w:t>
      </w:r>
      <w:r>
        <w:rPr>
          <w:rFonts w:asciiTheme="majorHAnsi" w:hAnsiTheme="majorHAnsi"/>
          <w:sz w:val="16"/>
          <w:szCs w:val="16"/>
          <w:lang w:val="es-ES"/>
        </w:rPr>
        <w:t>CIDH. Informe No. 114/18.</w:t>
      </w:r>
      <w:r w:rsidRPr="00B227A8">
        <w:rPr>
          <w:rFonts w:asciiTheme="majorHAnsi" w:hAnsiTheme="majorHAnsi"/>
          <w:sz w:val="16"/>
          <w:szCs w:val="16"/>
          <w:lang w:val="es-ES"/>
        </w:rPr>
        <w:t xml:space="preserve"> Caso 12.722. Fondo. Pedro Basilio Roche Azaña y otro. Nicaragua. 5 de octubre de 2018, párr. 53.</w:t>
      </w:r>
    </w:p>
  </w:footnote>
  <w:footnote w:id="69">
    <w:p w14:paraId="214BEEB8" w14:textId="77777777" w:rsidR="00F2054F" w:rsidRPr="00ED2E5C" w:rsidRDefault="00F2054F" w:rsidP="005B1A90">
      <w:pPr>
        <w:pStyle w:val="FootnoteText"/>
        <w:jc w:val="both"/>
        <w:rPr>
          <w:rFonts w:asciiTheme="majorHAnsi" w:hAnsiTheme="majorHAnsi"/>
          <w:sz w:val="16"/>
          <w:szCs w:val="16"/>
          <w:lang w:val="es-ES"/>
        </w:rPr>
      </w:pPr>
      <w:r w:rsidRPr="00B227A8">
        <w:rPr>
          <w:rStyle w:val="FootnoteReference"/>
          <w:sz w:val="16"/>
          <w:szCs w:val="16"/>
        </w:rPr>
        <w:footnoteRef/>
      </w:r>
      <w:r w:rsidRPr="00B227A8">
        <w:rPr>
          <w:rFonts w:asciiTheme="majorHAnsi" w:hAnsiTheme="majorHAnsi"/>
          <w:sz w:val="16"/>
          <w:szCs w:val="16"/>
          <w:lang w:val="es-ES"/>
        </w:rPr>
        <w:t xml:space="preserve"> Artículo 8.1: </w:t>
      </w:r>
      <w:r w:rsidRPr="00B227A8">
        <w:rPr>
          <w:rFonts w:asciiTheme="majorHAnsi" w:hAnsiTheme="majorHAnsi" w:cs="Tahoma"/>
          <w:sz w:val="16"/>
          <w:szCs w:val="16"/>
          <w:lang w:val="es-ES"/>
        </w:rPr>
        <w:t>Toda persona tiene derecho a ser oída, con las debidas garantías y dentro de un plazo razonable, por un juez o tribunal competente, independiente</w:t>
      </w:r>
      <w:r w:rsidRPr="00ED2E5C">
        <w:rPr>
          <w:rFonts w:asciiTheme="majorHAnsi" w:hAnsiTheme="majorHAnsi" w:cs="Tahoma"/>
          <w:sz w:val="16"/>
          <w:szCs w:val="16"/>
          <w:lang w:val="es-ES"/>
        </w:rPr>
        <w:t xml:space="preserve"> e imparcial, establecido con anterioridad por la ley, en la sustanciación de cualquier acusación penal formulada contra ella, o para la determinación de sus derechos y obligaciones de orden civil, laboral, fiscal o de cualquier otro carácter.</w:t>
      </w:r>
    </w:p>
  </w:footnote>
  <w:footnote w:id="70">
    <w:p w14:paraId="7911C528" w14:textId="77777777" w:rsidR="00F2054F" w:rsidRPr="00ED2E5C" w:rsidRDefault="00F2054F" w:rsidP="005B1A90">
      <w:pPr>
        <w:pStyle w:val="FootnoteText"/>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Artículo 25.1: </w:t>
      </w:r>
      <w:r w:rsidRPr="00ED2E5C">
        <w:rPr>
          <w:rFonts w:asciiTheme="majorHAnsi" w:hAnsiTheme="majorHAnsi" w:cs="Tahoma"/>
          <w:sz w:val="16"/>
          <w:szCs w:val="16"/>
          <w:lang w:val="es-ES"/>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71">
    <w:p w14:paraId="39C59833" w14:textId="77777777" w:rsidR="00F2054F" w:rsidRPr="007F267E" w:rsidRDefault="00F2054F" w:rsidP="005B1A90">
      <w:pPr>
        <w:pStyle w:val="FootnoteText"/>
        <w:jc w:val="both"/>
        <w:rPr>
          <w:rFonts w:asciiTheme="majorHAnsi" w:hAnsiTheme="majorHAnsi"/>
          <w:sz w:val="16"/>
          <w:szCs w:val="16"/>
          <w:lang w:val="es-CO"/>
        </w:rPr>
      </w:pPr>
      <w:r w:rsidRPr="007F267E">
        <w:rPr>
          <w:rStyle w:val="FootnoteReference"/>
          <w:sz w:val="16"/>
          <w:szCs w:val="16"/>
        </w:rPr>
        <w:footnoteRef/>
      </w:r>
      <w:r w:rsidRPr="007F267E">
        <w:rPr>
          <w:rStyle w:val="FootnoteReference"/>
          <w:sz w:val="16"/>
          <w:szCs w:val="16"/>
          <w:lang w:val="es-US"/>
        </w:rPr>
        <w:t xml:space="preserve"> </w:t>
      </w:r>
      <w:r w:rsidRPr="007F267E">
        <w:rPr>
          <w:rFonts w:asciiTheme="majorHAnsi" w:hAnsiTheme="majorHAnsi"/>
          <w:sz w:val="16"/>
          <w:szCs w:val="16"/>
          <w:lang w:val="es-US"/>
        </w:rPr>
        <w:t xml:space="preserve">CIDH. Informe No. 41/15. Casos 12.335, 12. 336, 12. 757, 12.711. Fondo. Gustavo Giraldo Villamizar Durán y otros. Colombia. 28 de julio de 2015, párr. 195. Asimismo, véase: </w:t>
      </w:r>
      <w:r w:rsidRPr="007F267E">
        <w:rPr>
          <w:rFonts w:asciiTheme="majorHAnsi" w:hAnsiTheme="majorHAnsi"/>
          <w:sz w:val="16"/>
          <w:szCs w:val="16"/>
          <w:lang w:val="es-CO"/>
        </w:rPr>
        <w:t xml:space="preserve">Corte IDH. </w:t>
      </w:r>
      <w:r w:rsidRPr="007F267E">
        <w:rPr>
          <w:rFonts w:asciiTheme="majorHAnsi" w:hAnsiTheme="majorHAnsi"/>
          <w:i/>
          <w:sz w:val="16"/>
          <w:szCs w:val="16"/>
          <w:lang w:val="es-CO"/>
        </w:rPr>
        <w:t>Caso de la Masacre de Mapiripán Vs. Colombia</w:t>
      </w:r>
      <w:r w:rsidRPr="007F267E">
        <w:rPr>
          <w:rFonts w:asciiTheme="majorHAnsi" w:hAnsiTheme="majorHAnsi"/>
          <w:sz w:val="16"/>
          <w:szCs w:val="16"/>
          <w:lang w:val="es-CO"/>
        </w:rPr>
        <w:t xml:space="preserve">. Sentencia de 15 de septiembre de 2005. Serie C No. 122, párr. 219; y </w:t>
      </w:r>
      <w:r w:rsidRPr="007F267E">
        <w:rPr>
          <w:rFonts w:asciiTheme="majorHAnsi" w:hAnsiTheme="majorHAnsi"/>
          <w:i/>
          <w:sz w:val="16"/>
          <w:szCs w:val="16"/>
          <w:lang w:val="es-CO"/>
        </w:rPr>
        <w:t>Caso Mendoza y otros Vs. Argentina</w:t>
      </w:r>
      <w:r w:rsidRPr="007F267E">
        <w:rPr>
          <w:rFonts w:asciiTheme="majorHAnsi" w:hAnsiTheme="majorHAnsi"/>
          <w:sz w:val="16"/>
          <w:szCs w:val="16"/>
          <w:lang w:val="es-CO"/>
        </w:rPr>
        <w:t>. Excepciones Preliminares, Fondo y Reparaciones. Sentencia de 14 de mayo de 2013. Serie C No. 260, párr. 218.</w:t>
      </w:r>
    </w:p>
  </w:footnote>
  <w:footnote w:id="72">
    <w:p w14:paraId="6C6CC25A" w14:textId="77777777" w:rsidR="00F2054F" w:rsidRPr="007F267E" w:rsidRDefault="00F2054F" w:rsidP="005B1A90">
      <w:pPr>
        <w:pStyle w:val="FootnoteText"/>
        <w:jc w:val="both"/>
        <w:rPr>
          <w:rFonts w:asciiTheme="majorHAnsi" w:hAnsiTheme="majorHAnsi"/>
          <w:sz w:val="16"/>
          <w:szCs w:val="16"/>
        </w:rPr>
      </w:pPr>
      <w:r w:rsidRPr="007F267E">
        <w:rPr>
          <w:rStyle w:val="FootnoteReference"/>
          <w:sz w:val="16"/>
          <w:szCs w:val="16"/>
        </w:rPr>
        <w:footnoteRef/>
      </w:r>
      <w:r w:rsidRPr="00A674B8">
        <w:rPr>
          <w:rFonts w:asciiTheme="majorHAnsi" w:hAnsiTheme="majorHAnsi"/>
          <w:sz w:val="16"/>
          <w:szCs w:val="16"/>
          <w:lang w:val="es-ES"/>
        </w:rPr>
        <w:t xml:space="preserve"> Corte IDH. </w:t>
      </w:r>
      <w:r w:rsidRPr="00A674B8">
        <w:rPr>
          <w:rFonts w:asciiTheme="majorHAnsi" w:hAnsiTheme="majorHAnsi"/>
          <w:i/>
          <w:sz w:val="16"/>
          <w:szCs w:val="16"/>
          <w:lang w:val="es-ES"/>
        </w:rPr>
        <w:t xml:space="preserve">Caso Loayza Tamayo Vs. </w:t>
      </w:r>
      <w:r w:rsidRPr="007F267E">
        <w:rPr>
          <w:rFonts w:asciiTheme="majorHAnsi" w:hAnsiTheme="majorHAnsi"/>
          <w:i/>
          <w:sz w:val="16"/>
          <w:szCs w:val="16"/>
          <w:lang w:val="es-CL"/>
        </w:rPr>
        <w:t>Perú</w:t>
      </w:r>
      <w:r w:rsidRPr="007F267E">
        <w:rPr>
          <w:rFonts w:asciiTheme="majorHAnsi" w:hAnsiTheme="majorHAnsi"/>
          <w:sz w:val="16"/>
          <w:szCs w:val="16"/>
          <w:lang w:val="es-CL"/>
        </w:rPr>
        <w:t xml:space="preserve">. Reparaciones. </w:t>
      </w:r>
      <w:r w:rsidRPr="00E446C7">
        <w:rPr>
          <w:rFonts w:asciiTheme="majorHAnsi" w:hAnsiTheme="majorHAnsi"/>
          <w:sz w:val="16"/>
          <w:szCs w:val="16"/>
          <w:lang w:val="es-ES"/>
        </w:rPr>
        <w:t xml:space="preserve">Sentencia de 27 de noviembre de 1998. </w:t>
      </w:r>
      <w:r w:rsidRPr="00A674B8">
        <w:rPr>
          <w:rFonts w:asciiTheme="majorHAnsi" w:hAnsiTheme="majorHAnsi"/>
          <w:sz w:val="16"/>
          <w:szCs w:val="16"/>
        </w:rPr>
        <w:t xml:space="preserve">Serie C No. 42, párr. </w:t>
      </w:r>
      <w:r w:rsidRPr="007F267E">
        <w:rPr>
          <w:rFonts w:asciiTheme="majorHAnsi" w:hAnsiTheme="majorHAnsi"/>
          <w:sz w:val="16"/>
          <w:szCs w:val="16"/>
        </w:rPr>
        <w:t>169.</w:t>
      </w:r>
    </w:p>
  </w:footnote>
  <w:footnote w:id="73">
    <w:p w14:paraId="2368F121" w14:textId="77777777" w:rsidR="00F2054F" w:rsidRPr="007F267E" w:rsidRDefault="00F2054F" w:rsidP="005B1A90">
      <w:pPr>
        <w:pStyle w:val="FootnoteText"/>
        <w:jc w:val="both"/>
        <w:rPr>
          <w:rFonts w:asciiTheme="majorHAnsi" w:hAnsiTheme="majorHAnsi"/>
          <w:sz w:val="16"/>
          <w:szCs w:val="16"/>
        </w:rPr>
      </w:pPr>
      <w:r w:rsidRPr="007F267E">
        <w:rPr>
          <w:rStyle w:val="FootnoteReference"/>
          <w:sz w:val="16"/>
          <w:szCs w:val="16"/>
        </w:rPr>
        <w:footnoteRef/>
      </w:r>
      <w:r w:rsidRPr="007F267E">
        <w:rPr>
          <w:rFonts w:asciiTheme="majorHAnsi" w:hAnsiTheme="majorHAnsi"/>
          <w:sz w:val="16"/>
          <w:szCs w:val="16"/>
        </w:rPr>
        <w:t xml:space="preserve"> ECHR, McCann and Others v. the United Kingdom, Application no. No. 27229/95, September 1995, para. 36.</w:t>
      </w:r>
    </w:p>
  </w:footnote>
  <w:footnote w:id="74">
    <w:p w14:paraId="0BF75157" w14:textId="77777777" w:rsidR="00F2054F" w:rsidRPr="007F267E" w:rsidRDefault="00F2054F" w:rsidP="005B1A90">
      <w:pPr>
        <w:pStyle w:val="FootnoteText"/>
        <w:jc w:val="both"/>
        <w:rPr>
          <w:rFonts w:asciiTheme="majorHAnsi" w:hAnsiTheme="majorHAnsi"/>
          <w:sz w:val="16"/>
          <w:szCs w:val="16"/>
          <w:lang w:val="es-ES"/>
        </w:rPr>
      </w:pPr>
      <w:r w:rsidRPr="007F267E">
        <w:rPr>
          <w:rStyle w:val="FootnoteReference"/>
          <w:sz w:val="16"/>
          <w:szCs w:val="16"/>
        </w:rPr>
        <w:footnoteRef/>
      </w:r>
      <w:r w:rsidRPr="007F267E">
        <w:rPr>
          <w:rFonts w:asciiTheme="majorHAnsi" w:hAnsiTheme="majorHAnsi"/>
          <w:sz w:val="16"/>
          <w:szCs w:val="16"/>
        </w:rPr>
        <w:t xml:space="preserve"> ECHR, Milkhalkova and others v. Ukraine, Application no. 10919/05, 13 January 2011, para. </w:t>
      </w:r>
      <w:r w:rsidRPr="007F267E">
        <w:rPr>
          <w:rFonts w:asciiTheme="majorHAnsi" w:hAnsiTheme="majorHAnsi"/>
          <w:sz w:val="16"/>
          <w:szCs w:val="16"/>
          <w:lang w:val="es-ES"/>
        </w:rPr>
        <w:t>42.</w:t>
      </w:r>
    </w:p>
  </w:footnote>
  <w:footnote w:id="75">
    <w:p w14:paraId="29F81B9F" w14:textId="77777777" w:rsidR="00F2054F" w:rsidRPr="007F267E" w:rsidRDefault="00F2054F" w:rsidP="005B1A90">
      <w:pPr>
        <w:pStyle w:val="FootnoteText"/>
        <w:tabs>
          <w:tab w:val="left" w:pos="720"/>
        </w:tabs>
        <w:jc w:val="both"/>
        <w:rPr>
          <w:rFonts w:asciiTheme="majorHAnsi" w:hAnsiTheme="majorHAnsi" w:cs="Arial"/>
          <w:sz w:val="16"/>
          <w:szCs w:val="16"/>
          <w:lang w:val="es-ES"/>
        </w:rPr>
      </w:pPr>
      <w:r w:rsidRPr="007F267E">
        <w:rPr>
          <w:rStyle w:val="FootnoteReference"/>
          <w:sz w:val="16"/>
          <w:szCs w:val="16"/>
        </w:rPr>
        <w:footnoteRef/>
      </w:r>
      <w:r w:rsidRPr="007F267E">
        <w:rPr>
          <w:rFonts w:asciiTheme="majorHAnsi" w:hAnsiTheme="majorHAnsi"/>
          <w:sz w:val="16"/>
          <w:szCs w:val="16"/>
          <w:lang w:val="es-CO"/>
        </w:rPr>
        <w:t xml:space="preserve"> CIDH. Informe 53/01. Caso 11.565. Ana, Beatriz y Cecilia González Pérez. </w:t>
      </w:r>
      <w:r w:rsidRPr="007F267E">
        <w:rPr>
          <w:rFonts w:asciiTheme="majorHAnsi" w:hAnsiTheme="majorHAnsi"/>
          <w:sz w:val="16"/>
          <w:szCs w:val="16"/>
          <w:lang w:val="es-ES"/>
        </w:rPr>
        <w:t xml:space="preserve">México. 4 de abril de 2001, párr. 81; </w:t>
      </w:r>
      <w:hyperlink r:id="rId1" w:tgtFrame="_blank" w:history="1">
        <w:r w:rsidRPr="007F267E">
          <w:rPr>
            <w:rStyle w:val="Hyperlink"/>
            <w:rFonts w:asciiTheme="majorHAnsi" w:hAnsiTheme="majorHAnsi" w:cs="Tahoma"/>
            <w:color w:val="auto"/>
            <w:sz w:val="16"/>
            <w:szCs w:val="16"/>
            <w:u w:val="none"/>
            <w:shd w:val="clear" w:color="auto" w:fill="FFFFFF"/>
            <w:lang w:val="es-ES"/>
          </w:rPr>
          <w:t>Informe No. 51/16</w:t>
        </w:r>
      </w:hyperlink>
      <w:r w:rsidRPr="007F267E">
        <w:rPr>
          <w:rFonts w:asciiTheme="majorHAnsi" w:hAnsiTheme="majorHAnsi" w:cs="Tahoma"/>
          <w:sz w:val="16"/>
          <w:szCs w:val="16"/>
          <w:shd w:val="clear" w:color="auto" w:fill="FFFFFF"/>
          <w:lang w:val="es-ES"/>
        </w:rPr>
        <w:t xml:space="preserve">, Caso 11.564, Fondo, Gilberto Jiménez Hernández y otro, México, </w:t>
      </w:r>
      <w:r w:rsidRPr="007F267E">
        <w:rPr>
          <w:rFonts w:asciiTheme="majorHAnsi" w:hAnsiTheme="majorHAnsi"/>
          <w:sz w:val="16"/>
          <w:szCs w:val="16"/>
          <w:lang w:val="es-ES"/>
        </w:rPr>
        <w:t xml:space="preserve">párr. 156. </w:t>
      </w:r>
    </w:p>
  </w:footnote>
  <w:footnote w:id="76">
    <w:p w14:paraId="2E487243" w14:textId="77777777" w:rsidR="00F2054F" w:rsidRPr="007F267E" w:rsidRDefault="00F2054F" w:rsidP="005B1A90">
      <w:pPr>
        <w:pStyle w:val="FootnoteText"/>
        <w:tabs>
          <w:tab w:val="left" w:pos="900"/>
          <w:tab w:val="left" w:pos="1080"/>
        </w:tabs>
        <w:jc w:val="both"/>
        <w:rPr>
          <w:rFonts w:asciiTheme="majorHAnsi" w:hAnsiTheme="majorHAnsi"/>
          <w:sz w:val="16"/>
          <w:szCs w:val="16"/>
          <w:lang w:val="es-PE"/>
        </w:rPr>
      </w:pPr>
      <w:r w:rsidRPr="007F267E">
        <w:rPr>
          <w:rStyle w:val="FootnoteReference"/>
          <w:sz w:val="16"/>
          <w:szCs w:val="16"/>
        </w:rPr>
        <w:footnoteRef/>
      </w:r>
      <w:r w:rsidRPr="007F267E">
        <w:rPr>
          <w:rFonts w:asciiTheme="majorHAnsi" w:hAnsiTheme="majorHAnsi"/>
          <w:sz w:val="16"/>
          <w:szCs w:val="16"/>
          <w:lang w:val="es-ES"/>
        </w:rPr>
        <w:t xml:space="preserve"> Corte IDH. </w:t>
      </w:r>
      <w:r w:rsidRPr="007F267E">
        <w:rPr>
          <w:rFonts w:asciiTheme="majorHAnsi" w:hAnsiTheme="majorHAnsi"/>
          <w:i/>
          <w:sz w:val="16"/>
          <w:szCs w:val="16"/>
          <w:lang w:val="es-ES"/>
        </w:rPr>
        <w:t>Caso </w:t>
      </w:r>
      <w:r w:rsidRPr="007F267E">
        <w:rPr>
          <w:rFonts w:asciiTheme="majorHAnsi" w:hAnsiTheme="majorHAnsi"/>
          <w:bCs/>
          <w:i/>
          <w:sz w:val="16"/>
          <w:szCs w:val="16"/>
          <w:lang w:val="es-ES"/>
        </w:rPr>
        <w:t>Palamara</w:t>
      </w:r>
      <w:r w:rsidRPr="007F267E">
        <w:rPr>
          <w:rFonts w:asciiTheme="majorHAnsi" w:hAnsiTheme="majorHAnsi"/>
          <w:i/>
          <w:sz w:val="16"/>
          <w:szCs w:val="16"/>
          <w:lang w:val="es-ES"/>
        </w:rPr>
        <w:t xml:space="preserve"> Iribarne Vs. </w:t>
      </w:r>
      <w:r w:rsidRPr="007F267E">
        <w:rPr>
          <w:rFonts w:asciiTheme="majorHAnsi" w:hAnsiTheme="majorHAnsi"/>
          <w:i/>
          <w:sz w:val="16"/>
          <w:szCs w:val="16"/>
          <w:lang w:val="es-ES_tradnl"/>
        </w:rPr>
        <w:t>Chile</w:t>
      </w:r>
      <w:r w:rsidRPr="007F267E">
        <w:rPr>
          <w:rFonts w:asciiTheme="majorHAnsi" w:hAnsiTheme="majorHAnsi"/>
          <w:sz w:val="16"/>
          <w:szCs w:val="16"/>
          <w:lang w:val="es-ES_tradnl"/>
        </w:rPr>
        <w:t xml:space="preserve">. Fondo, Reparaciones y Costas, Sentencia del 22 de noviembre de 2005, Serie C, No. 135, </w:t>
      </w:r>
      <w:r w:rsidRPr="007F267E">
        <w:rPr>
          <w:rFonts w:asciiTheme="majorHAnsi" w:hAnsiTheme="majorHAnsi"/>
          <w:sz w:val="16"/>
          <w:szCs w:val="16"/>
          <w:lang w:val="es-MX"/>
        </w:rPr>
        <w:t xml:space="preserve">párrs. 155-156. </w:t>
      </w:r>
    </w:p>
  </w:footnote>
  <w:footnote w:id="77">
    <w:p w14:paraId="2C544377" w14:textId="77777777" w:rsidR="00F2054F" w:rsidRPr="007F267E" w:rsidRDefault="00F2054F" w:rsidP="005B1A90">
      <w:pPr>
        <w:pStyle w:val="FootnoteText"/>
        <w:jc w:val="both"/>
        <w:rPr>
          <w:rFonts w:asciiTheme="majorHAnsi" w:hAnsiTheme="majorHAnsi"/>
          <w:sz w:val="16"/>
          <w:szCs w:val="16"/>
          <w:lang w:val="es-ES"/>
        </w:rPr>
      </w:pPr>
      <w:r w:rsidRPr="007F267E">
        <w:rPr>
          <w:rStyle w:val="FootnoteReference"/>
          <w:sz w:val="16"/>
          <w:szCs w:val="16"/>
        </w:rPr>
        <w:footnoteRef/>
      </w:r>
      <w:r w:rsidRPr="007F267E">
        <w:rPr>
          <w:rFonts w:asciiTheme="majorHAnsi" w:hAnsiTheme="majorHAnsi"/>
          <w:sz w:val="16"/>
          <w:szCs w:val="16"/>
          <w:lang w:val="es-ES"/>
        </w:rPr>
        <w:t xml:space="preserve"> Corte IDH. </w:t>
      </w:r>
      <w:r w:rsidRPr="007E5141">
        <w:rPr>
          <w:rFonts w:asciiTheme="majorHAnsi" w:hAnsiTheme="majorHAnsi"/>
          <w:i/>
          <w:sz w:val="16"/>
          <w:szCs w:val="16"/>
          <w:lang w:val="es-ES"/>
        </w:rPr>
        <w:t>Caso Valencia Hinojosa y otra Vs. Ecuador</w:t>
      </w:r>
      <w:r w:rsidRPr="007F267E">
        <w:rPr>
          <w:rFonts w:asciiTheme="majorHAnsi" w:hAnsiTheme="majorHAnsi"/>
          <w:sz w:val="16"/>
          <w:szCs w:val="16"/>
          <w:lang w:val="es-ES"/>
        </w:rPr>
        <w:t>. Excepciones Preliminares, Fondo, Reparaciones y Costas. Sentencia de 29 de noviem</w:t>
      </w:r>
      <w:r>
        <w:rPr>
          <w:rFonts w:asciiTheme="majorHAnsi" w:hAnsiTheme="majorHAnsi"/>
          <w:sz w:val="16"/>
          <w:szCs w:val="16"/>
          <w:lang w:val="es-ES"/>
        </w:rPr>
        <w:t>bre de 2016, Serie C No. 327, pá</w:t>
      </w:r>
      <w:r w:rsidRPr="007F267E">
        <w:rPr>
          <w:rFonts w:asciiTheme="majorHAnsi" w:hAnsiTheme="majorHAnsi"/>
          <w:sz w:val="16"/>
          <w:szCs w:val="16"/>
          <w:lang w:val="es-ES"/>
        </w:rPr>
        <w:t>rr. 94</w:t>
      </w:r>
    </w:p>
  </w:footnote>
  <w:footnote w:id="78">
    <w:p w14:paraId="37ACFEE1" w14:textId="77777777" w:rsidR="00F2054F" w:rsidRPr="007F267E" w:rsidRDefault="00F2054F" w:rsidP="005B1A90">
      <w:pPr>
        <w:pStyle w:val="FootnoteText"/>
        <w:jc w:val="both"/>
        <w:rPr>
          <w:rFonts w:asciiTheme="majorHAnsi" w:hAnsiTheme="majorHAnsi"/>
          <w:sz w:val="16"/>
          <w:szCs w:val="16"/>
          <w:lang w:val="es-ES"/>
        </w:rPr>
      </w:pPr>
      <w:r w:rsidRPr="007F267E">
        <w:rPr>
          <w:rStyle w:val="FootnoteReference"/>
          <w:sz w:val="16"/>
          <w:szCs w:val="16"/>
        </w:rPr>
        <w:footnoteRef/>
      </w:r>
      <w:r w:rsidRPr="007F267E">
        <w:rPr>
          <w:rFonts w:asciiTheme="majorHAnsi" w:hAnsiTheme="majorHAnsi"/>
          <w:sz w:val="16"/>
          <w:szCs w:val="16"/>
          <w:lang w:val="es-ES"/>
        </w:rPr>
        <w:t xml:space="preserve"> Corte IDH. </w:t>
      </w:r>
      <w:r w:rsidRPr="007E5141">
        <w:rPr>
          <w:rFonts w:asciiTheme="majorHAnsi" w:hAnsiTheme="majorHAnsi"/>
          <w:i/>
          <w:sz w:val="16"/>
          <w:szCs w:val="16"/>
          <w:lang w:val="es-ES"/>
        </w:rPr>
        <w:t>Caso Valencia Hinojosa y otra Vs. Ecuador</w:t>
      </w:r>
      <w:r w:rsidRPr="007F267E">
        <w:rPr>
          <w:rFonts w:asciiTheme="majorHAnsi" w:hAnsiTheme="majorHAnsi"/>
          <w:sz w:val="16"/>
          <w:szCs w:val="16"/>
          <w:lang w:val="es-ES"/>
        </w:rPr>
        <w:t>. Excepciones Preliminares, Fondo, Reparaciones y Costas. Sentencia de 29 de noviem</w:t>
      </w:r>
      <w:r>
        <w:rPr>
          <w:rFonts w:asciiTheme="majorHAnsi" w:hAnsiTheme="majorHAnsi"/>
          <w:sz w:val="16"/>
          <w:szCs w:val="16"/>
          <w:lang w:val="es-ES"/>
        </w:rPr>
        <w:t>bre de 2016, Serie C No. 327, pá</w:t>
      </w:r>
      <w:r w:rsidRPr="007F267E">
        <w:rPr>
          <w:rFonts w:asciiTheme="majorHAnsi" w:hAnsiTheme="majorHAnsi"/>
          <w:sz w:val="16"/>
          <w:szCs w:val="16"/>
          <w:lang w:val="es-ES"/>
        </w:rPr>
        <w:t>rr. 114.</w:t>
      </w:r>
    </w:p>
  </w:footnote>
  <w:footnote w:id="79">
    <w:p w14:paraId="02BABEA1" w14:textId="77777777" w:rsidR="00F2054F" w:rsidRPr="00ED2E5C" w:rsidRDefault="00F2054F" w:rsidP="005B1A90">
      <w:pPr>
        <w:pStyle w:val="FootnoteText"/>
        <w:jc w:val="both"/>
        <w:rPr>
          <w:rFonts w:asciiTheme="majorHAnsi" w:hAnsiTheme="majorHAnsi"/>
          <w:sz w:val="16"/>
          <w:szCs w:val="16"/>
          <w:lang w:val="es-ES"/>
        </w:rPr>
      </w:pPr>
      <w:r w:rsidRPr="00ED2E5C">
        <w:rPr>
          <w:rStyle w:val="FootnoteReference"/>
          <w:sz w:val="16"/>
          <w:szCs w:val="16"/>
        </w:rPr>
        <w:footnoteRef/>
      </w:r>
      <w:r w:rsidRPr="00ED2E5C">
        <w:rPr>
          <w:rFonts w:asciiTheme="majorHAnsi" w:hAnsiTheme="majorHAnsi"/>
          <w:sz w:val="16"/>
          <w:szCs w:val="16"/>
          <w:lang w:val="es-ES"/>
        </w:rPr>
        <w:t xml:space="preserve"> Artículo 5.1: </w:t>
      </w:r>
      <w:r w:rsidRPr="00ED2E5C">
        <w:rPr>
          <w:rFonts w:asciiTheme="majorHAnsi" w:hAnsiTheme="majorHAnsi" w:cs="Tahoma"/>
          <w:sz w:val="16"/>
          <w:szCs w:val="16"/>
          <w:lang w:val="es-ES"/>
        </w:rPr>
        <w:t>Toda persona tiene derecho a que se respete su integridad física, psíquica y moral.</w:t>
      </w:r>
    </w:p>
  </w:footnote>
  <w:footnote w:id="80">
    <w:p w14:paraId="512FE581" w14:textId="77777777" w:rsidR="00F2054F" w:rsidRPr="00ED2E5C" w:rsidRDefault="00F2054F" w:rsidP="005B1A90">
      <w:pPr>
        <w:pStyle w:val="FootnoteText"/>
        <w:jc w:val="both"/>
        <w:rPr>
          <w:rFonts w:asciiTheme="majorHAnsi" w:hAnsiTheme="majorHAnsi"/>
          <w:sz w:val="16"/>
          <w:szCs w:val="16"/>
          <w:lang w:val="es-MX"/>
        </w:rPr>
      </w:pPr>
      <w:r w:rsidRPr="00ED2E5C">
        <w:rPr>
          <w:rStyle w:val="FootnoteReference"/>
          <w:sz w:val="16"/>
          <w:szCs w:val="16"/>
        </w:rPr>
        <w:footnoteRef/>
      </w:r>
      <w:r w:rsidRPr="00ED2E5C">
        <w:rPr>
          <w:rFonts w:asciiTheme="majorHAnsi" w:hAnsiTheme="majorHAnsi"/>
          <w:sz w:val="16"/>
          <w:szCs w:val="16"/>
          <w:lang w:val="es-MX"/>
        </w:rPr>
        <w:t xml:space="preserve"> </w:t>
      </w:r>
      <w:r w:rsidRPr="00ED2E5C">
        <w:rPr>
          <w:rFonts w:asciiTheme="majorHAnsi" w:hAnsiTheme="majorHAnsi"/>
          <w:sz w:val="16"/>
          <w:szCs w:val="16"/>
          <w:lang w:val="es-ES"/>
        </w:rPr>
        <w:t xml:space="preserve">La Corte Interamericana ha establecido que la inclusión de artículos de la Convención Americana por parte de la CIDH en la etapa de fondo “no implica una vulneración al derecho de defensa [del Estado]” en casos donde el Estado ha </w:t>
      </w:r>
      <w:r w:rsidRPr="00ED2E5C">
        <w:rPr>
          <w:rFonts w:asciiTheme="majorHAnsi" w:eastAsia="Times New Roman" w:hAnsiTheme="majorHAnsi" w:cs="Cambria"/>
          <w:sz w:val="16"/>
          <w:szCs w:val="16"/>
          <w:lang w:val="es-ES"/>
        </w:rPr>
        <w:t>tenido</w:t>
      </w:r>
      <w:r w:rsidRPr="00ED2E5C">
        <w:rPr>
          <w:rFonts w:asciiTheme="majorHAnsi" w:hAnsiTheme="majorHAnsi"/>
          <w:sz w:val="16"/>
          <w:szCs w:val="16"/>
          <w:lang w:val="es-ES"/>
        </w:rPr>
        <w:t xml:space="preserve"> conocimiento de los hechos que sustentan su presunta violación.</w:t>
      </w:r>
      <w:r w:rsidRPr="00ED2E5C">
        <w:rPr>
          <w:rFonts w:asciiTheme="majorHAnsi" w:hAnsiTheme="majorHAnsi"/>
          <w:sz w:val="16"/>
          <w:szCs w:val="16"/>
          <w:lang w:val="es-ES_tradnl"/>
        </w:rPr>
        <w:t xml:space="preserve"> </w:t>
      </w:r>
      <w:r w:rsidRPr="00ED2E5C">
        <w:rPr>
          <w:rFonts w:asciiTheme="majorHAnsi" w:hAnsiTheme="majorHAnsi"/>
          <w:sz w:val="16"/>
          <w:szCs w:val="16"/>
          <w:lang w:val="es-ES"/>
        </w:rPr>
        <w:t xml:space="preserve">Véase: Corte IDH. </w:t>
      </w:r>
      <w:r w:rsidRPr="00ED2E5C">
        <w:rPr>
          <w:rFonts w:asciiTheme="majorHAnsi" w:hAnsiTheme="majorHAnsi"/>
          <w:i/>
          <w:iCs/>
          <w:sz w:val="16"/>
          <w:szCs w:val="16"/>
          <w:lang w:val="es-ES"/>
        </w:rPr>
        <w:t>Caso Furlan y Familiares Vs. Argentina</w:t>
      </w:r>
      <w:r w:rsidRPr="00ED2E5C">
        <w:rPr>
          <w:rFonts w:asciiTheme="majorHAnsi" w:hAnsiTheme="majorHAnsi"/>
          <w:sz w:val="16"/>
          <w:szCs w:val="16"/>
          <w:lang w:val="es-ES"/>
        </w:rPr>
        <w:t>. Excepciones Preliminares, Fondo, Reparaciones y Costas. Sentencia de 31 de agosto de 2012. Serie C No. 246, párr. 50.</w:t>
      </w:r>
    </w:p>
  </w:footnote>
  <w:footnote w:id="81">
    <w:p w14:paraId="3584567D" w14:textId="77777777" w:rsidR="00F2054F" w:rsidRPr="007F267E" w:rsidRDefault="00F2054F" w:rsidP="005B1A90">
      <w:pPr>
        <w:pStyle w:val="FootnoteText"/>
        <w:jc w:val="both"/>
        <w:rPr>
          <w:rFonts w:asciiTheme="majorHAnsi" w:hAnsiTheme="majorHAnsi"/>
          <w:sz w:val="16"/>
          <w:szCs w:val="16"/>
          <w:lang w:val="es-ES"/>
        </w:rPr>
      </w:pPr>
      <w:r w:rsidRPr="007F267E">
        <w:rPr>
          <w:rStyle w:val="FootnoteReference"/>
          <w:sz w:val="16"/>
          <w:szCs w:val="16"/>
        </w:rPr>
        <w:footnoteRef/>
      </w:r>
      <w:r w:rsidRPr="007F267E">
        <w:rPr>
          <w:rFonts w:asciiTheme="majorHAnsi" w:hAnsiTheme="majorHAnsi"/>
          <w:sz w:val="16"/>
          <w:szCs w:val="16"/>
          <w:lang w:val="es-ES"/>
        </w:rPr>
        <w:t xml:space="preserve"> </w:t>
      </w:r>
      <w:r w:rsidRPr="00AF7FCD">
        <w:rPr>
          <w:rStyle w:val="Strong"/>
          <w:rFonts w:asciiTheme="majorHAnsi" w:hAnsiTheme="majorHAnsi"/>
          <w:b w:val="0"/>
          <w:sz w:val="16"/>
          <w:szCs w:val="16"/>
          <w:shd w:val="clear" w:color="auto" w:fill="FFFFFF"/>
          <w:lang w:val="es-ES"/>
        </w:rPr>
        <w:t xml:space="preserve">Corte IDH. </w:t>
      </w:r>
      <w:r w:rsidRPr="00AF7FCD">
        <w:rPr>
          <w:rStyle w:val="Strong"/>
          <w:rFonts w:asciiTheme="majorHAnsi" w:hAnsiTheme="majorHAnsi"/>
          <w:b w:val="0"/>
          <w:i/>
          <w:sz w:val="16"/>
          <w:szCs w:val="16"/>
          <w:shd w:val="clear" w:color="auto" w:fill="FFFFFF"/>
          <w:lang w:val="es-ES"/>
        </w:rPr>
        <w:t xml:space="preserve">Caso Furlan y Familiares Vs. Argentina. </w:t>
      </w:r>
      <w:r w:rsidRPr="00AF7FCD">
        <w:rPr>
          <w:rStyle w:val="Strong"/>
          <w:rFonts w:asciiTheme="majorHAnsi" w:hAnsiTheme="majorHAnsi"/>
          <w:b w:val="0"/>
          <w:sz w:val="16"/>
          <w:szCs w:val="16"/>
          <w:shd w:val="clear" w:color="auto" w:fill="FFFFFF"/>
          <w:lang w:val="es-ES"/>
        </w:rPr>
        <w:t>Excepciones Preliminares, Fondo, Reparaciones y Costas. Sentencia de 31 de agosto de 2012. Serie C No. 246, párr. 249.</w:t>
      </w:r>
    </w:p>
  </w:footnote>
  <w:footnote w:id="82">
    <w:p w14:paraId="30F6D4F9" w14:textId="77777777" w:rsidR="00F2054F" w:rsidRPr="007F267E" w:rsidRDefault="00F2054F" w:rsidP="005B1A90">
      <w:pPr>
        <w:pStyle w:val="FootnoteText"/>
        <w:jc w:val="both"/>
        <w:rPr>
          <w:rFonts w:asciiTheme="majorHAnsi" w:hAnsiTheme="majorHAnsi"/>
          <w:sz w:val="16"/>
          <w:szCs w:val="16"/>
          <w:lang w:val="es-CL"/>
        </w:rPr>
      </w:pPr>
      <w:r w:rsidRPr="007F267E">
        <w:rPr>
          <w:rStyle w:val="FootnoteReference"/>
          <w:sz w:val="16"/>
          <w:szCs w:val="16"/>
        </w:rPr>
        <w:footnoteRef/>
      </w:r>
      <w:r w:rsidRPr="007F267E">
        <w:rPr>
          <w:rFonts w:asciiTheme="majorHAnsi" w:hAnsiTheme="majorHAnsi"/>
          <w:sz w:val="16"/>
          <w:szCs w:val="16"/>
          <w:lang w:val="es-CL"/>
        </w:rPr>
        <w:t xml:space="preserve"> CIDH. Informe No. 11/10. Caso 12.488. Fondo. Miembros de la Familia Barrios. Venezuela. 26 de julio de 2010, párr. 227.</w:t>
      </w:r>
    </w:p>
  </w:footnote>
  <w:footnote w:id="83">
    <w:p w14:paraId="08552CF3" w14:textId="77777777" w:rsidR="00F2054F" w:rsidRPr="007F267E" w:rsidRDefault="00F2054F" w:rsidP="005B1A90">
      <w:pPr>
        <w:pStyle w:val="FootnoteText"/>
        <w:jc w:val="both"/>
        <w:rPr>
          <w:rFonts w:asciiTheme="majorHAnsi" w:hAnsiTheme="majorHAnsi"/>
          <w:sz w:val="16"/>
          <w:szCs w:val="16"/>
          <w:lang w:val="es-CL"/>
        </w:rPr>
      </w:pPr>
      <w:r w:rsidRPr="007F267E">
        <w:rPr>
          <w:rStyle w:val="FootnoteReference"/>
          <w:sz w:val="16"/>
          <w:szCs w:val="16"/>
        </w:rPr>
        <w:footnoteRef/>
      </w:r>
      <w:r w:rsidRPr="007F267E">
        <w:rPr>
          <w:rFonts w:asciiTheme="majorHAnsi" w:hAnsiTheme="majorHAnsi"/>
          <w:sz w:val="16"/>
          <w:szCs w:val="16"/>
          <w:lang w:val="es-CL"/>
        </w:rPr>
        <w:t xml:space="preserve"> Corte IDH. </w:t>
      </w:r>
      <w:r w:rsidRPr="007F267E">
        <w:rPr>
          <w:rFonts w:asciiTheme="majorHAnsi" w:hAnsiTheme="majorHAnsi"/>
          <w:i/>
          <w:sz w:val="16"/>
          <w:szCs w:val="16"/>
          <w:lang w:val="es-CL"/>
        </w:rPr>
        <w:t>Caso Valle Jaramillo y otros Vs. Colombia</w:t>
      </w:r>
      <w:r w:rsidRPr="007F267E">
        <w:rPr>
          <w:rFonts w:asciiTheme="majorHAnsi" w:hAnsiTheme="majorHAnsi"/>
          <w:sz w:val="16"/>
          <w:szCs w:val="16"/>
          <w:lang w:val="es-CL"/>
        </w:rPr>
        <w:t xml:space="preserve">. Fondo, Reparaciones y Costas. </w:t>
      </w:r>
      <w:r w:rsidRPr="007F267E">
        <w:rPr>
          <w:rFonts w:asciiTheme="majorHAnsi" w:hAnsiTheme="majorHAnsi"/>
          <w:sz w:val="16"/>
          <w:szCs w:val="16"/>
          <w:lang w:val="es-ES"/>
        </w:rPr>
        <w:t>Sentencia de 27 de noviembre de 2008, párr. 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EA6A4" w14:textId="77777777" w:rsidR="00F2054F" w:rsidRDefault="00F2054F" w:rsidP="004B31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25BB3F7" w14:textId="77777777" w:rsidR="00F2054F" w:rsidRDefault="00F20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E1AD4" w14:textId="77777777" w:rsidR="00F2054F" w:rsidRDefault="00F2054F" w:rsidP="00A50FCF">
    <w:pPr>
      <w:pStyle w:val="Header"/>
      <w:tabs>
        <w:tab w:val="clear" w:pos="4320"/>
        <w:tab w:val="clear" w:pos="8640"/>
      </w:tabs>
      <w:jc w:val="center"/>
      <w:rPr>
        <w:sz w:val="22"/>
        <w:szCs w:val="22"/>
      </w:rPr>
    </w:pPr>
    <w:r>
      <w:rPr>
        <w:noProof/>
        <w:sz w:val="22"/>
        <w:szCs w:val="22"/>
      </w:rPr>
      <w:drawing>
        <wp:inline distT="0" distB="0" distL="0" distR="0" wp14:anchorId="0F41EA5C" wp14:editId="6EC893F3">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A483292" w14:textId="77777777" w:rsidR="00F2054F" w:rsidRPr="00EC7D62" w:rsidRDefault="005A2D4D" w:rsidP="00A50FCF">
    <w:pPr>
      <w:pStyle w:val="Header"/>
      <w:tabs>
        <w:tab w:val="clear" w:pos="4320"/>
        <w:tab w:val="clear" w:pos="8640"/>
      </w:tabs>
      <w:jc w:val="center"/>
      <w:rPr>
        <w:sz w:val="22"/>
        <w:szCs w:val="22"/>
      </w:rPr>
    </w:pPr>
    <w:r>
      <w:rPr>
        <w:sz w:val="22"/>
        <w:szCs w:val="22"/>
      </w:rPr>
      <w:pict w14:anchorId="1FE0CAE3">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090328C"/>
    <w:lvl w:ilvl="0">
      <w:start w:val="1"/>
      <w:numFmt w:val="bullet"/>
      <w:pStyle w:val="NoSpacing"/>
      <w:lvlText w:val=""/>
      <w:lvlJc w:val="left"/>
      <w:pPr>
        <w:tabs>
          <w:tab w:val="num" w:pos="0"/>
        </w:tabs>
      </w:pPr>
      <w:rPr>
        <w:rFonts w:ascii="Symbol" w:hAnsi="Symbol" w:hint="default"/>
      </w:rPr>
    </w:lvl>
    <w:lvl w:ilvl="1">
      <w:start w:val="1"/>
      <w:numFmt w:val="bullet"/>
      <w:pStyle w:val="LightShading1"/>
      <w:lvlText w:val=""/>
      <w:lvlJc w:val="left"/>
      <w:pPr>
        <w:tabs>
          <w:tab w:val="num" w:pos="720"/>
        </w:tabs>
        <w:ind w:left="1080" w:hanging="360"/>
      </w:pPr>
      <w:rPr>
        <w:rFonts w:ascii="Symbol" w:hAnsi="Symbol" w:hint="default"/>
      </w:rPr>
    </w:lvl>
    <w:lvl w:ilvl="2">
      <w:start w:val="1"/>
      <w:numFmt w:val="bullet"/>
      <w:pStyle w:val="LightList1"/>
      <w:lvlText w:val="o"/>
      <w:lvlJc w:val="left"/>
      <w:pPr>
        <w:tabs>
          <w:tab w:val="num" w:pos="1440"/>
        </w:tabs>
        <w:ind w:left="1800" w:hanging="360"/>
      </w:pPr>
      <w:rPr>
        <w:rFonts w:ascii="Courier New" w:hAnsi="Courier New" w:hint="default"/>
      </w:rPr>
    </w:lvl>
    <w:lvl w:ilvl="3">
      <w:start w:val="1"/>
      <w:numFmt w:val="bullet"/>
      <w:pStyle w:val="LightGrid1"/>
      <w:lvlText w:val=""/>
      <w:lvlJc w:val="left"/>
      <w:pPr>
        <w:tabs>
          <w:tab w:val="num" w:pos="2160"/>
        </w:tabs>
        <w:ind w:left="2520" w:hanging="360"/>
      </w:pPr>
      <w:rPr>
        <w:rFonts w:ascii="Wingdings" w:hAnsi="Wingdings" w:hint="default"/>
      </w:rPr>
    </w:lvl>
    <w:lvl w:ilvl="4">
      <w:start w:val="1"/>
      <w:numFmt w:val="bullet"/>
      <w:pStyle w:val="MediumShading11"/>
      <w:lvlText w:val=""/>
      <w:lvlJc w:val="left"/>
      <w:pPr>
        <w:tabs>
          <w:tab w:val="num" w:pos="2880"/>
        </w:tabs>
        <w:ind w:left="3240" w:hanging="360"/>
      </w:pPr>
      <w:rPr>
        <w:rFonts w:ascii="Wingdings" w:hAnsi="Wingdings" w:hint="default"/>
      </w:rPr>
    </w:lvl>
    <w:lvl w:ilvl="5">
      <w:start w:val="1"/>
      <w:numFmt w:val="bullet"/>
      <w:pStyle w:val="MediumShading21"/>
      <w:lvlText w:val=""/>
      <w:lvlJc w:val="left"/>
      <w:pPr>
        <w:tabs>
          <w:tab w:val="num" w:pos="3600"/>
        </w:tabs>
        <w:ind w:left="3960" w:hanging="360"/>
      </w:pPr>
      <w:rPr>
        <w:rFonts w:ascii="Symbol" w:hAnsi="Symbol" w:hint="default"/>
      </w:rPr>
    </w:lvl>
    <w:lvl w:ilvl="6">
      <w:start w:val="1"/>
      <w:numFmt w:val="bullet"/>
      <w:pStyle w:val="MediumList11"/>
      <w:lvlText w:val="o"/>
      <w:lvlJc w:val="left"/>
      <w:pPr>
        <w:tabs>
          <w:tab w:val="num" w:pos="4320"/>
        </w:tabs>
        <w:ind w:left="4680" w:hanging="360"/>
      </w:pPr>
      <w:rPr>
        <w:rFonts w:ascii="Courier New" w:hAnsi="Courier New" w:hint="default"/>
      </w:rPr>
    </w:lvl>
    <w:lvl w:ilvl="7">
      <w:start w:val="1"/>
      <w:numFmt w:val="bullet"/>
      <w:pStyle w:val="MediumList21"/>
      <w:lvlText w:val=""/>
      <w:lvlJc w:val="left"/>
      <w:pPr>
        <w:tabs>
          <w:tab w:val="num" w:pos="5040"/>
        </w:tabs>
        <w:ind w:left="5400" w:hanging="360"/>
      </w:pPr>
      <w:rPr>
        <w:rFonts w:ascii="Wingdings" w:hAnsi="Wingdings" w:hint="default"/>
      </w:rPr>
    </w:lvl>
    <w:lvl w:ilvl="8">
      <w:start w:val="1"/>
      <w:numFmt w:val="bullet"/>
      <w:pStyle w:val="Estilo5"/>
      <w:lvlText w:val=""/>
      <w:lvlJc w:val="left"/>
      <w:pPr>
        <w:tabs>
          <w:tab w:val="num" w:pos="5760"/>
        </w:tabs>
        <w:ind w:left="6120" w:hanging="360"/>
      </w:pPr>
      <w:rPr>
        <w:rFonts w:ascii="Wingdings" w:hAnsi="Wingding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795779"/>
    <w:multiLevelType w:val="singleLevel"/>
    <w:tmpl w:val="6DAE24D8"/>
    <w:lvl w:ilvl="0">
      <w:start w:val="3"/>
      <w:numFmt w:val="decimal"/>
      <w:lvlText w:val="%1."/>
      <w:lvlJc w:val="left"/>
      <w:pPr>
        <w:tabs>
          <w:tab w:val="num" w:pos="720"/>
        </w:tabs>
        <w:ind w:left="0" w:firstLine="720"/>
      </w:pPr>
      <w:rPr>
        <w:rFonts w:ascii="Cambria" w:hAnsi="Cambria" w:hint="default"/>
        <w:b w:val="0"/>
        <w:color w:val="auto"/>
        <w:sz w:val="20"/>
        <w:szCs w:val="20"/>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BBA7DE2"/>
    <w:multiLevelType w:val="hybridMultilevel"/>
    <w:tmpl w:val="650C0E9E"/>
    <w:lvl w:ilvl="0" w:tplc="02AE0C5E">
      <w:start w:val="1"/>
      <w:numFmt w:val="decimal"/>
      <w:lvlText w:val="%1."/>
      <w:lvlJc w:val="left"/>
      <w:pPr>
        <w:tabs>
          <w:tab w:val="num" w:pos="1980"/>
        </w:tabs>
        <w:ind w:left="1980" w:hanging="360"/>
      </w:pPr>
      <w:rPr>
        <w:rFonts w:ascii="Cambria" w:hAnsi="Cambria" w:hint="default"/>
        <w:b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81799"/>
    <w:multiLevelType w:val="hybridMultilevel"/>
    <w:tmpl w:val="DDF225AA"/>
    <w:lvl w:ilvl="0" w:tplc="5EBA5E70">
      <w:start w:val="1"/>
      <w:numFmt w:val="upperLetter"/>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17E0F21"/>
    <w:multiLevelType w:val="hybridMultilevel"/>
    <w:tmpl w:val="8A80EB0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CCA6D94"/>
    <w:multiLevelType w:val="hybridMultilevel"/>
    <w:tmpl w:val="96907F78"/>
    <w:lvl w:ilvl="0" w:tplc="AF8C2254">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7D4B9D"/>
    <w:multiLevelType w:val="hybridMultilevel"/>
    <w:tmpl w:val="61E4BC2E"/>
    <w:lvl w:ilvl="0" w:tplc="96E8DA62">
      <w:start w:val="1"/>
      <w:numFmt w:val="decimal"/>
      <w:lvlText w:val="%1."/>
      <w:lvlJc w:val="left"/>
      <w:pPr>
        <w:ind w:left="720" w:hanging="360"/>
      </w:pPr>
      <w:rPr>
        <w:rFonts w:ascii="Cambria" w:hAnsi="Cambria"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F7B0A9D"/>
    <w:multiLevelType w:val="hybridMultilevel"/>
    <w:tmpl w:val="B71896D0"/>
    <w:lvl w:ilvl="0" w:tplc="1E085A98">
      <w:start w:val="1"/>
      <w:numFmt w:val="upperLetter"/>
      <w:lvlText w:val="%1."/>
      <w:lvlJc w:val="left"/>
      <w:pPr>
        <w:ind w:left="1080" w:hanging="360"/>
      </w:pPr>
      <w:rPr>
        <w:rFonts w:eastAsia="Arial Unicode MS" w:cs="Times New Roman" w:hint="default"/>
        <w:b w:val="0"/>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3" w15:restartNumberingAfterBreak="0">
    <w:nsid w:val="70786ED7"/>
    <w:multiLevelType w:val="hybridMultilevel"/>
    <w:tmpl w:val="463CCFD4"/>
    <w:lvl w:ilvl="0" w:tplc="AFC80A38">
      <w:start w:val="1"/>
      <w:numFmt w:val="upperRoman"/>
      <w:pStyle w:val="Heading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E64D32"/>
    <w:multiLevelType w:val="hybridMultilevel"/>
    <w:tmpl w:val="9F8AF72C"/>
    <w:lvl w:ilvl="0" w:tplc="B09255D8">
      <w:start w:val="1"/>
      <w:numFmt w:val="decimal"/>
      <w:lvlText w:val="%1."/>
      <w:lvlJc w:val="left"/>
      <w:pPr>
        <w:tabs>
          <w:tab w:val="num" w:pos="0"/>
        </w:tabs>
      </w:pPr>
      <w:rPr>
        <w:rFonts w:ascii="Verdana" w:eastAsia="Times New Roman" w:hAnsi="Verdana" w:cs="Times New Roman" w:hint="default"/>
        <w:b w:val="0"/>
        <w:i w:val="0"/>
        <w:strike w:val="0"/>
        <w:color w:val="auto"/>
        <w:sz w:val="20"/>
      </w:rPr>
    </w:lvl>
    <w:lvl w:ilvl="1" w:tplc="3AAA13E2">
      <w:start w:val="1"/>
      <w:numFmt w:val="decimal"/>
      <w:lvlText w:val="%2."/>
      <w:lvlJc w:val="left"/>
      <w:pPr>
        <w:tabs>
          <w:tab w:val="num" w:pos="0"/>
        </w:tabs>
      </w:pPr>
      <w:rPr>
        <w:rFonts w:ascii="Verdana" w:eastAsia="Times New Roman" w:hAnsi="Verdana" w:cs="Times New Roman" w:hint="default"/>
        <w:b/>
        <w:i w:val="0"/>
        <w:strike w:val="0"/>
        <w:color w:val="auto"/>
        <w:sz w:val="20"/>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6"/>
  </w:num>
  <w:num w:numId="4">
    <w:abstractNumId w:val="20"/>
  </w:num>
  <w:num w:numId="5">
    <w:abstractNumId w:val="49"/>
  </w:num>
  <w:num w:numId="6">
    <w:abstractNumId w:val="26"/>
  </w:num>
  <w:num w:numId="7">
    <w:abstractNumId w:val="6"/>
  </w:num>
  <w:num w:numId="8">
    <w:abstractNumId w:val="16"/>
  </w:num>
  <w:num w:numId="9">
    <w:abstractNumId w:val="43"/>
  </w:num>
  <w:num w:numId="10">
    <w:abstractNumId w:val="1"/>
  </w:num>
  <w:num w:numId="11">
    <w:abstractNumId w:val="36"/>
  </w:num>
  <w:num w:numId="12">
    <w:abstractNumId w:val="37"/>
  </w:num>
  <w:num w:numId="13">
    <w:abstractNumId w:val="44"/>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7"/>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8"/>
  </w:num>
  <w:num w:numId="42">
    <w:abstractNumId w:val="50"/>
  </w:num>
  <w:num w:numId="43">
    <w:abstractNumId w:val="51"/>
  </w:num>
  <w:num w:numId="44">
    <w:abstractNumId w:val="54"/>
  </w:num>
  <w:num w:numId="45">
    <w:abstractNumId w:val="55"/>
  </w:num>
  <w:num w:numId="46">
    <w:abstractNumId w:val="57"/>
  </w:num>
  <w:num w:numId="47">
    <w:abstractNumId w:val="58"/>
  </w:num>
  <w:num w:numId="48">
    <w:abstractNumId w:val="59"/>
  </w:num>
  <w:num w:numId="49">
    <w:abstractNumId w:val="61"/>
  </w:num>
  <w:num w:numId="50">
    <w:abstractNumId w:val="62"/>
  </w:num>
  <w:num w:numId="51">
    <w:abstractNumId w:val="19"/>
  </w:num>
  <w:num w:numId="52">
    <w:abstractNumId w:val="41"/>
  </w:num>
  <w:num w:numId="53">
    <w:abstractNumId w:val="45"/>
  </w:num>
  <w:num w:numId="54">
    <w:abstractNumId w:val="0"/>
  </w:num>
  <w:num w:numId="55">
    <w:abstractNumId w:val="60"/>
  </w:num>
  <w:num w:numId="56">
    <w:abstractNumId w:val="53"/>
  </w:num>
  <w:num w:numId="57">
    <w:abstractNumId w:val="47"/>
  </w:num>
  <w:num w:numId="58">
    <w:abstractNumId w:val="38"/>
  </w:num>
  <w:num w:numId="59">
    <w:abstractNumId w:val="24"/>
  </w:num>
  <w:num w:numId="60">
    <w:abstractNumId w:val="46"/>
    <w:lvlOverride w:ilvl="0">
      <w:startOverride w:val="1"/>
    </w:lvlOverride>
  </w:num>
  <w:num w:numId="61">
    <w:abstractNumId w:val="28"/>
  </w:num>
  <w:num w:numId="62">
    <w:abstractNumId w:val="53"/>
    <w:lvlOverride w:ilvl="0">
      <w:startOverride w:val="1"/>
    </w:lvlOverride>
  </w:num>
  <w:num w:numId="63">
    <w:abstractNumId w:val="53"/>
    <w:lvlOverride w:ilvl="0">
      <w:startOverride w:val="1"/>
    </w:lvlOverride>
  </w:num>
  <w:num w:numId="64">
    <w:abstractNumId w:val="42"/>
  </w:num>
  <w:num w:numId="65">
    <w:abstractNumId w:val="53"/>
    <w:lvlOverride w:ilvl="0">
      <w:startOverride w:val="1"/>
    </w:lvlOverride>
  </w:num>
  <w:num w:numId="66">
    <w:abstractNumId w:val="53"/>
    <w:lvlOverride w:ilvl="0">
      <w:startOverride w:val="1"/>
    </w:lvlOverride>
  </w:num>
  <w:num w:numId="67">
    <w:abstractNumId w:val="53"/>
  </w:num>
  <w:num w:numId="68">
    <w:abstractNumId w:val="53"/>
    <w:lvlOverride w:ilvl="0">
      <w:startOverride w:val="2"/>
    </w:lvlOverride>
  </w:num>
  <w:num w:numId="69">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0"/>
  <w:removePersonalInformation/>
  <w:removeDateAndTime/>
  <w:defaultTabStop w:val="360"/>
  <w:hyphenationZone w:val="425"/>
  <w:characterSpacingControl w:val="doNotCompress"/>
  <w:hdrShapeDefaults>
    <o:shapedefaults v:ext="edit" spidmax="16386"/>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02C8"/>
    <w:rsid w:val="0000032A"/>
    <w:rsid w:val="0000036F"/>
    <w:rsid w:val="00000472"/>
    <w:rsid w:val="00000645"/>
    <w:rsid w:val="00000CDA"/>
    <w:rsid w:val="0000114B"/>
    <w:rsid w:val="000011BD"/>
    <w:rsid w:val="000016B0"/>
    <w:rsid w:val="000017F9"/>
    <w:rsid w:val="000019F8"/>
    <w:rsid w:val="00001FAC"/>
    <w:rsid w:val="0000265E"/>
    <w:rsid w:val="0000270F"/>
    <w:rsid w:val="00003017"/>
    <w:rsid w:val="00003756"/>
    <w:rsid w:val="00003C0A"/>
    <w:rsid w:val="00003E8B"/>
    <w:rsid w:val="00003F13"/>
    <w:rsid w:val="00004149"/>
    <w:rsid w:val="00004260"/>
    <w:rsid w:val="00004579"/>
    <w:rsid w:val="0000484F"/>
    <w:rsid w:val="00004A86"/>
    <w:rsid w:val="00004DE7"/>
    <w:rsid w:val="00005027"/>
    <w:rsid w:val="00005CC5"/>
    <w:rsid w:val="00005E52"/>
    <w:rsid w:val="00005F8B"/>
    <w:rsid w:val="00006210"/>
    <w:rsid w:val="000065BB"/>
    <w:rsid w:val="0000665B"/>
    <w:rsid w:val="00006AEB"/>
    <w:rsid w:val="00006B28"/>
    <w:rsid w:val="00006E1F"/>
    <w:rsid w:val="000070D7"/>
    <w:rsid w:val="00007135"/>
    <w:rsid w:val="0000713D"/>
    <w:rsid w:val="0000721C"/>
    <w:rsid w:val="00007673"/>
    <w:rsid w:val="000079F2"/>
    <w:rsid w:val="00007C3A"/>
    <w:rsid w:val="00007E1F"/>
    <w:rsid w:val="00010B25"/>
    <w:rsid w:val="00010E7B"/>
    <w:rsid w:val="00010F73"/>
    <w:rsid w:val="000111A4"/>
    <w:rsid w:val="00011213"/>
    <w:rsid w:val="0001139F"/>
    <w:rsid w:val="000116A9"/>
    <w:rsid w:val="00011738"/>
    <w:rsid w:val="00011BFA"/>
    <w:rsid w:val="00011D28"/>
    <w:rsid w:val="00012D17"/>
    <w:rsid w:val="00012E69"/>
    <w:rsid w:val="00012E8F"/>
    <w:rsid w:val="00013196"/>
    <w:rsid w:val="00013262"/>
    <w:rsid w:val="0001348C"/>
    <w:rsid w:val="00013730"/>
    <w:rsid w:val="0001377C"/>
    <w:rsid w:val="00013EF8"/>
    <w:rsid w:val="00014052"/>
    <w:rsid w:val="0001468F"/>
    <w:rsid w:val="000152F0"/>
    <w:rsid w:val="000157FE"/>
    <w:rsid w:val="00015B68"/>
    <w:rsid w:val="00015CF2"/>
    <w:rsid w:val="00016415"/>
    <w:rsid w:val="00016669"/>
    <w:rsid w:val="000167C9"/>
    <w:rsid w:val="00016D84"/>
    <w:rsid w:val="00016EAD"/>
    <w:rsid w:val="0001714B"/>
    <w:rsid w:val="0001788C"/>
    <w:rsid w:val="00017896"/>
    <w:rsid w:val="00017B7E"/>
    <w:rsid w:val="00017D12"/>
    <w:rsid w:val="00017E9A"/>
    <w:rsid w:val="000200B5"/>
    <w:rsid w:val="00020576"/>
    <w:rsid w:val="0002060C"/>
    <w:rsid w:val="00020701"/>
    <w:rsid w:val="00021607"/>
    <w:rsid w:val="000216C0"/>
    <w:rsid w:val="00021B34"/>
    <w:rsid w:val="00021D6E"/>
    <w:rsid w:val="00021EB3"/>
    <w:rsid w:val="00022008"/>
    <w:rsid w:val="000222AD"/>
    <w:rsid w:val="0002248F"/>
    <w:rsid w:val="000224F7"/>
    <w:rsid w:val="00023070"/>
    <w:rsid w:val="000234A9"/>
    <w:rsid w:val="0002381A"/>
    <w:rsid w:val="00023F0A"/>
    <w:rsid w:val="0002440E"/>
    <w:rsid w:val="00024A59"/>
    <w:rsid w:val="00024A8B"/>
    <w:rsid w:val="00024A9E"/>
    <w:rsid w:val="00025118"/>
    <w:rsid w:val="0002538A"/>
    <w:rsid w:val="000258DF"/>
    <w:rsid w:val="00025C99"/>
    <w:rsid w:val="00026955"/>
    <w:rsid w:val="00027093"/>
    <w:rsid w:val="00027161"/>
    <w:rsid w:val="00027921"/>
    <w:rsid w:val="000308E4"/>
    <w:rsid w:val="00030CAE"/>
    <w:rsid w:val="00030CF4"/>
    <w:rsid w:val="00030EEA"/>
    <w:rsid w:val="00030EEC"/>
    <w:rsid w:val="00030F3F"/>
    <w:rsid w:val="0003140D"/>
    <w:rsid w:val="0003150E"/>
    <w:rsid w:val="000322A7"/>
    <w:rsid w:val="000329AF"/>
    <w:rsid w:val="00032C1D"/>
    <w:rsid w:val="00032DB2"/>
    <w:rsid w:val="00032DD1"/>
    <w:rsid w:val="00033510"/>
    <w:rsid w:val="00033658"/>
    <w:rsid w:val="00033798"/>
    <w:rsid w:val="0003384C"/>
    <w:rsid w:val="00033A34"/>
    <w:rsid w:val="00033C0A"/>
    <w:rsid w:val="00033D3F"/>
    <w:rsid w:val="00033E63"/>
    <w:rsid w:val="00034465"/>
    <w:rsid w:val="00034479"/>
    <w:rsid w:val="000345D8"/>
    <w:rsid w:val="0003487D"/>
    <w:rsid w:val="000348CD"/>
    <w:rsid w:val="00034B08"/>
    <w:rsid w:val="00034D52"/>
    <w:rsid w:val="00035898"/>
    <w:rsid w:val="00035F55"/>
    <w:rsid w:val="00035F5D"/>
    <w:rsid w:val="00036090"/>
    <w:rsid w:val="00036409"/>
    <w:rsid w:val="0003681B"/>
    <w:rsid w:val="0003720D"/>
    <w:rsid w:val="0003738C"/>
    <w:rsid w:val="00037C0D"/>
    <w:rsid w:val="00037DD7"/>
    <w:rsid w:val="00040177"/>
    <w:rsid w:val="000408AA"/>
    <w:rsid w:val="00040AE9"/>
    <w:rsid w:val="00040B5F"/>
    <w:rsid w:val="00040C3A"/>
    <w:rsid w:val="00040EDB"/>
    <w:rsid w:val="0004176A"/>
    <w:rsid w:val="00041847"/>
    <w:rsid w:val="00041CD1"/>
    <w:rsid w:val="000422ED"/>
    <w:rsid w:val="000423AC"/>
    <w:rsid w:val="00042707"/>
    <w:rsid w:val="000428AA"/>
    <w:rsid w:val="000429F8"/>
    <w:rsid w:val="00042AA3"/>
    <w:rsid w:val="00042B39"/>
    <w:rsid w:val="0004316F"/>
    <w:rsid w:val="0004328D"/>
    <w:rsid w:val="000436BC"/>
    <w:rsid w:val="00043744"/>
    <w:rsid w:val="00043A38"/>
    <w:rsid w:val="00043A9B"/>
    <w:rsid w:val="00043BDF"/>
    <w:rsid w:val="0004416B"/>
    <w:rsid w:val="00044246"/>
    <w:rsid w:val="000443AB"/>
    <w:rsid w:val="000444CD"/>
    <w:rsid w:val="0004481A"/>
    <w:rsid w:val="00044D50"/>
    <w:rsid w:val="00044DFD"/>
    <w:rsid w:val="000455F8"/>
    <w:rsid w:val="00045932"/>
    <w:rsid w:val="00045CD2"/>
    <w:rsid w:val="00045EAD"/>
    <w:rsid w:val="00046100"/>
    <w:rsid w:val="0004618D"/>
    <w:rsid w:val="00046395"/>
    <w:rsid w:val="000465C7"/>
    <w:rsid w:val="0004682F"/>
    <w:rsid w:val="00046C0E"/>
    <w:rsid w:val="00047885"/>
    <w:rsid w:val="00047D5E"/>
    <w:rsid w:val="00050A98"/>
    <w:rsid w:val="00050BD1"/>
    <w:rsid w:val="00051B60"/>
    <w:rsid w:val="00052533"/>
    <w:rsid w:val="00052A54"/>
    <w:rsid w:val="00052C79"/>
    <w:rsid w:val="000531B7"/>
    <w:rsid w:val="000535A0"/>
    <w:rsid w:val="000535DB"/>
    <w:rsid w:val="0005362B"/>
    <w:rsid w:val="0005370C"/>
    <w:rsid w:val="00053C8B"/>
    <w:rsid w:val="00053D00"/>
    <w:rsid w:val="00053EDB"/>
    <w:rsid w:val="00053FC6"/>
    <w:rsid w:val="00054266"/>
    <w:rsid w:val="0005493D"/>
    <w:rsid w:val="00054BCE"/>
    <w:rsid w:val="00054D12"/>
    <w:rsid w:val="00055001"/>
    <w:rsid w:val="00055503"/>
    <w:rsid w:val="0005571E"/>
    <w:rsid w:val="00055963"/>
    <w:rsid w:val="000561C0"/>
    <w:rsid w:val="000566C8"/>
    <w:rsid w:val="0005677C"/>
    <w:rsid w:val="00056E11"/>
    <w:rsid w:val="00057198"/>
    <w:rsid w:val="000574FF"/>
    <w:rsid w:val="000579EC"/>
    <w:rsid w:val="000602B0"/>
    <w:rsid w:val="00060F12"/>
    <w:rsid w:val="0006118D"/>
    <w:rsid w:val="0006172D"/>
    <w:rsid w:val="00062052"/>
    <w:rsid w:val="00062663"/>
    <w:rsid w:val="00062A19"/>
    <w:rsid w:val="00062AD7"/>
    <w:rsid w:val="00062B74"/>
    <w:rsid w:val="00062DAA"/>
    <w:rsid w:val="000646CE"/>
    <w:rsid w:val="00064A26"/>
    <w:rsid w:val="00064A4D"/>
    <w:rsid w:val="00064D5C"/>
    <w:rsid w:val="00064F88"/>
    <w:rsid w:val="000654D7"/>
    <w:rsid w:val="0006556B"/>
    <w:rsid w:val="00065907"/>
    <w:rsid w:val="000659A5"/>
    <w:rsid w:val="00065A77"/>
    <w:rsid w:val="000661B2"/>
    <w:rsid w:val="000664AA"/>
    <w:rsid w:val="000668E2"/>
    <w:rsid w:val="00066DC1"/>
    <w:rsid w:val="00066DC3"/>
    <w:rsid w:val="00066EF9"/>
    <w:rsid w:val="00067387"/>
    <w:rsid w:val="000673D7"/>
    <w:rsid w:val="0007061E"/>
    <w:rsid w:val="0007068E"/>
    <w:rsid w:val="000708D6"/>
    <w:rsid w:val="00070D39"/>
    <w:rsid w:val="00070D46"/>
    <w:rsid w:val="000710A8"/>
    <w:rsid w:val="0007147B"/>
    <w:rsid w:val="000716C5"/>
    <w:rsid w:val="00072066"/>
    <w:rsid w:val="00072733"/>
    <w:rsid w:val="00072A6F"/>
    <w:rsid w:val="00072CA4"/>
    <w:rsid w:val="00072D08"/>
    <w:rsid w:val="000731E4"/>
    <w:rsid w:val="0007331F"/>
    <w:rsid w:val="00073559"/>
    <w:rsid w:val="0007379B"/>
    <w:rsid w:val="000738B8"/>
    <w:rsid w:val="00073936"/>
    <w:rsid w:val="0007417C"/>
    <w:rsid w:val="0007430D"/>
    <w:rsid w:val="00074739"/>
    <w:rsid w:val="00074999"/>
    <w:rsid w:val="00074A38"/>
    <w:rsid w:val="00074A70"/>
    <w:rsid w:val="00074FE8"/>
    <w:rsid w:val="00075027"/>
    <w:rsid w:val="00075262"/>
    <w:rsid w:val="00075397"/>
    <w:rsid w:val="000754FE"/>
    <w:rsid w:val="000756B3"/>
    <w:rsid w:val="00075D33"/>
    <w:rsid w:val="00075E23"/>
    <w:rsid w:val="00075F8F"/>
    <w:rsid w:val="000766DB"/>
    <w:rsid w:val="000769CC"/>
    <w:rsid w:val="0007700D"/>
    <w:rsid w:val="000771A8"/>
    <w:rsid w:val="000776FB"/>
    <w:rsid w:val="00077E68"/>
    <w:rsid w:val="0008002E"/>
    <w:rsid w:val="00080090"/>
    <w:rsid w:val="00080318"/>
    <w:rsid w:val="00080513"/>
    <w:rsid w:val="00081241"/>
    <w:rsid w:val="000815B8"/>
    <w:rsid w:val="00081831"/>
    <w:rsid w:val="00081915"/>
    <w:rsid w:val="000819B7"/>
    <w:rsid w:val="00082D95"/>
    <w:rsid w:val="00082DFB"/>
    <w:rsid w:val="000832CE"/>
    <w:rsid w:val="00083563"/>
    <w:rsid w:val="00083661"/>
    <w:rsid w:val="000838F8"/>
    <w:rsid w:val="00083E46"/>
    <w:rsid w:val="0008426D"/>
    <w:rsid w:val="00084A48"/>
    <w:rsid w:val="00084F47"/>
    <w:rsid w:val="000850FF"/>
    <w:rsid w:val="000852BF"/>
    <w:rsid w:val="00085342"/>
    <w:rsid w:val="0008559B"/>
    <w:rsid w:val="000859B7"/>
    <w:rsid w:val="00085AAE"/>
    <w:rsid w:val="00085F41"/>
    <w:rsid w:val="00086043"/>
    <w:rsid w:val="000862C6"/>
    <w:rsid w:val="00086741"/>
    <w:rsid w:val="0008725D"/>
    <w:rsid w:val="000873CC"/>
    <w:rsid w:val="00087C95"/>
    <w:rsid w:val="00087F4C"/>
    <w:rsid w:val="00090355"/>
    <w:rsid w:val="000905A5"/>
    <w:rsid w:val="00090910"/>
    <w:rsid w:val="00091369"/>
    <w:rsid w:val="000923CA"/>
    <w:rsid w:val="00092B3D"/>
    <w:rsid w:val="000930A2"/>
    <w:rsid w:val="00093196"/>
    <w:rsid w:val="00093275"/>
    <w:rsid w:val="0009344A"/>
    <w:rsid w:val="000936FF"/>
    <w:rsid w:val="00093BE6"/>
    <w:rsid w:val="00093C1D"/>
    <w:rsid w:val="00094037"/>
    <w:rsid w:val="0009424C"/>
    <w:rsid w:val="00094545"/>
    <w:rsid w:val="000949E4"/>
    <w:rsid w:val="000954CB"/>
    <w:rsid w:val="00095659"/>
    <w:rsid w:val="00095BE7"/>
    <w:rsid w:val="000971C4"/>
    <w:rsid w:val="0009726A"/>
    <w:rsid w:val="000972F8"/>
    <w:rsid w:val="00097447"/>
    <w:rsid w:val="0009765A"/>
    <w:rsid w:val="0009773E"/>
    <w:rsid w:val="000978D9"/>
    <w:rsid w:val="0009791F"/>
    <w:rsid w:val="00097DA5"/>
    <w:rsid w:val="000A0655"/>
    <w:rsid w:val="000A0743"/>
    <w:rsid w:val="000A0D6F"/>
    <w:rsid w:val="000A0DBC"/>
    <w:rsid w:val="000A17E2"/>
    <w:rsid w:val="000A195F"/>
    <w:rsid w:val="000A1CBC"/>
    <w:rsid w:val="000A2060"/>
    <w:rsid w:val="000A2066"/>
    <w:rsid w:val="000A27F3"/>
    <w:rsid w:val="000A2868"/>
    <w:rsid w:val="000A2C17"/>
    <w:rsid w:val="000A2C5F"/>
    <w:rsid w:val="000A3352"/>
    <w:rsid w:val="000A373B"/>
    <w:rsid w:val="000A392E"/>
    <w:rsid w:val="000A3ADC"/>
    <w:rsid w:val="000A428C"/>
    <w:rsid w:val="000A48EC"/>
    <w:rsid w:val="000A495B"/>
    <w:rsid w:val="000A546E"/>
    <w:rsid w:val="000A54CF"/>
    <w:rsid w:val="000A55A4"/>
    <w:rsid w:val="000A56CB"/>
    <w:rsid w:val="000A575F"/>
    <w:rsid w:val="000A5A10"/>
    <w:rsid w:val="000A5CD6"/>
    <w:rsid w:val="000A6045"/>
    <w:rsid w:val="000A6799"/>
    <w:rsid w:val="000A70AC"/>
    <w:rsid w:val="000A7128"/>
    <w:rsid w:val="000A7378"/>
    <w:rsid w:val="000A73B5"/>
    <w:rsid w:val="000A76B6"/>
    <w:rsid w:val="000A777B"/>
    <w:rsid w:val="000A7E6B"/>
    <w:rsid w:val="000B002D"/>
    <w:rsid w:val="000B08E4"/>
    <w:rsid w:val="000B0AB4"/>
    <w:rsid w:val="000B0AD2"/>
    <w:rsid w:val="000B0B6B"/>
    <w:rsid w:val="000B12AB"/>
    <w:rsid w:val="000B15F9"/>
    <w:rsid w:val="000B1D9A"/>
    <w:rsid w:val="000B1E2E"/>
    <w:rsid w:val="000B21D2"/>
    <w:rsid w:val="000B2342"/>
    <w:rsid w:val="000B2999"/>
    <w:rsid w:val="000B2D3E"/>
    <w:rsid w:val="000B2DDA"/>
    <w:rsid w:val="000B2FC1"/>
    <w:rsid w:val="000B33A5"/>
    <w:rsid w:val="000B34CF"/>
    <w:rsid w:val="000B389F"/>
    <w:rsid w:val="000B40ED"/>
    <w:rsid w:val="000B421C"/>
    <w:rsid w:val="000B49BE"/>
    <w:rsid w:val="000B4DD2"/>
    <w:rsid w:val="000B580A"/>
    <w:rsid w:val="000B5C0D"/>
    <w:rsid w:val="000B5EF5"/>
    <w:rsid w:val="000B60D1"/>
    <w:rsid w:val="000B6712"/>
    <w:rsid w:val="000B68EE"/>
    <w:rsid w:val="000B6F56"/>
    <w:rsid w:val="000B71F6"/>
    <w:rsid w:val="000B7473"/>
    <w:rsid w:val="000B77D4"/>
    <w:rsid w:val="000B7FC1"/>
    <w:rsid w:val="000C02E1"/>
    <w:rsid w:val="000C14E7"/>
    <w:rsid w:val="000C174B"/>
    <w:rsid w:val="000C185A"/>
    <w:rsid w:val="000C1AEB"/>
    <w:rsid w:val="000C1C31"/>
    <w:rsid w:val="000C1C40"/>
    <w:rsid w:val="000C21D9"/>
    <w:rsid w:val="000C246A"/>
    <w:rsid w:val="000C2784"/>
    <w:rsid w:val="000C279A"/>
    <w:rsid w:val="000C2D1E"/>
    <w:rsid w:val="000C2FC6"/>
    <w:rsid w:val="000C3537"/>
    <w:rsid w:val="000C35AA"/>
    <w:rsid w:val="000C38D0"/>
    <w:rsid w:val="000C3FAF"/>
    <w:rsid w:val="000C44F4"/>
    <w:rsid w:val="000C4608"/>
    <w:rsid w:val="000C46DB"/>
    <w:rsid w:val="000C49E5"/>
    <w:rsid w:val="000C5BC3"/>
    <w:rsid w:val="000C5BC5"/>
    <w:rsid w:val="000C606A"/>
    <w:rsid w:val="000C6197"/>
    <w:rsid w:val="000C6396"/>
    <w:rsid w:val="000C67F1"/>
    <w:rsid w:val="000C6BA3"/>
    <w:rsid w:val="000C6E2F"/>
    <w:rsid w:val="000C7938"/>
    <w:rsid w:val="000D0883"/>
    <w:rsid w:val="000D0DB7"/>
    <w:rsid w:val="000D10DB"/>
    <w:rsid w:val="000D1206"/>
    <w:rsid w:val="000D13F2"/>
    <w:rsid w:val="000D149E"/>
    <w:rsid w:val="000D1A13"/>
    <w:rsid w:val="000D2081"/>
    <w:rsid w:val="000D2264"/>
    <w:rsid w:val="000D2AC5"/>
    <w:rsid w:val="000D2B31"/>
    <w:rsid w:val="000D2BBE"/>
    <w:rsid w:val="000D2CA1"/>
    <w:rsid w:val="000D2FEA"/>
    <w:rsid w:val="000D3087"/>
    <w:rsid w:val="000D38BF"/>
    <w:rsid w:val="000D4302"/>
    <w:rsid w:val="000D45A5"/>
    <w:rsid w:val="000D4974"/>
    <w:rsid w:val="000D4EDA"/>
    <w:rsid w:val="000D5813"/>
    <w:rsid w:val="000D5F45"/>
    <w:rsid w:val="000D63AB"/>
    <w:rsid w:val="000D68AF"/>
    <w:rsid w:val="000D6940"/>
    <w:rsid w:val="000D6C2C"/>
    <w:rsid w:val="000D6F0B"/>
    <w:rsid w:val="000D77A5"/>
    <w:rsid w:val="000D7D62"/>
    <w:rsid w:val="000D7E5C"/>
    <w:rsid w:val="000E0846"/>
    <w:rsid w:val="000E0926"/>
    <w:rsid w:val="000E0D6A"/>
    <w:rsid w:val="000E13FE"/>
    <w:rsid w:val="000E15E0"/>
    <w:rsid w:val="000E1735"/>
    <w:rsid w:val="000E2029"/>
    <w:rsid w:val="000E2325"/>
    <w:rsid w:val="000E2576"/>
    <w:rsid w:val="000E2692"/>
    <w:rsid w:val="000E26E8"/>
    <w:rsid w:val="000E2B0E"/>
    <w:rsid w:val="000E2C13"/>
    <w:rsid w:val="000E2F92"/>
    <w:rsid w:val="000E33DF"/>
    <w:rsid w:val="000E36DB"/>
    <w:rsid w:val="000E43B8"/>
    <w:rsid w:val="000E4430"/>
    <w:rsid w:val="000E4A8B"/>
    <w:rsid w:val="000E4DE0"/>
    <w:rsid w:val="000E5573"/>
    <w:rsid w:val="000E579B"/>
    <w:rsid w:val="000E5888"/>
    <w:rsid w:val="000E58AB"/>
    <w:rsid w:val="000E5BA7"/>
    <w:rsid w:val="000E5EB5"/>
    <w:rsid w:val="000E5F2D"/>
    <w:rsid w:val="000E6594"/>
    <w:rsid w:val="000E68C0"/>
    <w:rsid w:val="000E696E"/>
    <w:rsid w:val="000E6A01"/>
    <w:rsid w:val="000E6A2F"/>
    <w:rsid w:val="000E6BB4"/>
    <w:rsid w:val="000E6D56"/>
    <w:rsid w:val="000E6F30"/>
    <w:rsid w:val="000E7026"/>
    <w:rsid w:val="000E74A1"/>
    <w:rsid w:val="000E75B9"/>
    <w:rsid w:val="000E786A"/>
    <w:rsid w:val="000E79C6"/>
    <w:rsid w:val="000E7AA0"/>
    <w:rsid w:val="000E7AB0"/>
    <w:rsid w:val="000E7DB1"/>
    <w:rsid w:val="000E7F36"/>
    <w:rsid w:val="000F0260"/>
    <w:rsid w:val="000F02CF"/>
    <w:rsid w:val="000F05CF"/>
    <w:rsid w:val="000F0780"/>
    <w:rsid w:val="000F0D25"/>
    <w:rsid w:val="000F11EC"/>
    <w:rsid w:val="000F13A9"/>
    <w:rsid w:val="000F144C"/>
    <w:rsid w:val="000F15B9"/>
    <w:rsid w:val="000F15CF"/>
    <w:rsid w:val="000F1BFB"/>
    <w:rsid w:val="000F20A0"/>
    <w:rsid w:val="000F234E"/>
    <w:rsid w:val="000F24D2"/>
    <w:rsid w:val="000F2873"/>
    <w:rsid w:val="000F373A"/>
    <w:rsid w:val="000F37CF"/>
    <w:rsid w:val="000F3873"/>
    <w:rsid w:val="000F39D4"/>
    <w:rsid w:val="000F4860"/>
    <w:rsid w:val="000F4871"/>
    <w:rsid w:val="000F5A43"/>
    <w:rsid w:val="000F5F5D"/>
    <w:rsid w:val="000F60D7"/>
    <w:rsid w:val="000F6422"/>
    <w:rsid w:val="000F67BF"/>
    <w:rsid w:val="000F6895"/>
    <w:rsid w:val="000F6BAD"/>
    <w:rsid w:val="000F73CB"/>
    <w:rsid w:val="00100911"/>
    <w:rsid w:val="001009D2"/>
    <w:rsid w:val="00100C29"/>
    <w:rsid w:val="00100D44"/>
    <w:rsid w:val="00100DF8"/>
    <w:rsid w:val="001013B3"/>
    <w:rsid w:val="001015B1"/>
    <w:rsid w:val="0010163B"/>
    <w:rsid w:val="00101D95"/>
    <w:rsid w:val="0010210A"/>
    <w:rsid w:val="0010239E"/>
    <w:rsid w:val="00102E54"/>
    <w:rsid w:val="00103220"/>
    <w:rsid w:val="00103340"/>
    <w:rsid w:val="00103FB5"/>
    <w:rsid w:val="001041CF"/>
    <w:rsid w:val="0010427D"/>
    <w:rsid w:val="001048C3"/>
    <w:rsid w:val="00104D50"/>
    <w:rsid w:val="00104EEF"/>
    <w:rsid w:val="00104F8F"/>
    <w:rsid w:val="00105168"/>
    <w:rsid w:val="00105618"/>
    <w:rsid w:val="001058D8"/>
    <w:rsid w:val="00105BF1"/>
    <w:rsid w:val="00105BFF"/>
    <w:rsid w:val="00105C91"/>
    <w:rsid w:val="001063C9"/>
    <w:rsid w:val="00106BB9"/>
    <w:rsid w:val="00106D45"/>
    <w:rsid w:val="00107131"/>
    <w:rsid w:val="001072D6"/>
    <w:rsid w:val="001072DB"/>
    <w:rsid w:val="0010736F"/>
    <w:rsid w:val="00107C75"/>
    <w:rsid w:val="00107C7C"/>
    <w:rsid w:val="00107DE1"/>
    <w:rsid w:val="00107E5D"/>
    <w:rsid w:val="001108C5"/>
    <w:rsid w:val="00111119"/>
    <w:rsid w:val="0011146D"/>
    <w:rsid w:val="00111D90"/>
    <w:rsid w:val="0011209E"/>
    <w:rsid w:val="001121B5"/>
    <w:rsid w:val="0011287E"/>
    <w:rsid w:val="00112E9A"/>
    <w:rsid w:val="00113187"/>
    <w:rsid w:val="001135F0"/>
    <w:rsid w:val="001137BC"/>
    <w:rsid w:val="00113E36"/>
    <w:rsid w:val="00113F73"/>
    <w:rsid w:val="0011455B"/>
    <w:rsid w:val="001148E3"/>
    <w:rsid w:val="00114A3E"/>
    <w:rsid w:val="00114F8B"/>
    <w:rsid w:val="00114FA2"/>
    <w:rsid w:val="0011518A"/>
    <w:rsid w:val="00115538"/>
    <w:rsid w:val="0011559D"/>
    <w:rsid w:val="001159C2"/>
    <w:rsid w:val="00115E20"/>
    <w:rsid w:val="001163E7"/>
    <w:rsid w:val="0011652E"/>
    <w:rsid w:val="00116548"/>
    <w:rsid w:val="00116A99"/>
    <w:rsid w:val="00116AE4"/>
    <w:rsid w:val="00116B52"/>
    <w:rsid w:val="00116DE9"/>
    <w:rsid w:val="0011729F"/>
    <w:rsid w:val="00117804"/>
    <w:rsid w:val="001179C8"/>
    <w:rsid w:val="00117CAE"/>
    <w:rsid w:val="00117FA0"/>
    <w:rsid w:val="001207B6"/>
    <w:rsid w:val="0012194D"/>
    <w:rsid w:val="00121AE2"/>
    <w:rsid w:val="00121B13"/>
    <w:rsid w:val="00121CC2"/>
    <w:rsid w:val="00121DA5"/>
    <w:rsid w:val="00122517"/>
    <w:rsid w:val="001229FE"/>
    <w:rsid w:val="0012394B"/>
    <w:rsid w:val="00123B05"/>
    <w:rsid w:val="001241EA"/>
    <w:rsid w:val="001244C2"/>
    <w:rsid w:val="0012463E"/>
    <w:rsid w:val="00124961"/>
    <w:rsid w:val="0012498B"/>
    <w:rsid w:val="00124FDB"/>
    <w:rsid w:val="001256DB"/>
    <w:rsid w:val="00125A0D"/>
    <w:rsid w:val="00125B5D"/>
    <w:rsid w:val="00125F82"/>
    <w:rsid w:val="00126439"/>
    <w:rsid w:val="001267D6"/>
    <w:rsid w:val="001269CF"/>
    <w:rsid w:val="00126A4C"/>
    <w:rsid w:val="00126D67"/>
    <w:rsid w:val="001270A3"/>
    <w:rsid w:val="001271B3"/>
    <w:rsid w:val="001272DF"/>
    <w:rsid w:val="0012741B"/>
    <w:rsid w:val="001274C7"/>
    <w:rsid w:val="00127A2E"/>
    <w:rsid w:val="00127BEC"/>
    <w:rsid w:val="0013019B"/>
    <w:rsid w:val="001302EC"/>
    <w:rsid w:val="00130518"/>
    <w:rsid w:val="00130F2E"/>
    <w:rsid w:val="0013123F"/>
    <w:rsid w:val="0013134A"/>
    <w:rsid w:val="00131531"/>
    <w:rsid w:val="0013158F"/>
    <w:rsid w:val="0013174C"/>
    <w:rsid w:val="001317DE"/>
    <w:rsid w:val="00131D31"/>
    <w:rsid w:val="00131D92"/>
    <w:rsid w:val="00131F99"/>
    <w:rsid w:val="001321D2"/>
    <w:rsid w:val="0013234C"/>
    <w:rsid w:val="00132556"/>
    <w:rsid w:val="00132991"/>
    <w:rsid w:val="001337F6"/>
    <w:rsid w:val="001339CE"/>
    <w:rsid w:val="00133EE5"/>
    <w:rsid w:val="00134213"/>
    <w:rsid w:val="001348B4"/>
    <w:rsid w:val="0013490B"/>
    <w:rsid w:val="00134CAE"/>
    <w:rsid w:val="00134EC9"/>
    <w:rsid w:val="00134F38"/>
    <w:rsid w:val="00135800"/>
    <w:rsid w:val="00135AFF"/>
    <w:rsid w:val="001362B9"/>
    <w:rsid w:val="001362E7"/>
    <w:rsid w:val="00136BF2"/>
    <w:rsid w:val="00136BFD"/>
    <w:rsid w:val="00136C3F"/>
    <w:rsid w:val="00136CE2"/>
    <w:rsid w:val="00137213"/>
    <w:rsid w:val="00137255"/>
    <w:rsid w:val="001374B9"/>
    <w:rsid w:val="001375A9"/>
    <w:rsid w:val="0013789A"/>
    <w:rsid w:val="001378F1"/>
    <w:rsid w:val="00137918"/>
    <w:rsid w:val="00137B73"/>
    <w:rsid w:val="00137DCE"/>
    <w:rsid w:val="00137E46"/>
    <w:rsid w:val="00137EC9"/>
    <w:rsid w:val="00137FE8"/>
    <w:rsid w:val="001400F9"/>
    <w:rsid w:val="0014020B"/>
    <w:rsid w:val="00140280"/>
    <w:rsid w:val="00140AB7"/>
    <w:rsid w:val="00140CCF"/>
    <w:rsid w:val="00140D24"/>
    <w:rsid w:val="001414D2"/>
    <w:rsid w:val="00141F57"/>
    <w:rsid w:val="00142184"/>
    <w:rsid w:val="00142959"/>
    <w:rsid w:val="00142F23"/>
    <w:rsid w:val="00142F74"/>
    <w:rsid w:val="001435E4"/>
    <w:rsid w:val="001437B1"/>
    <w:rsid w:val="00143E73"/>
    <w:rsid w:val="00143F2D"/>
    <w:rsid w:val="00144168"/>
    <w:rsid w:val="0014430E"/>
    <w:rsid w:val="00144561"/>
    <w:rsid w:val="0014457C"/>
    <w:rsid w:val="001447AC"/>
    <w:rsid w:val="00144DDE"/>
    <w:rsid w:val="00144E97"/>
    <w:rsid w:val="00144F7B"/>
    <w:rsid w:val="00144F9D"/>
    <w:rsid w:val="0014640C"/>
    <w:rsid w:val="001464BE"/>
    <w:rsid w:val="00146825"/>
    <w:rsid w:val="0014683B"/>
    <w:rsid w:val="00146DFF"/>
    <w:rsid w:val="00146E2B"/>
    <w:rsid w:val="00147240"/>
    <w:rsid w:val="00147259"/>
    <w:rsid w:val="001472B0"/>
    <w:rsid w:val="001472B3"/>
    <w:rsid w:val="00147374"/>
    <w:rsid w:val="0014754E"/>
    <w:rsid w:val="0014789A"/>
    <w:rsid w:val="00147CDE"/>
    <w:rsid w:val="00147DC2"/>
    <w:rsid w:val="0015051E"/>
    <w:rsid w:val="0015077B"/>
    <w:rsid w:val="00150901"/>
    <w:rsid w:val="001509F1"/>
    <w:rsid w:val="00150D67"/>
    <w:rsid w:val="001516CA"/>
    <w:rsid w:val="001518CD"/>
    <w:rsid w:val="001518FF"/>
    <w:rsid w:val="00151A9C"/>
    <w:rsid w:val="00153168"/>
    <w:rsid w:val="00153864"/>
    <w:rsid w:val="00153902"/>
    <w:rsid w:val="00153C1B"/>
    <w:rsid w:val="00153EF6"/>
    <w:rsid w:val="00154064"/>
    <w:rsid w:val="0015428A"/>
    <w:rsid w:val="00154311"/>
    <w:rsid w:val="0015476E"/>
    <w:rsid w:val="00154C44"/>
    <w:rsid w:val="00154EAA"/>
    <w:rsid w:val="00154FCE"/>
    <w:rsid w:val="0015559D"/>
    <w:rsid w:val="00155AF7"/>
    <w:rsid w:val="00155CBD"/>
    <w:rsid w:val="00155DA1"/>
    <w:rsid w:val="0015623F"/>
    <w:rsid w:val="001562FC"/>
    <w:rsid w:val="0015653E"/>
    <w:rsid w:val="001567E9"/>
    <w:rsid w:val="00156B5A"/>
    <w:rsid w:val="00156D89"/>
    <w:rsid w:val="00156F91"/>
    <w:rsid w:val="001572C1"/>
    <w:rsid w:val="001574A9"/>
    <w:rsid w:val="00157611"/>
    <w:rsid w:val="00157CFA"/>
    <w:rsid w:val="00157D0A"/>
    <w:rsid w:val="0016081C"/>
    <w:rsid w:val="001608AF"/>
    <w:rsid w:val="00160B83"/>
    <w:rsid w:val="0016148D"/>
    <w:rsid w:val="0016173C"/>
    <w:rsid w:val="00161E86"/>
    <w:rsid w:val="0016286B"/>
    <w:rsid w:val="00162936"/>
    <w:rsid w:val="0016299D"/>
    <w:rsid w:val="001629BF"/>
    <w:rsid w:val="00162CA0"/>
    <w:rsid w:val="001636AA"/>
    <w:rsid w:val="00163924"/>
    <w:rsid w:val="00163A4B"/>
    <w:rsid w:val="00163CF7"/>
    <w:rsid w:val="00163DD9"/>
    <w:rsid w:val="001640BE"/>
    <w:rsid w:val="001642A7"/>
    <w:rsid w:val="001644A9"/>
    <w:rsid w:val="00164553"/>
    <w:rsid w:val="0016483D"/>
    <w:rsid w:val="00164E6C"/>
    <w:rsid w:val="0016540B"/>
    <w:rsid w:val="00165554"/>
    <w:rsid w:val="00165875"/>
    <w:rsid w:val="00165B4C"/>
    <w:rsid w:val="0016621A"/>
    <w:rsid w:val="0016638B"/>
    <w:rsid w:val="00166519"/>
    <w:rsid w:val="0016706F"/>
    <w:rsid w:val="00167657"/>
    <w:rsid w:val="0016793E"/>
    <w:rsid w:val="00167A34"/>
    <w:rsid w:val="00167A48"/>
    <w:rsid w:val="0017016B"/>
    <w:rsid w:val="0017022F"/>
    <w:rsid w:val="0017068B"/>
    <w:rsid w:val="001707C9"/>
    <w:rsid w:val="00170E57"/>
    <w:rsid w:val="00170E6D"/>
    <w:rsid w:val="00171223"/>
    <w:rsid w:val="0017163B"/>
    <w:rsid w:val="00171A98"/>
    <w:rsid w:val="00171E69"/>
    <w:rsid w:val="00172176"/>
    <w:rsid w:val="00172688"/>
    <w:rsid w:val="00172786"/>
    <w:rsid w:val="00172BA6"/>
    <w:rsid w:val="00172DE5"/>
    <w:rsid w:val="00173A38"/>
    <w:rsid w:val="00173BFF"/>
    <w:rsid w:val="00173D98"/>
    <w:rsid w:val="00173E25"/>
    <w:rsid w:val="001740FC"/>
    <w:rsid w:val="00174320"/>
    <w:rsid w:val="001746C2"/>
    <w:rsid w:val="00174BA1"/>
    <w:rsid w:val="00175014"/>
    <w:rsid w:val="0017508E"/>
    <w:rsid w:val="00175231"/>
    <w:rsid w:val="00175520"/>
    <w:rsid w:val="00175573"/>
    <w:rsid w:val="00175959"/>
    <w:rsid w:val="00175FC7"/>
    <w:rsid w:val="00176235"/>
    <w:rsid w:val="00176353"/>
    <w:rsid w:val="001770BB"/>
    <w:rsid w:val="00177503"/>
    <w:rsid w:val="001775F3"/>
    <w:rsid w:val="00177621"/>
    <w:rsid w:val="0017778B"/>
    <w:rsid w:val="001777F9"/>
    <w:rsid w:val="001777FD"/>
    <w:rsid w:val="00177D2E"/>
    <w:rsid w:val="001801B2"/>
    <w:rsid w:val="001801CE"/>
    <w:rsid w:val="00180AF9"/>
    <w:rsid w:val="00180FC3"/>
    <w:rsid w:val="001817AF"/>
    <w:rsid w:val="00181839"/>
    <w:rsid w:val="00181F9D"/>
    <w:rsid w:val="00181FF3"/>
    <w:rsid w:val="001820E3"/>
    <w:rsid w:val="00182194"/>
    <w:rsid w:val="001822BF"/>
    <w:rsid w:val="0018242E"/>
    <w:rsid w:val="00182F97"/>
    <w:rsid w:val="0018301D"/>
    <w:rsid w:val="0018354F"/>
    <w:rsid w:val="001838B9"/>
    <w:rsid w:val="00183B96"/>
    <w:rsid w:val="00183D57"/>
    <w:rsid w:val="0018406F"/>
    <w:rsid w:val="001840B7"/>
    <w:rsid w:val="001840DF"/>
    <w:rsid w:val="0018415E"/>
    <w:rsid w:val="00184368"/>
    <w:rsid w:val="001844F8"/>
    <w:rsid w:val="00184776"/>
    <w:rsid w:val="00184ABE"/>
    <w:rsid w:val="00184CD1"/>
    <w:rsid w:val="001854A7"/>
    <w:rsid w:val="00185E97"/>
    <w:rsid w:val="00186065"/>
    <w:rsid w:val="0018609E"/>
    <w:rsid w:val="00186112"/>
    <w:rsid w:val="001869BA"/>
    <w:rsid w:val="00186D50"/>
    <w:rsid w:val="00186DDA"/>
    <w:rsid w:val="00186EB3"/>
    <w:rsid w:val="00186F05"/>
    <w:rsid w:val="001874E7"/>
    <w:rsid w:val="001875BF"/>
    <w:rsid w:val="00187970"/>
    <w:rsid w:val="00187A90"/>
    <w:rsid w:val="00187EE6"/>
    <w:rsid w:val="00187F36"/>
    <w:rsid w:val="00190012"/>
    <w:rsid w:val="0019007B"/>
    <w:rsid w:val="001904BF"/>
    <w:rsid w:val="0019090E"/>
    <w:rsid w:val="00190A6E"/>
    <w:rsid w:val="0019117A"/>
    <w:rsid w:val="0019153B"/>
    <w:rsid w:val="00191D9E"/>
    <w:rsid w:val="00192223"/>
    <w:rsid w:val="00192852"/>
    <w:rsid w:val="00192860"/>
    <w:rsid w:val="0019315D"/>
    <w:rsid w:val="00193E53"/>
    <w:rsid w:val="00194890"/>
    <w:rsid w:val="0019538D"/>
    <w:rsid w:val="0019593B"/>
    <w:rsid w:val="00195C7E"/>
    <w:rsid w:val="00196576"/>
    <w:rsid w:val="00196730"/>
    <w:rsid w:val="001967E5"/>
    <w:rsid w:val="00196BB0"/>
    <w:rsid w:val="00196DF9"/>
    <w:rsid w:val="0019744E"/>
    <w:rsid w:val="0019764A"/>
    <w:rsid w:val="00197D1C"/>
    <w:rsid w:val="001A0392"/>
    <w:rsid w:val="001A04B5"/>
    <w:rsid w:val="001A06B6"/>
    <w:rsid w:val="001A0875"/>
    <w:rsid w:val="001A0A80"/>
    <w:rsid w:val="001A0C64"/>
    <w:rsid w:val="001A0E10"/>
    <w:rsid w:val="001A0EE5"/>
    <w:rsid w:val="001A120C"/>
    <w:rsid w:val="001A1599"/>
    <w:rsid w:val="001A167D"/>
    <w:rsid w:val="001A1C57"/>
    <w:rsid w:val="001A2DBC"/>
    <w:rsid w:val="001A2E9E"/>
    <w:rsid w:val="001A326F"/>
    <w:rsid w:val="001A35D9"/>
    <w:rsid w:val="001A3819"/>
    <w:rsid w:val="001A39C9"/>
    <w:rsid w:val="001A3AC1"/>
    <w:rsid w:val="001A3D33"/>
    <w:rsid w:val="001A4150"/>
    <w:rsid w:val="001A47EA"/>
    <w:rsid w:val="001A4B19"/>
    <w:rsid w:val="001A56BE"/>
    <w:rsid w:val="001A57E1"/>
    <w:rsid w:val="001A59CC"/>
    <w:rsid w:val="001A5D0E"/>
    <w:rsid w:val="001A6142"/>
    <w:rsid w:val="001A6A3C"/>
    <w:rsid w:val="001A724D"/>
    <w:rsid w:val="001A732B"/>
    <w:rsid w:val="001A73F3"/>
    <w:rsid w:val="001A75E5"/>
    <w:rsid w:val="001A7821"/>
    <w:rsid w:val="001A7870"/>
    <w:rsid w:val="001A7911"/>
    <w:rsid w:val="001A79D3"/>
    <w:rsid w:val="001A7AC5"/>
    <w:rsid w:val="001B05AB"/>
    <w:rsid w:val="001B07C4"/>
    <w:rsid w:val="001B0833"/>
    <w:rsid w:val="001B0C0C"/>
    <w:rsid w:val="001B0CFF"/>
    <w:rsid w:val="001B24D6"/>
    <w:rsid w:val="001B276E"/>
    <w:rsid w:val="001B2D1A"/>
    <w:rsid w:val="001B2DA4"/>
    <w:rsid w:val="001B3128"/>
    <w:rsid w:val="001B317F"/>
    <w:rsid w:val="001B397A"/>
    <w:rsid w:val="001B3F11"/>
    <w:rsid w:val="001B4309"/>
    <w:rsid w:val="001B464B"/>
    <w:rsid w:val="001B4E9A"/>
    <w:rsid w:val="001B512E"/>
    <w:rsid w:val="001B542C"/>
    <w:rsid w:val="001B56DB"/>
    <w:rsid w:val="001B58DF"/>
    <w:rsid w:val="001B61B1"/>
    <w:rsid w:val="001B6514"/>
    <w:rsid w:val="001B668D"/>
    <w:rsid w:val="001B67FC"/>
    <w:rsid w:val="001B73E2"/>
    <w:rsid w:val="001B78A4"/>
    <w:rsid w:val="001B7CF7"/>
    <w:rsid w:val="001C023E"/>
    <w:rsid w:val="001C02FD"/>
    <w:rsid w:val="001C0846"/>
    <w:rsid w:val="001C08F4"/>
    <w:rsid w:val="001C0C84"/>
    <w:rsid w:val="001C0E61"/>
    <w:rsid w:val="001C117F"/>
    <w:rsid w:val="001C1B41"/>
    <w:rsid w:val="001C1C73"/>
    <w:rsid w:val="001C1FDD"/>
    <w:rsid w:val="001C2100"/>
    <w:rsid w:val="001C258F"/>
    <w:rsid w:val="001C2900"/>
    <w:rsid w:val="001C2D89"/>
    <w:rsid w:val="001C3605"/>
    <w:rsid w:val="001C3B7C"/>
    <w:rsid w:val="001C3E4E"/>
    <w:rsid w:val="001C4035"/>
    <w:rsid w:val="001C41DF"/>
    <w:rsid w:val="001C48D2"/>
    <w:rsid w:val="001C49B1"/>
    <w:rsid w:val="001C4D40"/>
    <w:rsid w:val="001C5071"/>
    <w:rsid w:val="001C5147"/>
    <w:rsid w:val="001C5CF6"/>
    <w:rsid w:val="001C6129"/>
    <w:rsid w:val="001C65BC"/>
    <w:rsid w:val="001C65C8"/>
    <w:rsid w:val="001C7030"/>
    <w:rsid w:val="001C7080"/>
    <w:rsid w:val="001C7157"/>
    <w:rsid w:val="001C741A"/>
    <w:rsid w:val="001C79C5"/>
    <w:rsid w:val="001C7D08"/>
    <w:rsid w:val="001C7E6F"/>
    <w:rsid w:val="001C7FB9"/>
    <w:rsid w:val="001D0110"/>
    <w:rsid w:val="001D018F"/>
    <w:rsid w:val="001D08B3"/>
    <w:rsid w:val="001D0A2D"/>
    <w:rsid w:val="001D0C3F"/>
    <w:rsid w:val="001D0FE9"/>
    <w:rsid w:val="001D1AB6"/>
    <w:rsid w:val="001D21C3"/>
    <w:rsid w:val="001D2A57"/>
    <w:rsid w:val="001D2E54"/>
    <w:rsid w:val="001D3235"/>
    <w:rsid w:val="001D3C8D"/>
    <w:rsid w:val="001D4838"/>
    <w:rsid w:val="001D4920"/>
    <w:rsid w:val="001D4DCB"/>
    <w:rsid w:val="001D517C"/>
    <w:rsid w:val="001D53DD"/>
    <w:rsid w:val="001D568D"/>
    <w:rsid w:val="001D56D2"/>
    <w:rsid w:val="001D574C"/>
    <w:rsid w:val="001D5CAE"/>
    <w:rsid w:val="001D5D4B"/>
    <w:rsid w:val="001D601A"/>
    <w:rsid w:val="001D6250"/>
    <w:rsid w:val="001D65EF"/>
    <w:rsid w:val="001D679A"/>
    <w:rsid w:val="001D6933"/>
    <w:rsid w:val="001D6A0D"/>
    <w:rsid w:val="001D70DC"/>
    <w:rsid w:val="001D7122"/>
    <w:rsid w:val="001D714A"/>
    <w:rsid w:val="001D72C4"/>
    <w:rsid w:val="001D7826"/>
    <w:rsid w:val="001D78C3"/>
    <w:rsid w:val="001D79BD"/>
    <w:rsid w:val="001D7D0B"/>
    <w:rsid w:val="001D7EE5"/>
    <w:rsid w:val="001E0437"/>
    <w:rsid w:val="001E0701"/>
    <w:rsid w:val="001E0794"/>
    <w:rsid w:val="001E0B07"/>
    <w:rsid w:val="001E0DAE"/>
    <w:rsid w:val="001E0E8D"/>
    <w:rsid w:val="001E1930"/>
    <w:rsid w:val="001E199C"/>
    <w:rsid w:val="001E1A30"/>
    <w:rsid w:val="001E20DA"/>
    <w:rsid w:val="001E3C4E"/>
    <w:rsid w:val="001E3CF8"/>
    <w:rsid w:val="001E3D9F"/>
    <w:rsid w:val="001E3F2B"/>
    <w:rsid w:val="001E446E"/>
    <w:rsid w:val="001E44AA"/>
    <w:rsid w:val="001E478E"/>
    <w:rsid w:val="001E49A8"/>
    <w:rsid w:val="001E5710"/>
    <w:rsid w:val="001E616F"/>
    <w:rsid w:val="001E626D"/>
    <w:rsid w:val="001E674F"/>
    <w:rsid w:val="001E6FC7"/>
    <w:rsid w:val="001E730E"/>
    <w:rsid w:val="001E7B01"/>
    <w:rsid w:val="001E7E5D"/>
    <w:rsid w:val="001E7F5B"/>
    <w:rsid w:val="001F0BAC"/>
    <w:rsid w:val="001F0D33"/>
    <w:rsid w:val="001F1FCA"/>
    <w:rsid w:val="001F2029"/>
    <w:rsid w:val="001F21BE"/>
    <w:rsid w:val="001F2493"/>
    <w:rsid w:val="001F2850"/>
    <w:rsid w:val="001F2A99"/>
    <w:rsid w:val="001F3109"/>
    <w:rsid w:val="001F3206"/>
    <w:rsid w:val="001F3808"/>
    <w:rsid w:val="001F3C33"/>
    <w:rsid w:val="001F46B7"/>
    <w:rsid w:val="001F4AD7"/>
    <w:rsid w:val="001F4BD9"/>
    <w:rsid w:val="001F4DA3"/>
    <w:rsid w:val="001F5239"/>
    <w:rsid w:val="001F58AE"/>
    <w:rsid w:val="001F5CD7"/>
    <w:rsid w:val="001F5F72"/>
    <w:rsid w:val="001F63D8"/>
    <w:rsid w:val="001F6B91"/>
    <w:rsid w:val="001F7317"/>
    <w:rsid w:val="001F7DEA"/>
    <w:rsid w:val="00200042"/>
    <w:rsid w:val="0020043A"/>
    <w:rsid w:val="0020078A"/>
    <w:rsid w:val="00200B73"/>
    <w:rsid w:val="002010F0"/>
    <w:rsid w:val="00201149"/>
    <w:rsid w:val="0020122F"/>
    <w:rsid w:val="002013BF"/>
    <w:rsid w:val="00202938"/>
    <w:rsid w:val="00203409"/>
    <w:rsid w:val="002035AD"/>
    <w:rsid w:val="002037E9"/>
    <w:rsid w:val="00203B70"/>
    <w:rsid w:val="0020401B"/>
    <w:rsid w:val="0020428A"/>
    <w:rsid w:val="00204333"/>
    <w:rsid w:val="002044DA"/>
    <w:rsid w:val="0020451F"/>
    <w:rsid w:val="00204A07"/>
    <w:rsid w:val="002050C1"/>
    <w:rsid w:val="00205360"/>
    <w:rsid w:val="00205C87"/>
    <w:rsid w:val="00205C91"/>
    <w:rsid w:val="00206580"/>
    <w:rsid w:val="00206FD2"/>
    <w:rsid w:val="00206FD6"/>
    <w:rsid w:val="00207436"/>
    <w:rsid w:val="002078EE"/>
    <w:rsid w:val="00207A7B"/>
    <w:rsid w:val="00207BA3"/>
    <w:rsid w:val="00207D88"/>
    <w:rsid w:val="00207E60"/>
    <w:rsid w:val="002102E0"/>
    <w:rsid w:val="002106BD"/>
    <w:rsid w:val="00210A0E"/>
    <w:rsid w:val="00210CEC"/>
    <w:rsid w:val="00210D17"/>
    <w:rsid w:val="00210D4F"/>
    <w:rsid w:val="00211639"/>
    <w:rsid w:val="002117CE"/>
    <w:rsid w:val="002119CF"/>
    <w:rsid w:val="002126B2"/>
    <w:rsid w:val="002126D9"/>
    <w:rsid w:val="0021289C"/>
    <w:rsid w:val="00212D9B"/>
    <w:rsid w:val="00212DB8"/>
    <w:rsid w:val="00212DC0"/>
    <w:rsid w:val="00212E93"/>
    <w:rsid w:val="00212FEF"/>
    <w:rsid w:val="002133DD"/>
    <w:rsid w:val="002139B8"/>
    <w:rsid w:val="00213CE7"/>
    <w:rsid w:val="00214360"/>
    <w:rsid w:val="002144B2"/>
    <w:rsid w:val="002144DC"/>
    <w:rsid w:val="002148A9"/>
    <w:rsid w:val="0021492F"/>
    <w:rsid w:val="00214B24"/>
    <w:rsid w:val="00214F4E"/>
    <w:rsid w:val="002159C3"/>
    <w:rsid w:val="00215C4E"/>
    <w:rsid w:val="00215DF6"/>
    <w:rsid w:val="00215FDC"/>
    <w:rsid w:val="00216276"/>
    <w:rsid w:val="002163E3"/>
    <w:rsid w:val="002164B6"/>
    <w:rsid w:val="0021687A"/>
    <w:rsid w:val="00216BA0"/>
    <w:rsid w:val="00216BFB"/>
    <w:rsid w:val="00216D92"/>
    <w:rsid w:val="00216E12"/>
    <w:rsid w:val="00216E87"/>
    <w:rsid w:val="00217073"/>
    <w:rsid w:val="002170A0"/>
    <w:rsid w:val="002174BD"/>
    <w:rsid w:val="00217648"/>
    <w:rsid w:val="0021787A"/>
    <w:rsid w:val="00217918"/>
    <w:rsid w:val="00217BE0"/>
    <w:rsid w:val="00217D23"/>
    <w:rsid w:val="00217D58"/>
    <w:rsid w:val="00217DCB"/>
    <w:rsid w:val="0022080F"/>
    <w:rsid w:val="00220995"/>
    <w:rsid w:val="00220C98"/>
    <w:rsid w:val="00221882"/>
    <w:rsid w:val="0022192B"/>
    <w:rsid w:val="00221A95"/>
    <w:rsid w:val="00221D3B"/>
    <w:rsid w:val="00221E2B"/>
    <w:rsid w:val="0022325B"/>
    <w:rsid w:val="0022363F"/>
    <w:rsid w:val="00223753"/>
    <w:rsid w:val="002239F4"/>
    <w:rsid w:val="00223CF8"/>
    <w:rsid w:val="00223DC1"/>
    <w:rsid w:val="00223E1A"/>
    <w:rsid w:val="00223F08"/>
    <w:rsid w:val="0022476D"/>
    <w:rsid w:val="0022485A"/>
    <w:rsid w:val="00224A01"/>
    <w:rsid w:val="00224D21"/>
    <w:rsid w:val="00224D3C"/>
    <w:rsid w:val="002250A3"/>
    <w:rsid w:val="00225473"/>
    <w:rsid w:val="002259E0"/>
    <w:rsid w:val="0022621C"/>
    <w:rsid w:val="00226436"/>
    <w:rsid w:val="00226D75"/>
    <w:rsid w:val="00226EE6"/>
    <w:rsid w:val="00226FDC"/>
    <w:rsid w:val="00227056"/>
    <w:rsid w:val="002275B6"/>
    <w:rsid w:val="00227E6B"/>
    <w:rsid w:val="00230276"/>
    <w:rsid w:val="00230ED4"/>
    <w:rsid w:val="0023138D"/>
    <w:rsid w:val="00231A7E"/>
    <w:rsid w:val="00231B3A"/>
    <w:rsid w:val="00231F5B"/>
    <w:rsid w:val="0023253E"/>
    <w:rsid w:val="00232699"/>
    <w:rsid w:val="00232DEC"/>
    <w:rsid w:val="00233556"/>
    <w:rsid w:val="00233754"/>
    <w:rsid w:val="00233A2A"/>
    <w:rsid w:val="00233ADE"/>
    <w:rsid w:val="00233C70"/>
    <w:rsid w:val="00234195"/>
    <w:rsid w:val="0023441B"/>
    <w:rsid w:val="00234459"/>
    <w:rsid w:val="00234E9B"/>
    <w:rsid w:val="00235217"/>
    <w:rsid w:val="002352F1"/>
    <w:rsid w:val="002367BF"/>
    <w:rsid w:val="00236929"/>
    <w:rsid w:val="00236BC1"/>
    <w:rsid w:val="00236CC7"/>
    <w:rsid w:val="00236D93"/>
    <w:rsid w:val="0023712E"/>
    <w:rsid w:val="00240428"/>
    <w:rsid w:val="002404D3"/>
    <w:rsid w:val="002406F8"/>
    <w:rsid w:val="00241389"/>
    <w:rsid w:val="002413C6"/>
    <w:rsid w:val="00241518"/>
    <w:rsid w:val="00241871"/>
    <w:rsid w:val="00242435"/>
    <w:rsid w:val="00242551"/>
    <w:rsid w:val="0024263D"/>
    <w:rsid w:val="00242998"/>
    <w:rsid w:val="00242EE2"/>
    <w:rsid w:val="00243028"/>
    <w:rsid w:val="0024314E"/>
    <w:rsid w:val="002435CE"/>
    <w:rsid w:val="0024399A"/>
    <w:rsid w:val="0024436B"/>
    <w:rsid w:val="002444BA"/>
    <w:rsid w:val="00244577"/>
    <w:rsid w:val="0024466B"/>
    <w:rsid w:val="002447E7"/>
    <w:rsid w:val="00244DD4"/>
    <w:rsid w:val="00245284"/>
    <w:rsid w:val="00245B29"/>
    <w:rsid w:val="00246249"/>
    <w:rsid w:val="00246D1F"/>
    <w:rsid w:val="002470AA"/>
    <w:rsid w:val="00247102"/>
    <w:rsid w:val="00247341"/>
    <w:rsid w:val="00247403"/>
    <w:rsid w:val="00247542"/>
    <w:rsid w:val="00247701"/>
    <w:rsid w:val="002477E2"/>
    <w:rsid w:val="00250188"/>
    <w:rsid w:val="002501DF"/>
    <w:rsid w:val="002502FA"/>
    <w:rsid w:val="0025035A"/>
    <w:rsid w:val="00250D7D"/>
    <w:rsid w:val="00250F6D"/>
    <w:rsid w:val="002512A9"/>
    <w:rsid w:val="00251815"/>
    <w:rsid w:val="00251AD4"/>
    <w:rsid w:val="002528A3"/>
    <w:rsid w:val="002529EF"/>
    <w:rsid w:val="00252A27"/>
    <w:rsid w:val="00252D46"/>
    <w:rsid w:val="00252F69"/>
    <w:rsid w:val="00253419"/>
    <w:rsid w:val="0025362D"/>
    <w:rsid w:val="00253AD6"/>
    <w:rsid w:val="00253D89"/>
    <w:rsid w:val="00253ECD"/>
    <w:rsid w:val="00254727"/>
    <w:rsid w:val="00255A87"/>
    <w:rsid w:val="00255E71"/>
    <w:rsid w:val="00255E75"/>
    <w:rsid w:val="002560A3"/>
    <w:rsid w:val="002561F9"/>
    <w:rsid w:val="0025645E"/>
    <w:rsid w:val="0025702A"/>
    <w:rsid w:val="00257116"/>
    <w:rsid w:val="002571C0"/>
    <w:rsid w:val="002571E1"/>
    <w:rsid w:val="0025721A"/>
    <w:rsid w:val="00257226"/>
    <w:rsid w:val="0025762A"/>
    <w:rsid w:val="0025788C"/>
    <w:rsid w:val="00257E30"/>
    <w:rsid w:val="00257FC5"/>
    <w:rsid w:val="00260014"/>
    <w:rsid w:val="0026030B"/>
    <w:rsid w:val="0026036B"/>
    <w:rsid w:val="00260498"/>
    <w:rsid w:val="00260B9D"/>
    <w:rsid w:val="00261666"/>
    <w:rsid w:val="00261969"/>
    <w:rsid w:val="00261D46"/>
    <w:rsid w:val="00261FF3"/>
    <w:rsid w:val="00262F24"/>
    <w:rsid w:val="00262FE7"/>
    <w:rsid w:val="0026315A"/>
    <w:rsid w:val="002639B4"/>
    <w:rsid w:val="00263C9E"/>
    <w:rsid w:val="00264952"/>
    <w:rsid w:val="00264C08"/>
    <w:rsid w:val="00264C7C"/>
    <w:rsid w:val="00265475"/>
    <w:rsid w:val="00265763"/>
    <w:rsid w:val="00265979"/>
    <w:rsid w:val="00265CC8"/>
    <w:rsid w:val="00265E2F"/>
    <w:rsid w:val="0026610E"/>
    <w:rsid w:val="002662BC"/>
    <w:rsid w:val="0026644B"/>
    <w:rsid w:val="00266617"/>
    <w:rsid w:val="00266B56"/>
    <w:rsid w:val="00266B57"/>
    <w:rsid w:val="00266B61"/>
    <w:rsid w:val="0026712A"/>
    <w:rsid w:val="002676E2"/>
    <w:rsid w:val="00267FD8"/>
    <w:rsid w:val="0027028C"/>
    <w:rsid w:val="002704DB"/>
    <w:rsid w:val="002708C1"/>
    <w:rsid w:val="00270CCF"/>
    <w:rsid w:val="00270D43"/>
    <w:rsid w:val="00270D8F"/>
    <w:rsid w:val="00270E01"/>
    <w:rsid w:val="00271490"/>
    <w:rsid w:val="00271547"/>
    <w:rsid w:val="00271E84"/>
    <w:rsid w:val="00272278"/>
    <w:rsid w:val="00272A9A"/>
    <w:rsid w:val="00272E96"/>
    <w:rsid w:val="00273352"/>
    <w:rsid w:val="00273723"/>
    <w:rsid w:val="00273B48"/>
    <w:rsid w:val="00273F0E"/>
    <w:rsid w:val="00274F86"/>
    <w:rsid w:val="002752D3"/>
    <w:rsid w:val="00275A72"/>
    <w:rsid w:val="00276350"/>
    <w:rsid w:val="002763AE"/>
    <w:rsid w:val="0027673F"/>
    <w:rsid w:val="00276D62"/>
    <w:rsid w:val="00276D7D"/>
    <w:rsid w:val="002773C2"/>
    <w:rsid w:val="0027768A"/>
    <w:rsid w:val="00277AC6"/>
    <w:rsid w:val="00277E13"/>
    <w:rsid w:val="00280936"/>
    <w:rsid w:val="00280D03"/>
    <w:rsid w:val="0028148D"/>
    <w:rsid w:val="00281754"/>
    <w:rsid w:val="002817B4"/>
    <w:rsid w:val="002822DA"/>
    <w:rsid w:val="00282E05"/>
    <w:rsid w:val="00282E7F"/>
    <w:rsid w:val="002845CB"/>
    <w:rsid w:val="002849E0"/>
    <w:rsid w:val="00284D12"/>
    <w:rsid w:val="00284DE8"/>
    <w:rsid w:val="002851FD"/>
    <w:rsid w:val="0028529E"/>
    <w:rsid w:val="00285772"/>
    <w:rsid w:val="0028583A"/>
    <w:rsid w:val="00285A40"/>
    <w:rsid w:val="00285C16"/>
    <w:rsid w:val="00285F07"/>
    <w:rsid w:val="00285F63"/>
    <w:rsid w:val="00286147"/>
    <w:rsid w:val="002861AB"/>
    <w:rsid w:val="00286308"/>
    <w:rsid w:val="002868D4"/>
    <w:rsid w:val="00286D5A"/>
    <w:rsid w:val="00286F20"/>
    <w:rsid w:val="002870AC"/>
    <w:rsid w:val="00287511"/>
    <w:rsid w:val="00287873"/>
    <w:rsid w:val="00287957"/>
    <w:rsid w:val="00287AD5"/>
    <w:rsid w:val="00290140"/>
    <w:rsid w:val="00291197"/>
    <w:rsid w:val="002915A4"/>
    <w:rsid w:val="00291852"/>
    <w:rsid w:val="00291B27"/>
    <w:rsid w:val="00291CB2"/>
    <w:rsid w:val="00291E29"/>
    <w:rsid w:val="00292AF9"/>
    <w:rsid w:val="002933D1"/>
    <w:rsid w:val="00293632"/>
    <w:rsid w:val="00293886"/>
    <w:rsid w:val="002939B1"/>
    <w:rsid w:val="00293A69"/>
    <w:rsid w:val="00293BD4"/>
    <w:rsid w:val="00294235"/>
    <w:rsid w:val="002949A6"/>
    <w:rsid w:val="00294BF5"/>
    <w:rsid w:val="00295580"/>
    <w:rsid w:val="00295B56"/>
    <w:rsid w:val="00295E72"/>
    <w:rsid w:val="0029634B"/>
    <w:rsid w:val="002978BD"/>
    <w:rsid w:val="002978D3"/>
    <w:rsid w:val="00297DAC"/>
    <w:rsid w:val="00297F5D"/>
    <w:rsid w:val="00297FA5"/>
    <w:rsid w:val="002A02A3"/>
    <w:rsid w:val="002A0AAE"/>
    <w:rsid w:val="002A0C80"/>
    <w:rsid w:val="002A0F05"/>
    <w:rsid w:val="002A152A"/>
    <w:rsid w:val="002A1897"/>
    <w:rsid w:val="002A1AEE"/>
    <w:rsid w:val="002A26A9"/>
    <w:rsid w:val="002A2BB8"/>
    <w:rsid w:val="002A3123"/>
    <w:rsid w:val="002A3577"/>
    <w:rsid w:val="002A357B"/>
    <w:rsid w:val="002A35C4"/>
    <w:rsid w:val="002A3A10"/>
    <w:rsid w:val="002A4343"/>
    <w:rsid w:val="002A4A62"/>
    <w:rsid w:val="002A4AF0"/>
    <w:rsid w:val="002A4FFC"/>
    <w:rsid w:val="002A51F5"/>
    <w:rsid w:val="002A55D8"/>
    <w:rsid w:val="002A5705"/>
    <w:rsid w:val="002A5820"/>
    <w:rsid w:val="002A58AC"/>
    <w:rsid w:val="002A5980"/>
    <w:rsid w:val="002A59D5"/>
    <w:rsid w:val="002A5E63"/>
    <w:rsid w:val="002A5F69"/>
    <w:rsid w:val="002A6051"/>
    <w:rsid w:val="002A62C7"/>
    <w:rsid w:val="002A680D"/>
    <w:rsid w:val="002A683C"/>
    <w:rsid w:val="002A685B"/>
    <w:rsid w:val="002A6CC7"/>
    <w:rsid w:val="002A6D47"/>
    <w:rsid w:val="002A6D6E"/>
    <w:rsid w:val="002A75CD"/>
    <w:rsid w:val="002A797C"/>
    <w:rsid w:val="002A7FA6"/>
    <w:rsid w:val="002B02DF"/>
    <w:rsid w:val="002B049F"/>
    <w:rsid w:val="002B1AF4"/>
    <w:rsid w:val="002B2064"/>
    <w:rsid w:val="002B2684"/>
    <w:rsid w:val="002B26AA"/>
    <w:rsid w:val="002B26C1"/>
    <w:rsid w:val="002B31DE"/>
    <w:rsid w:val="002B3341"/>
    <w:rsid w:val="002B3710"/>
    <w:rsid w:val="002B38D3"/>
    <w:rsid w:val="002B38F8"/>
    <w:rsid w:val="002B3A7D"/>
    <w:rsid w:val="002B4127"/>
    <w:rsid w:val="002B44BF"/>
    <w:rsid w:val="002B4A1B"/>
    <w:rsid w:val="002B5929"/>
    <w:rsid w:val="002B5C25"/>
    <w:rsid w:val="002B5C5B"/>
    <w:rsid w:val="002B5CA7"/>
    <w:rsid w:val="002B6194"/>
    <w:rsid w:val="002B6A63"/>
    <w:rsid w:val="002B7570"/>
    <w:rsid w:val="002B76B0"/>
    <w:rsid w:val="002B79AD"/>
    <w:rsid w:val="002B7DEB"/>
    <w:rsid w:val="002B7ED9"/>
    <w:rsid w:val="002C006D"/>
    <w:rsid w:val="002C0080"/>
    <w:rsid w:val="002C0102"/>
    <w:rsid w:val="002C045F"/>
    <w:rsid w:val="002C0A67"/>
    <w:rsid w:val="002C0D63"/>
    <w:rsid w:val="002C15C4"/>
    <w:rsid w:val="002C17E1"/>
    <w:rsid w:val="002C1AE4"/>
    <w:rsid w:val="002C1C64"/>
    <w:rsid w:val="002C1FF8"/>
    <w:rsid w:val="002C24AA"/>
    <w:rsid w:val="002C263D"/>
    <w:rsid w:val="002C2904"/>
    <w:rsid w:val="002C2982"/>
    <w:rsid w:val="002C2B7C"/>
    <w:rsid w:val="002C34A2"/>
    <w:rsid w:val="002C36F8"/>
    <w:rsid w:val="002C3B14"/>
    <w:rsid w:val="002C4030"/>
    <w:rsid w:val="002C4287"/>
    <w:rsid w:val="002C42C4"/>
    <w:rsid w:val="002C4389"/>
    <w:rsid w:val="002C4A65"/>
    <w:rsid w:val="002C5523"/>
    <w:rsid w:val="002C591F"/>
    <w:rsid w:val="002C59B5"/>
    <w:rsid w:val="002C6225"/>
    <w:rsid w:val="002C62FC"/>
    <w:rsid w:val="002C633D"/>
    <w:rsid w:val="002C65E0"/>
    <w:rsid w:val="002C764F"/>
    <w:rsid w:val="002C7799"/>
    <w:rsid w:val="002C7A05"/>
    <w:rsid w:val="002D00ED"/>
    <w:rsid w:val="002D0721"/>
    <w:rsid w:val="002D1830"/>
    <w:rsid w:val="002D18B6"/>
    <w:rsid w:val="002D18D9"/>
    <w:rsid w:val="002D1C2A"/>
    <w:rsid w:val="002D270A"/>
    <w:rsid w:val="002D2B26"/>
    <w:rsid w:val="002D2B38"/>
    <w:rsid w:val="002D2FF7"/>
    <w:rsid w:val="002D31B6"/>
    <w:rsid w:val="002D3204"/>
    <w:rsid w:val="002D38A8"/>
    <w:rsid w:val="002D432A"/>
    <w:rsid w:val="002D462C"/>
    <w:rsid w:val="002D49D8"/>
    <w:rsid w:val="002D6432"/>
    <w:rsid w:val="002D6537"/>
    <w:rsid w:val="002D65D6"/>
    <w:rsid w:val="002D660F"/>
    <w:rsid w:val="002D6DFA"/>
    <w:rsid w:val="002D6FEA"/>
    <w:rsid w:val="002D779A"/>
    <w:rsid w:val="002D7848"/>
    <w:rsid w:val="002D7C75"/>
    <w:rsid w:val="002D7EA2"/>
    <w:rsid w:val="002D7FF1"/>
    <w:rsid w:val="002E02FF"/>
    <w:rsid w:val="002E06CC"/>
    <w:rsid w:val="002E07B0"/>
    <w:rsid w:val="002E0A05"/>
    <w:rsid w:val="002E1155"/>
    <w:rsid w:val="002E118C"/>
    <w:rsid w:val="002E11D8"/>
    <w:rsid w:val="002E1601"/>
    <w:rsid w:val="002E187C"/>
    <w:rsid w:val="002E214D"/>
    <w:rsid w:val="002E2A8A"/>
    <w:rsid w:val="002E2A8C"/>
    <w:rsid w:val="002E2B53"/>
    <w:rsid w:val="002E2BFD"/>
    <w:rsid w:val="002E2C54"/>
    <w:rsid w:val="002E2D5E"/>
    <w:rsid w:val="002E340E"/>
    <w:rsid w:val="002E3978"/>
    <w:rsid w:val="002E3E41"/>
    <w:rsid w:val="002E4339"/>
    <w:rsid w:val="002E4367"/>
    <w:rsid w:val="002E4A17"/>
    <w:rsid w:val="002E5579"/>
    <w:rsid w:val="002E5624"/>
    <w:rsid w:val="002E583B"/>
    <w:rsid w:val="002E5999"/>
    <w:rsid w:val="002E5FBD"/>
    <w:rsid w:val="002E67C3"/>
    <w:rsid w:val="002E67CD"/>
    <w:rsid w:val="002E68C8"/>
    <w:rsid w:val="002E68F4"/>
    <w:rsid w:val="002E6A99"/>
    <w:rsid w:val="002E7000"/>
    <w:rsid w:val="002E78CE"/>
    <w:rsid w:val="002E7C1A"/>
    <w:rsid w:val="002F01D0"/>
    <w:rsid w:val="002F0286"/>
    <w:rsid w:val="002F0643"/>
    <w:rsid w:val="002F085C"/>
    <w:rsid w:val="002F0CCD"/>
    <w:rsid w:val="002F0FB2"/>
    <w:rsid w:val="002F1177"/>
    <w:rsid w:val="002F1768"/>
    <w:rsid w:val="002F1B92"/>
    <w:rsid w:val="002F1ED2"/>
    <w:rsid w:val="002F225F"/>
    <w:rsid w:val="002F2480"/>
    <w:rsid w:val="002F26D5"/>
    <w:rsid w:val="002F2AC0"/>
    <w:rsid w:val="002F2D34"/>
    <w:rsid w:val="002F341F"/>
    <w:rsid w:val="002F3964"/>
    <w:rsid w:val="002F3CDA"/>
    <w:rsid w:val="002F3D36"/>
    <w:rsid w:val="002F3F97"/>
    <w:rsid w:val="002F3FD1"/>
    <w:rsid w:val="002F429D"/>
    <w:rsid w:val="002F464F"/>
    <w:rsid w:val="002F465A"/>
    <w:rsid w:val="002F485D"/>
    <w:rsid w:val="002F4876"/>
    <w:rsid w:val="002F4A1F"/>
    <w:rsid w:val="002F4A2B"/>
    <w:rsid w:val="002F5526"/>
    <w:rsid w:val="002F587B"/>
    <w:rsid w:val="002F596C"/>
    <w:rsid w:val="002F5DAF"/>
    <w:rsid w:val="002F6192"/>
    <w:rsid w:val="002F6F78"/>
    <w:rsid w:val="002F72A3"/>
    <w:rsid w:val="003005A7"/>
    <w:rsid w:val="0030082A"/>
    <w:rsid w:val="00300DE6"/>
    <w:rsid w:val="003017B6"/>
    <w:rsid w:val="003018E5"/>
    <w:rsid w:val="00301A5C"/>
    <w:rsid w:val="00301E20"/>
    <w:rsid w:val="00301F70"/>
    <w:rsid w:val="003020FD"/>
    <w:rsid w:val="00302347"/>
    <w:rsid w:val="00302733"/>
    <w:rsid w:val="00302A64"/>
    <w:rsid w:val="00303122"/>
    <w:rsid w:val="003032E4"/>
    <w:rsid w:val="00303433"/>
    <w:rsid w:val="003034B3"/>
    <w:rsid w:val="003034CE"/>
    <w:rsid w:val="003036B5"/>
    <w:rsid w:val="003037B6"/>
    <w:rsid w:val="003037F0"/>
    <w:rsid w:val="00303974"/>
    <w:rsid w:val="003039F4"/>
    <w:rsid w:val="0030433B"/>
    <w:rsid w:val="003043AE"/>
    <w:rsid w:val="003045D6"/>
    <w:rsid w:val="00304AD9"/>
    <w:rsid w:val="00304CFD"/>
    <w:rsid w:val="0030512D"/>
    <w:rsid w:val="00305309"/>
    <w:rsid w:val="00305470"/>
    <w:rsid w:val="00305918"/>
    <w:rsid w:val="00305956"/>
    <w:rsid w:val="0030616D"/>
    <w:rsid w:val="00306205"/>
    <w:rsid w:val="00306486"/>
    <w:rsid w:val="00306880"/>
    <w:rsid w:val="00306C37"/>
    <w:rsid w:val="0030711D"/>
    <w:rsid w:val="00307920"/>
    <w:rsid w:val="00307B49"/>
    <w:rsid w:val="00307E77"/>
    <w:rsid w:val="00307EE5"/>
    <w:rsid w:val="0031045A"/>
    <w:rsid w:val="003106C3"/>
    <w:rsid w:val="0031128E"/>
    <w:rsid w:val="003112A9"/>
    <w:rsid w:val="00311901"/>
    <w:rsid w:val="003119AD"/>
    <w:rsid w:val="00311EFE"/>
    <w:rsid w:val="003122F4"/>
    <w:rsid w:val="00312593"/>
    <w:rsid w:val="003126B3"/>
    <w:rsid w:val="003126ED"/>
    <w:rsid w:val="00312A6F"/>
    <w:rsid w:val="00312F2F"/>
    <w:rsid w:val="00312F89"/>
    <w:rsid w:val="00312F99"/>
    <w:rsid w:val="00313806"/>
    <w:rsid w:val="00313AD6"/>
    <w:rsid w:val="00314078"/>
    <w:rsid w:val="00314765"/>
    <w:rsid w:val="003147B6"/>
    <w:rsid w:val="00314834"/>
    <w:rsid w:val="00314901"/>
    <w:rsid w:val="00314A30"/>
    <w:rsid w:val="00314A7F"/>
    <w:rsid w:val="0031515E"/>
    <w:rsid w:val="0031575A"/>
    <w:rsid w:val="00316517"/>
    <w:rsid w:val="00316DBA"/>
    <w:rsid w:val="00316E88"/>
    <w:rsid w:val="003170EA"/>
    <w:rsid w:val="00317250"/>
    <w:rsid w:val="00317EC9"/>
    <w:rsid w:val="00317F2C"/>
    <w:rsid w:val="0032049A"/>
    <w:rsid w:val="00321576"/>
    <w:rsid w:val="0032186D"/>
    <w:rsid w:val="00321907"/>
    <w:rsid w:val="00322497"/>
    <w:rsid w:val="003229C1"/>
    <w:rsid w:val="00323190"/>
    <w:rsid w:val="00323253"/>
    <w:rsid w:val="00323342"/>
    <w:rsid w:val="0032363A"/>
    <w:rsid w:val="0032412C"/>
    <w:rsid w:val="00324254"/>
    <w:rsid w:val="003247D2"/>
    <w:rsid w:val="0032515D"/>
    <w:rsid w:val="003252C8"/>
    <w:rsid w:val="00325747"/>
    <w:rsid w:val="0032576C"/>
    <w:rsid w:val="00325794"/>
    <w:rsid w:val="00325B5A"/>
    <w:rsid w:val="00326114"/>
    <w:rsid w:val="003262AB"/>
    <w:rsid w:val="00326665"/>
    <w:rsid w:val="00326A29"/>
    <w:rsid w:val="00326DCE"/>
    <w:rsid w:val="00327398"/>
    <w:rsid w:val="003273FC"/>
    <w:rsid w:val="003274CA"/>
    <w:rsid w:val="003275B4"/>
    <w:rsid w:val="00327BA0"/>
    <w:rsid w:val="00327BFD"/>
    <w:rsid w:val="00330266"/>
    <w:rsid w:val="00330878"/>
    <w:rsid w:val="00330B2C"/>
    <w:rsid w:val="00330CFA"/>
    <w:rsid w:val="00331015"/>
    <w:rsid w:val="00331547"/>
    <w:rsid w:val="0033169F"/>
    <w:rsid w:val="00331880"/>
    <w:rsid w:val="00331982"/>
    <w:rsid w:val="00331D6B"/>
    <w:rsid w:val="00331DB6"/>
    <w:rsid w:val="0033267B"/>
    <w:rsid w:val="00332983"/>
    <w:rsid w:val="003332ED"/>
    <w:rsid w:val="00333392"/>
    <w:rsid w:val="00333430"/>
    <w:rsid w:val="00333B27"/>
    <w:rsid w:val="00333FA6"/>
    <w:rsid w:val="003340F9"/>
    <w:rsid w:val="00334139"/>
    <w:rsid w:val="00334281"/>
    <w:rsid w:val="00334A3E"/>
    <w:rsid w:val="00334CB7"/>
    <w:rsid w:val="003351CA"/>
    <w:rsid w:val="00335332"/>
    <w:rsid w:val="00335C0E"/>
    <w:rsid w:val="00335FA7"/>
    <w:rsid w:val="00336412"/>
    <w:rsid w:val="003367AD"/>
    <w:rsid w:val="00336DBE"/>
    <w:rsid w:val="00336E99"/>
    <w:rsid w:val="00337307"/>
    <w:rsid w:val="00337624"/>
    <w:rsid w:val="00337BAC"/>
    <w:rsid w:val="00337D8A"/>
    <w:rsid w:val="00337F1C"/>
    <w:rsid w:val="00337FE1"/>
    <w:rsid w:val="003401E5"/>
    <w:rsid w:val="003402C6"/>
    <w:rsid w:val="003403D3"/>
    <w:rsid w:val="003406A3"/>
    <w:rsid w:val="00340E9B"/>
    <w:rsid w:val="0034178C"/>
    <w:rsid w:val="00341959"/>
    <w:rsid w:val="003419A1"/>
    <w:rsid w:val="00341D78"/>
    <w:rsid w:val="00341D8B"/>
    <w:rsid w:val="00342457"/>
    <w:rsid w:val="00342A5D"/>
    <w:rsid w:val="00343226"/>
    <w:rsid w:val="00343559"/>
    <w:rsid w:val="00343BE6"/>
    <w:rsid w:val="00343DA6"/>
    <w:rsid w:val="00344699"/>
    <w:rsid w:val="00344A5B"/>
    <w:rsid w:val="00344A84"/>
    <w:rsid w:val="00344CD3"/>
    <w:rsid w:val="003450CB"/>
    <w:rsid w:val="00345593"/>
    <w:rsid w:val="00345FA9"/>
    <w:rsid w:val="00345FD1"/>
    <w:rsid w:val="00346183"/>
    <w:rsid w:val="00346643"/>
    <w:rsid w:val="00346C95"/>
    <w:rsid w:val="00346CEF"/>
    <w:rsid w:val="00346D2B"/>
    <w:rsid w:val="00346E72"/>
    <w:rsid w:val="00346FCD"/>
    <w:rsid w:val="00347065"/>
    <w:rsid w:val="00347342"/>
    <w:rsid w:val="0034738C"/>
    <w:rsid w:val="003473CC"/>
    <w:rsid w:val="00347AA1"/>
    <w:rsid w:val="00347B81"/>
    <w:rsid w:val="003500CC"/>
    <w:rsid w:val="00350FEF"/>
    <w:rsid w:val="00351147"/>
    <w:rsid w:val="003513C8"/>
    <w:rsid w:val="003513F0"/>
    <w:rsid w:val="00351FAD"/>
    <w:rsid w:val="00352033"/>
    <w:rsid w:val="003523EE"/>
    <w:rsid w:val="003528C1"/>
    <w:rsid w:val="0035295D"/>
    <w:rsid w:val="00352C95"/>
    <w:rsid w:val="003533E0"/>
    <w:rsid w:val="0035379E"/>
    <w:rsid w:val="00353892"/>
    <w:rsid w:val="00353C25"/>
    <w:rsid w:val="00354A4D"/>
    <w:rsid w:val="00354E59"/>
    <w:rsid w:val="0035504C"/>
    <w:rsid w:val="00355188"/>
    <w:rsid w:val="003555B8"/>
    <w:rsid w:val="00355769"/>
    <w:rsid w:val="003558F5"/>
    <w:rsid w:val="003559ED"/>
    <w:rsid w:val="00355A42"/>
    <w:rsid w:val="00355BDB"/>
    <w:rsid w:val="00355E3E"/>
    <w:rsid w:val="00356185"/>
    <w:rsid w:val="003564B8"/>
    <w:rsid w:val="00357241"/>
    <w:rsid w:val="0035729D"/>
    <w:rsid w:val="00357AB2"/>
    <w:rsid w:val="00357E90"/>
    <w:rsid w:val="00360380"/>
    <w:rsid w:val="00360575"/>
    <w:rsid w:val="00360DF5"/>
    <w:rsid w:val="00360DF6"/>
    <w:rsid w:val="00360E13"/>
    <w:rsid w:val="00360EC9"/>
    <w:rsid w:val="00360F78"/>
    <w:rsid w:val="00361350"/>
    <w:rsid w:val="003617AA"/>
    <w:rsid w:val="00361AC3"/>
    <w:rsid w:val="0036247E"/>
    <w:rsid w:val="0036278E"/>
    <w:rsid w:val="0036281C"/>
    <w:rsid w:val="003628E9"/>
    <w:rsid w:val="00363772"/>
    <w:rsid w:val="003639E7"/>
    <w:rsid w:val="00363A3F"/>
    <w:rsid w:val="00363B69"/>
    <w:rsid w:val="00363D0C"/>
    <w:rsid w:val="00364165"/>
    <w:rsid w:val="00364232"/>
    <w:rsid w:val="003645B4"/>
    <w:rsid w:val="00364AC9"/>
    <w:rsid w:val="00364D74"/>
    <w:rsid w:val="00364E00"/>
    <w:rsid w:val="0036502F"/>
    <w:rsid w:val="0036510E"/>
    <w:rsid w:val="00365EB8"/>
    <w:rsid w:val="003661B2"/>
    <w:rsid w:val="0036634F"/>
    <w:rsid w:val="003669C0"/>
    <w:rsid w:val="00366ADD"/>
    <w:rsid w:val="003675E5"/>
    <w:rsid w:val="00367BDC"/>
    <w:rsid w:val="00367C3F"/>
    <w:rsid w:val="003701D9"/>
    <w:rsid w:val="00370353"/>
    <w:rsid w:val="00370A1A"/>
    <w:rsid w:val="00371913"/>
    <w:rsid w:val="00371A6F"/>
    <w:rsid w:val="00372131"/>
    <w:rsid w:val="0037226E"/>
    <w:rsid w:val="0037278A"/>
    <w:rsid w:val="0037280D"/>
    <w:rsid w:val="00373489"/>
    <w:rsid w:val="00373626"/>
    <w:rsid w:val="003738D7"/>
    <w:rsid w:val="00373A0C"/>
    <w:rsid w:val="00373B73"/>
    <w:rsid w:val="00373E57"/>
    <w:rsid w:val="003742C8"/>
    <w:rsid w:val="003742D2"/>
    <w:rsid w:val="00374597"/>
    <w:rsid w:val="0037480D"/>
    <w:rsid w:val="00374B7D"/>
    <w:rsid w:val="0037570E"/>
    <w:rsid w:val="003757D0"/>
    <w:rsid w:val="00375C1E"/>
    <w:rsid w:val="00375D8A"/>
    <w:rsid w:val="00376180"/>
    <w:rsid w:val="00376490"/>
    <w:rsid w:val="00376C10"/>
    <w:rsid w:val="00376D2C"/>
    <w:rsid w:val="00376D82"/>
    <w:rsid w:val="00376E9B"/>
    <w:rsid w:val="003770A3"/>
    <w:rsid w:val="00377287"/>
    <w:rsid w:val="00377341"/>
    <w:rsid w:val="003778C3"/>
    <w:rsid w:val="0038019B"/>
    <w:rsid w:val="00380375"/>
    <w:rsid w:val="003803A8"/>
    <w:rsid w:val="00380743"/>
    <w:rsid w:val="00380AEC"/>
    <w:rsid w:val="00380B64"/>
    <w:rsid w:val="00380BCE"/>
    <w:rsid w:val="00380DD1"/>
    <w:rsid w:val="00380DFA"/>
    <w:rsid w:val="00380E4A"/>
    <w:rsid w:val="00380EC0"/>
    <w:rsid w:val="00381275"/>
    <w:rsid w:val="0038158C"/>
    <w:rsid w:val="003816BF"/>
    <w:rsid w:val="003818C1"/>
    <w:rsid w:val="003819B8"/>
    <w:rsid w:val="00381C61"/>
    <w:rsid w:val="003820F3"/>
    <w:rsid w:val="00382761"/>
    <w:rsid w:val="00382C39"/>
    <w:rsid w:val="0038307F"/>
    <w:rsid w:val="003836AB"/>
    <w:rsid w:val="00383FF6"/>
    <w:rsid w:val="00384754"/>
    <w:rsid w:val="00384E4C"/>
    <w:rsid w:val="00385B9B"/>
    <w:rsid w:val="00385C70"/>
    <w:rsid w:val="00386545"/>
    <w:rsid w:val="0038683C"/>
    <w:rsid w:val="003868E9"/>
    <w:rsid w:val="00386A9E"/>
    <w:rsid w:val="00386CF0"/>
    <w:rsid w:val="00386F16"/>
    <w:rsid w:val="00387929"/>
    <w:rsid w:val="00387B9A"/>
    <w:rsid w:val="00387C80"/>
    <w:rsid w:val="00387CF1"/>
    <w:rsid w:val="00387E8F"/>
    <w:rsid w:val="00387FC1"/>
    <w:rsid w:val="00390688"/>
    <w:rsid w:val="0039082B"/>
    <w:rsid w:val="0039088A"/>
    <w:rsid w:val="00390C07"/>
    <w:rsid w:val="003912A6"/>
    <w:rsid w:val="00391573"/>
    <w:rsid w:val="00391E81"/>
    <w:rsid w:val="00392130"/>
    <w:rsid w:val="003921AA"/>
    <w:rsid w:val="003922B2"/>
    <w:rsid w:val="003929D0"/>
    <w:rsid w:val="003930A2"/>
    <w:rsid w:val="00393445"/>
    <w:rsid w:val="00393448"/>
    <w:rsid w:val="00393540"/>
    <w:rsid w:val="00393769"/>
    <w:rsid w:val="0039392E"/>
    <w:rsid w:val="00394AF9"/>
    <w:rsid w:val="00394CD0"/>
    <w:rsid w:val="00394E1F"/>
    <w:rsid w:val="00395233"/>
    <w:rsid w:val="00395583"/>
    <w:rsid w:val="00395D74"/>
    <w:rsid w:val="00395F50"/>
    <w:rsid w:val="0039660E"/>
    <w:rsid w:val="003966C4"/>
    <w:rsid w:val="003974DF"/>
    <w:rsid w:val="0039767F"/>
    <w:rsid w:val="003978EF"/>
    <w:rsid w:val="00397AFA"/>
    <w:rsid w:val="00397C9F"/>
    <w:rsid w:val="00397CEF"/>
    <w:rsid w:val="003A06CF"/>
    <w:rsid w:val="003A1D79"/>
    <w:rsid w:val="003A1E0F"/>
    <w:rsid w:val="003A2270"/>
    <w:rsid w:val="003A2506"/>
    <w:rsid w:val="003A29E0"/>
    <w:rsid w:val="003A3108"/>
    <w:rsid w:val="003A31E7"/>
    <w:rsid w:val="003A3ACF"/>
    <w:rsid w:val="003A431E"/>
    <w:rsid w:val="003A47A8"/>
    <w:rsid w:val="003A5852"/>
    <w:rsid w:val="003A5933"/>
    <w:rsid w:val="003A5976"/>
    <w:rsid w:val="003A5CF9"/>
    <w:rsid w:val="003A5F00"/>
    <w:rsid w:val="003A5F02"/>
    <w:rsid w:val="003A61C6"/>
    <w:rsid w:val="003A6220"/>
    <w:rsid w:val="003A6675"/>
    <w:rsid w:val="003A6E09"/>
    <w:rsid w:val="003A7106"/>
    <w:rsid w:val="003A723B"/>
    <w:rsid w:val="003A724A"/>
    <w:rsid w:val="003A7E29"/>
    <w:rsid w:val="003A7FA8"/>
    <w:rsid w:val="003B0028"/>
    <w:rsid w:val="003B0136"/>
    <w:rsid w:val="003B0471"/>
    <w:rsid w:val="003B0A7F"/>
    <w:rsid w:val="003B0C66"/>
    <w:rsid w:val="003B16AC"/>
    <w:rsid w:val="003B1B1C"/>
    <w:rsid w:val="003B1C43"/>
    <w:rsid w:val="003B1DC0"/>
    <w:rsid w:val="003B2338"/>
    <w:rsid w:val="003B2393"/>
    <w:rsid w:val="003B2B78"/>
    <w:rsid w:val="003B2CAE"/>
    <w:rsid w:val="003B3A0B"/>
    <w:rsid w:val="003B3CD9"/>
    <w:rsid w:val="003B451A"/>
    <w:rsid w:val="003B4572"/>
    <w:rsid w:val="003B4F69"/>
    <w:rsid w:val="003B5060"/>
    <w:rsid w:val="003B5118"/>
    <w:rsid w:val="003B52DF"/>
    <w:rsid w:val="003B56B1"/>
    <w:rsid w:val="003B5823"/>
    <w:rsid w:val="003B59D9"/>
    <w:rsid w:val="003B5E55"/>
    <w:rsid w:val="003B6528"/>
    <w:rsid w:val="003B6C36"/>
    <w:rsid w:val="003B6D3A"/>
    <w:rsid w:val="003B71FF"/>
    <w:rsid w:val="003B771B"/>
    <w:rsid w:val="003B78A3"/>
    <w:rsid w:val="003B7910"/>
    <w:rsid w:val="003B7AD5"/>
    <w:rsid w:val="003B7B5D"/>
    <w:rsid w:val="003B7E4E"/>
    <w:rsid w:val="003B7E9C"/>
    <w:rsid w:val="003B7EF5"/>
    <w:rsid w:val="003B7F75"/>
    <w:rsid w:val="003C024B"/>
    <w:rsid w:val="003C07C9"/>
    <w:rsid w:val="003C0A19"/>
    <w:rsid w:val="003C18BC"/>
    <w:rsid w:val="003C1A9C"/>
    <w:rsid w:val="003C2014"/>
    <w:rsid w:val="003C20AE"/>
    <w:rsid w:val="003C251B"/>
    <w:rsid w:val="003C2AB0"/>
    <w:rsid w:val="003C2AB7"/>
    <w:rsid w:val="003C2ABC"/>
    <w:rsid w:val="003C3010"/>
    <w:rsid w:val="003C3634"/>
    <w:rsid w:val="003C3FB0"/>
    <w:rsid w:val="003C4183"/>
    <w:rsid w:val="003C4A42"/>
    <w:rsid w:val="003C4B22"/>
    <w:rsid w:val="003C4D05"/>
    <w:rsid w:val="003C5129"/>
    <w:rsid w:val="003C5B0F"/>
    <w:rsid w:val="003C5F03"/>
    <w:rsid w:val="003C676B"/>
    <w:rsid w:val="003C6815"/>
    <w:rsid w:val="003C73C4"/>
    <w:rsid w:val="003C7470"/>
    <w:rsid w:val="003C7541"/>
    <w:rsid w:val="003C7713"/>
    <w:rsid w:val="003C77DC"/>
    <w:rsid w:val="003C7A03"/>
    <w:rsid w:val="003C7BD0"/>
    <w:rsid w:val="003D113D"/>
    <w:rsid w:val="003D13EF"/>
    <w:rsid w:val="003D1521"/>
    <w:rsid w:val="003D19F6"/>
    <w:rsid w:val="003D1BF0"/>
    <w:rsid w:val="003D1FF6"/>
    <w:rsid w:val="003D2104"/>
    <w:rsid w:val="003D28C3"/>
    <w:rsid w:val="003D2B70"/>
    <w:rsid w:val="003D319A"/>
    <w:rsid w:val="003D3458"/>
    <w:rsid w:val="003D3BC2"/>
    <w:rsid w:val="003D3BED"/>
    <w:rsid w:val="003D439F"/>
    <w:rsid w:val="003D4D71"/>
    <w:rsid w:val="003D5097"/>
    <w:rsid w:val="003D5135"/>
    <w:rsid w:val="003D59E3"/>
    <w:rsid w:val="003D5ED9"/>
    <w:rsid w:val="003D6089"/>
    <w:rsid w:val="003D6240"/>
    <w:rsid w:val="003D64EB"/>
    <w:rsid w:val="003D679D"/>
    <w:rsid w:val="003D722F"/>
    <w:rsid w:val="003E0724"/>
    <w:rsid w:val="003E0EC0"/>
    <w:rsid w:val="003E111D"/>
    <w:rsid w:val="003E151B"/>
    <w:rsid w:val="003E1A21"/>
    <w:rsid w:val="003E22FD"/>
    <w:rsid w:val="003E2556"/>
    <w:rsid w:val="003E2978"/>
    <w:rsid w:val="003E2B6D"/>
    <w:rsid w:val="003E315B"/>
    <w:rsid w:val="003E36E8"/>
    <w:rsid w:val="003E37C2"/>
    <w:rsid w:val="003E3BF9"/>
    <w:rsid w:val="003E3DAA"/>
    <w:rsid w:val="003E40BD"/>
    <w:rsid w:val="003E515A"/>
    <w:rsid w:val="003E52CE"/>
    <w:rsid w:val="003E5767"/>
    <w:rsid w:val="003E5E7F"/>
    <w:rsid w:val="003E6B54"/>
    <w:rsid w:val="003E6CA1"/>
    <w:rsid w:val="003E6D73"/>
    <w:rsid w:val="003E6F59"/>
    <w:rsid w:val="003E7128"/>
    <w:rsid w:val="003E71E7"/>
    <w:rsid w:val="003E73F9"/>
    <w:rsid w:val="003E7467"/>
    <w:rsid w:val="003E747C"/>
    <w:rsid w:val="003E7ACD"/>
    <w:rsid w:val="003F007D"/>
    <w:rsid w:val="003F0E4E"/>
    <w:rsid w:val="003F153A"/>
    <w:rsid w:val="003F17F3"/>
    <w:rsid w:val="003F1A19"/>
    <w:rsid w:val="003F1F4B"/>
    <w:rsid w:val="003F245F"/>
    <w:rsid w:val="003F2A5C"/>
    <w:rsid w:val="003F2AEF"/>
    <w:rsid w:val="003F2E36"/>
    <w:rsid w:val="003F342F"/>
    <w:rsid w:val="003F38EE"/>
    <w:rsid w:val="003F3A05"/>
    <w:rsid w:val="003F3AD6"/>
    <w:rsid w:val="003F3C02"/>
    <w:rsid w:val="003F3CFA"/>
    <w:rsid w:val="003F3FF3"/>
    <w:rsid w:val="003F439C"/>
    <w:rsid w:val="003F4456"/>
    <w:rsid w:val="003F4531"/>
    <w:rsid w:val="003F46B5"/>
    <w:rsid w:val="003F49E4"/>
    <w:rsid w:val="003F4A02"/>
    <w:rsid w:val="003F4A56"/>
    <w:rsid w:val="003F4FFA"/>
    <w:rsid w:val="003F501E"/>
    <w:rsid w:val="003F5758"/>
    <w:rsid w:val="003F5ABB"/>
    <w:rsid w:val="003F5DBC"/>
    <w:rsid w:val="003F6238"/>
    <w:rsid w:val="003F6338"/>
    <w:rsid w:val="003F638A"/>
    <w:rsid w:val="003F6984"/>
    <w:rsid w:val="003F6E8F"/>
    <w:rsid w:val="003F7000"/>
    <w:rsid w:val="003F7E40"/>
    <w:rsid w:val="003F7F73"/>
    <w:rsid w:val="004001F4"/>
    <w:rsid w:val="004003F0"/>
    <w:rsid w:val="004003F5"/>
    <w:rsid w:val="00400720"/>
    <w:rsid w:val="004007C2"/>
    <w:rsid w:val="004009FC"/>
    <w:rsid w:val="004010B0"/>
    <w:rsid w:val="004011E9"/>
    <w:rsid w:val="004015C2"/>
    <w:rsid w:val="004016CA"/>
    <w:rsid w:val="00401967"/>
    <w:rsid w:val="00401A7F"/>
    <w:rsid w:val="004020C5"/>
    <w:rsid w:val="00402AC2"/>
    <w:rsid w:val="0040313F"/>
    <w:rsid w:val="004033A1"/>
    <w:rsid w:val="004040B9"/>
    <w:rsid w:val="0040438E"/>
    <w:rsid w:val="0040452F"/>
    <w:rsid w:val="00404F46"/>
    <w:rsid w:val="00404FE6"/>
    <w:rsid w:val="00405361"/>
    <w:rsid w:val="0040563B"/>
    <w:rsid w:val="004057DC"/>
    <w:rsid w:val="00405A32"/>
    <w:rsid w:val="00405BC8"/>
    <w:rsid w:val="00405C29"/>
    <w:rsid w:val="00406039"/>
    <w:rsid w:val="004067F1"/>
    <w:rsid w:val="00406C30"/>
    <w:rsid w:val="00406CB5"/>
    <w:rsid w:val="00406D37"/>
    <w:rsid w:val="00406F64"/>
    <w:rsid w:val="004071D3"/>
    <w:rsid w:val="004079F1"/>
    <w:rsid w:val="0041047E"/>
    <w:rsid w:val="00410B20"/>
    <w:rsid w:val="004119AE"/>
    <w:rsid w:val="0041202A"/>
    <w:rsid w:val="00412250"/>
    <w:rsid w:val="00412267"/>
    <w:rsid w:val="0041295F"/>
    <w:rsid w:val="00412C81"/>
    <w:rsid w:val="00412C9A"/>
    <w:rsid w:val="00412F9F"/>
    <w:rsid w:val="0041306A"/>
    <w:rsid w:val="004138E9"/>
    <w:rsid w:val="00414227"/>
    <w:rsid w:val="00414B6E"/>
    <w:rsid w:val="004154FF"/>
    <w:rsid w:val="004155AD"/>
    <w:rsid w:val="0041568D"/>
    <w:rsid w:val="00415BBD"/>
    <w:rsid w:val="0041616C"/>
    <w:rsid w:val="00416215"/>
    <w:rsid w:val="00416470"/>
    <w:rsid w:val="004165C2"/>
    <w:rsid w:val="00416794"/>
    <w:rsid w:val="00416B95"/>
    <w:rsid w:val="00417460"/>
    <w:rsid w:val="0041778C"/>
    <w:rsid w:val="0041782F"/>
    <w:rsid w:val="00417AC6"/>
    <w:rsid w:val="00417C85"/>
    <w:rsid w:val="00417CBD"/>
    <w:rsid w:val="00417E6F"/>
    <w:rsid w:val="00417ED7"/>
    <w:rsid w:val="0042008E"/>
    <w:rsid w:val="004202E8"/>
    <w:rsid w:val="00420489"/>
    <w:rsid w:val="004205DD"/>
    <w:rsid w:val="00420BC3"/>
    <w:rsid w:val="00421205"/>
    <w:rsid w:val="0042136A"/>
    <w:rsid w:val="00421621"/>
    <w:rsid w:val="004216C5"/>
    <w:rsid w:val="00421995"/>
    <w:rsid w:val="00421A18"/>
    <w:rsid w:val="00421DBA"/>
    <w:rsid w:val="00421EFD"/>
    <w:rsid w:val="00422191"/>
    <w:rsid w:val="00422594"/>
    <w:rsid w:val="00422E2F"/>
    <w:rsid w:val="0042303C"/>
    <w:rsid w:val="004231F7"/>
    <w:rsid w:val="00423B60"/>
    <w:rsid w:val="00424452"/>
    <w:rsid w:val="004244E6"/>
    <w:rsid w:val="00424962"/>
    <w:rsid w:val="0042533D"/>
    <w:rsid w:val="004254C0"/>
    <w:rsid w:val="0042566E"/>
    <w:rsid w:val="004265E4"/>
    <w:rsid w:val="0042699F"/>
    <w:rsid w:val="004273B5"/>
    <w:rsid w:val="00427868"/>
    <w:rsid w:val="00427A2E"/>
    <w:rsid w:val="00427BBB"/>
    <w:rsid w:val="00430576"/>
    <w:rsid w:val="004308D1"/>
    <w:rsid w:val="00430D81"/>
    <w:rsid w:val="004314FA"/>
    <w:rsid w:val="00431F10"/>
    <w:rsid w:val="0043231F"/>
    <w:rsid w:val="0043250E"/>
    <w:rsid w:val="00432899"/>
    <w:rsid w:val="0043289A"/>
    <w:rsid w:val="00432994"/>
    <w:rsid w:val="00432C81"/>
    <w:rsid w:val="0043310F"/>
    <w:rsid w:val="004332D8"/>
    <w:rsid w:val="00433664"/>
    <w:rsid w:val="0043456A"/>
    <w:rsid w:val="00434630"/>
    <w:rsid w:val="00434674"/>
    <w:rsid w:val="004347ED"/>
    <w:rsid w:val="00434849"/>
    <w:rsid w:val="004348D0"/>
    <w:rsid w:val="00434AC3"/>
    <w:rsid w:val="00434DE8"/>
    <w:rsid w:val="00435092"/>
    <w:rsid w:val="00435241"/>
    <w:rsid w:val="00435797"/>
    <w:rsid w:val="00435A0F"/>
    <w:rsid w:val="00435BC8"/>
    <w:rsid w:val="004363AB"/>
    <w:rsid w:val="00436503"/>
    <w:rsid w:val="00436BC2"/>
    <w:rsid w:val="00436FF4"/>
    <w:rsid w:val="00437005"/>
    <w:rsid w:val="00437367"/>
    <w:rsid w:val="00437845"/>
    <w:rsid w:val="004378F2"/>
    <w:rsid w:val="004378FB"/>
    <w:rsid w:val="00437AC3"/>
    <w:rsid w:val="00437CB9"/>
    <w:rsid w:val="00437D43"/>
    <w:rsid w:val="00437E1C"/>
    <w:rsid w:val="00437E20"/>
    <w:rsid w:val="004403AC"/>
    <w:rsid w:val="0044079F"/>
    <w:rsid w:val="00440B67"/>
    <w:rsid w:val="00440D99"/>
    <w:rsid w:val="00440F62"/>
    <w:rsid w:val="004410E8"/>
    <w:rsid w:val="0044114C"/>
    <w:rsid w:val="00441200"/>
    <w:rsid w:val="0044121F"/>
    <w:rsid w:val="004412EF"/>
    <w:rsid w:val="00441775"/>
    <w:rsid w:val="004417F8"/>
    <w:rsid w:val="00441AA4"/>
    <w:rsid w:val="00441ECB"/>
    <w:rsid w:val="00442023"/>
    <w:rsid w:val="004424FF"/>
    <w:rsid w:val="00442850"/>
    <w:rsid w:val="00442B7F"/>
    <w:rsid w:val="00443644"/>
    <w:rsid w:val="004439FA"/>
    <w:rsid w:val="00443D9D"/>
    <w:rsid w:val="00444095"/>
    <w:rsid w:val="00444265"/>
    <w:rsid w:val="0044444F"/>
    <w:rsid w:val="00444461"/>
    <w:rsid w:val="00444C04"/>
    <w:rsid w:val="00444E38"/>
    <w:rsid w:val="004451A2"/>
    <w:rsid w:val="0044537A"/>
    <w:rsid w:val="00445FE0"/>
    <w:rsid w:val="00446198"/>
    <w:rsid w:val="0044631E"/>
    <w:rsid w:val="00446A1B"/>
    <w:rsid w:val="00447155"/>
    <w:rsid w:val="00447215"/>
    <w:rsid w:val="004472F8"/>
    <w:rsid w:val="004479D4"/>
    <w:rsid w:val="00447D51"/>
    <w:rsid w:val="00447F13"/>
    <w:rsid w:val="004507CC"/>
    <w:rsid w:val="00450A47"/>
    <w:rsid w:val="00450CA7"/>
    <w:rsid w:val="00450EE8"/>
    <w:rsid w:val="00451161"/>
    <w:rsid w:val="00451336"/>
    <w:rsid w:val="0045172F"/>
    <w:rsid w:val="0045185C"/>
    <w:rsid w:val="0045203F"/>
    <w:rsid w:val="00452443"/>
    <w:rsid w:val="00452F2F"/>
    <w:rsid w:val="004538B2"/>
    <w:rsid w:val="00453BE6"/>
    <w:rsid w:val="00453C42"/>
    <w:rsid w:val="00453E6F"/>
    <w:rsid w:val="00454F14"/>
    <w:rsid w:val="004557E0"/>
    <w:rsid w:val="00455AC0"/>
    <w:rsid w:val="00455C5C"/>
    <w:rsid w:val="004562A5"/>
    <w:rsid w:val="0045640E"/>
    <w:rsid w:val="0045690B"/>
    <w:rsid w:val="00456C96"/>
    <w:rsid w:val="00456CCA"/>
    <w:rsid w:val="0045714B"/>
    <w:rsid w:val="004571E7"/>
    <w:rsid w:val="0045788B"/>
    <w:rsid w:val="00457A3B"/>
    <w:rsid w:val="004601D7"/>
    <w:rsid w:val="004610DB"/>
    <w:rsid w:val="004611CE"/>
    <w:rsid w:val="0046125C"/>
    <w:rsid w:val="0046179D"/>
    <w:rsid w:val="0046192F"/>
    <w:rsid w:val="00462414"/>
    <w:rsid w:val="0046247F"/>
    <w:rsid w:val="00462771"/>
    <w:rsid w:val="00462D95"/>
    <w:rsid w:val="00462F00"/>
    <w:rsid w:val="00462F66"/>
    <w:rsid w:val="00463106"/>
    <w:rsid w:val="0046339C"/>
    <w:rsid w:val="004636CE"/>
    <w:rsid w:val="00463995"/>
    <w:rsid w:val="00463AB9"/>
    <w:rsid w:val="00463C21"/>
    <w:rsid w:val="00463C4C"/>
    <w:rsid w:val="004645B5"/>
    <w:rsid w:val="00464741"/>
    <w:rsid w:val="00464949"/>
    <w:rsid w:val="00466977"/>
    <w:rsid w:val="004669A8"/>
    <w:rsid w:val="00466CE7"/>
    <w:rsid w:val="00466D04"/>
    <w:rsid w:val="00466F31"/>
    <w:rsid w:val="00467534"/>
    <w:rsid w:val="00467B7E"/>
    <w:rsid w:val="00467D54"/>
    <w:rsid w:val="00470046"/>
    <w:rsid w:val="00470053"/>
    <w:rsid w:val="0047017B"/>
    <w:rsid w:val="00470193"/>
    <w:rsid w:val="0047063A"/>
    <w:rsid w:val="004706B2"/>
    <w:rsid w:val="004709B0"/>
    <w:rsid w:val="00470B7D"/>
    <w:rsid w:val="00470E85"/>
    <w:rsid w:val="004710B3"/>
    <w:rsid w:val="004711FE"/>
    <w:rsid w:val="0047125D"/>
    <w:rsid w:val="00471484"/>
    <w:rsid w:val="0047196C"/>
    <w:rsid w:val="004719E3"/>
    <w:rsid w:val="00471E58"/>
    <w:rsid w:val="00472759"/>
    <w:rsid w:val="0047286F"/>
    <w:rsid w:val="00472A16"/>
    <w:rsid w:val="00473B36"/>
    <w:rsid w:val="00473B4A"/>
    <w:rsid w:val="0047462B"/>
    <w:rsid w:val="00474B8A"/>
    <w:rsid w:val="0047509E"/>
    <w:rsid w:val="0047544B"/>
    <w:rsid w:val="004762C7"/>
    <w:rsid w:val="004768CB"/>
    <w:rsid w:val="00476BE0"/>
    <w:rsid w:val="0047724A"/>
    <w:rsid w:val="00477315"/>
    <w:rsid w:val="00477592"/>
    <w:rsid w:val="004806EB"/>
    <w:rsid w:val="00480A29"/>
    <w:rsid w:val="00480CDD"/>
    <w:rsid w:val="00480D60"/>
    <w:rsid w:val="00480E41"/>
    <w:rsid w:val="00480FFA"/>
    <w:rsid w:val="00481138"/>
    <w:rsid w:val="004812FD"/>
    <w:rsid w:val="004813E2"/>
    <w:rsid w:val="004814BA"/>
    <w:rsid w:val="00481581"/>
    <w:rsid w:val="00481988"/>
    <w:rsid w:val="00481B9B"/>
    <w:rsid w:val="004821E1"/>
    <w:rsid w:val="004825DA"/>
    <w:rsid w:val="004826DF"/>
    <w:rsid w:val="00482CB7"/>
    <w:rsid w:val="0048367B"/>
    <w:rsid w:val="004837BD"/>
    <w:rsid w:val="0048391F"/>
    <w:rsid w:val="00483A45"/>
    <w:rsid w:val="004840B5"/>
    <w:rsid w:val="00484838"/>
    <w:rsid w:val="00484DFB"/>
    <w:rsid w:val="0048505F"/>
    <w:rsid w:val="00485583"/>
    <w:rsid w:val="00485786"/>
    <w:rsid w:val="004859F8"/>
    <w:rsid w:val="00485A79"/>
    <w:rsid w:val="00485F16"/>
    <w:rsid w:val="004862FF"/>
    <w:rsid w:val="0048630E"/>
    <w:rsid w:val="00486431"/>
    <w:rsid w:val="0048659E"/>
    <w:rsid w:val="004866AE"/>
    <w:rsid w:val="00486F1C"/>
    <w:rsid w:val="00486FF7"/>
    <w:rsid w:val="00487120"/>
    <w:rsid w:val="00487237"/>
    <w:rsid w:val="004879E6"/>
    <w:rsid w:val="00487A9D"/>
    <w:rsid w:val="00490384"/>
    <w:rsid w:val="004904D3"/>
    <w:rsid w:val="0049070A"/>
    <w:rsid w:val="00490A3E"/>
    <w:rsid w:val="00490E0C"/>
    <w:rsid w:val="004910CC"/>
    <w:rsid w:val="004911A1"/>
    <w:rsid w:val="00491931"/>
    <w:rsid w:val="00491A08"/>
    <w:rsid w:val="004921AB"/>
    <w:rsid w:val="0049241D"/>
    <w:rsid w:val="0049269C"/>
    <w:rsid w:val="004929C8"/>
    <w:rsid w:val="00492B05"/>
    <w:rsid w:val="00492E0E"/>
    <w:rsid w:val="00492F3F"/>
    <w:rsid w:val="004930F4"/>
    <w:rsid w:val="00493B99"/>
    <w:rsid w:val="00493C0B"/>
    <w:rsid w:val="00493E68"/>
    <w:rsid w:val="0049419D"/>
    <w:rsid w:val="0049438E"/>
    <w:rsid w:val="0049462E"/>
    <w:rsid w:val="00494B65"/>
    <w:rsid w:val="00494F1F"/>
    <w:rsid w:val="004956BF"/>
    <w:rsid w:val="004956F6"/>
    <w:rsid w:val="00495AF5"/>
    <w:rsid w:val="00495B50"/>
    <w:rsid w:val="00495D31"/>
    <w:rsid w:val="00495F35"/>
    <w:rsid w:val="0049603A"/>
    <w:rsid w:val="00496186"/>
    <w:rsid w:val="00496351"/>
    <w:rsid w:val="004976AC"/>
    <w:rsid w:val="004A05B5"/>
    <w:rsid w:val="004A0CCA"/>
    <w:rsid w:val="004A0DEA"/>
    <w:rsid w:val="004A11F8"/>
    <w:rsid w:val="004A16C6"/>
    <w:rsid w:val="004A173E"/>
    <w:rsid w:val="004A19F7"/>
    <w:rsid w:val="004A1B09"/>
    <w:rsid w:val="004A1E46"/>
    <w:rsid w:val="004A1E90"/>
    <w:rsid w:val="004A1EF4"/>
    <w:rsid w:val="004A1FF8"/>
    <w:rsid w:val="004A2094"/>
    <w:rsid w:val="004A258B"/>
    <w:rsid w:val="004A283F"/>
    <w:rsid w:val="004A2C8C"/>
    <w:rsid w:val="004A2F2E"/>
    <w:rsid w:val="004A3067"/>
    <w:rsid w:val="004A3419"/>
    <w:rsid w:val="004A4FC5"/>
    <w:rsid w:val="004A52A6"/>
    <w:rsid w:val="004A5667"/>
    <w:rsid w:val="004A5942"/>
    <w:rsid w:val="004A5D6F"/>
    <w:rsid w:val="004A617D"/>
    <w:rsid w:val="004A7339"/>
    <w:rsid w:val="004A79F0"/>
    <w:rsid w:val="004A7BEC"/>
    <w:rsid w:val="004A7E5C"/>
    <w:rsid w:val="004A7ED9"/>
    <w:rsid w:val="004B015E"/>
    <w:rsid w:val="004B01BA"/>
    <w:rsid w:val="004B053A"/>
    <w:rsid w:val="004B0B09"/>
    <w:rsid w:val="004B0C2F"/>
    <w:rsid w:val="004B0E0B"/>
    <w:rsid w:val="004B0EDD"/>
    <w:rsid w:val="004B13E6"/>
    <w:rsid w:val="004B1BE5"/>
    <w:rsid w:val="004B24F2"/>
    <w:rsid w:val="004B2543"/>
    <w:rsid w:val="004B2554"/>
    <w:rsid w:val="004B2AD6"/>
    <w:rsid w:val="004B2DCD"/>
    <w:rsid w:val="004B316C"/>
    <w:rsid w:val="004B31A2"/>
    <w:rsid w:val="004B327C"/>
    <w:rsid w:val="004B3822"/>
    <w:rsid w:val="004B3950"/>
    <w:rsid w:val="004B3A73"/>
    <w:rsid w:val="004B3ACD"/>
    <w:rsid w:val="004B3D32"/>
    <w:rsid w:val="004B3DE0"/>
    <w:rsid w:val="004B3E96"/>
    <w:rsid w:val="004B44D1"/>
    <w:rsid w:val="004B4DB5"/>
    <w:rsid w:val="004B520F"/>
    <w:rsid w:val="004B541C"/>
    <w:rsid w:val="004B56B7"/>
    <w:rsid w:val="004B5853"/>
    <w:rsid w:val="004B5CA5"/>
    <w:rsid w:val="004B5E6C"/>
    <w:rsid w:val="004B6343"/>
    <w:rsid w:val="004B6E39"/>
    <w:rsid w:val="004B6F69"/>
    <w:rsid w:val="004B70BC"/>
    <w:rsid w:val="004B71DC"/>
    <w:rsid w:val="004B788A"/>
    <w:rsid w:val="004C0251"/>
    <w:rsid w:val="004C0442"/>
    <w:rsid w:val="004C051E"/>
    <w:rsid w:val="004C08E3"/>
    <w:rsid w:val="004C0C8C"/>
    <w:rsid w:val="004C1192"/>
    <w:rsid w:val="004C124F"/>
    <w:rsid w:val="004C14B4"/>
    <w:rsid w:val="004C19F4"/>
    <w:rsid w:val="004C1FA2"/>
    <w:rsid w:val="004C20D2"/>
    <w:rsid w:val="004C25A4"/>
    <w:rsid w:val="004C2CDF"/>
    <w:rsid w:val="004C3017"/>
    <w:rsid w:val="004C32D2"/>
    <w:rsid w:val="004C36C5"/>
    <w:rsid w:val="004C4074"/>
    <w:rsid w:val="004C4B62"/>
    <w:rsid w:val="004C4B6F"/>
    <w:rsid w:val="004C4D01"/>
    <w:rsid w:val="004C518B"/>
    <w:rsid w:val="004C526B"/>
    <w:rsid w:val="004C54C9"/>
    <w:rsid w:val="004C5730"/>
    <w:rsid w:val="004C585E"/>
    <w:rsid w:val="004C5B63"/>
    <w:rsid w:val="004C5D37"/>
    <w:rsid w:val="004C5E9F"/>
    <w:rsid w:val="004C5ED3"/>
    <w:rsid w:val="004C609C"/>
    <w:rsid w:val="004C611E"/>
    <w:rsid w:val="004C642E"/>
    <w:rsid w:val="004C6757"/>
    <w:rsid w:val="004C67C3"/>
    <w:rsid w:val="004C69F4"/>
    <w:rsid w:val="004C6A80"/>
    <w:rsid w:val="004C6CD2"/>
    <w:rsid w:val="004C7450"/>
    <w:rsid w:val="004C78D5"/>
    <w:rsid w:val="004C7B42"/>
    <w:rsid w:val="004C7D44"/>
    <w:rsid w:val="004D0030"/>
    <w:rsid w:val="004D0630"/>
    <w:rsid w:val="004D0917"/>
    <w:rsid w:val="004D0E7F"/>
    <w:rsid w:val="004D0F07"/>
    <w:rsid w:val="004D1028"/>
    <w:rsid w:val="004D182F"/>
    <w:rsid w:val="004D19C3"/>
    <w:rsid w:val="004D2149"/>
    <w:rsid w:val="004D2643"/>
    <w:rsid w:val="004D30AE"/>
    <w:rsid w:val="004D3612"/>
    <w:rsid w:val="004D3DAE"/>
    <w:rsid w:val="004D3DDC"/>
    <w:rsid w:val="004D4178"/>
    <w:rsid w:val="004D43BA"/>
    <w:rsid w:val="004D4704"/>
    <w:rsid w:val="004D491D"/>
    <w:rsid w:val="004D4B43"/>
    <w:rsid w:val="004D4BC8"/>
    <w:rsid w:val="004D4FEE"/>
    <w:rsid w:val="004D51D1"/>
    <w:rsid w:val="004D5A17"/>
    <w:rsid w:val="004D5EBF"/>
    <w:rsid w:val="004D5ED4"/>
    <w:rsid w:val="004D6025"/>
    <w:rsid w:val="004D60D4"/>
    <w:rsid w:val="004D6324"/>
    <w:rsid w:val="004D6460"/>
    <w:rsid w:val="004D64FB"/>
    <w:rsid w:val="004D6AC8"/>
    <w:rsid w:val="004D6DB7"/>
    <w:rsid w:val="004D6DF5"/>
    <w:rsid w:val="004D6F68"/>
    <w:rsid w:val="004D7133"/>
    <w:rsid w:val="004D741F"/>
    <w:rsid w:val="004D7BB7"/>
    <w:rsid w:val="004E0617"/>
    <w:rsid w:val="004E0658"/>
    <w:rsid w:val="004E07AE"/>
    <w:rsid w:val="004E0823"/>
    <w:rsid w:val="004E0DAA"/>
    <w:rsid w:val="004E0FCD"/>
    <w:rsid w:val="004E17C8"/>
    <w:rsid w:val="004E1BC5"/>
    <w:rsid w:val="004E1D1E"/>
    <w:rsid w:val="004E1DE1"/>
    <w:rsid w:val="004E1FA6"/>
    <w:rsid w:val="004E2649"/>
    <w:rsid w:val="004E274B"/>
    <w:rsid w:val="004E2A11"/>
    <w:rsid w:val="004E308B"/>
    <w:rsid w:val="004E3657"/>
    <w:rsid w:val="004E3B05"/>
    <w:rsid w:val="004E3BA6"/>
    <w:rsid w:val="004E478E"/>
    <w:rsid w:val="004E4868"/>
    <w:rsid w:val="004E4F80"/>
    <w:rsid w:val="004E50AF"/>
    <w:rsid w:val="004E5351"/>
    <w:rsid w:val="004E54FC"/>
    <w:rsid w:val="004E58ED"/>
    <w:rsid w:val="004E6D2E"/>
    <w:rsid w:val="004E6EA6"/>
    <w:rsid w:val="004E73D4"/>
    <w:rsid w:val="004E7486"/>
    <w:rsid w:val="004E77CB"/>
    <w:rsid w:val="004E7996"/>
    <w:rsid w:val="004E79B7"/>
    <w:rsid w:val="004E7E35"/>
    <w:rsid w:val="004E7FC8"/>
    <w:rsid w:val="004F0290"/>
    <w:rsid w:val="004F0655"/>
    <w:rsid w:val="004F11A9"/>
    <w:rsid w:val="004F1B0D"/>
    <w:rsid w:val="004F1C4B"/>
    <w:rsid w:val="004F1F36"/>
    <w:rsid w:val="004F23A6"/>
    <w:rsid w:val="004F2C05"/>
    <w:rsid w:val="004F2C08"/>
    <w:rsid w:val="004F2CE6"/>
    <w:rsid w:val="004F2D38"/>
    <w:rsid w:val="004F2EE9"/>
    <w:rsid w:val="004F3269"/>
    <w:rsid w:val="004F334B"/>
    <w:rsid w:val="004F34D2"/>
    <w:rsid w:val="004F361D"/>
    <w:rsid w:val="004F36CD"/>
    <w:rsid w:val="004F3B0B"/>
    <w:rsid w:val="004F3C45"/>
    <w:rsid w:val="004F3CB3"/>
    <w:rsid w:val="004F460F"/>
    <w:rsid w:val="004F46D8"/>
    <w:rsid w:val="004F47F7"/>
    <w:rsid w:val="004F4ACF"/>
    <w:rsid w:val="004F4FF8"/>
    <w:rsid w:val="004F5006"/>
    <w:rsid w:val="004F5715"/>
    <w:rsid w:val="004F573D"/>
    <w:rsid w:val="004F57C9"/>
    <w:rsid w:val="004F5B2D"/>
    <w:rsid w:val="004F604D"/>
    <w:rsid w:val="004F61A3"/>
    <w:rsid w:val="004F6231"/>
    <w:rsid w:val="004F6A8C"/>
    <w:rsid w:val="004F6B5E"/>
    <w:rsid w:val="004F6BA3"/>
    <w:rsid w:val="004F73BC"/>
    <w:rsid w:val="00500216"/>
    <w:rsid w:val="00500955"/>
    <w:rsid w:val="005011E6"/>
    <w:rsid w:val="0050125E"/>
    <w:rsid w:val="00501399"/>
    <w:rsid w:val="005013C5"/>
    <w:rsid w:val="00501D9A"/>
    <w:rsid w:val="00501F6C"/>
    <w:rsid w:val="00502121"/>
    <w:rsid w:val="00502BA5"/>
    <w:rsid w:val="00502E53"/>
    <w:rsid w:val="0050339D"/>
    <w:rsid w:val="00503A50"/>
    <w:rsid w:val="0050429C"/>
    <w:rsid w:val="00504A1A"/>
    <w:rsid w:val="00504D4C"/>
    <w:rsid w:val="00504DD5"/>
    <w:rsid w:val="00504FE2"/>
    <w:rsid w:val="005055D2"/>
    <w:rsid w:val="005059A1"/>
    <w:rsid w:val="00505A3B"/>
    <w:rsid w:val="00505B82"/>
    <w:rsid w:val="00505D03"/>
    <w:rsid w:val="0050629F"/>
    <w:rsid w:val="0050633D"/>
    <w:rsid w:val="0050642E"/>
    <w:rsid w:val="00506D0A"/>
    <w:rsid w:val="005070E5"/>
    <w:rsid w:val="00507998"/>
    <w:rsid w:val="00507BC4"/>
    <w:rsid w:val="005101F6"/>
    <w:rsid w:val="00510234"/>
    <w:rsid w:val="00510255"/>
    <w:rsid w:val="00510325"/>
    <w:rsid w:val="0051067D"/>
    <w:rsid w:val="005108CE"/>
    <w:rsid w:val="00510CEA"/>
    <w:rsid w:val="005114B6"/>
    <w:rsid w:val="00511514"/>
    <w:rsid w:val="00512302"/>
    <w:rsid w:val="00512322"/>
    <w:rsid w:val="00512396"/>
    <w:rsid w:val="00512714"/>
    <w:rsid w:val="005128E4"/>
    <w:rsid w:val="0051299F"/>
    <w:rsid w:val="00512E8A"/>
    <w:rsid w:val="005133DB"/>
    <w:rsid w:val="005139D5"/>
    <w:rsid w:val="00513CB7"/>
    <w:rsid w:val="00513E30"/>
    <w:rsid w:val="00514330"/>
    <w:rsid w:val="0051434D"/>
    <w:rsid w:val="0051487D"/>
    <w:rsid w:val="00514E88"/>
    <w:rsid w:val="005155B3"/>
    <w:rsid w:val="00515A14"/>
    <w:rsid w:val="00516664"/>
    <w:rsid w:val="005167E1"/>
    <w:rsid w:val="00516871"/>
    <w:rsid w:val="005169D0"/>
    <w:rsid w:val="00516C4D"/>
    <w:rsid w:val="00516C63"/>
    <w:rsid w:val="00516DCE"/>
    <w:rsid w:val="00517DE4"/>
    <w:rsid w:val="00517F8A"/>
    <w:rsid w:val="005203AC"/>
    <w:rsid w:val="0052052A"/>
    <w:rsid w:val="00520869"/>
    <w:rsid w:val="00520AA2"/>
    <w:rsid w:val="00520AD9"/>
    <w:rsid w:val="005216DC"/>
    <w:rsid w:val="0052196E"/>
    <w:rsid w:val="00521C52"/>
    <w:rsid w:val="00521C8E"/>
    <w:rsid w:val="0052239B"/>
    <w:rsid w:val="0052356C"/>
    <w:rsid w:val="005239B1"/>
    <w:rsid w:val="0052405D"/>
    <w:rsid w:val="0052425B"/>
    <w:rsid w:val="005242B6"/>
    <w:rsid w:val="00524383"/>
    <w:rsid w:val="005245C0"/>
    <w:rsid w:val="0052469C"/>
    <w:rsid w:val="0052491D"/>
    <w:rsid w:val="00524C2F"/>
    <w:rsid w:val="005254C4"/>
    <w:rsid w:val="00525560"/>
    <w:rsid w:val="0052567E"/>
    <w:rsid w:val="005259A3"/>
    <w:rsid w:val="00525EFA"/>
    <w:rsid w:val="00526081"/>
    <w:rsid w:val="005260C9"/>
    <w:rsid w:val="005261A2"/>
    <w:rsid w:val="00526252"/>
    <w:rsid w:val="00526EFD"/>
    <w:rsid w:val="0052729C"/>
    <w:rsid w:val="00527688"/>
    <w:rsid w:val="005276EF"/>
    <w:rsid w:val="005278B0"/>
    <w:rsid w:val="0052790B"/>
    <w:rsid w:val="00527D40"/>
    <w:rsid w:val="00527E99"/>
    <w:rsid w:val="00527EBB"/>
    <w:rsid w:val="00530E8B"/>
    <w:rsid w:val="005319E8"/>
    <w:rsid w:val="00531BC2"/>
    <w:rsid w:val="00531E33"/>
    <w:rsid w:val="00531F93"/>
    <w:rsid w:val="005321AC"/>
    <w:rsid w:val="00532223"/>
    <w:rsid w:val="0053252B"/>
    <w:rsid w:val="00532590"/>
    <w:rsid w:val="00532692"/>
    <w:rsid w:val="00532A86"/>
    <w:rsid w:val="005334E2"/>
    <w:rsid w:val="0053366D"/>
    <w:rsid w:val="005342C2"/>
    <w:rsid w:val="00534382"/>
    <w:rsid w:val="00534464"/>
    <w:rsid w:val="00534C05"/>
    <w:rsid w:val="00535CC3"/>
    <w:rsid w:val="00536644"/>
    <w:rsid w:val="00536BCA"/>
    <w:rsid w:val="0053714C"/>
    <w:rsid w:val="0053747D"/>
    <w:rsid w:val="00537BA6"/>
    <w:rsid w:val="00537E23"/>
    <w:rsid w:val="00537E73"/>
    <w:rsid w:val="00540577"/>
    <w:rsid w:val="005406CB"/>
    <w:rsid w:val="00540C2B"/>
    <w:rsid w:val="00540EA2"/>
    <w:rsid w:val="005410E2"/>
    <w:rsid w:val="00541ED9"/>
    <w:rsid w:val="00541F66"/>
    <w:rsid w:val="0054210D"/>
    <w:rsid w:val="0054242C"/>
    <w:rsid w:val="00542583"/>
    <w:rsid w:val="00542774"/>
    <w:rsid w:val="00542A42"/>
    <w:rsid w:val="00542A9F"/>
    <w:rsid w:val="005432FB"/>
    <w:rsid w:val="00543B77"/>
    <w:rsid w:val="00543E41"/>
    <w:rsid w:val="00543EE5"/>
    <w:rsid w:val="00543FF6"/>
    <w:rsid w:val="00544007"/>
    <w:rsid w:val="00544144"/>
    <w:rsid w:val="0054436F"/>
    <w:rsid w:val="005444EF"/>
    <w:rsid w:val="00544570"/>
    <w:rsid w:val="00544625"/>
    <w:rsid w:val="00544C49"/>
    <w:rsid w:val="00544D5D"/>
    <w:rsid w:val="00544D60"/>
    <w:rsid w:val="00544F8F"/>
    <w:rsid w:val="00544F9F"/>
    <w:rsid w:val="00544FDE"/>
    <w:rsid w:val="005451EB"/>
    <w:rsid w:val="0054575C"/>
    <w:rsid w:val="00545A37"/>
    <w:rsid w:val="00545C0F"/>
    <w:rsid w:val="00545E4B"/>
    <w:rsid w:val="0054604C"/>
    <w:rsid w:val="0054606A"/>
    <w:rsid w:val="005461B1"/>
    <w:rsid w:val="0054669B"/>
    <w:rsid w:val="00546A1D"/>
    <w:rsid w:val="0054729D"/>
    <w:rsid w:val="00547331"/>
    <w:rsid w:val="0054741E"/>
    <w:rsid w:val="005477CF"/>
    <w:rsid w:val="00547E2E"/>
    <w:rsid w:val="00550CD0"/>
    <w:rsid w:val="00550D2B"/>
    <w:rsid w:val="00550FA9"/>
    <w:rsid w:val="00551166"/>
    <w:rsid w:val="005516A1"/>
    <w:rsid w:val="00551722"/>
    <w:rsid w:val="00551886"/>
    <w:rsid w:val="005520EC"/>
    <w:rsid w:val="00552344"/>
    <w:rsid w:val="0055250F"/>
    <w:rsid w:val="00552650"/>
    <w:rsid w:val="0055274D"/>
    <w:rsid w:val="00552E56"/>
    <w:rsid w:val="00553A91"/>
    <w:rsid w:val="00553FAF"/>
    <w:rsid w:val="0055459E"/>
    <w:rsid w:val="00555008"/>
    <w:rsid w:val="005554D2"/>
    <w:rsid w:val="00556013"/>
    <w:rsid w:val="0055665F"/>
    <w:rsid w:val="0055682B"/>
    <w:rsid w:val="00556E03"/>
    <w:rsid w:val="005574FB"/>
    <w:rsid w:val="0055752D"/>
    <w:rsid w:val="00557549"/>
    <w:rsid w:val="00557B7A"/>
    <w:rsid w:val="00557E63"/>
    <w:rsid w:val="00557F06"/>
    <w:rsid w:val="00557F82"/>
    <w:rsid w:val="00560142"/>
    <w:rsid w:val="00560418"/>
    <w:rsid w:val="00560543"/>
    <w:rsid w:val="00560687"/>
    <w:rsid w:val="005606BF"/>
    <w:rsid w:val="00560A83"/>
    <w:rsid w:val="00560D7D"/>
    <w:rsid w:val="005613EE"/>
    <w:rsid w:val="00561A87"/>
    <w:rsid w:val="00561C20"/>
    <w:rsid w:val="00561FA0"/>
    <w:rsid w:val="005626E9"/>
    <w:rsid w:val="00563158"/>
    <w:rsid w:val="0056357E"/>
    <w:rsid w:val="0056374C"/>
    <w:rsid w:val="00563767"/>
    <w:rsid w:val="00563885"/>
    <w:rsid w:val="00563887"/>
    <w:rsid w:val="00563977"/>
    <w:rsid w:val="00563F9A"/>
    <w:rsid w:val="005644B8"/>
    <w:rsid w:val="0056495C"/>
    <w:rsid w:val="00565026"/>
    <w:rsid w:val="0056526D"/>
    <w:rsid w:val="005652C1"/>
    <w:rsid w:val="00565398"/>
    <w:rsid w:val="00565499"/>
    <w:rsid w:val="00565A04"/>
    <w:rsid w:val="005660A5"/>
    <w:rsid w:val="00566347"/>
    <w:rsid w:val="0056639B"/>
    <w:rsid w:val="00566BC9"/>
    <w:rsid w:val="00566CFD"/>
    <w:rsid w:val="005674CB"/>
    <w:rsid w:val="00570607"/>
    <w:rsid w:val="00570B7D"/>
    <w:rsid w:val="00570C70"/>
    <w:rsid w:val="00571064"/>
    <w:rsid w:val="005715B7"/>
    <w:rsid w:val="00571632"/>
    <w:rsid w:val="00571DE0"/>
    <w:rsid w:val="00571E26"/>
    <w:rsid w:val="005725F4"/>
    <w:rsid w:val="00572A86"/>
    <w:rsid w:val="00572B98"/>
    <w:rsid w:val="00572DDE"/>
    <w:rsid w:val="00573798"/>
    <w:rsid w:val="00573C8E"/>
    <w:rsid w:val="0057402A"/>
    <w:rsid w:val="00574096"/>
    <w:rsid w:val="00574391"/>
    <w:rsid w:val="0057447D"/>
    <w:rsid w:val="005746C4"/>
    <w:rsid w:val="005746F6"/>
    <w:rsid w:val="00574E64"/>
    <w:rsid w:val="00575540"/>
    <w:rsid w:val="005756EA"/>
    <w:rsid w:val="00575C14"/>
    <w:rsid w:val="00575E2A"/>
    <w:rsid w:val="0057643D"/>
    <w:rsid w:val="00576860"/>
    <w:rsid w:val="00576E47"/>
    <w:rsid w:val="00576F11"/>
    <w:rsid w:val="005771D0"/>
    <w:rsid w:val="005772F8"/>
    <w:rsid w:val="00577581"/>
    <w:rsid w:val="00577C88"/>
    <w:rsid w:val="00580031"/>
    <w:rsid w:val="00580209"/>
    <w:rsid w:val="00580333"/>
    <w:rsid w:val="005805AB"/>
    <w:rsid w:val="00580CB1"/>
    <w:rsid w:val="00580CCA"/>
    <w:rsid w:val="0058101F"/>
    <w:rsid w:val="00581311"/>
    <w:rsid w:val="0058192E"/>
    <w:rsid w:val="0058194B"/>
    <w:rsid w:val="00582570"/>
    <w:rsid w:val="005825C4"/>
    <w:rsid w:val="00582F5F"/>
    <w:rsid w:val="00582FE3"/>
    <w:rsid w:val="0058377A"/>
    <w:rsid w:val="005837C1"/>
    <w:rsid w:val="0058381B"/>
    <w:rsid w:val="00583C78"/>
    <w:rsid w:val="0058400D"/>
    <w:rsid w:val="005842E2"/>
    <w:rsid w:val="00584A88"/>
    <w:rsid w:val="00584D24"/>
    <w:rsid w:val="00584D8D"/>
    <w:rsid w:val="00584DD1"/>
    <w:rsid w:val="005855B2"/>
    <w:rsid w:val="00585A8F"/>
    <w:rsid w:val="00585CB1"/>
    <w:rsid w:val="00585E67"/>
    <w:rsid w:val="00585FFF"/>
    <w:rsid w:val="0058619A"/>
    <w:rsid w:val="005862CB"/>
    <w:rsid w:val="00586EC7"/>
    <w:rsid w:val="00586F50"/>
    <w:rsid w:val="00587276"/>
    <w:rsid w:val="005874C8"/>
    <w:rsid w:val="00587797"/>
    <w:rsid w:val="00587C05"/>
    <w:rsid w:val="00587CE3"/>
    <w:rsid w:val="00587D44"/>
    <w:rsid w:val="00587D9C"/>
    <w:rsid w:val="00590771"/>
    <w:rsid w:val="00590A5F"/>
    <w:rsid w:val="00590B1D"/>
    <w:rsid w:val="00590C1C"/>
    <w:rsid w:val="00590CE7"/>
    <w:rsid w:val="00591708"/>
    <w:rsid w:val="005918C2"/>
    <w:rsid w:val="0059191A"/>
    <w:rsid w:val="00591D12"/>
    <w:rsid w:val="005921DF"/>
    <w:rsid w:val="005921FF"/>
    <w:rsid w:val="005923CF"/>
    <w:rsid w:val="00592672"/>
    <w:rsid w:val="00592F5D"/>
    <w:rsid w:val="00593062"/>
    <w:rsid w:val="005934E4"/>
    <w:rsid w:val="00593896"/>
    <w:rsid w:val="005938AF"/>
    <w:rsid w:val="0059391D"/>
    <w:rsid w:val="00593A2A"/>
    <w:rsid w:val="00594297"/>
    <w:rsid w:val="00594FFE"/>
    <w:rsid w:val="00595091"/>
    <w:rsid w:val="0059563F"/>
    <w:rsid w:val="005956E6"/>
    <w:rsid w:val="00595E71"/>
    <w:rsid w:val="0059609F"/>
    <w:rsid w:val="0059641C"/>
    <w:rsid w:val="00596572"/>
    <w:rsid w:val="0059662E"/>
    <w:rsid w:val="005967AB"/>
    <w:rsid w:val="00596865"/>
    <w:rsid w:val="00596884"/>
    <w:rsid w:val="00596CAC"/>
    <w:rsid w:val="00596F17"/>
    <w:rsid w:val="00597060"/>
    <w:rsid w:val="005970A8"/>
    <w:rsid w:val="005970DF"/>
    <w:rsid w:val="0059717F"/>
    <w:rsid w:val="005976A9"/>
    <w:rsid w:val="00597ADB"/>
    <w:rsid w:val="00597D4B"/>
    <w:rsid w:val="005A066F"/>
    <w:rsid w:val="005A0918"/>
    <w:rsid w:val="005A201E"/>
    <w:rsid w:val="005A22F6"/>
    <w:rsid w:val="005A2996"/>
    <w:rsid w:val="005A2B1C"/>
    <w:rsid w:val="005A2D4D"/>
    <w:rsid w:val="005A30DC"/>
    <w:rsid w:val="005A3348"/>
    <w:rsid w:val="005A3463"/>
    <w:rsid w:val="005A36F2"/>
    <w:rsid w:val="005A3E3F"/>
    <w:rsid w:val="005A3EFF"/>
    <w:rsid w:val="005A46A2"/>
    <w:rsid w:val="005A4777"/>
    <w:rsid w:val="005A4A32"/>
    <w:rsid w:val="005A51D3"/>
    <w:rsid w:val="005A5320"/>
    <w:rsid w:val="005A545C"/>
    <w:rsid w:val="005A55AD"/>
    <w:rsid w:val="005A5732"/>
    <w:rsid w:val="005A5F2C"/>
    <w:rsid w:val="005A672C"/>
    <w:rsid w:val="005A68B0"/>
    <w:rsid w:val="005A6D0E"/>
    <w:rsid w:val="005A71C6"/>
    <w:rsid w:val="005A763E"/>
    <w:rsid w:val="005A77C4"/>
    <w:rsid w:val="005A78EF"/>
    <w:rsid w:val="005A7A04"/>
    <w:rsid w:val="005A7B58"/>
    <w:rsid w:val="005A7D4B"/>
    <w:rsid w:val="005A7EC6"/>
    <w:rsid w:val="005A7ED9"/>
    <w:rsid w:val="005A7FA2"/>
    <w:rsid w:val="005A7FEA"/>
    <w:rsid w:val="005B018D"/>
    <w:rsid w:val="005B048D"/>
    <w:rsid w:val="005B1236"/>
    <w:rsid w:val="005B142C"/>
    <w:rsid w:val="005B155B"/>
    <w:rsid w:val="005B1670"/>
    <w:rsid w:val="005B1A90"/>
    <w:rsid w:val="005B1B55"/>
    <w:rsid w:val="005B1C5F"/>
    <w:rsid w:val="005B1E3B"/>
    <w:rsid w:val="005B22CA"/>
    <w:rsid w:val="005B2461"/>
    <w:rsid w:val="005B26A2"/>
    <w:rsid w:val="005B27A1"/>
    <w:rsid w:val="005B2DFD"/>
    <w:rsid w:val="005B307E"/>
    <w:rsid w:val="005B3401"/>
    <w:rsid w:val="005B3859"/>
    <w:rsid w:val="005B3A06"/>
    <w:rsid w:val="005B3A7A"/>
    <w:rsid w:val="005B3CA9"/>
    <w:rsid w:val="005B3CF4"/>
    <w:rsid w:val="005B4313"/>
    <w:rsid w:val="005B437C"/>
    <w:rsid w:val="005B4396"/>
    <w:rsid w:val="005B4442"/>
    <w:rsid w:val="005B458F"/>
    <w:rsid w:val="005B4B89"/>
    <w:rsid w:val="005B4C77"/>
    <w:rsid w:val="005B512E"/>
    <w:rsid w:val="005B52B0"/>
    <w:rsid w:val="005B542E"/>
    <w:rsid w:val="005B586F"/>
    <w:rsid w:val="005B5E1E"/>
    <w:rsid w:val="005B66E4"/>
    <w:rsid w:val="005B6806"/>
    <w:rsid w:val="005B6890"/>
    <w:rsid w:val="005B6B30"/>
    <w:rsid w:val="005B7153"/>
    <w:rsid w:val="005B7FAF"/>
    <w:rsid w:val="005C0276"/>
    <w:rsid w:val="005C04F7"/>
    <w:rsid w:val="005C0612"/>
    <w:rsid w:val="005C0771"/>
    <w:rsid w:val="005C1183"/>
    <w:rsid w:val="005C13B1"/>
    <w:rsid w:val="005C1795"/>
    <w:rsid w:val="005C181C"/>
    <w:rsid w:val="005C1A4C"/>
    <w:rsid w:val="005C1E7A"/>
    <w:rsid w:val="005C29D7"/>
    <w:rsid w:val="005C319B"/>
    <w:rsid w:val="005C31A7"/>
    <w:rsid w:val="005C4225"/>
    <w:rsid w:val="005C439E"/>
    <w:rsid w:val="005C4651"/>
    <w:rsid w:val="005C4767"/>
    <w:rsid w:val="005C49B8"/>
    <w:rsid w:val="005C4BC0"/>
    <w:rsid w:val="005C4C23"/>
    <w:rsid w:val="005C5643"/>
    <w:rsid w:val="005C57A0"/>
    <w:rsid w:val="005C612F"/>
    <w:rsid w:val="005C6514"/>
    <w:rsid w:val="005C6F03"/>
    <w:rsid w:val="005C71A5"/>
    <w:rsid w:val="005C7488"/>
    <w:rsid w:val="005C74BF"/>
    <w:rsid w:val="005C7F06"/>
    <w:rsid w:val="005D055D"/>
    <w:rsid w:val="005D16FF"/>
    <w:rsid w:val="005D1F4F"/>
    <w:rsid w:val="005D2501"/>
    <w:rsid w:val="005D26AE"/>
    <w:rsid w:val="005D2B1A"/>
    <w:rsid w:val="005D3109"/>
    <w:rsid w:val="005D35DB"/>
    <w:rsid w:val="005D3C3E"/>
    <w:rsid w:val="005D3CB6"/>
    <w:rsid w:val="005D4463"/>
    <w:rsid w:val="005D44DD"/>
    <w:rsid w:val="005D44F3"/>
    <w:rsid w:val="005D4AA9"/>
    <w:rsid w:val="005D4B0E"/>
    <w:rsid w:val="005D4BFB"/>
    <w:rsid w:val="005D52C5"/>
    <w:rsid w:val="005D5539"/>
    <w:rsid w:val="005D5CC0"/>
    <w:rsid w:val="005D5CD2"/>
    <w:rsid w:val="005D5FA5"/>
    <w:rsid w:val="005D6024"/>
    <w:rsid w:val="005D64B9"/>
    <w:rsid w:val="005D6695"/>
    <w:rsid w:val="005D6E8A"/>
    <w:rsid w:val="005D702C"/>
    <w:rsid w:val="005D7E64"/>
    <w:rsid w:val="005E00FD"/>
    <w:rsid w:val="005E0202"/>
    <w:rsid w:val="005E0612"/>
    <w:rsid w:val="005E081B"/>
    <w:rsid w:val="005E09DC"/>
    <w:rsid w:val="005E0A12"/>
    <w:rsid w:val="005E1599"/>
    <w:rsid w:val="005E17DF"/>
    <w:rsid w:val="005E1D97"/>
    <w:rsid w:val="005E1F03"/>
    <w:rsid w:val="005E21D4"/>
    <w:rsid w:val="005E2874"/>
    <w:rsid w:val="005E2A54"/>
    <w:rsid w:val="005E3919"/>
    <w:rsid w:val="005E39C7"/>
    <w:rsid w:val="005E3C6C"/>
    <w:rsid w:val="005E4028"/>
    <w:rsid w:val="005E4055"/>
    <w:rsid w:val="005E4081"/>
    <w:rsid w:val="005E40E7"/>
    <w:rsid w:val="005E421A"/>
    <w:rsid w:val="005E441F"/>
    <w:rsid w:val="005E4479"/>
    <w:rsid w:val="005E45A4"/>
    <w:rsid w:val="005E5437"/>
    <w:rsid w:val="005E5580"/>
    <w:rsid w:val="005E59D9"/>
    <w:rsid w:val="005E5B59"/>
    <w:rsid w:val="005E63E4"/>
    <w:rsid w:val="005E6507"/>
    <w:rsid w:val="005E65A7"/>
    <w:rsid w:val="005E66E5"/>
    <w:rsid w:val="005E699D"/>
    <w:rsid w:val="005E69EF"/>
    <w:rsid w:val="005E6E99"/>
    <w:rsid w:val="005E6FD4"/>
    <w:rsid w:val="005F05EE"/>
    <w:rsid w:val="005F05EF"/>
    <w:rsid w:val="005F0DAD"/>
    <w:rsid w:val="005F0F33"/>
    <w:rsid w:val="005F10FD"/>
    <w:rsid w:val="005F12AF"/>
    <w:rsid w:val="005F178D"/>
    <w:rsid w:val="005F1F3B"/>
    <w:rsid w:val="005F1FC2"/>
    <w:rsid w:val="005F25C4"/>
    <w:rsid w:val="005F2751"/>
    <w:rsid w:val="005F2D1E"/>
    <w:rsid w:val="005F2F23"/>
    <w:rsid w:val="005F349E"/>
    <w:rsid w:val="005F3A3B"/>
    <w:rsid w:val="005F3BAA"/>
    <w:rsid w:val="005F400F"/>
    <w:rsid w:val="005F41B6"/>
    <w:rsid w:val="005F42EC"/>
    <w:rsid w:val="005F4951"/>
    <w:rsid w:val="005F5155"/>
    <w:rsid w:val="005F539F"/>
    <w:rsid w:val="005F5622"/>
    <w:rsid w:val="005F57D4"/>
    <w:rsid w:val="005F6475"/>
    <w:rsid w:val="005F66E5"/>
    <w:rsid w:val="005F6AA6"/>
    <w:rsid w:val="005F6F1E"/>
    <w:rsid w:val="005F74FD"/>
    <w:rsid w:val="005F752C"/>
    <w:rsid w:val="005F7876"/>
    <w:rsid w:val="005F7EE4"/>
    <w:rsid w:val="005F7FD1"/>
    <w:rsid w:val="00600363"/>
    <w:rsid w:val="00600DEB"/>
    <w:rsid w:val="00600ED5"/>
    <w:rsid w:val="0060104B"/>
    <w:rsid w:val="00601AC3"/>
    <w:rsid w:val="00601C46"/>
    <w:rsid w:val="00601D10"/>
    <w:rsid w:val="00602481"/>
    <w:rsid w:val="006027F0"/>
    <w:rsid w:val="00602908"/>
    <w:rsid w:val="00602ADA"/>
    <w:rsid w:val="00602B78"/>
    <w:rsid w:val="00602BE9"/>
    <w:rsid w:val="00603076"/>
    <w:rsid w:val="006031D9"/>
    <w:rsid w:val="006032C8"/>
    <w:rsid w:val="00603582"/>
    <w:rsid w:val="00603A8C"/>
    <w:rsid w:val="00603CC3"/>
    <w:rsid w:val="00603E73"/>
    <w:rsid w:val="00603F29"/>
    <w:rsid w:val="0060419C"/>
    <w:rsid w:val="00604481"/>
    <w:rsid w:val="006044FA"/>
    <w:rsid w:val="006049D5"/>
    <w:rsid w:val="00604A58"/>
    <w:rsid w:val="00604E7B"/>
    <w:rsid w:val="0060542A"/>
    <w:rsid w:val="006055B4"/>
    <w:rsid w:val="00605636"/>
    <w:rsid w:val="00605639"/>
    <w:rsid w:val="00605C21"/>
    <w:rsid w:val="00605DF3"/>
    <w:rsid w:val="00605F21"/>
    <w:rsid w:val="00606418"/>
    <w:rsid w:val="0060676C"/>
    <w:rsid w:val="00606A8E"/>
    <w:rsid w:val="00606B13"/>
    <w:rsid w:val="006070A1"/>
    <w:rsid w:val="006078DA"/>
    <w:rsid w:val="00610191"/>
    <w:rsid w:val="0061040B"/>
    <w:rsid w:val="006104A9"/>
    <w:rsid w:val="00610598"/>
    <w:rsid w:val="0061067B"/>
    <w:rsid w:val="00610D16"/>
    <w:rsid w:val="00610D9B"/>
    <w:rsid w:val="00610E07"/>
    <w:rsid w:val="00610F85"/>
    <w:rsid w:val="00611411"/>
    <w:rsid w:val="006118C9"/>
    <w:rsid w:val="00611F1F"/>
    <w:rsid w:val="006125D5"/>
    <w:rsid w:val="00612699"/>
    <w:rsid w:val="006133B9"/>
    <w:rsid w:val="006137AB"/>
    <w:rsid w:val="006147AC"/>
    <w:rsid w:val="00614C69"/>
    <w:rsid w:val="00614F48"/>
    <w:rsid w:val="0061565D"/>
    <w:rsid w:val="0061601B"/>
    <w:rsid w:val="00616517"/>
    <w:rsid w:val="006165A2"/>
    <w:rsid w:val="00616733"/>
    <w:rsid w:val="00616A06"/>
    <w:rsid w:val="00616C27"/>
    <w:rsid w:val="0061720A"/>
    <w:rsid w:val="00617467"/>
    <w:rsid w:val="00617547"/>
    <w:rsid w:val="00617C65"/>
    <w:rsid w:val="00617F15"/>
    <w:rsid w:val="0062090E"/>
    <w:rsid w:val="00620D96"/>
    <w:rsid w:val="00621376"/>
    <w:rsid w:val="00621E20"/>
    <w:rsid w:val="0062206A"/>
    <w:rsid w:val="00622121"/>
    <w:rsid w:val="006222AD"/>
    <w:rsid w:val="006222F0"/>
    <w:rsid w:val="00622D9E"/>
    <w:rsid w:val="00623415"/>
    <w:rsid w:val="0062361B"/>
    <w:rsid w:val="00623732"/>
    <w:rsid w:val="006239DC"/>
    <w:rsid w:val="006244EF"/>
    <w:rsid w:val="00624B07"/>
    <w:rsid w:val="00624C18"/>
    <w:rsid w:val="00624F13"/>
    <w:rsid w:val="006257B0"/>
    <w:rsid w:val="00625B29"/>
    <w:rsid w:val="0062613E"/>
    <w:rsid w:val="0062667C"/>
    <w:rsid w:val="00626A1D"/>
    <w:rsid w:val="00626A68"/>
    <w:rsid w:val="00626B0C"/>
    <w:rsid w:val="00627295"/>
    <w:rsid w:val="00627303"/>
    <w:rsid w:val="0062756A"/>
    <w:rsid w:val="0062761B"/>
    <w:rsid w:val="00627893"/>
    <w:rsid w:val="00627A84"/>
    <w:rsid w:val="00627C9F"/>
    <w:rsid w:val="00630099"/>
    <w:rsid w:val="00630243"/>
    <w:rsid w:val="006303C3"/>
    <w:rsid w:val="00630421"/>
    <w:rsid w:val="00630800"/>
    <w:rsid w:val="006308B0"/>
    <w:rsid w:val="00630992"/>
    <w:rsid w:val="00630ACE"/>
    <w:rsid w:val="00630ED2"/>
    <w:rsid w:val="00630F0A"/>
    <w:rsid w:val="006311E9"/>
    <w:rsid w:val="0063122B"/>
    <w:rsid w:val="006312A6"/>
    <w:rsid w:val="00631970"/>
    <w:rsid w:val="00632039"/>
    <w:rsid w:val="00632354"/>
    <w:rsid w:val="00632627"/>
    <w:rsid w:val="006328B3"/>
    <w:rsid w:val="00632B9E"/>
    <w:rsid w:val="00632CED"/>
    <w:rsid w:val="00633006"/>
    <w:rsid w:val="0063380B"/>
    <w:rsid w:val="0063384C"/>
    <w:rsid w:val="0063388A"/>
    <w:rsid w:val="006348A4"/>
    <w:rsid w:val="00634935"/>
    <w:rsid w:val="00634A77"/>
    <w:rsid w:val="00634F0C"/>
    <w:rsid w:val="00635014"/>
    <w:rsid w:val="006356DF"/>
    <w:rsid w:val="00636164"/>
    <w:rsid w:val="006367BE"/>
    <w:rsid w:val="006368A4"/>
    <w:rsid w:val="00636C8A"/>
    <w:rsid w:val="00637390"/>
    <w:rsid w:val="0063776B"/>
    <w:rsid w:val="00637A7D"/>
    <w:rsid w:val="00637E9F"/>
    <w:rsid w:val="00640580"/>
    <w:rsid w:val="00640598"/>
    <w:rsid w:val="00640DA6"/>
    <w:rsid w:val="00641119"/>
    <w:rsid w:val="00641554"/>
    <w:rsid w:val="00641FFA"/>
    <w:rsid w:val="00642011"/>
    <w:rsid w:val="00642053"/>
    <w:rsid w:val="00642299"/>
    <w:rsid w:val="006427A2"/>
    <w:rsid w:val="00642810"/>
    <w:rsid w:val="00642EA6"/>
    <w:rsid w:val="006432DF"/>
    <w:rsid w:val="00644100"/>
    <w:rsid w:val="006443A2"/>
    <w:rsid w:val="00644BDC"/>
    <w:rsid w:val="00644FB9"/>
    <w:rsid w:val="0064529F"/>
    <w:rsid w:val="00645394"/>
    <w:rsid w:val="0064594A"/>
    <w:rsid w:val="0064625E"/>
    <w:rsid w:val="00646318"/>
    <w:rsid w:val="006463F5"/>
    <w:rsid w:val="00646412"/>
    <w:rsid w:val="0064649C"/>
    <w:rsid w:val="00646AAA"/>
    <w:rsid w:val="006475D3"/>
    <w:rsid w:val="00647CBF"/>
    <w:rsid w:val="00647D67"/>
    <w:rsid w:val="00647F10"/>
    <w:rsid w:val="006501D8"/>
    <w:rsid w:val="006504B1"/>
    <w:rsid w:val="00650B75"/>
    <w:rsid w:val="00650BF5"/>
    <w:rsid w:val="00650FD4"/>
    <w:rsid w:val="00651686"/>
    <w:rsid w:val="006517C3"/>
    <w:rsid w:val="006519DE"/>
    <w:rsid w:val="006519E9"/>
    <w:rsid w:val="00651A84"/>
    <w:rsid w:val="00652129"/>
    <w:rsid w:val="00652333"/>
    <w:rsid w:val="00652714"/>
    <w:rsid w:val="00652879"/>
    <w:rsid w:val="0065354E"/>
    <w:rsid w:val="00653813"/>
    <w:rsid w:val="00653C47"/>
    <w:rsid w:val="00653E58"/>
    <w:rsid w:val="00654330"/>
    <w:rsid w:val="00654AA0"/>
    <w:rsid w:val="00654CA8"/>
    <w:rsid w:val="006555CD"/>
    <w:rsid w:val="0065583B"/>
    <w:rsid w:val="006559B7"/>
    <w:rsid w:val="00655DC3"/>
    <w:rsid w:val="00655F48"/>
    <w:rsid w:val="006565CC"/>
    <w:rsid w:val="00656A10"/>
    <w:rsid w:val="0065771D"/>
    <w:rsid w:val="00657915"/>
    <w:rsid w:val="00657E2F"/>
    <w:rsid w:val="0066006C"/>
    <w:rsid w:val="00660243"/>
    <w:rsid w:val="006602D9"/>
    <w:rsid w:val="00660616"/>
    <w:rsid w:val="00661526"/>
    <w:rsid w:val="00661A1B"/>
    <w:rsid w:val="00662116"/>
    <w:rsid w:val="0066234E"/>
    <w:rsid w:val="006623FE"/>
    <w:rsid w:val="006626A2"/>
    <w:rsid w:val="00662C1D"/>
    <w:rsid w:val="00662FED"/>
    <w:rsid w:val="00663AAF"/>
    <w:rsid w:val="00663EF4"/>
    <w:rsid w:val="00664636"/>
    <w:rsid w:val="00664BEB"/>
    <w:rsid w:val="006650A7"/>
    <w:rsid w:val="00665324"/>
    <w:rsid w:val="00665BA0"/>
    <w:rsid w:val="00665C39"/>
    <w:rsid w:val="00665EB9"/>
    <w:rsid w:val="00665F90"/>
    <w:rsid w:val="006664C5"/>
    <w:rsid w:val="00666AF7"/>
    <w:rsid w:val="0066736C"/>
    <w:rsid w:val="0066745B"/>
    <w:rsid w:val="00667654"/>
    <w:rsid w:val="006676FD"/>
    <w:rsid w:val="00667AB0"/>
    <w:rsid w:val="00667FDD"/>
    <w:rsid w:val="006700BC"/>
    <w:rsid w:val="0067030C"/>
    <w:rsid w:val="00670A54"/>
    <w:rsid w:val="00670B31"/>
    <w:rsid w:val="00670BA7"/>
    <w:rsid w:val="00671984"/>
    <w:rsid w:val="00671CD9"/>
    <w:rsid w:val="0067213E"/>
    <w:rsid w:val="00672A85"/>
    <w:rsid w:val="00672F05"/>
    <w:rsid w:val="00673038"/>
    <w:rsid w:val="0067328F"/>
    <w:rsid w:val="00674686"/>
    <w:rsid w:val="006746BC"/>
    <w:rsid w:val="00674D66"/>
    <w:rsid w:val="00674E0A"/>
    <w:rsid w:val="00674E44"/>
    <w:rsid w:val="006758F4"/>
    <w:rsid w:val="00675B13"/>
    <w:rsid w:val="00675D16"/>
    <w:rsid w:val="00675EA8"/>
    <w:rsid w:val="00676930"/>
    <w:rsid w:val="00676BC8"/>
    <w:rsid w:val="00676BEC"/>
    <w:rsid w:val="00676E93"/>
    <w:rsid w:val="00677430"/>
    <w:rsid w:val="006774F4"/>
    <w:rsid w:val="00677817"/>
    <w:rsid w:val="00677AD8"/>
    <w:rsid w:val="00677B62"/>
    <w:rsid w:val="0068001B"/>
    <w:rsid w:val="00680056"/>
    <w:rsid w:val="0068009E"/>
    <w:rsid w:val="00680407"/>
    <w:rsid w:val="0068057B"/>
    <w:rsid w:val="00680B66"/>
    <w:rsid w:val="0068105A"/>
    <w:rsid w:val="006811A2"/>
    <w:rsid w:val="00681B7D"/>
    <w:rsid w:val="00681CE7"/>
    <w:rsid w:val="00682170"/>
    <w:rsid w:val="006823E6"/>
    <w:rsid w:val="00682791"/>
    <w:rsid w:val="00682960"/>
    <w:rsid w:val="00682A00"/>
    <w:rsid w:val="00682B10"/>
    <w:rsid w:val="00682BA1"/>
    <w:rsid w:val="00683096"/>
    <w:rsid w:val="006833DA"/>
    <w:rsid w:val="006835BE"/>
    <w:rsid w:val="00683685"/>
    <w:rsid w:val="006838DF"/>
    <w:rsid w:val="00683B3E"/>
    <w:rsid w:val="00683CD8"/>
    <w:rsid w:val="0068424C"/>
    <w:rsid w:val="006844D5"/>
    <w:rsid w:val="00684628"/>
    <w:rsid w:val="006847B5"/>
    <w:rsid w:val="00684A8E"/>
    <w:rsid w:val="00684ADA"/>
    <w:rsid w:val="00684C05"/>
    <w:rsid w:val="00685083"/>
    <w:rsid w:val="006857A6"/>
    <w:rsid w:val="00685917"/>
    <w:rsid w:val="006868CE"/>
    <w:rsid w:val="00686C4E"/>
    <w:rsid w:val="00687233"/>
    <w:rsid w:val="00687398"/>
    <w:rsid w:val="006874D5"/>
    <w:rsid w:val="0068765D"/>
    <w:rsid w:val="0068775D"/>
    <w:rsid w:val="00687961"/>
    <w:rsid w:val="00687C60"/>
    <w:rsid w:val="00687F7E"/>
    <w:rsid w:val="00690574"/>
    <w:rsid w:val="00690B54"/>
    <w:rsid w:val="00690D4C"/>
    <w:rsid w:val="00691211"/>
    <w:rsid w:val="006913A3"/>
    <w:rsid w:val="00691A60"/>
    <w:rsid w:val="00691FCA"/>
    <w:rsid w:val="006928EA"/>
    <w:rsid w:val="00692CD1"/>
    <w:rsid w:val="006934E3"/>
    <w:rsid w:val="006945B0"/>
    <w:rsid w:val="00694B5E"/>
    <w:rsid w:val="00695114"/>
    <w:rsid w:val="006954B6"/>
    <w:rsid w:val="006959DA"/>
    <w:rsid w:val="00695B2C"/>
    <w:rsid w:val="00695D7D"/>
    <w:rsid w:val="00695E32"/>
    <w:rsid w:val="00695FD8"/>
    <w:rsid w:val="006966B2"/>
    <w:rsid w:val="00696B4F"/>
    <w:rsid w:val="00696F5C"/>
    <w:rsid w:val="00697206"/>
    <w:rsid w:val="00697223"/>
    <w:rsid w:val="006973FB"/>
    <w:rsid w:val="006974EF"/>
    <w:rsid w:val="00697C66"/>
    <w:rsid w:val="006A040E"/>
    <w:rsid w:val="006A071C"/>
    <w:rsid w:val="006A0950"/>
    <w:rsid w:val="006A0F6F"/>
    <w:rsid w:val="006A12EA"/>
    <w:rsid w:val="006A1409"/>
    <w:rsid w:val="006A1560"/>
    <w:rsid w:val="006A17D2"/>
    <w:rsid w:val="006A1A63"/>
    <w:rsid w:val="006A1B76"/>
    <w:rsid w:val="006A1DC1"/>
    <w:rsid w:val="006A1F6E"/>
    <w:rsid w:val="006A2288"/>
    <w:rsid w:val="006A23D5"/>
    <w:rsid w:val="006A26BC"/>
    <w:rsid w:val="006A2C21"/>
    <w:rsid w:val="006A2D14"/>
    <w:rsid w:val="006A2FCE"/>
    <w:rsid w:val="006A37BA"/>
    <w:rsid w:val="006A3BA7"/>
    <w:rsid w:val="006A4388"/>
    <w:rsid w:val="006A494C"/>
    <w:rsid w:val="006A4C34"/>
    <w:rsid w:val="006A5080"/>
    <w:rsid w:val="006A5279"/>
    <w:rsid w:val="006A5378"/>
    <w:rsid w:val="006A5619"/>
    <w:rsid w:val="006A5A36"/>
    <w:rsid w:val="006A5BC3"/>
    <w:rsid w:val="006A5D09"/>
    <w:rsid w:val="006A6116"/>
    <w:rsid w:val="006A6396"/>
    <w:rsid w:val="006A6530"/>
    <w:rsid w:val="006A665C"/>
    <w:rsid w:val="006A686E"/>
    <w:rsid w:val="006A6879"/>
    <w:rsid w:val="006A6C28"/>
    <w:rsid w:val="006A6E4C"/>
    <w:rsid w:val="006A6F86"/>
    <w:rsid w:val="006A7208"/>
    <w:rsid w:val="006A73E6"/>
    <w:rsid w:val="006A75AD"/>
    <w:rsid w:val="006A789A"/>
    <w:rsid w:val="006A7A63"/>
    <w:rsid w:val="006A7DF0"/>
    <w:rsid w:val="006B0320"/>
    <w:rsid w:val="006B0885"/>
    <w:rsid w:val="006B09F4"/>
    <w:rsid w:val="006B0A06"/>
    <w:rsid w:val="006B1252"/>
    <w:rsid w:val="006B140A"/>
    <w:rsid w:val="006B15CE"/>
    <w:rsid w:val="006B17C3"/>
    <w:rsid w:val="006B1A48"/>
    <w:rsid w:val="006B2599"/>
    <w:rsid w:val="006B2BB9"/>
    <w:rsid w:val="006B2CC7"/>
    <w:rsid w:val="006B2D5C"/>
    <w:rsid w:val="006B2E03"/>
    <w:rsid w:val="006B2FBF"/>
    <w:rsid w:val="006B331D"/>
    <w:rsid w:val="006B33C4"/>
    <w:rsid w:val="006B351F"/>
    <w:rsid w:val="006B3714"/>
    <w:rsid w:val="006B3AF1"/>
    <w:rsid w:val="006B3D00"/>
    <w:rsid w:val="006B4371"/>
    <w:rsid w:val="006B4D46"/>
    <w:rsid w:val="006B51B9"/>
    <w:rsid w:val="006B57E1"/>
    <w:rsid w:val="006B5B8E"/>
    <w:rsid w:val="006B69B5"/>
    <w:rsid w:val="006B6F1E"/>
    <w:rsid w:val="006B6F29"/>
    <w:rsid w:val="006B71F6"/>
    <w:rsid w:val="006B7768"/>
    <w:rsid w:val="006B7FA2"/>
    <w:rsid w:val="006C057F"/>
    <w:rsid w:val="006C0784"/>
    <w:rsid w:val="006C0A65"/>
    <w:rsid w:val="006C0BE5"/>
    <w:rsid w:val="006C0FB6"/>
    <w:rsid w:val="006C11B7"/>
    <w:rsid w:val="006C128E"/>
    <w:rsid w:val="006C1294"/>
    <w:rsid w:val="006C15A9"/>
    <w:rsid w:val="006C16D2"/>
    <w:rsid w:val="006C1767"/>
    <w:rsid w:val="006C17B3"/>
    <w:rsid w:val="006C1D5B"/>
    <w:rsid w:val="006C1E07"/>
    <w:rsid w:val="006C1EAA"/>
    <w:rsid w:val="006C32C3"/>
    <w:rsid w:val="006C3408"/>
    <w:rsid w:val="006C341D"/>
    <w:rsid w:val="006C3B01"/>
    <w:rsid w:val="006C3D4C"/>
    <w:rsid w:val="006C4468"/>
    <w:rsid w:val="006C4EB1"/>
    <w:rsid w:val="006C5696"/>
    <w:rsid w:val="006C58EB"/>
    <w:rsid w:val="006C6102"/>
    <w:rsid w:val="006C673B"/>
    <w:rsid w:val="006C6812"/>
    <w:rsid w:val="006C6946"/>
    <w:rsid w:val="006C7244"/>
    <w:rsid w:val="006C7306"/>
    <w:rsid w:val="006C7774"/>
    <w:rsid w:val="006C77B8"/>
    <w:rsid w:val="006D0196"/>
    <w:rsid w:val="006D045F"/>
    <w:rsid w:val="006D0592"/>
    <w:rsid w:val="006D0772"/>
    <w:rsid w:val="006D0A39"/>
    <w:rsid w:val="006D0AAE"/>
    <w:rsid w:val="006D0B3C"/>
    <w:rsid w:val="006D0E40"/>
    <w:rsid w:val="006D0F9A"/>
    <w:rsid w:val="006D132D"/>
    <w:rsid w:val="006D16B6"/>
    <w:rsid w:val="006D1BFB"/>
    <w:rsid w:val="006D1C43"/>
    <w:rsid w:val="006D1DAA"/>
    <w:rsid w:val="006D217E"/>
    <w:rsid w:val="006D23DA"/>
    <w:rsid w:val="006D2A5F"/>
    <w:rsid w:val="006D2C15"/>
    <w:rsid w:val="006D2EC4"/>
    <w:rsid w:val="006D30CC"/>
    <w:rsid w:val="006D362F"/>
    <w:rsid w:val="006D39C6"/>
    <w:rsid w:val="006D47BD"/>
    <w:rsid w:val="006D5105"/>
    <w:rsid w:val="006D57EF"/>
    <w:rsid w:val="006D59F3"/>
    <w:rsid w:val="006D5D2C"/>
    <w:rsid w:val="006D5ED9"/>
    <w:rsid w:val="006D640D"/>
    <w:rsid w:val="006D6D14"/>
    <w:rsid w:val="006D7534"/>
    <w:rsid w:val="006D796E"/>
    <w:rsid w:val="006D7A04"/>
    <w:rsid w:val="006D7E6F"/>
    <w:rsid w:val="006E0021"/>
    <w:rsid w:val="006E00A3"/>
    <w:rsid w:val="006E0123"/>
    <w:rsid w:val="006E0166"/>
    <w:rsid w:val="006E1178"/>
    <w:rsid w:val="006E1697"/>
    <w:rsid w:val="006E1873"/>
    <w:rsid w:val="006E1A3B"/>
    <w:rsid w:val="006E251D"/>
    <w:rsid w:val="006E25DC"/>
    <w:rsid w:val="006E26D2"/>
    <w:rsid w:val="006E2743"/>
    <w:rsid w:val="006E28E8"/>
    <w:rsid w:val="006E3339"/>
    <w:rsid w:val="006E362D"/>
    <w:rsid w:val="006E3A63"/>
    <w:rsid w:val="006E3AF6"/>
    <w:rsid w:val="006E3E8D"/>
    <w:rsid w:val="006E3EFB"/>
    <w:rsid w:val="006E434B"/>
    <w:rsid w:val="006E4DA6"/>
    <w:rsid w:val="006E5002"/>
    <w:rsid w:val="006E5444"/>
    <w:rsid w:val="006E54B0"/>
    <w:rsid w:val="006E56C1"/>
    <w:rsid w:val="006E58D1"/>
    <w:rsid w:val="006E5B92"/>
    <w:rsid w:val="006E5DDA"/>
    <w:rsid w:val="006E5E19"/>
    <w:rsid w:val="006E621E"/>
    <w:rsid w:val="006E66A1"/>
    <w:rsid w:val="006E6C59"/>
    <w:rsid w:val="006E72D0"/>
    <w:rsid w:val="006E73D4"/>
    <w:rsid w:val="006E752E"/>
    <w:rsid w:val="006E76E6"/>
    <w:rsid w:val="006E7B34"/>
    <w:rsid w:val="006E7DF9"/>
    <w:rsid w:val="006F0078"/>
    <w:rsid w:val="006F0305"/>
    <w:rsid w:val="006F09EB"/>
    <w:rsid w:val="006F0A0A"/>
    <w:rsid w:val="006F0BBD"/>
    <w:rsid w:val="006F1121"/>
    <w:rsid w:val="006F165F"/>
    <w:rsid w:val="006F1C06"/>
    <w:rsid w:val="006F1CF4"/>
    <w:rsid w:val="006F241B"/>
    <w:rsid w:val="006F273B"/>
    <w:rsid w:val="006F2B4A"/>
    <w:rsid w:val="006F3397"/>
    <w:rsid w:val="006F3446"/>
    <w:rsid w:val="006F34E3"/>
    <w:rsid w:val="006F387B"/>
    <w:rsid w:val="006F3DC4"/>
    <w:rsid w:val="006F3FA0"/>
    <w:rsid w:val="006F4155"/>
    <w:rsid w:val="006F474A"/>
    <w:rsid w:val="006F491C"/>
    <w:rsid w:val="006F4CE6"/>
    <w:rsid w:val="006F4E46"/>
    <w:rsid w:val="006F5275"/>
    <w:rsid w:val="006F5AAE"/>
    <w:rsid w:val="006F5C1B"/>
    <w:rsid w:val="006F746F"/>
    <w:rsid w:val="006F748A"/>
    <w:rsid w:val="006F75C6"/>
    <w:rsid w:val="006F79EC"/>
    <w:rsid w:val="006F7D65"/>
    <w:rsid w:val="006F7EE3"/>
    <w:rsid w:val="006F7F12"/>
    <w:rsid w:val="007003BA"/>
    <w:rsid w:val="00700A19"/>
    <w:rsid w:val="00700AAF"/>
    <w:rsid w:val="00701270"/>
    <w:rsid w:val="00701983"/>
    <w:rsid w:val="00701F15"/>
    <w:rsid w:val="00701F1E"/>
    <w:rsid w:val="00701F4D"/>
    <w:rsid w:val="0070217A"/>
    <w:rsid w:val="00702755"/>
    <w:rsid w:val="00702F28"/>
    <w:rsid w:val="00702F89"/>
    <w:rsid w:val="007032B2"/>
    <w:rsid w:val="00703A3A"/>
    <w:rsid w:val="00703E40"/>
    <w:rsid w:val="00703E6F"/>
    <w:rsid w:val="00704084"/>
    <w:rsid w:val="00704237"/>
    <w:rsid w:val="007042C0"/>
    <w:rsid w:val="0070448F"/>
    <w:rsid w:val="0070498B"/>
    <w:rsid w:val="00704E13"/>
    <w:rsid w:val="00704F4E"/>
    <w:rsid w:val="00705668"/>
    <w:rsid w:val="00705B7E"/>
    <w:rsid w:val="00705C69"/>
    <w:rsid w:val="00705D78"/>
    <w:rsid w:val="00705E34"/>
    <w:rsid w:val="00706268"/>
    <w:rsid w:val="0070697F"/>
    <w:rsid w:val="007073E2"/>
    <w:rsid w:val="007079BD"/>
    <w:rsid w:val="00707B7D"/>
    <w:rsid w:val="00707BF5"/>
    <w:rsid w:val="00710113"/>
    <w:rsid w:val="00710489"/>
    <w:rsid w:val="00710772"/>
    <w:rsid w:val="00710D41"/>
    <w:rsid w:val="007114BB"/>
    <w:rsid w:val="0071162D"/>
    <w:rsid w:val="00711B80"/>
    <w:rsid w:val="00711DD8"/>
    <w:rsid w:val="00711E01"/>
    <w:rsid w:val="00711F99"/>
    <w:rsid w:val="00712148"/>
    <w:rsid w:val="007124F8"/>
    <w:rsid w:val="00712705"/>
    <w:rsid w:val="007127ED"/>
    <w:rsid w:val="007127FA"/>
    <w:rsid w:val="00712A15"/>
    <w:rsid w:val="00712A16"/>
    <w:rsid w:val="0071345E"/>
    <w:rsid w:val="00713551"/>
    <w:rsid w:val="00713632"/>
    <w:rsid w:val="00713B81"/>
    <w:rsid w:val="00713CF4"/>
    <w:rsid w:val="00713E33"/>
    <w:rsid w:val="0071442E"/>
    <w:rsid w:val="007144B7"/>
    <w:rsid w:val="007146D8"/>
    <w:rsid w:val="00714B32"/>
    <w:rsid w:val="0071523E"/>
    <w:rsid w:val="007155B6"/>
    <w:rsid w:val="0071591F"/>
    <w:rsid w:val="00715CC7"/>
    <w:rsid w:val="007164F2"/>
    <w:rsid w:val="007166D4"/>
    <w:rsid w:val="00716A60"/>
    <w:rsid w:val="00717B02"/>
    <w:rsid w:val="00717F61"/>
    <w:rsid w:val="00717FFA"/>
    <w:rsid w:val="007200CC"/>
    <w:rsid w:val="0072012E"/>
    <w:rsid w:val="0072014D"/>
    <w:rsid w:val="0072074D"/>
    <w:rsid w:val="00720893"/>
    <w:rsid w:val="00720928"/>
    <w:rsid w:val="007209F2"/>
    <w:rsid w:val="00720F8E"/>
    <w:rsid w:val="00720FD7"/>
    <w:rsid w:val="00721111"/>
    <w:rsid w:val="007215A8"/>
    <w:rsid w:val="007215FD"/>
    <w:rsid w:val="0072199C"/>
    <w:rsid w:val="00721AD2"/>
    <w:rsid w:val="00721B11"/>
    <w:rsid w:val="00721F44"/>
    <w:rsid w:val="007222C5"/>
    <w:rsid w:val="007222E4"/>
    <w:rsid w:val="00722D18"/>
    <w:rsid w:val="00722D61"/>
    <w:rsid w:val="00722DBA"/>
    <w:rsid w:val="00723163"/>
    <w:rsid w:val="0072344D"/>
    <w:rsid w:val="007237A3"/>
    <w:rsid w:val="00723A38"/>
    <w:rsid w:val="00724228"/>
    <w:rsid w:val="00724D73"/>
    <w:rsid w:val="00724E06"/>
    <w:rsid w:val="0072526D"/>
    <w:rsid w:val="007253B8"/>
    <w:rsid w:val="00725557"/>
    <w:rsid w:val="007255D9"/>
    <w:rsid w:val="007255DB"/>
    <w:rsid w:val="00725626"/>
    <w:rsid w:val="00725E63"/>
    <w:rsid w:val="00725E74"/>
    <w:rsid w:val="007264EF"/>
    <w:rsid w:val="00726EB2"/>
    <w:rsid w:val="0072728A"/>
    <w:rsid w:val="007274DE"/>
    <w:rsid w:val="007279DF"/>
    <w:rsid w:val="00727C60"/>
    <w:rsid w:val="007301C7"/>
    <w:rsid w:val="007303F5"/>
    <w:rsid w:val="00730AED"/>
    <w:rsid w:val="007319B6"/>
    <w:rsid w:val="00731B49"/>
    <w:rsid w:val="00731B6C"/>
    <w:rsid w:val="00732136"/>
    <w:rsid w:val="0073271A"/>
    <w:rsid w:val="007327E0"/>
    <w:rsid w:val="00732A0F"/>
    <w:rsid w:val="00732AA5"/>
    <w:rsid w:val="00733029"/>
    <w:rsid w:val="00733344"/>
    <w:rsid w:val="00733A89"/>
    <w:rsid w:val="00733B41"/>
    <w:rsid w:val="00733BC5"/>
    <w:rsid w:val="00733EAB"/>
    <w:rsid w:val="00733FB1"/>
    <w:rsid w:val="00734F47"/>
    <w:rsid w:val="00735244"/>
    <w:rsid w:val="007353CB"/>
    <w:rsid w:val="00735403"/>
    <w:rsid w:val="00735439"/>
    <w:rsid w:val="0073547C"/>
    <w:rsid w:val="00735820"/>
    <w:rsid w:val="00735C10"/>
    <w:rsid w:val="00735E15"/>
    <w:rsid w:val="00735F0D"/>
    <w:rsid w:val="007363AB"/>
    <w:rsid w:val="007365F1"/>
    <w:rsid w:val="00736621"/>
    <w:rsid w:val="00736A4B"/>
    <w:rsid w:val="00736A5A"/>
    <w:rsid w:val="00737152"/>
    <w:rsid w:val="007373C5"/>
    <w:rsid w:val="0073741F"/>
    <w:rsid w:val="00740558"/>
    <w:rsid w:val="00740596"/>
    <w:rsid w:val="007406AC"/>
    <w:rsid w:val="00740D0C"/>
    <w:rsid w:val="00741CA3"/>
    <w:rsid w:val="0074209F"/>
    <w:rsid w:val="007421AC"/>
    <w:rsid w:val="007421DD"/>
    <w:rsid w:val="00742338"/>
    <w:rsid w:val="007425C7"/>
    <w:rsid w:val="0074280E"/>
    <w:rsid w:val="00742B58"/>
    <w:rsid w:val="00742D79"/>
    <w:rsid w:val="00742DD5"/>
    <w:rsid w:val="00743769"/>
    <w:rsid w:val="007438F1"/>
    <w:rsid w:val="00743D3B"/>
    <w:rsid w:val="00744187"/>
    <w:rsid w:val="00744387"/>
    <w:rsid w:val="007444E9"/>
    <w:rsid w:val="0074478D"/>
    <w:rsid w:val="0074488D"/>
    <w:rsid w:val="00744DCC"/>
    <w:rsid w:val="0074509F"/>
    <w:rsid w:val="0074579C"/>
    <w:rsid w:val="00745A9C"/>
    <w:rsid w:val="0074602F"/>
    <w:rsid w:val="0074626D"/>
    <w:rsid w:val="0074649B"/>
    <w:rsid w:val="0074670B"/>
    <w:rsid w:val="00746B36"/>
    <w:rsid w:val="00746D77"/>
    <w:rsid w:val="007470B2"/>
    <w:rsid w:val="00747573"/>
    <w:rsid w:val="0075008E"/>
    <w:rsid w:val="0075120E"/>
    <w:rsid w:val="007518E6"/>
    <w:rsid w:val="00751BC3"/>
    <w:rsid w:val="0075203A"/>
    <w:rsid w:val="00752114"/>
    <w:rsid w:val="0075265F"/>
    <w:rsid w:val="007527F2"/>
    <w:rsid w:val="007528B9"/>
    <w:rsid w:val="007528BE"/>
    <w:rsid w:val="00752A4D"/>
    <w:rsid w:val="00752DDB"/>
    <w:rsid w:val="00753615"/>
    <w:rsid w:val="007536A9"/>
    <w:rsid w:val="0075385A"/>
    <w:rsid w:val="00753C58"/>
    <w:rsid w:val="00754112"/>
    <w:rsid w:val="0075436D"/>
    <w:rsid w:val="007543A5"/>
    <w:rsid w:val="007545C9"/>
    <w:rsid w:val="00754E62"/>
    <w:rsid w:val="007554FC"/>
    <w:rsid w:val="007555A2"/>
    <w:rsid w:val="007555B4"/>
    <w:rsid w:val="007556D6"/>
    <w:rsid w:val="0075570E"/>
    <w:rsid w:val="007559AC"/>
    <w:rsid w:val="00755FDC"/>
    <w:rsid w:val="00756151"/>
    <w:rsid w:val="00756BE5"/>
    <w:rsid w:val="0075717F"/>
    <w:rsid w:val="007573DE"/>
    <w:rsid w:val="007576D1"/>
    <w:rsid w:val="00757879"/>
    <w:rsid w:val="007578A2"/>
    <w:rsid w:val="00757EE9"/>
    <w:rsid w:val="00761042"/>
    <w:rsid w:val="00762321"/>
    <w:rsid w:val="0076258E"/>
    <w:rsid w:val="007627F3"/>
    <w:rsid w:val="00762BBB"/>
    <w:rsid w:val="00763340"/>
    <w:rsid w:val="0076334D"/>
    <w:rsid w:val="00763856"/>
    <w:rsid w:val="007642E5"/>
    <w:rsid w:val="00764578"/>
    <w:rsid w:val="007649A6"/>
    <w:rsid w:val="00764EA8"/>
    <w:rsid w:val="007650EA"/>
    <w:rsid w:val="00765397"/>
    <w:rsid w:val="00765557"/>
    <w:rsid w:val="007658BB"/>
    <w:rsid w:val="00765D88"/>
    <w:rsid w:val="00766170"/>
    <w:rsid w:val="007662F5"/>
    <w:rsid w:val="0076643F"/>
    <w:rsid w:val="00766855"/>
    <w:rsid w:val="00766DE1"/>
    <w:rsid w:val="00766EA0"/>
    <w:rsid w:val="00766FD3"/>
    <w:rsid w:val="0076720B"/>
    <w:rsid w:val="007673D9"/>
    <w:rsid w:val="00767501"/>
    <w:rsid w:val="00767535"/>
    <w:rsid w:val="007677F1"/>
    <w:rsid w:val="00770C19"/>
    <w:rsid w:val="007710D8"/>
    <w:rsid w:val="007716DA"/>
    <w:rsid w:val="00771BF6"/>
    <w:rsid w:val="00771C9A"/>
    <w:rsid w:val="00772433"/>
    <w:rsid w:val="00772A89"/>
    <w:rsid w:val="00772C4C"/>
    <w:rsid w:val="00772CC1"/>
    <w:rsid w:val="00772EFA"/>
    <w:rsid w:val="007732B4"/>
    <w:rsid w:val="00773775"/>
    <w:rsid w:val="0077393C"/>
    <w:rsid w:val="00773D77"/>
    <w:rsid w:val="00773E4D"/>
    <w:rsid w:val="007746B6"/>
    <w:rsid w:val="00774B7A"/>
    <w:rsid w:val="00774C6F"/>
    <w:rsid w:val="00774C7A"/>
    <w:rsid w:val="00774DF0"/>
    <w:rsid w:val="007753D7"/>
    <w:rsid w:val="007754B7"/>
    <w:rsid w:val="007755C7"/>
    <w:rsid w:val="007761C6"/>
    <w:rsid w:val="007767EF"/>
    <w:rsid w:val="00776913"/>
    <w:rsid w:val="00776DC6"/>
    <w:rsid w:val="00776F61"/>
    <w:rsid w:val="00776FDE"/>
    <w:rsid w:val="00777114"/>
    <w:rsid w:val="00777AFE"/>
    <w:rsid w:val="0078019E"/>
    <w:rsid w:val="007801FB"/>
    <w:rsid w:val="00780581"/>
    <w:rsid w:val="00780661"/>
    <w:rsid w:val="0078078C"/>
    <w:rsid w:val="0078099E"/>
    <w:rsid w:val="007809F9"/>
    <w:rsid w:val="00780F38"/>
    <w:rsid w:val="0078174E"/>
    <w:rsid w:val="00781963"/>
    <w:rsid w:val="00781B69"/>
    <w:rsid w:val="00782585"/>
    <w:rsid w:val="007829C0"/>
    <w:rsid w:val="00782A6F"/>
    <w:rsid w:val="00782C20"/>
    <w:rsid w:val="00782CFB"/>
    <w:rsid w:val="0078318D"/>
    <w:rsid w:val="00783A13"/>
    <w:rsid w:val="0078432E"/>
    <w:rsid w:val="0078460C"/>
    <w:rsid w:val="00784766"/>
    <w:rsid w:val="007848A4"/>
    <w:rsid w:val="00784AC1"/>
    <w:rsid w:val="00784C30"/>
    <w:rsid w:val="00784E03"/>
    <w:rsid w:val="00785213"/>
    <w:rsid w:val="00785691"/>
    <w:rsid w:val="00785B6E"/>
    <w:rsid w:val="00785BBF"/>
    <w:rsid w:val="00785F90"/>
    <w:rsid w:val="007863BC"/>
    <w:rsid w:val="0078673C"/>
    <w:rsid w:val="0078689C"/>
    <w:rsid w:val="0078697D"/>
    <w:rsid w:val="00786B31"/>
    <w:rsid w:val="00786DB3"/>
    <w:rsid w:val="00787BE2"/>
    <w:rsid w:val="00790178"/>
    <w:rsid w:val="00790243"/>
    <w:rsid w:val="00790F8B"/>
    <w:rsid w:val="00790FAB"/>
    <w:rsid w:val="007913E9"/>
    <w:rsid w:val="0079140D"/>
    <w:rsid w:val="00791828"/>
    <w:rsid w:val="00791A91"/>
    <w:rsid w:val="007920AD"/>
    <w:rsid w:val="00792525"/>
    <w:rsid w:val="007925FC"/>
    <w:rsid w:val="00792A15"/>
    <w:rsid w:val="007938CA"/>
    <w:rsid w:val="00793AED"/>
    <w:rsid w:val="00793CB7"/>
    <w:rsid w:val="0079408E"/>
    <w:rsid w:val="0079417D"/>
    <w:rsid w:val="00794475"/>
    <w:rsid w:val="00794481"/>
    <w:rsid w:val="00794641"/>
    <w:rsid w:val="0079488C"/>
    <w:rsid w:val="007950AC"/>
    <w:rsid w:val="007955DC"/>
    <w:rsid w:val="007957F7"/>
    <w:rsid w:val="00796236"/>
    <w:rsid w:val="00796A26"/>
    <w:rsid w:val="00797DD9"/>
    <w:rsid w:val="00797E9E"/>
    <w:rsid w:val="007A019D"/>
    <w:rsid w:val="007A057E"/>
    <w:rsid w:val="007A0688"/>
    <w:rsid w:val="007A101F"/>
    <w:rsid w:val="007A10D1"/>
    <w:rsid w:val="007A16F3"/>
    <w:rsid w:val="007A17E4"/>
    <w:rsid w:val="007A194C"/>
    <w:rsid w:val="007A1CE0"/>
    <w:rsid w:val="007A1EC7"/>
    <w:rsid w:val="007A26BF"/>
    <w:rsid w:val="007A29CE"/>
    <w:rsid w:val="007A29E9"/>
    <w:rsid w:val="007A33CA"/>
    <w:rsid w:val="007A3AED"/>
    <w:rsid w:val="007A3EC1"/>
    <w:rsid w:val="007A4039"/>
    <w:rsid w:val="007A42EF"/>
    <w:rsid w:val="007A440D"/>
    <w:rsid w:val="007A46C7"/>
    <w:rsid w:val="007A4794"/>
    <w:rsid w:val="007A4A25"/>
    <w:rsid w:val="007A4E0E"/>
    <w:rsid w:val="007A539D"/>
    <w:rsid w:val="007A5574"/>
    <w:rsid w:val="007A5817"/>
    <w:rsid w:val="007A6B39"/>
    <w:rsid w:val="007A6E2E"/>
    <w:rsid w:val="007A6E5C"/>
    <w:rsid w:val="007A7B95"/>
    <w:rsid w:val="007A7F27"/>
    <w:rsid w:val="007A7FED"/>
    <w:rsid w:val="007B01BB"/>
    <w:rsid w:val="007B03A8"/>
    <w:rsid w:val="007B043F"/>
    <w:rsid w:val="007B05F9"/>
    <w:rsid w:val="007B06FC"/>
    <w:rsid w:val="007B0A16"/>
    <w:rsid w:val="007B0CE3"/>
    <w:rsid w:val="007B0EC9"/>
    <w:rsid w:val="007B12AB"/>
    <w:rsid w:val="007B14BB"/>
    <w:rsid w:val="007B1A8A"/>
    <w:rsid w:val="007B1F4F"/>
    <w:rsid w:val="007B21C6"/>
    <w:rsid w:val="007B22B3"/>
    <w:rsid w:val="007B2B9C"/>
    <w:rsid w:val="007B31E0"/>
    <w:rsid w:val="007B3897"/>
    <w:rsid w:val="007B3985"/>
    <w:rsid w:val="007B3C7F"/>
    <w:rsid w:val="007B3D30"/>
    <w:rsid w:val="007B3E4B"/>
    <w:rsid w:val="007B48C7"/>
    <w:rsid w:val="007B4920"/>
    <w:rsid w:val="007B515B"/>
    <w:rsid w:val="007B51AE"/>
    <w:rsid w:val="007B52BC"/>
    <w:rsid w:val="007B59A2"/>
    <w:rsid w:val="007B5C46"/>
    <w:rsid w:val="007B5D67"/>
    <w:rsid w:val="007B60E9"/>
    <w:rsid w:val="007B6779"/>
    <w:rsid w:val="007B6953"/>
    <w:rsid w:val="007B6CC3"/>
    <w:rsid w:val="007B7113"/>
    <w:rsid w:val="007B752C"/>
    <w:rsid w:val="007B75D3"/>
    <w:rsid w:val="007B7C16"/>
    <w:rsid w:val="007C01B1"/>
    <w:rsid w:val="007C0801"/>
    <w:rsid w:val="007C08C9"/>
    <w:rsid w:val="007C0C13"/>
    <w:rsid w:val="007C0DA5"/>
    <w:rsid w:val="007C1B4C"/>
    <w:rsid w:val="007C1CC8"/>
    <w:rsid w:val="007C1DBF"/>
    <w:rsid w:val="007C2060"/>
    <w:rsid w:val="007C208A"/>
    <w:rsid w:val="007C2330"/>
    <w:rsid w:val="007C27C3"/>
    <w:rsid w:val="007C27C9"/>
    <w:rsid w:val="007C2FF6"/>
    <w:rsid w:val="007C3334"/>
    <w:rsid w:val="007C351D"/>
    <w:rsid w:val="007C413D"/>
    <w:rsid w:val="007C59D1"/>
    <w:rsid w:val="007C5DED"/>
    <w:rsid w:val="007C68C5"/>
    <w:rsid w:val="007C6F41"/>
    <w:rsid w:val="007C6F65"/>
    <w:rsid w:val="007C7891"/>
    <w:rsid w:val="007C7E5C"/>
    <w:rsid w:val="007D0B97"/>
    <w:rsid w:val="007D0C8C"/>
    <w:rsid w:val="007D0E3C"/>
    <w:rsid w:val="007D0E69"/>
    <w:rsid w:val="007D1031"/>
    <w:rsid w:val="007D10B3"/>
    <w:rsid w:val="007D1170"/>
    <w:rsid w:val="007D1432"/>
    <w:rsid w:val="007D1493"/>
    <w:rsid w:val="007D16DC"/>
    <w:rsid w:val="007D19F7"/>
    <w:rsid w:val="007D2484"/>
    <w:rsid w:val="007D2494"/>
    <w:rsid w:val="007D2A18"/>
    <w:rsid w:val="007D2B98"/>
    <w:rsid w:val="007D33BB"/>
    <w:rsid w:val="007D3D79"/>
    <w:rsid w:val="007D4D0A"/>
    <w:rsid w:val="007D4F01"/>
    <w:rsid w:val="007D51E3"/>
    <w:rsid w:val="007D59E6"/>
    <w:rsid w:val="007D5AD1"/>
    <w:rsid w:val="007D5F5F"/>
    <w:rsid w:val="007D6496"/>
    <w:rsid w:val="007D6705"/>
    <w:rsid w:val="007D733F"/>
    <w:rsid w:val="007D7568"/>
    <w:rsid w:val="007D7C4D"/>
    <w:rsid w:val="007D7F07"/>
    <w:rsid w:val="007E0337"/>
    <w:rsid w:val="007E03CE"/>
    <w:rsid w:val="007E05CF"/>
    <w:rsid w:val="007E07FA"/>
    <w:rsid w:val="007E0A89"/>
    <w:rsid w:val="007E0D10"/>
    <w:rsid w:val="007E0D92"/>
    <w:rsid w:val="007E1166"/>
    <w:rsid w:val="007E1554"/>
    <w:rsid w:val="007E1751"/>
    <w:rsid w:val="007E1768"/>
    <w:rsid w:val="007E21BC"/>
    <w:rsid w:val="007E2B3E"/>
    <w:rsid w:val="007E33C8"/>
    <w:rsid w:val="007E38E5"/>
    <w:rsid w:val="007E41D2"/>
    <w:rsid w:val="007E441B"/>
    <w:rsid w:val="007E4D79"/>
    <w:rsid w:val="007E5009"/>
    <w:rsid w:val="007E5490"/>
    <w:rsid w:val="007E585F"/>
    <w:rsid w:val="007E593F"/>
    <w:rsid w:val="007E5A40"/>
    <w:rsid w:val="007E5BA6"/>
    <w:rsid w:val="007E5D40"/>
    <w:rsid w:val="007E61C5"/>
    <w:rsid w:val="007E61CB"/>
    <w:rsid w:val="007E6417"/>
    <w:rsid w:val="007E752B"/>
    <w:rsid w:val="007E799A"/>
    <w:rsid w:val="007E7C40"/>
    <w:rsid w:val="007F0264"/>
    <w:rsid w:val="007F0496"/>
    <w:rsid w:val="007F0713"/>
    <w:rsid w:val="007F0753"/>
    <w:rsid w:val="007F0A18"/>
    <w:rsid w:val="007F0C72"/>
    <w:rsid w:val="007F0D3D"/>
    <w:rsid w:val="007F0D3F"/>
    <w:rsid w:val="007F171B"/>
    <w:rsid w:val="007F1CD8"/>
    <w:rsid w:val="007F1FF3"/>
    <w:rsid w:val="007F2072"/>
    <w:rsid w:val="007F22E5"/>
    <w:rsid w:val="007F2D00"/>
    <w:rsid w:val="007F2DC3"/>
    <w:rsid w:val="007F2FAF"/>
    <w:rsid w:val="007F3406"/>
    <w:rsid w:val="007F400D"/>
    <w:rsid w:val="007F48EE"/>
    <w:rsid w:val="007F49A4"/>
    <w:rsid w:val="007F4C17"/>
    <w:rsid w:val="007F5266"/>
    <w:rsid w:val="007F5537"/>
    <w:rsid w:val="007F55EC"/>
    <w:rsid w:val="007F5A3A"/>
    <w:rsid w:val="007F5D54"/>
    <w:rsid w:val="007F6080"/>
    <w:rsid w:val="007F6089"/>
    <w:rsid w:val="007F60D4"/>
    <w:rsid w:val="007F62F3"/>
    <w:rsid w:val="007F673D"/>
    <w:rsid w:val="007F69D0"/>
    <w:rsid w:val="007F6B90"/>
    <w:rsid w:val="007F6BD5"/>
    <w:rsid w:val="007F6F48"/>
    <w:rsid w:val="007F6F94"/>
    <w:rsid w:val="007F7D9D"/>
    <w:rsid w:val="0080069A"/>
    <w:rsid w:val="0080085C"/>
    <w:rsid w:val="0080094F"/>
    <w:rsid w:val="00800B51"/>
    <w:rsid w:val="00800CB6"/>
    <w:rsid w:val="0080142B"/>
    <w:rsid w:val="00801A8D"/>
    <w:rsid w:val="00801C8C"/>
    <w:rsid w:val="00801D35"/>
    <w:rsid w:val="00802182"/>
    <w:rsid w:val="00802659"/>
    <w:rsid w:val="00802E76"/>
    <w:rsid w:val="008030EA"/>
    <w:rsid w:val="00803487"/>
    <w:rsid w:val="008034C4"/>
    <w:rsid w:val="0080398A"/>
    <w:rsid w:val="00803C4D"/>
    <w:rsid w:val="00803F1C"/>
    <w:rsid w:val="00804675"/>
    <w:rsid w:val="00804A7A"/>
    <w:rsid w:val="00804D80"/>
    <w:rsid w:val="0080534D"/>
    <w:rsid w:val="00805742"/>
    <w:rsid w:val="00805A64"/>
    <w:rsid w:val="0080600E"/>
    <w:rsid w:val="008060E0"/>
    <w:rsid w:val="0080612C"/>
    <w:rsid w:val="0080639F"/>
    <w:rsid w:val="008069C1"/>
    <w:rsid w:val="008069D1"/>
    <w:rsid w:val="00806CE0"/>
    <w:rsid w:val="00806D71"/>
    <w:rsid w:val="00807593"/>
    <w:rsid w:val="0080775A"/>
    <w:rsid w:val="008079CC"/>
    <w:rsid w:val="00810541"/>
    <w:rsid w:val="00810AC5"/>
    <w:rsid w:val="00810F65"/>
    <w:rsid w:val="00811988"/>
    <w:rsid w:val="008124AE"/>
    <w:rsid w:val="00812ACD"/>
    <w:rsid w:val="00813633"/>
    <w:rsid w:val="008139D3"/>
    <w:rsid w:val="008140C5"/>
    <w:rsid w:val="0081449E"/>
    <w:rsid w:val="008146EC"/>
    <w:rsid w:val="0081496B"/>
    <w:rsid w:val="00815207"/>
    <w:rsid w:val="0081537A"/>
    <w:rsid w:val="00815497"/>
    <w:rsid w:val="00815A24"/>
    <w:rsid w:val="00815E08"/>
    <w:rsid w:val="00816112"/>
    <w:rsid w:val="008168AC"/>
    <w:rsid w:val="00816A42"/>
    <w:rsid w:val="00816AE5"/>
    <w:rsid w:val="00816ECE"/>
    <w:rsid w:val="00816ED6"/>
    <w:rsid w:val="00817276"/>
    <w:rsid w:val="00817595"/>
    <w:rsid w:val="00817612"/>
    <w:rsid w:val="00817AA5"/>
    <w:rsid w:val="00817B08"/>
    <w:rsid w:val="00817E57"/>
    <w:rsid w:val="00821FF7"/>
    <w:rsid w:val="0082233B"/>
    <w:rsid w:val="0082287D"/>
    <w:rsid w:val="00822FF5"/>
    <w:rsid w:val="0082333F"/>
    <w:rsid w:val="008234BE"/>
    <w:rsid w:val="0082350F"/>
    <w:rsid w:val="008238F3"/>
    <w:rsid w:val="00824A3F"/>
    <w:rsid w:val="00825623"/>
    <w:rsid w:val="008258DE"/>
    <w:rsid w:val="00825D2C"/>
    <w:rsid w:val="00825F67"/>
    <w:rsid w:val="00825FF9"/>
    <w:rsid w:val="00826182"/>
    <w:rsid w:val="008266B8"/>
    <w:rsid w:val="00826860"/>
    <w:rsid w:val="008271E7"/>
    <w:rsid w:val="00827229"/>
    <w:rsid w:val="00827365"/>
    <w:rsid w:val="00827622"/>
    <w:rsid w:val="0082785F"/>
    <w:rsid w:val="00830122"/>
    <w:rsid w:val="00830929"/>
    <w:rsid w:val="008309CD"/>
    <w:rsid w:val="00830AA1"/>
    <w:rsid w:val="00830C4A"/>
    <w:rsid w:val="00830F17"/>
    <w:rsid w:val="0083146E"/>
    <w:rsid w:val="00832873"/>
    <w:rsid w:val="00832CF7"/>
    <w:rsid w:val="00832E7E"/>
    <w:rsid w:val="00833633"/>
    <w:rsid w:val="00833661"/>
    <w:rsid w:val="008336D0"/>
    <w:rsid w:val="008338A4"/>
    <w:rsid w:val="0083395A"/>
    <w:rsid w:val="00833999"/>
    <w:rsid w:val="00833D8C"/>
    <w:rsid w:val="00833FE0"/>
    <w:rsid w:val="00834158"/>
    <w:rsid w:val="00835216"/>
    <w:rsid w:val="00835370"/>
    <w:rsid w:val="00835819"/>
    <w:rsid w:val="0083588E"/>
    <w:rsid w:val="00835AF6"/>
    <w:rsid w:val="00836060"/>
    <w:rsid w:val="0083613A"/>
    <w:rsid w:val="00836907"/>
    <w:rsid w:val="00837083"/>
    <w:rsid w:val="008374C6"/>
    <w:rsid w:val="008375A0"/>
    <w:rsid w:val="00837C45"/>
    <w:rsid w:val="00841420"/>
    <w:rsid w:val="0084157E"/>
    <w:rsid w:val="008417D9"/>
    <w:rsid w:val="008418D2"/>
    <w:rsid w:val="00841B6E"/>
    <w:rsid w:val="00841E8D"/>
    <w:rsid w:val="00842033"/>
    <w:rsid w:val="00842510"/>
    <w:rsid w:val="0084265B"/>
    <w:rsid w:val="00842BB7"/>
    <w:rsid w:val="008436B8"/>
    <w:rsid w:val="00843BA5"/>
    <w:rsid w:val="0084404F"/>
    <w:rsid w:val="0084424C"/>
    <w:rsid w:val="00844730"/>
    <w:rsid w:val="00844798"/>
    <w:rsid w:val="00845447"/>
    <w:rsid w:val="008457C2"/>
    <w:rsid w:val="0084582A"/>
    <w:rsid w:val="00845B1E"/>
    <w:rsid w:val="00845DC2"/>
    <w:rsid w:val="00846006"/>
    <w:rsid w:val="0084643A"/>
    <w:rsid w:val="00846555"/>
    <w:rsid w:val="00846DCA"/>
    <w:rsid w:val="00847D04"/>
    <w:rsid w:val="00847D66"/>
    <w:rsid w:val="008505C6"/>
    <w:rsid w:val="008508B9"/>
    <w:rsid w:val="00850DE7"/>
    <w:rsid w:val="00850E4D"/>
    <w:rsid w:val="00851376"/>
    <w:rsid w:val="0085166C"/>
    <w:rsid w:val="00851BEA"/>
    <w:rsid w:val="00851EA2"/>
    <w:rsid w:val="008520EB"/>
    <w:rsid w:val="008525A9"/>
    <w:rsid w:val="008527B8"/>
    <w:rsid w:val="00852A46"/>
    <w:rsid w:val="00853B54"/>
    <w:rsid w:val="00853D2E"/>
    <w:rsid w:val="00853F9D"/>
    <w:rsid w:val="008540B6"/>
    <w:rsid w:val="008540EE"/>
    <w:rsid w:val="0085423E"/>
    <w:rsid w:val="0085457E"/>
    <w:rsid w:val="008548E4"/>
    <w:rsid w:val="008550C6"/>
    <w:rsid w:val="008551A8"/>
    <w:rsid w:val="0085567C"/>
    <w:rsid w:val="008556CA"/>
    <w:rsid w:val="00855D9C"/>
    <w:rsid w:val="008563A3"/>
    <w:rsid w:val="0085710A"/>
    <w:rsid w:val="00857A82"/>
    <w:rsid w:val="00857D41"/>
    <w:rsid w:val="0086031A"/>
    <w:rsid w:val="008603F2"/>
    <w:rsid w:val="00860B5F"/>
    <w:rsid w:val="008611BC"/>
    <w:rsid w:val="00861880"/>
    <w:rsid w:val="008619A1"/>
    <w:rsid w:val="00861B86"/>
    <w:rsid w:val="00861D82"/>
    <w:rsid w:val="0086203B"/>
    <w:rsid w:val="00862253"/>
    <w:rsid w:val="008627EF"/>
    <w:rsid w:val="008629F3"/>
    <w:rsid w:val="00862EC5"/>
    <w:rsid w:val="0086376F"/>
    <w:rsid w:val="00863802"/>
    <w:rsid w:val="00863ED4"/>
    <w:rsid w:val="00864031"/>
    <w:rsid w:val="008644FE"/>
    <w:rsid w:val="0086456A"/>
    <w:rsid w:val="008657F3"/>
    <w:rsid w:val="00865CB9"/>
    <w:rsid w:val="00865D33"/>
    <w:rsid w:val="00865D59"/>
    <w:rsid w:val="00866186"/>
    <w:rsid w:val="008664EC"/>
    <w:rsid w:val="008665AA"/>
    <w:rsid w:val="008668F6"/>
    <w:rsid w:val="00867030"/>
    <w:rsid w:val="0086721D"/>
    <w:rsid w:val="00867A6D"/>
    <w:rsid w:val="00867C6B"/>
    <w:rsid w:val="0087074B"/>
    <w:rsid w:val="008710B2"/>
    <w:rsid w:val="008712F0"/>
    <w:rsid w:val="00871537"/>
    <w:rsid w:val="0087166B"/>
    <w:rsid w:val="00871ACF"/>
    <w:rsid w:val="00871D0C"/>
    <w:rsid w:val="008721DA"/>
    <w:rsid w:val="008723F3"/>
    <w:rsid w:val="0087259A"/>
    <w:rsid w:val="00872A19"/>
    <w:rsid w:val="00872A3D"/>
    <w:rsid w:val="00872CC1"/>
    <w:rsid w:val="00872FC8"/>
    <w:rsid w:val="00873671"/>
    <w:rsid w:val="008737A5"/>
    <w:rsid w:val="00873836"/>
    <w:rsid w:val="00873E8E"/>
    <w:rsid w:val="00873F92"/>
    <w:rsid w:val="00874327"/>
    <w:rsid w:val="00874534"/>
    <w:rsid w:val="00874731"/>
    <w:rsid w:val="0087479F"/>
    <w:rsid w:val="00874B46"/>
    <w:rsid w:val="00874C92"/>
    <w:rsid w:val="00874DE8"/>
    <w:rsid w:val="0087517E"/>
    <w:rsid w:val="00875A51"/>
    <w:rsid w:val="008762FF"/>
    <w:rsid w:val="00876542"/>
    <w:rsid w:val="00876822"/>
    <w:rsid w:val="00876A9F"/>
    <w:rsid w:val="008771AD"/>
    <w:rsid w:val="0087747E"/>
    <w:rsid w:val="008775A9"/>
    <w:rsid w:val="00877838"/>
    <w:rsid w:val="00877CD0"/>
    <w:rsid w:val="00880BC8"/>
    <w:rsid w:val="00881157"/>
    <w:rsid w:val="00881512"/>
    <w:rsid w:val="00881B88"/>
    <w:rsid w:val="00881BE1"/>
    <w:rsid w:val="00881E00"/>
    <w:rsid w:val="0088252D"/>
    <w:rsid w:val="008828EF"/>
    <w:rsid w:val="00882A03"/>
    <w:rsid w:val="008833C1"/>
    <w:rsid w:val="0088368C"/>
    <w:rsid w:val="008844EF"/>
    <w:rsid w:val="00884B33"/>
    <w:rsid w:val="00884DB2"/>
    <w:rsid w:val="00885450"/>
    <w:rsid w:val="00885553"/>
    <w:rsid w:val="00885737"/>
    <w:rsid w:val="00885974"/>
    <w:rsid w:val="00885C06"/>
    <w:rsid w:val="00885CA7"/>
    <w:rsid w:val="00885E54"/>
    <w:rsid w:val="0088679A"/>
    <w:rsid w:val="00886814"/>
    <w:rsid w:val="00886866"/>
    <w:rsid w:val="0088761F"/>
    <w:rsid w:val="00887BD0"/>
    <w:rsid w:val="00887BFC"/>
    <w:rsid w:val="00887C19"/>
    <w:rsid w:val="008901FF"/>
    <w:rsid w:val="008902F5"/>
    <w:rsid w:val="00890650"/>
    <w:rsid w:val="008909B7"/>
    <w:rsid w:val="00890C56"/>
    <w:rsid w:val="00890FA9"/>
    <w:rsid w:val="0089119C"/>
    <w:rsid w:val="008914B5"/>
    <w:rsid w:val="00891AD0"/>
    <w:rsid w:val="00891F36"/>
    <w:rsid w:val="00891F3B"/>
    <w:rsid w:val="00892723"/>
    <w:rsid w:val="008927C7"/>
    <w:rsid w:val="00892A41"/>
    <w:rsid w:val="0089360C"/>
    <w:rsid w:val="0089369B"/>
    <w:rsid w:val="00893713"/>
    <w:rsid w:val="00893DA3"/>
    <w:rsid w:val="00893DFD"/>
    <w:rsid w:val="00893EF9"/>
    <w:rsid w:val="00894134"/>
    <w:rsid w:val="00894D26"/>
    <w:rsid w:val="0089512B"/>
    <w:rsid w:val="00895389"/>
    <w:rsid w:val="00895D38"/>
    <w:rsid w:val="00895FA2"/>
    <w:rsid w:val="00896099"/>
    <w:rsid w:val="0089651C"/>
    <w:rsid w:val="00896807"/>
    <w:rsid w:val="00896F65"/>
    <w:rsid w:val="00897145"/>
    <w:rsid w:val="0089759E"/>
    <w:rsid w:val="0089792D"/>
    <w:rsid w:val="00897C0D"/>
    <w:rsid w:val="00897C86"/>
    <w:rsid w:val="00897E12"/>
    <w:rsid w:val="008A0437"/>
    <w:rsid w:val="008A0E39"/>
    <w:rsid w:val="008A0EC3"/>
    <w:rsid w:val="008A21D5"/>
    <w:rsid w:val="008A2501"/>
    <w:rsid w:val="008A27CC"/>
    <w:rsid w:val="008A2B89"/>
    <w:rsid w:val="008A2F89"/>
    <w:rsid w:val="008A30E2"/>
    <w:rsid w:val="008A3473"/>
    <w:rsid w:val="008A4187"/>
    <w:rsid w:val="008A41EF"/>
    <w:rsid w:val="008A4485"/>
    <w:rsid w:val="008A4748"/>
    <w:rsid w:val="008A4985"/>
    <w:rsid w:val="008A49F0"/>
    <w:rsid w:val="008A4B90"/>
    <w:rsid w:val="008A5583"/>
    <w:rsid w:val="008A5C86"/>
    <w:rsid w:val="008A5EA2"/>
    <w:rsid w:val="008A5EF2"/>
    <w:rsid w:val="008A633B"/>
    <w:rsid w:val="008A63C6"/>
    <w:rsid w:val="008A6B26"/>
    <w:rsid w:val="008A6C80"/>
    <w:rsid w:val="008A72C5"/>
    <w:rsid w:val="008A72E6"/>
    <w:rsid w:val="008A75D0"/>
    <w:rsid w:val="008A785C"/>
    <w:rsid w:val="008A7874"/>
    <w:rsid w:val="008A7E0F"/>
    <w:rsid w:val="008B08E2"/>
    <w:rsid w:val="008B0920"/>
    <w:rsid w:val="008B0C96"/>
    <w:rsid w:val="008B0EF3"/>
    <w:rsid w:val="008B10ED"/>
    <w:rsid w:val="008B1256"/>
    <w:rsid w:val="008B12F5"/>
    <w:rsid w:val="008B1402"/>
    <w:rsid w:val="008B150C"/>
    <w:rsid w:val="008B192D"/>
    <w:rsid w:val="008B1BBB"/>
    <w:rsid w:val="008B1C8D"/>
    <w:rsid w:val="008B1D33"/>
    <w:rsid w:val="008B1E57"/>
    <w:rsid w:val="008B20E5"/>
    <w:rsid w:val="008B21A3"/>
    <w:rsid w:val="008B21E9"/>
    <w:rsid w:val="008B26CE"/>
    <w:rsid w:val="008B2D49"/>
    <w:rsid w:val="008B31CA"/>
    <w:rsid w:val="008B3612"/>
    <w:rsid w:val="008B362B"/>
    <w:rsid w:val="008B3941"/>
    <w:rsid w:val="008B41A1"/>
    <w:rsid w:val="008B426B"/>
    <w:rsid w:val="008B450E"/>
    <w:rsid w:val="008B4CCC"/>
    <w:rsid w:val="008B5010"/>
    <w:rsid w:val="008B5196"/>
    <w:rsid w:val="008B5210"/>
    <w:rsid w:val="008B55C7"/>
    <w:rsid w:val="008B59E8"/>
    <w:rsid w:val="008B5ACB"/>
    <w:rsid w:val="008B60FC"/>
    <w:rsid w:val="008B6765"/>
    <w:rsid w:val="008B67FC"/>
    <w:rsid w:val="008B6888"/>
    <w:rsid w:val="008B6EC0"/>
    <w:rsid w:val="008B744E"/>
    <w:rsid w:val="008B751D"/>
    <w:rsid w:val="008B793B"/>
    <w:rsid w:val="008B7C08"/>
    <w:rsid w:val="008B7C48"/>
    <w:rsid w:val="008C056E"/>
    <w:rsid w:val="008C0A49"/>
    <w:rsid w:val="008C0AE4"/>
    <w:rsid w:val="008C0AE5"/>
    <w:rsid w:val="008C0C3D"/>
    <w:rsid w:val="008C0E9F"/>
    <w:rsid w:val="008C12DB"/>
    <w:rsid w:val="008C1394"/>
    <w:rsid w:val="008C1803"/>
    <w:rsid w:val="008C1BB7"/>
    <w:rsid w:val="008C1FE0"/>
    <w:rsid w:val="008C2225"/>
    <w:rsid w:val="008C27C5"/>
    <w:rsid w:val="008C294B"/>
    <w:rsid w:val="008C2AE9"/>
    <w:rsid w:val="008C3431"/>
    <w:rsid w:val="008C3892"/>
    <w:rsid w:val="008C3C05"/>
    <w:rsid w:val="008C4354"/>
    <w:rsid w:val="008C4927"/>
    <w:rsid w:val="008C4928"/>
    <w:rsid w:val="008C4E14"/>
    <w:rsid w:val="008C5146"/>
    <w:rsid w:val="008C5543"/>
    <w:rsid w:val="008C594E"/>
    <w:rsid w:val="008C5D0D"/>
    <w:rsid w:val="008C5D8E"/>
    <w:rsid w:val="008C6103"/>
    <w:rsid w:val="008C6414"/>
    <w:rsid w:val="008C6927"/>
    <w:rsid w:val="008C6949"/>
    <w:rsid w:val="008C6EAF"/>
    <w:rsid w:val="008C710F"/>
    <w:rsid w:val="008C74AB"/>
    <w:rsid w:val="008C7DB1"/>
    <w:rsid w:val="008D035E"/>
    <w:rsid w:val="008D0395"/>
    <w:rsid w:val="008D046B"/>
    <w:rsid w:val="008D05ED"/>
    <w:rsid w:val="008D0BC1"/>
    <w:rsid w:val="008D0EC6"/>
    <w:rsid w:val="008D1265"/>
    <w:rsid w:val="008D1A69"/>
    <w:rsid w:val="008D1FC9"/>
    <w:rsid w:val="008D21E0"/>
    <w:rsid w:val="008D281C"/>
    <w:rsid w:val="008D2A0D"/>
    <w:rsid w:val="008D2E8E"/>
    <w:rsid w:val="008D2E94"/>
    <w:rsid w:val="008D3224"/>
    <w:rsid w:val="008D33B3"/>
    <w:rsid w:val="008D3FA1"/>
    <w:rsid w:val="008D4062"/>
    <w:rsid w:val="008D43AD"/>
    <w:rsid w:val="008D4432"/>
    <w:rsid w:val="008D4657"/>
    <w:rsid w:val="008D4727"/>
    <w:rsid w:val="008D4768"/>
    <w:rsid w:val="008D4C94"/>
    <w:rsid w:val="008D4E18"/>
    <w:rsid w:val="008D5095"/>
    <w:rsid w:val="008D54E7"/>
    <w:rsid w:val="008D6267"/>
    <w:rsid w:val="008D65CF"/>
    <w:rsid w:val="008D68B9"/>
    <w:rsid w:val="008D6B07"/>
    <w:rsid w:val="008E0137"/>
    <w:rsid w:val="008E075C"/>
    <w:rsid w:val="008E07BC"/>
    <w:rsid w:val="008E0960"/>
    <w:rsid w:val="008E0B0A"/>
    <w:rsid w:val="008E11CA"/>
    <w:rsid w:val="008E1471"/>
    <w:rsid w:val="008E1700"/>
    <w:rsid w:val="008E1940"/>
    <w:rsid w:val="008E20A5"/>
    <w:rsid w:val="008E2248"/>
    <w:rsid w:val="008E25ED"/>
    <w:rsid w:val="008E2A39"/>
    <w:rsid w:val="008E2E7B"/>
    <w:rsid w:val="008E2FC3"/>
    <w:rsid w:val="008E3511"/>
    <w:rsid w:val="008E3759"/>
    <w:rsid w:val="008E3B2C"/>
    <w:rsid w:val="008E3EC0"/>
    <w:rsid w:val="008E449B"/>
    <w:rsid w:val="008E50F6"/>
    <w:rsid w:val="008E5415"/>
    <w:rsid w:val="008E5A1F"/>
    <w:rsid w:val="008E5F36"/>
    <w:rsid w:val="008E6515"/>
    <w:rsid w:val="008E66F8"/>
    <w:rsid w:val="008E69E2"/>
    <w:rsid w:val="008E6A8E"/>
    <w:rsid w:val="008E6E7A"/>
    <w:rsid w:val="008E6F74"/>
    <w:rsid w:val="008E7255"/>
    <w:rsid w:val="008E75D4"/>
    <w:rsid w:val="008E7E47"/>
    <w:rsid w:val="008F02C2"/>
    <w:rsid w:val="008F0CBE"/>
    <w:rsid w:val="008F12CF"/>
    <w:rsid w:val="008F1612"/>
    <w:rsid w:val="008F1912"/>
    <w:rsid w:val="008F19CD"/>
    <w:rsid w:val="008F1E69"/>
    <w:rsid w:val="008F1F46"/>
    <w:rsid w:val="008F1F8A"/>
    <w:rsid w:val="008F2394"/>
    <w:rsid w:val="008F2478"/>
    <w:rsid w:val="008F25BE"/>
    <w:rsid w:val="008F2B1F"/>
    <w:rsid w:val="008F3479"/>
    <w:rsid w:val="008F3526"/>
    <w:rsid w:val="008F3DFE"/>
    <w:rsid w:val="008F3E0A"/>
    <w:rsid w:val="008F425A"/>
    <w:rsid w:val="008F45C9"/>
    <w:rsid w:val="008F4711"/>
    <w:rsid w:val="008F4EFD"/>
    <w:rsid w:val="008F533D"/>
    <w:rsid w:val="008F57DF"/>
    <w:rsid w:val="008F5B40"/>
    <w:rsid w:val="008F5E8B"/>
    <w:rsid w:val="008F5FB3"/>
    <w:rsid w:val="008F66DC"/>
    <w:rsid w:val="008F696E"/>
    <w:rsid w:val="008F69CB"/>
    <w:rsid w:val="008F7416"/>
    <w:rsid w:val="008F7553"/>
    <w:rsid w:val="008F7FA4"/>
    <w:rsid w:val="00900298"/>
    <w:rsid w:val="00900920"/>
    <w:rsid w:val="00900AF1"/>
    <w:rsid w:val="009014EC"/>
    <w:rsid w:val="009017F2"/>
    <w:rsid w:val="00901A4C"/>
    <w:rsid w:val="00901E10"/>
    <w:rsid w:val="00901E87"/>
    <w:rsid w:val="00902073"/>
    <w:rsid w:val="009023CC"/>
    <w:rsid w:val="00902609"/>
    <w:rsid w:val="0090270B"/>
    <w:rsid w:val="00902869"/>
    <w:rsid w:val="00902EDB"/>
    <w:rsid w:val="00902EFB"/>
    <w:rsid w:val="00902F13"/>
    <w:rsid w:val="00902F2B"/>
    <w:rsid w:val="0090300E"/>
    <w:rsid w:val="009032C1"/>
    <w:rsid w:val="009033FA"/>
    <w:rsid w:val="00903903"/>
    <w:rsid w:val="00903A68"/>
    <w:rsid w:val="00903DD0"/>
    <w:rsid w:val="009041DC"/>
    <w:rsid w:val="009042DB"/>
    <w:rsid w:val="00904343"/>
    <w:rsid w:val="00904BD6"/>
    <w:rsid w:val="00905478"/>
    <w:rsid w:val="0090550F"/>
    <w:rsid w:val="00905A21"/>
    <w:rsid w:val="00905BE0"/>
    <w:rsid w:val="00905C12"/>
    <w:rsid w:val="0090610F"/>
    <w:rsid w:val="00906DAC"/>
    <w:rsid w:val="00906E1D"/>
    <w:rsid w:val="00906E40"/>
    <w:rsid w:val="00907063"/>
    <w:rsid w:val="009072E5"/>
    <w:rsid w:val="00907A48"/>
    <w:rsid w:val="00907DB8"/>
    <w:rsid w:val="00907F68"/>
    <w:rsid w:val="00910381"/>
    <w:rsid w:val="009105A9"/>
    <w:rsid w:val="0091063B"/>
    <w:rsid w:val="00910C3D"/>
    <w:rsid w:val="00910D7B"/>
    <w:rsid w:val="009115E7"/>
    <w:rsid w:val="00911823"/>
    <w:rsid w:val="009119A7"/>
    <w:rsid w:val="00911AD8"/>
    <w:rsid w:val="00911DA9"/>
    <w:rsid w:val="009121A0"/>
    <w:rsid w:val="009122C3"/>
    <w:rsid w:val="00912B46"/>
    <w:rsid w:val="00912D02"/>
    <w:rsid w:val="00912FB7"/>
    <w:rsid w:val="009130E1"/>
    <w:rsid w:val="0091344B"/>
    <w:rsid w:val="0091348F"/>
    <w:rsid w:val="009134FB"/>
    <w:rsid w:val="009137EA"/>
    <w:rsid w:val="00913D8D"/>
    <w:rsid w:val="0091441A"/>
    <w:rsid w:val="0091485A"/>
    <w:rsid w:val="009148CF"/>
    <w:rsid w:val="00914ADF"/>
    <w:rsid w:val="00914ECD"/>
    <w:rsid w:val="00915037"/>
    <w:rsid w:val="009154A4"/>
    <w:rsid w:val="009155FB"/>
    <w:rsid w:val="0091583A"/>
    <w:rsid w:val="009158F7"/>
    <w:rsid w:val="0091617B"/>
    <w:rsid w:val="009165E0"/>
    <w:rsid w:val="00916621"/>
    <w:rsid w:val="00916739"/>
    <w:rsid w:val="009167D9"/>
    <w:rsid w:val="009169CB"/>
    <w:rsid w:val="00916E0F"/>
    <w:rsid w:val="009177D4"/>
    <w:rsid w:val="009179E9"/>
    <w:rsid w:val="00917F69"/>
    <w:rsid w:val="0092041F"/>
    <w:rsid w:val="009206C5"/>
    <w:rsid w:val="00920781"/>
    <w:rsid w:val="00920889"/>
    <w:rsid w:val="00920930"/>
    <w:rsid w:val="009209D4"/>
    <w:rsid w:val="00920A58"/>
    <w:rsid w:val="00920A8C"/>
    <w:rsid w:val="00920AB3"/>
    <w:rsid w:val="00920BC6"/>
    <w:rsid w:val="00920C3E"/>
    <w:rsid w:val="0092127B"/>
    <w:rsid w:val="00921791"/>
    <w:rsid w:val="00921832"/>
    <w:rsid w:val="009219E0"/>
    <w:rsid w:val="00921AB4"/>
    <w:rsid w:val="00921F39"/>
    <w:rsid w:val="00921F55"/>
    <w:rsid w:val="009221D0"/>
    <w:rsid w:val="00922964"/>
    <w:rsid w:val="00922D48"/>
    <w:rsid w:val="00922FC4"/>
    <w:rsid w:val="009238E7"/>
    <w:rsid w:val="00923B3E"/>
    <w:rsid w:val="00923C77"/>
    <w:rsid w:val="00923F5E"/>
    <w:rsid w:val="00924764"/>
    <w:rsid w:val="00924C64"/>
    <w:rsid w:val="00925367"/>
    <w:rsid w:val="00925A19"/>
    <w:rsid w:val="00925D19"/>
    <w:rsid w:val="00926755"/>
    <w:rsid w:val="00926943"/>
    <w:rsid w:val="00926AA0"/>
    <w:rsid w:val="00926BAE"/>
    <w:rsid w:val="00926C06"/>
    <w:rsid w:val="00926D4F"/>
    <w:rsid w:val="00927033"/>
    <w:rsid w:val="009271A8"/>
    <w:rsid w:val="00927354"/>
    <w:rsid w:val="009275F3"/>
    <w:rsid w:val="00927D83"/>
    <w:rsid w:val="00927ED8"/>
    <w:rsid w:val="00930F4D"/>
    <w:rsid w:val="0093120D"/>
    <w:rsid w:val="009316D4"/>
    <w:rsid w:val="00931D6C"/>
    <w:rsid w:val="00931E9D"/>
    <w:rsid w:val="00932C5D"/>
    <w:rsid w:val="0093313B"/>
    <w:rsid w:val="009336A0"/>
    <w:rsid w:val="00933700"/>
    <w:rsid w:val="00933C21"/>
    <w:rsid w:val="00933DAD"/>
    <w:rsid w:val="00933EE9"/>
    <w:rsid w:val="00933FCE"/>
    <w:rsid w:val="00934070"/>
    <w:rsid w:val="00934959"/>
    <w:rsid w:val="009349BE"/>
    <w:rsid w:val="00934A2C"/>
    <w:rsid w:val="00934B4C"/>
    <w:rsid w:val="00934DFB"/>
    <w:rsid w:val="00935013"/>
    <w:rsid w:val="0093501B"/>
    <w:rsid w:val="009355D3"/>
    <w:rsid w:val="009356DF"/>
    <w:rsid w:val="00935CD7"/>
    <w:rsid w:val="009366E0"/>
    <w:rsid w:val="0093685A"/>
    <w:rsid w:val="00936B61"/>
    <w:rsid w:val="00937183"/>
    <w:rsid w:val="009375A6"/>
    <w:rsid w:val="00937BCD"/>
    <w:rsid w:val="00937FA7"/>
    <w:rsid w:val="009408F8"/>
    <w:rsid w:val="00940AFA"/>
    <w:rsid w:val="00940DF6"/>
    <w:rsid w:val="009410AE"/>
    <w:rsid w:val="009411A4"/>
    <w:rsid w:val="0094120E"/>
    <w:rsid w:val="009413D3"/>
    <w:rsid w:val="00941659"/>
    <w:rsid w:val="00941692"/>
    <w:rsid w:val="00941EBA"/>
    <w:rsid w:val="009424DA"/>
    <w:rsid w:val="0094275B"/>
    <w:rsid w:val="009429BC"/>
    <w:rsid w:val="00942C1C"/>
    <w:rsid w:val="00942EC2"/>
    <w:rsid w:val="00942FD3"/>
    <w:rsid w:val="00943552"/>
    <w:rsid w:val="0094444C"/>
    <w:rsid w:val="0094464C"/>
    <w:rsid w:val="00944C59"/>
    <w:rsid w:val="00944F05"/>
    <w:rsid w:val="0094547C"/>
    <w:rsid w:val="00945A76"/>
    <w:rsid w:val="00945C70"/>
    <w:rsid w:val="00945C77"/>
    <w:rsid w:val="0094696E"/>
    <w:rsid w:val="00946B29"/>
    <w:rsid w:val="00946B9A"/>
    <w:rsid w:val="00946EFD"/>
    <w:rsid w:val="009470BC"/>
    <w:rsid w:val="00947985"/>
    <w:rsid w:val="00947E15"/>
    <w:rsid w:val="009500D7"/>
    <w:rsid w:val="0095019A"/>
    <w:rsid w:val="009502A2"/>
    <w:rsid w:val="009503D9"/>
    <w:rsid w:val="009507D3"/>
    <w:rsid w:val="009508AA"/>
    <w:rsid w:val="00950994"/>
    <w:rsid w:val="00950B7F"/>
    <w:rsid w:val="00950E0E"/>
    <w:rsid w:val="00951410"/>
    <w:rsid w:val="0095199D"/>
    <w:rsid w:val="00951AE2"/>
    <w:rsid w:val="00951E65"/>
    <w:rsid w:val="0095229E"/>
    <w:rsid w:val="0095245A"/>
    <w:rsid w:val="00952502"/>
    <w:rsid w:val="0095257D"/>
    <w:rsid w:val="009529DA"/>
    <w:rsid w:val="00952AE7"/>
    <w:rsid w:val="00952DC0"/>
    <w:rsid w:val="00952EDD"/>
    <w:rsid w:val="00952FD1"/>
    <w:rsid w:val="00953527"/>
    <w:rsid w:val="00953A76"/>
    <w:rsid w:val="0095411D"/>
    <w:rsid w:val="009546E1"/>
    <w:rsid w:val="009548CD"/>
    <w:rsid w:val="00954991"/>
    <w:rsid w:val="00954B7B"/>
    <w:rsid w:val="00954DFF"/>
    <w:rsid w:val="009552C9"/>
    <w:rsid w:val="009556DC"/>
    <w:rsid w:val="00955960"/>
    <w:rsid w:val="00955AA1"/>
    <w:rsid w:val="009567A7"/>
    <w:rsid w:val="00956842"/>
    <w:rsid w:val="00956C42"/>
    <w:rsid w:val="00956D84"/>
    <w:rsid w:val="0095700E"/>
    <w:rsid w:val="0095734D"/>
    <w:rsid w:val="00957D4F"/>
    <w:rsid w:val="00957E2C"/>
    <w:rsid w:val="00957F13"/>
    <w:rsid w:val="00960AF4"/>
    <w:rsid w:val="009610C2"/>
    <w:rsid w:val="00961148"/>
    <w:rsid w:val="00961AAB"/>
    <w:rsid w:val="009633F4"/>
    <w:rsid w:val="0096395A"/>
    <w:rsid w:val="00964E61"/>
    <w:rsid w:val="00964FF0"/>
    <w:rsid w:val="00965364"/>
    <w:rsid w:val="00965692"/>
    <w:rsid w:val="00965FF1"/>
    <w:rsid w:val="009661AF"/>
    <w:rsid w:val="0096646F"/>
    <w:rsid w:val="00966665"/>
    <w:rsid w:val="009666D9"/>
    <w:rsid w:val="00966BE2"/>
    <w:rsid w:val="00967024"/>
    <w:rsid w:val="00967045"/>
    <w:rsid w:val="0096706E"/>
    <w:rsid w:val="009673BF"/>
    <w:rsid w:val="00967719"/>
    <w:rsid w:val="0096772C"/>
    <w:rsid w:val="00967DAD"/>
    <w:rsid w:val="00970B97"/>
    <w:rsid w:val="009712B2"/>
    <w:rsid w:val="009712C6"/>
    <w:rsid w:val="00971902"/>
    <w:rsid w:val="009719FA"/>
    <w:rsid w:val="00971ADF"/>
    <w:rsid w:val="00972061"/>
    <w:rsid w:val="00972540"/>
    <w:rsid w:val="00972CBA"/>
    <w:rsid w:val="00972E9F"/>
    <w:rsid w:val="00973118"/>
    <w:rsid w:val="00973C16"/>
    <w:rsid w:val="00973E7C"/>
    <w:rsid w:val="00974482"/>
    <w:rsid w:val="00974685"/>
    <w:rsid w:val="00974BD3"/>
    <w:rsid w:val="00974C38"/>
    <w:rsid w:val="00974EC9"/>
    <w:rsid w:val="00975442"/>
    <w:rsid w:val="0097544B"/>
    <w:rsid w:val="00975C4E"/>
    <w:rsid w:val="00975DD0"/>
    <w:rsid w:val="00975E4C"/>
    <w:rsid w:val="00975F13"/>
    <w:rsid w:val="0097622A"/>
    <w:rsid w:val="00976577"/>
    <w:rsid w:val="00976633"/>
    <w:rsid w:val="00976CBA"/>
    <w:rsid w:val="009772CA"/>
    <w:rsid w:val="0097742E"/>
    <w:rsid w:val="00977535"/>
    <w:rsid w:val="00977AE2"/>
    <w:rsid w:val="00977B1C"/>
    <w:rsid w:val="00977F70"/>
    <w:rsid w:val="00977F9A"/>
    <w:rsid w:val="00980B7F"/>
    <w:rsid w:val="00980E04"/>
    <w:rsid w:val="00980EDD"/>
    <w:rsid w:val="00981174"/>
    <w:rsid w:val="00981E2F"/>
    <w:rsid w:val="00981FBA"/>
    <w:rsid w:val="009827F4"/>
    <w:rsid w:val="00982A48"/>
    <w:rsid w:val="00982BBB"/>
    <w:rsid w:val="00982C0F"/>
    <w:rsid w:val="00982DA4"/>
    <w:rsid w:val="0098335A"/>
    <w:rsid w:val="00984198"/>
    <w:rsid w:val="00984E1B"/>
    <w:rsid w:val="009853CB"/>
    <w:rsid w:val="009853D7"/>
    <w:rsid w:val="00985B24"/>
    <w:rsid w:val="00985C1C"/>
    <w:rsid w:val="00986095"/>
    <w:rsid w:val="00986489"/>
    <w:rsid w:val="009867A2"/>
    <w:rsid w:val="00986E88"/>
    <w:rsid w:val="00987846"/>
    <w:rsid w:val="00987E69"/>
    <w:rsid w:val="00987F72"/>
    <w:rsid w:val="009901A9"/>
    <w:rsid w:val="00990290"/>
    <w:rsid w:val="0099057A"/>
    <w:rsid w:val="009907F7"/>
    <w:rsid w:val="00990CE5"/>
    <w:rsid w:val="00991017"/>
    <w:rsid w:val="0099106A"/>
    <w:rsid w:val="009910E7"/>
    <w:rsid w:val="00991613"/>
    <w:rsid w:val="0099170F"/>
    <w:rsid w:val="00991767"/>
    <w:rsid w:val="00991883"/>
    <w:rsid w:val="00991BFF"/>
    <w:rsid w:val="00991CC6"/>
    <w:rsid w:val="00991EC9"/>
    <w:rsid w:val="00992087"/>
    <w:rsid w:val="009922A2"/>
    <w:rsid w:val="009923C4"/>
    <w:rsid w:val="00992497"/>
    <w:rsid w:val="009927B2"/>
    <w:rsid w:val="0099354C"/>
    <w:rsid w:val="009937D9"/>
    <w:rsid w:val="00993864"/>
    <w:rsid w:val="009940EA"/>
    <w:rsid w:val="0099465A"/>
    <w:rsid w:val="00994E01"/>
    <w:rsid w:val="009957F8"/>
    <w:rsid w:val="00995985"/>
    <w:rsid w:val="009959C9"/>
    <w:rsid w:val="00995B97"/>
    <w:rsid w:val="00995EF5"/>
    <w:rsid w:val="0099633B"/>
    <w:rsid w:val="00996486"/>
    <w:rsid w:val="00996777"/>
    <w:rsid w:val="00996932"/>
    <w:rsid w:val="00996C46"/>
    <w:rsid w:val="009979AA"/>
    <w:rsid w:val="00997BC5"/>
    <w:rsid w:val="00997F87"/>
    <w:rsid w:val="00997FDB"/>
    <w:rsid w:val="009A0282"/>
    <w:rsid w:val="009A0323"/>
    <w:rsid w:val="009A03A9"/>
    <w:rsid w:val="009A092B"/>
    <w:rsid w:val="009A1ABF"/>
    <w:rsid w:val="009A1B4C"/>
    <w:rsid w:val="009A1C21"/>
    <w:rsid w:val="009A22C5"/>
    <w:rsid w:val="009A2539"/>
    <w:rsid w:val="009A25F6"/>
    <w:rsid w:val="009A30D3"/>
    <w:rsid w:val="009A30F6"/>
    <w:rsid w:val="009A3DB8"/>
    <w:rsid w:val="009A43F0"/>
    <w:rsid w:val="009A4AD3"/>
    <w:rsid w:val="009A4AE5"/>
    <w:rsid w:val="009A4B37"/>
    <w:rsid w:val="009A4EC8"/>
    <w:rsid w:val="009A4F41"/>
    <w:rsid w:val="009A5295"/>
    <w:rsid w:val="009A56F1"/>
    <w:rsid w:val="009A585B"/>
    <w:rsid w:val="009A607F"/>
    <w:rsid w:val="009A6186"/>
    <w:rsid w:val="009A6199"/>
    <w:rsid w:val="009A640E"/>
    <w:rsid w:val="009A69A0"/>
    <w:rsid w:val="009A738A"/>
    <w:rsid w:val="009A7A66"/>
    <w:rsid w:val="009A7DF4"/>
    <w:rsid w:val="009A7FD0"/>
    <w:rsid w:val="009B02F7"/>
    <w:rsid w:val="009B046F"/>
    <w:rsid w:val="009B0CD6"/>
    <w:rsid w:val="009B120B"/>
    <w:rsid w:val="009B13D5"/>
    <w:rsid w:val="009B1688"/>
    <w:rsid w:val="009B1C7E"/>
    <w:rsid w:val="009B22B1"/>
    <w:rsid w:val="009B2454"/>
    <w:rsid w:val="009B2623"/>
    <w:rsid w:val="009B2830"/>
    <w:rsid w:val="009B2E4D"/>
    <w:rsid w:val="009B3386"/>
    <w:rsid w:val="009B342D"/>
    <w:rsid w:val="009B3595"/>
    <w:rsid w:val="009B381A"/>
    <w:rsid w:val="009B381B"/>
    <w:rsid w:val="009B3B35"/>
    <w:rsid w:val="009B3D14"/>
    <w:rsid w:val="009B3E84"/>
    <w:rsid w:val="009B4027"/>
    <w:rsid w:val="009B4590"/>
    <w:rsid w:val="009B4685"/>
    <w:rsid w:val="009B48A4"/>
    <w:rsid w:val="009B48B6"/>
    <w:rsid w:val="009B4994"/>
    <w:rsid w:val="009B4CA0"/>
    <w:rsid w:val="009B50A1"/>
    <w:rsid w:val="009B52CE"/>
    <w:rsid w:val="009B53F0"/>
    <w:rsid w:val="009B5EF1"/>
    <w:rsid w:val="009B6281"/>
    <w:rsid w:val="009B62CA"/>
    <w:rsid w:val="009B6461"/>
    <w:rsid w:val="009B650D"/>
    <w:rsid w:val="009B6585"/>
    <w:rsid w:val="009B6919"/>
    <w:rsid w:val="009B6C03"/>
    <w:rsid w:val="009B7119"/>
    <w:rsid w:val="009B7333"/>
    <w:rsid w:val="009B7444"/>
    <w:rsid w:val="009B7C38"/>
    <w:rsid w:val="009B7C50"/>
    <w:rsid w:val="009B7D05"/>
    <w:rsid w:val="009C04E8"/>
    <w:rsid w:val="009C05F7"/>
    <w:rsid w:val="009C0618"/>
    <w:rsid w:val="009C0C08"/>
    <w:rsid w:val="009C0C46"/>
    <w:rsid w:val="009C121B"/>
    <w:rsid w:val="009C1664"/>
    <w:rsid w:val="009C176D"/>
    <w:rsid w:val="009C1890"/>
    <w:rsid w:val="009C19D5"/>
    <w:rsid w:val="009C1C1B"/>
    <w:rsid w:val="009C22BA"/>
    <w:rsid w:val="009C23B6"/>
    <w:rsid w:val="009C244A"/>
    <w:rsid w:val="009C2769"/>
    <w:rsid w:val="009C2AEB"/>
    <w:rsid w:val="009C2CE4"/>
    <w:rsid w:val="009C2D00"/>
    <w:rsid w:val="009C3942"/>
    <w:rsid w:val="009C3BA8"/>
    <w:rsid w:val="009C3C4B"/>
    <w:rsid w:val="009C3CC1"/>
    <w:rsid w:val="009C3D85"/>
    <w:rsid w:val="009C44EC"/>
    <w:rsid w:val="009C475A"/>
    <w:rsid w:val="009C48CD"/>
    <w:rsid w:val="009C4C5F"/>
    <w:rsid w:val="009C54CA"/>
    <w:rsid w:val="009C5873"/>
    <w:rsid w:val="009C600C"/>
    <w:rsid w:val="009C6760"/>
    <w:rsid w:val="009C6A0D"/>
    <w:rsid w:val="009C6AAE"/>
    <w:rsid w:val="009C6F5F"/>
    <w:rsid w:val="009C74A3"/>
    <w:rsid w:val="009C777D"/>
    <w:rsid w:val="009C7AEB"/>
    <w:rsid w:val="009C7BAA"/>
    <w:rsid w:val="009C7D64"/>
    <w:rsid w:val="009C7EA2"/>
    <w:rsid w:val="009C7F63"/>
    <w:rsid w:val="009D1389"/>
    <w:rsid w:val="009D1822"/>
    <w:rsid w:val="009D1A08"/>
    <w:rsid w:val="009D21A7"/>
    <w:rsid w:val="009D230B"/>
    <w:rsid w:val="009D2ECA"/>
    <w:rsid w:val="009D33B2"/>
    <w:rsid w:val="009D38F5"/>
    <w:rsid w:val="009D3A41"/>
    <w:rsid w:val="009D3EF3"/>
    <w:rsid w:val="009D42E6"/>
    <w:rsid w:val="009D5F93"/>
    <w:rsid w:val="009D6E78"/>
    <w:rsid w:val="009D7351"/>
    <w:rsid w:val="009D74D7"/>
    <w:rsid w:val="009D7611"/>
    <w:rsid w:val="009D79DB"/>
    <w:rsid w:val="009E0B61"/>
    <w:rsid w:val="009E0B84"/>
    <w:rsid w:val="009E0CC2"/>
    <w:rsid w:val="009E0F77"/>
    <w:rsid w:val="009E12CB"/>
    <w:rsid w:val="009E13FC"/>
    <w:rsid w:val="009E1BAF"/>
    <w:rsid w:val="009E21ED"/>
    <w:rsid w:val="009E2D94"/>
    <w:rsid w:val="009E3012"/>
    <w:rsid w:val="009E306D"/>
    <w:rsid w:val="009E30AB"/>
    <w:rsid w:val="009E3753"/>
    <w:rsid w:val="009E3876"/>
    <w:rsid w:val="009E45CB"/>
    <w:rsid w:val="009E467D"/>
    <w:rsid w:val="009E4975"/>
    <w:rsid w:val="009E4E45"/>
    <w:rsid w:val="009E4E91"/>
    <w:rsid w:val="009E50CA"/>
    <w:rsid w:val="009E53DE"/>
    <w:rsid w:val="009E5525"/>
    <w:rsid w:val="009E5577"/>
    <w:rsid w:val="009E55C9"/>
    <w:rsid w:val="009E58B4"/>
    <w:rsid w:val="009E5B14"/>
    <w:rsid w:val="009E5BE0"/>
    <w:rsid w:val="009E5DD1"/>
    <w:rsid w:val="009E5FE1"/>
    <w:rsid w:val="009E63A1"/>
    <w:rsid w:val="009E6937"/>
    <w:rsid w:val="009E695C"/>
    <w:rsid w:val="009E6C3E"/>
    <w:rsid w:val="009E6CC1"/>
    <w:rsid w:val="009E79F2"/>
    <w:rsid w:val="009E7C0B"/>
    <w:rsid w:val="009E7E3B"/>
    <w:rsid w:val="009F006F"/>
    <w:rsid w:val="009F0365"/>
    <w:rsid w:val="009F0505"/>
    <w:rsid w:val="009F092D"/>
    <w:rsid w:val="009F0DD7"/>
    <w:rsid w:val="009F0ED2"/>
    <w:rsid w:val="009F0F41"/>
    <w:rsid w:val="009F1026"/>
    <w:rsid w:val="009F156C"/>
    <w:rsid w:val="009F19B5"/>
    <w:rsid w:val="009F1D4D"/>
    <w:rsid w:val="009F2AF7"/>
    <w:rsid w:val="009F2EF7"/>
    <w:rsid w:val="009F32C6"/>
    <w:rsid w:val="009F33BF"/>
    <w:rsid w:val="009F3CAF"/>
    <w:rsid w:val="009F40AE"/>
    <w:rsid w:val="009F40FB"/>
    <w:rsid w:val="009F4735"/>
    <w:rsid w:val="009F48FB"/>
    <w:rsid w:val="009F4EFC"/>
    <w:rsid w:val="009F50F4"/>
    <w:rsid w:val="009F51B6"/>
    <w:rsid w:val="009F5402"/>
    <w:rsid w:val="009F5D95"/>
    <w:rsid w:val="009F6313"/>
    <w:rsid w:val="009F6409"/>
    <w:rsid w:val="009F6633"/>
    <w:rsid w:val="009F6745"/>
    <w:rsid w:val="009F6C1A"/>
    <w:rsid w:val="009F6CAF"/>
    <w:rsid w:val="009F6CD8"/>
    <w:rsid w:val="009F72BB"/>
    <w:rsid w:val="009F7549"/>
    <w:rsid w:val="009F7C21"/>
    <w:rsid w:val="009F7E41"/>
    <w:rsid w:val="00A00055"/>
    <w:rsid w:val="00A00BFD"/>
    <w:rsid w:val="00A0131C"/>
    <w:rsid w:val="00A01C60"/>
    <w:rsid w:val="00A01D16"/>
    <w:rsid w:val="00A01E78"/>
    <w:rsid w:val="00A025AC"/>
    <w:rsid w:val="00A027D0"/>
    <w:rsid w:val="00A027FA"/>
    <w:rsid w:val="00A03143"/>
    <w:rsid w:val="00A0334E"/>
    <w:rsid w:val="00A033C9"/>
    <w:rsid w:val="00A033DA"/>
    <w:rsid w:val="00A04AF7"/>
    <w:rsid w:val="00A052AC"/>
    <w:rsid w:val="00A05477"/>
    <w:rsid w:val="00A05D3C"/>
    <w:rsid w:val="00A0623D"/>
    <w:rsid w:val="00A06C0A"/>
    <w:rsid w:val="00A06E28"/>
    <w:rsid w:val="00A070F3"/>
    <w:rsid w:val="00A072D4"/>
    <w:rsid w:val="00A07AF5"/>
    <w:rsid w:val="00A07C4A"/>
    <w:rsid w:val="00A07E5F"/>
    <w:rsid w:val="00A104DF"/>
    <w:rsid w:val="00A10A00"/>
    <w:rsid w:val="00A10BE2"/>
    <w:rsid w:val="00A10E6B"/>
    <w:rsid w:val="00A113AA"/>
    <w:rsid w:val="00A1170C"/>
    <w:rsid w:val="00A11AE1"/>
    <w:rsid w:val="00A11B34"/>
    <w:rsid w:val="00A11E23"/>
    <w:rsid w:val="00A12867"/>
    <w:rsid w:val="00A129F4"/>
    <w:rsid w:val="00A12A10"/>
    <w:rsid w:val="00A12F23"/>
    <w:rsid w:val="00A13421"/>
    <w:rsid w:val="00A1346B"/>
    <w:rsid w:val="00A13654"/>
    <w:rsid w:val="00A13976"/>
    <w:rsid w:val="00A139B1"/>
    <w:rsid w:val="00A13D36"/>
    <w:rsid w:val="00A14B16"/>
    <w:rsid w:val="00A15ADD"/>
    <w:rsid w:val="00A15BCA"/>
    <w:rsid w:val="00A160DA"/>
    <w:rsid w:val="00A164AF"/>
    <w:rsid w:val="00A166A0"/>
    <w:rsid w:val="00A16AF9"/>
    <w:rsid w:val="00A16B1B"/>
    <w:rsid w:val="00A16D37"/>
    <w:rsid w:val="00A17003"/>
    <w:rsid w:val="00A172AC"/>
    <w:rsid w:val="00A17685"/>
    <w:rsid w:val="00A178DD"/>
    <w:rsid w:val="00A17EDF"/>
    <w:rsid w:val="00A20048"/>
    <w:rsid w:val="00A20353"/>
    <w:rsid w:val="00A20460"/>
    <w:rsid w:val="00A20DBC"/>
    <w:rsid w:val="00A20E72"/>
    <w:rsid w:val="00A21385"/>
    <w:rsid w:val="00A219A8"/>
    <w:rsid w:val="00A21A95"/>
    <w:rsid w:val="00A21B9A"/>
    <w:rsid w:val="00A2220D"/>
    <w:rsid w:val="00A22481"/>
    <w:rsid w:val="00A22B40"/>
    <w:rsid w:val="00A22CAD"/>
    <w:rsid w:val="00A23138"/>
    <w:rsid w:val="00A231BB"/>
    <w:rsid w:val="00A231C0"/>
    <w:rsid w:val="00A23527"/>
    <w:rsid w:val="00A2380B"/>
    <w:rsid w:val="00A23CAD"/>
    <w:rsid w:val="00A23D7A"/>
    <w:rsid w:val="00A24801"/>
    <w:rsid w:val="00A24E67"/>
    <w:rsid w:val="00A2510D"/>
    <w:rsid w:val="00A25324"/>
    <w:rsid w:val="00A2546A"/>
    <w:rsid w:val="00A2556A"/>
    <w:rsid w:val="00A25621"/>
    <w:rsid w:val="00A25E38"/>
    <w:rsid w:val="00A26681"/>
    <w:rsid w:val="00A26ADB"/>
    <w:rsid w:val="00A26F8A"/>
    <w:rsid w:val="00A2742D"/>
    <w:rsid w:val="00A27D5F"/>
    <w:rsid w:val="00A27FFE"/>
    <w:rsid w:val="00A3090A"/>
    <w:rsid w:val="00A30A66"/>
    <w:rsid w:val="00A30DA9"/>
    <w:rsid w:val="00A30DE9"/>
    <w:rsid w:val="00A31632"/>
    <w:rsid w:val="00A31C49"/>
    <w:rsid w:val="00A3207B"/>
    <w:rsid w:val="00A321C7"/>
    <w:rsid w:val="00A322CA"/>
    <w:rsid w:val="00A328B3"/>
    <w:rsid w:val="00A32A01"/>
    <w:rsid w:val="00A32F4A"/>
    <w:rsid w:val="00A33976"/>
    <w:rsid w:val="00A339A3"/>
    <w:rsid w:val="00A33F2C"/>
    <w:rsid w:val="00A33F57"/>
    <w:rsid w:val="00A344B3"/>
    <w:rsid w:val="00A34625"/>
    <w:rsid w:val="00A34A63"/>
    <w:rsid w:val="00A34A7E"/>
    <w:rsid w:val="00A357AB"/>
    <w:rsid w:val="00A357FF"/>
    <w:rsid w:val="00A35CBB"/>
    <w:rsid w:val="00A3607C"/>
    <w:rsid w:val="00A36098"/>
    <w:rsid w:val="00A36165"/>
    <w:rsid w:val="00A36B39"/>
    <w:rsid w:val="00A36B9D"/>
    <w:rsid w:val="00A36D42"/>
    <w:rsid w:val="00A379F0"/>
    <w:rsid w:val="00A379F5"/>
    <w:rsid w:val="00A405E8"/>
    <w:rsid w:val="00A40EE9"/>
    <w:rsid w:val="00A411BD"/>
    <w:rsid w:val="00A41959"/>
    <w:rsid w:val="00A426BF"/>
    <w:rsid w:val="00A427A2"/>
    <w:rsid w:val="00A4287B"/>
    <w:rsid w:val="00A42CF6"/>
    <w:rsid w:val="00A42D88"/>
    <w:rsid w:val="00A430F9"/>
    <w:rsid w:val="00A43282"/>
    <w:rsid w:val="00A43286"/>
    <w:rsid w:val="00A4333E"/>
    <w:rsid w:val="00A4345E"/>
    <w:rsid w:val="00A43843"/>
    <w:rsid w:val="00A43D5D"/>
    <w:rsid w:val="00A44165"/>
    <w:rsid w:val="00A443E5"/>
    <w:rsid w:val="00A4449B"/>
    <w:rsid w:val="00A4449E"/>
    <w:rsid w:val="00A44E65"/>
    <w:rsid w:val="00A45716"/>
    <w:rsid w:val="00A4583D"/>
    <w:rsid w:val="00A458BB"/>
    <w:rsid w:val="00A45C15"/>
    <w:rsid w:val="00A45D58"/>
    <w:rsid w:val="00A45DCC"/>
    <w:rsid w:val="00A466C4"/>
    <w:rsid w:val="00A4686E"/>
    <w:rsid w:val="00A46904"/>
    <w:rsid w:val="00A46BA2"/>
    <w:rsid w:val="00A46FDF"/>
    <w:rsid w:val="00A47024"/>
    <w:rsid w:val="00A4737C"/>
    <w:rsid w:val="00A475D9"/>
    <w:rsid w:val="00A477D3"/>
    <w:rsid w:val="00A47911"/>
    <w:rsid w:val="00A503DE"/>
    <w:rsid w:val="00A508E5"/>
    <w:rsid w:val="00A509E2"/>
    <w:rsid w:val="00A50B61"/>
    <w:rsid w:val="00A50B7B"/>
    <w:rsid w:val="00A50D2D"/>
    <w:rsid w:val="00A50F2F"/>
    <w:rsid w:val="00A50FCF"/>
    <w:rsid w:val="00A512A5"/>
    <w:rsid w:val="00A51744"/>
    <w:rsid w:val="00A51AAD"/>
    <w:rsid w:val="00A52690"/>
    <w:rsid w:val="00A526CA"/>
    <w:rsid w:val="00A526EF"/>
    <w:rsid w:val="00A528D1"/>
    <w:rsid w:val="00A52D34"/>
    <w:rsid w:val="00A5335B"/>
    <w:rsid w:val="00A5337B"/>
    <w:rsid w:val="00A53982"/>
    <w:rsid w:val="00A53D16"/>
    <w:rsid w:val="00A54597"/>
    <w:rsid w:val="00A54AB9"/>
    <w:rsid w:val="00A550B7"/>
    <w:rsid w:val="00A551AD"/>
    <w:rsid w:val="00A55219"/>
    <w:rsid w:val="00A55B8D"/>
    <w:rsid w:val="00A55C7B"/>
    <w:rsid w:val="00A55EEF"/>
    <w:rsid w:val="00A57053"/>
    <w:rsid w:val="00A57F82"/>
    <w:rsid w:val="00A60593"/>
    <w:rsid w:val="00A60715"/>
    <w:rsid w:val="00A60DF4"/>
    <w:rsid w:val="00A610CD"/>
    <w:rsid w:val="00A612D5"/>
    <w:rsid w:val="00A61347"/>
    <w:rsid w:val="00A617BF"/>
    <w:rsid w:val="00A61F90"/>
    <w:rsid w:val="00A6209A"/>
    <w:rsid w:val="00A621AB"/>
    <w:rsid w:val="00A622F8"/>
    <w:rsid w:val="00A62487"/>
    <w:rsid w:val="00A62B85"/>
    <w:rsid w:val="00A62CF1"/>
    <w:rsid w:val="00A62CFD"/>
    <w:rsid w:val="00A63437"/>
    <w:rsid w:val="00A635E2"/>
    <w:rsid w:val="00A637C7"/>
    <w:rsid w:val="00A640EF"/>
    <w:rsid w:val="00A641A4"/>
    <w:rsid w:val="00A64A93"/>
    <w:rsid w:val="00A64AE0"/>
    <w:rsid w:val="00A64B63"/>
    <w:rsid w:val="00A65066"/>
    <w:rsid w:val="00A652C0"/>
    <w:rsid w:val="00A65569"/>
    <w:rsid w:val="00A65576"/>
    <w:rsid w:val="00A65638"/>
    <w:rsid w:val="00A658E1"/>
    <w:rsid w:val="00A65AC3"/>
    <w:rsid w:val="00A66363"/>
    <w:rsid w:val="00A666C4"/>
    <w:rsid w:val="00A67020"/>
    <w:rsid w:val="00A678CE"/>
    <w:rsid w:val="00A67FD8"/>
    <w:rsid w:val="00A70406"/>
    <w:rsid w:val="00A7105A"/>
    <w:rsid w:val="00A7190E"/>
    <w:rsid w:val="00A71B59"/>
    <w:rsid w:val="00A72174"/>
    <w:rsid w:val="00A7230A"/>
    <w:rsid w:val="00A72957"/>
    <w:rsid w:val="00A72B04"/>
    <w:rsid w:val="00A72EDD"/>
    <w:rsid w:val="00A731BF"/>
    <w:rsid w:val="00A73892"/>
    <w:rsid w:val="00A73B2E"/>
    <w:rsid w:val="00A73B7E"/>
    <w:rsid w:val="00A7401D"/>
    <w:rsid w:val="00A7407B"/>
    <w:rsid w:val="00A7408E"/>
    <w:rsid w:val="00A740B9"/>
    <w:rsid w:val="00A74594"/>
    <w:rsid w:val="00A74A27"/>
    <w:rsid w:val="00A74E84"/>
    <w:rsid w:val="00A757F2"/>
    <w:rsid w:val="00A75A9C"/>
    <w:rsid w:val="00A75B29"/>
    <w:rsid w:val="00A76576"/>
    <w:rsid w:val="00A76A83"/>
    <w:rsid w:val="00A76DB5"/>
    <w:rsid w:val="00A77001"/>
    <w:rsid w:val="00A77801"/>
    <w:rsid w:val="00A80A6B"/>
    <w:rsid w:val="00A80D36"/>
    <w:rsid w:val="00A81414"/>
    <w:rsid w:val="00A817B6"/>
    <w:rsid w:val="00A8193A"/>
    <w:rsid w:val="00A81D4D"/>
    <w:rsid w:val="00A81E6D"/>
    <w:rsid w:val="00A82364"/>
    <w:rsid w:val="00A82517"/>
    <w:rsid w:val="00A825A1"/>
    <w:rsid w:val="00A82EA7"/>
    <w:rsid w:val="00A82EAC"/>
    <w:rsid w:val="00A830B3"/>
    <w:rsid w:val="00A83678"/>
    <w:rsid w:val="00A837F7"/>
    <w:rsid w:val="00A8380C"/>
    <w:rsid w:val="00A83D29"/>
    <w:rsid w:val="00A83D2C"/>
    <w:rsid w:val="00A84096"/>
    <w:rsid w:val="00A842A0"/>
    <w:rsid w:val="00A84403"/>
    <w:rsid w:val="00A849C5"/>
    <w:rsid w:val="00A84A29"/>
    <w:rsid w:val="00A84D3B"/>
    <w:rsid w:val="00A84EEE"/>
    <w:rsid w:val="00A85477"/>
    <w:rsid w:val="00A859F8"/>
    <w:rsid w:val="00A85C23"/>
    <w:rsid w:val="00A85F99"/>
    <w:rsid w:val="00A862F8"/>
    <w:rsid w:val="00A865CD"/>
    <w:rsid w:val="00A866D0"/>
    <w:rsid w:val="00A86937"/>
    <w:rsid w:val="00A86D00"/>
    <w:rsid w:val="00A87156"/>
    <w:rsid w:val="00A87819"/>
    <w:rsid w:val="00A9053C"/>
    <w:rsid w:val="00A9097D"/>
    <w:rsid w:val="00A90A31"/>
    <w:rsid w:val="00A90B35"/>
    <w:rsid w:val="00A911B0"/>
    <w:rsid w:val="00A912E1"/>
    <w:rsid w:val="00A91484"/>
    <w:rsid w:val="00A9155F"/>
    <w:rsid w:val="00A918C1"/>
    <w:rsid w:val="00A9258C"/>
    <w:rsid w:val="00A92B2D"/>
    <w:rsid w:val="00A92D19"/>
    <w:rsid w:val="00A93138"/>
    <w:rsid w:val="00A93522"/>
    <w:rsid w:val="00A9366F"/>
    <w:rsid w:val="00A93F13"/>
    <w:rsid w:val="00A93FD3"/>
    <w:rsid w:val="00A94080"/>
    <w:rsid w:val="00A9495D"/>
    <w:rsid w:val="00A94A44"/>
    <w:rsid w:val="00A94E0E"/>
    <w:rsid w:val="00A9538F"/>
    <w:rsid w:val="00A95457"/>
    <w:rsid w:val="00A95535"/>
    <w:rsid w:val="00A95C36"/>
    <w:rsid w:val="00A95C6E"/>
    <w:rsid w:val="00A95CBB"/>
    <w:rsid w:val="00A96001"/>
    <w:rsid w:val="00A96EE9"/>
    <w:rsid w:val="00A972D1"/>
    <w:rsid w:val="00A978BF"/>
    <w:rsid w:val="00A97B33"/>
    <w:rsid w:val="00A97BA9"/>
    <w:rsid w:val="00A97DF8"/>
    <w:rsid w:val="00A97FB6"/>
    <w:rsid w:val="00AA0751"/>
    <w:rsid w:val="00AA09A2"/>
    <w:rsid w:val="00AA09B7"/>
    <w:rsid w:val="00AA1259"/>
    <w:rsid w:val="00AA1294"/>
    <w:rsid w:val="00AA1774"/>
    <w:rsid w:val="00AA17ED"/>
    <w:rsid w:val="00AA26F7"/>
    <w:rsid w:val="00AA299D"/>
    <w:rsid w:val="00AA2DB7"/>
    <w:rsid w:val="00AA32A7"/>
    <w:rsid w:val="00AA34BE"/>
    <w:rsid w:val="00AA3666"/>
    <w:rsid w:val="00AA380B"/>
    <w:rsid w:val="00AA399F"/>
    <w:rsid w:val="00AA3CC3"/>
    <w:rsid w:val="00AA3D40"/>
    <w:rsid w:val="00AA3DE2"/>
    <w:rsid w:val="00AA3DF8"/>
    <w:rsid w:val="00AA3EB0"/>
    <w:rsid w:val="00AA42C4"/>
    <w:rsid w:val="00AA4463"/>
    <w:rsid w:val="00AA556F"/>
    <w:rsid w:val="00AA56D0"/>
    <w:rsid w:val="00AA5754"/>
    <w:rsid w:val="00AA5E95"/>
    <w:rsid w:val="00AA61E8"/>
    <w:rsid w:val="00AA6340"/>
    <w:rsid w:val="00AA64DD"/>
    <w:rsid w:val="00AA652D"/>
    <w:rsid w:val="00AA6D83"/>
    <w:rsid w:val="00AA7466"/>
    <w:rsid w:val="00AA78EE"/>
    <w:rsid w:val="00AA7937"/>
    <w:rsid w:val="00AA7DEB"/>
    <w:rsid w:val="00AB00C5"/>
    <w:rsid w:val="00AB0351"/>
    <w:rsid w:val="00AB0512"/>
    <w:rsid w:val="00AB0C45"/>
    <w:rsid w:val="00AB1190"/>
    <w:rsid w:val="00AB14DA"/>
    <w:rsid w:val="00AB1501"/>
    <w:rsid w:val="00AB15C9"/>
    <w:rsid w:val="00AB184F"/>
    <w:rsid w:val="00AB1C07"/>
    <w:rsid w:val="00AB1D5F"/>
    <w:rsid w:val="00AB1DE7"/>
    <w:rsid w:val="00AB21D6"/>
    <w:rsid w:val="00AB259A"/>
    <w:rsid w:val="00AB2716"/>
    <w:rsid w:val="00AB2F76"/>
    <w:rsid w:val="00AB3046"/>
    <w:rsid w:val="00AB314E"/>
    <w:rsid w:val="00AB3481"/>
    <w:rsid w:val="00AB36A9"/>
    <w:rsid w:val="00AB3B18"/>
    <w:rsid w:val="00AB43F6"/>
    <w:rsid w:val="00AB446E"/>
    <w:rsid w:val="00AB48B7"/>
    <w:rsid w:val="00AB5288"/>
    <w:rsid w:val="00AB5770"/>
    <w:rsid w:val="00AB60D9"/>
    <w:rsid w:val="00AB62FD"/>
    <w:rsid w:val="00AB6544"/>
    <w:rsid w:val="00AB66AE"/>
    <w:rsid w:val="00AB66BF"/>
    <w:rsid w:val="00AB6874"/>
    <w:rsid w:val="00AB6E85"/>
    <w:rsid w:val="00AB7183"/>
    <w:rsid w:val="00AB76A6"/>
    <w:rsid w:val="00AB7D09"/>
    <w:rsid w:val="00AC00C7"/>
    <w:rsid w:val="00AC0121"/>
    <w:rsid w:val="00AC02FB"/>
    <w:rsid w:val="00AC1248"/>
    <w:rsid w:val="00AC19CB"/>
    <w:rsid w:val="00AC2AC5"/>
    <w:rsid w:val="00AC30BC"/>
    <w:rsid w:val="00AC3102"/>
    <w:rsid w:val="00AC3617"/>
    <w:rsid w:val="00AC37AA"/>
    <w:rsid w:val="00AC3E50"/>
    <w:rsid w:val="00AC4030"/>
    <w:rsid w:val="00AC4BEC"/>
    <w:rsid w:val="00AC4E69"/>
    <w:rsid w:val="00AC534C"/>
    <w:rsid w:val="00AC5AD5"/>
    <w:rsid w:val="00AC5ADF"/>
    <w:rsid w:val="00AC5B89"/>
    <w:rsid w:val="00AC5E25"/>
    <w:rsid w:val="00AC5F68"/>
    <w:rsid w:val="00AC6C7A"/>
    <w:rsid w:val="00AC6DFA"/>
    <w:rsid w:val="00AC6E5B"/>
    <w:rsid w:val="00AC7163"/>
    <w:rsid w:val="00AC74B7"/>
    <w:rsid w:val="00AC750B"/>
    <w:rsid w:val="00AC766D"/>
    <w:rsid w:val="00AC7CE6"/>
    <w:rsid w:val="00AC7E72"/>
    <w:rsid w:val="00AD0B73"/>
    <w:rsid w:val="00AD1142"/>
    <w:rsid w:val="00AD1157"/>
    <w:rsid w:val="00AD198B"/>
    <w:rsid w:val="00AD1AC2"/>
    <w:rsid w:val="00AD1D81"/>
    <w:rsid w:val="00AD1DB5"/>
    <w:rsid w:val="00AD20C3"/>
    <w:rsid w:val="00AD2972"/>
    <w:rsid w:val="00AD2C61"/>
    <w:rsid w:val="00AD2CA9"/>
    <w:rsid w:val="00AD2DA0"/>
    <w:rsid w:val="00AD2F8F"/>
    <w:rsid w:val="00AD31E9"/>
    <w:rsid w:val="00AD3494"/>
    <w:rsid w:val="00AD34CF"/>
    <w:rsid w:val="00AD3BFB"/>
    <w:rsid w:val="00AD40B8"/>
    <w:rsid w:val="00AD4178"/>
    <w:rsid w:val="00AD446C"/>
    <w:rsid w:val="00AD44F8"/>
    <w:rsid w:val="00AD452F"/>
    <w:rsid w:val="00AD45E5"/>
    <w:rsid w:val="00AD4990"/>
    <w:rsid w:val="00AD534E"/>
    <w:rsid w:val="00AD5E1B"/>
    <w:rsid w:val="00AD689C"/>
    <w:rsid w:val="00AD68E8"/>
    <w:rsid w:val="00AD6A7C"/>
    <w:rsid w:val="00AD6C0B"/>
    <w:rsid w:val="00AD6F41"/>
    <w:rsid w:val="00AD7098"/>
    <w:rsid w:val="00AD7880"/>
    <w:rsid w:val="00AD7BB2"/>
    <w:rsid w:val="00AD7DED"/>
    <w:rsid w:val="00AD7F25"/>
    <w:rsid w:val="00AD7F4B"/>
    <w:rsid w:val="00AD7FD7"/>
    <w:rsid w:val="00AE02FB"/>
    <w:rsid w:val="00AE05ED"/>
    <w:rsid w:val="00AE063F"/>
    <w:rsid w:val="00AE079C"/>
    <w:rsid w:val="00AE0CEB"/>
    <w:rsid w:val="00AE103A"/>
    <w:rsid w:val="00AE16D7"/>
    <w:rsid w:val="00AE16DB"/>
    <w:rsid w:val="00AE1770"/>
    <w:rsid w:val="00AE185A"/>
    <w:rsid w:val="00AE2101"/>
    <w:rsid w:val="00AE2BAB"/>
    <w:rsid w:val="00AE2C5D"/>
    <w:rsid w:val="00AE3479"/>
    <w:rsid w:val="00AE3A24"/>
    <w:rsid w:val="00AE3A52"/>
    <w:rsid w:val="00AE46DB"/>
    <w:rsid w:val="00AE48BB"/>
    <w:rsid w:val="00AE4924"/>
    <w:rsid w:val="00AE4929"/>
    <w:rsid w:val="00AE4D51"/>
    <w:rsid w:val="00AE5488"/>
    <w:rsid w:val="00AE5512"/>
    <w:rsid w:val="00AE59D4"/>
    <w:rsid w:val="00AE6775"/>
    <w:rsid w:val="00AE68F1"/>
    <w:rsid w:val="00AE6AC2"/>
    <w:rsid w:val="00AE6B83"/>
    <w:rsid w:val="00AE6DE4"/>
    <w:rsid w:val="00AE6F59"/>
    <w:rsid w:val="00AE6F91"/>
    <w:rsid w:val="00AE73B1"/>
    <w:rsid w:val="00AE77C4"/>
    <w:rsid w:val="00AE7CA2"/>
    <w:rsid w:val="00AF03CA"/>
    <w:rsid w:val="00AF05C1"/>
    <w:rsid w:val="00AF076C"/>
    <w:rsid w:val="00AF0D80"/>
    <w:rsid w:val="00AF0DA1"/>
    <w:rsid w:val="00AF11F6"/>
    <w:rsid w:val="00AF127A"/>
    <w:rsid w:val="00AF1EC1"/>
    <w:rsid w:val="00AF240F"/>
    <w:rsid w:val="00AF298E"/>
    <w:rsid w:val="00AF3064"/>
    <w:rsid w:val="00AF3E3C"/>
    <w:rsid w:val="00AF423D"/>
    <w:rsid w:val="00AF425D"/>
    <w:rsid w:val="00AF4278"/>
    <w:rsid w:val="00AF44C3"/>
    <w:rsid w:val="00AF4BC2"/>
    <w:rsid w:val="00AF4C2C"/>
    <w:rsid w:val="00AF4D3A"/>
    <w:rsid w:val="00AF52A5"/>
    <w:rsid w:val="00AF53C6"/>
    <w:rsid w:val="00AF5571"/>
    <w:rsid w:val="00AF596C"/>
    <w:rsid w:val="00AF5E7A"/>
    <w:rsid w:val="00AF5F6D"/>
    <w:rsid w:val="00AF60E0"/>
    <w:rsid w:val="00AF6A32"/>
    <w:rsid w:val="00AF6AFF"/>
    <w:rsid w:val="00AF6D6B"/>
    <w:rsid w:val="00AF74F1"/>
    <w:rsid w:val="00AF7667"/>
    <w:rsid w:val="00AF77AE"/>
    <w:rsid w:val="00AF7B8C"/>
    <w:rsid w:val="00AF7FCD"/>
    <w:rsid w:val="00B0008F"/>
    <w:rsid w:val="00B00247"/>
    <w:rsid w:val="00B00FAB"/>
    <w:rsid w:val="00B011F2"/>
    <w:rsid w:val="00B01497"/>
    <w:rsid w:val="00B0192B"/>
    <w:rsid w:val="00B01CCE"/>
    <w:rsid w:val="00B025E2"/>
    <w:rsid w:val="00B028D5"/>
    <w:rsid w:val="00B02C4E"/>
    <w:rsid w:val="00B02FBE"/>
    <w:rsid w:val="00B03151"/>
    <w:rsid w:val="00B0318B"/>
    <w:rsid w:val="00B0322C"/>
    <w:rsid w:val="00B0341D"/>
    <w:rsid w:val="00B04B7D"/>
    <w:rsid w:val="00B05B37"/>
    <w:rsid w:val="00B0644A"/>
    <w:rsid w:val="00B06C1C"/>
    <w:rsid w:val="00B06CFC"/>
    <w:rsid w:val="00B07000"/>
    <w:rsid w:val="00B077CE"/>
    <w:rsid w:val="00B07EBA"/>
    <w:rsid w:val="00B102E9"/>
    <w:rsid w:val="00B10F4E"/>
    <w:rsid w:val="00B1185A"/>
    <w:rsid w:val="00B1193F"/>
    <w:rsid w:val="00B11B2D"/>
    <w:rsid w:val="00B11BE3"/>
    <w:rsid w:val="00B12238"/>
    <w:rsid w:val="00B12281"/>
    <w:rsid w:val="00B12686"/>
    <w:rsid w:val="00B12FA9"/>
    <w:rsid w:val="00B13110"/>
    <w:rsid w:val="00B1311E"/>
    <w:rsid w:val="00B131AB"/>
    <w:rsid w:val="00B13D6E"/>
    <w:rsid w:val="00B14345"/>
    <w:rsid w:val="00B14767"/>
    <w:rsid w:val="00B14E0A"/>
    <w:rsid w:val="00B14F30"/>
    <w:rsid w:val="00B15D1A"/>
    <w:rsid w:val="00B160E9"/>
    <w:rsid w:val="00B164CA"/>
    <w:rsid w:val="00B1664E"/>
    <w:rsid w:val="00B16EB9"/>
    <w:rsid w:val="00B17140"/>
    <w:rsid w:val="00B1736D"/>
    <w:rsid w:val="00B17694"/>
    <w:rsid w:val="00B17715"/>
    <w:rsid w:val="00B1773A"/>
    <w:rsid w:val="00B177BC"/>
    <w:rsid w:val="00B17C5D"/>
    <w:rsid w:val="00B17EA0"/>
    <w:rsid w:val="00B20071"/>
    <w:rsid w:val="00B2012D"/>
    <w:rsid w:val="00B203F2"/>
    <w:rsid w:val="00B20412"/>
    <w:rsid w:val="00B20723"/>
    <w:rsid w:val="00B21524"/>
    <w:rsid w:val="00B21948"/>
    <w:rsid w:val="00B21BB2"/>
    <w:rsid w:val="00B21BE2"/>
    <w:rsid w:val="00B22E65"/>
    <w:rsid w:val="00B233D9"/>
    <w:rsid w:val="00B2426C"/>
    <w:rsid w:val="00B24991"/>
    <w:rsid w:val="00B25283"/>
    <w:rsid w:val="00B2572A"/>
    <w:rsid w:val="00B25CDF"/>
    <w:rsid w:val="00B25D62"/>
    <w:rsid w:val="00B262A4"/>
    <w:rsid w:val="00B26458"/>
    <w:rsid w:val="00B264BC"/>
    <w:rsid w:val="00B26520"/>
    <w:rsid w:val="00B26584"/>
    <w:rsid w:val="00B266B7"/>
    <w:rsid w:val="00B266DC"/>
    <w:rsid w:val="00B2694A"/>
    <w:rsid w:val="00B26AAC"/>
    <w:rsid w:val="00B26D6A"/>
    <w:rsid w:val="00B26FB4"/>
    <w:rsid w:val="00B27109"/>
    <w:rsid w:val="00B2753D"/>
    <w:rsid w:val="00B27827"/>
    <w:rsid w:val="00B27960"/>
    <w:rsid w:val="00B27BCD"/>
    <w:rsid w:val="00B302C7"/>
    <w:rsid w:val="00B30539"/>
    <w:rsid w:val="00B30977"/>
    <w:rsid w:val="00B30CFD"/>
    <w:rsid w:val="00B314DB"/>
    <w:rsid w:val="00B316B5"/>
    <w:rsid w:val="00B316B6"/>
    <w:rsid w:val="00B31C23"/>
    <w:rsid w:val="00B31F14"/>
    <w:rsid w:val="00B33091"/>
    <w:rsid w:val="00B3363B"/>
    <w:rsid w:val="00B33754"/>
    <w:rsid w:val="00B33CF4"/>
    <w:rsid w:val="00B33E12"/>
    <w:rsid w:val="00B340FC"/>
    <w:rsid w:val="00B34535"/>
    <w:rsid w:val="00B34991"/>
    <w:rsid w:val="00B349D1"/>
    <w:rsid w:val="00B34ACE"/>
    <w:rsid w:val="00B34D89"/>
    <w:rsid w:val="00B34DF4"/>
    <w:rsid w:val="00B35161"/>
    <w:rsid w:val="00B3539F"/>
    <w:rsid w:val="00B356B0"/>
    <w:rsid w:val="00B35C36"/>
    <w:rsid w:val="00B36240"/>
    <w:rsid w:val="00B36D53"/>
    <w:rsid w:val="00B3701B"/>
    <w:rsid w:val="00B3718B"/>
    <w:rsid w:val="00B37446"/>
    <w:rsid w:val="00B37684"/>
    <w:rsid w:val="00B379D2"/>
    <w:rsid w:val="00B40069"/>
    <w:rsid w:val="00B4041B"/>
    <w:rsid w:val="00B4060E"/>
    <w:rsid w:val="00B40E95"/>
    <w:rsid w:val="00B40FB2"/>
    <w:rsid w:val="00B40FC2"/>
    <w:rsid w:val="00B4164E"/>
    <w:rsid w:val="00B41C05"/>
    <w:rsid w:val="00B41E18"/>
    <w:rsid w:val="00B41F80"/>
    <w:rsid w:val="00B4214A"/>
    <w:rsid w:val="00B42BA3"/>
    <w:rsid w:val="00B42BDB"/>
    <w:rsid w:val="00B4321D"/>
    <w:rsid w:val="00B4329C"/>
    <w:rsid w:val="00B434AA"/>
    <w:rsid w:val="00B43AE5"/>
    <w:rsid w:val="00B43CAB"/>
    <w:rsid w:val="00B43CB8"/>
    <w:rsid w:val="00B442C7"/>
    <w:rsid w:val="00B44C7C"/>
    <w:rsid w:val="00B44DD3"/>
    <w:rsid w:val="00B456B1"/>
    <w:rsid w:val="00B45759"/>
    <w:rsid w:val="00B458A8"/>
    <w:rsid w:val="00B458D4"/>
    <w:rsid w:val="00B46228"/>
    <w:rsid w:val="00B4632A"/>
    <w:rsid w:val="00B46398"/>
    <w:rsid w:val="00B46A0F"/>
    <w:rsid w:val="00B46F78"/>
    <w:rsid w:val="00B47278"/>
    <w:rsid w:val="00B473D0"/>
    <w:rsid w:val="00B476CE"/>
    <w:rsid w:val="00B50D3F"/>
    <w:rsid w:val="00B50E37"/>
    <w:rsid w:val="00B50E54"/>
    <w:rsid w:val="00B51482"/>
    <w:rsid w:val="00B520E4"/>
    <w:rsid w:val="00B528E6"/>
    <w:rsid w:val="00B52E74"/>
    <w:rsid w:val="00B530F1"/>
    <w:rsid w:val="00B5326D"/>
    <w:rsid w:val="00B5354B"/>
    <w:rsid w:val="00B53AD5"/>
    <w:rsid w:val="00B547BC"/>
    <w:rsid w:val="00B54D69"/>
    <w:rsid w:val="00B55CE1"/>
    <w:rsid w:val="00B55EA2"/>
    <w:rsid w:val="00B56419"/>
    <w:rsid w:val="00B5651E"/>
    <w:rsid w:val="00B5652C"/>
    <w:rsid w:val="00B56624"/>
    <w:rsid w:val="00B56AC1"/>
    <w:rsid w:val="00B56B37"/>
    <w:rsid w:val="00B56CBE"/>
    <w:rsid w:val="00B56FE9"/>
    <w:rsid w:val="00B570E7"/>
    <w:rsid w:val="00B57181"/>
    <w:rsid w:val="00B57A14"/>
    <w:rsid w:val="00B57E19"/>
    <w:rsid w:val="00B57F96"/>
    <w:rsid w:val="00B600EF"/>
    <w:rsid w:val="00B600F0"/>
    <w:rsid w:val="00B6039A"/>
    <w:rsid w:val="00B605E4"/>
    <w:rsid w:val="00B60964"/>
    <w:rsid w:val="00B60DE5"/>
    <w:rsid w:val="00B6113A"/>
    <w:rsid w:val="00B61680"/>
    <w:rsid w:val="00B6191C"/>
    <w:rsid w:val="00B61A09"/>
    <w:rsid w:val="00B61E91"/>
    <w:rsid w:val="00B61F6A"/>
    <w:rsid w:val="00B63484"/>
    <w:rsid w:val="00B636B5"/>
    <w:rsid w:val="00B63922"/>
    <w:rsid w:val="00B64A39"/>
    <w:rsid w:val="00B64AE2"/>
    <w:rsid w:val="00B64B86"/>
    <w:rsid w:val="00B654B9"/>
    <w:rsid w:val="00B659B6"/>
    <w:rsid w:val="00B65B7D"/>
    <w:rsid w:val="00B65C12"/>
    <w:rsid w:val="00B65FAC"/>
    <w:rsid w:val="00B65FB1"/>
    <w:rsid w:val="00B6609E"/>
    <w:rsid w:val="00B6650F"/>
    <w:rsid w:val="00B66A13"/>
    <w:rsid w:val="00B66DDF"/>
    <w:rsid w:val="00B66F20"/>
    <w:rsid w:val="00B6720D"/>
    <w:rsid w:val="00B67DA3"/>
    <w:rsid w:val="00B706EF"/>
    <w:rsid w:val="00B71885"/>
    <w:rsid w:val="00B71BBE"/>
    <w:rsid w:val="00B7222E"/>
    <w:rsid w:val="00B72332"/>
    <w:rsid w:val="00B727DB"/>
    <w:rsid w:val="00B7285B"/>
    <w:rsid w:val="00B7294B"/>
    <w:rsid w:val="00B7294E"/>
    <w:rsid w:val="00B72977"/>
    <w:rsid w:val="00B72B38"/>
    <w:rsid w:val="00B72C4A"/>
    <w:rsid w:val="00B73061"/>
    <w:rsid w:val="00B732CC"/>
    <w:rsid w:val="00B737A1"/>
    <w:rsid w:val="00B737FD"/>
    <w:rsid w:val="00B746D9"/>
    <w:rsid w:val="00B74913"/>
    <w:rsid w:val="00B74930"/>
    <w:rsid w:val="00B74B77"/>
    <w:rsid w:val="00B74CF0"/>
    <w:rsid w:val="00B74E8A"/>
    <w:rsid w:val="00B75837"/>
    <w:rsid w:val="00B75A71"/>
    <w:rsid w:val="00B76F8A"/>
    <w:rsid w:val="00B771FA"/>
    <w:rsid w:val="00B772CB"/>
    <w:rsid w:val="00B77911"/>
    <w:rsid w:val="00B77987"/>
    <w:rsid w:val="00B77FA9"/>
    <w:rsid w:val="00B80127"/>
    <w:rsid w:val="00B80262"/>
    <w:rsid w:val="00B803AC"/>
    <w:rsid w:val="00B8064A"/>
    <w:rsid w:val="00B80CC4"/>
    <w:rsid w:val="00B81169"/>
    <w:rsid w:val="00B8136C"/>
    <w:rsid w:val="00B8166D"/>
    <w:rsid w:val="00B81742"/>
    <w:rsid w:val="00B819AD"/>
    <w:rsid w:val="00B81C16"/>
    <w:rsid w:val="00B81EAB"/>
    <w:rsid w:val="00B81F9B"/>
    <w:rsid w:val="00B822FB"/>
    <w:rsid w:val="00B82744"/>
    <w:rsid w:val="00B82D46"/>
    <w:rsid w:val="00B8368E"/>
    <w:rsid w:val="00B83C7C"/>
    <w:rsid w:val="00B83ED3"/>
    <w:rsid w:val="00B84D32"/>
    <w:rsid w:val="00B84D3D"/>
    <w:rsid w:val="00B84DDA"/>
    <w:rsid w:val="00B84FF0"/>
    <w:rsid w:val="00B851B0"/>
    <w:rsid w:val="00B85958"/>
    <w:rsid w:val="00B85B17"/>
    <w:rsid w:val="00B85D0F"/>
    <w:rsid w:val="00B87532"/>
    <w:rsid w:val="00B87ADF"/>
    <w:rsid w:val="00B87DB6"/>
    <w:rsid w:val="00B906F3"/>
    <w:rsid w:val="00B90768"/>
    <w:rsid w:val="00B90CB4"/>
    <w:rsid w:val="00B90D86"/>
    <w:rsid w:val="00B90E79"/>
    <w:rsid w:val="00B90EC1"/>
    <w:rsid w:val="00B91154"/>
    <w:rsid w:val="00B91369"/>
    <w:rsid w:val="00B917C7"/>
    <w:rsid w:val="00B91CAC"/>
    <w:rsid w:val="00B91D22"/>
    <w:rsid w:val="00B91D9A"/>
    <w:rsid w:val="00B92358"/>
    <w:rsid w:val="00B92628"/>
    <w:rsid w:val="00B92B20"/>
    <w:rsid w:val="00B92C9B"/>
    <w:rsid w:val="00B92D5A"/>
    <w:rsid w:val="00B931CD"/>
    <w:rsid w:val="00B93439"/>
    <w:rsid w:val="00B9354E"/>
    <w:rsid w:val="00B93FE4"/>
    <w:rsid w:val="00B941C6"/>
    <w:rsid w:val="00B94248"/>
    <w:rsid w:val="00B9432B"/>
    <w:rsid w:val="00B94464"/>
    <w:rsid w:val="00B944FB"/>
    <w:rsid w:val="00B9450F"/>
    <w:rsid w:val="00B94589"/>
    <w:rsid w:val="00B948CD"/>
    <w:rsid w:val="00B94A2A"/>
    <w:rsid w:val="00B94B27"/>
    <w:rsid w:val="00B955AE"/>
    <w:rsid w:val="00B95800"/>
    <w:rsid w:val="00B95C9D"/>
    <w:rsid w:val="00B95CD3"/>
    <w:rsid w:val="00B95DE5"/>
    <w:rsid w:val="00B95E11"/>
    <w:rsid w:val="00B95F34"/>
    <w:rsid w:val="00B961C3"/>
    <w:rsid w:val="00B97310"/>
    <w:rsid w:val="00B978AC"/>
    <w:rsid w:val="00B97B7B"/>
    <w:rsid w:val="00BA04E9"/>
    <w:rsid w:val="00BA0A5E"/>
    <w:rsid w:val="00BA1C9C"/>
    <w:rsid w:val="00BA1D94"/>
    <w:rsid w:val="00BA234D"/>
    <w:rsid w:val="00BA2600"/>
    <w:rsid w:val="00BA276C"/>
    <w:rsid w:val="00BA2DC2"/>
    <w:rsid w:val="00BA2F04"/>
    <w:rsid w:val="00BA397F"/>
    <w:rsid w:val="00BA4746"/>
    <w:rsid w:val="00BA483C"/>
    <w:rsid w:val="00BA4E7D"/>
    <w:rsid w:val="00BA528B"/>
    <w:rsid w:val="00BA53BB"/>
    <w:rsid w:val="00BA573E"/>
    <w:rsid w:val="00BA5895"/>
    <w:rsid w:val="00BA5B64"/>
    <w:rsid w:val="00BA5D29"/>
    <w:rsid w:val="00BA5E29"/>
    <w:rsid w:val="00BA619C"/>
    <w:rsid w:val="00BA63B3"/>
    <w:rsid w:val="00BA683E"/>
    <w:rsid w:val="00BA6B53"/>
    <w:rsid w:val="00BA71B7"/>
    <w:rsid w:val="00BA7312"/>
    <w:rsid w:val="00BA76C8"/>
    <w:rsid w:val="00BA778F"/>
    <w:rsid w:val="00BA792D"/>
    <w:rsid w:val="00BA7CCA"/>
    <w:rsid w:val="00BA7F1C"/>
    <w:rsid w:val="00BA7F2B"/>
    <w:rsid w:val="00BB01F4"/>
    <w:rsid w:val="00BB0213"/>
    <w:rsid w:val="00BB0662"/>
    <w:rsid w:val="00BB1103"/>
    <w:rsid w:val="00BB15C3"/>
    <w:rsid w:val="00BB19E7"/>
    <w:rsid w:val="00BB1E1E"/>
    <w:rsid w:val="00BB1F5B"/>
    <w:rsid w:val="00BB208D"/>
    <w:rsid w:val="00BB256D"/>
    <w:rsid w:val="00BB29E7"/>
    <w:rsid w:val="00BB2D95"/>
    <w:rsid w:val="00BB2F42"/>
    <w:rsid w:val="00BB306F"/>
    <w:rsid w:val="00BB35E4"/>
    <w:rsid w:val="00BB369E"/>
    <w:rsid w:val="00BB4116"/>
    <w:rsid w:val="00BB4145"/>
    <w:rsid w:val="00BB4253"/>
    <w:rsid w:val="00BB49EB"/>
    <w:rsid w:val="00BB4CC8"/>
    <w:rsid w:val="00BB4EB7"/>
    <w:rsid w:val="00BB52E6"/>
    <w:rsid w:val="00BB5322"/>
    <w:rsid w:val="00BB5EC1"/>
    <w:rsid w:val="00BB5FC7"/>
    <w:rsid w:val="00BB658B"/>
    <w:rsid w:val="00BB664F"/>
    <w:rsid w:val="00BB6A74"/>
    <w:rsid w:val="00BB79ED"/>
    <w:rsid w:val="00BB7C91"/>
    <w:rsid w:val="00BB7E95"/>
    <w:rsid w:val="00BC0622"/>
    <w:rsid w:val="00BC1478"/>
    <w:rsid w:val="00BC18C9"/>
    <w:rsid w:val="00BC234B"/>
    <w:rsid w:val="00BC2AFC"/>
    <w:rsid w:val="00BC2D8D"/>
    <w:rsid w:val="00BC2EDB"/>
    <w:rsid w:val="00BC3399"/>
    <w:rsid w:val="00BC3B40"/>
    <w:rsid w:val="00BC3C59"/>
    <w:rsid w:val="00BC4041"/>
    <w:rsid w:val="00BC433F"/>
    <w:rsid w:val="00BC43B2"/>
    <w:rsid w:val="00BC46A3"/>
    <w:rsid w:val="00BC4A2D"/>
    <w:rsid w:val="00BC4BE9"/>
    <w:rsid w:val="00BC4DAA"/>
    <w:rsid w:val="00BC4E19"/>
    <w:rsid w:val="00BC4EC4"/>
    <w:rsid w:val="00BC4F90"/>
    <w:rsid w:val="00BC5663"/>
    <w:rsid w:val="00BC57DB"/>
    <w:rsid w:val="00BC5941"/>
    <w:rsid w:val="00BC6005"/>
    <w:rsid w:val="00BC6253"/>
    <w:rsid w:val="00BC65A4"/>
    <w:rsid w:val="00BC668B"/>
    <w:rsid w:val="00BC668F"/>
    <w:rsid w:val="00BC66DC"/>
    <w:rsid w:val="00BC6855"/>
    <w:rsid w:val="00BC6C67"/>
    <w:rsid w:val="00BC6DCB"/>
    <w:rsid w:val="00BC70E9"/>
    <w:rsid w:val="00BC7733"/>
    <w:rsid w:val="00BD0135"/>
    <w:rsid w:val="00BD09C0"/>
    <w:rsid w:val="00BD0CF9"/>
    <w:rsid w:val="00BD0EB4"/>
    <w:rsid w:val="00BD1902"/>
    <w:rsid w:val="00BD2028"/>
    <w:rsid w:val="00BD23C2"/>
    <w:rsid w:val="00BD2703"/>
    <w:rsid w:val="00BD2DF4"/>
    <w:rsid w:val="00BD33F7"/>
    <w:rsid w:val="00BD3A3F"/>
    <w:rsid w:val="00BD3D92"/>
    <w:rsid w:val="00BD41AE"/>
    <w:rsid w:val="00BD41BB"/>
    <w:rsid w:val="00BD4279"/>
    <w:rsid w:val="00BD4609"/>
    <w:rsid w:val="00BD4730"/>
    <w:rsid w:val="00BD495B"/>
    <w:rsid w:val="00BD4B89"/>
    <w:rsid w:val="00BD51C3"/>
    <w:rsid w:val="00BD5E95"/>
    <w:rsid w:val="00BD5F33"/>
    <w:rsid w:val="00BD6504"/>
    <w:rsid w:val="00BD726E"/>
    <w:rsid w:val="00BD72F9"/>
    <w:rsid w:val="00BD7826"/>
    <w:rsid w:val="00BD7D91"/>
    <w:rsid w:val="00BD7DCC"/>
    <w:rsid w:val="00BE025B"/>
    <w:rsid w:val="00BE047B"/>
    <w:rsid w:val="00BE0561"/>
    <w:rsid w:val="00BE0B95"/>
    <w:rsid w:val="00BE0CBC"/>
    <w:rsid w:val="00BE0D78"/>
    <w:rsid w:val="00BE0F76"/>
    <w:rsid w:val="00BE120D"/>
    <w:rsid w:val="00BE167E"/>
    <w:rsid w:val="00BE1964"/>
    <w:rsid w:val="00BE1967"/>
    <w:rsid w:val="00BE19E0"/>
    <w:rsid w:val="00BE2739"/>
    <w:rsid w:val="00BE2AE0"/>
    <w:rsid w:val="00BE3101"/>
    <w:rsid w:val="00BE31DC"/>
    <w:rsid w:val="00BE3526"/>
    <w:rsid w:val="00BE358A"/>
    <w:rsid w:val="00BE376B"/>
    <w:rsid w:val="00BE3D72"/>
    <w:rsid w:val="00BE3FD6"/>
    <w:rsid w:val="00BE4112"/>
    <w:rsid w:val="00BE4A27"/>
    <w:rsid w:val="00BE4C47"/>
    <w:rsid w:val="00BE5987"/>
    <w:rsid w:val="00BE6435"/>
    <w:rsid w:val="00BE64AF"/>
    <w:rsid w:val="00BE65AE"/>
    <w:rsid w:val="00BE6BF1"/>
    <w:rsid w:val="00BE6C00"/>
    <w:rsid w:val="00BE705C"/>
    <w:rsid w:val="00BE72B5"/>
    <w:rsid w:val="00BE73F9"/>
    <w:rsid w:val="00BE7D95"/>
    <w:rsid w:val="00BF031D"/>
    <w:rsid w:val="00BF03D8"/>
    <w:rsid w:val="00BF0ACA"/>
    <w:rsid w:val="00BF180B"/>
    <w:rsid w:val="00BF1823"/>
    <w:rsid w:val="00BF1864"/>
    <w:rsid w:val="00BF1A40"/>
    <w:rsid w:val="00BF2146"/>
    <w:rsid w:val="00BF32E4"/>
    <w:rsid w:val="00BF339D"/>
    <w:rsid w:val="00BF3411"/>
    <w:rsid w:val="00BF3461"/>
    <w:rsid w:val="00BF34CC"/>
    <w:rsid w:val="00BF3DF6"/>
    <w:rsid w:val="00BF4CCB"/>
    <w:rsid w:val="00BF4D34"/>
    <w:rsid w:val="00BF5154"/>
    <w:rsid w:val="00BF5612"/>
    <w:rsid w:val="00BF5AF5"/>
    <w:rsid w:val="00BF6001"/>
    <w:rsid w:val="00BF6136"/>
    <w:rsid w:val="00BF61E1"/>
    <w:rsid w:val="00BF6533"/>
    <w:rsid w:val="00BF6B82"/>
    <w:rsid w:val="00BF6FD8"/>
    <w:rsid w:val="00BF717E"/>
    <w:rsid w:val="00BF72EC"/>
    <w:rsid w:val="00BF752E"/>
    <w:rsid w:val="00BF78A0"/>
    <w:rsid w:val="00BF7A6E"/>
    <w:rsid w:val="00BF7D6D"/>
    <w:rsid w:val="00BF7F7C"/>
    <w:rsid w:val="00C0075D"/>
    <w:rsid w:val="00C00CE3"/>
    <w:rsid w:val="00C00E20"/>
    <w:rsid w:val="00C01433"/>
    <w:rsid w:val="00C01D45"/>
    <w:rsid w:val="00C01E60"/>
    <w:rsid w:val="00C0258D"/>
    <w:rsid w:val="00C0275D"/>
    <w:rsid w:val="00C029AF"/>
    <w:rsid w:val="00C02D36"/>
    <w:rsid w:val="00C02E3A"/>
    <w:rsid w:val="00C02EA6"/>
    <w:rsid w:val="00C035E3"/>
    <w:rsid w:val="00C03680"/>
    <w:rsid w:val="00C03F9C"/>
    <w:rsid w:val="00C04314"/>
    <w:rsid w:val="00C04499"/>
    <w:rsid w:val="00C045F5"/>
    <w:rsid w:val="00C047D5"/>
    <w:rsid w:val="00C047D9"/>
    <w:rsid w:val="00C04CBF"/>
    <w:rsid w:val="00C04F37"/>
    <w:rsid w:val="00C052ED"/>
    <w:rsid w:val="00C054DF"/>
    <w:rsid w:val="00C0580F"/>
    <w:rsid w:val="00C0593D"/>
    <w:rsid w:val="00C05AAD"/>
    <w:rsid w:val="00C05C0C"/>
    <w:rsid w:val="00C05EC5"/>
    <w:rsid w:val="00C06120"/>
    <w:rsid w:val="00C062C0"/>
    <w:rsid w:val="00C06366"/>
    <w:rsid w:val="00C067C3"/>
    <w:rsid w:val="00C071D4"/>
    <w:rsid w:val="00C0799B"/>
    <w:rsid w:val="00C1072B"/>
    <w:rsid w:val="00C10C6B"/>
    <w:rsid w:val="00C10FDA"/>
    <w:rsid w:val="00C11042"/>
    <w:rsid w:val="00C112DC"/>
    <w:rsid w:val="00C113F3"/>
    <w:rsid w:val="00C116E8"/>
    <w:rsid w:val="00C11A27"/>
    <w:rsid w:val="00C12378"/>
    <w:rsid w:val="00C12DEE"/>
    <w:rsid w:val="00C131CE"/>
    <w:rsid w:val="00C13281"/>
    <w:rsid w:val="00C135D0"/>
    <w:rsid w:val="00C13881"/>
    <w:rsid w:val="00C13D44"/>
    <w:rsid w:val="00C13F85"/>
    <w:rsid w:val="00C143A1"/>
    <w:rsid w:val="00C14978"/>
    <w:rsid w:val="00C14F49"/>
    <w:rsid w:val="00C152A5"/>
    <w:rsid w:val="00C153C0"/>
    <w:rsid w:val="00C15A24"/>
    <w:rsid w:val="00C15A62"/>
    <w:rsid w:val="00C15A8A"/>
    <w:rsid w:val="00C15BEC"/>
    <w:rsid w:val="00C15E41"/>
    <w:rsid w:val="00C15F41"/>
    <w:rsid w:val="00C162A5"/>
    <w:rsid w:val="00C16451"/>
    <w:rsid w:val="00C169C4"/>
    <w:rsid w:val="00C16F36"/>
    <w:rsid w:val="00C16FD2"/>
    <w:rsid w:val="00C174CA"/>
    <w:rsid w:val="00C177F1"/>
    <w:rsid w:val="00C17BE7"/>
    <w:rsid w:val="00C17C8F"/>
    <w:rsid w:val="00C17E6B"/>
    <w:rsid w:val="00C20D9C"/>
    <w:rsid w:val="00C20E98"/>
    <w:rsid w:val="00C21762"/>
    <w:rsid w:val="00C21974"/>
    <w:rsid w:val="00C21E02"/>
    <w:rsid w:val="00C2207C"/>
    <w:rsid w:val="00C2214F"/>
    <w:rsid w:val="00C2240A"/>
    <w:rsid w:val="00C22BEF"/>
    <w:rsid w:val="00C23250"/>
    <w:rsid w:val="00C233AC"/>
    <w:rsid w:val="00C2355D"/>
    <w:rsid w:val="00C236C1"/>
    <w:rsid w:val="00C24543"/>
    <w:rsid w:val="00C24624"/>
    <w:rsid w:val="00C247B9"/>
    <w:rsid w:val="00C24859"/>
    <w:rsid w:val="00C24A94"/>
    <w:rsid w:val="00C24CDF"/>
    <w:rsid w:val="00C2517B"/>
    <w:rsid w:val="00C25480"/>
    <w:rsid w:val="00C25607"/>
    <w:rsid w:val="00C256A2"/>
    <w:rsid w:val="00C265A1"/>
    <w:rsid w:val="00C2683D"/>
    <w:rsid w:val="00C26A02"/>
    <w:rsid w:val="00C26AD6"/>
    <w:rsid w:val="00C2728C"/>
    <w:rsid w:val="00C27A6A"/>
    <w:rsid w:val="00C300ED"/>
    <w:rsid w:val="00C30573"/>
    <w:rsid w:val="00C30AC4"/>
    <w:rsid w:val="00C30B9C"/>
    <w:rsid w:val="00C30D2D"/>
    <w:rsid w:val="00C31D91"/>
    <w:rsid w:val="00C3249B"/>
    <w:rsid w:val="00C32539"/>
    <w:rsid w:val="00C32962"/>
    <w:rsid w:val="00C329B6"/>
    <w:rsid w:val="00C32CC3"/>
    <w:rsid w:val="00C32DEF"/>
    <w:rsid w:val="00C331D7"/>
    <w:rsid w:val="00C33726"/>
    <w:rsid w:val="00C33F62"/>
    <w:rsid w:val="00C34113"/>
    <w:rsid w:val="00C34146"/>
    <w:rsid w:val="00C3457E"/>
    <w:rsid w:val="00C345D5"/>
    <w:rsid w:val="00C34A4C"/>
    <w:rsid w:val="00C34B71"/>
    <w:rsid w:val="00C34CEF"/>
    <w:rsid w:val="00C34E9B"/>
    <w:rsid w:val="00C35013"/>
    <w:rsid w:val="00C3530F"/>
    <w:rsid w:val="00C3534A"/>
    <w:rsid w:val="00C3552C"/>
    <w:rsid w:val="00C35A3C"/>
    <w:rsid w:val="00C35F99"/>
    <w:rsid w:val="00C3601A"/>
    <w:rsid w:val="00C3617B"/>
    <w:rsid w:val="00C3623E"/>
    <w:rsid w:val="00C37FDB"/>
    <w:rsid w:val="00C401C4"/>
    <w:rsid w:val="00C40219"/>
    <w:rsid w:val="00C405FE"/>
    <w:rsid w:val="00C40641"/>
    <w:rsid w:val="00C4082F"/>
    <w:rsid w:val="00C40A6D"/>
    <w:rsid w:val="00C40E7B"/>
    <w:rsid w:val="00C4102B"/>
    <w:rsid w:val="00C4129F"/>
    <w:rsid w:val="00C415F7"/>
    <w:rsid w:val="00C4160B"/>
    <w:rsid w:val="00C41985"/>
    <w:rsid w:val="00C41A8D"/>
    <w:rsid w:val="00C41AD0"/>
    <w:rsid w:val="00C41D1E"/>
    <w:rsid w:val="00C41D81"/>
    <w:rsid w:val="00C420DB"/>
    <w:rsid w:val="00C42A0E"/>
    <w:rsid w:val="00C42BE7"/>
    <w:rsid w:val="00C43239"/>
    <w:rsid w:val="00C433C4"/>
    <w:rsid w:val="00C437CD"/>
    <w:rsid w:val="00C43E22"/>
    <w:rsid w:val="00C440EB"/>
    <w:rsid w:val="00C441D8"/>
    <w:rsid w:val="00C44748"/>
    <w:rsid w:val="00C4519A"/>
    <w:rsid w:val="00C45415"/>
    <w:rsid w:val="00C45834"/>
    <w:rsid w:val="00C45935"/>
    <w:rsid w:val="00C45D0C"/>
    <w:rsid w:val="00C46451"/>
    <w:rsid w:val="00C46486"/>
    <w:rsid w:val="00C464D8"/>
    <w:rsid w:val="00C46810"/>
    <w:rsid w:val="00C47E06"/>
    <w:rsid w:val="00C50203"/>
    <w:rsid w:val="00C50392"/>
    <w:rsid w:val="00C5067A"/>
    <w:rsid w:val="00C509B2"/>
    <w:rsid w:val="00C50AE1"/>
    <w:rsid w:val="00C50E0A"/>
    <w:rsid w:val="00C50EAE"/>
    <w:rsid w:val="00C512B7"/>
    <w:rsid w:val="00C51515"/>
    <w:rsid w:val="00C51884"/>
    <w:rsid w:val="00C51A9D"/>
    <w:rsid w:val="00C51AA5"/>
    <w:rsid w:val="00C51B54"/>
    <w:rsid w:val="00C51BDD"/>
    <w:rsid w:val="00C51D13"/>
    <w:rsid w:val="00C52032"/>
    <w:rsid w:val="00C52E97"/>
    <w:rsid w:val="00C52FF2"/>
    <w:rsid w:val="00C53067"/>
    <w:rsid w:val="00C5332A"/>
    <w:rsid w:val="00C533FC"/>
    <w:rsid w:val="00C5347D"/>
    <w:rsid w:val="00C53ADC"/>
    <w:rsid w:val="00C54035"/>
    <w:rsid w:val="00C540FE"/>
    <w:rsid w:val="00C543C1"/>
    <w:rsid w:val="00C545F6"/>
    <w:rsid w:val="00C554CF"/>
    <w:rsid w:val="00C55590"/>
    <w:rsid w:val="00C55DC5"/>
    <w:rsid w:val="00C5660B"/>
    <w:rsid w:val="00C56633"/>
    <w:rsid w:val="00C566C8"/>
    <w:rsid w:val="00C56BB7"/>
    <w:rsid w:val="00C57068"/>
    <w:rsid w:val="00C573E1"/>
    <w:rsid w:val="00C578A4"/>
    <w:rsid w:val="00C604DB"/>
    <w:rsid w:val="00C60EAA"/>
    <w:rsid w:val="00C60EEA"/>
    <w:rsid w:val="00C61082"/>
    <w:rsid w:val="00C61566"/>
    <w:rsid w:val="00C616B6"/>
    <w:rsid w:val="00C61CC5"/>
    <w:rsid w:val="00C61D46"/>
    <w:rsid w:val="00C62087"/>
    <w:rsid w:val="00C62141"/>
    <w:rsid w:val="00C62241"/>
    <w:rsid w:val="00C6255F"/>
    <w:rsid w:val="00C62AE2"/>
    <w:rsid w:val="00C62CFF"/>
    <w:rsid w:val="00C630D7"/>
    <w:rsid w:val="00C63412"/>
    <w:rsid w:val="00C6366B"/>
    <w:rsid w:val="00C639C6"/>
    <w:rsid w:val="00C639FB"/>
    <w:rsid w:val="00C63D51"/>
    <w:rsid w:val="00C63DF8"/>
    <w:rsid w:val="00C6438A"/>
    <w:rsid w:val="00C65722"/>
    <w:rsid w:val="00C65E14"/>
    <w:rsid w:val="00C66807"/>
    <w:rsid w:val="00C66838"/>
    <w:rsid w:val="00C66B72"/>
    <w:rsid w:val="00C66E3D"/>
    <w:rsid w:val="00C66EEF"/>
    <w:rsid w:val="00C67740"/>
    <w:rsid w:val="00C679CD"/>
    <w:rsid w:val="00C7030F"/>
    <w:rsid w:val="00C709FD"/>
    <w:rsid w:val="00C7121C"/>
    <w:rsid w:val="00C713CE"/>
    <w:rsid w:val="00C713D2"/>
    <w:rsid w:val="00C71C0F"/>
    <w:rsid w:val="00C71F08"/>
    <w:rsid w:val="00C71F60"/>
    <w:rsid w:val="00C724F3"/>
    <w:rsid w:val="00C726E4"/>
    <w:rsid w:val="00C72736"/>
    <w:rsid w:val="00C72939"/>
    <w:rsid w:val="00C72C8B"/>
    <w:rsid w:val="00C73345"/>
    <w:rsid w:val="00C73D8E"/>
    <w:rsid w:val="00C746F6"/>
    <w:rsid w:val="00C74A29"/>
    <w:rsid w:val="00C751A0"/>
    <w:rsid w:val="00C7553C"/>
    <w:rsid w:val="00C7582E"/>
    <w:rsid w:val="00C75BEE"/>
    <w:rsid w:val="00C7625C"/>
    <w:rsid w:val="00C762F5"/>
    <w:rsid w:val="00C7651F"/>
    <w:rsid w:val="00C7666C"/>
    <w:rsid w:val="00C768DE"/>
    <w:rsid w:val="00C769B0"/>
    <w:rsid w:val="00C76DF0"/>
    <w:rsid w:val="00C7755C"/>
    <w:rsid w:val="00C777AC"/>
    <w:rsid w:val="00C77BDE"/>
    <w:rsid w:val="00C77C03"/>
    <w:rsid w:val="00C80067"/>
    <w:rsid w:val="00C8077D"/>
    <w:rsid w:val="00C80D43"/>
    <w:rsid w:val="00C817A5"/>
    <w:rsid w:val="00C819AF"/>
    <w:rsid w:val="00C81B10"/>
    <w:rsid w:val="00C81FB8"/>
    <w:rsid w:val="00C82323"/>
    <w:rsid w:val="00C825C1"/>
    <w:rsid w:val="00C833AD"/>
    <w:rsid w:val="00C8384D"/>
    <w:rsid w:val="00C83A04"/>
    <w:rsid w:val="00C83B89"/>
    <w:rsid w:val="00C83C2A"/>
    <w:rsid w:val="00C83D7B"/>
    <w:rsid w:val="00C83F12"/>
    <w:rsid w:val="00C840A7"/>
    <w:rsid w:val="00C842DF"/>
    <w:rsid w:val="00C84617"/>
    <w:rsid w:val="00C84A25"/>
    <w:rsid w:val="00C851E6"/>
    <w:rsid w:val="00C853B0"/>
    <w:rsid w:val="00C85A89"/>
    <w:rsid w:val="00C85B93"/>
    <w:rsid w:val="00C85E9A"/>
    <w:rsid w:val="00C861DF"/>
    <w:rsid w:val="00C8646E"/>
    <w:rsid w:val="00C86F17"/>
    <w:rsid w:val="00C872FB"/>
    <w:rsid w:val="00C87EB8"/>
    <w:rsid w:val="00C90645"/>
    <w:rsid w:val="00C90CF7"/>
    <w:rsid w:val="00C90FA6"/>
    <w:rsid w:val="00C9157C"/>
    <w:rsid w:val="00C9176B"/>
    <w:rsid w:val="00C9192C"/>
    <w:rsid w:val="00C91F1F"/>
    <w:rsid w:val="00C91FAE"/>
    <w:rsid w:val="00C91FD7"/>
    <w:rsid w:val="00C92116"/>
    <w:rsid w:val="00C92371"/>
    <w:rsid w:val="00C925E5"/>
    <w:rsid w:val="00C9263A"/>
    <w:rsid w:val="00C92BBF"/>
    <w:rsid w:val="00C92DFD"/>
    <w:rsid w:val="00C9346A"/>
    <w:rsid w:val="00C93901"/>
    <w:rsid w:val="00C939C5"/>
    <w:rsid w:val="00C9443A"/>
    <w:rsid w:val="00C94480"/>
    <w:rsid w:val="00C94963"/>
    <w:rsid w:val="00C94D25"/>
    <w:rsid w:val="00C94D5E"/>
    <w:rsid w:val="00C94E03"/>
    <w:rsid w:val="00C95188"/>
    <w:rsid w:val="00C9567A"/>
    <w:rsid w:val="00C958D9"/>
    <w:rsid w:val="00C95E86"/>
    <w:rsid w:val="00C96B26"/>
    <w:rsid w:val="00C96C27"/>
    <w:rsid w:val="00C97B5F"/>
    <w:rsid w:val="00CA02D4"/>
    <w:rsid w:val="00CA03F7"/>
    <w:rsid w:val="00CA115B"/>
    <w:rsid w:val="00CA1392"/>
    <w:rsid w:val="00CA1713"/>
    <w:rsid w:val="00CA18FF"/>
    <w:rsid w:val="00CA19CA"/>
    <w:rsid w:val="00CA1B82"/>
    <w:rsid w:val="00CA1CAE"/>
    <w:rsid w:val="00CA1CFC"/>
    <w:rsid w:val="00CA2149"/>
    <w:rsid w:val="00CA2443"/>
    <w:rsid w:val="00CA24E3"/>
    <w:rsid w:val="00CA2AED"/>
    <w:rsid w:val="00CA32B0"/>
    <w:rsid w:val="00CA346B"/>
    <w:rsid w:val="00CA349E"/>
    <w:rsid w:val="00CA3DAE"/>
    <w:rsid w:val="00CA3FAB"/>
    <w:rsid w:val="00CA4050"/>
    <w:rsid w:val="00CA438E"/>
    <w:rsid w:val="00CA4570"/>
    <w:rsid w:val="00CA4E81"/>
    <w:rsid w:val="00CA51DB"/>
    <w:rsid w:val="00CA594D"/>
    <w:rsid w:val="00CA5A5B"/>
    <w:rsid w:val="00CA6001"/>
    <w:rsid w:val="00CA6347"/>
    <w:rsid w:val="00CA646A"/>
    <w:rsid w:val="00CA64F0"/>
    <w:rsid w:val="00CA6A7E"/>
    <w:rsid w:val="00CA7658"/>
    <w:rsid w:val="00CA77C5"/>
    <w:rsid w:val="00CA7D38"/>
    <w:rsid w:val="00CA7EA3"/>
    <w:rsid w:val="00CB0568"/>
    <w:rsid w:val="00CB09E7"/>
    <w:rsid w:val="00CB0C2A"/>
    <w:rsid w:val="00CB1367"/>
    <w:rsid w:val="00CB15BF"/>
    <w:rsid w:val="00CB1774"/>
    <w:rsid w:val="00CB1B22"/>
    <w:rsid w:val="00CB212D"/>
    <w:rsid w:val="00CB2365"/>
    <w:rsid w:val="00CB25B4"/>
    <w:rsid w:val="00CB2660"/>
    <w:rsid w:val="00CB268E"/>
    <w:rsid w:val="00CB2E01"/>
    <w:rsid w:val="00CB33DA"/>
    <w:rsid w:val="00CB3766"/>
    <w:rsid w:val="00CB3D2A"/>
    <w:rsid w:val="00CB41CB"/>
    <w:rsid w:val="00CB5016"/>
    <w:rsid w:val="00CB50D3"/>
    <w:rsid w:val="00CB51F9"/>
    <w:rsid w:val="00CB5B57"/>
    <w:rsid w:val="00CB61C4"/>
    <w:rsid w:val="00CB6563"/>
    <w:rsid w:val="00CB6914"/>
    <w:rsid w:val="00CB6A15"/>
    <w:rsid w:val="00CB6BBC"/>
    <w:rsid w:val="00CB6CDB"/>
    <w:rsid w:val="00CB7019"/>
    <w:rsid w:val="00CB7174"/>
    <w:rsid w:val="00CB75DC"/>
    <w:rsid w:val="00CB768E"/>
    <w:rsid w:val="00CB79B4"/>
    <w:rsid w:val="00CC040E"/>
    <w:rsid w:val="00CC0526"/>
    <w:rsid w:val="00CC0C3B"/>
    <w:rsid w:val="00CC1D21"/>
    <w:rsid w:val="00CC2355"/>
    <w:rsid w:val="00CC2479"/>
    <w:rsid w:val="00CC25EE"/>
    <w:rsid w:val="00CC2CDC"/>
    <w:rsid w:val="00CC2CE0"/>
    <w:rsid w:val="00CC2FB9"/>
    <w:rsid w:val="00CC305E"/>
    <w:rsid w:val="00CC3194"/>
    <w:rsid w:val="00CC31C5"/>
    <w:rsid w:val="00CC33E4"/>
    <w:rsid w:val="00CC40F6"/>
    <w:rsid w:val="00CC437D"/>
    <w:rsid w:val="00CC44AC"/>
    <w:rsid w:val="00CC4507"/>
    <w:rsid w:val="00CC4FB6"/>
    <w:rsid w:val="00CC4FCD"/>
    <w:rsid w:val="00CC54BA"/>
    <w:rsid w:val="00CC5619"/>
    <w:rsid w:val="00CC5A69"/>
    <w:rsid w:val="00CC5AA3"/>
    <w:rsid w:val="00CC5E90"/>
    <w:rsid w:val="00CC5E9E"/>
    <w:rsid w:val="00CC6286"/>
    <w:rsid w:val="00CC62A2"/>
    <w:rsid w:val="00CC62F8"/>
    <w:rsid w:val="00CC636E"/>
    <w:rsid w:val="00CC63F0"/>
    <w:rsid w:val="00CC660D"/>
    <w:rsid w:val="00CC6DEA"/>
    <w:rsid w:val="00CC6EEB"/>
    <w:rsid w:val="00CC7018"/>
    <w:rsid w:val="00CC7123"/>
    <w:rsid w:val="00CC73C1"/>
    <w:rsid w:val="00CC759E"/>
    <w:rsid w:val="00CC76D2"/>
    <w:rsid w:val="00CC7B6E"/>
    <w:rsid w:val="00CC7BE0"/>
    <w:rsid w:val="00CC7D0D"/>
    <w:rsid w:val="00CD046C"/>
    <w:rsid w:val="00CD07FB"/>
    <w:rsid w:val="00CD0CC5"/>
    <w:rsid w:val="00CD0EA6"/>
    <w:rsid w:val="00CD1071"/>
    <w:rsid w:val="00CD1103"/>
    <w:rsid w:val="00CD15D8"/>
    <w:rsid w:val="00CD186A"/>
    <w:rsid w:val="00CD1947"/>
    <w:rsid w:val="00CD1B0D"/>
    <w:rsid w:val="00CD1DD5"/>
    <w:rsid w:val="00CD21DC"/>
    <w:rsid w:val="00CD241B"/>
    <w:rsid w:val="00CD2990"/>
    <w:rsid w:val="00CD2A95"/>
    <w:rsid w:val="00CD2F40"/>
    <w:rsid w:val="00CD39A2"/>
    <w:rsid w:val="00CD3E9E"/>
    <w:rsid w:val="00CD4108"/>
    <w:rsid w:val="00CD4338"/>
    <w:rsid w:val="00CD46F6"/>
    <w:rsid w:val="00CD49CE"/>
    <w:rsid w:val="00CD4BA5"/>
    <w:rsid w:val="00CD4EAB"/>
    <w:rsid w:val="00CD6124"/>
    <w:rsid w:val="00CD6484"/>
    <w:rsid w:val="00CD64C8"/>
    <w:rsid w:val="00CD66CD"/>
    <w:rsid w:val="00CD6740"/>
    <w:rsid w:val="00CD6F85"/>
    <w:rsid w:val="00CD72F1"/>
    <w:rsid w:val="00CD7C47"/>
    <w:rsid w:val="00CE02F4"/>
    <w:rsid w:val="00CE05AB"/>
    <w:rsid w:val="00CE076C"/>
    <w:rsid w:val="00CE0F5A"/>
    <w:rsid w:val="00CE17C9"/>
    <w:rsid w:val="00CE1801"/>
    <w:rsid w:val="00CE1A76"/>
    <w:rsid w:val="00CE1C67"/>
    <w:rsid w:val="00CE245D"/>
    <w:rsid w:val="00CE2A89"/>
    <w:rsid w:val="00CE2FB5"/>
    <w:rsid w:val="00CE311B"/>
    <w:rsid w:val="00CE366D"/>
    <w:rsid w:val="00CE3D55"/>
    <w:rsid w:val="00CE434E"/>
    <w:rsid w:val="00CE44CE"/>
    <w:rsid w:val="00CE4A64"/>
    <w:rsid w:val="00CE50E9"/>
    <w:rsid w:val="00CE5199"/>
    <w:rsid w:val="00CE5305"/>
    <w:rsid w:val="00CE5403"/>
    <w:rsid w:val="00CE547B"/>
    <w:rsid w:val="00CE59DE"/>
    <w:rsid w:val="00CE59EF"/>
    <w:rsid w:val="00CE5A44"/>
    <w:rsid w:val="00CE5D46"/>
    <w:rsid w:val="00CE60C7"/>
    <w:rsid w:val="00CE6130"/>
    <w:rsid w:val="00CE66D5"/>
    <w:rsid w:val="00CE672C"/>
    <w:rsid w:val="00CE6AB5"/>
    <w:rsid w:val="00CE6D06"/>
    <w:rsid w:val="00CE7C68"/>
    <w:rsid w:val="00CE7E5A"/>
    <w:rsid w:val="00CE7F4A"/>
    <w:rsid w:val="00CF012B"/>
    <w:rsid w:val="00CF02D8"/>
    <w:rsid w:val="00CF0811"/>
    <w:rsid w:val="00CF102F"/>
    <w:rsid w:val="00CF1053"/>
    <w:rsid w:val="00CF1D7A"/>
    <w:rsid w:val="00CF1FAC"/>
    <w:rsid w:val="00CF2399"/>
    <w:rsid w:val="00CF29AF"/>
    <w:rsid w:val="00CF2B4C"/>
    <w:rsid w:val="00CF2D2D"/>
    <w:rsid w:val="00CF3144"/>
    <w:rsid w:val="00CF351C"/>
    <w:rsid w:val="00CF3754"/>
    <w:rsid w:val="00CF45D6"/>
    <w:rsid w:val="00CF4648"/>
    <w:rsid w:val="00CF4A54"/>
    <w:rsid w:val="00CF4C40"/>
    <w:rsid w:val="00CF4EE8"/>
    <w:rsid w:val="00CF4F4B"/>
    <w:rsid w:val="00CF55F9"/>
    <w:rsid w:val="00CF5907"/>
    <w:rsid w:val="00CF5B9C"/>
    <w:rsid w:val="00CF5C49"/>
    <w:rsid w:val="00CF637A"/>
    <w:rsid w:val="00CF6754"/>
    <w:rsid w:val="00CF6787"/>
    <w:rsid w:val="00CF6C8A"/>
    <w:rsid w:val="00CF6DE7"/>
    <w:rsid w:val="00CF7A42"/>
    <w:rsid w:val="00CF7B70"/>
    <w:rsid w:val="00CF7E17"/>
    <w:rsid w:val="00D0014F"/>
    <w:rsid w:val="00D00383"/>
    <w:rsid w:val="00D0086F"/>
    <w:rsid w:val="00D00928"/>
    <w:rsid w:val="00D00C12"/>
    <w:rsid w:val="00D010CF"/>
    <w:rsid w:val="00D0175B"/>
    <w:rsid w:val="00D019FA"/>
    <w:rsid w:val="00D01BBD"/>
    <w:rsid w:val="00D01FD1"/>
    <w:rsid w:val="00D02983"/>
    <w:rsid w:val="00D02C3C"/>
    <w:rsid w:val="00D02DB7"/>
    <w:rsid w:val="00D0337B"/>
    <w:rsid w:val="00D03593"/>
    <w:rsid w:val="00D03E7E"/>
    <w:rsid w:val="00D03F26"/>
    <w:rsid w:val="00D04259"/>
    <w:rsid w:val="00D044BD"/>
    <w:rsid w:val="00D046C4"/>
    <w:rsid w:val="00D047D3"/>
    <w:rsid w:val="00D04F27"/>
    <w:rsid w:val="00D052B4"/>
    <w:rsid w:val="00D05582"/>
    <w:rsid w:val="00D05894"/>
    <w:rsid w:val="00D059DE"/>
    <w:rsid w:val="00D062FF"/>
    <w:rsid w:val="00D063AD"/>
    <w:rsid w:val="00D0656D"/>
    <w:rsid w:val="00D066BF"/>
    <w:rsid w:val="00D068DE"/>
    <w:rsid w:val="00D0706F"/>
    <w:rsid w:val="00D078F2"/>
    <w:rsid w:val="00D079C9"/>
    <w:rsid w:val="00D07CD3"/>
    <w:rsid w:val="00D108E9"/>
    <w:rsid w:val="00D10E07"/>
    <w:rsid w:val="00D10F5B"/>
    <w:rsid w:val="00D1165D"/>
    <w:rsid w:val="00D11A5E"/>
    <w:rsid w:val="00D1255D"/>
    <w:rsid w:val="00D12665"/>
    <w:rsid w:val="00D12CAB"/>
    <w:rsid w:val="00D12EFE"/>
    <w:rsid w:val="00D13575"/>
    <w:rsid w:val="00D13D09"/>
    <w:rsid w:val="00D13FCE"/>
    <w:rsid w:val="00D146B9"/>
    <w:rsid w:val="00D149F1"/>
    <w:rsid w:val="00D14D4D"/>
    <w:rsid w:val="00D14D5F"/>
    <w:rsid w:val="00D14E93"/>
    <w:rsid w:val="00D14ECA"/>
    <w:rsid w:val="00D14F16"/>
    <w:rsid w:val="00D15325"/>
    <w:rsid w:val="00D15EC3"/>
    <w:rsid w:val="00D15F59"/>
    <w:rsid w:val="00D162A1"/>
    <w:rsid w:val="00D163F2"/>
    <w:rsid w:val="00D166BA"/>
    <w:rsid w:val="00D167FE"/>
    <w:rsid w:val="00D173C6"/>
    <w:rsid w:val="00D17482"/>
    <w:rsid w:val="00D17CC0"/>
    <w:rsid w:val="00D200F6"/>
    <w:rsid w:val="00D20226"/>
    <w:rsid w:val="00D202AC"/>
    <w:rsid w:val="00D2039F"/>
    <w:rsid w:val="00D20A44"/>
    <w:rsid w:val="00D20AB9"/>
    <w:rsid w:val="00D20BD7"/>
    <w:rsid w:val="00D20D0E"/>
    <w:rsid w:val="00D20FB9"/>
    <w:rsid w:val="00D2116F"/>
    <w:rsid w:val="00D211CE"/>
    <w:rsid w:val="00D21320"/>
    <w:rsid w:val="00D21891"/>
    <w:rsid w:val="00D21966"/>
    <w:rsid w:val="00D21A95"/>
    <w:rsid w:val="00D21D43"/>
    <w:rsid w:val="00D21F00"/>
    <w:rsid w:val="00D21F40"/>
    <w:rsid w:val="00D22010"/>
    <w:rsid w:val="00D226F1"/>
    <w:rsid w:val="00D2281E"/>
    <w:rsid w:val="00D22A0B"/>
    <w:rsid w:val="00D22BCB"/>
    <w:rsid w:val="00D22E8A"/>
    <w:rsid w:val="00D2333E"/>
    <w:rsid w:val="00D2360B"/>
    <w:rsid w:val="00D236A7"/>
    <w:rsid w:val="00D23881"/>
    <w:rsid w:val="00D2399B"/>
    <w:rsid w:val="00D239E9"/>
    <w:rsid w:val="00D24281"/>
    <w:rsid w:val="00D248F7"/>
    <w:rsid w:val="00D24A7F"/>
    <w:rsid w:val="00D24EFB"/>
    <w:rsid w:val="00D251F2"/>
    <w:rsid w:val="00D25974"/>
    <w:rsid w:val="00D25DA5"/>
    <w:rsid w:val="00D25E53"/>
    <w:rsid w:val="00D26149"/>
    <w:rsid w:val="00D26301"/>
    <w:rsid w:val="00D26A84"/>
    <w:rsid w:val="00D26D2F"/>
    <w:rsid w:val="00D27665"/>
    <w:rsid w:val="00D27700"/>
    <w:rsid w:val="00D27B53"/>
    <w:rsid w:val="00D27F63"/>
    <w:rsid w:val="00D3048C"/>
    <w:rsid w:val="00D30520"/>
    <w:rsid w:val="00D306D1"/>
    <w:rsid w:val="00D306F3"/>
    <w:rsid w:val="00D308F8"/>
    <w:rsid w:val="00D30B94"/>
    <w:rsid w:val="00D30DD0"/>
    <w:rsid w:val="00D31642"/>
    <w:rsid w:val="00D31674"/>
    <w:rsid w:val="00D31EA6"/>
    <w:rsid w:val="00D32002"/>
    <w:rsid w:val="00D32082"/>
    <w:rsid w:val="00D324B3"/>
    <w:rsid w:val="00D329C8"/>
    <w:rsid w:val="00D33614"/>
    <w:rsid w:val="00D33852"/>
    <w:rsid w:val="00D33903"/>
    <w:rsid w:val="00D33AF6"/>
    <w:rsid w:val="00D33E17"/>
    <w:rsid w:val="00D34291"/>
    <w:rsid w:val="00D343B8"/>
    <w:rsid w:val="00D34786"/>
    <w:rsid w:val="00D34E3C"/>
    <w:rsid w:val="00D34E8F"/>
    <w:rsid w:val="00D34EC4"/>
    <w:rsid w:val="00D35829"/>
    <w:rsid w:val="00D35966"/>
    <w:rsid w:val="00D35F36"/>
    <w:rsid w:val="00D35F98"/>
    <w:rsid w:val="00D36170"/>
    <w:rsid w:val="00D363CB"/>
    <w:rsid w:val="00D367BC"/>
    <w:rsid w:val="00D3681A"/>
    <w:rsid w:val="00D36978"/>
    <w:rsid w:val="00D36DC7"/>
    <w:rsid w:val="00D36F68"/>
    <w:rsid w:val="00D3710A"/>
    <w:rsid w:val="00D373F6"/>
    <w:rsid w:val="00D37B53"/>
    <w:rsid w:val="00D40168"/>
    <w:rsid w:val="00D4075D"/>
    <w:rsid w:val="00D409A3"/>
    <w:rsid w:val="00D41BBF"/>
    <w:rsid w:val="00D41DC9"/>
    <w:rsid w:val="00D42E6D"/>
    <w:rsid w:val="00D42EED"/>
    <w:rsid w:val="00D43138"/>
    <w:rsid w:val="00D43262"/>
    <w:rsid w:val="00D4352E"/>
    <w:rsid w:val="00D43835"/>
    <w:rsid w:val="00D43A4E"/>
    <w:rsid w:val="00D44154"/>
    <w:rsid w:val="00D44D1C"/>
    <w:rsid w:val="00D4557B"/>
    <w:rsid w:val="00D455DD"/>
    <w:rsid w:val="00D45802"/>
    <w:rsid w:val="00D4610B"/>
    <w:rsid w:val="00D4628A"/>
    <w:rsid w:val="00D46A1F"/>
    <w:rsid w:val="00D46B2C"/>
    <w:rsid w:val="00D47537"/>
    <w:rsid w:val="00D47A8E"/>
    <w:rsid w:val="00D47E7A"/>
    <w:rsid w:val="00D5022E"/>
    <w:rsid w:val="00D506C4"/>
    <w:rsid w:val="00D50CF0"/>
    <w:rsid w:val="00D50D9E"/>
    <w:rsid w:val="00D50E69"/>
    <w:rsid w:val="00D51633"/>
    <w:rsid w:val="00D51F61"/>
    <w:rsid w:val="00D524E7"/>
    <w:rsid w:val="00D5297B"/>
    <w:rsid w:val="00D52A9A"/>
    <w:rsid w:val="00D52D14"/>
    <w:rsid w:val="00D531E3"/>
    <w:rsid w:val="00D533FF"/>
    <w:rsid w:val="00D538AD"/>
    <w:rsid w:val="00D5390E"/>
    <w:rsid w:val="00D53D6A"/>
    <w:rsid w:val="00D543A9"/>
    <w:rsid w:val="00D5477A"/>
    <w:rsid w:val="00D550AF"/>
    <w:rsid w:val="00D553E1"/>
    <w:rsid w:val="00D55A37"/>
    <w:rsid w:val="00D5671A"/>
    <w:rsid w:val="00D57276"/>
    <w:rsid w:val="00D5747F"/>
    <w:rsid w:val="00D57730"/>
    <w:rsid w:val="00D57732"/>
    <w:rsid w:val="00D57E70"/>
    <w:rsid w:val="00D6022F"/>
    <w:rsid w:val="00D60299"/>
    <w:rsid w:val="00D603D4"/>
    <w:rsid w:val="00D60CA1"/>
    <w:rsid w:val="00D60F3A"/>
    <w:rsid w:val="00D612F9"/>
    <w:rsid w:val="00D61460"/>
    <w:rsid w:val="00D616FB"/>
    <w:rsid w:val="00D61CF7"/>
    <w:rsid w:val="00D6214E"/>
    <w:rsid w:val="00D62D3D"/>
    <w:rsid w:val="00D62DCD"/>
    <w:rsid w:val="00D62EE3"/>
    <w:rsid w:val="00D63271"/>
    <w:rsid w:val="00D63365"/>
    <w:rsid w:val="00D635B1"/>
    <w:rsid w:val="00D639D2"/>
    <w:rsid w:val="00D63D41"/>
    <w:rsid w:val="00D63EBC"/>
    <w:rsid w:val="00D6401D"/>
    <w:rsid w:val="00D64185"/>
    <w:rsid w:val="00D64A85"/>
    <w:rsid w:val="00D64AA5"/>
    <w:rsid w:val="00D64C6E"/>
    <w:rsid w:val="00D651A0"/>
    <w:rsid w:val="00D652B5"/>
    <w:rsid w:val="00D6538E"/>
    <w:rsid w:val="00D65495"/>
    <w:rsid w:val="00D65520"/>
    <w:rsid w:val="00D65BC9"/>
    <w:rsid w:val="00D65F09"/>
    <w:rsid w:val="00D66426"/>
    <w:rsid w:val="00D664FC"/>
    <w:rsid w:val="00D668C3"/>
    <w:rsid w:val="00D66A14"/>
    <w:rsid w:val="00D66B72"/>
    <w:rsid w:val="00D67CB3"/>
    <w:rsid w:val="00D67CC4"/>
    <w:rsid w:val="00D703C0"/>
    <w:rsid w:val="00D70810"/>
    <w:rsid w:val="00D7091E"/>
    <w:rsid w:val="00D712D3"/>
    <w:rsid w:val="00D71422"/>
    <w:rsid w:val="00D7151E"/>
    <w:rsid w:val="00D718A6"/>
    <w:rsid w:val="00D724E7"/>
    <w:rsid w:val="00D724ED"/>
    <w:rsid w:val="00D7257D"/>
    <w:rsid w:val="00D72582"/>
    <w:rsid w:val="00D72DC6"/>
    <w:rsid w:val="00D7337D"/>
    <w:rsid w:val="00D74A99"/>
    <w:rsid w:val="00D74BA2"/>
    <w:rsid w:val="00D74D79"/>
    <w:rsid w:val="00D7519B"/>
    <w:rsid w:val="00D752E8"/>
    <w:rsid w:val="00D7558D"/>
    <w:rsid w:val="00D758B9"/>
    <w:rsid w:val="00D75997"/>
    <w:rsid w:val="00D75E0D"/>
    <w:rsid w:val="00D76012"/>
    <w:rsid w:val="00D7603D"/>
    <w:rsid w:val="00D7609D"/>
    <w:rsid w:val="00D76222"/>
    <w:rsid w:val="00D76409"/>
    <w:rsid w:val="00D7682C"/>
    <w:rsid w:val="00D7684D"/>
    <w:rsid w:val="00D76B90"/>
    <w:rsid w:val="00D76DA3"/>
    <w:rsid w:val="00D77087"/>
    <w:rsid w:val="00D7724D"/>
    <w:rsid w:val="00D77E3E"/>
    <w:rsid w:val="00D80196"/>
    <w:rsid w:val="00D80B10"/>
    <w:rsid w:val="00D80BAC"/>
    <w:rsid w:val="00D810A9"/>
    <w:rsid w:val="00D810EB"/>
    <w:rsid w:val="00D81B36"/>
    <w:rsid w:val="00D81D92"/>
    <w:rsid w:val="00D81DB1"/>
    <w:rsid w:val="00D81E2B"/>
    <w:rsid w:val="00D8270C"/>
    <w:rsid w:val="00D828B3"/>
    <w:rsid w:val="00D82F90"/>
    <w:rsid w:val="00D832DD"/>
    <w:rsid w:val="00D83493"/>
    <w:rsid w:val="00D83533"/>
    <w:rsid w:val="00D837EA"/>
    <w:rsid w:val="00D83B01"/>
    <w:rsid w:val="00D84457"/>
    <w:rsid w:val="00D8456A"/>
    <w:rsid w:val="00D8460F"/>
    <w:rsid w:val="00D84994"/>
    <w:rsid w:val="00D84AF7"/>
    <w:rsid w:val="00D84EAC"/>
    <w:rsid w:val="00D84F1F"/>
    <w:rsid w:val="00D85115"/>
    <w:rsid w:val="00D85BCD"/>
    <w:rsid w:val="00D85D3C"/>
    <w:rsid w:val="00D85EAB"/>
    <w:rsid w:val="00D85EF7"/>
    <w:rsid w:val="00D86479"/>
    <w:rsid w:val="00D8651F"/>
    <w:rsid w:val="00D86926"/>
    <w:rsid w:val="00D86B6A"/>
    <w:rsid w:val="00D86C32"/>
    <w:rsid w:val="00D86C80"/>
    <w:rsid w:val="00D871DD"/>
    <w:rsid w:val="00D87369"/>
    <w:rsid w:val="00D8739D"/>
    <w:rsid w:val="00D87448"/>
    <w:rsid w:val="00D878B9"/>
    <w:rsid w:val="00D87BF1"/>
    <w:rsid w:val="00D900B7"/>
    <w:rsid w:val="00D90284"/>
    <w:rsid w:val="00D906FD"/>
    <w:rsid w:val="00D90CDF"/>
    <w:rsid w:val="00D91193"/>
    <w:rsid w:val="00D91266"/>
    <w:rsid w:val="00D91882"/>
    <w:rsid w:val="00D91DF1"/>
    <w:rsid w:val="00D91F0B"/>
    <w:rsid w:val="00D926AB"/>
    <w:rsid w:val="00D92701"/>
    <w:rsid w:val="00D9279D"/>
    <w:rsid w:val="00D927A3"/>
    <w:rsid w:val="00D928B6"/>
    <w:rsid w:val="00D9291F"/>
    <w:rsid w:val="00D92B96"/>
    <w:rsid w:val="00D92C49"/>
    <w:rsid w:val="00D92CC8"/>
    <w:rsid w:val="00D9324C"/>
    <w:rsid w:val="00D93766"/>
    <w:rsid w:val="00D938BF"/>
    <w:rsid w:val="00D93DC9"/>
    <w:rsid w:val="00D9413C"/>
    <w:rsid w:val="00D9479F"/>
    <w:rsid w:val="00D94887"/>
    <w:rsid w:val="00D94A3B"/>
    <w:rsid w:val="00D957DD"/>
    <w:rsid w:val="00D959CA"/>
    <w:rsid w:val="00D95A66"/>
    <w:rsid w:val="00D95CAC"/>
    <w:rsid w:val="00D9607F"/>
    <w:rsid w:val="00D961AB"/>
    <w:rsid w:val="00D967D0"/>
    <w:rsid w:val="00D968CF"/>
    <w:rsid w:val="00D96E10"/>
    <w:rsid w:val="00D9739F"/>
    <w:rsid w:val="00D97446"/>
    <w:rsid w:val="00D974F6"/>
    <w:rsid w:val="00D9757F"/>
    <w:rsid w:val="00D9763D"/>
    <w:rsid w:val="00D9793C"/>
    <w:rsid w:val="00D97B6E"/>
    <w:rsid w:val="00D97D6C"/>
    <w:rsid w:val="00D97F0A"/>
    <w:rsid w:val="00DA05DA"/>
    <w:rsid w:val="00DA080E"/>
    <w:rsid w:val="00DA0ACA"/>
    <w:rsid w:val="00DA0B90"/>
    <w:rsid w:val="00DA0CF1"/>
    <w:rsid w:val="00DA0EEB"/>
    <w:rsid w:val="00DA138B"/>
    <w:rsid w:val="00DA14C8"/>
    <w:rsid w:val="00DA14E2"/>
    <w:rsid w:val="00DA1993"/>
    <w:rsid w:val="00DA2039"/>
    <w:rsid w:val="00DA2351"/>
    <w:rsid w:val="00DA25D3"/>
    <w:rsid w:val="00DA2675"/>
    <w:rsid w:val="00DA2922"/>
    <w:rsid w:val="00DA2C92"/>
    <w:rsid w:val="00DA380D"/>
    <w:rsid w:val="00DA4372"/>
    <w:rsid w:val="00DA451E"/>
    <w:rsid w:val="00DA4592"/>
    <w:rsid w:val="00DA4C1A"/>
    <w:rsid w:val="00DA59AB"/>
    <w:rsid w:val="00DA5FD7"/>
    <w:rsid w:val="00DA6D54"/>
    <w:rsid w:val="00DA6F29"/>
    <w:rsid w:val="00DA7111"/>
    <w:rsid w:val="00DA7B5F"/>
    <w:rsid w:val="00DA7BF2"/>
    <w:rsid w:val="00DA7EE8"/>
    <w:rsid w:val="00DA7F01"/>
    <w:rsid w:val="00DB00A0"/>
    <w:rsid w:val="00DB065C"/>
    <w:rsid w:val="00DB0A25"/>
    <w:rsid w:val="00DB0DA8"/>
    <w:rsid w:val="00DB11C3"/>
    <w:rsid w:val="00DB1255"/>
    <w:rsid w:val="00DB1335"/>
    <w:rsid w:val="00DB1657"/>
    <w:rsid w:val="00DB1767"/>
    <w:rsid w:val="00DB1843"/>
    <w:rsid w:val="00DB20DB"/>
    <w:rsid w:val="00DB2856"/>
    <w:rsid w:val="00DB2BAA"/>
    <w:rsid w:val="00DB3250"/>
    <w:rsid w:val="00DB3274"/>
    <w:rsid w:val="00DB32E8"/>
    <w:rsid w:val="00DB330D"/>
    <w:rsid w:val="00DB3618"/>
    <w:rsid w:val="00DB397C"/>
    <w:rsid w:val="00DB4292"/>
    <w:rsid w:val="00DB4DF0"/>
    <w:rsid w:val="00DB50A5"/>
    <w:rsid w:val="00DB567E"/>
    <w:rsid w:val="00DB5A76"/>
    <w:rsid w:val="00DB5C1D"/>
    <w:rsid w:val="00DB5EEF"/>
    <w:rsid w:val="00DB69E7"/>
    <w:rsid w:val="00DB6BC5"/>
    <w:rsid w:val="00DB6CA2"/>
    <w:rsid w:val="00DB7AEB"/>
    <w:rsid w:val="00DC0183"/>
    <w:rsid w:val="00DC01D2"/>
    <w:rsid w:val="00DC02DF"/>
    <w:rsid w:val="00DC0482"/>
    <w:rsid w:val="00DC0551"/>
    <w:rsid w:val="00DC0599"/>
    <w:rsid w:val="00DC0767"/>
    <w:rsid w:val="00DC0D80"/>
    <w:rsid w:val="00DC11E7"/>
    <w:rsid w:val="00DC140D"/>
    <w:rsid w:val="00DC1A2E"/>
    <w:rsid w:val="00DC1D18"/>
    <w:rsid w:val="00DC1E9C"/>
    <w:rsid w:val="00DC2B87"/>
    <w:rsid w:val="00DC337C"/>
    <w:rsid w:val="00DC3981"/>
    <w:rsid w:val="00DC4351"/>
    <w:rsid w:val="00DC435F"/>
    <w:rsid w:val="00DC499C"/>
    <w:rsid w:val="00DC4D02"/>
    <w:rsid w:val="00DC51DD"/>
    <w:rsid w:val="00DC581E"/>
    <w:rsid w:val="00DC5AF5"/>
    <w:rsid w:val="00DC5C29"/>
    <w:rsid w:val="00DC6095"/>
    <w:rsid w:val="00DC61EE"/>
    <w:rsid w:val="00DC622E"/>
    <w:rsid w:val="00DC672D"/>
    <w:rsid w:val="00DC6783"/>
    <w:rsid w:val="00DC67B2"/>
    <w:rsid w:val="00DC6B69"/>
    <w:rsid w:val="00DC6F0A"/>
    <w:rsid w:val="00DC6F6C"/>
    <w:rsid w:val="00DC6F7C"/>
    <w:rsid w:val="00DC7023"/>
    <w:rsid w:val="00DC769A"/>
    <w:rsid w:val="00DC7E66"/>
    <w:rsid w:val="00DD0604"/>
    <w:rsid w:val="00DD063E"/>
    <w:rsid w:val="00DD0888"/>
    <w:rsid w:val="00DD08F3"/>
    <w:rsid w:val="00DD0BBA"/>
    <w:rsid w:val="00DD0E36"/>
    <w:rsid w:val="00DD0E82"/>
    <w:rsid w:val="00DD1443"/>
    <w:rsid w:val="00DD2142"/>
    <w:rsid w:val="00DD24ED"/>
    <w:rsid w:val="00DD31F9"/>
    <w:rsid w:val="00DD3D86"/>
    <w:rsid w:val="00DD3E65"/>
    <w:rsid w:val="00DD410F"/>
    <w:rsid w:val="00DD4712"/>
    <w:rsid w:val="00DD49CF"/>
    <w:rsid w:val="00DD4C4D"/>
    <w:rsid w:val="00DD51B6"/>
    <w:rsid w:val="00DD56D4"/>
    <w:rsid w:val="00DD5B44"/>
    <w:rsid w:val="00DD5BBB"/>
    <w:rsid w:val="00DD65CF"/>
    <w:rsid w:val="00DD684B"/>
    <w:rsid w:val="00DD6892"/>
    <w:rsid w:val="00DD6D14"/>
    <w:rsid w:val="00DD6D40"/>
    <w:rsid w:val="00DD6D85"/>
    <w:rsid w:val="00DD6D92"/>
    <w:rsid w:val="00DD6F74"/>
    <w:rsid w:val="00DD70D2"/>
    <w:rsid w:val="00DD7352"/>
    <w:rsid w:val="00DE02F3"/>
    <w:rsid w:val="00DE0652"/>
    <w:rsid w:val="00DE07D2"/>
    <w:rsid w:val="00DE07E4"/>
    <w:rsid w:val="00DE09A1"/>
    <w:rsid w:val="00DE09A5"/>
    <w:rsid w:val="00DE0A59"/>
    <w:rsid w:val="00DE1353"/>
    <w:rsid w:val="00DE137C"/>
    <w:rsid w:val="00DE21FB"/>
    <w:rsid w:val="00DE2229"/>
    <w:rsid w:val="00DE2387"/>
    <w:rsid w:val="00DE26A0"/>
    <w:rsid w:val="00DE2805"/>
    <w:rsid w:val="00DE28BA"/>
    <w:rsid w:val="00DE2B9E"/>
    <w:rsid w:val="00DE2DCE"/>
    <w:rsid w:val="00DE30FA"/>
    <w:rsid w:val="00DE3431"/>
    <w:rsid w:val="00DE449B"/>
    <w:rsid w:val="00DE4C67"/>
    <w:rsid w:val="00DE4D69"/>
    <w:rsid w:val="00DE4EC3"/>
    <w:rsid w:val="00DE56F7"/>
    <w:rsid w:val="00DE5EE1"/>
    <w:rsid w:val="00DE610F"/>
    <w:rsid w:val="00DE626A"/>
    <w:rsid w:val="00DE6B05"/>
    <w:rsid w:val="00DE6CA6"/>
    <w:rsid w:val="00DE6E80"/>
    <w:rsid w:val="00DE70AC"/>
    <w:rsid w:val="00DE710B"/>
    <w:rsid w:val="00DE7257"/>
    <w:rsid w:val="00DE7267"/>
    <w:rsid w:val="00DE792A"/>
    <w:rsid w:val="00DE7EF7"/>
    <w:rsid w:val="00DF0020"/>
    <w:rsid w:val="00DF01D3"/>
    <w:rsid w:val="00DF0848"/>
    <w:rsid w:val="00DF087C"/>
    <w:rsid w:val="00DF0C1C"/>
    <w:rsid w:val="00DF0F2C"/>
    <w:rsid w:val="00DF0FC5"/>
    <w:rsid w:val="00DF1593"/>
    <w:rsid w:val="00DF1B4B"/>
    <w:rsid w:val="00DF1BCE"/>
    <w:rsid w:val="00DF203B"/>
    <w:rsid w:val="00DF2342"/>
    <w:rsid w:val="00DF26AA"/>
    <w:rsid w:val="00DF2C04"/>
    <w:rsid w:val="00DF2CDA"/>
    <w:rsid w:val="00DF2D7E"/>
    <w:rsid w:val="00DF36A5"/>
    <w:rsid w:val="00DF394E"/>
    <w:rsid w:val="00DF3BCF"/>
    <w:rsid w:val="00DF41C7"/>
    <w:rsid w:val="00DF4976"/>
    <w:rsid w:val="00DF4BDC"/>
    <w:rsid w:val="00DF4DC3"/>
    <w:rsid w:val="00DF4FED"/>
    <w:rsid w:val="00DF5814"/>
    <w:rsid w:val="00DF5E7D"/>
    <w:rsid w:val="00DF6137"/>
    <w:rsid w:val="00DF640C"/>
    <w:rsid w:val="00DF6541"/>
    <w:rsid w:val="00DF6D65"/>
    <w:rsid w:val="00DF6EE0"/>
    <w:rsid w:val="00DF7034"/>
    <w:rsid w:val="00DF71F6"/>
    <w:rsid w:val="00DF7740"/>
    <w:rsid w:val="00E0018F"/>
    <w:rsid w:val="00E004EC"/>
    <w:rsid w:val="00E00575"/>
    <w:rsid w:val="00E007B6"/>
    <w:rsid w:val="00E00943"/>
    <w:rsid w:val="00E00BED"/>
    <w:rsid w:val="00E00E8B"/>
    <w:rsid w:val="00E014EE"/>
    <w:rsid w:val="00E01699"/>
    <w:rsid w:val="00E01F2F"/>
    <w:rsid w:val="00E01F68"/>
    <w:rsid w:val="00E0225F"/>
    <w:rsid w:val="00E0238B"/>
    <w:rsid w:val="00E025B6"/>
    <w:rsid w:val="00E0299E"/>
    <w:rsid w:val="00E02BC2"/>
    <w:rsid w:val="00E02D81"/>
    <w:rsid w:val="00E02F88"/>
    <w:rsid w:val="00E0340B"/>
    <w:rsid w:val="00E03579"/>
    <w:rsid w:val="00E037BE"/>
    <w:rsid w:val="00E03C99"/>
    <w:rsid w:val="00E03D10"/>
    <w:rsid w:val="00E04626"/>
    <w:rsid w:val="00E04902"/>
    <w:rsid w:val="00E04B90"/>
    <w:rsid w:val="00E050D2"/>
    <w:rsid w:val="00E05106"/>
    <w:rsid w:val="00E05117"/>
    <w:rsid w:val="00E05283"/>
    <w:rsid w:val="00E0542D"/>
    <w:rsid w:val="00E0549F"/>
    <w:rsid w:val="00E054BE"/>
    <w:rsid w:val="00E05590"/>
    <w:rsid w:val="00E05839"/>
    <w:rsid w:val="00E05963"/>
    <w:rsid w:val="00E05DD4"/>
    <w:rsid w:val="00E06278"/>
    <w:rsid w:val="00E06482"/>
    <w:rsid w:val="00E06907"/>
    <w:rsid w:val="00E07283"/>
    <w:rsid w:val="00E0739D"/>
    <w:rsid w:val="00E073AA"/>
    <w:rsid w:val="00E07432"/>
    <w:rsid w:val="00E07651"/>
    <w:rsid w:val="00E07921"/>
    <w:rsid w:val="00E07A00"/>
    <w:rsid w:val="00E07BDD"/>
    <w:rsid w:val="00E07D64"/>
    <w:rsid w:val="00E07E9F"/>
    <w:rsid w:val="00E07F44"/>
    <w:rsid w:val="00E07FFB"/>
    <w:rsid w:val="00E100AC"/>
    <w:rsid w:val="00E10211"/>
    <w:rsid w:val="00E10567"/>
    <w:rsid w:val="00E10B87"/>
    <w:rsid w:val="00E11263"/>
    <w:rsid w:val="00E113FD"/>
    <w:rsid w:val="00E11C7C"/>
    <w:rsid w:val="00E11EFC"/>
    <w:rsid w:val="00E12008"/>
    <w:rsid w:val="00E12685"/>
    <w:rsid w:val="00E129DA"/>
    <w:rsid w:val="00E12D17"/>
    <w:rsid w:val="00E12D6E"/>
    <w:rsid w:val="00E12FA4"/>
    <w:rsid w:val="00E12FEE"/>
    <w:rsid w:val="00E132E4"/>
    <w:rsid w:val="00E133A8"/>
    <w:rsid w:val="00E1365D"/>
    <w:rsid w:val="00E138C0"/>
    <w:rsid w:val="00E13D83"/>
    <w:rsid w:val="00E14092"/>
    <w:rsid w:val="00E140CF"/>
    <w:rsid w:val="00E14A07"/>
    <w:rsid w:val="00E14F9B"/>
    <w:rsid w:val="00E1541F"/>
    <w:rsid w:val="00E15E74"/>
    <w:rsid w:val="00E161B6"/>
    <w:rsid w:val="00E166A0"/>
    <w:rsid w:val="00E167C9"/>
    <w:rsid w:val="00E168F4"/>
    <w:rsid w:val="00E16A50"/>
    <w:rsid w:val="00E16D17"/>
    <w:rsid w:val="00E16F4F"/>
    <w:rsid w:val="00E17B93"/>
    <w:rsid w:val="00E20589"/>
    <w:rsid w:val="00E206A7"/>
    <w:rsid w:val="00E209A8"/>
    <w:rsid w:val="00E20E99"/>
    <w:rsid w:val="00E20EBA"/>
    <w:rsid w:val="00E21558"/>
    <w:rsid w:val="00E2197C"/>
    <w:rsid w:val="00E219C7"/>
    <w:rsid w:val="00E21F0D"/>
    <w:rsid w:val="00E2257A"/>
    <w:rsid w:val="00E2265D"/>
    <w:rsid w:val="00E226AD"/>
    <w:rsid w:val="00E232E7"/>
    <w:rsid w:val="00E2332B"/>
    <w:rsid w:val="00E236F6"/>
    <w:rsid w:val="00E239AD"/>
    <w:rsid w:val="00E23E3D"/>
    <w:rsid w:val="00E23EAA"/>
    <w:rsid w:val="00E23FC1"/>
    <w:rsid w:val="00E2405A"/>
    <w:rsid w:val="00E24E60"/>
    <w:rsid w:val="00E252A0"/>
    <w:rsid w:val="00E257CA"/>
    <w:rsid w:val="00E25B14"/>
    <w:rsid w:val="00E25C2D"/>
    <w:rsid w:val="00E26C3D"/>
    <w:rsid w:val="00E26D56"/>
    <w:rsid w:val="00E2717A"/>
    <w:rsid w:val="00E27ABE"/>
    <w:rsid w:val="00E27C22"/>
    <w:rsid w:val="00E27E1F"/>
    <w:rsid w:val="00E30427"/>
    <w:rsid w:val="00E30B8F"/>
    <w:rsid w:val="00E31199"/>
    <w:rsid w:val="00E3130F"/>
    <w:rsid w:val="00E31324"/>
    <w:rsid w:val="00E31369"/>
    <w:rsid w:val="00E3162A"/>
    <w:rsid w:val="00E31D14"/>
    <w:rsid w:val="00E3229C"/>
    <w:rsid w:val="00E32440"/>
    <w:rsid w:val="00E325BA"/>
    <w:rsid w:val="00E3282D"/>
    <w:rsid w:val="00E32E6B"/>
    <w:rsid w:val="00E334EE"/>
    <w:rsid w:val="00E34B4D"/>
    <w:rsid w:val="00E34B77"/>
    <w:rsid w:val="00E34E0F"/>
    <w:rsid w:val="00E34F67"/>
    <w:rsid w:val="00E34F86"/>
    <w:rsid w:val="00E35456"/>
    <w:rsid w:val="00E355D2"/>
    <w:rsid w:val="00E3569E"/>
    <w:rsid w:val="00E35C6A"/>
    <w:rsid w:val="00E36321"/>
    <w:rsid w:val="00E3643F"/>
    <w:rsid w:val="00E36709"/>
    <w:rsid w:val="00E36ADE"/>
    <w:rsid w:val="00E3711F"/>
    <w:rsid w:val="00E375F7"/>
    <w:rsid w:val="00E379FB"/>
    <w:rsid w:val="00E40449"/>
    <w:rsid w:val="00E404DA"/>
    <w:rsid w:val="00E40B22"/>
    <w:rsid w:val="00E40EAA"/>
    <w:rsid w:val="00E41873"/>
    <w:rsid w:val="00E41A17"/>
    <w:rsid w:val="00E41AA8"/>
    <w:rsid w:val="00E41C36"/>
    <w:rsid w:val="00E41D6E"/>
    <w:rsid w:val="00E424EB"/>
    <w:rsid w:val="00E42BC5"/>
    <w:rsid w:val="00E42C57"/>
    <w:rsid w:val="00E42DC6"/>
    <w:rsid w:val="00E43157"/>
    <w:rsid w:val="00E43391"/>
    <w:rsid w:val="00E43532"/>
    <w:rsid w:val="00E43846"/>
    <w:rsid w:val="00E443D8"/>
    <w:rsid w:val="00E44507"/>
    <w:rsid w:val="00E446AA"/>
    <w:rsid w:val="00E446C7"/>
    <w:rsid w:val="00E4495D"/>
    <w:rsid w:val="00E44A08"/>
    <w:rsid w:val="00E44F1B"/>
    <w:rsid w:val="00E44FB5"/>
    <w:rsid w:val="00E45222"/>
    <w:rsid w:val="00E4564E"/>
    <w:rsid w:val="00E45D84"/>
    <w:rsid w:val="00E461CE"/>
    <w:rsid w:val="00E4688F"/>
    <w:rsid w:val="00E47085"/>
    <w:rsid w:val="00E47274"/>
    <w:rsid w:val="00E475CB"/>
    <w:rsid w:val="00E5016D"/>
    <w:rsid w:val="00E5027C"/>
    <w:rsid w:val="00E5034F"/>
    <w:rsid w:val="00E50985"/>
    <w:rsid w:val="00E5098A"/>
    <w:rsid w:val="00E509AD"/>
    <w:rsid w:val="00E50ACD"/>
    <w:rsid w:val="00E5125E"/>
    <w:rsid w:val="00E5183E"/>
    <w:rsid w:val="00E52120"/>
    <w:rsid w:val="00E52360"/>
    <w:rsid w:val="00E52778"/>
    <w:rsid w:val="00E52B0D"/>
    <w:rsid w:val="00E52EFE"/>
    <w:rsid w:val="00E5311E"/>
    <w:rsid w:val="00E532BF"/>
    <w:rsid w:val="00E53522"/>
    <w:rsid w:val="00E54667"/>
    <w:rsid w:val="00E54751"/>
    <w:rsid w:val="00E54789"/>
    <w:rsid w:val="00E549E8"/>
    <w:rsid w:val="00E555A6"/>
    <w:rsid w:val="00E55C9B"/>
    <w:rsid w:val="00E55DBB"/>
    <w:rsid w:val="00E56AA3"/>
    <w:rsid w:val="00E571A2"/>
    <w:rsid w:val="00E57951"/>
    <w:rsid w:val="00E57D93"/>
    <w:rsid w:val="00E6041E"/>
    <w:rsid w:val="00E6079F"/>
    <w:rsid w:val="00E60984"/>
    <w:rsid w:val="00E609A6"/>
    <w:rsid w:val="00E60DCD"/>
    <w:rsid w:val="00E60EA7"/>
    <w:rsid w:val="00E611C5"/>
    <w:rsid w:val="00E6134B"/>
    <w:rsid w:val="00E6166A"/>
    <w:rsid w:val="00E620D3"/>
    <w:rsid w:val="00E625E8"/>
    <w:rsid w:val="00E626A4"/>
    <w:rsid w:val="00E62EB7"/>
    <w:rsid w:val="00E6301F"/>
    <w:rsid w:val="00E6318B"/>
    <w:rsid w:val="00E632A1"/>
    <w:rsid w:val="00E6377D"/>
    <w:rsid w:val="00E638E9"/>
    <w:rsid w:val="00E63C8D"/>
    <w:rsid w:val="00E63F00"/>
    <w:rsid w:val="00E64146"/>
    <w:rsid w:val="00E64439"/>
    <w:rsid w:val="00E64848"/>
    <w:rsid w:val="00E64C50"/>
    <w:rsid w:val="00E64D85"/>
    <w:rsid w:val="00E64E6F"/>
    <w:rsid w:val="00E64F6D"/>
    <w:rsid w:val="00E65121"/>
    <w:rsid w:val="00E65231"/>
    <w:rsid w:val="00E6560F"/>
    <w:rsid w:val="00E65686"/>
    <w:rsid w:val="00E6583F"/>
    <w:rsid w:val="00E65D77"/>
    <w:rsid w:val="00E65EEA"/>
    <w:rsid w:val="00E6608B"/>
    <w:rsid w:val="00E671D9"/>
    <w:rsid w:val="00E6751B"/>
    <w:rsid w:val="00E676A6"/>
    <w:rsid w:val="00E67D4F"/>
    <w:rsid w:val="00E67FE0"/>
    <w:rsid w:val="00E706C1"/>
    <w:rsid w:val="00E7107C"/>
    <w:rsid w:val="00E715D9"/>
    <w:rsid w:val="00E7199C"/>
    <w:rsid w:val="00E71AC7"/>
    <w:rsid w:val="00E720CA"/>
    <w:rsid w:val="00E72705"/>
    <w:rsid w:val="00E72FC5"/>
    <w:rsid w:val="00E73324"/>
    <w:rsid w:val="00E73DA2"/>
    <w:rsid w:val="00E73E9C"/>
    <w:rsid w:val="00E73F34"/>
    <w:rsid w:val="00E74585"/>
    <w:rsid w:val="00E746DB"/>
    <w:rsid w:val="00E74DC8"/>
    <w:rsid w:val="00E751DA"/>
    <w:rsid w:val="00E752DD"/>
    <w:rsid w:val="00E75431"/>
    <w:rsid w:val="00E75A4B"/>
    <w:rsid w:val="00E760E3"/>
    <w:rsid w:val="00E763FB"/>
    <w:rsid w:val="00E767F0"/>
    <w:rsid w:val="00E77396"/>
    <w:rsid w:val="00E77728"/>
    <w:rsid w:val="00E77E37"/>
    <w:rsid w:val="00E802E4"/>
    <w:rsid w:val="00E80303"/>
    <w:rsid w:val="00E80909"/>
    <w:rsid w:val="00E80D57"/>
    <w:rsid w:val="00E80FE4"/>
    <w:rsid w:val="00E81AC0"/>
    <w:rsid w:val="00E81BF2"/>
    <w:rsid w:val="00E821A1"/>
    <w:rsid w:val="00E822A7"/>
    <w:rsid w:val="00E82580"/>
    <w:rsid w:val="00E825C0"/>
    <w:rsid w:val="00E82893"/>
    <w:rsid w:val="00E82CCE"/>
    <w:rsid w:val="00E82DD9"/>
    <w:rsid w:val="00E83029"/>
    <w:rsid w:val="00E830D2"/>
    <w:rsid w:val="00E8354B"/>
    <w:rsid w:val="00E83682"/>
    <w:rsid w:val="00E838BB"/>
    <w:rsid w:val="00E83C3F"/>
    <w:rsid w:val="00E83F5C"/>
    <w:rsid w:val="00E840EE"/>
    <w:rsid w:val="00E8411F"/>
    <w:rsid w:val="00E841AF"/>
    <w:rsid w:val="00E84727"/>
    <w:rsid w:val="00E84991"/>
    <w:rsid w:val="00E849E5"/>
    <w:rsid w:val="00E84D91"/>
    <w:rsid w:val="00E84E07"/>
    <w:rsid w:val="00E84EB5"/>
    <w:rsid w:val="00E85417"/>
    <w:rsid w:val="00E85662"/>
    <w:rsid w:val="00E85940"/>
    <w:rsid w:val="00E85A14"/>
    <w:rsid w:val="00E8629D"/>
    <w:rsid w:val="00E86A9C"/>
    <w:rsid w:val="00E86B98"/>
    <w:rsid w:val="00E8734C"/>
    <w:rsid w:val="00E8744A"/>
    <w:rsid w:val="00E8789F"/>
    <w:rsid w:val="00E90272"/>
    <w:rsid w:val="00E90613"/>
    <w:rsid w:val="00E90643"/>
    <w:rsid w:val="00E9074C"/>
    <w:rsid w:val="00E9083D"/>
    <w:rsid w:val="00E9099C"/>
    <w:rsid w:val="00E90AEF"/>
    <w:rsid w:val="00E90B04"/>
    <w:rsid w:val="00E90BF7"/>
    <w:rsid w:val="00E918FD"/>
    <w:rsid w:val="00E91A0A"/>
    <w:rsid w:val="00E91BB5"/>
    <w:rsid w:val="00E91BED"/>
    <w:rsid w:val="00E91D64"/>
    <w:rsid w:val="00E92441"/>
    <w:rsid w:val="00E9247F"/>
    <w:rsid w:val="00E925A2"/>
    <w:rsid w:val="00E9272C"/>
    <w:rsid w:val="00E92C44"/>
    <w:rsid w:val="00E93945"/>
    <w:rsid w:val="00E93ACE"/>
    <w:rsid w:val="00E93E8B"/>
    <w:rsid w:val="00E93FD8"/>
    <w:rsid w:val="00E94213"/>
    <w:rsid w:val="00E943D5"/>
    <w:rsid w:val="00E94404"/>
    <w:rsid w:val="00E94A36"/>
    <w:rsid w:val="00E94A71"/>
    <w:rsid w:val="00E9542C"/>
    <w:rsid w:val="00E95615"/>
    <w:rsid w:val="00E956AB"/>
    <w:rsid w:val="00E95C05"/>
    <w:rsid w:val="00E960F8"/>
    <w:rsid w:val="00E96801"/>
    <w:rsid w:val="00E96E07"/>
    <w:rsid w:val="00E96E1A"/>
    <w:rsid w:val="00E96FE6"/>
    <w:rsid w:val="00E9781B"/>
    <w:rsid w:val="00E97837"/>
    <w:rsid w:val="00E97B71"/>
    <w:rsid w:val="00E97C19"/>
    <w:rsid w:val="00EA00A7"/>
    <w:rsid w:val="00EA030C"/>
    <w:rsid w:val="00EA058D"/>
    <w:rsid w:val="00EA0A0E"/>
    <w:rsid w:val="00EA0ACD"/>
    <w:rsid w:val="00EA10FA"/>
    <w:rsid w:val="00EA1360"/>
    <w:rsid w:val="00EA16D3"/>
    <w:rsid w:val="00EA16FC"/>
    <w:rsid w:val="00EA1A04"/>
    <w:rsid w:val="00EA1BEE"/>
    <w:rsid w:val="00EA33E8"/>
    <w:rsid w:val="00EA353D"/>
    <w:rsid w:val="00EA3CC1"/>
    <w:rsid w:val="00EA3D34"/>
    <w:rsid w:val="00EA42C7"/>
    <w:rsid w:val="00EA4459"/>
    <w:rsid w:val="00EA4585"/>
    <w:rsid w:val="00EA458C"/>
    <w:rsid w:val="00EA4702"/>
    <w:rsid w:val="00EA4837"/>
    <w:rsid w:val="00EA4B6A"/>
    <w:rsid w:val="00EA4FDC"/>
    <w:rsid w:val="00EA53B4"/>
    <w:rsid w:val="00EA59B1"/>
    <w:rsid w:val="00EA59BB"/>
    <w:rsid w:val="00EA5C48"/>
    <w:rsid w:val="00EA5D1F"/>
    <w:rsid w:val="00EA5DBC"/>
    <w:rsid w:val="00EA609D"/>
    <w:rsid w:val="00EA640E"/>
    <w:rsid w:val="00EA68AD"/>
    <w:rsid w:val="00EA6E86"/>
    <w:rsid w:val="00EA7416"/>
    <w:rsid w:val="00EA7DA0"/>
    <w:rsid w:val="00EA7DAD"/>
    <w:rsid w:val="00EB0237"/>
    <w:rsid w:val="00EB0584"/>
    <w:rsid w:val="00EB0A95"/>
    <w:rsid w:val="00EB0CC8"/>
    <w:rsid w:val="00EB0CE7"/>
    <w:rsid w:val="00EB0EBD"/>
    <w:rsid w:val="00EB10FF"/>
    <w:rsid w:val="00EB1199"/>
    <w:rsid w:val="00EB1228"/>
    <w:rsid w:val="00EB1348"/>
    <w:rsid w:val="00EB151A"/>
    <w:rsid w:val="00EB17DA"/>
    <w:rsid w:val="00EB1949"/>
    <w:rsid w:val="00EB1AA1"/>
    <w:rsid w:val="00EB1D03"/>
    <w:rsid w:val="00EB1F40"/>
    <w:rsid w:val="00EB1FA6"/>
    <w:rsid w:val="00EB24F9"/>
    <w:rsid w:val="00EB26D3"/>
    <w:rsid w:val="00EB2AC2"/>
    <w:rsid w:val="00EB2D76"/>
    <w:rsid w:val="00EB35D3"/>
    <w:rsid w:val="00EB38D2"/>
    <w:rsid w:val="00EB3952"/>
    <w:rsid w:val="00EB39AE"/>
    <w:rsid w:val="00EB3C8F"/>
    <w:rsid w:val="00EB3F5A"/>
    <w:rsid w:val="00EB413B"/>
    <w:rsid w:val="00EB454D"/>
    <w:rsid w:val="00EB492B"/>
    <w:rsid w:val="00EB496A"/>
    <w:rsid w:val="00EB576A"/>
    <w:rsid w:val="00EB57A0"/>
    <w:rsid w:val="00EB60D2"/>
    <w:rsid w:val="00EB60FE"/>
    <w:rsid w:val="00EB6159"/>
    <w:rsid w:val="00EB65F1"/>
    <w:rsid w:val="00EB6964"/>
    <w:rsid w:val="00EB6BB4"/>
    <w:rsid w:val="00EB6DE1"/>
    <w:rsid w:val="00EB720C"/>
    <w:rsid w:val="00EB7776"/>
    <w:rsid w:val="00EB7B0D"/>
    <w:rsid w:val="00EB7D08"/>
    <w:rsid w:val="00EC01D9"/>
    <w:rsid w:val="00EC0F29"/>
    <w:rsid w:val="00EC17D8"/>
    <w:rsid w:val="00EC25B8"/>
    <w:rsid w:val="00EC271E"/>
    <w:rsid w:val="00EC2EE6"/>
    <w:rsid w:val="00EC3420"/>
    <w:rsid w:val="00EC3939"/>
    <w:rsid w:val="00EC3F5A"/>
    <w:rsid w:val="00EC57CD"/>
    <w:rsid w:val="00EC5871"/>
    <w:rsid w:val="00EC5AE5"/>
    <w:rsid w:val="00EC5EC4"/>
    <w:rsid w:val="00EC5F21"/>
    <w:rsid w:val="00EC5FC9"/>
    <w:rsid w:val="00EC601D"/>
    <w:rsid w:val="00EC6162"/>
    <w:rsid w:val="00EC633A"/>
    <w:rsid w:val="00EC6B77"/>
    <w:rsid w:val="00EC6C07"/>
    <w:rsid w:val="00EC6FCD"/>
    <w:rsid w:val="00EC730A"/>
    <w:rsid w:val="00EC75CD"/>
    <w:rsid w:val="00EC7729"/>
    <w:rsid w:val="00EC7E36"/>
    <w:rsid w:val="00ED0AD8"/>
    <w:rsid w:val="00ED0F5F"/>
    <w:rsid w:val="00ED104C"/>
    <w:rsid w:val="00ED13EE"/>
    <w:rsid w:val="00ED1421"/>
    <w:rsid w:val="00ED14D5"/>
    <w:rsid w:val="00ED18DC"/>
    <w:rsid w:val="00ED1A3E"/>
    <w:rsid w:val="00ED1B04"/>
    <w:rsid w:val="00ED1C68"/>
    <w:rsid w:val="00ED211C"/>
    <w:rsid w:val="00ED248C"/>
    <w:rsid w:val="00ED2824"/>
    <w:rsid w:val="00ED295F"/>
    <w:rsid w:val="00ED2B97"/>
    <w:rsid w:val="00ED3118"/>
    <w:rsid w:val="00ED3802"/>
    <w:rsid w:val="00ED3D04"/>
    <w:rsid w:val="00ED3F3F"/>
    <w:rsid w:val="00ED3FE9"/>
    <w:rsid w:val="00ED4148"/>
    <w:rsid w:val="00ED4370"/>
    <w:rsid w:val="00ED4911"/>
    <w:rsid w:val="00ED4F32"/>
    <w:rsid w:val="00ED52D6"/>
    <w:rsid w:val="00ED5662"/>
    <w:rsid w:val="00ED5FA0"/>
    <w:rsid w:val="00ED602E"/>
    <w:rsid w:val="00ED65C4"/>
    <w:rsid w:val="00ED67F1"/>
    <w:rsid w:val="00ED75BD"/>
    <w:rsid w:val="00ED76BE"/>
    <w:rsid w:val="00ED7C53"/>
    <w:rsid w:val="00EE0032"/>
    <w:rsid w:val="00EE0747"/>
    <w:rsid w:val="00EE07CF"/>
    <w:rsid w:val="00EE0CC9"/>
    <w:rsid w:val="00EE0E65"/>
    <w:rsid w:val="00EE0EF2"/>
    <w:rsid w:val="00EE0F3C"/>
    <w:rsid w:val="00EE0F71"/>
    <w:rsid w:val="00EE1655"/>
    <w:rsid w:val="00EE1908"/>
    <w:rsid w:val="00EE1981"/>
    <w:rsid w:val="00EE1ABD"/>
    <w:rsid w:val="00EE1F51"/>
    <w:rsid w:val="00EE225F"/>
    <w:rsid w:val="00EE22FC"/>
    <w:rsid w:val="00EE24F0"/>
    <w:rsid w:val="00EE25FF"/>
    <w:rsid w:val="00EE2B90"/>
    <w:rsid w:val="00EE2B93"/>
    <w:rsid w:val="00EE3881"/>
    <w:rsid w:val="00EE3E87"/>
    <w:rsid w:val="00EE3EEA"/>
    <w:rsid w:val="00EE40D7"/>
    <w:rsid w:val="00EE4181"/>
    <w:rsid w:val="00EE42B2"/>
    <w:rsid w:val="00EE4E0C"/>
    <w:rsid w:val="00EE4F2C"/>
    <w:rsid w:val="00EE51CE"/>
    <w:rsid w:val="00EE528F"/>
    <w:rsid w:val="00EE52BC"/>
    <w:rsid w:val="00EE56E1"/>
    <w:rsid w:val="00EE5AB2"/>
    <w:rsid w:val="00EE5D0F"/>
    <w:rsid w:val="00EE62E2"/>
    <w:rsid w:val="00EE6E06"/>
    <w:rsid w:val="00EE712A"/>
    <w:rsid w:val="00EE72CC"/>
    <w:rsid w:val="00EE78D4"/>
    <w:rsid w:val="00EE7AF3"/>
    <w:rsid w:val="00EE7DB5"/>
    <w:rsid w:val="00EE7DC6"/>
    <w:rsid w:val="00EE7EDD"/>
    <w:rsid w:val="00EF0086"/>
    <w:rsid w:val="00EF019F"/>
    <w:rsid w:val="00EF041B"/>
    <w:rsid w:val="00EF0CFD"/>
    <w:rsid w:val="00EF0E20"/>
    <w:rsid w:val="00EF10AE"/>
    <w:rsid w:val="00EF1FDC"/>
    <w:rsid w:val="00EF20EA"/>
    <w:rsid w:val="00EF25E4"/>
    <w:rsid w:val="00EF2CC9"/>
    <w:rsid w:val="00EF2E44"/>
    <w:rsid w:val="00EF3628"/>
    <w:rsid w:val="00EF3789"/>
    <w:rsid w:val="00EF380F"/>
    <w:rsid w:val="00EF3997"/>
    <w:rsid w:val="00EF3AAC"/>
    <w:rsid w:val="00EF3ACA"/>
    <w:rsid w:val="00EF3ACE"/>
    <w:rsid w:val="00EF3F5D"/>
    <w:rsid w:val="00EF412F"/>
    <w:rsid w:val="00EF4A52"/>
    <w:rsid w:val="00EF4D4A"/>
    <w:rsid w:val="00EF5489"/>
    <w:rsid w:val="00EF55FC"/>
    <w:rsid w:val="00EF5F2C"/>
    <w:rsid w:val="00EF619B"/>
    <w:rsid w:val="00EF6717"/>
    <w:rsid w:val="00EF6C7F"/>
    <w:rsid w:val="00EF6DE9"/>
    <w:rsid w:val="00EF7060"/>
    <w:rsid w:val="00EF73D7"/>
    <w:rsid w:val="00EF769D"/>
    <w:rsid w:val="00EF7710"/>
    <w:rsid w:val="00EF7AD6"/>
    <w:rsid w:val="00EF7B0E"/>
    <w:rsid w:val="00EF7C5E"/>
    <w:rsid w:val="00F00055"/>
    <w:rsid w:val="00F00323"/>
    <w:rsid w:val="00F0043F"/>
    <w:rsid w:val="00F00735"/>
    <w:rsid w:val="00F00B55"/>
    <w:rsid w:val="00F00B7C"/>
    <w:rsid w:val="00F01E62"/>
    <w:rsid w:val="00F02506"/>
    <w:rsid w:val="00F027CA"/>
    <w:rsid w:val="00F02865"/>
    <w:rsid w:val="00F02932"/>
    <w:rsid w:val="00F02987"/>
    <w:rsid w:val="00F029FA"/>
    <w:rsid w:val="00F02AD1"/>
    <w:rsid w:val="00F031DF"/>
    <w:rsid w:val="00F03977"/>
    <w:rsid w:val="00F03B99"/>
    <w:rsid w:val="00F03DA3"/>
    <w:rsid w:val="00F04083"/>
    <w:rsid w:val="00F0417F"/>
    <w:rsid w:val="00F048F3"/>
    <w:rsid w:val="00F04F35"/>
    <w:rsid w:val="00F0509B"/>
    <w:rsid w:val="00F05529"/>
    <w:rsid w:val="00F05E26"/>
    <w:rsid w:val="00F06515"/>
    <w:rsid w:val="00F065B7"/>
    <w:rsid w:val="00F065D0"/>
    <w:rsid w:val="00F06B41"/>
    <w:rsid w:val="00F06BB9"/>
    <w:rsid w:val="00F06EE0"/>
    <w:rsid w:val="00F071A7"/>
    <w:rsid w:val="00F077E4"/>
    <w:rsid w:val="00F0795D"/>
    <w:rsid w:val="00F07980"/>
    <w:rsid w:val="00F07BE5"/>
    <w:rsid w:val="00F107B2"/>
    <w:rsid w:val="00F10D7E"/>
    <w:rsid w:val="00F10EF7"/>
    <w:rsid w:val="00F10F5F"/>
    <w:rsid w:val="00F10FF9"/>
    <w:rsid w:val="00F114E6"/>
    <w:rsid w:val="00F11B32"/>
    <w:rsid w:val="00F11CDE"/>
    <w:rsid w:val="00F11CF8"/>
    <w:rsid w:val="00F121B8"/>
    <w:rsid w:val="00F124EE"/>
    <w:rsid w:val="00F12D3C"/>
    <w:rsid w:val="00F12E32"/>
    <w:rsid w:val="00F12E5C"/>
    <w:rsid w:val="00F13524"/>
    <w:rsid w:val="00F13BBC"/>
    <w:rsid w:val="00F141E4"/>
    <w:rsid w:val="00F14626"/>
    <w:rsid w:val="00F146ED"/>
    <w:rsid w:val="00F14D01"/>
    <w:rsid w:val="00F14E7D"/>
    <w:rsid w:val="00F14F60"/>
    <w:rsid w:val="00F1510C"/>
    <w:rsid w:val="00F151C9"/>
    <w:rsid w:val="00F154CF"/>
    <w:rsid w:val="00F15C84"/>
    <w:rsid w:val="00F15FDD"/>
    <w:rsid w:val="00F15FE8"/>
    <w:rsid w:val="00F1644E"/>
    <w:rsid w:val="00F16B67"/>
    <w:rsid w:val="00F16E58"/>
    <w:rsid w:val="00F173E0"/>
    <w:rsid w:val="00F1755B"/>
    <w:rsid w:val="00F2054F"/>
    <w:rsid w:val="00F2057E"/>
    <w:rsid w:val="00F207DC"/>
    <w:rsid w:val="00F20ABD"/>
    <w:rsid w:val="00F20CA0"/>
    <w:rsid w:val="00F20CC3"/>
    <w:rsid w:val="00F21478"/>
    <w:rsid w:val="00F2192C"/>
    <w:rsid w:val="00F219EA"/>
    <w:rsid w:val="00F2234F"/>
    <w:rsid w:val="00F22435"/>
    <w:rsid w:val="00F2297E"/>
    <w:rsid w:val="00F22F20"/>
    <w:rsid w:val="00F23765"/>
    <w:rsid w:val="00F23B3A"/>
    <w:rsid w:val="00F23C77"/>
    <w:rsid w:val="00F23DB8"/>
    <w:rsid w:val="00F23F87"/>
    <w:rsid w:val="00F247A0"/>
    <w:rsid w:val="00F24C82"/>
    <w:rsid w:val="00F250C7"/>
    <w:rsid w:val="00F253CC"/>
    <w:rsid w:val="00F2551C"/>
    <w:rsid w:val="00F2579B"/>
    <w:rsid w:val="00F25A36"/>
    <w:rsid w:val="00F25B97"/>
    <w:rsid w:val="00F25CD8"/>
    <w:rsid w:val="00F2600C"/>
    <w:rsid w:val="00F26A2B"/>
    <w:rsid w:val="00F26BDA"/>
    <w:rsid w:val="00F2702A"/>
    <w:rsid w:val="00F270F1"/>
    <w:rsid w:val="00F2770D"/>
    <w:rsid w:val="00F2796D"/>
    <w:rsid w:val="00F27A79"/>
    <w:rsid w:val="00F27EFA"/>
    <w:rsid w:val="00F3016F"/>
    <w:rsid w:val="00F301F1"/>
    <w:rsid w:val="00F3062D"/>
    <w:rsid w:val="00F30798"/>
    <w:rsid w:val="00F308DF"/>
    <w:rsid w:val="00F30981"/>
    <w:rsid w:val="00F30A2F"/>
    <w:rsid w:val="00F318EF"/>
    <w:rsid w:val="00F3237F"/>
    <w:rsid w:val="00F3246D"/>
    <w:rsid w:val="00F32627"/>
    <w:rsid w:val="00F328BD"/>
    <w:rsid w:val="00F32F8F"/>
    <w:rsid w:val="00F330E4"/>
    <w:rsid w:val="00F3320B"/>
    <w:rsid w:val="00F33358"/>
    <w:rsid w:val="00F335AF"/>
    <w:rsid w:val="00F33748"/>
    <w:rsid w:val="00F33955"/>
    <w:rsid w:val="00F33D04"/>
    <w:rsid w:val="00F33F98"/>
    <w:rsid w:val="00F34B5A"/>
    <w:rsid w:val="00F351BB"/>
    <w:rsid w:val="00F3585A"/>
    <w:rsid w:val="00F35A3F"/>
    <w:rsid w:val="00F3622C"/>
    <w:rsid w:val="00F36342"/>
    <w:rsid w:val="00F367FD"/>
    <w:rsid w:val="00F3684D"/>
    <w:rsid w:val="00F3692A"/>
    <w:rsid w:val="00F36BBC"/>
    <w:rsid w:val="00F36BD1"/>
    <w:rsid w:val="00F36DD3"/>
    <w:rsid w:val="00F36ED8"/>
    <w:rsid w:val="00F37106"/>
    <w:rsid w:val="00F3776F"/>
    <w:rsid w:val="00F37D07"/>
    <w:rsid w:val="00F403CC"/>
    <w:rsid w:val="00F4059E"/>
    <w:rsid w:val="00F40950"/>
    <w:rsid w:val="00F40F53"/>
    <w:rsid w:val="00F41724"/>
    <w:rsid w:val="00F417F4"/>
    <w:rsid w:val="00F42613"/>
    <w:rsid w:val="00F42707"/>
    <w:rsid w:val="00F428DA"/>
    <w:rsid w:val="00F42AAE"/>
    <w:rsid w:val="00F42DF2"/>
    <w:rsid w:val="00F43318"/>
    <w:rsid w:val="00F435E2"/>
    <w:rsid w:val="00F4360C"/>
    <w:rsid w:val="00F43922"/>
    <w:rsid w:val="00F4406D"/>
    <w:rsid w:val="00F4462C"/>
    <w:rsid w:val="00F446F9"/>
    <w:rsid w:val="00F44A15"/>
    <w:rsid w:val="00F44C09"/>
    <w:rsid w:val="00F44CA5"/>
    <w:rsid w:val="00F44D14"/>
    <w:rsid w:val="00F44FED"/>
    <w:rsid w:val="00F45631"/>
    <w:rsid w:val="00F458B4"/>
    <w:rsid w:val="00F45942"/>
    <w:rsid w:val="00F45ADC"/>
    <w:rsid w:val="00F45B86"/>
    <w:rsid w:val="00F45F77"/>
    <w:rsid w:val="00F460BD"/>
    <w:rsid w:val="00F46421"/>
    <w:rsid w:val="00F46A2B"/>
    <w:rsid w:val="00F46DCE"/>
    <w:rsid w:val="00F47077"/>
    <w:rsid w:val="00F475EC"/>
    <w:rsid w:val="00F476EA"/>
    <w:rsid w:val="00F47B37"/>
    <w:rsid w:val="00F50213"/>
    <w:rsid w:val="00F503E5"/>
    <w:rsid w:val="00F506DB"/>
    <w:rsid w:val="00F50950"/>
    <w:rsid w:val="00F50C16"/>
    <w:rsid w:val="00F50C83"/>
    <w:rsid w:val="00F50E2F"/>
    <w:rsid w:val="00F5120C"/>
    <w:rsid w:val="00F5126E"/>
    <w:rsid w:val="00F519CF"/>
    <w:rsid w:val="00F51D23"/>
    <w:rsid w:val="00F52036"/>
    <w:rsid w:val="00F5266C"/>
    <w:rsid w:val="00F52916"/>
    <w:rsid w:val="00F52C37"/>
    <w:rsid w:val="00F537C8"/>
    <w:rsid w:val="00F53939"/>
    <w:rsid w:val="00F53D74"/>
    <w:rsid w:val="00F53F79"/>
    <w:rsid w:val="00F54512"/>
    <w:rsid w:val="00F54649"/>
    <w:rsid w:val="00F54740"/>
    <w:rsid w:val="00F549D0"/>
    <w:rsid w:val="00F54DD2"/>
    <w:rsid w:val="00F54ECA"/>
    <w:rsid w:val="00F550DF"/>
    <w:rsid w:val="00F55253"/>
    <w:rsid w:val="00F5569F"/>
    <w:rsid w:val="00F557DF"/>
    <w:rsid w:val="00F56089"/>
    <w:rsid w:val="00F560E0"/>
    <w:rsid w:val="00F56791"/>
    <w:rsid w:val="00F56933"/>
    <w:rsid w:val="00F56AC8"/>
    <w:rsid w:val="00F56BA5"/>
    <w:rsid w:val="00F56C88"/>
    <w:rsid w:val="00F56E69"/>
    <w:rsid w:val="00F572CE"/>
    <w:rsid w:val="00F57702"/>
    <w:rsid w:val="00F57724"/>
    <w:rsid w:val="00F57978"/>
    <w:rsid w:val="00F57B9F"/>
    <w:rsid w:val="00F57D68"/>
    <w:rsid w:val="00F607B9"/>
    <w:rsid w:val="00F60E22"/>
    <w:rsid w:val="00F60E5B"/>
    <w:rsid w:val="00F6165A"/>
    <w:rsid w:val="00F61A1A"/>
    <w:rsid w:val="00F61FE4"/>
    <w:rsid w:val="00F62282"/>
    <w:rsid w:val="00F62600"/>
    <w:rsid w:val="00F62748"/>
    <w:rsid w:val="00F62D1E"/>
    <w:rsid w:val="00F63508"/>
    <w:rsid w:val="00F6358F"/>
    <w:rsid w:val="00F63CCB"/>
    <w:rsid w:val="00F63ED8"/>
    <w:rsid w:val="00F640C5"/>
    <w:rsid w:val="00F64677"/>
    <w:rsid w:val="00F649AD"/>
    <w:rsid w:val="00F64B8B"/>
    <w:rsid w:val="00F64DB1"/>
    <w:rsid w:val="00F65256"/>
    <w:rsid w:val="00F653D2"/>
    <w:rsid w:val="00F6545C"/>
    <w:rsid w:val="00F65545"/>
    <w:rsid w:val="00F659EC"/>
    <w:rsid w:val="00F6703B"/>
    <w:rsid w:val="00F6731B"/>
    <w:rsid w:val="00F67557"/>
    <w:rsid w:val="00F676C1"/>
    <w:rsid w:val="00F67A50"/>
    <w:rsid w:val="00F67B09"/>
    <w:rsid w:val="00F67C38"/>
    <w:rsid w:val="00F70327"/>
    <w:rsid w:val="00F70550"/>
    <w:rsid w:val="00F705BF"/>
    <w:rsid w:val="00F711C6"/>
    <w:rsid w:val="00F7124D"/>
    <w:rsid w:val="00F71A9D"/>
    <w:rsid w:val="00F7244A"/>
    <w:rsid w:val="00F72BD4"/>
    <w:rsid w:val="00F730A7"/>
    <w:rsid w:val="00F73170"/>
    <w:rsid w:val="00F73584"/>
    <w:rsid w:val="00F73687"/>
    <w:rsid w:val="00F739DF"/>
    <w:rsid w:val="00F746C3"/>
    <w:rsid w:val="00F74E0A"/>
    <w:rsid w:val="00F7557F"/>
    <w:rsid w:val="00F75766"/>
    <w:rsid w:val="00F75A47"/>
    <w:rsid w:val="00F75B1C"/>
    <w:rsid w:val="00F75F3C"/>
    <w:rsid w:val="00F76487"/>
    <w:rsid w:val="00F764FE"/>
    <w:rsid w:val="00F76E2B"/>
    <w:rsid w:val="00F77DF8"/>
    <w:rsid w:val="00F804AE"/>
    <w:rsid w:val="00F8067B"/>
    <w:rsid w:val="00F80A4F"/>
    <w:rsid w:val="00F81147"/>
    <w:rsid w:val="00F8162C"/>
    <w:rsid w:val="00F816DE"/>
    <w:rsid w:val="00F81BE3"/>
    <w:rsid w:val="00F81FCC"/>
    <w:rsid w:val="00F82261"/>
    <w:rsid w:val="00F8256D"/>
    <w:rsid w:val="00F82B6F"/>
    <w:rsid w:val="00F82DD5"/>
    <w:rsid w:val="00F82E43"/>
    <w:rsid w:val="00F83873"/>
    <w:rsid w:val="00F83A86"/>
    <w:rsid w:val="00F843AA"/>
    <w:rsid w:val="00F843E3"/>
    <w:rsid w:val="00F84D44"/>
    <w:rsid w:val="00F85134"/>
    <w:rsid w:val="00F852F7"/>
    <w:rsid w:val="00F852FC"/>
    <w:rsid w:val="00F85329"/>
    <w:rsid w:val="00F85330"/>
    <w:rsid w:val="00F85337"/>
    <w:rsid w:val="00F854A1"/>
    <w:rsid w:val="00F85A52"/>
    <w:rsid w:val="00F860B1"/>
    <w:rsid w:val="00F86382"/>
    <w:rsid w:val="00F866A6"/>
    <w:rsid w:val="00F869AF"/>
    <w:rsid w:val="00F869E0"/>
    <w:rsid w:val="00F877C0"/>
    <w:rsid w:val="00F8795C"/>
    <w:rsid w:val="00F90217"/>
    <w:rsid w:val="00F9043B"/>
    <w:rsid w:val="00F90489"/>
    <w:rsid w:val="00F90590"/>
    <w:rsid w:val="00F90767"/>
    <w:rsid w:val="00F90AEF"/>
    <w:rsid w:val="00F90CAC"/>
    <w:rsid w:val="00F90CC2"/>
    <w:rsid w:val="00F90CE4"/>
    <w:rsid w:val="00F91160"/>
    <w:rsid w:val="00F91542"/>
    <w:rsid w:val="00F9154F"/>
    <w:rsid w:val="00F917D1"/>
    <w:rsid w:val="00F91A90"/>
    <w:rsid w:val="00F91BBA"/>
    <w:rsid w:val="00F91BDC"/>
    <w:rsid w:val="00F91C00"/>
    <w:rsid w:val="00F92433"/>
    <w:rsid w:val="00F92850"/>
    <w:rsid w:val="00F93112"/>
    <w:rsid w:val="00F93F64"/>
    <w:rsid w:val="00F94216"/>
    <w:rsid w:val="00F942A5"/>
    <w:rsid w:val="00F9451A"/>
    <w:rsid w:val="00F946B8"/>
    <w:rsid w:val="00F9491D"/>
    <w:rsid w:val="00F954CA"/>
    <w:rsid w:val="00F95671"/>
    <w:rsid w:val="00F9568E"/>
    <w:rsid w:val="00F957AE"/>
    <w:rsid w:val="00F95A27"/>
    <w:rsid w:val="00F96160"/>
    <w:rsid w:val="00F964F8"/>
    <w:rsid w:val="00F9653B"/>
    <w:rsid w:val="00F9666C"/>
    <w:rsid w:val="00F96778"/>
    <w:rsid w:val="00F97516"/>
    <w:rsid w:val="00F97A52"/>
    <w:rsid w:val="00F97E2D"/>
    <w:rsid w:val="00F97E62"/>
    <w:rsid w:val="00FA02EB"/>
    <w:rsid w:val="00FA0338"/>
    <w:rsid w:val="00FA0711"/>
    <w:rsid w:val="00FA08DD"/>
    <w:rsid w:val="00FA093F"/>
    <w:rsid w:val="00FA0D48"/>
    <w:rsid w:val="00FA174E"/>
    <w:rsid w:val="00FA1A07"/>
    <w:rsid w:val="00FA1A78"/>
    <w:rsid w:val="00FA1FAA"/>
    <w:rsid w:val="00FA1FBB"/>
    <w:rsid w:val="00FA2595"/>
    <w:rsid w:val="00FA29AE"/>
    <w:rsid w:val="00FA2E9D"/>
    <w:rsid w:val="00FA35B3"/>
    <w:rsid w:val="00FA3858"/>
    <w:rsid w:val="00FA3987"/>
    <w:rsid w:val="00FA3A55"/>
    <w:rsid w:val="00FA4035"/>
    <w:rsid w:val="00FA410D"/>
    <w:rsid w:val="00FA4293"/>
    <w:rsid w:val="00FA46DA"/>
    <w:rsid w:val="00FA474A"/>
    <w:rsid w:val="00FA4AD3"/>
    <w:rsid w:val="00FA5285"/>
    <w:rsid w:val="00FA55D2"/>
    <w:rsid w:val="00FA57A0"/>
    <w:rsid w:val="00FA5820"/>
    <w:rsid w:val="00FA5957"/>
    <w:rsid w:val="00FA5C21"/>
    <w:rsid w:val="00FA5CAB"/>
    <w:rsid w:val="00FA5EAE"/>
    <w:rsid w:val="00FA60B9"/>
    <w:rsid w:val="00FA65A6"/>
    <w:rsid w:val="00FA65BB"/>
    <w:rsid w:val="00FA66D9"/>
    <w:rsid w:val="00FA68CE"/>
    <w:rsid w:val="00FA6A30"/>
    <w:rsid w:val="00FA6A89"/>
    <w:rsid w:val="00FA6C23"/>
    <w:rsid w:val="00FA6DA6"/>
    <w:rsid w:val="00FA7494"/>
    <w:rsid w:val="00FA7515"/>
    <w:rsid w:val="00FA7605"/>
    <w:rsid w:val="00FA76FD"/>
    <w:rsid w:val="00FA77B7"/>
    <w:rsid w:val="00FB05F9"/>
    <w:rsid w:val="00FB069F"/>
    <w:rsid w:val="00FB098E"/>
    <w:rsid w:val="00FB0A94"/>
    <w:rsid w:val="00FB1084"/>
    <w:rsid w:val="00FB120C"/>
    <w:rsid w:val="00FB1351"/>
    <w:rsid w:val="00FB14D9"/>
    <w:rsid w:val="00FB1666"/>
    <w:rsid w:val="00FB1AC2"/>
    <w:rsid w:val="00FB1B88"/>
    <w:rsid w:val="00FB2096"/>
    <w:rsid w:val="00FB261F"/>
    <w:rsid w:val="00FB2E57"/>
    <w:rsid w:val="00FB2ED7"/>
    <w:rsid w:val="00FB3D94"/>
    <w:rsid w:val="00FB3F52"/>
    <w:rsid w:val="00FB3F5D"/>
    <w:rsid w:val="00FB4364"/>
    <w:rsid w:val="00FB43DD"/>
    <w:rsid w:val="00FB465A"/>
    <w:rsid w:val="00FB4A1F"/>
    <w:rsid w:val="00FB4BD3"/>
    <w:rsid w:val="00FB4EB8"/>
    <w:rsid w:val="00FB52E5"/>
    <w:rsid w:val="00FB54A0"/>
    <w:rsid w:val="00FB57E4"/>
    <w:rsid w:val="00FB5AFC"/>
    <w:rsid w:val="00FB5E1B"/>
    <w:rsid w:val="00FB62CF"/>
    <w:rsid w:val="00FB6330"/>
    <w:rsid w:val="00FB64DE"/>
    <w:rsid w:val="00FB6512"/>
    <w:rsid w:val="00FB68F0"/>
    <w:rsid w:val="00FB6DA8"/>
    <w:rsid w:val="00FB7B6A"/>
    <w:rsid w:val="00FB7DF2"/>
    <w:rsid w:val="00FC042C"/>
    <w:rsid w:val="00FC0F90"/>
    <w:rsid w:val="00FC1660"/>
    <w:rsid w:val="00FC171D"/>
    <w:rsid w:val="00FC2226"/>
    <w:rsid w:val="00FC27FD"/>
    <w:rsid w:val="00FC2B0C"/>
    <w:rsid w:val="00FC3301"/>
    <w:rsid w:val="00FC33C2"/>
    <w:rsid w:val="00FC34F9"/>
    <w:rsid w:val="00FC3B9C"/>
    <w:rsid w:val="00FC3E44"/>
    <w:rsid w:val="00FC40FB"/>
    <w:rsid w:val="00FC4122"/>
    <w:rsid w:val="00FC415B"/>
    <w:rsid w:val="00FC47E0"/>
    <w:rsid w:val="00FC488C"/>
    <w:rsid w:val="00FC551C"/>
    <w:rsid w:val="00FC563C"/>
    <w:rsid w:val="00FC5691"/>
    <w:rsid w:val="00FC5AF3"/>
    <w:rsid w:val="00FC6038"/>
    <w:rsid w:val="00FC634A"/>
    <w:rsid w:val="00FC68CE"/>
    <w:rsid w:val="00FC7319"/>
    <w:rsid w:val="00FC73F0"/>
    <w:rsid w:val="00FC7D96"/>
    <w:rsid w:val="00FD05AE"/>
    <w:rsid w:val="00FD05B2"/>
    <w:rsid w:val="00FD0C3E"/>
    <w:rsid w:val="00FD0C78"/>
    <w:rsid w:val="00FD0E5B"/>
    <w:rsid w:val="00FD0EFE"/>
    <w:rsid w:val="00FD11D8"/>
    <w:rsid w:val="00FD125C"/>
    <w:rsid w:val="00FD13DD"/>
    <w:rsid w:val="00FD1971"/>
    <w:rsid w:val="00FD1A5F"/>
    <w:rsid w:val="00FD1ABA"/>
    <w:rsid w:val="00FD1AFA"/>
    <w:rsid w:val="00FD1CEF"/>
    <w:rsid w:val="00FD21EF"/>
    <w:rsid w:val="00FD26A1"/>
    <w:rsid w:val="00FD27E6"/>
    <w:rsid w:val="00FD2E3F"/>
    <w:rsid w:val="00FD2FDF"/>
    <w:rsid w:val="00FD3819"/>
    <w:rsid w:val="00FD3AC4"/>
    <w:rsid w:val="00FD3C3B"/>
    <w:rsid w:val="00FD3D23"/>
    <w:rsid w:val="00FD44C4"/>
    <w:rsid w:val="00FD46A6"/>
    <w:rsid w:val="00FD4EC1"/>
    <w:rsid w:val="00FD4F75"/>
    <w:rsid w:val="00FD51B3"/>
    <w:rsid w:val="00FD54DA"/>
    <w:rsid w:val="00FD5921"/>
    <w:rsid w:val="00FD60E3"/>
    <w:rsid w:val="00FD66F9"/>
    <w:rsid w:val="00FD678A"/>
    <w:rsid w:val="00FD70E8"/>
    <w:rsid w:val="00FD729D"/>
    <w:rsid w:val="00FD76F2"/>
    <w:rsid w:val="00FD79FD"/>
    <w:rsid w:val="00FD79FF"/>
    <w:rsid w:val="00FE0772"/>
    <w:rsid w:val="00FE0851"/>
    <w:rsid w:val="00FE09BE"/>
    <w:rsid w:val="00FE0BC9"/>
    <w:rsid w:val="00FE0E59"/>
    <w:rsid w:val="00FE0EE6"/>
    <w:rsid w:val="00FE12C4"/>
    <w:rsid w:val="00FE15F2"/>
    <w:rsid w:val="00FE18F9"/>
    <w:rsid w:val="00FE1DFE"/>
    <w:rsid w:val="00FE1F1B"/>
    <w:rsid w:val="00FE1F8C"/>
    <w:rsid w:val="00FE2694"/>
    <w:rsid w:val="00FE2943"/>
    <w:rsid w:val="00FE2975"/>
    <w:rsid w:val="00FE29EC"/>
    <w:rsid w:val="00FE3263"/>
    <w:rsid w:val="00FE3500"/>
    <w:rsid w:val="00FE350D"/>
    <w:rsid w:val="00FE3895"/>
    <w:rsid w:val="00FE3E0A"/>
    <w:rsid w:val="00FE45EF"/>
    <w:rsid w:val="00FE487F"/>
    <w:rsid w:val="00FE4928"/>
    <w:rsid w:val="00FE4AEA"/>
    <w:rsid w:val="00FE5017"/>
    <w:rsid w:val="00FE513F"/>
    <w:rsid w:val="00FE52B3"/>
    <w:rsid w:val="00FE5CB3"/>
    <w:rsid w:val="00FE5E14"/>
    <w:rsid w:val="00FE66A3"/>
    <w:rsid w:val="00FE6783"/>
    <w:rsid w:val="00FE6889"/>
    <w:rsid w:val="00FE6B45"/>
    <w:rsid w:val="00FE6BB0"/>
    <w:rsid w:val="00FE6F27"/>
    <w:rsid w:val="00FE7413"/>
    <w:rsid w:val="00FE762A"/>
    <w:rsid w:val="00FE7DAB"/>
    <w:rsid w:val="00FE7ECC"/>
    <w:rsid w:val="00FF08C7"/>
    <w:rsid w:val="00FF11B9"/>
    <w:rsid w:val="00FF14ED"/>
    <w:rsid w:val="00FF1BD8"/>
    <w:rsid w:val="00FF2136"/>
    <w:rsid w:val="00FF21D1"/>
    <w:rsid w:val="00FF222C"/>
    <w:rsid w:val="00FF22DB"/>
    <w:rsid w:val="00FF2858"/>
    <w:rsid w:val="00FF2A34"/>
    <w:rsid w:val="00FF2E0B"/>
    <w:rsid w:val="00FF2FB8"/>
    <w:rsid w:val="00FF2FF7"/>
    <w:rsid w:val="00FF342C"/>
    <w:rsid w:val="00FF3556"/>
    <w:rsid w:val="00FF4706"/>
    <w:rsid w:val="00FF4711"/>
    <w:rsid w:val="00FF48F6"/>
    <w:rsid w:val="00FF4987"/>
    <w:rsid w:val="00FF4B1F"/>
    <w:rsid w:val="00FF4C4C"/>
    <w:rsid w:val="00FF4D55"/>
    <w:rsid w:val="00FF4E38"/>
    <w:rsid w:val="00FF4F04"/>
    <w:rsid w:val="00FF522C"/>
    <w:rsid w:val="00FF5851"/>
    <w:rsid w:val="00FF5C16"/>
    <w:rsid w:val="00FF5EE6"/>
    <w:rsid w:val="00FF68CB"/>
    <w:rsid w:val="00FF7876"/>
    <w:rsid w:val="00FF79A1"/>
    <w:rsid w:val="00FF7B79"/>
    <w:rsid w:val="00FF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14:docId w14:val="2A1F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63"/>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53D7"/>
    <w:rPr>
      <w:sz w:val="24"/>
      <w:szCs w:val="24"/>
      <w:lang w:val="en-US" w:eastAsia="en-US"/>
    </w:rPr>
  </w:style>
  <w:style w:type="paragraph" w:styleId="Heading1">
    <w:name w:val="heading 1"/>
    <w:basedOn w:val="Normal"/>
    <w:next w:val="Normal"/>
    <w:link w:val="Heading1Char"/>
    <w:uiPriority w:val="9"/>
    <w:qFormat/>
    <w:rsid w:val="00184ABE"/>
    <w:pPr>
      <w:keepNext/>
      <w:keepLines/>
      <w:numPr>
        <w:numId w:val="56"/>
      </w:numPr>
      <w:outlineLvl w:val="0"/>
    </w:pPr>
    <w:rPr>
      <w:rFonts w:asciiTheme="majorHAnsi" w:eastAsia="Times New Roman" w:hAnsiTheme="majorHAnsi"/>
      <w:b/>
      <w:sz w:val="20"/>
      <w:szCs w:val="20"/>
      <w:bdr w:val="none" w:sz="0" w:space="0" w:color="auto"/>
      <w:lang w:val="es-ES"/>
    </w:rPr>
  </w:style>
  <w:style w:type="paragraph" w:styleId="Heading2">
    <w:name w:val="heading 2"/>
    <w:basedOn w:val="Normal"/>
    <w:next w:val="Normal"/>
    <w:link w:val="Heading2Char"/>
    <w:qFormat/>
    <w:rsid w:val="00CF2399"/>
    <w:pPr>
      <w:keepNext/>
      <w:numPr>
        <w:numId w:val="58"/>
      </w:numPr>
      <w:pBdr>
        <w:top w:val="none" w:sz="0" w:space="0" w:color="auto"/>
        <w:left w:val="none" w:sz="0" w:space="0" w:color="auto"/>
        <w:bottom w:val="none" w:sz="0" w:space="0" w:color="auto"/>
        <w:right w:val="none" w:sz="0" w:space="0" w:color="auto"/>
        <w:between w:val="none" w:sz="0" w:space="0" w:color="auto"/>
        <w:bar w:val="none" w:sz="0" w:color="auto"/>
      </w:pBdr>
      <w:ind w:left="360"/>
      <w:outlineLvl w:val="1"/>
    </w:pPr>
    <w:rPr>
      <w:rFonts w:asciiTheme="majorHAnsi" w:eastAsia="Times New Roman" w:hAnsiTheme="majorHAnsi"/>
      <w:b/>
      <w:sz w:val="20"/>
      <w:szCs w:val="20"/>
      <w:bdr w:val="none" w:sz="0" w:space="0" w:color="auto"/>
      <w:lang w:val="es-ES"/>
    </w:rPr>
  </w:style>
  <w:style w:type="paragraph" w:styleId="Heading3">
    <w:name w:val="heading 3"/>
    <w:basedOn w:val="Normal"/>
    <w:next w:val="Normal"/>
    <w:link w:val="Heading3Char"/>
    <w:unhideWhenUsed/>
    <w:qFormat/>
    <w:rsid w:val="001A35D9"/>
    <w:pPr>
      <w:keepNext/>
      <w:keepLines/>
      <w:spacing w:before="200"/>
      <w:outlineLvl w:val="2"/>
    </w:pPr>
    <w:rPr>
      <w:rFonts w:asciiTheme="majorHAnsi" w:eastAsiaTheme="majorEastAsia" w:hAnsiTheme="majorHAnsi" w:cstheme="majorBidi"/>
      <w:b/>
      <w:bCs/>
      <w:color w:val="4F81BD" w:themeColor="accent1"/>
      <w:lang w:val="es-ES"/>
    </w:rPr>
  </w:style>
  <w:style w:type="paragraph" w:styleId="Heading4">
    <w:name w:val="heading 4"/>
    <w:basedOn w:val="Normal"/>
    <w:next w:val="Normal"/>
    <w:link w:val="Heading4Char"/>
    <w:uiPriority w:val="9"/>
    <w:qFormat/>
    <w:rsid w:val="004B316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tabs>
        <w:tab w:val="right" w:pos="9020"/>
      </w:tabs>
    </w:pPr>
    <w:rPr>
      <w:rFonts w:ascii="Helvetica" w:hAnsi="Arial Unicode MS" w:cs="Arial Unicode MS"/>
      <w:color w:val="000000"/>
      <w:sz w:val="24"/>
      <w:szCs w:val="24"/>
    </w:rPr>
  </w:style>
  <w:style w:type="paragraph" w:styleId="Footer">
    <w:name w:val="footer"/>
    <w:link w:val="FooterChar"/>
    <w:uiPriority w:val="99"/>
    <w:rsid w:val="007753D7"/>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7753D7"/>
    <w:rPr>
      <w:rFonts w:ascii="Cambria" w:eastAsia="Cambria" w:hAnsi="Cambria" w:cs="Cambria"/>
      <w:color w:val="000000"/>
      <w:sz w:val="24"/>
      <w:szCs w:val="24"/>
      <w:u w:color="000000"/>
    </w:rPr>
  </w:style>
  <w:style w:type="paragraph" w:styleId="BodyTextIndent">
    <w:name w:val="Body Text Indent"/>
    <w:link w:val="BodyTextIndentChar"/>
    <w:rsid w:val="007753D7"/>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Colorful List - Accent 11,List Paragraph2,Medium Grid 1 - Accent 21,Lista vistosa - Énfasis 11"/>
    <w:link w:val="ListParagraphChar"/>
    <w:qFormat/>
    <w:rsid w:val="007753D7"/>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1">
    <w:name w:val="List 21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1">
    <w:name w:val="List 31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qFormat/>
    <w:rsid w:val="007753D7"/>
    <w:rPr>
      <w:rFonts w:ascii="Calibri" w:eastAsia="Calibri" w:hAnsi="Calibri" w:cs="Calibri"/>
      <w:color w:val="000000"/>
      <w:u w:color="000000"/>
      <w:lang w:val="en-U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1">
    <w:name w:val="List 41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1">
    <w:name w:val="List 51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184ABE"/>
    <w:rPr>
      <w:rFonts w:asciiTheme="majorHAnsi" w:eastAsia="Times New Roman" w:hAnsiTheme="majorHAnsi"/>
      <w:b/>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8C4354"/>
    <w:pPr>
      <w:tabs>
        <w:tab w:val="left" w:pos="720"/>
        <w:tab w:val="left" w:pos="1080"/>
        <w:tab w:val="right" w:leader="dot" w:pos="9913"/>
      </w:tabs>
      <w:ind w:left="1080" w:hanging="720"/>
    </w:pPr>
    <w:rPr>
      <w:rFonts w:asciiTheme="minorHAnsi" w:hAnsiTheme="minorHAnsi"/>
      <w:b/>
      <w:bCs/>
      <w:sz w:val="22"/>
      <w:szCs w:val="22"/>
    </w:rPr>
  </w:style>
  <w:style w:type="paragraph" w:styleId="TOC1">
    <w:name w:val="toc 1"/>
    <w:basedOn w:val="Normal"/>
    <w:next w:val="Normal"/>
    <w:autoRedefine/>
    <w:uiPriority w:val="39"/>
    <w:unhideWhenUsed/>
    <w:qFormat/>
    <w:rsid w:val="00F2054F"/>
    <w:pPr>
      <w:tabs>
        <w:tab w:val="left" w:pos="720"/>
        <w:tab w:val="left" w:pos="1080"/>
        <w:tab w:val="right" w:leader="dot" w:pos="9913"/>
      </w:tabs>
    </w:pPr>
    <w:rPr>
      <w:rFonts w:asciiTheme="majorHAnsi" w:hAnsiTheme="majorHAnsi"/>
      <w:bCs/>
      <w:noProof/>
      <w:sz w:val="20"/>
      <w:szCs w:val="20"/>
    </w:rPr>
  </w:style>
  <w:style w:type="paragraph" w:styleId="TOC3">
    <w:name w:val="toc 3"/>
    <w:basedOn w:val="Normal"/>
    <w:next w:val="Normal"/>
    <w:autoRedefine/>
    <w:uiPriority w:val="39"/>
    <w:unhideWhenUsed/>
    <w:qFormat/>
    <w:rsid w:val="005C4225"/>
    <w:pPr>
      <w:ind w:left="480"/>
    </w:pPr>
    <w:rPr>
      <w:rFonts w:asciiTheme="minorHAnsi" w:hAnsiTheme="minorHAnsi"/>
      <w:sz w:val="22"/>
      <w:szCs w:val="22"/>
    </w:rPr>
  </w:style>
  <w:style w:type="paragraph" w:styleId="TOC4">
    <w:name w:val="toc 4"/>
    <w:basedOn w:val="Normal"/>
    <w:next w:val="Normal"/>
    <w:autoRedefine/>
    <w:uiPriority w:val="39"/>
    <w:unhideWhenUsed/>
    <w:rsid w:val="005C4225"/>
    <w:pPr>
      <w:ind w:left="720"/>
    </w:pPr>
    <w:rPr>
      <w:rFonts w:asciiTheme="minorHAnsi" w:hAnsiTheme="minorHAnsi"/>
      <w:sz w:val="20"/>
      <w:szCs w:val="20"/>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customStyle="1" w:styleId="Heading3Char">
    <w:name w:val="Heading 3 Char"/>
    <w:basedOn w:val="DefaultParagraphFont"/>
    <w:link w:val="Heading3"/>
    <w:rsid w:val="001A35D9"/>
    <w:rPr>
      <w:rFonts w:asciiTheme="majorHAnsi" w:eastAsiaTheme="majorEastAsia" w:hAnsiTheme="majorHAnsi" w:cstheme="majorBidi"/>
      <w:b/>
      <w:bCs/>
      <w:color w:val="4F81BD" w:themeColor="accent1"/>
      <w:sz w:val="24"/>
      <w:szCs w:val="24"/>
      <w:lang w:eastAsia="en-US"/>
    </w:rPr>
  </w:style>
  <w:style w:type="character" w:customStyle="1" w:styleId="Heading2Char">
    <w:name w:val="Heading 2 Char"/>
    <w:basedOn w:val="DefaultParagraphFont"/>
    <w:link w:val="Heading2"/>
    <w:rsid w:val="00CF2399"/>
    <w:rPr>
      <w:rFonts w:asciiTheme="majorHAnsi" w:eastAsia="Times New Roman" w:hAnsiTheme="majorHAnsi"/>
      <w:b/>
      <w:bdr w:val="none" w:sz="0" w:space="0" w:color="auto"/>
      <w:lang w:eastAsia="en-US"/>
    </w:rPr>
  </w:style>
  <w:style w:type="character" w:customStyle="1" w:styleId="Heading4Char">
    <w:name w:val="Heading 4 Char"/>
    <w:basedOn w:val="DefaultParagraphFont"/>
    <w:link w:val="Heading4"/>
    <w:uiPriority w:val="9"/>
    <w:rsid w:val="004B316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4B316C"/>
    <w:rPr>
      <w:rFonts w:eastAsia="Times New Roman"/>
      <w:sz w:val="22"/>
      <w:bdr w:val="none" w:sz="0" w:space="0" w:color="auto"/>
      <w:lang w:val="en-US" w:eastAsia="en-US"/>
    </w:rPr>
  </w:style>
  <w:style w:type="character" w:customStyle="1" w:styleId="Heading6Char">
    <w:name w:val="Heading 6 Char"/>
    <w:basedOn w:val="DefaultParagraphFont"/>
    <w:link w:val="Heading6"/>
    <w:rsid w:val="004B316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4B316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4B316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basedOn w:val="DefaultParagraphFont"/>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qFormat/>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uiPriority w:val="99"/>
    <w:rsid w:val="004B316C"/>
    <w:rPr>
      <w:rFonts w:eastAsia="Times New Roman"/>
      <w:bdr w:val="none" w:sz="0" w:space="0" w:color="auto"/>
      <w:lang w:val="en-US" w:eastAsia="en-US"/>
    </w:rPr>
  </w:style>
  <w:style w:type="paragraph" w:customStyle="1" w:styleId="Style6">
    <w:name w:val="Style 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uiPriority w:val="99"/>
    <w:rsid w:val="004B316C"/>
    <w:rPr>
      <w:rFonts w:eastAsia="Times New Roman"/>
      <w:bdr w:val="none" w:sz="0" w:space="0" w:color="auto"/>
      <w:lang w:val="en-US" w:eastAsia="en-US"/>
    </w:rPr>
  </w:style>
  <w:style w:type="paragraph" w:customStyle="1" w:styleId="Default">
    <w:name w:val="Default"/>
    <w:link w:val="DefaultChar"/>
    <w:rsid w:val="004B31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ju-005fpara--char">
    <w:name w:val="ju-005fpara--char"/>
    <w:basedOn w:val="DefaultParagraphFont"/>
    <w:rsid w:val="004B316C"/>
  </w:style>
  <w:style w:type="paragraph" w:customStyle="1" w:styleId="Sinespaciado">
    <w:name w:val="Sin espaciado"/>
    <w:qFormat/>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4B316C"/>
  </w:style>
  <w:style w:type="paragraph" w:styleId="Title">
    <w:name w:val="Title"/>
    <w:basedOn w:val="Normal"/>
    <w:link w:val="Title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4B316C"/>
    <w:pPr>
      <w:ind w:left="960"/>
    </w:pPr>
    <w:rPr>
      <w:rFonts w:asciiTheme="minorHAnsi" w:hAnsiTheme="minorHAnsi"/>
      <w:sz w:val="20"/>
      <w:szCs w:val="20"/>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uiPriority w:val="99"/>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4B316C"/>
    <w:rPr>
      <w:i/>
      <w:iCs/>
    </w:rPr>
  </w:style>
  <w:style w:type="character" w:styleId="CommentReference">
    <w:name w:val="annotation reference"/>
    <w:uiPriority w:val="99"/>
    <w:semiHidden/>
    <w:rsid w:val="004B316C"/>
    <w:rPr>
      <w:sz w:val="16"/>
      <w:szCs w:val="16"/>
    </w:rPr>
  </w:style>
  <w:style w:type="paragraph" w:styleId="CommentText">
    <w:name w:val="annotation text"/>
    <w:basedOn w:val="Normal"/>
    <w:link w:val="CommentTextChar"/>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uiPriority w:val="99"/>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nhideWhenUsed/>
    <w:rsid w:val="005F74FD"/>
    <w:pPr>
      <w:spacing w:after="120" w:line="480" w:lineRule="auto"/>
    </w:pPr>
  </w:style>
  <w:style w:type="character" w:customStyle="1" w:styleId="BodyText2Char">
    <w:name w:val="Body Text 2 Char"/>
    <w:basedOn w:val="DefaultParagraphFont"/>
    <w:link w:val="BodyText2"/>
    <w:semiHidden/>
    <w:rsid w:val="005F74FD"/>
    <w:rPr>
      <w:sz w:val="24"/>
      <w:szCs w:val="24"/>
      <w:lang w:val="en-US" w:eastAsia="en-US"/>
    </w:rPr>
  </w:style>
  <w:style w:type="paragraph" w:styleId="PlainText">
    <w:name w:val="Plain Text"/>
    <w:basedOn w:val="Normal"/>
    <w:link w:val="PlainTextChar"/>
    <w:uiPriority w:val="99"/>
    <w:unhideWhenUsed/>
    <w:rsid w:val="006D5ED9"/>
    <w:rPr>
      <w:rFonts w:ascii="Consolas" w:hAnsi="Consolas" w:cs="Consolas"/>
      <w:sz w:val="21"/>
      <w:szCs w:val="21"/>
    </w:rPr>
  </w:style>
  <w:style w:type="character" w:customStyle="1" w:styleId="PlainTextChar">
    <w:name w:val="Plain Text Char"/>
    <w:basedOn w:val="DefaultParagraphFont"/>
    <w:link w:val="PlainText"/>
    <w:uiPriority w:val="99"/>
    <w:semiHidden/>
    <w:rsid w:val="006D5ED9"/>
    <w:rPr>
      <w:rFonts w:ascii="Consolas" w:hAnsi="Consolas" w:cs="Consolas"/>
      <w:sz w:val="21"/>
      <w:szCs w:val="21"/>
      <w:lang w:val="en-US" w:eastAsia="en-US"/>
    </w:rPr>
  </w:style>
  <w:style w:type="character" w:customStyle="1" w:styleId="ListParagraphChar">
    <w:name w:val="List Paragraph Char"/>
    <w:aliases w:val="Párrafo de lista1 Char,List Paragraph1 Char,List Paragraph11 Char,Colorful List - Accent 11 Char,List Paragraph2 Char,Medium Grid 1 - Accent 21 Char,Lista vistosa - Énfasis 11 Char"/>
    <w:link w:val="ListParagraph"/>
    <w:uiPriority w:val="34"/>
    <w:locked/>
    <w:rsid w:val="00AA09B7"/>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E40449"/>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E40449"/>
    <w:rPr>
      <w:rFonts w:ascii="Univers" w:hAnsi="Univers" w:cs="Times New Roman"/>
      <w:lang w:val="es-ES_tradnl" w:eastAsia="x-none"/>
    </w:rPr>
  </w:style>
  <w:style w:type="paragraph" w:styleId="Subtitle">
    <w:name w:val="Subtitle"/>
    <w:basedOn w:val="Normal"/>
    <w:link w:val="SubtitleChar"/>
    <w:uiPriority w:val="11"/>
    <w:qFormat/>
    <w:rsid w:val="00E4044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uiPriority w:val="11"/>
    <w:rsid w:val="00E40449"/>
    <w:rPr>
      <w:rFonts w:ascii="Arial" w:eastAsia="Batang" w:hAnsi="Arial" w:cs="Arial"/>
      <w:sz w:val="24"/>
      <w:szCs w:val="24"/>
      <w:bdr w:val="none" w:sz="0" w:space="0" w:color="auto"/>
      <w:lang w:val="es-ES_tradnl" w:eastAsia="en-US"/>
    </w:rPr>
  </w:style>
  <w:style w:type="paragraph" w:styleId="List2">
    <w:name w:val="List 2"/>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E40449"/>
    <w:rPr>
      <w:sz w:val="24"/>
      <w:lang w:val="en-US" w:eastAsia="en-US"/>
    </w:rPr>
  </w:style>
  <w:style w:type="paragraph" w:styleId="BlockText">
    <w:name w:val="Block Text"/>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E40449"/>
    <w:rPr>
      <w:rFonts w:cs="Times New Roman"/>
      <w:color w:val="800080"/>
      <w:u w:val="single"/>
    </w:rPr>
  </w:style>
  <w:style w:type="character" w:customStyle="1" w:styleId="ifinal011">
    <w:name w:val="ifinal011"/>
    <w:rsid w:val="00E40449"/>
    <w:rPr>
      <w:rFonts w:ascii="Verdana" w:hAnsi="Verdana"/>
      <w:color w:val="003399"/>
      <w:sz w:val="12"/>
    </w:rPr>
  </w:style>
  <w:style w:type="paragraph" w:customStyle="1" w:styleId="PlaceholderText1">
    <w:name w:val="Placeholder Text1"/>
    <w:basedOn w:val="Normal"/>
    <w:rsid w:val="00E4044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E40449"/>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E40449"/>
    <w:pPr>
      <w:keepNext/>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E40449"/>
    <w:pPr>
      <w:keepNext/>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E40449"/>
    <w:pPr>
      <w:keepNext/>
      <w:numPr>
        <w:ilvl w:val="3"/>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E40449"/>
    <w:pPr>
      <w:keepNext/>
      <w:numPr>
        <w:ilvl w:val="4"/>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E40449"/>
    <w:pPr>
      <w:keepNext/>
      <w:numPr>
        <w:ilvl w:val="5"/>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E40449"/>
    <w:pPr>
      <w:keepNext/>
      <w:numPr>
        <w:ilvl w:val="6"/>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E40449"/>
    <w:pPr>
      <w:keepNext/>
      <w:numPr>
        <w:ilvl w:val="7"/>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E40449"/>
    <w:pPr>
      <w:numPr>
        <w:ilvl w:val="8"/>
        <w:numId w:val="54"/>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E40449"/>
    <w:rPr>
      <w:rFonts w:ascii="Univers" w:eastAsia="Batang" w:hAnsi="Univers"/>
      <w:lang w:val="es-CO" w:eastAsia="en-US" w:bidi="ar-SA"/>
    </w:rPr>
  </w:style>
  <w:style w:type="character" w:customStyle="1" w:styleId="apple-converted-space">
    <w:name w:val="apple-converted-space"/>
    <w:rsid w:val="00E40449"/>
    <w:rPr>
      <w:rFonts w:cs="Times New Roman"/>
    </w:rPr>
  </w:style>
  <w:style w:type="paragraph" w:customStyle="1" w:styleId="Estilo7">
    <w:name w:val="Estilo7"/>
    <w:basedOn w:val="Normal"/>
    <w:rsid w:val="00E40449"/>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E40449"/>
    <w:rPr>
      <w:rFonts w:cs="Times New Roman"/>
    </w:rPr>
  </w:style>
  <w:style w:type="character" w:customStyle="1" w:styleId="skypepnhcontainer">
    <w:name w:val="skype_pnh_container"/>
    <w:rsid w:val="00E40449"/>
    <w:rPr>
      <w:rFonts w:cs="Times New Roman"/>
    </w:rPr>
  </w:style>
  <w:style w:type="character" w:customStyle="1" w:styleId="s6b621b36">
    <w:name w:val="s6b621b36"/>
    <w:rsid w:val="00E40449"/>
    <w:rPr>
      <w:rFonts w:cs="Times New Roman"/>
    </w:rPr>
  </w:style>
  <w:style w:type="character" w:customStyle="1" w:styleId="tituloarticulo1">
    <w:name w:val="titulo_articulo1"/>
    <w:rsid w:val="00E40449"/>
    <w:rPr>
      <w:rFonts w:ascii="Arial" w:hAnsi="Arial"/>
      <w:b/>
      <w:sz w:val="36"/>
    </w:rPr>
  </w:style>
  <w:style w:type="paragraph" w:styleId="CommentSubject">
    <w:name w:val="annotation subject"/>
    <w:basedOn w:val="CommentText"/>
    <w:next w:val="CommentText"/>
    <w:link w:val="CommentSubjectChar"/>
    <w:uiPriority w:val="99"/>
    <w:semiHidden/>
    <w:rsid w:val="00E40449"/>
    <w:rPr>
      <w:rFonts w:ascii="Univers" w:eastAsia="Batang" w:hAnsi="Univers"/>
      <w:sz w:val="22"/>
      <w:lang w:val="es-ES_tradnl"/>
    </w:rPr>
  </w:style>
  <w:style w:type="character" w:customStyle="1" w:styleId="CommentSubjectChar">
    <w:name w:val="Comment Subject Char"/>
    <w:basedOn w:val="CommentTextChar"/>
    <w:link w:val="CommentSubject"/>
    <w:uiPriority w:val="99"/>
    <w:semiHidden/>
    <w:rsid w:val="00E40449"/>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E40449"/>
    <w:rPr>
      <w:rFonts w:ascii="Verdana" w:hAnsi="Verdana"/>
      <w:lang w:val="es-ES_tradnl" w:eastAsia="x-none"/>
    </w:rPr>
  </w:style>
  <w:style w:type="paragraph" w:styleId="Revision">
    <w:name w:val="Revision"/>
    <w:hidden/>
    <w:uiPriority w:val="71"/>
    <w:rsid w:val="00E40449"/>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E40449"/>
  </w:style>
  <w:style w:type="character" w:customStyle="1" w:styleId="DefaultChar">
    <w:name w:val="Default Char"/>
    <w:link w:val="Default"/>
    <w:rsid w:val="00424452"/>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unhideWhenUsed/>
    <w:qFormat/>
    <w:rsid w:val="00526252"/>
    <w:pPr>
      <w:numPr>
        <w:numId w:val="0"/>
      </w:numPr>
      <w:spacing w:before="480" w:line="276" w:lineRule="auto"/>
      <w:outlineLvl w:val="9"/>
    </w:pPr>
    <w:rPr>
      <w:rFonts w:eastAsiaTheme="majorEastAsia" w:cstheme="majorBidi"/>
      <w:bCs/>
      <w:color w:val="365F91" w:themeColor="accent1" w:themeShade="BF"/>
      <w:sz w:val="28"/>
      <w:szCs w:val="28"/>
      <w:lang w:val="en-US" w:eastAsia="ja-JP"/>
    </w:rPr>
  </w:style>
  <w:style w:type="paragraph" w:customStyle="1" w:styleId="ColorfulList-Accent12">
    <w:name w:val="Colorful List - Accent 12"/>
    <w:link w:val="ColorfulList-Accent1Char"/>
    <w:uiPriority w:val="72"/>
    <w:qFormat/>
    <w:rsid w:val="005D3C3E"/>
    <w:pPr>
      <w:ind w:left="720"/>
    </w:pPr>
    <w:rPr>
      <w:rFonts w:ascii="Cambria" w:eastAsia="Cambria" w:hAnsi="Cambria" w:cs="Cambria"/>
      <w:color w:val="000000"/>
      <w:sz w:val="24"/>
      <w:szCs w:val="24"/>
      <w:u w:color="000000"/>
      <w:lang w:val="en-US"/>
    </w:rPr>
  </w:style>
  <w:style w:type="character" w:customStyle="1" w:styleId="ColorfulList-Accent1Char">
    <w:name w:val="Colorful List - Accent 1 Char"/>
    <w:link w:val="ColorfulList-Accent12"/>
    <w:uiPriority w:val="34"/>
    <w:locked/>
    <w:rsid w:val="005D3C3E"/>
    <w:rPr>
      <w:rFonts w:ascii="Cambria" w:eastAsia="Cambria" w:hAnsi="Cambria" w:cs="Cambria"/>
      <w:color w:val="000000"/>
      <w:sz w:val="24"/>
      <w:szCs w:val="24"/>
      <w:u w:color="000000"/>
      <w:lang w:val="en-US"/>
    </w:rPr>
  </w:style>
  <w:style w:type="paragraph" w:customStyle="1" w:styleId="footnote">
    <w:name w:val="footnote"/>
    <w:basedOn w:val="NormalWeb"/>
    <w:rsid w:val="009E12CB"/>
  </w:style>
  <w:style w:type="character" w:styleId="PlaceholderText">
    <w:name w:val="Placeholder Text"/>
    <w:basedOn w:val="DefaultParagraphFont"/>
    <w:uiPriority w:val="99"/>
    <w:semiHidden/>
    <w:rsid w:val="00C762F5"/>
    <w:rPr>
      <w:color w:val="808080"/>
    </w:rPr>
  </w:style>
  <w:style w:type="character" w:customStyle="1" w:styleId="sb8d990e2">
    <w:name w:val="sb8d990e2"/>
    <w:basedOn w:val="DefaultParagraphFont"/>
    <w:rsid w:val="00417C85"/>
  </w:style>
  <w:style w:type="paragraph" w:styleId="HTMLPreformatted">
    <w:name w:val="HTML Preformatted"/>
    <w:basedOn w:val="Normal"/>
    <w:link w:val="HTMLPreformattedChar"/>
    <w:uiPriority w:val="99"/>
    <w:unhideWhenUsed/>
    <w:rsid w:val="004D264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4D2643"/>
    <w:rPr>
      <w:rFonts w:ascii="Courier New" w:eastAsia="Times New Roman" w:hAnsi="Courier New" w:cs="Courier New"/>
      <w:bdr w:val="none" w:sz="0" w:space="0" w:color="auto"/>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187EE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styleId="EndnoteText">
    <w:name w:val="endnote text"/>
    <w:basedOn w:val="Normal"/>
    <w:link w:val="EndnoteTextChar"/>
    <w:unhideWhenUsed/>
    <w:rsid w:val="00265E2F"/>
    <w:rPr>
      <w:sz w:val="20"/>
      <w:szCs w:val="20"/>
    </w:rPr>
  </w:style>
  <w:style w:type="character" w:customStyle="1" w:styleId="EndnoteTextChar">
    <w:name w:val="Endnote Text Char"/>
    <w:basedOn w:val="DefaultParagraphFont"/>
    <w:link w:val="EndnoteText"/>
    <w:rsid w:val="00265E2F"/>
    <w:rPr>
      <w:lang w:val="en-US" w:eastAsia="en-US"/>
    </w:rPr>
  </w:style>
  <w:style w:type="character" w:styleId="EndnoteReference">
    <w:name w:val="endnote reference"/>
    <w:basedOn w:val="DefaultParagraphFont"/>
    <w:uiPriority w:val="99"/>
    <w:semiHidden/>
    <w:unhideWhenUsed/>
    <w:rsid w:val="00265E2F"/>
    <w:rPr>
      <w:vertAlign w:val="superscript"/>
    </w:rPr>
  </w:style>
  <w:style w:type="table" w:styleId="MediumGrid1">
    <w:name w:val="Medium Grid 1"/>
    <w:basedOn w:val="TableNormal"/>
    <w:uiPriority w:val="67"/>
    <w:rsid w:val="002406F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2406F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186F0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61"/>
    <w:rsid w:val="00977F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5">
    <w:name w:val="Medium Shading 1 Accent 5"/>
    <w:basedOn w:val="TableNormal"/>
    <w:uiPriority w:val="63"/>
    <w:rsid w:val="00977F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977F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7421D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Estilo2">
    <w:name w:val="Estilo2"/>
    <w:basedOn w:val="Normal"/>
    <w:link w:val="Estilo2Car"/>
    <w:qFormat/>
    <w:rsid w:val="000C279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6261"/>
      </w:tabs>
      <w:spacing w:after="120"/>
      <w:ind w:right="-522"/>
      <w:jc w:val="both"/>
    </w:pPr>
    <w:rPr>
      <w:rFonts w:ascii="Verdana" w:eastAsia="Calibri" w:hAnsi="Verdana"/>
      <w:spacing w:val="-2"/>
      <w:sz w:val="20"/>
      <w:szCs w:val="20"/>
      <w:bdr w:val="none" w:sz="0" w:space="0" w:color="auto"/>
      <w:lang w:val="es-CR"/>
    </w:rPr>
  </w:style>
  <w:style w:type="character" w:customStyle="1" w:styleId="Estilo2Car">
    <w:name w:val="Estilo2 Car"/>
    <w:basedOn w:val="DefaultParagraphFont"/>
    <w:link w:val="Estilo2"/>
    <w:rsid w:val="000C279A"/>
    <w:rPr>
      <w:rFonts w:ascii="Verdana" w:eastAsia="Calibri" w:hAnsi="Verdana"/>
      <w:spacing w:val="-2"/>
      <w:bdr w:val="none" w:sz="0" w:space="0" w:color="auto"/>
      <w:lang w:val="es-CR" w:eastAsia="en-US"/>
    </w:rPr>
  </w:style>
  <w:style w:type="paragraph" w:customStyle="1" w:styleId="p1">
    <w:name w:val="p1"/>
    <w:basedOn w:val="Normal"/>
    <w:rsid w:val="00D36F68"/>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sz w:val="18"/>
      <w:szCs w:val="18"/>
      <w:bdr w:val="none" w:sz="0" w:space="0" w:color="auto"/>
    </w:rPr>
  </w:style>
  <w:style w:type="paragraph" w:customStyle="1" w:styleId="p2">
    <w:name w:val="p2"/>
    <w:basedOn w:val="Normal"/>
    <w:rsid w:val="00D36F68"/>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sz w:val="18"/>
      <w:szCs w:val="18"/>
      <w:bdr w:val="none" w:sz="0" w:space="0" w:color="auto"/>
    </w:rPr>
  </w:style>
  <w:style w:type="character" w:customStyle="1" w:styleId="s1">
    <w:name w:val="s1"/>
    <w:basedOn w:val="DefaultParagraphFont"/>
    <w:rsid w:val="00973C16"/>
    <w:rPr>
      <w:color w:val="D21F01"/>
    </w:rPr>
  </w:style>
  <w:style w:type="paragraph" w:customStyle="1" w:styleId="1">
    <w:name w:val="1"/>
    <w:basedOn w:val="Normal"/>
    <w:rsid w:val="008D281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character" w:customStyle="1" w:styleId="apple-tab-span">
    <w:name w:val="apple-tab-span"/>
    <w:basedOn w:val="DefaultParagraphFont"/>
    <w:rsid w:val="00D23881"/>
  </w:style>
  <w:style w:type="paragraph" w:customStyle="1" w:styleId="p3">
    <w:name w:val="p3"/>
    <w:basedOn w:val="Normal"/>
    <w:rsid w:val="00E5311E"/>
    <w:pPr>
      <w:pBdr>
        <w:top w:val="none" w:sz="0" w:space="0" w:color="auto"/>
        <w:left w:val="none" w:sz="0" w:space="0" w:color="auto"/>
        <w:bottom w:val="none" w:sz="0" w:space="0" w:color="auto"/>
        <w:right w:val="none" w:sz="0" w:space="0" w:color="auto"/>
        <w:between w:val="none" w:sz="0" w:space="0" w:color="auto"/>
        <w:bar w:val="none" w:sz="0" w:color="auto"/>
      </w:pBdr>
      <w:ind w:left="405"/>
      <w:jc w:val="both"/>
    </w:pPr>
    <w:rPr>
      <w:rFonts w:ascii="Verdana" w:hAnsi="Verdana"/>
      <w:sz w:val="15"/>
      <w:szCs w:val="15"/>
      <w:bdr w:val="none" w:sz="0" w:space="0" w:color="auto"/>
    </w:rPr>
  </w:style>
  <w:style w:type="paragraph" w:customStyle="1" w:styleId="p4">
    <w:name w:val="p4"/>
    <w:basedOn w:val="Normal"/>
    <w:rsid w:val="0037280D"/>
    <w:pPr>
      <w:pBdr>
        <w:top w:val="none" w:sz="0" w:space="0" w:color="auto"/>
        <w:left w:val="none" w:sz="0" w:space="0" w:color="auto"/>
        <w:bottom w:val="none" w:sz="0" w:space="0" w:color="auto"/>
        <w:right w:val="none" w:sz="0" w:space="0" w:color="auto"/>
        <w:between w:val="none" w:sz="0" w:space="0" w:color="auto"/>
        <w:bar w:val="none" w:sz="0" w:color="auto"/>
      </w:pBdr>
      <w:ind w:left="540"/>
      <w:jc w:val="both"/>
    </w:pPr>
    <w:rPr>
      <w:rFonts w:ascii="Times" w:hAnsi="Times"/>
      <w:sz w:val="15"/>
      <w:szCs w:val="15"/>
      <w:bdr w:val="none" w:sz="0" w:space="0" w:color="auto"/>
    </w:rPr>
  </w:style>
  <w:style w:type="paragraph" w:styleId="Index1">
    <w:name w:val="index 1"/>
    <w:basedOn w:val="Normal"/>
    <w:next w:val="Normal"/>
    <w:autoRedefine/>
    <w:uiPriority w:val="99"/>
    <w:unhideWhenUsed/>
    <w:rsid w:val="00EB1F40"/>
    <w:pPr>
      <w:ind w:left="240" w:hanging="240"/>
    </w:pPr>
  </w:style>
  <w:style w:type="paragraph" w:styleId="Index2">
    <w:name w:val="index 2"/>
    <w:basedOn w:val="Normal"/>
    <w:next w:val="Normal"/>
    <w:autoRedefine/>
    <w:uiPriority w:val="99"/>
    <w:unhideWhenUsed/>
    <w:rsid w:val="00EB1F40"/>
    <w:pPr>
      <w:ind w:left="480" w:hanging="240"/>
    </w:pPr>
  </w:style>
  <w:style w:type="paragraph" w:styleId="Index3">
    <w:name w:val="index 3"/>
    <w:basedOn w:val="Normal"/>
    <w:next w:val="Normal"/>
    <w:autoRedefine/>
    <w:uiPriority w:val="99"/>
    <w:unhideWhenUsed/>
    <w:rsid w:val="00EB1F40"/>
    <w:pPr>
      <w:ind w:left="720" w:hanging="240"/>
    </w:pPr>
  </w:style>
  <w:style w:type="paragraph" w:styleId="Index4">
    <w:name w:val="index 4"/>
    <w:basedOn w:val="Normal"/>
    <w:next w:val="Normal"/>
    <w:autoRedefine/>
    <w:uiPriority w:val="99"/>
    <w:unhideWhenUsed/>
    <w:rsid w:val="00EB1F40"/>
    <w:pPr>
      <w:ind w:left="960" w:hanging="240"/>
    </w:pPr>
  </w:style>
  <w:style w:type="paragraph" w:styleId="Index5">
    <w:name w:val="index 5"/>
    <w:basedOn w:val="Normal"/>
    <w:next w:val="Normal"/>
    <w:autoRedefine/>
    <w:uiPriority w:val="99"/>
    <w:unhideWhenUsed/>
    <w:rsid w:val="00EB1F40"/>
    <w:pPr>
      <w:ind w:left="1200" w:hanging="240"/>
    </w:pPr>
  </w:style>
  <w:style w:type="paragraph" w:styleId="Index6">
    <w:name w:val="index 6"/>
    <w:basedOn w:val="Normal"/>
    <w:next w:val="Normal"/>
    <w:autoRedefine/>
    <w:uiPriority w:val="99"/>
    <w:unhideWhenUsed/>
    <w:rsid w:val="00EB1F40"/>
    <w:pPr>
      <w:ind w:left="1440" w:hanging="240"/>
    </w:pPr>
  </w:style>
  <w:style w:type="paragraph" w:styleId="Index7">
    <w:name w:val="index 7"/>
    <w:basedOn w:val="Normal"/>
    <w:next w:val="Normal"/>
    <w:autoRedefine/>
    <w:uiPriority w:val="99"/>
    <w:unhideWhenUsed/>
    <w:rsid w:val="00EB1F40"/>
    <w:pPr>
      <w:ind w:left="1680" w:hanging="240"/>
    </w:pPr>
  </w:style>
  <w:style w:type="paragraph" w:styleId="Index8">
    <w:name w:val="index 8"/>
    <w:basedOn w:val="Normal"/>
    <w:next w:val="Normal"/>
    <w:autoRedefine/>
    <w:uiPriority w:val="99"/>
    <w:unhideWhenUsed/>
    <w:rsid w:val="00EB1F40"/>
    <w:pPr>
      <w:ind w:left="1920" w:hanging="240"/>
    </w:pPr>
  </w:style>
  <w:style w:type="paragraph" w:styleId="Index9">
    <w:name w:val="index 9"/>
    <w:basedOn w:val="Normal"/>
    <w:next w:val="Normal"/>
    <w:autoRedefine/>
    <w:uiPriority w:val="99"/>
    <w:unhideWhenUsed/>
    <w:rsid w:val="00EB1F40"/>
    <w:pPr>
      <w:ind w:left="2160" w:hanging="240"/>
    </w:pPr>
  </w:style>
  <w:style w:type="paragraph" w:styleId="IndexHeading">
    <w:name w:val="index heading"/>
    <w:basedOn w:val="Normal"/>
    <w:next w:val="Index1"/>
    <w:uiPriority w:val="99"/>
    <w:unhideWhenUsed/>
    <w:rsid w:val="00EB1F40"/>
  </w:style>
  <w:style w:type="paragraph" w:styleId="TOC6">
    <w:name w:val="toc 6"/>
    <w:basedOn w:val="Normal"/>
    <w:next w:val="Normal"/>
    <w:autoRedefine/>
    <w:uiPriority w:val="39"/>
    <w:unhideWhenUsed/>
    <w:rsid w:val="00EB1F40"/>
    <w:pPr>
      <w:ind w:left="1200"/>
    </w:pPr>
    <w:rPr>
      <w:rFonts w:asciiTheme="minorHAnsi" w:hAnsiTheme="minorHAnsi"/>
      <w:sz w:val="20"/>
      <w:szCs w:val="20"/>
    </w:rPr>
  </w:style>
  <w:style w:type="paragraph" w:styleId="TOC7">
    <w:name w:val="toc 7"/>
    <w:basedOn w:val="Normal"/>
    <w:next w:val="Normal"/>
    <w:autoRedefine/>
    <w:uiPriority w:val="39"/>
    <w:unhideWhenUsed/>
    <w:rsid w:val="00EB1F40"/>
    <w:pPr>
      <w:ind w:left="1440"/>
    </w:pPr>
    <w:rPr>
      <w:rFonts w:asciiTheme="minorHAnsi" w:hAnsiTheme="minorHAnsi"/>
      <w:sz w:val="20"/>
      <w:szCs w:val="20"/>
    </w:rPr>
  </w:style>
  <w:style w:type="paragraph" w:styleId="TOC8">
    <w:name w:val="toc 8"/>
    <w:basedOn w:val="Normal"/>
    <w:next w:val="Normal"/>
    <w:autoRedefine/>
    <w:uiPriority w:val="39"/>
    <w:unhideWhenUsed/>
    <w:rsid w:val="00EB1F40"/>
    <w:pPr>
      <w:ind w:left="1680"/>
    </w:pPr>
    <w:rPr>
      <w:rFonts w:asciiTheme="minorHAnsi" w:hAnsiTheme="minorHAnsi"/>
      <w:sz w:val="20"/>
      <w:szCs w:val="20"/>
    </w:rPr>
  </w:style>
  <w:style w:type="paragraph" w:styleId="TOC9">
    <w:name w:val="toc 9"/>
    <w:basedOn w:val="Normal"/>
    <w:next w:val="Normal"/>
    <w:autoRedefine/>
    <w:uiPriority w:val="39"/>
    <w:unhideWhenUsed/>
    <w:rsid w:val="00EB1F40"/>
    <w:pPr>
      <w:ind w:left="1920"/>
    </w:pPr>
    <w:rPr>
      <w:rFonts w:asciiTheme="minorHAnsi" w:hAnsiTheme="minorHAnsi"/>
      <w:sz w:val="20"/>
      <w:szCs w:val="20"/>
    </w:rPr>
  </w:style>
  <w:style w:type="table" w:styleId="ColorfulList-Accent2">
    <w:name w:val="Colorful List Accent 2"/>
    <w:basedOn w:val="TableNormal"/>
    <w:uiPriority w:val="63"/>
    <w:rsid w:val="005B1A90"/>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shorttext">
    <w:name w:val="shorttext"/>
    <w:rsid w:val="005B1A90"/>
  </w:style>
  <w:style w:type="character" w:customStyle="1" w:styleId="Mencinsinresolver1">
    <w:name w:val="Mención sin resolver1"/>
    <w:uiPriority w:val="99"/>
    <w:semiHidden/>
    <w:unhideWhenUsed/>
    <w:rsid w:val="005B1A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497">
      <w:bodyDiv w:val="1"/>
      <w:marLeft w:val="0"/>
      <w:marRight w:val="0"/>
      <w:marTop w:val="0"/>
      <w:marBottom w:val="0"/>
      <w:divBdr>
        <w:top w:val="none" w:sz="0" w:space="0" w:color="auto"/>
        <w:left w:val="none" w:sz="0" w:space="0" w:color="auto"/>
        <w:bottom w:val="none" w:sz="0" w:space="0" w:color="auto"/>
        <w:right w:val="none" w:sz="0" w:space="0" w:color="auto"/>
      </w:divBdr>
    </w:div>
    <w:div w:id="29110900">
      <w:bodyDiv w:val="1"/>
      <w:marLeft w:val="0"/>
      <w:marRight w:val="0"/>
      <w:marTop w:val="0"/>
      <w:marBottom w:val="0"/>
      <w:divBdr>
        <w:top w:val="none" w:sz="0" w:space="0" w:color="auto"/>
        <w:left w:val="none" w:sz="0" w:space="0" w:color="auto"/>
        <w:bottom w:val="none" w:sz="0" w:space="0" w:color="auto"/>
        <w:right w:val="none" w:sz="0" w:space="0" w:color="auto"/>
      </w:divBdr>
      <w:divsChild>
        <w:div w:id="1614703790">
          <w:marLeft w:val="0"/>
          <w:marRight w:val="0"/>
          <w:marTop w:val="0"/>
          <w:marBottom w:val="0"/>
          <w:divBdr>
            <w:top w:val="none" w:sz="0" w:space="0" w:color="auto"/>
            <w:left w:val="none" w:sz="0" w:space="0" w:color="auto"/>
            <w:bottom w:val="none" w:sz="0" w:space="0" w:color="auto"/>
            <w:right w:val="none" w:sz="0" w:space="0" w:color="auto"/>
          </w:divBdr>
          <w:divsChild>
            <w:div w:id="1615555170">
              <w:marLeft w:val="0"/>
              <w:marRight w:val="0"/>
              <w:marTop w:val="0"/>
              <w:marBottom w:val="0"/>
              <w:divBdr>
                <w:top w:val="none" w:sz="0" w:space="0" w:color="auto"/>
                <w:left w:val="none" w:sz="0" w:space="0" w:color="auto"/>
                <w:bottom w:val="none" w:sz="0" w:space="0" w:color="auto"/>
                <w:right w:val="none" w:sz="0" w:space="0" w:color="auto"/>
              </w:divBdr>
              <w:divsChild>
                <w:div w:id="17087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2535">
      <w:bodyDiv w:val="1"/>
      <w:marLeft w:val="0"/>
      <w:marRight w:val="0"/>
      <w:marTop w:val="0"/>
      <w:marBottom w:val="0"/>
      <w:divBdr>
        <w:top w:val="none" w:sz="0" w:space="0" w:color="auto"/>
        <w:left w:val="none" w:sz="0" w:space="0" w:color="auto"/>
        <w:bottom w:val="none" w:sz="0" w:space="0" w:color="auto"/>
        <w:right w:val="none" w:sz="0" w:space="0" w:color="auto"/>
      </w:divBdr>
    </w:div>
    <w:div w:id="101993949">
      <w:bodyDiv w:val="1"/>
      <w:marLeft w:val="0"/>
      <w:marRight w:val="0"/>
      <w:marTop w:val="0"/>
      <w:marBottom w:val="0"/>
      <w:divBdr>
        <w:top w:val="none" w:sz="0" w:space="0" w:color="auto"/>
        <w:left w:val="none" w:sz="0" w:space="0" w:color="auto"/>
        <w:bottom w:val="none" w:sz="0" w:space="0" w:color="auto"/>
        <w:right w:val="none" w:sz="0" w:space="0" w:color="auto"/>
      </w:divBdr>
      <w:divsChild>
        <w:div w:id="2063870308">
          <w:marLeft w:val="0"/>
          <w:marRight w:val="0"/>
          <w:marTop w:val="0"/>
          <w:marBottom w:val="0"/>
          <w:divBdr>
            <w:top w:val="none" w:sz="0" w:space="0" w:color="auto"/>
            <w:left w:val="none" w:sz="0" w:space="0" w:color="auto"/>
            <w:bottom w:val="none" w:sz="0" w:space="0" w:color="auto"/>
            <w:right w:val="none" w:sz="0" w:space="0" w:color="auto"/>
          </w:divBdr>
          <w:divsChild>
            <w:div w:id="1778405652">
              <w:marLeft w:val="0"/>
              <w:marRight w:val="0"/>
              <w:marTop w:val="0"/>
              <w:marBottom w:val="0"/>
              <w:divBdr>
                <w:top w:val="none" w:sz="0" w:space="0" w:color="auto"/>
                <w:left w:val="none" w:sz="0" w:space="0" w:color="auto"/>
                <w:bottom w:val="none" w:sz="0" w:space="0" w:color="auto"/>
                <w:right w:val="none" w:sz="0" w:space="0" w:color="auto"/>
              </w:divBdr>
              <w:divsChild>
                <w:div w:id="8724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4657">
      <w:bodyDiv w:val="1"/>
      <w:marLeft w:val="0"/>
      <w:marRight w:val="0"/>
      <w:marTop w:val="0"/>
      <w:marBottom w:val="0"/>
      <w:divBdr>
        <w:top w:val="none" w:sz="0" w:space="0" w:color="auto"/>
        <w:left w:val="none" w:sz="0" w:space="0" w:color="auto"/>
        <w:bottom w:val="none" w:sz="0" w:space="0" w:color="auto"/>
        <w:right w:val="none" w:sz="0" w:space="0" w:color="auto"/>
      </w:divBdr>
    </w:div>
    <w:div w:id="124663612">
      <w:bodyDiv w:val="1"/>
      <w:marLeft w:val="0"/>
      <w:marRight w:val="0"/>
      <w:marTop w:val="0"/>
      <w:marBottom w:val="0"/>
      <w:divBdr>
        <w:top w:val="none" w:sz="0" w:space="0" w:color="auto"/>
        <w:left w:val="none" w:sz="0" w:space="0" w:color="auto"/>
        <w:bottom w:val="none" w:sz="0" w:space="0" w:color="auto"/>
        <w:right w:val="none" w:sz="0" w:space="0" w:color="auto"/>
      </w:divBdr>
    </w:div>
    <w:div w:id="128473114">
      <w:bodyDiv w:val="1"/>
      <w:marLeft w:val="0"/>
      <w:marRight w:val="0"/>
      <w:marTop w:val="0"/>
      <w:marBottom w:val="0"/>
      <w:divBdr>
        <w:top w:val="none" w:sz="0" w:space="0" w:color="auto"/>
        <w:left w:val="none" w:sz="0" w:space="0" w:color="auto"/>
        <w:bottom w:val="none" w:sz="0" w:space="0" w:color="auto"/>
        <w:right w:val="none" w:sz="0" w:space="0" w:color="auto"/>
      </w:divBdr>
    </w:div>
    <w:div w:id="138959429">
      <w:bodyDiv w:val="1"/>
      <w:marLeft w:val="0"/>
      <w:marRight w:val="0"/>
      <w:marTop w:val="0"/>
      <w:marBottom w:val="0"/>
      <w:divBdr>
        <w:top w:val="none" w:sz="0" w:space="0" w:color="auto"/>
        <w:left w:val="none" w:sz="0" w:space="0" w:color="auto"/>
        <w:bottom w:val="none" w:sz="0" w:space="0" w:color="auto"/>
        <w:right w:val="none" w:sz="0" w:space="0" w:color="auto"/>
      </w:divBdr>
    </w:div>
    <w:div w:id="182089093">
      <w:bodyDiv w:val="1"/>
      <w:marLeft w:val="0"/>
      <w:marRight w:val="0"/>
      <w:marTop w:val="0"/>
      <w:marBottom w:val="0"/>
      <w:divBdr>
        <w:top w:val="none" w:sz="0" w:space="0" w:color="auto"/>
        <w:left w:val="none" w:sz="0" w:space="0" w:color="auto"/>
        <w:bottom w:val="none" w:sz="0" w:space="0" w:color="auto"/>
        <w:right w:val="none" w:sz="0" w:space="0" w:color="auto"/>
      </w:divBdr>
    </w:div>
    <w:div w:id="192378907">
      <w:bodyDiv w:val="1"/>
      <w:marLeft w:val="0"/>
      <w:marRight w:val="0"/>
      <w:marTop w:val="0"/>
      <w:marBottom w:val="0"/>
      <w:divBdr>
        <w:top w:val="none" w:sz="0" w:space="0" w:color="auto"/>
        <w:left w:val="none" w:sz="0" w:space="0" w:color="auto"/>
        <w:bottom w:val="none" w:sz="0" w:space="0" w:color="auto"/>
        <w:right w:val="none" w:sz="0" w:space="0" w:color="auto"/>
      </w:divBdr>
    </w:div>
    <w:div w:id="217208730">
      <w:bodyDiv w:val="1"/>
      <w:marLeft w:val="0"/>
      <w:marRight w:val="0"/>
      <w:marTop w:val="0"/>
      <w:marBottom w:val="0"/>
      <w:divBdr>
        <w:top w:val="none" w:sz="0" w:space="0" w:color="auto"/>
        <w:left w:val="none" w:sz="0" w:space="0" w:color="auto"/>
        <w:bottom w:val="none" w:sz="0" w:space="0" w:color="auto"/>
        <w:right w:val="none" w:sz="0" w:space="0" w:color="auto"/>
      </w:divBdr>
      <w:divsChild>
        <w:div w:id="226035566">
          <w:marLeft w:val="0"/>
          <w:marRight w:val="0"/>
          <w:marTop w:val="0"/>
          <w:marBottom w:val="0"/>
          <w:divBdr>
            <w:top w:val="none" w:sz="0" w:space="0" w:color="auto"/>
            <w:left w:val="none" w:sz="0" w:space="0" w:color="auto"/>
            <w:bottom w:val="none" w:sz="0" w:space="0" w:color="auto"/>
            <w:right w:val="none" w:sz="0" w:space="0" w:color="auto"/>
          </w:divBdr>
          <w:divsChild>
            <w:div w:id="1873301713">
              <w:marLeft w:val="0"/>
              <w:marRight w:val="0"/>
              <w:marTop w:val="0"/>
              <w:marBottom w:val="0"/>
              <w:divBdr>
                <w:top w:val="none" w:sz="0" w:space="0" w:color="auto"/>
                <w:left w:val="none" w:sz="0" w:space="0" w:color="auto"/>
                <w:bottom w:val="none" w:sz="0" w:space="0" w:color="auto"/>
                <w:right w:val="none" w:sz="0" w:space="0" w:color="auto"/>
              </w:divBdr>
              <w:divsChild>
                <w:div w:id="10421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7795">
      <w:bodyDiv w:val="1"/>
      <w:marLeft w:val="0"/>
      <w:marRight w:val="0"/>
      <w:marTop w:val="0"/>
      <w:marBottom w:val="0"/>
      <w:divBdr>
        <w:top w:val="none" w:sz="0" w:space="0" w:color="auto"/>
        <w:left w:val="none" w:sz="0" w:space="0" w:color="auto"/>
        <w:bottom w:val="none" w:sz="0" w:space="0" w:color="auto"/>
        <w:right w:val="none" w:sz="0" w:space="0" w:color="auto"/>
      </w:divBdr>
      <w:divsChild>
        <w:div w:id="615672209">
          <w:marLeft w:val="0"/>
          <w:marRight w:val="0"/>
          <w:marTop w:val="0"/>
          <w:marBottom w:val="0"/>
          <w:divBdr>
            <w:top w:val="none" w:sz="0" w:space="0" w:color="auto"/>
            <w:left w:val="none" w:sz="0" w:space="0" w:color="auto"/>
            <w:bottom w:val="none" w:sz="0" w:space="0" w:color="auto"/>
            <w:right w:val="none" w:sz="0" w:space="0" w:color="auto"/>
          </w:divBdr>
          <w:divsChild>
            <w:div w:id="488667486">
              <w:marLeft w:val="0"/>
              <w:marRight w:val="0"/>
              <w:marTop w:val="0"/>
              <w:marBottom w:val="0"/>
              <w:divBdr>
                <w:top w:val="none" w:sz="0" w:space="0" w:color="auto"/>
                <w:left w:val="none" w:sz="0" w:space="0" w:color="auto"/>
                <w:bottom w:val="none" w:sz="0" w:space="0" w:color="auto"/>
                <w:right w:val="none" w:sz="0" w:space="0" w:color="auto"/>
              </w:divBdr>
              <w:divsChild>
                <w:div w:id="5353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88311">
      <w:bodyDiv w:val="1"/>
      <w:marLeft w:val="0"/>
      <w:marRight w:val="0"/>
      <w:marTop w:val="0"/>
      <w:marBottom w:val="0"/>
      <w:divBdr>
        <w:top w:val="none" w:sz="0" w:space="0" w:color="auto"/>
        <w:left w:val="none" w:sz="0" w:space="0" w:color="auto"/>
        <w:bottom w:val="none" w:sz="0" w:space="0" w:color="auto"/>
        <w:right w:val="none" w:sz="0" w:space="0" w:color="auto"/>
      </w:divBdr>
    </w:div>
    <w:div w:id="276060335">
      <w:bodyDiv w:val="1"/>
      <w:marLeft w:val="0"/>
      <w:marRight w:val="0"/>
      <w:marTop w:val="0"/>
      <w:marBottom w:val="0"/>
      <w:divBdr>
        <w:top w:val="none" w:sz="0" w:space="0" w:color="auto"/>
        <w:left w:val="none" w:sz="0" w:space="0" w:color="auto"/>
        <w:bottom w:val="none" w:sz="0" w:space="0" w:color="auto"/>
        <w:right w:val="none" w:sz="0" w:space="0" w:color="auto"/>
      </w:divBdr>
    </w:div>
    <w:div w:id="312299128">
      <w:bodyDiv w:val="1"/>
      <w:marLeft w:val="0"/>
      <w:marRight w:val="0"/>
      <w:marTop w:val="0"/>
      <w:marBottom w:val="0"/>
      <w:divBdr>
        <w:top w:val="none" w:sz="0" w:space="0" w:color="auto"/>
        <w:left w:val="none" w:sz="0" w:space="0" w:color="auto"/>
        <w:bottom w:val="none" w:sz="0" w:space="0" w:color="auto"/>
        <w:right w:val="none" w:sz="0" w:space="0" w:color="auto"/>
      </w:divBdr>
      <w:divsChild>
        <w:div w:id="562986930">
          <w:marLeft w:val="0"/>
          <w:marRight w:val="0"/>
          <w:marTop w:val="0"/>
          <w:marBottom w:val="0"/>
          <w:divBdr>
            <w:top w:val="none" w:sz="0" w:space="0" w:color="auto"/>
            <w:left w:val="none" w:sz="0" w:space="0" w:color="auto"/>
            <w:bottom w:val="none" w:sz="0" w:space="0" w:color="auto"/>
            <w:right w:val="none" w:sz="0" w:space="0" w:color="auto"/>
          </w:divBdr>
          <w:divsChild>
            <w:div w:id="1340427704">
              <w:marLeft w:val="0"/>
              <w:marRight w:val="0"/>
              <w:marTop w:val="0"/>
              <w:marBottom w:val="0"/>
              <w:divBdr>
                <w:top w:val="none" w:sz="0" w:space="0" w:color="auto"/>
                <w:left w:val="none" w:sz="0" w:space="0" w:color="auto"/>
                <w:bottom w:val="none" w:sz="0" w:space="0" w:color="auto"/>
                <w:right w:val="none" w:sz="0" w:space="0" w:color="auto"/>
              </w:divBdr>
              <w:divsChild>
                <w:div w:id="551113239">
                  <w:marLeft w:val="0"/>
                  <w:marRight w:val="0"/>
                  <w:marTop w:val="0"/>
                  <w:marBottom w:val="0"/>
                  <w:divBdr>
                    <w:top w:val="none" w:sz="0" w:space="0" w:color="auto"/>
                    <w:left w:val="none" w:sz="0" w:space="0" w:color="auto"/>
                    <w:bottom w:val="none" w:sz="0" w:space="0" w:color="auto"/>
                    <w:right w:val="none" w:sz="0" w:space="0" w:color="auto"/>
                  </w:divBdr>
                  <w:divsChild>
                    <w:div w:id="1574197081">
                      <w:marLeft w:val="0"/>
                      <w:marRight w:val="0"/>
                      <w:marTop w:val="0"/>
                      <w:marBottom w:val="0"/>
                      <w:divBdr>
                        <w:top w:val="none" w:sz="0" w:space="0" w:color="auto"/>
                        <w:left w:val="none" w:sz="0" w:space="0" w:color="auto"/>
                        <w:bottom w:val="none" w:sz="0" w:space="0" w:color="auto"/>
                        <w:right w:val="none" w:sz="0" w:space="0" w:color="auto"/>
                      </w:divBdr>
                      <w:divsChild>
                        <w:div w:id="6802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38132">
          <w:marLeft w:val="0"/>
          <w:marRight w:val="0"/>
          <w:marTop w:val="60"/>
          <w:marBottom w:val="0"/>
          <w:divBdr>
            <w:top w:val="none" w:sz="0" w:space="0" w:color="auto"/>
            <w:left w:val="none" w:sz="0" w:space="0" w:color="auto"/>
            <w:bottom w:val="none" w:sz="0" w:space="0" w:color="auto"/>
            <w:right w:val="none" w:sz="0" w:space="0" w:color="auto"/>
          </w:divBdr>
          <w:divsChild>
            <w:div w:id="784351507">
              <w:marLeft w:val="0"/>
              <w:marRight w:val="0"/>
              <w:marTop w:val="0"/>
              <w:marBottom w:val="0"/>
              <w:divBdr>
                <w:top w:val="none" w:sz="0" w:space="0" w:color="auto"/>
                <w:left w:val="none" w:sz="0" w:space="0" w:color="auto"/>
                <w:bottom w:val="none" w:sz="0" w:space="0" w:color="auto"/>
                <w:right w:val="none" w:sz="0" w:space="0" w:color="auto"/>
              </w:divBdr>
              <w:divsChild>
                <w:div w:id="329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1482">
      <w:bodyDiv w:val="1"/>
      <w:marLeft w:val="0"/>
      <w:marRight w:val="0"/>
      <w:marTop w:val="0"/>
      <w:marBottom w:val="0"/>
      <w:divBdr>
        <w:top w:val="none" w:sz="0" w:space="0" w:color="auto"/>
        <w:left w:val="none" w:sz="0" w:space="0" w:color="auto"/>
        <w:bottom w:val="none" w:sz="0" w:space="0" w:color="auto"/>
        <w:right w:val="none" w:sz="0" w:space="0" w:color="auto"/>
      </w:divBdr>
    </w:div>
    <w:div w:id="364913210">
      <w:bodyDiv w:val="1"/>
      <w:marLeft w:val="0"/>
      <w:marRight w:val="0"/>
      <w:marTop w:val="0"/>
      <w:marBottom w:val="0"/>
      <w:divBdr>
        <w:top w:val="none" w:sz="0" w:space="0" w:color="auto"/>
        <w:left w:val="none" w:sz="0" w:space="0" w:color="auto"/>
        <w:bottom w:val="none" w:sz="0" w:space="0" w:color="auto"/>
        <w:right w:val="none" w:sz="0" w:space="0" w:color="auto"/>
      </w:divBdr>
    </w:div>
    <w:div w:id="396171635">
      <w:bodyDiv w:val="1"/>
      <w:marLeft w:val="0"/>
      <w:marRight w:val="0"/>
      <w:marTop w:val="0"/>
      <w:marBottom w:val="0"/>
      <w:divBdr>
        <w:top w:val="none" w:sz="0" w:space="0" w:color="auto"/>
        <w:left w:val="none" w:sz="0" w:space="0" w:color="auto"/>
        <w:bottom w:val="none" w:sz="0" w:space="0" w:color="auto"/>
        <w:right w:val="none" w:sz="0" w:space="0" w:color="auto"/>
      </w:divBdr>
    </w:div>
    <w:div w:id="431360052">
      <w:bodyDiv w:val="1"/>
      <w:marLeft w:val="0"/>
      <w:marRight w:val="0"/>
      <w:marTop w:val="0"/>
      <w:marBottom w:val="0"/>
      <w:divBdr>
        <w:top w:val="none" w:sz="0" w:space="0" w:color="auto"/>
        <w:left w:val="none" w:sz="0" w:space="0" w:color="auto"/>
        <w:bottom w:val="none" w:sz="0" w:space="0" w:color="auto"/>
        <w:right w:val="none" w:sz="0" w:space="0" w:color="auto"/>
      </w:divBdr>
    </w:div>
    <w:div w:id="572394939">
      <w:bodyDiv w:val="1"/>
      <w:marLeft w:val="0"/>
      <w:marRight w:val="0"/>
      <w:marTop w:val="0"/>
      <w:marBottom w:val="0"/>
      <w:divBdr>
        <w:top w:val="none" w:sz="0" w:space="0" w:color="auto"/>
        <w:left w:val="none" w:sz="0" w:space="0" w:color="auto"/>
        <w:bottom w:val="none" w:sz="0" w:space="0" w:color="auto"/>
        <w:right w:val="none" w:sz="0" w:space="0" w:color="auto"/>
      </w:divBdr>
      <w:divsChild>
        <w:div w:id="1909606406">
          <w:marLeft w:val="0"/>
          <w:marRight w:val="0"/>
          <w:marTop w:val="0"/>
          <w:marBottom w:val="0"/>
          <w:divBdr>
            <w:top w:val="none" w:sz="0" w:space="0" w:color="auto"/>
            <w:left w:val="none" w:sz="0" w:space="0" w:color="auto"/>
            <w:bottom w:val="none" w:sz="0" w:space="0" w:color="auto"/>
            <w:right w:val="none" w:sz="0" w:space="0" w:color="auto"/>
          </w:divBdr>
          <w:divsChild>
            <w:div w:id="309869785">
              <w:marLeft w:val="0"/>
              <w:marRight w:val="0"/>
              <w:marTop w:val="0"/>
              <w:marBottom w:val="0"/>
              <w:divBdr>
                <w:top w:val="none" w:sz="0" w:space="0" w:color="auto"/>
                <w:left w:val="none" w:sz="0" w:space="0" w:color="auto"/>
                <w:bottom w:val="none" w:sz="0" w:space="0" w:color="auto"/>
                <w:right w:val="none" w:sz="0" w:space="0" w:color="auto"/>
              </w:divBdr>
              <w:divsChild>
                <w:div w:id="957755225">
                  <w:marLeft w:val="0"/>
                  <w:marRight w:val="0"/>
                  <w:marTop w:val="0"/>
                  <w:marBottom w:val="0"/>
                  <w:divBdr>
                    <w:top w:val="none" w:sz="0" w:space="0" w:color="auto"/>
                    <w:left w:val="none" w:sz="0" w:space="0" w:color="auto"/>
                    <w:bottom w:val="none" w:sz="0" w:space="0" w:color="auto"/>
                    <w:right w:val="none" w:sz="0" w:space="0" w:color="auto"/>
                  </w:divBdr>
                  <w:divsChild>
                    <w:div w:id="10392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91704">
      <w:bodyDiv w:val="1"/>
      <w:marLeft w:val="0"/>
      <w:marRight w:val="0"/>
      <w:marTop w:val="0"/>
      <w:marBottom w:val="0"/>
      <w:divBdr>
        <w:top w:val="none" w:sz="0" w:space="0" w:color="auto"/>
        <w:left w:val="none" w:sz="0" w:space="0" w:color="auto"/>
        <w:bottom w:val="none" w:sz="0" w:space="0" w:color="auto"/>
        <w:right w:val="none" w:sz="0" w:space="0" w:color="auto"/>
      </w:divBdr>
    </w:div>
    <w:div w:id="592476810">
      <w:bodyDiv w:val="1"/>
      <w:marLeft w:val="0"/>
      <w:marRight w:val="0"/>
      <w:marTop w:val="0"/>
      <w:marBottom w:val="0"/>
      <w:divBdr>
        <w:top w:val="none" w:sz="0" w:space="0" w:color="auto"/>
        <w:left w:val="none" w:sz="0" w:space="0" w:color="auto"/>
        <w:bottom w:val="none" w:sz="0" w:space="0" w:color="auto"/>
        <w:right w:val="none" w:sz="0" w:space="0" w:color="auto"/>
      </w:divBdr>
    </w:div>
    <w:div w:id="669524764">
      <w:bodyDiv w:val="1"/>
      <w:marLeft w:val="0"/>
      <w:marRight w:val="0"/>
      <w:marTop w:val="0"/>
      <w:marBottom w:val="0"/>
      <w:divBdr>
        <w:top w:val="none" w:sz="0" w:space="0" w:color="auto"/>
        <w:left w:val="none" w:sz="0" w:space="0" w:color="auto"/>
        <w:bottom w:val="none" w:sz="0" w:space="0" w:color="auto"/>
        <w:right w:val="none" w:sz="0" w:space="0" w:color="auto"/>
      </w:divBdr>
    </w:div>
    <w:div w:id="707486355">
      <w:bodyDiv w:val="1"/>
      <w:marLeft w:val="0"/>
      <w:marRight w:val="0"/>
      <w:marTop w:val="0"/>
      <w:marBottom w:val="0"/>
      <w:divBdr>
        <w:top w:val="none" w:sz="0" w:space="0" w:color="auto"/>
        <w:left w:val="none" w:sz="0" w:space="0" w:color="auto"/>
        <w:bottom w:val="none" w:sz="0" w:space="0" w:color="auto"/>
        <w:right w:val="none" w:sz="0" w:space="0" w:color="auto"/>
      </w:divBdr>
    </w:div>
    <w:div w:id="779111432">
      <w:bodyDiv w:val="1"/>
      <w:marLeft w:val="0"/>
      <w:marRight w:val="0"/>
      <w:marTop w:val="0"/>
      <w:marBottom w:val="0"/>
      <w:divBdr>
        <w:top w:val="none" w:sz="0" w:space="0" w:color="auto"/>
        <w:left w:val="none" w:sz="0" w:space="0" w:color="auto"/>
        <w:bottom w:val="none" w:sz="0" w:space="0" w:color="auto"/>
        <w:right w:val="none" w:sz="0" w:space="0" w:color="auto"/>
      </w:divBdr>
    </w:div>
    <w:div w:id="828445944">
      <w:bodyDiv w:val="1"/>
      <w:marLeft w:val="0"/>
      <w:marRight w:val="0"/>
      <w:marTop w:val="0"/>
      <w:marBottom w:val="0"/>
      <w:divBdr>
        <w:top w:val="none" w:sz="0" w:space="0" w:color="auto"/>
        <w:left w:val="none" w:sz="0" w:space="0" w:color="auto"/>
        <w:bottom w:val="none" w:sz="0" w:space="0" w:color="auto"/>
        <w:right w:val="none" w:sz="0" w:space="0" w:color="auto"/>
      </w:divBdr>
    </w:div>
    <w:div w:id="862866816">
      <w:bodyDiv w:val="1"/>
      <w:marLeft w:val="0"/>
      <w:marRight w:val="0"/>
      <w:marTop w:val="0"/>
      <w:marBottom w:val="0"/>
      <w:divBdr>
        <w:top w:val="none" w:sz="0" w:space="0" w:color="auto"/>
        <w:left w:val="none" w:sz="0" w:space="0" w:color="auto"/>
        <w:bottom w:val="none" w:sz="0" w:space="0" w:color="auto"/>
        <w:right w:val="none" w:sz="0" w:space="0" w:color="auto"/>
      </w:divBdr>
    </w:div>
    <w:div w:id="869807112">
      <w:bodyDiv w:val="1"/>
      <w:marLeft w:val="0"/>
      <w:marRight w:val="0"/>
      <w:marTop w:val="0"/>
      <w:marBottom w:val="0"/>
      <w:divBdr>
        <w:top w:val="none" w:sz="0" w:space="0" w:color="auto"/>
        <w:left w:val="none" w:sz="0" w:space="0" w:color="auto"/>
        <w:bottom w:val="none" w:sz="0" w:space="0" w:color="auto"/>
        <w:right w:val="none" w:sz="0" w:space="0" w:color="auto"/>
      </w:divBdr>
    </w:div>
    <w:div w:id="888735094">
      <w:bodyDiv w:val="1"/>
      <w:marLeft w:val="0"/>
      <w:marRight w:val="0"/>
      <w:marTop w:val="0"/>
      <w:marBottom w:val="0"/>
      <w:divBdr>
        <w:top w:val="none" w:sz="0" w:space="0" w:color="auto"/>
        <w:left w:val="none" w:sz="0" w:space="0" w:color="auto"/>
        <w:bottom w:val="none" w:sz="0" w:space="0" w:color="auto"/>
        <w:right w:val="none" w:sz="0" w:space="0" w:color="auto"/>
      </w:divBdr>
    </w:div>
    <w:div w:id="896431824">
      <w:bodyDiv w:val="1"/>
      <w:marLeft w:val="0"/>
      <w:marRight w:val="0"/>
      <w:marTop w:val="0"/>
      <w:marBottom w:val="0"/>
      <w:divBdr>
        <w:top w:val="none" w:sz="0" w:space="0" w:color="auto"/>
        <w:left w:val="none" w:sz="0" w:space="0" w:color="auto"/>
        <w:bottom w:val="none" w:sz="0" w:space="0" w:color="auto"/>
        <w:right w:val="none" w:sz="0" w:space="0" w:color="auto"/>
      </w:divBdr>
    </w:div>
    <w:div w:id="912397683">
      <w:bodyDiv w:val="1"/>
      <w:marLeft w:val="0"/>
      <w:marRight w:val="0"/>
      <w:marTop w:val="0"/>
      <w:marBottom w:val="0"/>
      <w:divBdr>
        <w:top w:val="none" w:sz="0" w:space="0" w:color="auto"/>
        <w:left w:val="none" w:sz="0" w:space="0" w:color="auto"/>
        <w:bottom w:val="none" w:sz="0" w:space="0" w:color="auto"/>
        <w:right w:val="none" w:sz="0" w:space="0" w:color="auto"/>
      </w:divBdr>
    </w:div>
    <w:div w:id="914172203">
      <w:bodyDiv w:val="1"/>
      <w:marLeft w:val="0"/>
      <w:marRight w:val="0"/>
      <w:marTop w:val="0"/>
      <w:marBottom w:val="0"/>
      <w:divBdr>
        <w:top w:val="none" w:sz="0" w:space="0" w:color="auto"/>
        <w:left w:val="none" w:sz="0" w:space="0" w:color="auto"/>
        <w:bottom w:val="none" w:sz="0" w:space="0" w:color="auto"/>
        <w:right w:val="none" w:sz="0" w:space="0" w:color="auto"/>
      </w:divBdr>
    </w:div>
    <w:div w:id="1058281480">
      <w:bodyDiv w:val="1"/>
      <w:marLeft w:val="0"/>
      <w:marRight w:val="0"/>
      <w:marTop w:val="0"/>
      <w:marBottom w:val="0"/>
      <w:divBdr>
        <w:top w:val="none" w:sz="0" w:space="0" w:color="auto"/>
        <w:left w:val="none" w:sz="0" w:space="0" w:color="auto"/>
        <w:bottom w:val="none" w:sz="0" w:space="0" w:color="auto"/>
        <w:right w:val="none" w:sz="0" w:space="0" w:color="auto"/>
      </w:divBdr>
    </w:div>
    <w:div w:id="1071273860">
      <w:bodyDiv w:val="1"/>
      <w:marLeft w:val="0"/>
      <w:marRight w:val="0"/>
      <w:marTop w:val="0"/>
      <w:marBottom w:val="0"/>
      <w:divBdr>
        <w:top w:val="none" w:sz="0" w:space="0" w:color="auto"/>
        <w:left w:val="none" w:sz="0" w:space="0" w:color="auto"/>
        <w:bottom w:val="none" w:sz="0" w:space="0" w:color="auto"/>
        <w:right w:val="none" w:sz="0" w:space="0" w:color="auto"/>
      </w:divBdr>
    </w:div>
    <w:div w:id="1112017646">
      <w:bodyDiv w:val="1"/>
      <w:marLeft w:val="0"/>
      <w:marRight w:val="0"/>
      <w:marTop w:val="0"/>
      <w:marBottom w:val="0"/>
      <w:divBdr>
        <w:top w:val="none" w:sz="0" w:space="0" w:color="auto"/>
        <w:left w:val="none" w:sz="0" w:space="0" w:color="auto"/>
        <w:bottom w:val="none" w:sz="0" w:space="0" w:color="auto"/>
        <w:right w:val="none" w:sz="0" w:space="0" w:color="auto"/>
      </w:divBdr>
    </w:div>
    <w:div w:id="1118135114">
      <w:bodyDiv w:val="1"/>
      <w:marLeft w:val="0"/>
      <w:marRight w:val="0"/>
      <w:marTop w:val="0"/>
      <w:marBottom w:val="0"/>
      <w:divBdr>
        <w:top w:val="none" w:sz="0" w:space="0" w:color="auto"/>
        <w:left w:val="none" w:sz="0" w:space="0" w:color="auto"/>
        <w:bottom w:val="none" w:sz="0" w:space="0" w:color="auto"/>
        <w:right w:val="none" w:sz="0" w:space="0" w:color="auto"/>
      </w:divBdr>
    </w:div>
    <w:div w:id="1155874889">
      <w:bodyDiv w:val="1"/>
      <w:marLeft w:val="0"/>
      <w:marRight w:val="0"/>
      <w:marTop w:val="0"/>
      <w:marBottom w:val="0"/>
      <w:divBdr>
        <w:top w:val="none" w:sz="0" w:space="0" w:color="auto"/>
        <w:left w:val="none" w:sz="0" w:space="0" w:color="auto"/>
        <w:bottom w:val="none" w:sz="0" w:space="0" w:color="auto"/>
        <w:right w:val="none" w:sz="0" w:space="0" w:color="auto"/>
      </w:divBdr>
    </w:div>
    <w:div w:id="1220936955">
      <w:bodyDiv w:val="1"/>
      <w:marLeft w:val="0"/>
      <w:marRight w:val="0"/>
      <w:marTop w:val="0"/>
      <w:marBottom w:val="0"/>
      <w:divBdr>
        <w:top w:val="none" w:sz="0" w:space="0" w:color="auto"/>
        <w:left w:val="none" w:sz="0" w:space="0" w:color="auto"/>
        <w:bottom w:val="none" w:sz="0" w:space="0" w:color="auto"/>
        <w:right w:val="none" w:sz="0" w:space="0" w:color="auto"/>
      </w:divBdr>
      <w:divsChild>
        <w:div w:id="804811409">
          <w:marLeft w:val="0"/>
          <w:marRight w:val="0"/>
          <w:marTop w:val="0"/>
          <w:marBottom w:val="0"/>
          <w:divBdr>
            <w:top w:val="none" w:sz="0" w:space="0" w:color="auto"/>
            <w:left w:val="none" w:sz="0" w:space="0" w:color="auto"/>
            <w:bottom w:val="none" w:sz="0" w:space="0" w:color="auto"/>
            <w:right w:val="none" w:sz="0" w:space="0" w:color="auto"/>
          </w:divBdr>
          <w:divsChild>
            <w:div w:id="992490227">
              <w:marLeft w:val="0"/>
              <w:marRight w:val="0"/>
              <w:marTop w:val="0"/>
              <w:marBottom w:val="0"/>
              <w:divBdr>
                <w:top w:val="none" w:sz="0" w:space="0" w:color="auto"/>
                <w:left w:val="none" w:sz="0" w:space="0" w:color="auto"/>
                <w:bottom w:val="none" w:sz="0" w:space="0" w:color="auto"/>
                <w:right w:val="none" w:sz="0" w:space="0" w:color="auto"/>
              </w:divBdr>
              <w:divsChild>
                <w:div w:id="10595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6652">
      <w:bodyDiv w:val="1"/>
      <w:marLeft w:val="0"/>
      <w:marRight w:val="0"/>
      <w:marTop w:val="0"/>
      <w:marBottom w:val="0"/>
      <w:divBdr>
        <w:top w:val="none" w:sz="0" w:space="0" w:color="auto"/>
        <w:left w:val="none" w:sz="0" w:space="0" w:color="auto"/>
        <w:bottom w:val="none" w:sz="0" w:space="0" w:color="auto"/>
        <w:right w:val="none" w:sz="0" w:space="0" w:color="auto"/>
      </w:divBdr>
    </w:div>
    <w:div w:id="1277902824">
      <w:bodyDiv w:val="1"/>
      <w:marLeft w:val="0"/>
      <w:marRight w:val="0"/>
      <w:marTop w:val="0"/>
      <w:marBottom w:val="0"/>
      <w:divBdr>
        <w:top w:val="none" w:sz="0" w:space="0" w:color="auto"/>
        <w:left w:val="none" w:sz="0" w:space="0" w:color="auto"/>
        <w:bottom w:val="none" w:sz="0" w:space="0" w:color="auto"/>
        <w:right w:val="none" w:sz="0" w:space="0" w:color="auto"/>
      </w:divBdr>
    </w:div>
    <w:div w:id="1307664449">
      <w:bodyDiv w:val="1"/>
      <w:marLeft w:val="0"/>
      <w:marRight w:val="0"/>
      <w:marTop w:val="0"/>
      <w:marBottom w:val="0"/>
      <w:divBdr>
        <w:top w:val="none" w:sz="0" w:space="0" w:color="auto"/>
        <w:left w:val="none" w:sz="0" w:space="0" w:color="auto"/>
        <w:bottom w:val="none" w:sz="0" w:space="0" w:color="auto"/>
        <w:right w:val="none" w:sz="0" w:space="0" w:color="auto"/>
      </w:divBdr>
    </w:div>
    <w:div w:id="1322467056">
      <w:bodyDiv w:val="1"/>
      <w:marLeft w:val="0"/>
      <w:marRight w:val="0"/>
      <w:marTop w:val="0"/>
      <w:marBottom w:val="0"/>
      <w:divBdr>
        <w:top w:val="none" w:sz="0" w:space="0" w:color="auto"/>
        <w:left w:val="none" w:sz="0" w:space="0" w:color="auto"/>
        <w:bottom w:val="none" w:sz="0" w:space="0" w:color="auto"/>
        <w:right w:val="none" w:sz="0" w:space="0" w:color="auto"/>
      </w:divBdr>
    </w:div>
    <w:div w:id="1381201225">
      <w:bodyDiv w:val="1"/>
      <w:marLeft w:val="0"/>
      <w:marRight w:val="0"/>
      <w:marTop w:val="0"/>
      <w:marBottom w:val="0"/>
      <w:divBdr>
        <w:top w:val="none" w:sz="0" w:space="0" w:color="auto"/>
        <w:left w:val="none" w:sz="0" w:space="0" w:color="auto"/>
        <w:bottom w:val="none" w:sz="0" w:space="0" w:color="auto"/>
        <w:right w:val="none" w:sz="0" w:space="0" w:color="auto"/>
      </w:divBdr>
    </w:div>
    <w:div w:id="1390032220">
      <w:bodyDiv w:val="1"/>
      <w:marLeft w:val="0"/>
      <w:marRight w:val="0"/>
      <w:marTop w:val="0"/>
      <w:marBottom w:val="0"/>
      <w:divBdr>
        <w:top w:val="none" w:sz="0" w:space="0" w:color="auto"/>
        <w:left w:val="none" w:sz="0" w:space="0" w:color="auto"/>
        <w:bottom w:val="none" w:sz="0" w:space="0" w:color="auto"/>
        <w:right w:val="none" w:sz="0" w:space="0" w:color="auto"/>
      </w:divBdr>
      <w:divsChild>
        <w:div w:id="1793479875">
          <w:marLeft w:val="0"/>
          <w:marRight w:val="0"/>
          <w:marTop w:val="0"/>
          <w:marBottom w:val="0"/>
          <w:divBdr>
            <w:top w:val="none" w:sz="0" w:space="0" w:color="auto"/>
            <w:left w:val="none" w:sz="0" w:space="0" w:color="auto"/>
            <w:bottom w:val="none" w:sz="0" w:space="0" w:color="auto"/>
            <w:right w:val="none" w:sz="0" w:space="0" w:color="auto"/>
          </w:divBdr>
          <w:divsChild>
            <w:div w:id="59988567">
              <w:marLeft w:val="0"/>
              <w:marRight w:val="0"/>
              <w:marTop w:val="0"/>
              <w:marBottom w:val="0"/>
              <w:divBdr>
                <w:top w:val="none" w:sz="0" w:space="0" w:color="auto"/>
                <w:left w:val="none" w:sz="0" w:space="0" w:color="auto"/>
                <w:bottom w:val="none" w:sz="0" w:space="0" w:color="auto"/>
                <w:right w:val="none" w:sz="0" w:space="0" w:color="auto"/>
              </w:divBdr>
              <w:divsChild>
                <w:div w:id="2141341908">
                  <w:marLeft w:val="0"/>
                  <w:marRight w:val="0"/>
                  <w:marTop w:val="0"/>
                  <w:marBottom w:val="0"/>
                  <w:divBdr>
                    <w:top w:val="none" w:sz="0" w:space="0" w:color="auto"/>
                    <w:left w:val="none" w:sz="0" w:space="0" w:color="auto"/>
                    <w:bottom w:val="none" w:sz="0" w:space="0" w:color="auto"/>
                    <w:right w:val="none" w:sz="0" w:space="0" w:color="auto"/>
                  </w:divBdr>
                  <w:divsChild>
                    <w:div w:id="7263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75156">
      <w:bodyDiv w:val="1"/>
      <w:marLeft w:val="0"/>
      <w:marRight w:val="0"/>
      <w:marTop w:val="0"/>
      <w:marBottom w:val="0"/>
      <w:divBdr>
        <w:top w:val="none" w:sz="0" w:space="0" w:color="auto"/>
        <w:left w:val="none" w:sz="0" w:space="0" w:color="auto"/>
        <w:bottom w:val="none" w:sz="0" w:space="0" w:color="auto"/>
        <w:right w:val="none" w:sz="0" w:space="0" w:color="auto"/>
      </w:divBdr>
      <w:divsChild>
        <w:div w:id="1096099571">
          <w:marLeft w:val="0"/>
          <w:marRight w:val="0"/>
          <w:marTop w:val="0"/>
          <w:marBottom w:val="0"/>
          <w:divBdr>
            <w:top w:val="none" w:sz="0" w:space="0" w:color="auto"/>
            <w:left w:val="none" w:sz="0" w:space="0" w:color="auto"/>
            <w:bottom w:val="none" w:sz="0" w:space="0" w:color="auto"/>
            <w:right w:val="none" w:sz="0" w:space="0" w:color="auto"/>
          </w:divBdr>
        </w:div>
      </w:divsChild>
    </w:div>
    <w:div w:id="1468745761">
      <w:bodyDiv w:val="1"/>
      <w:marLeft w:val="0"/>
      <w:marRight w:val="0"/>
      <w:marTop w:val="0"/>
      <w:marBottom w:val="0"/>
      <w:divBdr>
        <w:top w:val="none" w:sz="0" w:space="0" w:color="auto"/>
        <w:left w:val="none" w:sz="0" w:space="0" w:color="auto"/>
        <w:bottom w:val="none" w:sz="0" w:space="0" w:color="auto"/>
        <w:right w:val="none" w:sz="0" w:space="0" w:color="auto"/>
      </w:divBdr>
    </w:div>
    <w:div w:id="1477524889">
      <w:bodyDiv w:val="1"/>
      <w:marLeft w:val="0"/>
      <w:marRight w:val="0"/>
      <w:marTop w:val="0"/>
      <w:marBottom w:val="0"/>
      <w:divBdr>
        <w:top w:val="none" w:sz="0" w:space="0" w:color="auto"/>
        <w:left w:val="none" w:sz="0" w:space="0" w:color="auto"/>
        <w:bottom w:val="none" w:sz="0" w:space="0" w:color="auto"/>
        <w:right w:val="none" w:sz="0" w:space="0" w:color="auto"/>
      </w:divBdr>
    </w:div>
    <w:div w:id="1514760419">
      <w:bodyDiv w:val="1"/>
      <w:marLeft w:val="0"/>
      <w:marRight w:val="0"/>
      <w:marTop w:val="0"/>
      <w:marBottom w:val="0"/>
      <w:divBdr>
        <w:top w:val="none" w:sz="0" w:space="0" w:color="auto"/>
        <w:left w:val="none" w:sz="0" w:space="0" w:color="auto"/>
        <w:bottom w:val="none" w:sz="0" w:space="0" w:color="auto"/>
        <w:right w:val="none" w:sz="0" w:space="0" w:color="auto"/>
      </w:divBdr>
    </w:div>
    <w:div w:id="1515920160">
      <w:bodyDiv w:val="1"/>
      <w:marLeft w:val="0"/>
      <w:marRight w:val="0"/>
      <w:marTop w:val="0"/>
      <w:marBottom w:val="0"/>
      <w:divBdr>
        <w:top w:val="none" w:sz="0" w:space="0" w:color="auto"/>
        <w:left w:val="none" w:sz="0" w:space="0" w:color="auto"/>
        <w:bottom w:val="none" w:sz="0" w:space="0" w:color="auto"/>
        <w:right w:val="none" w:sz="0" w:space="0" w:color="auto"/>
      </w:divBdr>
      <w:divsChild>
        <w:div w:id="1778017893">
          <w:marLeft w:val="0"/>
          <w:marRight w:val="0"/>
          <w:marTop w:val="0"/>
          <w:marBottom w:val="0"/>
          <w:divBdr>
            <w:top w:val="none" w:sz="0" w:space="0" w:color="auto"/>
            <w:left w:val="none" w:sz="0" w:space="0" w:color="auto"/>
            <w:bottom w:val="none" w:sz="0" w:space="0" w:color="auto"/>
            <w:right w:val="none" w:sz="0" w:space="0" w:color="auto"/>
          </w:divBdr>
          <w:divsChild>
            <w:div w:id="518545274">
              <w:marLeft w:val="0"/>
              <w:marRight w:val="0"/>
              <w:marTop w:val="0"/>
              <w:marBottom w:val="0"/>
              <w:divBdr>
                <w:top w:val="none" w:sz="0" w:space="0" w:color="auto"/>
                <w:left w:val="none" w:sz="0" w:space="0" w:color="auto"/>
                <w:bottom w:val="none" w:sz="0" w:space="0" w:color="auto"/>
                <w:right w:val="none" w:sz="0" w:space="0" w:color="auto"/>
              </w:divBdr>
              <w:divsChild>
                <w:div w:id="1495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8871">
      <w:bodyDiv w:val="1"/>
      <w:marLeft w:val="0"/>
      <w:marRight w:val="0"/>
      <w:marTop w:val="0"/>
      <w:marBottom w:val="0"/>
      <w:divBdr>
        <w:top w:val="none" w:sz="0" w:space="0" w:color="auto"/>
        <w:left w:val="none" w:sz="0" w:space="0" w:color="auto"/>
        <w:bottom w:val="none" w:sz="0" w:space="0" w:color="auto"/>
        <w:right w:val="none" w:sz="0" w:space="0" w:color="auto"/>
      </w:divBdr>
      <w:divsChild>
        <w:div w:id="2000881240">
          <w:marLeft w:val="0"/>
          <w:marRight w:val="0"/>
          <w:marTop w:val="0"/>
          <w:marBottom w:val="0"/>
          <w:divBdr>
            <w:top w:val="none" w:sz="0" w:space="0" w:color="auto"/>
            <w:left w:val="none" w:sz="0" w:space="0" w:color="auto"/>
            <w:bottom w:val="none" w:sz="0" w:space="0" w:color="auto"/>
            <w:right w:val="none" w:sz="0" w:space="0" w:color="auto"/>
          </w:divBdr>
          <w:divsChild>
            <w:div w:id="183977375">
              <w:marLeft w:val="0"/>
              <w:marRight w:val="0"/>
              <w:marTop w:val="0"/>
              <w:marBottom w:val="0"/>
              <w:divBdr>
                <w:top w:val="none" w:sz="0" w:space="0" w:color="auto"/>
                <w:left w:val="none" w:sz="0" w:space="0" w:color="auto"/>
                <w:bottom w:val="none" w:sz="0" w:space="0" w:color="auto"/>
                <w:right w:val="none" w:sz="0" w:space="0" w:color="auto"/>
              </w:divBdr>
              <w:divsChild>
                <w:div w:id="4332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5637">
      <w:bodyDiv w:val="1"/>
      <w:marLeft w:val="0"/>
      <w:marRight w:val="0"/>
      <w:marTop w:val="0"/>
      <w:marBottom w:val="0"/>
      <w:divBdr>
        <w:top w:val="none" w:sz="0" w:space="0" w:color="auto"/>
        <w:left w:val="none" w:sz="0" w:space="0" w:color="auto"/>
        <w:bottom w:val="none" w:sz="0" w:space="0" w:color="auto"/>
        <w:right w:val="none" w:sz="0" w:space="0" w:color="auto"/>
      </w:divBdr>
    </w:div>
    <w:div w:id="1620455607">
      <w:bodyDiv w:val="1"/>
      <w:marLeft w:val="0"/>
      <w:marRight w:val="0"/>
      <w:marTop w:val="0"/>
      <w:marBottom w:val="0"/>
      <w:divBdr>
        <w:top w:val="none" w:sz="0" w:space="0" w:color="auto"/>
        <w:left w:val="none" w:sz="0" w:space="0" w:color="auto"/>
        <w:bottom w:val="none" w:sz="0" w:space="0" w:color="auto"/>
        <w:right w:val="none" w:sz="0" w:space="0" w:color="auto"/>
      </w:divBdr>
      <w:divsChild>
        <w:div w:id="1885410878">
          <w:marLeft w:val="0"/>
          <w:marRight w:val="0"/>
          <w:marTop w:val="0"/>
          <w:marBottom w:val="0"/>
          <w:divBdr>
            <w:top w:val="none" w:sz="0" w:space="0" w:color="auto"/>
            <w:left w:val="none" w:sz="0" w:space="0" w:color="auto"/>
            <w:bottom w:val="none" w:sz="0" w:space="0" w:color="auto"/>
            <w:right w:val="none" w:sz="0" w:space="0" w:color="auto"/>
          </w:divBdr>
          <w:divsChild>
            <w:div w:id="862671937">
              <w:marLeft w:val="0"/>
              <w:marRight w:val="0"/>
              <w:marTop w:val="0"/>
              <w:marBottom w:val="0"/>
              <w:divBdr>
                <w:top w:val="none" w:sz="0" w:space="0" w:color="auto"/>
                <w:left w:val="none" w:sz="0" w:space="0" w:color="auto"/>
                <w:bottom w:val="none" w:sz="0" w:space="0" w:color="auto"/>
                <w:right w:val="none" w:sz="0" w:space="0" w:color="auto"/>
              </w:divBdr>
              <w:divsChild>
                <w:div w:id="9130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42108">
      <w:bodyDiv w:val="1"/>
      <w:marLeft w:val="0"/>
      <w:marRight w:val="0"/>
      <w:marTop w:val="0"/>
      <w:marBottom w:val="0"/>
      <w:divBdr>
        <w:top w:val="none" w:sz="0" w:space="0" w:color="auto"/>
        <w:left w:val="none" w:sz="0" w:space="0" w:color="auto"/>
        <w:bottom w:val="none" w:sz="0" w:space="0" w:color="auto"/>
        <w:right w:val="none" w:sz="0" w:space="0" w:color="auto"/>
      </w:divBdr>
    </w:div>
    <w:div w:id="1734153800">
      <w:bodyDiv w:val="1"/>
      <w:marLeft w:val="0"/>
      <w:marRight w:val="0"/>
      <w:marTop w:val="0"/>
      <w:marBottom w:val="0"/>
      <w:divBdr>
        <w:top w:val="none" w:sz="0" w:space="0" w:color="auto"/>
        <w:left w:val="none" w:sz="0" w:space="0" w:color="auto"/>
        <w:bottom w:val="none" w:sz="0" w:space="0" w:color="auto"/>
        <w:right w:val="none" w:sz="0" w:space="0" w:color="auto"/>
      </w:divBdr>
    </w:div>
    <w:div w:id="1775709477">
      <w:bodyDiv w:val="1"/>
      <w:marLeft w:val="0"/>
      <w:marRight w:val="0"/>
      <w:marTop w:val="0"/>
      <w:marBottom w:val="0"/>
      <w:divBdr>
        <w:top w:val="none" w:sz="0" w:space="0" w:color="auto"/>
        <w:left w:val="none" w:sz="0" w:space="0" w:color="auto"/>
        <w:bottom w:val="none" w:sz="0" w:space="0" w:color="auto"/>
        <w:right w:val="none" w:sz="0" w:space="0" w:color="auto"/>
      </w:divBdr>
      <w:divsChild>
        <w:div w:id="1982227836">
          <w:marLeft w:val="0"/>
          <w:marRight w:val="0"/>
          <w:marTop w:val="0"/>
          <w:marBottom w:val="0"/>
          <w:divBdr>
            <w:top w:val="none" w:sz="0" w:space="0" w:color="auto"/>
            <w:left w:val="none" w:sz="0" w:space="0" w:color="auto"/>
            <w:bottom w:val="none" w:sz="0" w:space="0" w:color="auto"/>
            <w:right w:val="none" w:sz="0" w:space="0" w:color="auto"/>
          </w:divBdr>
          <w:divsChild>
            <w:div w:id="184757938">
              <w:marLeft w:val="0"/>
              <w:marRight w:val="0"/>
              <w:marTop w:val="0"/>
              <w:marBottom w:val="0"/>
              <w:divBdr>
                <w:top w:val="none" w:sz="0" w:space="0" w:color="auto"/>
                <w:left w:val="none" w:sz="0" w:space="0" w:color="auto"/>
                <w:bottom w:val="none" w:sz="0" w:space="0" w:color="auto"/>
                <w:right w:val="none" w:sz="0" w:space="0" w:color="auto"/>
              </w:divBdr>
              <w:divsChild>
                <w:div w:id="7650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1968368">
      <w:bodyDiv w:val="1"/>
      <w:marLeft w:val="0"/>
      <w:marRight w:val="0"/>
      <w:marTop w:val="0"/>
      <w:marBottom w:val="0"/>
      <w:divBdr>
        <w:top w:val="none" w:sz="0" w:space="0" w:color="auto"/>
        <w:left w:val="none" w:sz="0" w:space="0" w:color="auto"/>
        <w:bottom w:val="none" w:sz="0" w:space="0" w:color="auto"/>
        <w:right w:val="none" w:sz="0" w:space="0" w:color="auto"/>
      </w:divBdr>
      <w:divsChild>
        <w:div w:id="456724534">
          <w:marLeft w:val="0"/>
          <w:marRight w:val="0"/>
          <w:marTop w:val="0"/>
          <w:marBottom w:val="0"/>
          <w:divBdr>
            <w:top w:val="none" w:sz="0" w:space="0" w:color="auto"/>
            <w:left w:val="none" w:sz="0" w:space="0" w:color="auto"/>
            <w:bottom w:val="none" w:sz="0" w:space="0" w:color="auto"/>
            <w:right w:val="none" w:sz="0" w:space="0" w:color="auto"/>
          </w:divBdr>
          <w:divsChild>
            <w:div w:id="1916433413">
              <w:marLeft w:val="0"/>
              <w:marRight w:val="0"/>
              <w:marTop w:val="0"/>
              <w:marBottom w:val="0"/>
              <w:divBdr>
                <w:top w:val="none" w:sz="0" w:space="0" w:color="auto"/>
                <w:left w:val="none" w:sz="0" w:space="0" w:color="auto"/>
                <w:bottom w:val="none" w:sz="0" w:space="0" w:color="auto"/>
                <w:right w:val="none" w:sz="0" w:space="0" w:color="auto"/>
              </w:divBdr>
              <w:divsChild>
                <w:div w:id="1300066048">
                  <w:marLeft w:val="0"/>
                  <w:marRight w:val="0"/>
                  <w:marTop w:val="0"/>
                  <w:marBottom w:val="0"/>
                  <w:divBdr>
                    <w:top w:val="none" w:sz="0" w:space="0" w:color="auto"/>
                    <w:left w:val="none" w:sz="0" w:space="0" w:color="auto"/>
                    <w:bottom w:val="none" w:sz="0" w:space="0" w:color="auto"/>
                    <w:right w:val="none" w:sz="0" w:space="0" w:color="auto"/>
                  </w:divBdr>
                </w:div>
                <w:div w:id="20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5601">
      <w:bodyDiv w:val="1"/>
      <w:marLeft w:val="0"/>
      <w:marRight w:val="0"/>
      <w:marTop w:val="0"/>
      <w:marBottom w:val="0"/>
      <w:divBdr>
        <w:top w:val="none" w:sz="0" w:space="0" w:color="auto"/>
        <w:left w:val="none" w:sz="0" w:space="0" w:color="auto"/>
        <w:bottom w:val="none" w:sz="0" w:space="0" w:color="auto"/>
        <w:right w:val="none" w:sz="0" w:space="0" w:color="auto"/>
      </w:divBdr>
      <w:divsChild>
        <w:div w:id="24913458">
          <w:marLeft w:val="0"/>
          <w:marRight w:val="0"/>
          <w:marTop w:val="0"/>
          <w:marBottom w:val="0"/>
          <w:divBdr>
            <w:top w:val="none" w:sz="0" w:space="0" w:color="auto"/>
            <w:left w:val="none" w:sz="0" w:space="0" w:color="auto"/>
            <w:bottom w:val="none" w:sz="0" w:space="0" w:color="auto"/>
            <w:right w:val="none" w:sz="0" w:space="0" w:color="auto"/>
          </w:divBdr>
          <w:divsChild>
            <w:div w:id="673724396">
              <w:marLeft w:val="0"/>
              <w:marRight w:val="0"/>
              <w:marTop w:val="0"/>
              <w:marBottom w:val="0"/>
              <w:divBdr>
                <w:top w:val="none" w:sz="0" w:space="0" w:color="auto"/>
                <w:left w:val="none" w:sz="0" w:space="0" w:color="auto"/>
                <w:bottom w:val="none" w:sz="0" w:space="0" w:color="auto"/>
                <w:right w:val="none" w:sz="0" w:space="0" w:color="auto"/>
              </w:divBdr>
              <w:divsChild>
                <w:div w:id="6708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52802">
      <w:bodyDiv w:val="1"/>
      <w:marLeft w:val="0"/>
      <w:marRight w:val="0"/>
      <w:marTop w:val="0"/>
      <w:marBottom w:val="0"/>
      <w:divBdr>
        <w:top w:val="none" w:sz="0" w:space="0" w:color="auto"/>
        <w:left w:val="none" w:sz="0" w:space="0" w:color="auto"/>
        <w:bottom w:val="none" w:sz="0" w:space="0" w:color="auto"/>
        <w:right w:val="none" w:sz="0" w:space="0" w:color="auto"/>
      </w:divBdr>
    </w:div>
    <w:div w:id="1915434249">
      <w:bodyDiv w:val="1"/>
      <w:marLeft w:val="0"/>
      <w:marRight w:val="0"/>
      <w:marTop w:val="0"/>
      <w:marBottom w:val="0"/>
      <w:divBdr>
        <w:top w:val="none" w:sz="0" w:space="0" w:color="auto"/>
        <w:left w:val="none" w:sz="0" w:space="0" w:color="auto"/>
        <w:bottom w:val="none" w:sz="0" w:space="0" w:color="auto"/>
        <w:right w:val="none" w:sz="0" w:space="0" w:color="auto"/>
      </w:divBdr>
    </w:div>
    <w:div w:id="1953200290">
      <w:bodyDiv w:val="1"/>
      <w:marLeft w:val="0"/>
      <w:marRight w:val="0"/>
      <w:marTop w:val="0"/>
      <w:marBottom w:val="0"/>
      <w:divBdr>
        <w:top w:val="none" w:sz="0" w:space="0" w:color="auto"/>
        <w:left w:val="none" w:sz="0" w:space="0" w:color="auto"/>
        <w:bottom w:val="none" w:sz="0" w:space="0" w:color="auto"/>
        <w:right w:val="none" w:sz="0" w:space="0" w:color="auto"/>
      </w:divBdr>
    </w:div>
    <w:div w:id="1963267792">
      <w:bodyDiv w:val="1"/>
      <w:marLeft w:val="0"/>
      <w:marRight w:val="0"/>
      <w:marTop w:val="0"/>
      <w:marBottom w:val="0"/>
      <w:divBdr>
        <w:top w:val="none" w:sz="0" w:space="0" w:color="auto"/>
        <w:left w:val="none" w:sz="0" w:space="0" w:color="auto"/>
        <w:bottom w:val="none" w:sz="0" w:space="0" w:color="auto"/>
        <w:right w:val="none" w:sz="0" w:space="0" w:color="auto"/>
      </w:divBdr>
      <w:divsChild>
        <w:div w:id="972365312">
          <w:marLeft w:val="0"/>
          <w:marRight w:val="0"/>
          <w:marTop w:val="0"/>
          <w:marBottom w:val="0"/>
          <w:divBdr>
            <w:top w:val="none" w:sz="0" w:space="0" w:color="auto"/>
            <w:left w:val="none" w:sz="0" w:space="0" w:color="auto"/>
            <w:bottom w:val="none" w:sz="0" w:space="0" w:color="auto"/>
            <w:right w:val="none" w:sz="0" w:space="0" w:color="auto"/>
          </w:divBdr>
        </w:div>
        <w:div w:id="165872867">
          <w:marLeft w:val="0"/>
          <w:marRight w:val="0"/>
          <w:marTop w:val="0"/>
          <w:marBottom w:val="0"/>
          <w:divBdr>
            <w:top w:val="none" w:sz="0" w:space="0" w:color="auto"/>
            <w:left w:val="none" w:sz="0" w:space="0" w:color="auto"/>
            <w:bottom w:val="none" w:sz="0" w:space="0" w:color="auto"/>
            <w:right w:val="none" w:sz="0" w:space="0" w:color="auto"/>
          </w:divBdr>
        </w:div>
      </w:divsChild>
    </w:div>
    <w:div w:id="1966963980">
      <w:bodyDiv w:val="1"/>
      <w:marLeft w:val="0"/>
      <w:marRight w:val="0"/>
      <w:marTop w:val="0"/>
      <w:marBottom w:val="0"/>
      <w:divBdr>
        <w:top w:val="none" w:sz="0" w:space="0" w:color="auto"/>
        <w:left w:val="none" w:sz="0" w:space="0" w:color="auto"/>
        <w:bottom w:val="none" w:sz="0" w:space="0" w:color="auto"/>
        <w:right w:val="none" w:sz="0" w:space="0" w:color="auto"/>
      </w:divBdr>
      <w:divsChild>
        <w:div w:id="21711777">
          <w:marLeft w:val="0"/>
          <w:marRight w:val="0"/>
          <w:marTop w:val="0"/>
          <w:marBottom w:val="0"/>
          <w:divBdr>
            <w:top w:val="none" w:sz="0" w:space="0" w:color="auto"/>
            <w:left w:val="none" w:sz="0" w:space="0" w:color="auto"/>
            <w:bottom w:val="none" w:sz="0" w:space="0" w:color="auto"/>
            <w:right w:val="none" w:sz="0" w:space="0" w:color="auto"/>
          </w:divBdr>
          <w:divsChild>
            <w:div w:id="1650017355">
              <w:marLeft w:val="0"/>
              <w:marRight w:val="0"/>
              <w:marTop w:val="0"/>
              <w:marBottom w:val="0"/>
              <w:divBdr>
                <w:top w:val="none" w:sz="0" w:space="0" w:color="auto"/>
                <w:left w:val="none" w:sz="0" w:space="0" w:color="auto"/>
                <w:bottom w:val="none" w:sz="0" w:space="0" w:color="auto"/>
                <w:right w:val="none" w:sz="0" w:space="0" w:color="auto"/>
              </w:divBdr>
              <w:divsChild>
                <w:div w:id="11794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65976">
      <w:bodyDiv w:val="1"/>
      <w:marLeft w:val="0"/>
      <w:marRight w:val="0"/>
      <w:marTop w:val="0"/>
      <w:marBottom w:val="0"/>
      <w:divBdr>
        <w:top w:val="none" w:sz="0" w:space="0" w:color="auto"/>
        <w:left w:val="none" w:sz="0" w:space="0" w:color="auto"/>
        <w:bottom w:val="none" w:sz="0" w:space="0" w:color="auto"/>
        <w:right w:val="none" w:sz="0" w:space="0" w:color="auto"/>
      </w:divBdr>
    </w:div>
    <w:div w:id="2039357256">
      <w:bodyDiv w:val="1"/>
      <w:marLeft w:val="0"/>
      <w:marRight w:val="0"/>
      <w:marTop w:val="0"/>
      <w:marBottom w:val="0"/>
      <w:divBdr>
        <w:top w:val="none" w:sz="0" w:space="0" w:color="auto"/>
        <w:left w:val="none" w:sz="0" w:space="0" w:color="auto"/>
        <w:bottom w:val="none" w:sz="0" w:space="0" w:color="auto"/>
        <w:right w:val="none" w:sz="0" w:space="0" w:color="auto"/>
      </w:divBdr>
      <w:divsChild>
        <w:div w:id="992835716">
          <w:marLeft w:val="0"/>
          <w:marRight w:val="0"/>
          <w:marTop w:val="0"/>
          <w:marBottom w:val="0"/>
          <w:divBdr>
            <w:top w:val="none" w:sz="0" w:space="0" w:color="auto"/>
            <w:left w:val="none" w:sz="0" w:space="0" w:color="auto"/>
            <w:bottom w:val="none" w:sz="0" w:space="0" w:color="auto"/>
            <w:right w:val="none" w:sz="0" w:space="0" w:color="auto"/>
          </w:divBdr>
          <w:divsChild>
            <w:div w:id="819346187">
              <w:marLeft w:val="0"/>
              <w:marRight w:val="0"/>
              <w:marTop w:val="0"/>
              <w:marBottom w:val="0"/>
              <w:divBdr>
                <w:top w:val="none" w:sz="0" w:space="0" w:color="auto"/>
                <w:left w:val="none" w:sz="0" w:space="0" w:color="auto"/>
                <w:bottom w:val="none" w:sz="0" w:space="0" w:color="auto"/>
                <w:right w:val="none" w:sz="0" w:space="0" w:color="auto"/>
              </w:divBdr>
              <w:divsChild>
                <w:div w:id="14393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2119">
      <w:bodyDiv w:val="1"/>
      <w:marLeft w:val="0"/>
      <w:marRight w:val="0"/>
      <w:marTop w:val="0"/>
      <w:marBottom w:val="0"/>
      <w:divBdr>
        <w:top w:val="none" w:sz="0" w:space="0" w:color="auto"/>
        <w:left w:val="none" w:sz="0" w:space="0" w:color="auto"/>
        <w:bottom w:val="none" w:sz="0" w:space="0" w:color="auto"/>
        <w:right w:val="none" w:sz="0" w:space="0" w:color="auto"/>
      </w:divBdr>
    </w:div>
    <w:div w:id="2093503041">
      <w:bodyDiv w:val="1"/>
      <w:marLeft w:val="0"/>
      <w:marRight w:val="0"/>
      <w:marTop w:val="0"/>
      <w:marBottom w:val="0"/>
      <w:divBdr>
        <w:top w:val="none" w:sz="0" w:space="0" w:color="auto"/>
        <w:left w:val="none" w:sz="0" w:space="0" w:color="auto"/>
        <w:bottom w:val="none" w:sz="0" w:space="0" w:color="auto"/>
        <w:right w:val="none" w:sz="0" w:space="0" w:color="auto"/>
      </w:divBdr>
    </w:div>
    <w:div w:id="2096509803">
      <w:bodyDiv w:val="1"/>
      <w:marLeft w:val="0"/>
      <w:marRight w:val="0"/>
      <w:marTop w:val="0"/>
      <w:marBottom w:val="0"/>
      <w:divBdr>
        <w:top w:val="none" w:sz="0" w:space="0" w:color="auto"/>
        <w:left w:val="none" w:sz="0" w:space="0" w:color="auto"/>
        <w:bottom w:val="none" w:sz="0" w:space="0" w:color="auto"/>
        <w:right w:val="none" w:sz="0" w:space="0" w:color="auto"/>
      </w:divBdr>
    </w:div>
    <w:div w:id="2126079453">
      <w:bodyDiv w:val="1"/>
      <w:marLeft w:val="0"/>
      <w:marRight w:val="0"/>
      <w:marTop w:val="0"/>
      <w:marBottom w:val="0"/>
      <w:divBdr>
        <w:top w:val="none" w:sz="0" w:space="0" w:color="auto"/>
        <w:left w:val="none" w:sz="0" w:space="0" w:color="auto"/>
        <w:bottom w:val="none" w:sz="0" w:space="0" w:color="auto"/>
        <w:right w:val="none" w:sz="0" w:space="0" w:color="auto"/>
      </w:divBdr>
    </w:div>
    <w:div w:id="2126727945">
      <w:bodyDiv w:val="1"/>
      <w:marLeft w:val="0"/>
      <w:marRight w:val="0"/>
      <w:marTop w:val="0"/>
      <w:marBottom w:val="0"/>
      <w:divBdr>
        <w:top w:val="none" w:sz="0" w:space="0" w:color="auto"/>
        <w:left w:val="none" w:sz="0" w:space="0" w:color="auto"/>
        <w:bottom w:val="none" w:sz="0" w:space="0" w:color="auto"/>
        <w:right w:val="none" w:sz="0" w:space="0" w:color="auto"/>
      </w:divBdr>
    </w:div>
    <w:div w:id="2133282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ecisiones/2016/MXPU11564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1FE5B-6AC3-4BCD-A5D5-C7D8524E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7192</Words>
  <Characters>40997</Characters>
  <Application>Microsoft Office Word</Application>
  <DocSecurity>0</DocSecurity>
  <Lines>341</Lines>
  <Paragraphs>96</Paragraphs>
  <ScaleCrop>false</ScaleCrop>
  <Company/>
  <LinksUpToDate>false</LinksUpToDate>
  <CharactersWithSpaces>48093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2021-07-20T14:58:00Z</dcterms:created>
  <dcterms:modified xsi:type="dcterms:W3CDTF">2021-07-20T14:58:00Z</dcterms:modified>
</cp:coreProperties>
</file>