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ADB379" w14:textId="7508A94E" w:rsidR="00B05709" w:rsidRDefault="00B05709" w:rsidP="00B05709">
      <w:pPr>
        <w:rPr>
          <w:lang w:val="es-ES"/>
        </w:rPr>
      </w:pPr>
      <w:r>
        <w:rPr>
          <w:noProof/>
          <w:lang w:val="es-ES"/>
        </w:rPr>
        <w:drawing>
          <wp:anchor distT="0" distB="0" distL="114300" distR="114300" simplePos="0" relativeHeight="251659264" behindDoc="0" locked="0" layoutInCell="1" allowOverlap="1" wp14:anchorId="6853F95D" wp14:editId="47F1AB75">
            <wp:simplePos x="0" y="0"/>
            <wp:positionH relativeFrom="column">
              <wp:posOffset>-914400</wp:posOffset>
            </wp:positionH>
            <mc:AlternateContent>
              <mc:Choice Requires="wp14">
                <wp:positionV relativeFrom="page">
                  <wp14:pctPosVOffset>0</wp14:pctPosVOffset>
                </wp:positionV>
              </mc:Choice>
              <mc:Fallback>
                <wp:positionV relativeFrom="page">
                  <wp:posOffset>0</wp:posOffset>
                </wp:positionV>
              </mc:Fallback>
            </mc:AlternateContent>
            <wp:extent cx="7771765" cy="10058400"/>
            <wp:effectExtent l="0" t="0" r="635" b="0"/>
            <wp:wrapNone/>
            <wp:docPr id="450896171" name="IA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896171" name="IA_Cover"/>
                    <pic:cNvPicPr/>
                  </pic:nvPicPr>
                  <pic:blipFill>
                    <a:blip r:embed="rId7">
                      <a:extLst>
                        <a:ext uri="{28A0092B-C50C-407E-A947-70E740481C1C}">
                          <a14:useLocalDpi xmlns:a14="http://schemas.microsoft.com/office/drawing/2010/main" val="0"/>
                        </a:ext>
                      </a:extLst>
                    </a:blip>
                    <a:stretch>
                      <a:fillRect/>
                    </a:stretch>
                  </pic:blipFill>
                  <pic:spPr>
                    <a:xfrm>
                      <a:off x="0" y="0"/>
                      <a:ext cx="7771765" cy="10058400"/>
                    </a:xfrm>
                    <a:prstGeom prst="rect">
                      <a:avLst/>
                    </a:prstGeom>
                  </pic:spPr>
                </pic:pic>
              </a:graphicData>
            </a:graphic>
            <wp14:sizeRelH relativeFrom="margin">
              <wp14:pctWidth>0</wp14:pctWidth>
            </wp14:sizeRelH>
            <wp14:sizeRelV relativeFrom="margin">
              <wp14:pctHeight>0</wp14:pctHeight>
            </wp14:sizeRelV>
          </wp:anchor>
        </w:drawing>
      </w:r>
    </w:p>
    <w:p w14:paraId="66C0699B" w14:textId="77777777" w:rsidR="00B05709" w:rsidRDefault="00B05709" w:rsidP="00B05709">
      <w:pPr>
        <w:rPr>
          <w:lang w:val="es-ES"/>
        </w:rPr>
      </w:pPr>
    </w:p>
    <w:p w14:paraId="37A9997E" w14:textId="17CB2112" w:rsidR="00B05709" w:rsidRDefault="00B05709" w:rsidP="00B05709">
      <w:pPr>
        <w:rPr>
          <w:lang w:val="es-ES"/>
        </w:rPr>
        <w:sectPr w:rsidR="00B05709" w:rsidSect="00A379E3">
          <w:headerReference w:type="default" r:id="rId8"/>
          <w:footerReference w:type="default" r:id="rId9"/>
          <w:headerReference w:type="first" r:id="rId10"/>
          <w:footerReference w:type="first" r:id="rId11"/>
          <w:pgSz w:w="12240" w:h="15840"/>
          <w:pgMar w:top="1440" w:right="1440" w:bottom="1440" w:left="1440" w:header="720" w:footer="720" w:gutter="0"/>
          <w:pgNumType w:start="1257"/>
          <w:cols w:space="720"/>
          <w:titlePg/>
          <w:docGrid w:linePitch="360"/>
        </w:sectPr>
      </w:pPr>
      <w:bookmarkStart w:id="0" w:name="IA_Cover"/>
      <w:bookmarkEnd w:id="0"/>
    </w:p>
    <w:p w14:paraId="7C96DE7D" w14:textId="69A86BE6" w:rsidR="00B05709" w:rsidRDefault="00B05709" w:rsidP="00B05709">
      <w:pPr>
        <w:pStyle w:val="TOCCaptulo"/>
        <w:rPr>
          <w:lang w:val="es-ES"/>
        </w:rPr>
      </w:pPr>
      <w:bookmarkStart w:id="1" w:name="Capítulo_VI"/>
      <w:bookmarkEnd w:id="1"/>
      <w:r w:rsidRPr="00B05709">
        <w:rPr>
          <w:lang w:val="es-ES"/>
        </w:rPr>
        <w:lastRenderedPageBreak/>
        <w:t>CAPÍTULO VI</w:t>
      </w:r>
      <w:r>
        <w:rPr>
          <w:lang w:val="es-ES"/>
        </w:rPr>
        <w:t>:</w:t>
      </w:r>
      <w:r>
        <w:rPr>
          <w:lang w:val="es-ES"/>
        </w:rPr>
        <w:tab/>
      </w:r>
      <w:r w:rsidRPr="00B05709">
        <w:rPr>
          <w:lang w:val="es-ES"/>
        </w:rPr>
        <w:t>DESARROLLO INSTITUCIONAL</w:t>
      </w:r>
    </w:p>
    <w:bookmarkStart w:id="2" w:name="IA_TOC"/>
    <w:bookmarkEnd w:id="2"/>
    <w:p w14:paraId="758F62EB" w14:textId="380B7FE1" w:rsidR="00B05709" w:rsidRDefault="00B05709" w:rsidP="00B05709">
      <w:pPr>
        <w:pStyle w:val="TOC1"/>
        <w:tabs>
          <w:tab w:val="right" w:leader="dot" w:pos="9350"/>
        </w:tabs>
        <w:rPr>
          <w:rFonts w:asciiTheme="minorHAnsi" w:eastAsiaTheme="minorEastAsia" w:hAnsiTheme="minorHAnsi"/>
          <w:b w:val="0"/>
          <w:caps w:val="0"/>
          <w:noProof/>
          <w:kern w:val="2"/>
          <w:sz w:val="24"/>
          <w:szCs w:val="24"/>
          <w14:ligatures w14:val="standardContextual"/>
        </w:rPr>
      </w:pPr>
      <w:r>
        <w:rPr>
          <w:lang w:val="es-ES"/>
        </w:rPr>
        <w:fldChar w:fldCharType="begin"/>
      </w:r>
      <w:r>
        <w:rPr>
          <w:lang w:val="es-ES"/>
        </w:rPr>
        <w:instrText xml:space="preserve"> TOC \o "1-9" \h \z \t "IA   Título,1,IA  Subtítulo 2,2,IA  Subtítulo 3,3" </w:instrText>
      </w:r>
      <w:r>
        <w:rPr>
          <w:lang w:val="es-ES"/>
        </w:rPr>
        <w:fldChar w:fldCharType="separate"/>
      </w:r>
      <w:hyperlink w:anchor="_Toc195619149" w:history="1">
        <w:r w:rsidRPr="00605221">
          <w:rPr>
            <w:rStyle w:val="Hyperlink"/>
            <w:noProof/>
            <w:lang w:val="es-ES"/>
          </w:rPr>
          <w:t>I.</w:t>
        </w:r>
        <w:r>
          <w:rPr>
            <w:rFonts w:asciiTheme="minorHAnsi" w:eastAsiaTheme="minorEastAsia" w:hAnsiTheme="minorHAnsi"/>
            <w:b w:val="0"/>
            <w:caps w:val="0"/>
            <w:noProof/>
            <w:kern w:val="2"/>
            <w:sz w:val="24"/>
            <w:szCs w:val="24"/>
            <w14:ligatures w14:val="standardContextual"/>
          </w:rPr>
          <w:tab/>
        </w:r>
        <w:r w:rsidRPr="00605221">
          <w:rPr>
            <w:rStyle w:val="Hyperlink"/>
            <w:noProof/>
            <w:lang w:val="es-ES"/>
          </w:rPr>
          <w:t>Estructura y personal de la CIDH</w:t>
        </w:r>
        <w:r>
          <w:rPr>
            <w:noProof/>
            <w:webHidden/>
          </w:rPr>
          <w:tab/>
        </w:r>
        <w:r>
          <w:rPr>
            <w:noProof/>
            <w:webHidden/>
          </w:rPr>
          <w:fldChar w:fldCharType="begin"/>
        </w:r>
        <w:r>
          <w:rPr>
            <w:noProof/>
            <w:webHidden/>
          </w:rPr>
          <w:instrText xml:space="preserve"> PAGEREF _Toc195619149 \h </w:instrText>
        </w:r>
        <w:r>
          <w:rPr>
            <w:noProof/>
            <w:webHidden/>
          </w:rPr>
        </w:r>
        <w:r>
          <w:rPr>
            <w:noProof/>
            <w:webHidden/>
          </w:rPr>
          <w:fldChar w:fldCharType="separate"/>
        </w:r>
        <w:r w:rsidR="009D4D33">
          <w:rPr>
            <w:noProof/>
            <w:webHidden/>
          </w:rPr>
          <w:t>1257</w:t>
        </w:r>
        <w:r>
          <w:rPr>
            <w:noProof/>
            <w:webHidden/>
          </w:rPr>
          <w:fldChar w:fldCharType="end"/>
        </w:r>
      </w:hyperlink>
    </w:p>
    <w:p w14:paraId="18D2CFC7" w14:textId="215ADA97" w:rsidR="00B05709" w:rsidRDefault="00EE276A" w:rsidP="00B05709">
      <w:pPr>
        <w:pStyle w:val="TOC2"/>
        <w:tabs>
          <w:tab w:val="left" w:pos="1440"/>
          <w:tab w:val="right" w:leader="dot" w:pos="9350"/>
        </w:tabs>
        <w:rPr>
          <w:rFonts w:asciiTheme="minorHAnsi" w:eastAsiaTheme="minorEastAsia" w:hAnsiTheme="minorHAnsi"/>
          <w:noProof/>
          <w:kern w:val="2"/>
          <w:sz w:val="24"/>
          <w:szCs w:val="24"/>
          <w14:ligatures w14:val="standardContextual"/>
        </w:rPr>
      </w:pPr>
      <w:hyperlink w:anchor="_Toc195619150" w:history="1">
        <w:r w:rsidR="00B05709" w:rsidRPr="00605221">
          <w:rPr>
            <w:rStyle w:val="Hyperlink"/>
            <w:noProof/>
            <w:lang w:val="es-ES"/>
          </w:rPr>
          <w:t>A.</w:t>
        </w:r>
        <w:r w:rsidR="00B05709">
          <w:rPr>
            <w:rFonts w:asciiTheme="minorHAnsi" w:eastAsiaTheme="minorEastAsia" w:hAnsiTheme="minorHAnsi"/>
            <w:noProof/>
            <w:kern w:val="2"/>
            <w:sz w:val="24"/>
            <w:szCs w:val="24"/>
            <w14:ligatures w14:val="standardContextual"/>
          </w:rPr>
          <w:tab/>
        </w:r>
        <w:r w:rsidR="00B05709" w:rsidRPr="00605221">
          <w:rPr>
            <w:rStyle w:val="Hyperlink"/>
            <w:noProof/>
            <w:lang w:val="es-ES"/>
          </w:rPr>
          <w:t>Personas Consultoras, Pasantes, Becarias y bajo modalidad de Personal Asociado</w:t>
        </w:r>
        <w:r w:rsidR="00B05709">
          <w:rPr>
            <w:noProof/>
            <w:webHidden/>
          </w:rPr>
          <w:tab/>
        </w:r>
        <w:r w:rsidR="00B05709">
          <w:rPr>
            <w:noProof/>
            <w:webHidden/>
          </w:rPr>
          <w:fldChar w:fldCharType="begin"/>
        </w:r>
        <w:r w:rsidR="00B05709">
          <w:rPr>
            <w:noProof/>
            <w:webHidden/>
          </w:rPr>
          <w:instrText xml:space="preserve"> PAGEREF _Toc195619150 \h </w:instrText>
        </w:r>
        <w:r w:rsidR="00B05709">
          <w:rPr>
            <w:noProof/>
            <w:webHidden/>
          </w:rPr>
        </w:r>
        <w:r w:rsidR="00B05709">
          <w:rPr>
            <w:noProof/>
            <w:webHidden/>
          </w:rPr>
          <w:fldChar w:fldCharType="separate"/>
        </w:r>
        <w:r w:rsidR="009D4D33">
          <w:rPr>
            <w:noProof/>
            <w:webHidden/>
          </w:rPr>
          <w:t>1260</w:t>
        </w:r>
        <w:r w:rsidR="00B05709">
          <w:rPr>
            <w:noProof/>
            <w:webHidden/>
          </w:rPr>
          <w:fldChar w:fldCharType="end"/>
        </w:r>
      </w:hyperlink>
    </w:p>
    <w:p w14:paraId="6A79C940" w14:textId="1FED4E33" w:rsidR="00B05709" w:rsidRDefault="00EE276A" w:rsidP="00B05709">
      <w:pPr>
        <w:pStyle w:val="TOC2"/>
        <w:tabs>
          <w:tab w:val="left" w:pos="1440"/>
          <w:tab w:val="right" w:leader="dot" w:pos="9350"/>
        </w:tabs>
        <w:rPr>
          <w:rFonts w:asciiTheme="minorHAnsi" w:eastAsiaTheme="minorEastAsia" w:hAnsiTheme="minorHAnsi"/>
          <w:noProof/>
          <w:kern w:val="2"/>
          <w:sz w:val="24"/>
          <w:szCs w:val="24"/>
          <w14:ligatures w14:val="standardContextual"/>
        </w:rPr>
      </w:pPr>
      <w:hyperlink w:anchor="_Toc195619151" w:history="1">
        <w:r w:rsidR="00B05709" w:rsidRPr="00605221">
          <w:rPr>
            <w:rStyle w:val="Hyperlink"/>
            <w:noProof/>
            <w:lang w:val="es-ES"/>
          </w:rPr>
          <w:t>B.</w:t>
        </w:r>
        <w:r w:rsidR="00B05709">
          <w:rPr>
            <w:rFonts w:asciiTheme="minorHAnsi" w:eastAsiaTheme="minorEastAsia" w:hAnsiTheme="minorHAnsi"/>
            <w:noProof/>
            <w:kern w:val="2"/>
            <w:sz w:val="24"/>
            <w:szCs w:val="24"/>
            <w14:ligatures w14:val="standardContextual"/>
          </w:rPr>
          <w:tab/>
        </w:r>
        <w:r w:rsidR="00B05709" w:rsidRPr="00605221">
          <w:rPr>
            <w:rStyle w:val="Hyperlink"/>
            <w:noProof/>
            <w:lang w:val="es-ES"/>
          </w:rPr>
          <w:t>Plan de ambiente laboral elaborado colectivamente en proceso de implementación</w:t>
        </w:r>
        <w:r w:rsidR="00B05709">
          <w:rPr>
            <w:noProof/>
            <w:webHidden/>
          </w:rPr>
          <w:tab/>
        </w:r>
        <w:r w:rsidR="00B05709">
          <w:rPr>
            <w:noProof/>
            <w:webHidden/>
          </w:rPr>
          <w:fldChar w:fldCharType="begin"/>
        </w:r>
        <w:r w:rsidR="00B05709">
          <w:rPr>
            <w:noProof/>
            <w:webHidden/>
          </w:rPr>
          <w:instrText xml:space="preserve"> PAGEREF _Toc195619151 \h </w:instrText>
        </w:r>
        <w:r w:rsidR="00B05709">
          <w:rPr>
            <w:noProof/>
            <w:webHidden/>
          </w:rPr>
        </w:r>
        <w:r w:rsidR="00B05709">
          <w:rPr>
            <w:noProof/>
            <w:webHidden/>
          </w:rPr>
          <w:fldChar w:fldCharType="separate"/>
        </w:r>
        <w:r w:rsidR="009D4D33">
          <w:rPr>
            <w:noProof/>
            <w:webHidden/>
          </w:rPr>
          <w:t>1261</w:t>
        </w:r>
        <w:r w:rsidR="00B05709">
          <w:rPr>
            <w:noProof/>
            <w:webHidden/>
          </w:rPr>
          <w:fldChar w:fldCharType="end"/>
        </w:r>
      </w:hyperlink>
    </w:p>
    <w:p w14:paraId="5D2A92C9" w14:textId="6CC809C4" w:rsidR="00B05709" w:rsidRDefault="00EE276A" w:rsidP="00B05709">
      <w:pPr>
        <w:pStyle w:val="TOC1"/>
        <w:tabs>
          <w:tab w:val="right" w:leader="dot" w:pos="9350"/>
        </w:tabs>
        <w:rPr>
          <w:rFonts w:asciiTheme="minorHAnsi" w:eastAsiaTheme="minorEastAsia" w:hAnsiTheme="minorHAnsi"/>
          <w:b w:val="0"/>
          <w:caps w:val="0"/>
          <w:noProof/>
          <w:kern w:val="2"/>
          <w:sz w:val="24"/>
          <w:szCs w:val="24"/>
          <w14:ligatures w14:val="standardContextual"/>
        </w:rPr>
      </w:pPr>
      <w:hyperlink w:anchor="_Toc195619152" w:history="1">
        <w:r w:rsidR="00B05709" w:rsidRPr="00605221">
          <w:rPr>
            <w:rStyle w:val="Hyperlink"/>
            <w:noProof/>
            <w:lang w:val="es-ES"/>
          </w:rPr>
          <w:t>II.</w:t>
        </w:r>
        <w:r w:rsidR="00B05709">
          <w:rPr>
            <w:rFonts w:asciiTheme="minorHAnsi" w:eastAsiaTheme="minorEastAsia" w:hAnsiTheme="minorHAnsi"/>
            <w:b w:val="0"/>
            <w:caps w:val="0"/>
            <w:noProof/>
            <w:kern w:val="2"/>
            <w:sz w:val="24"/>
            <w:szCs w:val="24"/>
            <w14:ligatures w14:val="standardContextual"/>
          </w:rPr>
          <w:tab/>
        </w:r>
        <w:r w:rsidR="00B05709" w:rsidRPr="00605221">
          <w:rPr>
            <w:rStyle w:val="Hyperlink"/>
            <w:noProof/>
            <w:lang w:val="es-ES"/>
          </w:rPr>
          <w:t>Recursos financieros y ejecución presupuestaria</w:t>
        </w:r>
        <w:r w:rsidR="00B05709">
          <w:rPr>
            <w:noProof/>
            <w:webHidden/>
          </w:rPr>
          <w:tab/>
        </w:r>
        <w:r w:rsidR="00B05709">
          <w:rPr>
            <w:noProof/>
            <w:webHidden/>
          </w:rPr>
          <w:fldChar w:fldCharType="begin"/>
        </w:r>
        <w:r w:rsidR="00B05709">
          <w:rPr>
            <w:noProof/>
            <w:webHidden/>
          </w:rPr>
          <w:instrText xml:space="preserve"> PAGEREF _Toc195619152 \h </w:instrText>
        </w:r>
        <w:r w:rsidR="00B05709">
          <w:rPr>
            <w:noProof/>
            <w:webHidden/>
          </w:rPr>
        </w:r>
        <w:r w:rsidR="00B05709">
          <w:rPr>
            <w:noProof/>
            <w:webHidden/>
          </w:rPr>
          <w:fldChar w:fldCharType="separate"/>
        </w:r>
        <w:r w:rsidR="009D4D33">
          <w:rPr>
            <w:noProof/>
            <w:webHidden/>
          </w:rPr>
          <w:t>1262</w:t>
        </w:r>
        <w:r w:rsidR="00B05709">
          <w:rPr>
            <w:noProof/>
            <w:webHidden/>
          </w:rPr>
          <w:fldChar w:fldCharType="end"/>
        </w:r>
      </w:hyperlink>
    </w:p>
    <w:p w14:paraId="454E107F" w14:textId="0F1EA043" w:rsidR="00B05709" w:rsidRDefault="00EE276A" w:rsidP="00B05709">
      <w:pPr>
        <w:pStyle w:val="TOC1"/>
        <w:tabs>
          <w:tab w:val="right" w:leader="dot" w:pos="9350"/>
        </w:tabs>
        <w:rPr>
          <w:rFonts w:asciiTheme="minorHAnsi" w:eastAsiaTheme="minorEastAsia" w:hAnsiTheme="minorHAnsi"/>
          <w:b w:val="0"/>
          <w:caps w:val="0"/>
          <w:noProof/>
          <w:kern w:val="2"/>
          <w:sz w:val="24"/>
          <w:szCs w:val="24"/>
          <w14:ligatures w14:val="standardContextual"/>
        </w:rPr>
      </w:pPr>
      <w:hyperlink w:anchor="_Toc195619153" w:history="1">
        <w:r w:rsidR="00B05709" w:rsidRPr="00605221">
          <w:rPr>
            <w:rStyle w:val="Hyperlink"/>
            <w:noProof/>
            <w:lang w:val="es-ES"/>
          </w:rPr>
          <w:t>III.</w:t>
        </w:r>
        <w:r w:rsidR="00B05709">
          <w:rPr>
            <w:rFonts w:asciiTheme="minorHAnsi" w:eastAsiaTheme="minorEastAsia" w:hAnsiTheme="minorHAnsi"/>
            <w:b w:val="0"/>
            <w:caps w:val="0"/>
            <w:noProof/>
            <w:kern w:val="2"/>
            <w:sz w:val="24"/>
            <w:szCs w:val="24"/>
            <w14:ligatures w14:val="standardContextual"/>
          </w:rPr>
          <w:tab/>
        </w:r>
        <w:r w:rsidR="00B05709" w:rsidRPr="00605221">
          <w:rPr>
            <w:rStyle w:val="Hyperlink"/>
            <w:noProof/>
            <w:lang w:val="es-ES"/>
          </w:rPr>
          <w:t>Planificación, movilización de fondos y gestión de proyectos</w:t>
        </w:r>
        <w:r w:rsidR="00B05709">
          <w:rPr>
            <w:noProof/>
            <w:webHidden/>
          </w:rPr>
          <w:tab/>
        </w:r>
        <w:r w:rsidR="00B05709">
          <w:rPr>
            <w:noProof/>
            <w:webHidden/>
          </w:rPr>
          <w:fldChar w:fldCharType="begin"/>
        </w:r>
        <w:r w:rsidR="00B05709">
          <w:rPr>
            <w:noProof/>
            <w:webHidden/>
          </w:rPr>
          <w:instrText xml:space="preserve"> PAGEREF _Toc195619153 \h </w:instrText>
        </w:r>
        <w:r w:rsidR="00B05709">
          <w:rPr>
            <w:noProof/>
            <w:webHidden/>
          </w:rPr>
        </w:r>
        <w:r w:rsidR="00B05709">
          <w:rPr>
            <w:noProof/>
            <w:webHidden/>
          </w:rPr>
          <w:fldChar w:fldCharType="separate"/>
        </w:r>
        <w:r w:rsidR="009D4D33">
          <w:rPr>
            <w:noProof/>
            <w:webHidden/>
          </w:rPr>
          <w:t>1269</w:t>
        </w:r>
        <w:r w:rsidR="00B05709">
          <w:rPr>
            <w:noProof/>
            <w:webHidden/>
          </w:rPr>
          <w:fldChar w:fldCharType="end"/>
        </w:r>
      </w:hyperlink>
    </w:p>
    <w:p w14:paraId="5EDBAC0E" w14:textId="2BCE21F0" w:rsidR="00B05709" w:rsidRDefault="00EE276A" w:rsidP="00B05709">
      <w:pPr>
        <w:pStyle w:val="TOC2"/>
        <w:tabs>
          <w:tab w:val="left" w:pos="1440"/>
          <w:tab w:val="right" w:leader="dot" w:pos="9350"/>
        </w:tabs>
        <w:rPr>
          <w:rFonts w:asciiTheme="minorHAnsi" w:eastAsiaTheme="minorEastAsia" w:hAnsiTheme="minorHAnsi"/>
          <w:noProof/>
          <w:kern w:val="2"/>
          <w:sz w:val="24"/>
          <w:szCs w:val="24"/>
          <w14:ligatures w14:val="standardContextual"/>
        </w:rPr>
      </w:pPr>
      <w:hyperlink w:anchor="_Toc195619154" w:history="1">
        <w:r w:rsidR="00B05709" w:rsidRPr="00605221">
          <w:rPr>
            <w:rStyle w:val="Hyperlink"/>
            <w:noProof/>
            <w:lang w:val="es-ES"/>
          </w:rPr>
          <w:t>A.</w:t>
        </w:r>
        <w:r w:rsidR="00B05709">
          <w:rPr>
            <w:rFonts w:asciiTheme="minorHAnsi" w:eastAsiaTheme="minorEastAsia" w:hAnsiTheme="minorHAnsi"/>
            <w:noProof/>
            <w:kern w:val="2"/>
            <w:sz w:val="24"/>
            <w:szCs w:val="24"/>
            <w14:ligatures w14:val="standardContextual"/>
          </w:rPr>
          <w:tab/>
        </w:r>
        <w:r w:rsidR="00B05709" w:rsidRPr="00605221">
          <w:rPr>
            <w:rStyle w:val="Hyperlink"/>
            <w:noProof/>
            <w:lang w:val="es-ES"/>
          </w:rPr>
          <w:t>Proyectos implementados en 2024</w:t>
        </w:r>
        <w:r w:rsidR="00B05709">
          <w:rPr>
            <w:noProof/>
            <w:webHidden/>
          </w:rPr>
          <w:tab/>
        </w:r>
        <w:r w:rsidR="00B05709">
          <w:rPr>
            <w:noProof/>
            <w:webHidden/>
          </w:rPr>
          <w:fldChar w:fldCharType="begin"/>
        </w:r>
        <w:r w:rsidR="00B05709">
          <w:rPr>
            <w:noProof/>
            <w:webHidden/>
          </w:rPr>
          <w:instrText xml:space="preserve"> PAGEREF _Toc195619154 \h </w:instrText>
        </w:r>
        <w:r w:rsidR="00B05709">
          <w:rPr>
            <w:noProof/>
            <w:webHidden/>
          </w:rPr>
        </w:r>
        <w:r w:rsidR="00B05709">
          <w:rPr>
            <w:noProof/>
            <w:webHidden/>
          </w:rPr>
          <w:fldChar w:fldCharType="separate"/>
        </w:r>
        <w:r w:rsidR="009D4D33">
          <w:rPr>
            <w:noProof/>
            <w:webHidden/>
          </w:rPr>
          <w:t>1269</w:t>
        </w:r>
        <w:r w:rsidR="00B05709">
          <w:rPr>
            <w:noProof/>
            <w:webHidden/>
          </w:rPr>
          <w:fldChar w:fldCharType="end"/>
        </w:r>
      </w:hyperlink>
    </w:p>
    <w:p w14:paraId="2C647FB6" w14:textId="6B5E2739" w:rsidR="00B05709" w:rsidRDefault="00EE276A" w:rsidP="00B05709">
      <w:pPr>
        <w:pStyle w:val="TOC2"/>
        <w:tabs>
          <w:tab w:val="left" w:pos="1440"/>
          <w:tab w:val="right" w:leader="dot" w:pos="9350"/>
        </w:tabs>
        <w:rPr>
          <w:rFonts w:asciiTheme="minorHAnsi" w:eastAsiaTheme="minorEastAsia" w:hAnsiTheme="minorHAnsi"/>
          <w:noProof/>
          <w:kern w:val="2"/>
          <w:sz w:val="24"/>
          <w:szCs w:val="24"/>
          <w14:ligatures w14:val="standardContextual"/>
        </w:rPr>
      </w:pPr>
      <w:hyperlink w:anchor="_Toc195619155" w:history="1">
        <w:r w:rsidR="00B05709" w:rsidRPr="00605221">
          <w:rPr>
            <w:rStyle w:val="Hyperlink"/>
            <w:noProof/>
            <w:lang w:val="es-419"/>
          </w:rPr>
          <w:t>B.</w:t>
        </w:r>
        <w:r w:rsidR="00B05709">
          <w:rPr>
            <w:rFonts w:asciiTheme="minorHAnsi" w:eastAsiaTheme="minorEastAsia" w:hAnsiTheme="minorHAnsi"/>
            <w:noProof/>
            <w:kern w:val="2"/>
            <w:sz w:val="24"/>
            <w:szCs w:val="24"/>
            <w14:ligatures w14:val="standardContextual"/>
          </w:rPr>
          <w:tab/>
        </w:r>
        <w:r w:rsidR="00B05709" w:rsidRPr="00605221">
          <w:rPr>
            <w:rStyle w:val="Hyperlink"/>
            <w:noProof/>
            <w:lang w:val="es-ES"/>
          </w:rPr>
          <w:t>Propuestas</w:t>
        </w:r>
        <w:r w:rsidR="00B05709" w:rsidRPr="00605221">
          <w:rPr>
            <w:rStyle w:val="Hyperlink"/>
            <w:noProof/>
            <w:lang w:val="es-419"/>
          </w:rPr>
          <w:t xml:space="preserve"> presentadas</w:t>
        </w:r>
        <w:r w:rsidR="00B05709">
          <w:rPr>
            <w:noProof/>
            <w:webHidden/>
          </w:rPr>
          <w:tab/>
        </w:r>
        <w:r w:rsidR="00B05709">
          <w:rPr>
            <w:noProof/>
            <w:webHidden/>
          </w:rPr>
          <w:fldChar w:fldCharType="begin"/>
        </w:r>
        <w:r w:rsidR="00B05709">
          <w:rPr>
            <w:noProof/>
            <w:webHidden/>
          </w:rPr>
          <w:instrText xml:space="preserve"> PAGEREF _Toc195619155 \h </w:instrText>
        </w:r>
        <w:r w:rsidR="00B05709">
          <w:rPr>
            <w:noProof/>
            <w:webHidden/>
          </w:rPr>
        </w:r>
        <w:r w:rsidR="00B05709">
          <w:rPr>
            <w:noProof/>
            <w:webHidden/>
          </w:rPr>
          <w:fldChar w:fldCharType="separate"/>
        </w:r>
        <w:r w:rsidR="009D4D33">
          <w:rPr>
            <w:noProof/>
            <w:webHidden/>
          </w:rPr>
          <w:t>1271</w:t>
        </w:r>
        <w:r w:rsidR="00B05709">
          <w:rPr>
            <w:noProof/>
            <w:webHidden/>
          </w:rPr>
          <w:fldChar w:fldCharType="end"/>
        </w:r>
      </w:hyperlink>
    </w:p>
    <w:p w14:paraId="26842ECD" w14:textId="0BF1AC15" w:rsidR="00B05709" w:rsidRDefault="00EE276A" w:rsidP="00B05709">
      <w:pPr>
        <w:pStyle w:val="TOC1"/>
        <w:tabs>
          <w:tab w:val="right" w:leader="dot" w:pos="9350"/>
        </w:tabs>
        <w:rPr>
          <w:rFonts w:asciiTheme="minorHAnsi" w:eastAsiaTheme="minorEastAsia" w:hAnsiTheme="minorHAnsi"/>
          <w:b w:val="0"/>
          <w:caps w:val="0"/>
          <w:noProof/>
          <w:kern w:val="2"/>
          <w:sz w:val="24"/>
          <w:szCs w:val="24"/>
          <w14:ligatures w14:val="standardContextual"/>
        </w:rPr>
      </w:pPr>
      <w:hyperlink w:anchor="_Toc195619156" w:history="1">
        <w:r w:rsidR="00B05709" w:rsidRPr="00605221">
          <w:rPr>
            <w:rStyle w:val="Hyperlink"/>
            <w:noProof/>
            <w:lang w:val="es-ES"/>
          </w:rPr>
          <w:t>IV.</w:t>
        </w:r>
        <w:r w:rsidR="00B05709">
          <w:rPr>
            <w:rFonts w:asciiTheme="minorHAnsi" w:eastAsiaTheme="minorEastAsia" w:hAnsiTheme="minorHAnsi"/>
            <w:b w:val="0"/>
            <w:caps w:val="0"/>
            <w:noProof/>
            <w:kern w:val="2"/>
            <w:sz w:val="24"/>
            <w:szCs w:val="24"/>
            <w14:ligatures w14:val="standardContextual"/>
          </w:rPr>
          <w:tab/>
        </w:r>
        <w:r w:rsidR="00B05709" w:rsidRPr="00605221">
          <w:rPr>
            <w:rStyle w:val="Hyperlink"/>
            <w:noProof/>
            <w:lang w:val="es-ES"/>
          </w:rPr>
          <w:t>Avances tecnológicos</w:t>
        </w:r>
        <w:r w:rsidR="00B05709">
          <w:rPr>
            <w:noProof/>
            <w:webHidden/>
          </w:rPr>
          <w:tab/>
        </w:r>
        <w:r w:rsidR="00B05709">
          <w:rPr>
            <w:noProof/>
            <w:webHidden/>
          </w:rPr>
          <w:fldChar w:fldCharType="begin"/>
        </w:r>
        <w:r w:rsidR="00B05709">
          <w:rPr>
            <w:noProof/>
            <w:webHidden/>
          </w:rPr>
          <w:instrText xml:space="preserve"> PAGEREF _Toc195619156 \h </w:instrText>
        </w:r>
        <w:r w:rsidR="00B05709">
          <w:rPr>
            <w:noProof/>
            <w:webHidden/>
          </w:rPr>
        </w:r>
        <w:r w:rsidR="00B05709">
          <w:rPr>
            <w:noProof/>
            <w:webHidden/>
          </w:rPr>
          <w:fldChar w:fldCharType="separate"/>
        </w:r>
        <w:r w:rsidR="009D4D33">
          <w:rPr>
            <w:noProof/>
            <w:webHidden/>
          </w:rPr>
          <w:t>1272</w:t>
        </w:r>
        <w:r w:rsidR="00B05709">
          <w:rPr>
            <w:noProof/>
            <w:webHidden/>
          </w:rPr>
          <w:fldChar w:fldCharType="end"/>
        </w:r>
      </w:hyperlink>
    </w:p>
    <w:p w14:paraId="55EFE244" w14:textId="38044577" w:rsidR="00B05709" w:rsidRDefault="00B05709" w:rsidP="00B05709">
      <w:pPr>
        <w:rPr>
          <w:lang w:val="es-ES"/>
        </w:rPr>
        <w:sectPr w:rsidR="00B05709" w:rsidSect="00B05709">
          <w:type w:val="oddPage"/>
          <w:pgSz w:w="12240" w:h="15840"/>
          <w:pgMar w:top="1440" w:right="1440" w:bottom="1440" w:left="1440" w:header="720" w:footer="720" w:gutter="0"/>
          <w:pgNumType w:start="1257"/>
          <w:cols w:space="720"/>
          <w:titlePg/>
          <w:docGrid w:linePitch="360"/>
        </w:sectPr>
      </w:pPr>
      <w:r>
        <w:rPr>
          <w:lang w:val="es-ES"/>
        </w:rPr>
        <w:fldChar w:fldCharType="end"/>
      </w:r>
    </w:p>
    <w:p w14:paraId="52E89552" w14:textId="77777777" w:rsidR="00E04231" w:rsidRPr="00E04231" w:rsidRDefault="00E04231" w:rsidP="00127004">
      <w:pPr>
        <w:jc w:val="center"/>
        <w:rPr>
          <w:b/>
          <w:caps/>
          <w:color w:val="000000"/>
          <w:sz w:val="32"/>
          <w:lang w:val="es-ES"/>
        </w:rPr>
      </w:pPr>
      <w:r w:rsidRPr="00E04231">
        <w:rPr>
          <w:b/>
          <w:caps/>
          <w:color w:val="000000"/>
          <w:sz w:val="32"/>
          <w:lang w:val="es-ES"/>
        </w:rPr>
        <w:t>CAPÍTULO VI</w:t>
      </w:r>
      <w:r w:rsidRPr="00E04231">
        <w:rPr>
          <w:b/>
          <w:caps/>
          <w:color w:val="000000"/>
          <w:sz w:val="32"/>
          <w:lang w:val="es-ES"/>
        </w:rPr>
        <w:br/>
        <w:t>DESARROLLO INSTITUCIONAL</w:t>
      </w:r>
    </w:p>
    <w:p w14:paraId="3195BCA6" w14:textId="0B6C7467" w:rsidR="00E04231" w:rsidRPr="00754641" w:rsidRDefault="00E04231" w:rsidP="00524094">
      <w:pPr>
        <w:rPr>
          <w:b/>
          <w:sz w:val="20"/>
          <w:szCs w:val="20"/>
          <w:lang w:val="es-ES_tradnl"/>
        </w:rPr>
      </w:pPr>
    </w:p>
    <w:p w14:paraId="1AB4F093" w14:textId="5FE6CD5B" w:rsidR="00E04231" w:rsidRPr="00BD7C5A" w:rsidRDefault="00E04231" w:rsidP="00D97FB6">
      <w:pPr>
        <w:pStyle w:val="IATtulo"/>
        <w:numPr>
          <w:ilvl w:val="0"/>
          <w:numId w:val="20"/>
        </w:numPr>
        <w:rPr>
          <w:lang w:val="es-ES"/>
        </w:rPr>
      </w:pPr>
      <w:bookmarkStart w:id="3" w:name="_Toc195619149"/>
      <w:r w:rsidRPr="00BD7C5A">
        <w:rPr>
          <w:lang w:val="es-ES"/>
        </w:rPr>
        <w:t>Estructura y personal de la CIDH</w:t>
      </w:r>
      <w:bookmarkEnd w:id="3"/>
    </w:p>
    <w:p w14:paraId="5CB61AFD" w14:textId="3B70C49D" w:rsidR="00961FAD" w:rsidRDefault="00961FAD" w:rsidP="005B44AA">
      <w:pPr>
        <w:pStyle w:val="IAPrrafo"/>
        <w:rPr>
          <w:rFonts w:eastAsia="Times New Roman" w:cs="Segoe UI"/>
          <w:szCs w:val="20"/>
          <w:lang w:val="es-CO" w:eastAsia="es-MX"/>
        </w:rPr>
      </w:pPr>
      <w:r w:rsidRPr="5D4304A7">
        <w:rPr>
          <w:rFonts w:eastAsia="Times New Roman" w:cs="Segoe UI"/>
          <w:color w:val="000000" w:themeColor="text1"/>
          <w:szCs w:val="20"/>
          <w:lang w:val="es-419" w:eastAsia="es-MX"/>
        </w:rPr>
        <w:t>Al 31 de diciembre de 2024, la Secretaría Ejecutiva de la CIDH está conformada por 1</w:t>
      </w:r>
      <w:r w:rsidR="18EC899D" w:rsidRPr="5D4304A7">
        <w:rPr>
          <w:rFonts w:eastAsia="Times New Roman" w:cs="Segoe UI"/>
          <w:color w:val="000000" w:themeColor="text1"/>
          <w:szCs w:val="20"/>
          <w:lang w:val="es-419" w:eastAsia="es-MX"/>
        </w:rPr>
        <w:t>54</w:t>
      </w:r>
      <w:r w:rsidRPr="5D4304A7">
        <w:rPr>
          <w:rFonts w:eastAsia="Times New Roman" w:cs="Segoe UI"/>
          <w:color w:val="000000" w:themeColor="text1"/>
          <w:szCs w:val="20"/>
          <w:lang w:val="es-419" w:eastAsia="es-MX"/>
        </w:rPr>
        <w:t xml:space="preserve"> personas (79 funcionarios/as, 70 consultores/as y cinco personas bajo la modalidad de personal asociado). En adición, la SE/CIDH cuenta con nueve becarios/as.  </w:t>
      </w:r>
      <w:r w:rsidRPr="5D4304A7">
        <w:rPr>
          <w:rFonts w:eastAsia="Times New Roman" w:cs="Segoe UI"/>
          <w:color w:val="000000" w:themeColor="text1"/>
          <w:szCs w:val="20"/>
          <w:lang w:val="es-CO" w:eastAsia="es-MX"/>
        </w:rPr>
        <w:t> </w:t>
      </w:r>
    </w:p>
    <w:p w14:paraId="140F5F55" w14:textId="452E51EF" w:rsidR="00EA75DE" w:rsidRPr="00AF5CE2" w:rsidRDefault="00961FAD" w:rsidP="00AF5CE2">
      <w:pPr>
        <w:pStyle w:val="IAPrrafo"/>
        <w:rPr>
          <w:rFonts w:eastAsia="Times New Roman" w:cs="Segoe UI"/>
          <w:szCs w:val="20"/>
          <w:lang w:val="es-CO" w:eastAsia="es-MX"/>
        </w:rPr>
      </w:pPr>
      <w:r w:rsidRPr="00961FAD">
        <w:rPr>
          <w:rFonts w:eastAsia="Times New Roman" w:cs="Segoe UI"/>
          <w:szCs w:val="20"/>
          <w:lang w:val="es-419" w:eastAsia="es-MX"/>
        </w:rPr>
        <w:t>La siguiente tabla muestra la distribución de personal por fuente de financiamiento, a esta misma fecha de corte. </w:t>
      </w:r>
      <w:r w:rsidRPr="00961FAD">
        <w:rPr>
          <w:rFonts w:eastAsia="Times New Roman" w:cs="Segoe UI"/>
          <w:szCs w:val="20"/>
          <w:lang w:val="es-CO" w:eastAsia="es-MX"/>
        </w:rPr>
        <w:t> </w:t>
      </w:r>
    </w:p>
    <w:tbl>
      <w:tblPr>
        <w:tblW w:w="9359" w:type="dxa"/>
        <w:tblInd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437"/>
        <w:gridCol w:w="810"/>
        <w:gridCol w:w="1080"/>
        <w:gridCol w:w="1067"/>
        <w:gridCol w:w="1417"/>
        <w:gridCol w:w="1560"/>
        <w:gridCol w:w="988"/>
      </w:tblGrid>
      <w:tr w:rsidR="00D64200" w:rsidRPr="00EE276A" w14:paraId="5CF81DD9" w14:textId="77777777" w:rsidTr="00BC0285">
        <w:trPr>
          <w:trHeight w:val="300"/>
        </w:trPr>
        <w:tc>
          <w:tcPr>
            <w:tcW w:w="9359" w:type="dxa"/>
            <w:gridSpan w:val="7"/>
            <w:tcBorders>
              <w:top w:val="single" w:sz="6" w:space="0" w:color="4F81BD"/>
              <w:left w:val="single" w:sz="6" w:space="0" w:color="4F81BD"/>
              <w:bottom w:val="single" w:sz="6" w:space="0" w:color="4F81BD"/>
              <w:right w:val="single" w:sz="6" w:space="0" w:color="4F81BD"/>
            </w:tcBorders>
            <w:shd w:val="clear" w:color="auto" w:fill="4F81BD"/>
            <w:hideMark/>
          </w:tcPr>
          <w:p w14:paraId="782C125D" w14:textId="77777777" w:rsidR="00D64200" w:rsidRPr="00961FAD" w:rsidRDefault="00D64200" w:rsidP="00961FAD">
            <w:pPr>
              <w:suppressAutoHyphens w:val="0"/>
              <w:ind w:left="360"/>
              <w:jc w:val="both"/>
              <w:textAlignment w:val="baseline"/>
              <w:rPr>
                <w:rFonts w:ascii="Times New Roman" w:eastAsia="Times New Roman" w:hAnsi="Times New Roman" w:cs="Times New Roman"/>
                <w:sz w:val="24"/>
                <w:szCs w:val="24"/>
                <w:lang w:val="es-CO" w:eastAsia="es-MX"/>
              </w:rPr>
            </w:pPr>
            <w:r w:rsidRPr="00961FAD">
              <w:rPr>
                <w:rFonts w:eastAsia="Times New Roman" w:cs="Times New Roman"/>
                <w:sz w:val="20"/>
                <w:szCs w:val="20"/>
                <w:lang w:val="es-CO" w:eastAsia="es-MX"/>
              </w:rPr>
              <w:t> </w:t>
            </w:r>
          </w:p>
          <w:p w14:paraId="648274F0" w14:textId="1FD137D6" w:rsidR="00D64200" w:rsidRPr="00961FAD" w:rsidRDefault="00D64200" w:rsidP="00D64200">
            <w:pPr>
              <w:suppressAutoHyphens w:val="0"/>
              <w:ind w:firstLine="84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FFFFFF"/>
                <w:sz w:val="20"/>
                <w:szCs w:val="20"/>
                <w:lang w:val="es-CO" w:eastAsia="es-MX"/>
              </w:rPr>
              <w:t> </w:t>
            </w:r>
            <w:r w:rsidRPr="00961FAD">
              <w:rPr>
                <w:rFonts w:eastAsia="Times New Roman" w:cs="Times New Roman"/>
                <w:b/>
                <w:bCs/>
                <w:color w:val="FFFFFF"/>
                <w:sz w:val="20"/>
                <w:szCs w:val="20"/>
                <w:lang w:val="es-419" w:eastAsia="es-MX"/>
              </w:rPr>
              <w:t>Fuerza Laboral por Fuente de Financiamiento</w:t>
            </w:r>
            <w:r w:rsidRPr="00961FAD">
              <w:rPr>
                <w:rFonts w:eastAsia="Times New Roman" w:cs="Times New Roman"/>
                <w:color w:val="FFFFFF"/>
                <w:sz w:val="20"/>
                <w:szCs w:val="20"/>
                <w:lang w:val="es-CO" w:eastAsia="es-MX"/>
              </w:rPr>
              <w:t> </w:t>
            </w:r>
          </w:p>
          <w:p w14:paraId="04D79191" w14:textId="3303E865" w:rsidR="00D64200" w:rsidRPr="00961FAD" w:rsidRDefault="00D64200" w:rsidP="00CD199C">
            <w:pPr>
              <w:suppressAutoHyphens w:val="0"/>
              <w:ind w:firstLine="84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b/>
                <w:bCs/>
                <w:color w:val="FFFFFF"/>
                <w:sz w:val="20"/>
                <w:szCs w:val="20"/>
                <w:lang w:val="es-419" w:eastAsia="es-MX"/>
              </w:rPr>
              <w:t> </w:t>
            </w:r>
            <w:r w:rsidRPr="00961FAD">
              <w:rPr>
                <w:rFonts w:eastAsia="Times New Roman" w:cs="Times New Roman"/>
                <w:color w:val="FFFFFF"/>
                <w:sz w:val="20"/>
                <w:szCs w:val="20"/>
                <w:lang w:val="es-CO" w:eastAsia="es-MX"/>
              </w:rPr>
              <w:t> </w:t>
            </w:r>
          </w:p>
        </w:tc>
      </w:tr>
      <w:tr w:rsidR="00BC0285" w:rsidRPr="00961FAD" w14:paraId="539C10AC" w14:textId="77777777" w:rsidTr="00F13F5A">
        <w:trPr>
          <w:trHeight w:val="300"/>
        </w:trPr>
        <w:tc>
          <w:tcPr>
            <w:tcW w:w="2437" w:type="dxa"/>
            <w:tcBorders>
              <w:top w:val="nil"/>
              <w:left w:val="single" w:sz="6" w:space="0" w:color="95B3D7"/>
              <w:bottom w:val="single" w:sz="6" w:space="0" w:color="95B3D7"/>
              <w:right w:val="single" w:sz="6" w:space="0" w:color="95B3D7"/>
            </w:tcBorders>
            <w:shd w:val="clear" w:color="auto" w:fill="DBE5F1"/>
            <w:vAlign w:val="center"/>
            <w:hideMark/>
          </w:tcPr>
          <w:p w14:paraId="359DF42F" w14:textId="4171BF2F"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b/>
                <w:bCs/>
                <w:sz w:val="20"/>
                <w:szCs w:val="20"/>
                <w:lang w:val="es-419" w:eastAsia="es-MX"/>
              </w:rPr>
              <w:t>Categor</w:t>
            </w:r>
            <w:r w:rsidR="00CD199C">
              <w:rPr>
                <w:rFonts w:eastAsia="Times New Roman" w:cs="Times New Roman"/>
                <w:b/>
                <w:bCs/>
                <w:sz w:val="20"/>
                <w:szCs w:val="20"/>
                <w:lang w:val="es-419" w:eastAsia="es-MX"/>
              </w:rPr>
              <w:t>ía</w:t>
            </w:r>
            <w:r w:rsidRPr="00961FAD">
              <w:rPr>
                <w:rFonts w:eastAsia="Times New Roman" w:cs="Times New Roman"/>
                <w:sz w:val="20"/>
                <w:szCs w:val="20"/>
                <w:lang w:val="es-CO" w:eastAsia="es-MX"/>
              </w:rPr>
              <w:t> </w:t>
            </w:r>
          </w:p>
        </w:tc>
        <w:tc>
          <w:tcPr>
            <w:tcW w:w="810" w:type="dxa"/>
            <w:tcBorders>
              <w:top w:val="nil"/>
              <w:left w:val="nil"/>
              <w:bottom w:val="single" w:sz="6" w:space="0" w:color="95B3D7"/>
              <w:right w:val="single" w:sz="6" w:space="0" w:color="95B3D7"/>
            </w:tcBorders>
            <w:shd w:val="clear" w:color="auto" w:fill="DBE5F1"/>
            <w:vAlign w:val="center"/>
            <w:hideMark/>
          </w:tcPr>
          <w:p w14:paraId="07AD8D90" w14:textId="43C03F4C"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b/>
                <w:bCs/>
                <w:sz w:val="20"/>
                <w:szCs w:val="20"/>
                <w:lang w:val="es-419" w:eastAsia="es-MX"/>
              </w:rPr>
              <w:t>Fondo Regular</w:t>
            </w:r>
          </w:p>
        </w:tc>
        <w:tc>
          <w:tcPr>
            <w:tcW w:w="1080" w:type="dxa"/>
            <w:tcBorders>
              <w:top w:val="nil"/>
              <w:left w:val="nil"/>
              <w:bottom w:val="single" w:sz="6" w:space="0" w:color="95B3D7"/>
              <w:right w:val="single" w:sz="6" w:space="0" w:color="95B3D7"/>
            </w:tcBorders>
            <w:shd w:val="clear" w:color="auto" w:fill="DBE5F1"/>
            <w:vAlign w:val="center"/>
            <w:hideMark/>
          </w:tcPr>
          <w:p w14:paraId="281C82AA" w14:textId="41491C8D"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b/>
                <w:bCs/>
                <w:sz w:val="20"/>
                <w:szCs w:val="20"/>
                <w:lang w:val="es-419" w:eastAsia="es-MX"/>
              </w:rPr>
              <w:t>Fondos Específicos</w:t>
            </w:r>
          </w:p>
        </w:tc>
        <w:tc>
          <w:tcPr>
            <w:tcW w:w="1067" w:type="dxa"/>
            <w:tcBorders>
              <w:top w:val="nil"/>
              <w:left w:val="nil"/>
              <w:bottom w:val="single" w:sz="6" w:space="0" w:color="95B3D7"/>
              <w:right w:val="single" w:sz="6" w:space="0" w:color="95B3D7"/>
            </w:tcBorders>
            <w:shd w:val="clear" w:color="auto" w:fill="DBE5F1"/>
            <w:vAlign w:val="center"/>
            <w:hideMark/>
          </w:tcPr>
          <w:p w14:paraId="68CD73D2" w14:textId="2CD9342D"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b/>
                <w:bCs/>
                <w:sz w:val="20"/>
                <w:szCs w:val="20"/>
                <w:lang w:val="es-419" w:eastAsia="es-MX"/>
              </w:rPr>
              <w:t>Fondo ICR</w:t>
            </w:r>
          </w:p>
        </w:tc>
        <w:tc>
          <w:tcPr>
            <w:tcW w:w="1417" w:type="dxa"/>
            <w:tcBorders>
              <w:top w:val="nil"/>
              <w:left w:val="nil"/>
              <w:bottom w:val="single" w:sz="6" w:space="0" w:color="95B3D7"/>
              <w:right w:val="single" w:sz="6" w:space="0" w:color="95B3D7"/>
            </w:tcBorders>
            <w:shd w:val="clear" w:color="auto" w:fill="DBE5F1"/>
            <w:vAlign w:val="center"/>
            <w:hideMark/>
          </w:tcPr>
          <w:p w14:paraId="2CE124BE" w14:textId="23B36BDB"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b/>
                <w:bCs/>
                <w:sz w:val="20"/>
                <w:szCs w:val="20"/>
                <w:lang w:val="es-419" w:eastAsia="es-MX"/>
              </w:rPr>
              <w:t>Sin costo para la CIDH</w:t>
            </w:r>
          </w:p>
        </w:tc>
        <w:tc>
          <w:tcPr>
            <w:tcW w:w="1560" w:type="dxa"/>
            <w:tcBorders>
              <w:top w:val="nil"/>
              <w:left w:val="single" w:sz="6" w:space="0" w:color="95B3D7"/>
              <w:bottom w:val="single" w:sz="6" w:space="0" w:color="95B3D7"/>
              <w:right w:val="single" w:sz="6" w:space="0" w:color="95B3D7"/>
            </w:tcBorders>
            <w:shd w:val="clear" w:color="auto" w:fill="DBE5F1"/>
            <w:hideMark/>
          </w:tcPr>
          <w:p w14:paraId="544B649D" w14:textId="648213D4"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b/>
                <w:bCs/>
                <w:sz w:val="20"/>
                <w:szCs w:val="20"/>
                <w:lang w:val="es-419" w:eastAsia="es-MX"/>
              </w:rPr>
              <w:t>Fondos Específicos Trust</w:t>
            </w:r>
          </w:p>
        </w:tc>
        <w:tc>
          <w:tcPr>
            <w:tcW w:w="988" w:type="dxa"/>
            <w:tcBorders>
              <w:top w:val="nil"/>
              <w:left w:val="single" w:sz="6" w:space="0" w:color="95B3D7"/>
              <w:bottom w:val="single" w:sz="6" w:space="0" w:color="95B3D7"/>
              <w:right w:val="single" w:sz="6" w:space="0" w:color="95B3D7"/>
            </w:tcBorders>
            <w:shd w:val="clear" w:color="auto" w:fill="DBE5F1"/>
            <w:vAlign w:val="center"/>
            <w:hideMark/>
          </w:tcPr>
          <w:p w14:paraId="6B5FC1D6"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b/>
                <w:bCs/>
                <w:sz w:val="20"/>
                <w:szCs w:val="20"/>
                <w:lang w:val="es-419" w:eastAsia="es-MX"/>
              </w:rPr>
              <w:t>Total</w:t>
            </w:r>
            <w:r w:rsidRPr="00961FAD">
              <w:rPr>
                <w:rFonts w:eastAsia="Times New Roman" w:cs="Times New Roman"/>
                <w:sz w:val="20"/>
                <w:szCs w:val="20"/>
                <w:lang w:val="es-CO" w:eastAsia="es-MX"/>
              </w:rPr>
              <w:t> </w:t>
            </w:r>
          </w:p>
        </w:tc>
      </w:tr>
      <w:tr w:rsidR="00BC0285" w:rsidRPr="00961FAD" w14:paraId="43778138" w14:textId="77777777" w:rsidTr="00F13F5A">
        <w:trPr>
          <w:trHeight w:val="300"/>
        </w:trPr>
        <w:tc>
          <w:tcPr>
            <w:tcW w:w="2437" w:type="dxa"/>
            <w:tcBorders>
              <w:top w:val="nil"/>
              <w:left w:val="single" w:sz="6" w:space="0" w:color="95B3D7"/>
              <w:bottom w:val="single" w:sz="6" w:space="0" w:color="95B3D7"/>
              <w:right w:val="single" w:sz="6" w:space="0" w:color="95B3D7"/>
            </w:tcBorders>
            <w:shd w:val="clear" w:color="auto" w:fill="auto"/>
            <w:vAlign w:val="center"/>
            <w:hideMark/>
          </w:tcPr>
          <w:p w14:paraId="25387FE9"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eastAsia="Times New Roman" w:cs="Times New Roman"/>
                <w:sz w:val="20"/>
                <w:szCs w:val="20"/>
                <w:lang w:val="es-419" w:eastAsia="es-MX"/>
              </w:rPr>
              <w:t xml:space="preserve">Secretaria Ejecutiva /Executive </w:t>
            </w:r>
            <w:proofErr w:type="spellStart"/>
            <w:r w:rsidRPr="00961FAD">
              <w:rPr>
                <w:rFonts w:eastAsia="Times New Roman" w:cs="Times New Roman"/>
                <w:sz w:val="20"/>
                <w:szCs w:val="20"/>
                <w:lang w:val="es-419" w:eastAsia="es-MX"/>
              </w:rPr>
              <w:t>Secretary</w:t>
            </w:r>
            <w:proofErr w:type="spellEnd"/>
            <w:r w:rsidRPr="00961FAD">
              <w:rPr>
                <w:rFonts w:eastAsia="Times New Roman" w:cs="Times New Roman"/>
                <w:sz w:val="20"/>
                <w:szCs w:val="20"/>
                <w:lang w:val="es-CO" w:eastAsia="es-MX"/>
              </w:rPr>
              <w:t> </w:t>
            </w:r>
          </w:p>
        </w:tc>
        <w:tc>
          <w:tcPr>
            <w:tcW w:w="810" w:type="dxa"/>
            <w:tcBorders>
              <w:top w:val="nil"/>
              <w:left w:val="nil"/>
              <w:bottom w:val="single" w:sz="6" w:space="0" w:color="95B3D7"/>
              <w:right w:val="single" w:sz="6" w:space="0" w:color="95B3D7"/>
            </w:tcBorders>
            <w:shd w:val="clear" w:color="auto" w:fill="auto"/>
            <w:vAlign w:val="center"/>
            <w:hideMark/>
          </w:tcPr>
          <w:p w14:paraId="038FD6EE"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1</w:t>
            </w:r>
            <w:r w:rsidRPr="00961FAD">
              <w:rPr>
                <w:rFonts w:eastAsia="Times New Roman" w:cs="Times New Roman"/>
                <w:color w:val="000000"/>
                <w:sz w:val="20"/>
                <w:szCs w:val="20"/>
                <w:lang w:val="es-CO" w:eastAsia="es-MX"/>
              </w:rPr>
              <w:t> </w:t>
            </w:r>
          </w:p>
        </w:tc>
        <w:tc>
          <w:tcPr>
            <w:tcW w:w="1080" w:type="dxa"/>
            <w:tcBorders>
              <w:top w:val="nil"/>
              <w:left w:val="nil"/>
              <w:bottom w:val="single" w:sz="6" w:space="0" w:color="95B3D7"/>
              <w:right w:val="single" w:sz="6" w:space="0" w:color="95B3D7"/>
            </w:tcBorders>
            <w:shd w:val="clear" w:color="auto" w:fill="auto"/>
            <w:vAlign w:val="center"/>
            <w:hideMark/>
          </w:tcPr>
          <w:p w14:paraId="40350E4D"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 </w:t>
            </w:r>
            <w:r w:rsidRPr="00961FAD">
              <w:rPr>
                <w:rFonts w:eastAsia="Times New Roman" w:cs="Times New Roman"/>
                <w:color w:val="000000"/>
                <w:sz w:val="20"/>
                <w:szCs w:val="20"/>
                <w:lang w:val="es-CO" w:eastAsia="es-MX"/>
              </w:rPr>
              <w:t> </w:t>
            </w:r>
          </w:p>
        </w:tc>
        <w:tc>
          <w:tcPr>
            <w:tcW w:w="1067" w:type="dxa"/>
            <w:tcBorders>
              <w:top w:val="nil"/>
              <w:left w:val="nil"/>
              <w:bottom w:val="single" w:sz="6" w:space="0" w:color="95B3D7"/>
              <w:right w:val="single" w:sz="6" w:space="0" w:color="95B3D7"/>
            </w:tcBorders>
            <w:shd w:val="clear" w:color="auto" w:fill="auto"/>
            <w:vAlign w:val="center"/>
            <w:hideMark/>
          </w:tcPr>
          <w:p w14:paraId="4E726F65"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 </w:t>
            </w:r>
            <w:r w:rsidRPr="00961FAD">
              <w:rPr>
                <w:rFonts w:eastAsia="Times New Roman" w:cs="Times New Roman"/>
                <w:color w:val="000000"/>
                <w:sz w:val="20"/>
                <w:szCs w:val="20"/>
                <w:lang w:val="es-CO" w:eastAsia="es-MX"/>
              </w:rPr>
              <w:t> </w:t>
            </w:r>
          </w:p>
        </w:tc>
        <w:tc>
          <w:tcPr>
            <w:tcW w:w="1417" w:type="dxa"/>
            <w:tcBorders>
              <w:top w:val="single" w:sz="6" w:space="0" w:color="95B3D7"/>
              <w:left w:val="nil"/>
              <w:bottom w:val="single" w:sz="6" w:space="0" w:color="95B3D7"/>
              <w:right w:val="single" w:sz="6" w:space="0" w:color="95B3D7"/>
            </w:tcBorders>
            <w:shd w:val="clear" w:color="auto" w:fill="auto"/>
            <w:vAlign w:val="center"/>
            <w:hideMark/>
          </w:tcPr>
          <w:p w14:paraId="17286437"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 </w:t>
            </w:r>
            <w:r w:rsidRPr="00961FAD">
              <w:rPr>
                <w:rFonts w:eastAsia="Times New Roman" w:cs="Times New Roman"/>
                <w:color w:val="000000"/>
                <w:sz w:val="20"/>
                <w:szCs w:val="20"/>
                <w:lang w:val="es-CO" w:eastAsia="es-MX"/>
              </w:rPr>
              <w:t> </w:t>
            </w:r>
          </w:p>
        </w:tc>
        <w:tc>
          <w:tcPr>
            <w:tcW w:w="1560" w:type="dxa"/>
            <w:tcBorders>
              <w:top w:val="nil"/>
              <w:left w:val="single" w:sz="6" w:space="0" w:color="95B3D7"/>
              <w:bottom w:val="single" w:sz="6" w:space="0" w:color="95B3D7"/>
              <w:right w:val="single" w:sz="6" w:space="0" w:color="95B3D7"/>
            </w:tcBorders>
            <w:shd w:val="clear" w:color="auto" w:fill="auto"/>
            <w:vAlign w:val="center"/>
            <w:hideMark/>
          </w:tcPr>
          <w:p w14:paraId="03994263"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 </w:t>
            </w:r>
            <w:r w:rsidRPr="00961FAD">
              <w:rPr>
                <w:rFonts w:eastAsia="Times New Roman" w:cs="Times New Roman"/>
                <w:color w:val="000000"/>
                <w:sz w:val="20"/>
                <w:szCs w:val="20"/>
                <w:lang w:val="es-CO" w:eastAsia="es-MX"/>
              </w:rPr>
              <w:t> </w:t>
            </w:r>
          </w:p>
        </w:tc>
        <w:tc>
          <w:tcPr>
            <w:tcW w:w="988" w:type="dxa"/>
            <w:tcBorders>
              <w:top w:val="nil"/>
              <w:left w:val="single" w:sz="6" w:space="0" w:color="95B3D7"/>
              <w:bottom w:val="single" w:sz="6" w:space="0" w:color="95B3D7"/>
              <w:right w:val="single" w:sz="6" w:space="0" w:color="95B3D7"/>
            </w:tcBorders>
            <w:shd w:val="clear" w:color="auto" w:fill="auto"/>
            <w:vAlign w:val="center"/>
            <w:hideMark/>
          </w:tcPr>
          <w:p w14:paraId="2994907B"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1</w:t>
            </w:r>
            <w:r w:rsidRPr="00961FAD">
              <w:rPr>
                <w:rFonts w:eastAsia="Times New Roman" w:cs="Times New Roman"/>
                <w:color w:val="000000"/>
                <w:sz w:val="20"/>
                <w:szCs w:val="20"/>
                <w:lang w:val="es-CO" w:eastAsia="es-MX"/>
              </w:rPr>
              <w:t> </w:t>
            </w:r>
          </w:p>
        </w:tc>
      </w:tr>
      <w:tr w:rsidR="00BC0285" w:rsidRPr="00961FAD" w14:paraId="5A52D61F" w14:textId="77777777" w:rsidTr="00F13F5A">
        <w:trPr>
          <w:trHeight w:val="300"/>
        </w:trPr>
        <w:tc>
          <w:tcPr>
            <w:tcW w:w="2437" w:type="dxa"/>
            <w:tcBorders>
              <w:top w:val="nil"/>
              <w:left w:val="single" w:sz="6" w:space="0" w:color="95B3D7"/>
              <w:bottom w:val="single" w:sz="6" w:space="0" w:color="95B3D7"/>
              <w:right w:val="single" w:sz="6" w:space="0" w:color="95B3D7"/>
            </w:tcBorders>
            <w:shd w:val="clear" w:color="auto" w:fill="DBE5F1"/>
            <w:vAlign w:val="center"/>
            <w:hideMark/>
          </w:tcPr>
          <w:p w14:paraId="5AA52692" w14:textId="77777777" w:rsidR="00961FAD" w:rsidRPr="002713BE" w:rsidRDefault="00961FAD" w:rsidP="00961FAD">
            <w:pPr>
              <w:suppressAutoHyphens w:val="0"/>
              <w:textAlignment w:val="baseline"/>
              <w:rPr>
                <w:rFonts w:ascii="Times New Roman" w:eastAsia="Times New Roman" w:hAnsi="Times New Roman" w:cs="Times New Roman"/>
                <w:sz w:val="24"/>
                <w:szCs w:val="24"/>
                <w:lang w:val="pt-BR" w:eastAsia="es-MX"/>
              </w:rPr>
            </w:pPr>
            <w:r w:rsidRPr="00961FAD">
              <w:rPr>
                <w:rFonts w:eastAsia="Times New Roman" w:cs="Times New Roman"/>
                <w:sz w:val="20"/>
                <w:szCs w:val="20"/>
                <w:lang w:val="pt-BR" w:eastAsia="es-MX"/>
              </w:rPr>
              <w:t>Secretaria/o Ejecutiva/o Adjunta/o/</w:t>
            </w:r>
            <w:r w:rsidRPr="002713BE">
              <w:rPr>
                <w:rFonts w:eastAsia="Times New Roman" w:cs="Times New Roman"/>
                <w:sz w:val="20"/>
                <w:szCs w:val="20"/>
                <w:lang w:val="pt-BR" w:eastAsia="es-MX"/>
              </w:rPr>
              <w:t> </w:t>
            </w:r>
          </w:p>
          <w:p w14:paraId="0CC59818"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proofErr w:type="spellStart"/>
            <w:r w:rsidRPr="00961FAD">
              <w:rPr>
                <w:rFonts w:eastAsia="Times New Roman" w:cs="Times New Roman"/>
                <w:sz w:val="20"/>
                <w:szCs w:val="20"/>
                <w:lang w:val="es-419" w:eastAsia="es-MX"/>
              </w:rPr>
              <w:t>Assistant</w:t>
            </w:r>
            <w:proofErr w:type="spellEnd"/>
            <w:r w:rsidRPr="00961FAD">
              <w:rPr>
                <w:rFonts w:eastAsia="Times New Roman" w:cs="Times New Roman"/>
                <w:sz w:val="20"/>
                <w:szCs w:val="20"/>
                <w:lang w:val="es-419" w:eastAsia="es-MX"/>
              </w:rPr>
              <w:t xml:space="preserve"> Executive Secretaries</w:t>
            </w:r>
            <w:r w:rsidRPr="00961FAD">
              <w:rPr>
                <w:rFonts w:eastAsia="Times New Roman" w:cs="Times New Roman"/>
                <w:sz w:val="20"/>
                <w:szCs w:val="20"/>
                <w:lang w:val="es-CO" w:eastAsia="es-MX"/>
              </w:rPr>
              <w:t> </w:t>
            </w:r>
          </w:p>
        </w:tc>
        <w:tc>
          <w:tcPr>
            <w:tcW w:w="810" w:type="dxa"/>
            <w:tcBorders>
              <w:top w:val="nil"/>
              <w:left w:val="nil"/>
              <w:bottom w:val="single" w:sz="6" w:space="0" w:color="95B3D7"/>
              <w:right w:val="single" w:sz="6" w:space="0" w:color="95B3D7"/>
            </w:tcBorders>
            <w:shd w:val="clear" w:color="auto" w:fill="DBE5F1"/>
            <w:vAlign w:val="center"/>
            <w:hideMark/>
          </w:tcPr>
          <w:p w14:paraId="13687729"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2</w:t>
            </w:r>
            <w:r w:rsidRPr="00961FAD">
              <w:rPr>
                <w:rFonts w:eastAsia="Times New Roman" w:cs="Times New Roman"/>
                <w:color w:val="000000"/>
                <w:sz w:val="20"/>
                <w:szCs w:val="20"/>
                <w:lang w:val="es-CO" w:eastAsia="es-MX"/>
              </w:rPr>
              <w:t> </w:t>
            </w:r>
          </w:p>
        </w:tc>
        <w:tc>
          <w:tcPr>
            <w:tcW w:w="1080" w:type="dxa"/>
            <w:tcBorders>
              <w:top w:val="nil"/>
              <w:left w:val="nil"/>
              <w:bottom w:val="single" w:sz="6" w:space="0" w:color="95B3D7"/>
              <w:right w:val="single" w:sz="6" w:space="0" w:color="95B3D7"/>
            </w:tcBorders>
            <w:shd w:val="clear" w:color="auto" w:fill="DBE5F1"/>
            <w:vAlign w:val="center"/>
            <w:hideMark/>
          </w:tcPr>
          <w:p w14:paraId="29B01A57"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 </w:t>
            </w:r>
            <w:r w:rsidRPr="00961FAD">
              <w:rPr>
                <w:rFonts w:eastAsia="Times New Roman" w:cs="Times New Roman"/>
                <w:color w:val="000000"/>
                <w:sz w:val="20"/>
                <w:szCs w:val="20"/>
                <w:lang w:val="es-CO" w:eastAsia="es-MX"/>
              </w:rPr>
              <w:t> </w:t>
            </w:r>
          </w:p>
        </w:tc>
        <w:tc>
          <w:tcPr>
            <w:tcW w:w="1067" w:type="dxa"/>
            <w:tcBorders>
              <w:top w:val="nil"/>
              <w:left w:val="nil"/>
              <w:bottom w:val="single" w:sz="6" w:space="0" w:color="95B3D7"/>
              <w:right w:val="single" w:sz="6" w:space="0" w:color="95B3D7"/>
            </w:tcBorders>
            <w:shd w:val="clear" w:color="auto" w:fill="DBE5F1"/>
            <w:vAlign w:val="center"/>
            <w:hideMark/>
          </w:tcPr>
          <w:p w14:paraId="63EF4928"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 </w:t>
            </w:r>
            <w:r w:rsidRPr="00961FAD">
              <w:rPr>
                <w:rFonts w:eastAsia="Times New Roman" w:cs="Times New Roman"/>
                <w:color w:val="000000"/>
                <w:sz w:val="20"/>
                <w:szCs w:val="20"/>
                <w:lang w:val="es-CO" w:eastAsia="es-MX"/>
              </w:rPr>
              <w:t> </w:t>
            </w:r>
          </w:p>
        </w:tc>
        <w:tc>
          <w:tcPr>
            <w:tcW w:w="1417" w:type="dxa"/>
            <w:tcBorders>
              <w:top w:val="single" w:sz="6" w:space="0" w:color="95B3D7"/>
              <w:left w:val="nil"/>
              <w:bottom w:val="single" w:sz="6" w:space="0" w:color="95B3D7"/>
              <w:right w:val="single" w:sz="6" w:space="0" w:color="95B3D7"/>
            </w:tcBorders>
            <w:shd w:val="clear" w:color="auto" w:fill="DBE5F1"/>
            <w:vAlign w:val="center"/>
            <w:hideMark/>
          </w:tcPr>
          <w:p w14:paraId="6DD65D4B"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 </w:t>
            </w:r>
            <w:r w:rsidRPr="00961FAD">
              <w:rPr>
                <w:rFonts w:eastAsia="Times New Roman" w:cs="Times New Roman"/>
                <w:color w:val="000000"/>
                <w:sz w:val="20"/>
                <w:szCs w:val="20"/>
                <w:lang w:val="es-CO" w:eastAsia="es-MX"/>
              </w:rPr>
              <w:t> </w:t>
            </w:r>
          </w:p>
        </w:tc>
        <w:tc>
          <w:tcPr>
            <w:tcW w:w="1560" w:type="dxa"/>
            <w:tcBorders>
              <w:top w:val="nil"/>
              <w:left w:val="single" w:sz="6" w:space="0" w:color="95B3D7"/>
              <w:bottom w:val="single" w:sz="6" w:space="0" w:color="95B3D7"/>
              <w:right w:val="single" w:sz="6" w:space="0" w:color="95B3D7"/>
            </w:tcBorders>
            <w:shd w:val="clear" w:color="auto" w:fill="DBE5F1"/>
            <w:vAlign w:val="center"/>
            <w:hideMark/>
          </w:tcPr>
          <w:p w14:paraId="53C5F750"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 </w:t>
            </w:r>
            <w:r w:rsidRPr="00961FAD">
              <w:rPr>
                <w:rFonts w:eastAsia="Times New Roman" w:cs="Times New Roman"/>
                <w:color w:val="000000"/>
                <w:sz w:val="20"/>
                <w:szCs w:val="20"/>
                <w:lang w:val="es-CO" w:eastAsia="es-MX"/>
              </w:rPr>
              <w:t> </w:t>
            </w:r>
          </w:p>
        </w:tc>
        <w:tc>
          <w:tcPr>
            <w:tcW w:w="988" w:type="dxa"/>
            <w:tcBorders>
              <w:top w:val="nil"/>
              <w:left w:val="single" w:sz="6" w:space="0" w:color="95B3D7"/>
              <w:bottom w:val="single" w:sz="6" w:space="0" w:color="95B3D7"/>
              <w:right w:val="single" w:sz="6" w:space="0" w:color="95B3D7"/>
            </w:tcBorders>
            <w:shd w:val="clear" w:color="auto" w:fill="DBE5F1"/>
            <w:vAlign w:val="center"/>
            <w:hideMark/>
          </w:tcPr>
          <w:p w14:paraId="6CAD95A5"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2</w:t>
            </w:r>
            <w:r w:rsidRPr="00961FAD">
              <w:rPr>
                <w:rFonts w:eastAsia="Times New Roman" w:cs="Times New Roman"/>
                <w:color w:val="000000"/>
                <w:sz w:val="20"/>
                <w:szCs w:val="20"/>
                <w:lang w:val="es-CO" w:eastAsia="es-MX"/>
              </w:rPr>
              <w:t> </w:t>
            </w:r>
          </w:p>
        </w:tc>
      </w:tr>
      <w:tr w:rsidR="00BC0285" w:rsidRPr="00961FAD" w14:paraId="1B84A9C3" w14:textId="77777777" w:rsidTr="00F13F5A">
        <w:trPr>
          <w:trHeight w:val="300"/>
        </w:trPr>
        <w:tc>
          <w:tcPr>
            <w:tcW w:w="2437" w:type="dxa"/>
            <w:tcBorders>
              <w:top w:val="nil"/>
              <w:left w:val="single" w:sz="6" w:space="0" w:color="95B3D7"/>
              <w:bottom w:val="single" w:sz="6" w:space="0" w:color="95B3D7"/>
              <w:right w:val="single" w:sz="6" w:space="0" w:color="95B3D7"/>
            </w:tcBorders>
            <w:shd w:val="clear" w:color="auto" w:fill="auto"/>
            <w:vAlign w:val="center"/>
            <w:hideMark/>
          </w:tcPr>
          <w:p w14:paraId="36ED54C7"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eastAsia="Times New Roman" w:cs="Times New Roman"/>
                <w:sz w:val="20"/>
                <w:szCs w:val="20"/>
                <w:lang w:val="es-419" w:eastAsia="es-MX"/>
              </w:rPr>
              <w:t>Relatores/as Especiales/</w:t>
            </w:r>
            <w:r w:rsidRPr="00961FAD">
              <w:rPr>
                <w:rFonts w:eastAsia="Times New Roman" w:cs="Times New Roman"/>
                <w:sz w:val="20"/>
                <w:szCs w:val="20"/>
                <w:lang w:val="es-CO" w:eastAsia="es-MX"/>
              </w:rPr>
              <w:t> </w:t>
            </w:r>
          </w:p>
          <w:p w14:paraId="49DA3740"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proofErr w:type="spellStart"/>
            <w:r w:rsidRPr="00961FAD">
              <w:rPr>
                <w:rFonts w:eastAsia="Times New Roman" w:cs="Times New Roman"/>
                <w:sz w:val="20"/>
                <w:szCs w:val="20"/>
                <w:lang w:val="es-419" w:eastAsia="es-MX"/>
              </w:rPr>
              <w:t>Special</w:t>
            </w:r>
            <w:proofErr w:type="spellEnd"/>
            <w:r w:rsidRPr="00961FAD">
              <w:rPr>
                <w:rFonts w:eastAsia="Times New Roman" w:cs="Times New Roman"/>
                <w:sz w:val="20"/>
                <w:szCs w:val="20"/>
                <w:lang w:val="es-419" w:eastAsia="es-MX"/>
              </w:rPr>
              <w:t xml:space="preserve"> </w:t>
            </w:r>
            <w:proofErr w:type="spellStart"/>
            <w:r w:rsidRPr="00961FAD">
              <w:rPr>
                <w:rFonts w:eastAsia="Times New Roman" w:cs="Times New Roman"/>
                <w:sz w:val="20"/>
                <w:szCs w:val="20"/>
                <w:lang w:val="es-419" w:eastAsia="es-MX"/>
              </w:rPr>
              <w:t>Rapporteurs</w:t>
            </w:r>
            <w:proofErr w:type="spellEnd"/>
            <w:r w:rsidRPr="00961FAD">
              <w:rPr>
                <w:rFonts w:eastAsia="Times New Roman" w:cs="Times New Roman"/>
                <w:sz w:val="20"/>
                <w:szCs w:val="20"/>
                <w:lang w:val="es-419" w:eastAsia="es-MX"/>
              </w:rPr>
              <w:t> </w:t>
            </w:r>
            <w:r w:rsidRPr="00961FAD">
              <w:rPr>
                <w:rFonts w:eastAsia="Times New Roman" w:cs="Times New Roman"/>
                <w:sz w:val="20"/>
                <w:szCs w:val="20"/>
                <w:lang w:val="es-CO" w:eastAsia="es-MX"/>
              </w:rPr>
              <w:t> </w:t>
            </w:r>
          </w:p>
        </w:tc>
        <w:tc>
          <w:tcPr>
            <w:tcW w:w="810" w:type="dxa"/>
            <w:tcBorders>
              <w:top w:val="nil"/>
              <w:left w:val="nil"/>
              <w:bottom w:val="single" w:sz="6" w:space="0" w:color="95B3D7"/>
              <w:right w:val="single" w:sz="6" w:space="0" w:color="95B3D7"/>
            </w:tcBorders>
            <w:shd w:val="clear" w:color="auto" w:fill="auto"/>
            <w:vAlign w:val="center"/>
            <w:hideMark/>
          </w:tcPr>
          <w:p w14:paraId="53866DBD"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 </w:t>
            </w:r>
            <w:r w:rsidRPr="00961FAD">
              <w:rPr>
                <w:rFonts w:eastAsia="Times New Roman" w:cs="Times New Roman"/>
                <w:color w:val="000000"/>
                <w:sz w:val="20"/>
                <w:szCs w:val="20"/>
                <w:lang w:val="es-CO" w:eastAsia="es-MX"/>
              </w:rPr>
              <w:t> </w:t>
            </w:r>
          </w:p>
        </w:tc>
        <w:tc>
          <w:tcPr>
            <w:tcW w:w="1080" w:type="dxa"/>
            <w:tcBorders>
              <w:top w:val="nil"/>
              <w:left w:val="nil"/>
              <w:bottom w:val="single" w:sz="6" w:space="0" w:color="95B3D7"/>
              <w:right w:val="single" w:sz="6" w:space="0" w:color="95B3D7"/>
            </w:tcBorders>
            <w:shd w:val="clear" w:color="auto" w:fill="auto"/>
            <w:vAlign w:val="center"/>
            <w:hideMark/>
          </w:tcPr>
          <w:p w14:paraId="672CBD2E"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2</w:t>
            </w:r>
            <w:r w:rsidRPr="00961FAD">
              <w:rPr>
                <w:rFonts w:eastAsia="Times New Roman" w:cs="Times New Roman"/>
                <w:color w:val="000000"/>
                <w:sz w:val="20"/>
                <w:szCs w:val="20"/>
                <w:lang w:val="es-CO" w:eastAsia="es-MX"/>
              </w:rPr>
              <w:t> </w:t>
            </w:r>
          </w:p>
        </w:tc>
        <w:tc>
          <w:tcPr>
            <w:tcW w:w="1067" w:type="dxa"/>
            <w:tcBorders>
              <w:top w:val="nil"/>
              <w:left w:val="nil"/>
              <w:bottom w:val="single" w:sz="6" w:space="0" w:color="95B3D7"/>
              <w:right w:val="single" w:sz="6" w:space="0" w:color="95B3D7"/>
            </w:tcBorders>
            <w:shd w:val="clear" w:color="auto" w:fill="auto"/>
            <w:vAlign w:val="center"/>
            <w:hideMark/>
          </w:tcPr>
          <w:p w14:paraId="3A627F87"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 </w:t>
            </w:r>
            <w:r w:rsidRPr="00961FAD">
              <w:rPr>
                <w:rFonts w:eastAsia="Times New Roman" w:cs="Times New Roman"/>
                <w:color w:val="000000"/>
                <w:sz w:val="20"/>
                <w:szCs w:val="20"/>
                <w:lang w:val="es-CO" w:eastAsia="es-MX"/>
              </w:rPr>
              <w:t> </w:t>
            </w:r>
          </w:p>
        </w:tc>
        <w:tc>
          <w:tcPr>
            <w:tcW w:w="1417" w:type="dxa"/>
            <w:tcBorders>
              <w:top w:val="single" w:sz="6" w:space="0" w:color="95B3D7"/>
              <w:left w:val="nil"/>
              <w:bottom w:val="single" w:sz="6" w:space="0" w:color="95B3D7"/>
              <w:right w:val="single" w:sz="6" w:space="0" w:color="95B3D7"/>
            </w:tcBorders>
            <w:shd w:val="clear" w:color="auto" w:fill="auto"/>
            <w:vAlign w:val="center"/>
            <w:hideMark/>
          </w:tcPr>
          <w:p w14:paraId="6FC33482"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 </w:t>
            </w:r>
            <w:r w:rsidRPr="00961FAD">
              <w:rPr>
                <w:rFonts w:eastAsia="Times New Roman" w:cs="Times New Roman"/>
                <w:color w:val="000000"/>
                <w:sz w:val="20"/>
                <w:szCs w:val="20"/>
                <w:lang w:val="es-CO" w:eastAsia="es-MX"/>
              </w:rPr>
              <w:t> </w:t>
            </w:r>
          </w:p>
        </w:tc>
        <w:tc>
          <w:tcPr>
            <w:tcW w:w="1560" w:type="dxa"/>
            <w:tcBorders>
              <w:top w:val="nil"/>
              <w:left w:val="single" w:sz="6" w:space="0" w:color="95B3D7"/>
              <w:bottom w:val="single" w:sz="6" w:space="0" w:color="95B3D7"/>
              <w:right w:val="single" w:sz="6" w:space="0" w:color="95B3D7"/>
            </w:tcBorders>
            <w:shd w:val="clear" w:color="auto" w:fill="auto"/>
            <w:vAlign w:val="center"/>
            <w:hideMark/>
          </w:tcPr>
          <w:p w14:paraId="2EC25098"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 </w:t>
            </w:r>
            <w:r w:rsidRPr="00961FAD">
              <w:rPr>
                <w:rFonts w:eastAsia="Times New Roman" w:cs="Times New Roman"/>
                <w:color w:val="000000"/>
                <w:sz w:val="20"/>
                <w:szCs w:val="20"/>
                <w:lang w:val="es-CO" w:eastAsia="es-MX"/>
              </w:rPr>
              <w:t> </w:t>
            </w:r>
          </w:p>
        </w:tc>
        <w:tc>
          <w:tcPr>
            <w:tcW w:w="988" w:type="dxa"/>
            <w:tcBorders>
              <w:top w:val="nil"/>
              <w:left w:val="single" w:sz="6" w:space="0" w:color="95B3D7"/>
              <w:bottom w:val="single" w:sz="6" w:space="0" w:color="95B3D7"/>
              <w:right w:val="single" w:sz="6" w:space="0" w:color="95B3D7"/>
            </w:tcBorders>
            <w:shd w:val="clear" w:color="auto" w:fill="auto"/>
            <w:vAlign w:val="center"/>
            <w:hideMark/>
          </w:tcPr>
          <w:p w14:paraId="6F9AAA50"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2</w:t>
            </w:r>
            <w:r w:rsidRPr="00961FAD">
              <w:rPr>
                <w:rFonts w:eastAsia="Times New Roman" w:cs="Times New Roman"/>
                <w:color w:val="000000"/>
                <w:sz w:val="20"/>
                <w:szCs w:val="20"/>
                <w:lang w:val="es-CO" w:eastAsia="es-MX"/>
              </w:rPr>
              <w:t> </w:t>
            </w:r>
          </w:p>
        </w:tc>
      </w:tr>
      <w:tr w:rsidR="00BC0285" w:rsidRPr="00961FAD" w14:paraId="16B017FA" w14:textId="77777777" w:rsidTr="00F13F5A">
        <w:trPr>
          <w:trHeight w:val="300"/>
        </w:trPr>
        <w:tc>
          <w:tcPr>
            <w:tcW w:w="2437" w:type="dxa"/>
            <w:tcBorders>
              <w:top w:val="nil"/>
              <w:left w:val="single" w:sz="6" w:space="0" w:color="95B3D7"/>
              <w:bottom w:val="single" w:sz="6" w:space="0" w:color="95B3D7"/>
              <w:right w:val="single" w:sz="6" w:space="0" w:color="95B3D7"/>
            </w:tcBorders>
            <w:shd w:val="clear" w:color="auto" w:fill="DBE5F1"/>
            <w:vAlign w:val="center"/>
            <w:hideMark/>
          </w:tcPr>
          <w:p w14:paraId="4B716A7E"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proofErr w:type="spellStart"/>
            <w:r w:rsidRPr="00961FAD">
              <w:rPr>
                <w:rFonts w:eastAsia="Times New Roman" w:cs="Times New Roman"/>
                <w:sz w:val="20"/>
                <w:szCs w:val="20"/>
                <w:lang w:val="es-419" w:eastAsia="es-MX"/>
              </w:rPr>
              <w:t>Professionals</w:t>
            </w:r>
            <w:proofErr w:type="spellEnd"/>
            <w:r w:rsidRPr="00961FAD">
              <w:rPr>
                <w:rFonts w:eastAsia="Times New Roman" w:cs="Times New Roman"/>
                <w:sz w:val="20"/>
                <w:szCs w:val="20"/>
                <w:lang w:val="es-419" w:eastAsia="es-MX"/>
              </w:rPr>
              <w:t>/</w:t>
            </w:r>
            <w:proofErr w:type="spellStart"/>
            <w:r w:rsidRPr="00961FAD">
              <w:rPr>
                <w:rFonts w:eastAsia="Times New Roman" w:cs="Times New Roman"/>
                <w:sz w:val="20"/>
                <w:szCs w:val="20"/>
                <w:lang w:val="es-419" w:eastAsia="es-MX"/>
              </w:rPr>
              <w:t>Professionals</w:t>
            </w:r>
            <w:proofErr w:type="spellEnd"/>
            <w:r w:rsidRPr="00961FAD">
              <w:rPr>
                <w:rFonts w:eastAsia="Times New Roman" w:cs="Times New Roman"/>
                <w:sz w:val="20"/>
                <w:szCs w:val="20"/>
                <w:lang w:val="es-CO" w:eastAsia="es-MX"/>
              </w:rPr>
              <w:t> </w:t>
            </w:r>
          </w:p>
        </w:tc>
        <w:tc>
          <w:tcPr>
            <w:tcW w:w="810" w:type="dxa"/>
            <w:tcBorders>
              <w:top w:val="nil"/>
              <w:left w:val="nil"/>
              <w:bottom w:val="single" w:sz="6" w:space="0" w:color="95B3D7"/>
              <w:right w:val="single" w:sz="6" w:space="0" w:color="95B3D7"/>
            </w:tcBorders>
            <w:shd w:val="clear" w:color="auto" w:fill="DBE5F1"/>
            <w:vAlign w:val="center"/>
            <w:hideMark/>
          </w:tcPr>
          <w:p w14:paraId="590F36A5"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36</w:t>
            </w:r>
            <w:r w:rsidRPr="00961FAD">
              <w:rPr>
                <w:rFonts w:eastAsia="Times New Roman" w:cs="Times New Roman"/>
                <w:color w:val="000000"/>
                <w:sz w:val="20"/>
                <w:szCs w:val="20"/>
                <w:lang w:val="es-CO" w:eastAsia="es-MX"/>
              </w:rPr>
              <w:t> </w:t>
            </w:r>
          </w:p>
        </w:tc>
        <w:tc>
          <w:tcPr>
            <w:tcW w:w="1080" w:type="dxa"/>
            <w:tcBorders>
              <w:top w:val="nil"/>
              <w:left w:val="nil"/>
              <w:bottom w:val="single" w:sz="6" w:space="0" w:color="95B3D7"/>
              <w:right w:val="single" w:sz="6" w:space="0" w:color="95B3D7"/>
            </w:tcBorders>
            <w:shd w:val="clear" w:color="auto" w:fill="DBE5F1"/>
            <w:vAlign w:val="center"/>
            <w:hideMark/>
          </w:tcPr>
          <w:p w14:paraId="37B02DBC"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23</w:t>
            </w:r>
            <w:r w:rsidRPr="00961FAD">
              <w:rPr>
                <w:rFonts w:eastAsia="Times New Roman" w:cs="Times New Roman"/>
                <w:color w:val="000000"/>
                <w:sz w:val="20"/>
                <w:szCs w:val="20"/>
                <w:lang w:val="es-CO" w:eastAsia="es-MX"/>
              </w:rPr>
              <w:t> </w:t>
            </w:r>
          </w:p>
        </w:tc>
        <w:tc>
          <w:tcPr>
            <w:tcW w:w="1067" w:type="dxa"/>
            <w:tcBorders>
              <w:top w:val="nil"/>
              <w:left w:val="nil"/>
              <w:bottom w:val="single" w:sz="6" w:space="0" w:color="95B3D7"/>
              <w:right w:val="single" w:sz="6" w:space="0" w:color="95B3D7"/>
            </w:tcBorders>
            <w:shd w:val="clear" w:color="auto" w:fill="DBE5F1"/>
            <w:vAlign w:val="center"/>
            <w:hideMark/>
          </w:tcPr>
          <w:p w14:paraId="7CD75E4F"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 </w:t>
            </w:r>
            <w:r w:rsidRPr="00961FAD">
              <w:rPr>
                <w:rFonts w:eastAsia="Times New Roman" w:cs="Times New Roman"/>
                <w:color w:val="000000"/>
                <w:sz w:val="20"/>
                <w:szCs w:val="20"/>
                <w:lang w:val="es-CO" w:eastAsia="es-MX"/>
              </w:rPr>
              <w:t> </w:t>
            </w:r>
          </w:p>
        </w:tc>
        <w:tc>
          <w:tcPr>
            <w:tcW w:w="1417" w:type="dxa"/>
            <w:tcBorders>
              <w:top w:val="single" w:sz="6" w:space="0" w:color="95B3D7"/>
              <w:left w:val="nil"/>
              <w:bottom w:val="single" w:sz="6" w:space="0" w:color="95B3D7"/>
              <w:right w:val="single" w:sz="6" w:space="0" w:color="95B3D7"/>
            </w:tcBorders>
            <w:shd w:val="clear" w:color="auto" w:fill="DBE5F1"/>
            <w:vAlign w:val="center"/>
            <w:hideMark/>
          </w:tcPr>
          <w:p w14:paraId="6D49F4CF"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 </w:t>
            </w:r>
            <w:r w:rsidRPr="00961FAD">
              <w:rPr>
                <w:rFonts w:eastAsia="Times New Roman" w:cs="Times New Roman"/>
                <w:color w:val="000000"/>
                <w:sz w:val="20"/>
                <w:szCs w:val="20"/>
                <w:lang w:val="es-CO" w:eastAsia="es-MX"/>
              </w:rPr>
              <w:t> </w:t>
            </w:r>
          </w:p>
        </w:tc>
        <w:tc>
          <w:tcPr>
            <w:tcW w:w="1560" w:type="dxa"/>
            <w:tcBorders>
              <w:top w:val="nil"/>
              <w:left w:val="single" w:sz="6" w:space="0" w:color="95B3D7"/>
              <w:bottom w:val="single" w:sz="6" w:space="0" w:color="95B3D7"/>
              <w:right w:val="single" w:sz="6" w:space="0" w:color="95B3D7"/>
            </w:tcBorders>
            <w:shd w:val="clear" w:color="auto" w:fill="DBE5F1"/>
            <w:vAlign w:val="center"/>
            <w:hideMark/>
          </w:tcPr>
          <w:p w14:paraId="494189A2"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 </w:t>
            </w:r>
            <w:r w:rsidRPr="00961FAD">
              <w:rPr>
                <w:rFonts w:eastAsia="Times New Roman" w:cs="Times New Roman"/>
                <w:color w:val="000000"/>
                <w:sz w:val="20"/>
                <w:szCs w:val="20"/>
                <w:lang w:val="es-CO" w:eastAsia="es-MX"/>
              </w:rPr>
              <w:t> </w:t>
            </w:r>
          </w:p>
        </w:tc>
        <w:tc>
          <w:tcPr>
            <w:tcW w:w="988" w:type="dxa"/>
            <w:tcBorders>
              <w:top w:val="nil"/>
              <w:left w:val="single" w:sz="6" w:space="0" w:color="95B3D7"/>
              <w:bottom w:val="single" w:sz="6" w:space="0" w:color="95B3D7"/>
              <w:right w:val="single" w:sz="6" w:space="0" w:color="95B3D7"/>
            </w:tcBorders>
            <w:shd w:val="clear" w:color="auto" w:fill="DBE5F1"/>
            <w:vAlign w:val="center"/>
            <w:hideMark/>
          </w:tcPr>
          <w:p w14:paraId="7249DCFF"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b/>
                <w:bCs/>
                <w:color w:val="000000"/>
                <w:sz w:val="20"/>
                <w:szCs w:val="20"/>
                <w:lang w:eastAsia="es-MX"/>
              </w:rPr>
              <w:t>59</w:t>
            </w:r>
            <w:r w:rsidRPr="00961FAD">
              <w:rPr>
                <w:rFonts w:eastAsia="Times New Roman" w:cs="Times New Roman"/>
                <w:color w:val="000000"/>
                <w:sz w:val="20"/>
                <w:szCs w:val="20"/>
                <w:lang w:val="es-CO" w:eastAsia="es-MX"/>
              </w:rPr>
              <w:t> </w:t>
            </w:r>
          </w:p>
        </w:tc>
      </w:tr>
      <w:tr w:rsidR="00BC0285" w:rsidRPr="00961FAD" w14:paraId="2FFAA432" w14:textId="77777777" w:rsidTr="00F13F5A">
        <w:trPr>
          <w:trHeight w:val="300"/>
        </w:trPr>
        <w:tc>
          <w:tcPr>
            <w:tcW w:w="2437" w:type="dxa"/>
            <w:tcBorders>
              <w:top w:val="nil"/>
              <w:left w:val="single" w:sz="6" w:space="0" w:color="95B3D7"/>
              <w:bottom w:val="single" w:sz="6" w:space="0" w:color="95B3D7"/>
              <w:right w:val="single" w:sz="6" w:space="0" w:color="95B3D7"/>
            </w:tcBorders>
            <w:shd w:val="clear" w:color="auto" w:fill="auto"/>
            <w:vAlign w:val="center"/>
            <w:hideMark/>
          </w:tcPr>
          <w:p w14:paraId="7C949687"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eastAsia="Times New Roman" w:cs="Times New Roman"/>
                <w:sz w:val="20"/>
                <w:szCs w:val="20"/>
                <w:lang w:val="es-419" w:eastAsia="es-MX"/>
              </w:rPr>
              <w:t xml:space="preserve">Personal Administrativo/Administrative </w:t>
            </w:r>
            <w:proofErr w:type="spellStart"/>
            <w:r w:rsidRPr="00961FAD">
              <w:rPr>
                <w:rFonts w:eastAsia="Times New Roman" w:cs="Times New Roman"/>
                <w:sz w:val="20"/>
                <w:szCs w:val="20"/>
                <w:lang w:val="es-419" w:eastAsia="es-MX"/>
              </w:rPr>
              <w:t>personnel</w:t>
            </w:r>
            <w:proofErr w:type="spellEnd"/>
            <w:r w:rsidRPr="00961FAD">
              <w:rPr>
                <w:rFonts w:eastAsia="Times New Roman" w:cs="Times New Roman"/>
                <w:sz w:val="20"/>
                <w:szCs w:val="20"/>
                <w:lang w:val="es-419" w:eastAsia="es-MX"/>
              </w:rPr>
              <w:t> </w:t>
            </w:r>
            <w:r w:rsidRPr="00961FAD">
              <w:rPr>
                <w:rFonts w:eastAsia="Times New Roman" w:cs="Times New Roman"/>
                <w:sz w:val="20"/>
                <w:szCs w:val="20"/>
                <w:lang w:val="es-CO" w:eastAsia="es-MX"/>
              </w:rPr>
              <w:t> </w:t>
            </w:r>
          </w:p>
        </w:tc>
        <w:tc>
          <w:tcPr>
            <w:tcW w:w="810" w:type="dxa"/>
            <w:tcBorders>
              <w:top w:val="nil"/>
              <w:left w:val="nil"/>
              <w:bottom w:val="single" w:sz="6" w:space="0" w:color="95B3D7"/>
              <w:right w:val="single" w:sz="6" w:space="0" w:color="95B3D7"/>
            </w:tcBorders>
            <w:shd w:val="clear" w:color="auto" w:fill="auto"/>
            <w:vAlign w:val="center"/>
            <w:hideMark/>
          </w:tcPr>
          <w:p w14:paraId="6B5FA889"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9</w:t>
            </w:r>
            <w:r w:rsidRPr="00961FAD">
              <w:rPr>
                <w:rFonts w:eastAsia="Times New Roman" w:cs="Times New Roman"/>
                <w:color w:val="000000"/>
                <w:sz w:val="20"/>
                <w:szCs w:val="20"/>
                <w:lang w:val="es-CO" w:eastAsia="es-MX"/>
              </w:rPr>
              <w:t> </w:t>
            </w:r>
          </w:p>
        </w:tc>
        <w:tc>
          <w:tcPr>
            <w:tcW w:w="1080" w:type="dxa"/>
            <w:tcBorders>
              <w:top w:val="nil"/>
              <w:left w:val="nil"/>
              <w:bottom w:val="single" w:sz="6" w:space="0" w:color="95B3D7"/>
              <w:right w:val="single" w:sz="6" w:space="0" w:color="95B3D7"/>
            </w:tcBorders>
            <w:shd w:val="clear" w:color="auto" w:fill="auto"/>
            <w:vAlign w:val="center"/>
            <w:hideMark/>
          </w:tcPr>
          <w:p w14:paraId="4FD17466"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5</w:t>
            </w:r>
            <w:r w:rsidRPr="00961FAD">
              <w:rPr>
                <w:rFonts w:eastAsia="Times New Roman" w:cs="Times New Roman"/>
                <w:color w:val="000000"/>
                <w:sz w:val="20"/>
                <w:szCs w:val="20"/>
                <w:lang w:val="es-CO" w:eastAsia="es-MX"/>
              </w:rPr>
              <w:t> </w:t>
            </w:r>
          </w:p>
        </w:tc>
        <w:tc>
          <w:tcPr>
            <w:tcW w:w="1067" w:type="dxa"/>
            <w:tcBorders>
              <w:top w:val="nil"/>
              <w:left w:val="nil"/>
              <w:bottom w:val="single" w:sz="6" w:space="0" w:color="95B3D7"/>
              <w:right w:val="single" w:sz="6" w:space="0" w:color="95B3D7"/>
            </w:tcBorders>
            <w:shd w:val="clear" w:color="auto" w:fill="auto"/>
            <w:vAlign w:val="center"/>
            <w:hideMark/>
          </w:tcPr>
          <w:p w14:paraId="316B44CC"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1</w:t>
            </w:r>
            <w:r w:rsidRPr="00961FAD">
              <w:rPr>
                <w:rFonts w:eastAsia="Times New Roman" w:cs="Times New Roman"/>
                <w:color w:val="000000"/>
                <w:sz w:val="20"/>
                <w:szCs w:val="20"/>
                <w:lang w:val="es-CO" w:eastAsia="es-MX"/>
              </w:rPr>
              <w:t> </w:t>
            </w:r>
          </w:p>
        </w:tc>
        <w:tc>
          <w:tcPr>
            <w:tcW w:w="1417" w:type="dxa"/>
            <w:tcBorders>
              <w:top w:val="single" w:sz="6" w:space="0" w:color="95B3D7"/>
              <w:left w:val="nil"/>
              <w:bottom w:val="single" w:sz="6" w:space="0" w:color="95B3D7"/>
              <w:right w:val="single" w:sz="6" w:space="0" w:color="95B3D7"/>
            </w:tcBorders>
            <w:shd w:val="clear" w:color="auto" w:fill="auto"/>
            <w:vAlign w:val="center"/>
            <w:hideMark/>
          </w:tcPr>
          <w:p w14:paraId="7B3B147B"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 </w:t>
            </w:r>
            <w:r w:rsidRPr="00961FAD">
              <w:rPr>
                <w:rFonts w:eastAsia="Times New Roman" w:cs="Times New Roman"/>
                <w:color w:val="000000"/>
                <w:sz w:val="20"/>
                <w:szCs w:val="20"/>
                <w:lang w:val="es-CO" w:eastAsia="es-MX"/>
              </w:rPr>
              <w:t> </w:t>
            </w:r>
          </w:p>
        </w:tc>
        <w:tc>
          <w:tcPr>
            <w:tcW w:w="1560" w:type="dxa"/>
            <w:tcBorders>
              <w:top w:val="nil"/>
              <w:left w:val="single" w:sz="6" w:space="0" w:color="95B3D7"/>
              <w:bottom w:val="single" w:sz="6" w:space="0" w:color="95B3D7"/>
              <w:right w:val="single" w:sz="6" w:space="0" w:color="95B3D7"/>
            </w:tcBorders>
            <w:shd w:val="clear" w:color="auto" w:fill="auto"/>
            <w:vAlign w:val="center"/>
            <w:hideMark/>
          </w:tcPr>
          <w:p w14:paraId="248DB2BD"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 </w:t>
            </w:r>
            <w:r w:rsidRPr="00961FAD">
              <w:rPr>
                <w:rFonts w:eastAsia="Times New Roman" w:cs="Times New Roman"/>
                <w:color w:val="000000"/>
                <w:sz w:val="20"/>
                <w:szCs w:val="20"/>
                <w:lang w:val="es-CO" w:eastAsia="es-MX"/>
              </w:rPr>
              <w:t> </w:t>
            </w:r>
          </w:p>
        </w:tc>
        <w:tc>
          <w:tcPr>
            <w:tcW w:w="988" w:type="dxa"/>
            <w:tcBorders>
              <w:top w:val="nil"/>
              <w:left w:val="single" w:sz="6" w:space="0" w:color="95B3D7"/>
              <w:bottom w:val="single" w:sz="6" w:space="0" w:color="95B3D7"/>
              <w:right w:val="single" w:sz="6" w:space="0" w:color="95B3D7"/>
            </w:tcBorders>
            <w:shd w:val="clear" w:color="auto" w:fill="auto"/>
            <w:vAlign w:val="center"/>
            <w:hideMark/>
          </w:tcPr>
          <w:p w14:paraId="6B0EC078"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15</w:t>
            </w:r>
            <w:r w:rsidRPr="00961FAD">
              <w:rPr>
                <w:rFonts w:eastAsia="Times New Roman" w:cs="Times New Roman"/>
                <w:color w:val="000000"/>
                <w:sz w:val="20"/>
                <w:szCs w:val="20"/>
                <w:lang w:val="es-CO" w:eastAsia="es-MX"/>
              </w:rPr>
              <w:t> </w:t>
            </w:r>
          </w:p>
        </w:tc>
      </w:tr>
      <w:tr w:rsidR="00BC0285" w:rsidRPr="00961FAD" w14:paraId="2CCC3D68" w14:textId="77777777" w:rsidTr="00F13F5A">
        <w:trPr>
          <w:trHeight w:val="300"/>
        </w:trPr>
        <w:tc>
          <w:tcPr>
            <w:tcW w:w="2437" w:type="dxa"/>
            <w:tcBorders>
              <w:top w:val="nil"/>
              <w:left w:val="single" w:sz="6" w:space="0" w:color="95B3D7"/>
              <w:bottom w:val="single" w:sz="6" w:space="0" w:color="95B3D7"/>
              <w:right w:val="single" w:sz="6" w:space="0" w:color="95B3D7"/>
            </w:tcBorders>
            <w:shd w:val="clear" w:color="auto" w:fill="DBE5F1"/>
            <w:vAlign w:val="center"/>
            <w:hideMark/>
          </w:tcPr>
          <w:p w14:paraId="3D79DB85"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eastAsia="Times New Roman" w:cs="Times New Roman"/>
                <w:b/>
                <w:bCs/>
                <w:sz w:val="20"/>
                <w:szCs w:val="20"/>
                <w:lang w:val="es-419" w:eastAsia="es-MX"/>
              </w:rPr>
              <w:t>Subtotal Personal/</w:t>
            </w:r>
            <w:proofErr w:type="spellStart"/>
            <w:r w:rsidRPr="00961FAD">
              <w:rPr>
                <w:rFonts w:eastAsia="Times New Roman" w:cs="Times New Roman"/>
                <w:b/>
                <w:bCs/>
                <w:sz w:val="20"/>
                <w:szCs w:val="20"/>
                <w:lang w:val="es-419" w:eastAsia="es-MX"/>
              </w:rPr>
              <w:t>Personnel</w:t>
            </w:r>
            <w:proofErr w:type="spellEnd"/>
            <w:r w:rsidRPr="00961FAD">
              <w:rPr>
                <w:rFonts w:eastAsia="Times New Roman" w:cs="Times New Roman"/>
                <w:sz w:val="20"/>
                <w:szCs w:val="20"/>
                <w:lang w:val="es-CO" w:eastAsia="es-MX"/>
              </w:rPr>
              <w:t> </w:t>
            </w:r>
          </w:p>
        </w:tc>
        <w:tc>
          <w:tcPr>
            <w:tcW w:w="810" w:type="dxa"/>
            <w:tcBorders>
              <w:top w:val="nil"/>
              <w:left w:val="nil"/>
              <w:bottom w:val="single" w:sz="6" w:space="0" w:color="95B3D7"/>
              <w:right w:val="single" w:sz="6" w:space="0" w:color="95B3D7"/>
            </w:tcBorders>
            <w:shd w:val="clear" w:color="auto" w:fill="DBE5F1"/>
            <w:vAlign w:val="center"/>
            <w:hideMark/>
          </w:tcPr>
          <w:p w14:paraId="06E7507E"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b/>
                <w:bCs/>
                <w:color w:val="000000"/>
                <w:sz w:val="20"/>
                <w:szCs w:val="20"/>
                <w:lang w:eastAsia="es-MX"/>
              </w:rPr>
              <w:t>48</w:t>
            </w:r>
            <w:r w:rsidRPr="00961FAD">
              <w:rPr>
                <w:rFonts w:eastAsia="Times New Roman" w:cs="Times New Roman"/>
                <w:color w:val="000000"/>
                <w:sz w:val="20"/>
                <w:szCs w:val="20"/>
                <w:lang w:val="es-CO" w:eastAsia="es-MX"/>
              </w:rPr>
              <w:t> </w:t>
            </w:r>
          </w:p>
        </w:tc>
        <w:tc>
          <w:tcPr>
            <w:tcW w:w="1080" w:type="dxa"/>
            <w:tcBorders>
              <w:top w:val="nil"/>
              <w:left w:val="nil"/>
              <w:bottom w:val="single" w:sz="6" w:space="0" w:color="95B3D7"/>
              <w:right w:val="single" w:sz="6" w:space="0" w:color="95B3D7"/>
            </w:tcBorders>
            <w:shd w:val="clear" w:color="auto" w:fill="DBE5F1"/>
            <w:vAlign w:val="center"/>
            <w:hideMark/>
          </w:tcPr>
          <w:p w14:paraId="730796B6"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b/>
                <w:bCs/>
                <w:color w:val="000000"/>
                <w:sz w:val="20"/>
                <w:szCs w:val="20"/>
                <w:lang w:eastAsia="es-MX"/>
              </w:rPr>
              <w:t>30</w:t>
            </w:r>
            <w:r w:rsidRPr="00961FAD">
              <w:rPr>
                <w:rFonts w:eastAsia="Times New Roman" w:cs="Times New Roman"/>
                <w:color w:val="000000"/>
                <w:sz w:val="20"/>
                <w:szCs w:val="20"/>
                <w:lang w:val="es-CO" w:eastAsia="es-MX"/>
              </w:rPr>
              <w:t> </w:t>
            </w:r>
          </w:p>
        </w:tc>
        <w:tc>
          <w:tcPr>
            <w:tcW w:w="1067" w:type="dxa"/>
            <w:tcBorders>
              <w:top w:val="nil"/>
              <w:left w:val="nil"/>
              <w:bottom w:val="single" w:sz="6" w:space="0" w:color="95B3D7"/>
              <w:right w:val="single" w:sz="6" w:space="0" w:color="95B3D7"/>
            </w:tcBorders>
            <w:shd w:val="clear" w:color="auto" w:fill="DBE5F1"/>
            <w:vAlign w:val="center"/>
            <w:hideMark/>
          </w:tcPr>
          <w:p w14:paraId="052DB304"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b/>
                <w:bCs/>
                <w:color w:val="000000"/>
                <w:sz w:val="20"/>
                <w:szCs w:val="20"/>
                <w:lang w:eastAsia="es-MX"/>
              </w:rPr>
              <w:t>1</w:t>
            </w:r>
            <w:r w:rsidRPr="00961FAD">
              <w:rPr>
                <w:rFonts w:eastAsia="Times New Roman" w:cs="Times New Roman"/>
                <w:color w:val="000000"/>
                <w:sz w:val="20"/>
                <w:szCs w:val="20"/>
                <w:lang w:val="es-CO" w:eastAsia="es-MX"/>
              </w:rPr>
              <w:t> </w:t>
            </w:r>
          </w:p>
        </w:tc>
        <w:tc>
          <w:tcPr>
            <w:tcW w:w="1417" w:type="dxa"/>
            <w:tcBorders>
              <w:top w:val="single" w:sz="6" w:space="0" w:color="95B3D7"/>
              <w:left w:val="nil"/>
              <w:bottom w:val="single" w:sz="6" w:space="0" w:color="95B3D7"/>
              <w:right w:val="single" w:sz="6" w:space="0" w:color="95B3D7"/>
            </w:tcBorders>
            <w:shd w:val="clear" w:color="auto" w:fill="DBE5F1"/>
            <w:vAlign w:val="center"/>
            <w:hideMark/>
          </w:tcPr>
          <w:p w14:paraId="45394D56"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b/>
                <w:bCs/>
                <w:color w:val="000000"/>
                <w:sz w:val="20"/>
                <w:szCs w:val="20"/>
                <w:lang w:eastAsia="es-MX"/>
              </w:rPr>
              <w:t>0</w:t>
            </w:r>
            <w:r w:rsidRPr="00961FAD">
              <w:rPr>
                <w:rFonts w:eastAsia="Times New Roman" w:cs="Times New Roman"/>
                <w:color w:val="000000"/>
                <w:sz w:val="20"/>
                <w:szCs w:val="20"/>
                <w:lang w:val="es-CO" w:eastAsia="es-MX"/>
              </w:rPr>
              <w:t> </w:t>
            </w:r>
          </w:p>
        </w:tc>
        <w:tc>
          <w:tcPr>
            <w:tcW w:w="1560" w:type="dxa"/>
            <w:tcBorders>
              <w:top w:val="nil"/>
              <w:left w:val="single" w:sz="6" w:space="0" w:color="95B3D7"/>
              <w:bottom w:val="single" w:sz="6" w:space="0" w:color="95B3D7"/>
              <w:right w:val="single" w:sz="6" w:space="0" w:color="95B3D7"/>
            </w:tcBorders>
            <w:shd w:val="clear" w:color="auto" w:fill="DBE5F1"/>
            <w:vAlign w:val="center"/>
            <w:hideMark/>
          </w:tcPr>
          <w:p w14:paraId="4258AE83"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b/>
                <w:bCs/>
                <w:color w:val="000000"/>
                <w:sz w:val="20"/>
                <w:szCs w:val="20"/>
                <w:lang w:eastAsia="es-MX"/>
              </w:rPr>
              <w:t>0</w:t>
            </w:r>
            <w:r w:rsidRPr="00961FAD">
              <w:rPr>
                <w:rFonts w:eastAsia="Times New Roman" w:cs="Times New Roman"/>
                <w:color w:val="000000"/>
                <w:sz w:val="20"/>
                <w:szCs w:val="20"/>
                <w:lang w:val="es-CO" w:eastAsia="es-MX"/>
              </w:rPr>
              <w:t> </w:t>
            </w:r>
          </w:p>
        </w:tc>
        <w:tc>
          <w:tcPr>
            <w:tcW w:w="988" w:type="dxa"/>
            <w:tcBorders>
              <w:top w:val="nil"/>
              <w:left w:val="single" w:sz="6" w:space="0" w:color="95B3D7"/>
              <w:bottom w:val="single" w:sz="6" w:space="0" w:color="95B3D7"/>
              <w:right w:val="single" w:sz="6" w:space="0" w:color="95B3D7"/>
            </w:tcBorders>
            <w:shd w:val="clear" w:color="auto" w:fill="DBE5F1"/>
            <w:vAlign w:val="center"/>
            <w:hideMark/>
          </w:tcPr>
          <w:p w14:paraId="5F2BC25C"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b/>
                <w:bCs/>
                <w:color w:val="000000"/>
                <w:sz w:val="20"/>
                <w:szCs w:val="20"/>
                <w:lang w:eastAsia="es-MX"/>
              </w:rPr>
              <w:t>79</w:t>
            </w:r>
            <w:r w:rsidRPr="00961FAD">
              <w:rPr>
                <w:rFonts w:eastAsia="Times New Roman" w:cs="Times New Roman"/>
                <w:color w:val="000000"/>
                <w:sz w:val="20"/>
                <w:szCs w:val="20"/>
                <w:lang w:val="es-CO" w:eastAsia="es-MX"/>
              </w:rPr>
              <w:t> </w:t>
            </w:r>
          </w:p>
        </w:tc>
      </w:tr>
      <w:tr w:rsidR="00BC0285" w:rsidRPr="00961FAD" w14:paraId="2A6E795A" w14:textId="77777777" w:rsidTr="00F13F5A">
        <w:trPr>
          <w:trHeight w:val="300"/>
        </w:trPr>
        <w:tc>
          <w:tcPr>
            <w:tcW w:w="2437" w:type="dxa"/>
            <w:tcBorders>
              <w:top w:val="nil"/>
              <w:left w:val="single" w:sz="6" w:space="0" w:color="95B3D7"/>
              <w:bottom w:val="single" w:sz="6" w:space="0" w:color="95B3D7"/>
              <w:right w:val="single" w:sz="6" w:space="0" w:color="95B3D7"/>
            </w:tcBorders>
            <w:shd w:val="clear" w:color="auto" w:fill="auto"/>
            <w:hideMark/>
          </w:tcPr>
          <w:p w14:paraId="325C8D88"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eastAsia="Times New Roman" w:cs="Times New Roman"/>
                <w:sz w:val="20"/>
                <w:szCs w:val="20"/>
                <w:lang w:val="es-419" w:eastAsia="es-MX"/>
              </w:rPr>
              <w:t>Consultorías en Derechos Humanos/ </w:t>
            </w:r>
            <w:r w:rsidRPr="00961FAD">
              <w:rPr>
                <w:rFonts w:eastAsia="Times New Roman" w:cs="Times New Roman"/>
                <w:sz w:val="20"/>
                <w:szCs w:val="20"/>
                <w:lang w:val="es-CO" w:eastAsia="es-MX"/>
              </w:rPr>
              <w:t> </w:t>
            </w:r>
          </w:p>
          <w:p w14:paraId="23AE7093"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eastAsia="Times New Roman" w:cs="Times New Roman"/>
                <w:sz w:val="20"/>
                <w:szCs w:val="20"/>
                <w:lang w:val="es-419" w:eastAsia="es-MX"/>
              </w:rPr>
              <w:t xml:space="preserve">Human </w:t>
            </w:r>
            <w:proofErr w:type="spellStart"/>
            <w:r w:rsidRPr="00961FAD">
              <w:rPr>
                <w:rFonts w:eastAsia="Times New Roman" w:cs="Times New Roman"/>
                <w:sz w:val="20"/>
                <w:szCs w:val="20"/>
                <w:lang w:val="es-419" w:eastAsia="es-MX"/>
              </w:rPr>
              <w:t>Rights</w:t>
            </w:r>
            <w:proofErr w:type="spellEnd"/>
            <w:r w:rsidRPr="00961FAD">
              <w:rPr>
                <w:rFonts w:eastAsia="Times New Roman" w:cs="Times New Roman"/>
                <w:sz w:val="20"/>
                <w:szCs w:val="20"/>
                <w:lang w:val="es-419" w:eastAsia="es-MX"/>
              </w:rPr>
              <w:t xml:space="preserve"> </w:t>
            </w:r>
            <w:proofErr w:type="spellStart"/>
            <w:r w:rsidRPr="00961FAD">
              <w:rPr>
                <w:rFonts w:eastAsia="Times New Roman" w:cs="Times New Roman"/>
                <w:sz w:val="20"/>
                <w:szCs w:val="20"/>
                <w:lang w:val="es-419" w:eastAsia="es-MX"/>
              </w:rPr>
              <w:t>Consultants</w:t>
            </w:r>
            <w:proofErr w:type="spellEnd"/>
            <w:r w:rsidRPr="00961FAD">
              <w:rPr>
                <w:rFonts w:eastAsia="Times New Roman" w:cs="Times New Roman"/>
                <w:sz w:val="20"/>
                <w:szCs w:val="20"/>
                <w:lang w:val="es-CO" w:eastAsia="es-MX"/>
              </w:rPr>
              <w:t> </w:t>
            </w:r>
          </w:p>
        </w:tc>
        <w:tc>
          <w:tcPr>
            <w:tcW w:w="810" w:type="dxa"/>
            <w:tcBorders>
              <w:top w:val="nil"/>
              <w:left w:val="nil"/>
              <w:bottom w:val="single" w:sz="6" w:space="0" w:color="95B3D7"/>
              <w:right w:val="single" w:sz="6" w:space="0" w:color="95B3D7"/>
            </w:tcBorders>
            <w:shd w:val="clear" w:color="auto" w:fill="auto"/>
            <w:vAlign w:val="center"/>
            <w:hideMark/>
          </w:tcPr>
          <w:p w14:paraId="76218CE4"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5</w:t>
            </w:r>
            <w:r w:rsidRPr="00961FAD">
              <w:rPr>
                <w:rFonts w:eastAsia="Times New Roman" w:cs="Times New Roman"/>
                <w:color w:val="000000"/>
                <w:sz w:val="20"/>
                <w:szCs w:val="20"/>
                <w:lang w:val="es-CO" w:eastAsia="es-MX"/>
              </w:rPr>
              <w:t> </w:t>
            </w:r>
          </w:p>
        </w:tc>
        <w:tc>
          <w:tcPr>
            <w:tcW w:w="1080" w:type="dxa"/>
            <w:tcBorders>
              <w:top w:val="nil"/>
              <w:left w:val="nil"/>
              <w:bottom w:val="single" w:sz="6" w:space="0" w:color="95B3D7"/>
              <w:right w:val="single" w:sz="6" w:space="0" w:color="95B3D7"/>
            </w:tcBorders>
            <w:shd w:val="clear" w:color="auto" w:fill="auto"/>
            <w:vAlign w:val="center"/>
            <w:hideMark/>
          </w:tcPr>
          <w:p w14:paraId="002710B3"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34</w:t>
            </w:r>
            <w:r w:rsidRPr="00961FAD">
              <w:rPr>
                <w:rFonts w:eastAsia="Times New Roman" w:cs="Times New Roman"/>
                <w:color w:val="000000"/>
                <w:sz w:val="20"/>
                <w:szCs w:val="20"/>
                <w:lang w:val="es-CO" w:eastAsia="es-MX"/>
              </w:rPr>
              <w:t> </w:t>
            </w:r>
          </w:p>
        </w:tc>
        <w:tc>
          <w:tcPr>
            <w:tcW w:w="1067" w:type="dxa"/>
            <w:tcBorders>
              <w:top w:val="nil"/>
              <w:left w:val="nil"/>
              <w:bottom w:val="single" w:sz="6" w:space="0" w:color="95B3D7"/>
              <w:right w:val="single" w:sz="6" w:space="0" w:color="95B3D7"/>
            </w:tcBorders>
            <w:shd w:val="clear" w:color="auto" w:fill="auto"/>
            <w:vAlign w:val="center"/>
            <w:hideMark/>
          </w:tcPr>
          <w:p w14:paraId="75B85EE4"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 </w:t>
            </w:r>
            <w:r w:rsidRPr="00961FAD">
              <w:rPr>
                <w:rFonts w:eastAsia="Times New Roman" w:cs="Times New Roman"/>
                <w:color w:val="000000"/>
                <w:sz w:val="20"/>
                <w:szCs w:val="20"/>
                <w:lang w:val="es-CO" w:eastAsia="es-MX"/>
              </w:rPr>
              <w:t> </w:t>
            </w:r>
          </w:p>
        </w:tc>
        <w:tc>
          <w:tcPr>
            <w:tcW w:w="1417" w:type="dxa"/>
            <w:tcBorders>
              <w:top w:val="single" w:sz="6" w:space="0" w:color="95B3D7"/>
              <w:left w:val="nil"/>
              <w:bottom w:val="single" w:sz="6" w:space="0" w:color="95B3D7"/>
              <w:right w:val="single" w:sz="6" w:space="0" w:color="95B3D7"/>
            </w:tcBorders>
            <w:shd w:val="clear" w:color="auto" w:fill="auto"/>
            <w:vAlign w:val="center"/>
            <w:hideMark/>
          </w:tcPr>
          <w:p w14:paraId="3D1D560D"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 </w:t>
            </w:r>
            <w:r w:rsidRPr="00961FAD">
              <w:rPr>
                <w:rFonts w:eastAsia="Times New Roman" w:cs="Times New Roman"/>
                <w:color w:val="000000"/>
                <w:sz w:val="20"/>
                <w:szCs w:val="20"/>
                <w:lang w:val="es-CO" w:eastAsia="es-MX"/>
              </w:rPr>
              <w:t> </w:t>
            </w:r>
          </w:p>
        </w:tc>
        <w:tc>
          <w:tcPr>
            <w:tcW w:w="1560" w:type="dxa"/>
            <w:tcBorders>
              <w:top w:val="nil"/>
              <w:left w:val="single" w:sz="6" w:space="0" w:color="95B3D7"/>
              <w:bottom w:val="single" w:sz="6" w:space="0" w:color="95B3D7"/>
              <w:right w:val="single" w:sz="6" w:space="0" w:color="95B3D7"/>
            </w:tcBorders>
            <w:shd w:val="clear" w:color="auto" w:fill="auto"/>
            <w:vAlign w:val="center"/>
            <w:hideMark/>
          </w:tcPr>
          <w:p w14:paraId="297B174D"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1</w:t>
            </w:r>
            <w:r w:rsidRPr="00961FAD">
              <w:rPr>
                <w:rFonts w:eastAsia="Times New Roman" w:cs="Times New Roman"/>
                <w:color w:val="000000"/>
                <w:sz w:val="20"/>
                <w:szCs w:val="20"/>
                <w:lang w:val="es-CO" w:eastAsia="es-MX"/>
              </w:rPr>
              <w:t> </w:t>
            </w:r>
          </w:p>
        </w:tc>
        <w:tc>
          <w:tcPr>
            <w:tcW w:w="988" w:type="dxa"/>
            <w:tcBorders>
              <w:top w:val="nil"/>
              <w:left w:val="single" w:sz="6" w:space="0" w:color="95B3D7"/>
              <w:bottom w:val="single" w:sz="6" w:space="0" w:color="95B3D7"/>
              <w:right w:val="single" w:sz="6" w:space="0" w:color="95B3D7"/>
            </w:tcBorders>
            <w:shd w:val="clear" w:color="auto" w:fill="auto"/>
            <w:vAlign w:val="center"/>
            <w:hideMark/>
          </w:tcPr>
          <w:p w14:paraId="7239B1FF"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40</w:t>
            </w:r>
            <w:r w:rsidRPr="00961FAD">
              <w:rPr>
                <w:rFonts w:eastAsia="Times New Roman" w:cs="Times New Roman"/>
                <w:color w:val="000000"/>
                <w:sz w:val="20"/>
                <w:szCs w:val="20"/>
                <w:lang w:val="es-CO" w:eastAsia="es-MX"/>
              </w:rPr>
              <w:t> </w:t>
            </w:r>
          </w:p>
        </w:tc>
      </w:tr>
      <w:tr w:rsidR="00BC0285" w:rsidRPr="00961FAD" w14:paraId="21AF1CB2" w14:textId="77777777" w:rsidTr="00F13F5A">
        <w:trPr>
          <w:trHeight w:val="300"/>
        </w:trPr>
        <w:tc>
          <w:tcPr>
            <w:tcW w:w="2437" w:type="dxa"/>
            <w:tcBorders>
              <w:top w:val="nil"/>
              <w:left w:val="single" w:sz="6" w:space="0" w:color="95B3D7"/>
              <w:bottom w:val="single" w:sz="6" w:space="0" w:color="95B3D7"/>
              <w:right w:val="single" w:sz="6" w:space="0" w:color="95B3D7"/>
            </w:tcBorders>
            <w:shd w:val="clear" w:color="auto" w:fill="DBE5F1"/>
            <w:hideMark/>
          </w:tcPr>
          <w:p w14:paraId="6B3232F5"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eastAsia="Times New Roman" w:cs="Times New Roman"/>
                <w:sz w:val="20"/>
                <w:szCs w:val="20"/>
                <w:lang w:val="es-419" w:eastAsia="es-MX"/>
              </w:rPr>
              <w:t>Consultorías Administrativas / </w:t>
            </w:r>
            <w:r w:rsidRPr="00961FAD">
              <w:rPr>
                <w:rFonts w:eastAsia="Times New Roman" w:cs="Times New Roman"/>
                <w:sz w:val="20"/>
                <w:szCs w:val="20"/>
                <w:lang w:val="es-CO" w:eastAsia="es-MX"/>
              </w:rPr>
              <w:t> </w:t>
            </w:r>
          </w:p>
          <w:p w14:paraId="7FD9C2DB"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eastAsia="Times New Roman" w:cs="Times New Roman"/>
                <w:sz w:val="20"/>
                <w:szCs w:val="20"/>
                <w:lang w:val="es-419" w:eastAsia="es-MX"/>
              </w:rPr>
              <w:t xml:space="preserve">Administrative </w:t>
            </w:r>
            <w:proofErr w:type="spellStart"/>
            <w:r w:rsidRPr="00961FAD">
              <w:rPr>
                <w:rFonts w:eastAsia="Times New Roman" w:cs="Times New Roman"/>
                <w:sz w:val="20"/>
                <w:szCs w:val="20"/>
                <w:lang w:val="es-419" w:eastAsia="es-MX"/>
              </w:rPr>
              <w:t>Consultants</w:t>
            </w:r>
            <w:proofErr w:type="spellEnd"/>
            <w:r w:rsidRPr="00961FAD">
              <w:rPr>
                <w:rFonts w:eastAsia="Times New Roman" w:cs="Times New Roman"/>
                <w:sz w:val="20"/>
                <w:szCs w:val="20"/>
                <w:lang w:val="es-CO" w:eastAsia="es-MX"/>
              </w:rPr>
              <w:t> </w:t>
            </w:r>
          </w:p>
        </w:tc>
        <w:tc>
          <w:tcPr>
            <w:tcW w:w="810" w:type="dxa"/>
            <w:tcBorders>
              <w:top w:val="nil"/>
              <w:left w:val="nil"/>
              <w:bottom w:val="single" w:sz="6" w:space="0" w:color="95B3D7"/>
              <w:right w:val="single" w:sz="6" w:space="0" w:color="95B3D7"/>
            </w:tcBorders>
            <w:shd w:val="clear" w:color="auto" w:fill="DBE5F1"/>
            <w:vAlign w:val="center"/>
            <w:hideMark/>
          </w:tcPr>
          <w:p w14:paraId="6015544D"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12</w:t>
            </w:r>
            <w:r w:rsidRPr="00961FAD">
              <w:rPr>
                <w:rFonts w:eastAsia="Times New Roman" w:cs="Times New Roman"/>
                <w:color w:val="000000"/>
                <w:sz w:val="20"/>
                <w:szCs w:val="20"/>
                <w:lang w:val="es-CO" w:eastAsia="es-MX"/>
              </w:rPr>
              <w:t> </w:t>
            </w:r>
          </w:p>
        </w:tc>
        <w:tc>
          <w:tcPr>
            <w:tcW w:w="1080" w:type="dxa"/>
            <w:tcBorders>
              <w:top w:val="nil"/>
              <w:left w:val="nil"/>
              <w:bottom w:val="single" w:sz="6" w:space="0" w:color="95B3D7"/>
              <w:right w:val="single" w:sz="6" w:space="0" w:color="95B3D7"/>
            </w:tcBorders>
            <w:shd w:val="clear" w:color="auto" w:fill="DBE5F1"/>
            <w:vAlign w:val="center"/>
            <w:hideMark/>
          </w:tcPr>
          <w:p w14:paraId="2D4FFAD8"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7</w:t>
            </w:r>
            <w:r w:rsidRPr="00961FAD">
              <w:rPr>
                <w:rFonts w:eastAsia="Times New Roman" w:cs="Times New Roman"/>
                <w:color w:val="000000"/>
                <w:sz w:val="20"/>
                <w:szCs w:val="20"/>
                <w:lang w:val="es-CO" w:eastAsia="es-MX"/>
              </w:rPr>
              <w:t> </w:t>
            </w:r>
          </w:p>
        </w:tc>
        <w:tc>
          <w:tcPr>
            <w:tcW w:w="1067" w:type="dxa"/>
            <w:tcBorders>
              <w:top w:val="nil"/>
              <w:left w:val="nil"/>
              <w:bottom w:val="single" w:sz="6" w:space="0" w:color="95B3D7"/>
              <w:right w:val="single" w:sz="6" w:space="0" w:color="95B3D7"/>
            </w:tcBorders>
            <w:shd w:val="clear" w:color="auto" w:fill="DBE5F1"/>
            <w:vAlign w:val="center"/>
            <w:hideMark/>
          </w:tcPr>
          <w:p w14:paraId="70570762"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1</w:t>
            </w:r>
            <w:r w:rsidRPr="00961FAD">
              <w:rPr>
                <w:rFonts w:eastAsia="Times New Roman" w:cs="Times New Roman"/>
                <w:color w:val="000000"/>
                <w:sz w:val="20"/>
                <w:szCs w:val="20"/>
                <w:lang w:val="es-CO" w:eastAsia="es-MX"/>
              </w:rPr>
              <w:t> </w:t>
            </w:r>
          </w:p>
        </w:tc>
        <w:tc>
          <w:tcPr>
            <w:tcW w:w="1417" w:type="dxa"/>
            <w:tcBorders>
              <w:top w:val="single" w:sz="6" w:space="0" w:color="95B3D7"/>
              <w:left w:val="nil"/>
              <w:bottom w:val="single" w:sz="6" w:space="0" w:color="95B3D7"/>
              <w:right w:val="single" w:sz="6" w:space="0" w:color="95B3D7"/>
            </w:tcBorders>
            <w:shd w:val="clear" w:color="auto" w:fill="DBE5F1"/>
            <w:vAlign w:val="center"/>
            <w:hideMark/>
          </w:tcPr>
          <w:p w14:paraId="55C32F6A"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 </w:t>
            </w:r>
            <w:r w:rsidRPr="00961FAD">
              <w:rPr>
                <w:rFonts w:eastAsia="Times New Roman" w:cs="Times New Roman"/>
                <w:color w:val="000000"/>
                <w:sz w:val="20"/>
                <w:szCs w:val="20"/>
                <w:lang w:val="es-CO" w:eastAsia="es-MX"/>
              </w:rPr>
              <w:t> </w:t>
            </w:r>
          </w:p>
        </w:tc>
        <w:tc>
          <w:tcPr>
            <w:tcW w:w="1560" w:type="dxa"/>
            <w:tcBorders>
              <w:top w:val="nil"/>
              <w:left w:val="single" w:sz="6" w:space="0" w:color="95B3D7"/>
              <w:bottom w:val="single" w:sz="6" w:space="0" w:color="95B3D7"/>
              <w:right w:val="single" w:sz="6" w:space="0" w:color="95B3D7"/>
            </w:tcBorders>
            <w:shd w:val="clear" w:color="auto" w:fill="DBE5F1"/>
            <w:vAlign w:val="center"/>
            <w:hideMark/>
          </w:tcPr>
          <w:p w14:paraId="3BFED63E"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 </w:t>
            </w:r>
            <w:r w:rsidRPr="00961FAD">
              <w:rPr>
                <w:rFonts w:eastAsia="Times New Roman" w:cs="Times New Roman"/>
                <w:color w:val="000000"/>
                <w:sz w:val="20"/>
                <w:szCs w:val="20"/>
                <w:lang w:val="es-CO" w:eastAsia="es-MX"/>
              </w:rPr>
              <w:t> </w:t>
            </w:r>
          </w:p>
        </w:tc>
        <w:tc>
          <w:tcPr>
            <w:tcW w:w="988" w:type="dxa"/>
            <w:tcBorders>
              <w:top w:val="nil"/>
              <w:left w:val="single" w:sz="6" w:space="0" w:color="95B3D7"/>
              <w:bottom w:val="single" w:sz="6" w:space="0" w:color="95B3D7"/>
              <w:right w:val="single" w:sz="6" w:space="0" w:color="95B3D7"/>
            </w:tcBorders>
            <w:shd w:val="clear" w:color="auto" w:fill="DBE5F1"/>
            <w:vAlign w:val="center"/>
            <w:hideMark/>
          </w:tcPr>
          <w:p w14:paraId="3A6DCF1B"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20</w:t>
            </w:r>
            <w:r w:rsidRPr="00961FAD">
              <w:rPr>
                <w:rFonts w:eastAsia="Times New Roman" w:cs="Times New Roman"/>
                <w:color w:val="000000"/>
                <w:sz w:val="20"/>
                <w:szCs w:val="20"/>
                <w:lang w:val="es-CO" w:eastAsia="es-MX"/>
              </w:rPr>
              <w:t> </w:t>
            </w:r>
          </w:p>
        </w:tc>
      </w:tr>
      <w:tr w:rsidR="00BC0285" w:rsidRPr="00961FAD" w14:paraId="2943CDE8" w14:textId="77777777" w:rsidTr="00F13F5A">
        <w:trPr>
          <w:trHeight w:val="300"/>
        </w:trPr>
        <w:tc>
          <w:tcPr>
            <w:tcW w:w="2437" w:type="dxa"/>
            <w:tcBorders>
              <w:top w:val="nil"/>
              <w:left w:val="single" w:sz="6" w:space="0" w:color="95B3D7"/>
              <w:bottom w:val="single" w:sz="6" w:space="0" w:color="95B3D7"/>
              <w:right w:val="single" w:sz="6" w:space="0" w:color="95B3D7"/>
            </w:tcBorders>
            <w:shd w:val="clear" w:color="auto" w:fill="auto"/>
            <w:hideMark/>
          </w:tcPr>
          <w:p w14:paraId="55ECA2FE"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eastAsia="Times New Roman" w:cs="Times New Roman"/>
                <w:sz w:val="20"/>
                <w:szCs w:val="20"/>
                <w:lang w:val="es-419" w:eastAsia="es-MX"/>
              </w:rPr>
              <w:t xml:space="preserve">Consultorías en otras profesiones / </w:t>
            </w:r>
            <w:proofErr w:type="spellStart"/>
            <w:r w:rsidRPr="00961FAD">
              <w:rPr>
                <w:rFonts w:eastAsia="Times New Roman" w:cs="Times New Roman"/>
                <w:sz w:val="20"/>
                <w:szCs w:val="20"/>
                <w:lang w:val="es-419" w:eastAsia="es-MX"/>
              </w:rPr>
              <w:t>Consultants</w:t>
            </w:r>
            <w:proofErr w:type="spellEnd"/>
            <w:r w:rsidRPr="00961FAD">
              <w:rPr>
                <w:rFonts w:eastAsia="Times New Roman" w:cs="Times New Roman"/>
                <w:sz w:val="20"/>
                <w:szCs w:val="20"/>
                <w:lang w:val="es-419" w:eastAsia="es-MX"/>
              </w:rPr>
              <w:t xml:space="preserve"> </w:t>
            </w:r>
            <w:proofErr w:type="spellStart"/>
            <w:r w:rsidRPr="00961FAD">
              <w:rPr>
                <w:rFonts w:eastAsia="Times New Roman" w:cs="Times New Roman"/>
                <w:sz w:val="20"/>
                <w:szCs w:val="20"/>
                <w:lang w:val="es-419" w:eastAsia="es-MX"/>
              </w:rPr>
              <w:t>on</w:t>
            </w:r>
            <w:proofErr w:type="spellEnd"/>
            <w:r w:rsidRPr="00961FAD">
              <w:rPr>
                <w:rFonts w:eastAsia="Times New Roman" w:cs="Times New Roman"/>
                <w:sz w:val="20"/>
                <w:szCs w:val="20"/>
                <w:lang w:val="es-419" w:eastAsia="es-MX"/>
              </w:rPr>
              <w:t xml:space="preserve"> </w:t>
            </w:r>
            <w:proofErr w:type="spellStart"/>
            <w:r w:rsidRPr="00961FAD">
              <w:rPr>
                <w:rFonts w:eastAsia="Times New Roman" w:cs="Times New Roman"/>
                <w:sz w:val="20"/>
                <w:szCs w:val="20"/>
                <w:lang w:val="es-419" w:eastAsia="es-MX"/>
              </w:rPr>
              <w:t>Other</w:t>
            </w:r>
            <w:proofErr w:type="spellEnd"/>
            <w:r w:rsidRPr="00961FAD">
              <w:rPr>
                <w:rFonts w:eastAsia="Times New Roman" w:cs="Times New Roman"/>
                <w:sz w:val="20"/>
                <w:szCs w:val="20"/>
                <w:lang w:val="es-419" w:eastAsia="es-MX"/>
              </w:rPr>
              <w:t xml:space="preserve"> </w:t>
            </w:r>
            <w:proofErr w:type="spellStart"/>
            <w:r w:rsidRPr="00961FAD">
              <w:rPr>
                <w:rFonts w:eastAsia="Times New Roman" w:cs="Times New Roman"/>
                <w:sz w:val="20"/>
                <w:szCs w:val="20"/>
                <w:lang w:val="es-419" w:eastAsia="es-MX"/>
              </w:rPr>
              <w:t>Professions</w:t>
            </w:r>
            <w:proofErr w:type="spellEnd"/>
            <w:r w:rsidRPr="00961FAD">
              <w:rPr>
                <w:rFonts w:eastAsia="Times New Roman" w:cs="Times New Roman"/>
                <w:sz w:val="20"/>
                <w:szCs w:val="20"/>
                <w:lang w:val="es-CO" w:eastAsia="es-MX"/>
              </w:rPr>
              <w:t> </w:t>
            </w:r>
          </w:p>
        </w:tc>
        <w:tc>
          <w:tcPr>
            <w:tcW w:w="810" w:type="dxa"/>
            <w:tcBorders>
              <w:top w:val="nil"/>
              <w:left w:val="nil"/>
              <w:bottom w:val="single" w:sz="6" w:space="0" w:color="95B3D7"/>
              <w:right w:val="single" w:sz="6" w:space="0" w:color="95B3D7"/>
            </w:tcBorders>
            <w:shd w:val="clear" w:color="auto" w:fill="auto"/>
            <w:vAlign w:val="center"/>
            <w:hideMark/>
          </w:tcPr>
          <w:p w14:paraId="7235CB4E"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5</w:t>
            </w:r>
            <w:r w:rsidRPr="00961FAD">
              <w:rPr>
                <w:rFonts w:eastAsia="Times New Roman" w:cs="Times New Roman"/>
                <w:color w:val="000000"/>
                <w:sz w:val="20"/>
                <w:szCs w:val="20"/>
                <w:lang w:val="es-CO" w:eastAsia="es-MX"/>
              </w:rPr>
              <w:t> </w:t>
            </w:r>
          </w:p>
        </w:tc>
        <w:tc>
          <w:tcPr>
            <w:tcW w:w="1080" w:type="dxa"/>
            <w:tcBorders>
              <w:top w:val="nil"/>
              <w:left w:val="nil"/>
              <w:bottom w:val="single" w:sz="6" w:space="0" w:color="95B3D7"/>
              <w:right w:val="single" w:sz="6" w:space="0" w:color="95B3D7"/>
            </w:tcBorders>
            <w:shd w:val="clear" w:color="auto" w:fill="auto"/>
            <w:vAlign w:val="center"/>
            <w:hideMark/>
          </w:tcPr>
          <w:p w14:paraId="14C551CB"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5</w:t>
            </w:r>
            <w:r w:rsidRPr="00961FAD">
              <w:rPr>
                <w:rFonts w:eastAsia="Times New Roman" w:cs="Times New Roman"/>
                <w:color w:val="000000"/>
                <w:sz w:val="20"/>
                <w:szCs w:val="20"/>
                <w:lang w:val="es-CO" w:eastAsia="es-MX"/>
              </w:rPr>
              <w:t> </w:t>
            </w:r>
          </w:p>
        </w:tc>
        <w:tc>
          <w:tcPr>
            <w:tcW w:w="1067" w:type="dxa"/>
            <w:tcBorders>
              <w:top w:val="nil"/>
              <w:left w:val="nil"/>
              <w:bottom w:val="single" w:sz="6" w:space="0" w:color="95B3D7"/>
              <w:right w:val="single" w:sz="6" w:space="0" w:color="95B3D7"/>
            </w:tcBorders>
            <w:shd w:val="clear" w:color="auto" w:fill="auto"/>
            <w:vAlign w:val="center"/>
            <w:hideMark/>
          </w:tcPr>
          <w:p w14:paraId="70DFA625"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 </w:t>
            </w:r>
            <w:r w:rsidRPr="00961FAD">
              <w:rPr>
                <w:rFonts w:eastAsia="Times New Roman" w:cs="Times New Roman"/>
                <w:color w:val="000000"/>
                <w:sz w:val="20"/>
                <w:szCs w:val="20"/>
                <w:lang w:val="es-CO" w:eastAsia="es-MX"/>
              </w:rPr>
              <w:t> </w:t>
            </w:r>
          </w:p>
        </w:tc>
        <w:tc>
          <w:tcPr>
            <w:tcW w:w="1417" w:type="dxa"/>
            <w:tcBorders>
              <w:top w:val="single" w:sz="6" w:space="0" w:color="95B3D7"/>
              <w:left w:val="nil"/>
              <w:bottom w:val="single" w:sz="6" w:space="0" w:color="95B3D7"/>
              <w:right w:val="single" w:sz="6" w:space="0" w:color="95B3D7"/>
            </w:tcBorders>
            <w:shd w:val="clear" w:color="auto" w:fill="auto"/>
            <w:vAlign w:val="center"/>
            <w:hideMark/>
          </w:tcPr>
          <w:p w14:paraId="4EF5CBA2"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 </w:t>
            </w:r>
            <w:r w:rsidRPr="00961FAD">
              <w:rPr>
                <w:rFonts w:eastAsia="Times New Roman" w:cs="Times New Roman"/>
                <w:color w:val="000000"/>
                <w:sz w:val="20"/>
                <w:szCs w:val="20"/>
                <w:lang w:val="es-CO" w:eastAsia="es-MX"/>
              </w:rPr>
              <w:t> </w:t>
            </w:r>
          </w:p>
        </w:tc>
        <w:tc>
          <w:tcPr>
            <w:tcW w:w="1560" w:type="dxa"/>
            <w:tcBorders>
              <w:top w:val="nil"/>
              <w:left w:val="single" w:sz="6" w:space="0" w:color="95B3D7"/>
              <w:bottom w:val="single" w:sz="6" w:space="0" w:color="95B3D7"/>
              <w:right w:val="single" w:sz="6" w:space="0" w:color="95B3D7"/>
            </w:tcBorders>
            <w:shd w:val="clear" w:color="auto" w:fill="auto"/>
            <w:vAlign w:val="center"/>
            <w:hideMark/>
          </w:tcPr>
          <w:p w14:paraId="4691D8CC"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 </w:t>
            </w:r>
            <w:r w:rsidRPr="00961FAD">
              <w:rPr>
                <w:rFonts w:eastAsia="Times New Roman" w:cs="Times New Roman"/>
                <w:color w:val="000000"/>
                <w:sz w:val="20"/>
                <w:szCs w:val="20"/>
                <w:lang w:val="es-CO" w:eastAsia="es-MX"/>
              </w:rPr>
              <w:t> </w:t>
            </w:r>
          </w:p>
        </w:tc>
        <w:tc>
          <w:tcPr>
            <w:tcW w:w="988" w:type="dxa"/>
            <w:tcBorders>
              <w:top w:val="nil"/>
              <w:left w:val="single" w:sz="6" w:space="0" w:color="95B3D7"/>
              <w:bottom w:val="single" w:sz="6" w:space="0" w:color="95B3D7"/>
              <w:right w:val="single" w:sz="6" w:space="0" w:color="95B3D7"/>
            </w:tcBorders>
            <w:shd w:val="clear" w:color="auto" w:fill="auto"/>
            <w:vAlign w:val="center"/>
            <w:hideMark/>
          </w:tcPr>
          <w:p w14:paraId="6436E6DE"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10</w:t>
            </w:r>
            <w:r w:rsidRPr="00961FAD">
              <w:rPr>
                <w:rFonts w:eastAsia="Times New Roman" w:cs="Times New Roman"/>
                <w:color w:val="000000"/>
                <w:sz w:val="20"/>
                <w:szCs w:val="20"/>
                <w:lang w:val="es-CO" w:eastAsia="es-MX"/>
              </w:rPr>
              <w:t> </w:t>
            </w:r>
          </w:p>
        </w:tc>
      </w:tr>
      <w:tr w:rsidR="00BC0285" w:rsidRPr="00961FAD" w14:paraId="077110DF" w14:textId="77777777" w:rsidTr="00F13F5A">
        <w:trPr>
          <w:trHeight w:val="300"/>
        </w:trPr>
        <w:tc>
          <w:tcPr>
            <w:tcW w:w="2437" w:type="dxa"/>
            <w:tcBorders>
              <w:top w:val="nil"/>
              <w:left w:val="single" w:sz="6" w:space="0" w:color="95B3D7"/>
              <w:bottom w:val="single" w:sz="6" w:space="0" w:color="95B3D7"/>
              <w:right w:val="single" w:sz="6" w:space="0" w:color="95B3D7"/>
            </w:tcBorders>
            <w:shd w:val="clear" w:color="auto" w:fill="auto"/>
            <w:vAlign w:val="center"/>
            <w:hideMark/>
          </w:tcPr>
          <w:p w14:paraId="293F0F68"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eastAsia="Times New Roman" w:cs="Times New Roman"/>
                <w:b/>
                <w:bCs/>
                <w:sz w:val="20"/>
                <w:szCs w:val="20"/>
                <w:lang w:val="es-419" w:eastAsia="es-MX"/>
              </w:rPr>
              <w:t>Subtotal Consultorías/</w:t>
            </w:r>
            <w:proofErr w:type="spellStart"/>
            <w:r w:rsidRPr="00961FAD">
              <w:rPr>
                <w:rFonts w:eastAsia="Times New Roman" w:cs="Times New Roman"/>
                <w:b/>
                <w:bCs/>
                <w:sz w:val="20"/>
                <w:szCs w:val="20"/>
                <w:lang w:val="es-419" w:eastAsia="es-MX"/>
              </w:rPr>
              <w:t>Consultants</w:t>
            </w:r>
            <w:proofErr w:type="spellEnd"/>
            <w:r w:rsidRPr="00961FAD">
              <w:rPr>
                <w:rFonts w:eastAsia="Times New Roman" w:cs="Times New Roman"/>
                <w:sz w:val="20"/>
                <w:szCs w:val="20"/>
                <w:lang w:val="es-CO" w:eastAsia="es-MX"/>
              </w:rPr>
              <w:t> </w:t>
            </w:r>
          </w:p>
        </w:tc>
        <w:tc>
          <w:tcPr>
            <w:tcW w:w="810" w:type="dxa"/>
            <w:tcBorders>
              <w:top w:val="nil"/>
              <w:left w:val="nil"/>
              <w:bottom w:val="single" w:sz="6" w:space="0" w:color="95B3D7"/>
              <w:right w:val="single" w:sz="6" w:space="0" w:color="95B3D7"/>
            </w:tcBorders>
            <w:shd w:val="clear" w:color="auto" w:fill="auto"/>
            <w:vAlign w:val="center"/>
            <w:hideMark/>
          </w:tcPr>
          <w:p w14:paraId="733EBF40"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b/>
                <w:bCs/>
                <w:color w:val="000000"/>
                <w:sz w:val="20"/>
                <w:szCs w:val="20"/>
                <w:lang w:eastAsia="es-MX"/>
              </w:rPr>
              <w:t>22</w:t>
            </w:r>
            <w:r w:rsidRPr="00961FAD">
              <w:rPr>
                <w:rFonts w:eastAsia="Times New Roman" w:cs="Times New Roman"/>
                <w:color w:val="000000"/>
                <w:sz w:val="20"/>
                <w:szCs w:val="20"/>
                <w:lang w:val="es-CO" w:eastAsia="es-MX"/>
              </w:rPr>
              <w:t> </w:t>
            </w:r>
          </w:p>
        </w:tc>
        <w:tc>
          <w:tcPr>
            <w:tcW w:w="1080" w:type="dxa"/>
            <w:tcBorders>
              <w:top w:val="nil"/>
              <w:left w:val="nil"/>
              <w:bottom w:val="single" w:sz="6" w:space="0" w:color="95B3D7"/>
              <w:right w:val="single" w:sz="6" w:space="0" w:color="95B3D7"/>
            </w:tcBorders>
            <w:shd w:val="clear" w:color="auto" w:fill="auto"/>
            <w:vAlign w:val="center"/>
            <w:hideMark/>
          </w:tcPr>
          <w:p w14:paraId="493BFC7A"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b/>
                <w:bCs/>
                <w:color w:val="000000"/>
                <w:sz w:val="20"/>
                <w:szCs w:val="20"/>
                <w:lang w:eastAsia="es-MX"/>
              </w:rPr>
              <w:t>46</w:t>
            </w:r>
            <w:r w:rsidRPr="00961FAD">
              <w:rPr>
                <w:rFonts w:eastAsia="Times New Roman" w:cs="Times New Roman"/>
                <w:color w:val="000000"/>
                <w:sz w:val="20"/>
                <w:szCs w:val="20"/>
                <w:lang w:val="es-CO" w:eastAsia="es-MX"/>
              </w:rPr>
              <w:t> </w:t>
            </w:r>
          </w:p>
        </w:tc>
        <w:tc>
          <w:tcPr>
            <w:tcW w:w="1067" w:type="dxa"/>
            <w:tcBorders>
              <w:top w:val="nil"/>
              <w:left w:val="nil"/>
              <w:bottom w:val="single" w:sz="6" w:space="0" w:color="95B3D7"/>
              <w:right w:val="single" w:sz="6" w:space="0" w:color="95B3D7"/>
            </w:tcBorders>
            <w:shd w:val="clear" w:color="auto" w:fill="auto"/>
            <w:vAlign w:val="center"/>
            <w:hideMark/>
          </w:tcPr>
          <w:p w14:paraId="1D51A253"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b/>
                <w:bCs/>
                <w:color w:val="000000"/>
                <w:sz w:val="20"/>
                <w:szCs w:val="20"/>
                <w:lang w:eastAsia="es-MX"/>
              </w:rPr>
              <w:t>1</w:t>
            </w:r>
            <w:r w:rsidRPr="00961FAD">
              <w:rPr>
                <w:rFonts w:eastAsia="Times New Roman" w:cs="Times New Roman"/>
                <w:color w:val="000000"/>
                <w:sz w:val="20"/>
                <w:szCs w:val="20"/>
                <w:lang w:val="es-CO" w:eastAsia="es-MX"/>
              </w:rPr>
              <w:t> </w:t>
            </w:r>
          </w:p>
        </w:tc>
        <w:tc>
          <w:tcPr>
            <w:tcW w:w="1417" w:type="dxa"/>
            <w:tcBorders>
              <w:top w:val="single" w:sz="6" w:space="0" w:color="95B3D7"/>
              <w:left w:val="nil"/>
              <w:bottom w:val="single" w:sz="6" w:space="0" w:color="95B3D7"/>
              <w:right w:val="single" w:sz="6" w:space="0" w:color="95B3D7"/>
            </w:tcBorders>
            <w:shd w:val="clear" w:color="auto" w:fill="auto"/>
            <w:vAlign w:val="center"/>
            <w:hideMark/>
          </w:tcPr>
          <w:p w14:paraId="5FCD0100"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b/>
                <w:bCs/>
                <w:color w:val="000000"/>
                <w:sz w:val="20"/>
                <w:szCs w:val="20"/>
                <w:lang w:eastAsia="es-MX"/>
              </w:rPr>
              <w:t>0</w:t>
            </w:r>
            <w:r w:rsidRPr="00961FAD">
              <w:rPr>
                <w:rFonts w:eastAsia="Times New Roman" w:cs="Times New Roman"/>
                <w:color w:val="000000"/>
                <w:sz w:val="20"/>
                <w:szCs w:val="20"/>
                <w:lang w:val="es-CO" w:eastAsia="es-MX"/>
              </w:rPr>
              <w:t> </w:t>
            </w:r>
          </w:p>
        </w:tc>
        <w:tc>
          <w:tcPr>
            <w:tcW w:w="1560" w:type="dxa"/>
            <w:tcBorders>
              <w:top w:val="nil"/>
              <w:left w:val="single" w:sz="6" w:space="0" w:color="95B3D7"/>
              <w:bottom w:val="single" w:sz="6" w:space="0" w:color="95B3D7"/>
              <w:right w:val="single" w:sz="6" w:space="0" w:color="95B3D7"/>
            </w:tcBorders>
            <w:shd w:val="clear" w:color="auto" w:fill="auto"/>
            <w:vAlign w:val="center"/>
            <w:hideMark/>
          </w:tcPr>
          <w:p w14:paraId="56AC3557"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b/>
                <w:bCs/>
                <w:color w:val="000000"/>
                <w:sz w:val="20"/>
                <w:szCs w:val="20"/>
                <w:lang w:eastAsia="es-MX"/>
              </w:rPr>
              <w:t>1</w:t>
            </w:r>
            <w:r w:rsidRPr="00961FAD">
              <w:rPr>
                <w:rFonts w:eastAsia="Times New Roman" w:cs="Times New Roman"/>
                <w:color w:val="000000"/>
                <w:sz w:val="20"/>
                <w:szCs w:val="20"/>
                <w:lang w:val="es-CO" w:eastAsia="es-MX"/>
              </w:rPr>
              <w:t> </w:t>
            </w:r>
          </w:p>
        </w:tc>
        <w:tc>
          <w:tcPr>
            <w:tcW w:w="988" w:type="dxa"/>
            <w:tcBorders>
              <w:top w:val="nil"/>
              <w:left w:val="single" w:sz="6" w:space="0" w:color="95B3D7"/>
              <w:bottom w:val="single" w:sz="6" w:space="0" w:color="95B3D7"/>
              <w:right w:val="single" w:sz="6" w:space="0" w:color="95B3D7"/>
            </w:tcBorders>
            <w:shd w:val="clear" w:color="auto" w:fill="auto"/>
            <w:vAlign w:val="center"/>
            <w:hideMark/>
          </w:tcPr>
          <w:p w14:paraId="27872A5E"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70</w:t>
            </w:r>
            <w:r w:rsidRPr="00961FAD">
              <w:rPr>
                <w:rFonts w:eastAsia="Times New Roman" w:cs="Times New Roman"/>
                <w:color w:val="000000"/>
                <w:sz w:val="20"/>
                <w:szCs w:val="20"/>
                <w:lang w:val="es-CO" w:eastAsia="es-MX"/>
              </w:rPr>
              <w:t> </w:t>
            </w:r>
          </w:p>
        </w:tc>
      </w:tr>
      <w:tr w:rsidR="00BC0285" w:rsidRPr="00961FAD" w14:paraId="11F8E9E7" w14:textId="77777777" w:rsidTr="00F13F5A">
        <w:trPr>
          <w:trHeight w:val="300"/>
        </w:trPr>
        <w:tc>
          <w:tcPr>
            <w:tcW w:w="2437" w:type="dxa"/>
            <w:tcBorders>
              <w:top w:val="nil"/>
              <w:left w:val="single" w:sz="6" w:space="0" w:color="95B3D7"/>
              <w:bottom w:val="single" w:sz="6" w:space="0" w:color="95B3D7"/>
              <w:right w:val="single" w:sz="6" w:space="0" w:color="95B3D7"/>
            </w:tcBorders>
            <w:shd w:val="clear" w:color="auto" w:fill="DBE5F1"/>
            <w:vAlign w:val="center"/>
            <w:hideMark/>
          </w:tcPr>
          <w:p w14:paraId="17A101BF"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eastAsia="Times New Roman" w:cs="Times New Roman"/>
                <w:sz w:val="20"/>
                <w:szCs w:val="20"/>
                <w:lang w:val="es-419" w:eastAsia="es-MX"/>
              </w:rPr>
              <w:t>Personal Asociado/</w:t>
            </w:r>
            <w:proofErr w:type="spellStart"/>
            <w:r w:rsidRPr="00961FAD">
              <w:rPr>
                <w:rFonts w:eastAsia="Times New Roman" w:cs="Times New Roman"/>
                <w:sz w:val="20"/>
                <w:szCs w:val="20"/>
                <w:lang w:val="es-419" w:eastAsia="es-MX"/>
              </w:rPr>
              <w:t>Associate</w:t>
            </w:r>
            <w:proofErr w:type="spellEnd"/>
            <w:r w:rsidRPr="00961FAD">
              <w:rPr>
                <w:rFonts w:eastAsia="Times New Roman" w:cs="Times New Roman"/>
                <w:sz w:val="20"/>
                <w:szCs w:val="20"/>
                <w:lang w:val="es-419" w:eastAsia="es-MX"/>
              </w:rPr>
              <w:t xml:space="preserve"> Staff</w:t>
            </w:r>
            <w:r w:rsidRPr="00961FAD">
              <w:rPr>
                <w:rFonts w:eastAsia="Times New Roman" w:cs="Times New Roman"/>
                <w:sz w:val="20"/>
                <w:szCs w:val="20"/>
                <w:lang w:val="es-CO" w:eastAsia="es-MX"/>
              </w:rPr>
              <w:t> </w:t>
            </w:r>
          </w:p>
        </w:tc>
        <w:tc>
          <w:tcPr>
            <w:tcW w:w="810" w:type="dxa"/>
            <w:tcBorders>
              <w:top w:val="nil"/>
              <w:left w:val="nil"/>
              <w:bottom w:val="single" w:sz="6" w:space="0" w:color="95B3D7"/>
              <w:right w:val="single" w:sz="6" w:space="0" w:color="95B3D7"/>
            </w:tcBorders>
            <w:shd w:val="clear" w:color="auto" w:fill="DBE5F1"/>
            <w:vAlign w:val="center"/>
            <w:hideMark/>
          </w:tcPr>
          <w:p w14:paraId="16CCC1D9"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 </w:t>
            </w:r>
            <w:r w:rsidRPr="00961FAD">
              <w:rPr>
                <w:rFonts w:eastAsia="Times New Roman" w:cs="Times New Roman"/>
                <w:color w:val="000000"/>
                <w:sz w:val="20"/>
                <w:szCs w:val="20"/>
                <w:lang w:val="es-CO" w:eastAsia="es-MX"/>
              </w:rPr>
              <w:t> </w:t>
            </w:r>
          </w:p>
        </w:tc>
        <w:tc>
          <w:tcPr>
            <w:tcW w:w="1080" w:type="dxa"/>
            <w:tcBorders>
              <w:top w:val="nil"/>
              <w:left w:val="nil"/>
              <w:bottom w:val="single" w:sz="6" w:space="0" w:color="95B3D7"/>
              <w:right w:val="single" w:sz="6" w:space="0" w:color="95B3D7"/>
            </w:tcBorders>
            <w:shd w:val="clear" w:color="auto" w:fill="DBE5F1"/>
            <w:vAlign w:val="center"/>
            <w:hideMark/>
          </w:tcPr>
          <w:p w14:paraId="483563EB"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 </w:t>
            </w:r>
            <w:r w:rsidRPr="00961FAD">
              <w:rPr>
                <w:rFonts w:eastAsia="Times New Roman" w:cs="Times New Roman"/>
                <w:color w:val="000000"/>
                <w:sz w:val="20"/>
                <w:szCs w:val="20"/>
                <w:lang w:val="es-CO" w:eastAsia="es-MX"/>
              </w:rPr>
              <w:t> </w:t>
            </w:r>
          </w:p>
        </w:tc>
        <w:tc>
          <w:tcPr>
            <w:tcW w:w="1067" w:type="dxa"/>
            <w:tcBorders>
              <w:top w:val="nil"/>
              <w:left w:val="nil"/>
              <w:bottom w:val="single" w:sz="6" w:space="0" w:color="95B3D7"/>
              <w:right w:val="single" w:sz="6" w:space="0" w:color="95B3D7"/>
            </w:tcBorders>
            <w:shd w:val="clear" w:color="auto" w:fill="DBE5F1"/>
            <w:vAlign w:val="center"/>
            <w:hideMark/>
          </w:tcPr>
          <w:p w14:paraId="43471027"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 </w:t>
            </w:r>
            <w:r w:rsidRPr="00961FAD">
              <w:rPr>
                <w:rFonts w:eastAsia="Times New Roman" w:cs="Times New Roman"/>
                <w:color w:val="000000"/>
                <w:sz w:val="20"/>
                <w:szCs w:val="20"/>
                <w:lang w:val="es-CO" w:eastAsia="es-MX"/>
              </w:rPr>
              <w:t> </w:t>
            </w:r>
          </w:p>
        </w:tc>
        <w:tc>
          <w:tcPr>
            <w:tcW w:w="1417" w:type="dxa"/>
            <w:tcBorders>
              <w:top w:val="single" w:sz="6" w:space="0" w:color="95B3D7"/>
              <w:left w:val="nil"/>
              <w:bottom w:val="single" w:sz="6" w:space="0" w:color="95B3D7"/>
              <w:right w:val="single" w:sz="6" w:space="0" w:color="95B3D7"/>
            </w:tcBorders>
            <w:shd w:val="clear" w:color="auto" w:fill="DBE5F1"/>
            <w:vAlign w:val="center"/>
            <w:hideMark/>
          </w:tcPr>
          <w:p w14:paraId="18438395"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5</w:t>
            </w:r>
            <w:r w:rsidRPr="00961FAD">
              <w:rPr>
                <w:rFonts w:eastAsia="Times New Roman" w:cs="Times New Roman"/>
                <w:color w:val="000000"/>
                <w:sz w:val="20"/>
                <w:szCs w:val="20"/>
                <w:lang w:val="es-CO" w:eastAsia="es-MX"/>
              </w:rPr>
              <w:t> </w:t>
            </w:r>
          </w:p>
        </w:tc>
        <w:tc>
          <w:tcPr>
            <w:tcW w:w="1560" w:type="dxa"/>
            <w:tcBorders>
              <w:top w:val="nil"/>
              <w:left w:val="single" w:sz="6" w:space="0" w:color="95B3D7"/>
              <w:bottom w:val="single" w:sz="6" w:space="0" w:color="95B3D7"/>
              <w:right w:val="single" w:sz="6" w:space="0" w:color="95B3D7"/>
            </w:tcBorders>
            <w:shd w:val="clear" w:color="auto" w:fill="DBE5F1"/>
            <w:vAlign w:val="center"/>
            <w:hideMark/>
          </w:tcPr>
          <w:p w14:paraId="711BB5AE"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 </w:t>
            </w:r>
            <w:r w:rsidRPr="00961FAD">
              <w:rPr>
                <w:rFonts w:eastAsia="Times New Roman" w:cs="Times New Roman"/>
                <w:color w:val="000000"/>
                <w:sz w:val="20"/>
                <w:szCs w:val="20"/>
                <w:lang w:val="es-CO" w:eastAsia="es-MX"/>
              </w:rPr>
              <w:t> </w:t>
            </w:r>
          </w:p>
        </w:tc>
        <w:tc>
          <w:tcPr>
            <w:tcW w:w="988" w:type="dxa"/>
            <w:tcBorders>
              <w:top w:val="nil"/>
              <w:left w:val="single" w:sz="6" w:space="0" w:color="95B3D7"/>
              <w:bottom w:val="single" w:sz="6" w:space="0" w:color="95B3D7"/>
              <w:right w:val="single" w:sz="6" w:space="0" w:color="95B3D7"/>
            </w:tcBorders>
            <w:shd w:val="clear" w:color="auto" w:fill="DBE5F1"/>
            <w:vAlign w:val="center"/>
            <w:hideMark/>
          </w:tcPr>
          <w:p w14:paraId="4F15CA26"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5</w:t>
            </w:r>
            <w:r w:rsidRPr="00961FAD">
              <w:rPr>
                <w:rFonts w:eastAsia="Times New Roman" w:cs="Times New Roman"/>
                <w:color w:val="000000"/>
                <w:sz w:val="20"/>
                <w:szCs w:val="20"/>
                <w:lang w:val="es-CO" w:eastAsia="es-MX"/>
              </w:rPr>
              <w:t> </w:t>
            </w:r>
          </w:p>
        </w:tc>
      </w:tr>
      <w:tr w:rsidR="00BC0285" w:rsidRPr="00961FAD" w14:paraId="1B538F4E" w14:textId="77777777" w:rsidTr="00F13F5A">
        <w:trPr>
          <w:trHeight w:val="300"/>
        </w:trPr>
        <w:tc>
          <w:tcPr>
            <w:tcW w:w="2437" w:type="dxa"/>
            <w:tcBorders>
              <w:top w:val="nil"/>
              <w:left w:val="single" w:sz="6" w:space="0" w:color="95B3D7"/>
              <w:bottom w:val="single" w:sz="6" w:space="0" w:color="95B3D7"/>
              <w:right w:val="single" w:sz="6" w:space="0" w:color="95B3D7"/>
            </w:tcBorders>
            <w:shd w:val="clear" w:color="auto" w:fill="auto"/>
            <w:hideMark/>
          </w:tcPr>
          <w:p w14:paraId="1531EB15"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eastAsia="Times New Roman" w:cs="Times New Roman"/>
                <w:b/>
                <w:bCs/>
                <w:sz w:val="20"/>
                <w:szCs w:val="20"/>
                <w:lang w:val="es-419" w:eastAsia="es-MX"/>
              </w:rPr>
              <w:t>Subtotal </w:t>
            </w:r>
            <w:r w:rsidRPr="00961FAD">
              <w:rPr>
                <w:rFonts w:eastAsia="Times New Roman" w:cs="Times New Roman"/>
                <w:sz w:val="20"/>
                <w:szCs w:val="20"/>
                <w:lang w:val="es-CO" w:eastAsia="es-MX"/>
              </w:rPr>
              <w:t> </w:t>
            </w:r>
          </w:p>
        </w:tc>
        <w:tc>
          <w:tcPr>
            <w:tcW w:w="810" w:type="dxa"/>
            <w:tcBorders>
              <w:top w:val="nil"/>
              <w:left w:val="nil"/>
              <w:bottom w:val="single" w:sz="6" w:space="0" w:color="95B3D7"/>
              <w:right w:val="single" w:sz="6" w:space="0" w:color="95B3D7"/>
            </w:tcBorders>
            <w:shd w:val="clear" w:color="auto" w:fill="auto"/>
            <w:vAlign w:val="center"/>
            <w:hideMark/>
          </w:tcPr>
          <w:p w14:paraId="371445E4"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b/>
                <w:bCs/>
                <w:color w:val="000000"/>
                <w:sz w:val="20"/>
                <w:szCs w:val="20"/>
                <w:lang w:eastAsia="es-MX"/>
              </w:rPr>
              <w:t>70</w:t>
            </w:r>
            <w:r w:rsidRPr="00961FAD">
              <w:rPr>
                <w:rFonts w:eastAsia="Times New Roman" w:cs="Times New Roman"/>
                <w:color w:val="000000"/>
                <w:sz w:val="20"/>
                <w:szCs w:val="20"/>
                <w:lang w:val="es-CO" w:eastAsia="es-MX"/>
              </w:rPr>
              <w:t> </w:t>
            </w:r>
          </w:p>
        </w:tc>
        <w:tc>
          <w:tcPr>
            <w:tcW w:w="1080" w:type="dxa"/>
            <w:tcBorders>
              <w:top w:val="nil"/>
              <w:left w:val="nil"/>
              <w:bottom w:val="single" w:sz="6" w:space="0" w:color="95B3D7"/>
              <w:right w:val="single" w:sz="6" w:space="0" w:color="95B3D7"/>
            </w:tcBorders>
            <w:shd w:val="clear" w:color="auto" w:fill="auto"/>
            <w:vAlign w:val="center"/>
            <w:hideMark/>
          </w:tcPr>
          <w:p w14:paraId="1FCA1DB0"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b/>
                <w:bCs/>
                <w:color w:val="000000"/>
                <w:sz w:val="20"/>
                <w:szCs w:val="20"/>
                <w:lang w:eastAsia="es-MX"/>
              </w:rPr>
              <w:t>76</w:t>
            </w:r>
            <w:r w:rsidRPr="00961FAD">
              <w:rPr>
                <w:rFonts w:eastAsia="Times New Roman" w:cs="Times New Roman"/>
                <w:color w:val="000000"/>
                <w:sz w:val="20"/>
                <w:szCs w:val="20"/>
                <w:lang w:val="es-CO" w:eastAsia="es-MX"/>
              </w:rPr>
              <w:t> </w:t>
            </w:r>
          </w:p>
        </w:tc>
        <w:tc>
          <w:tcPr>
            <w:tcW w:w="1067" w:type="dxa"/>
            <w:tcBorders>
              <w:top w:val="nil"/>
              <w:left w:val="nil"/>
              <w:bottom w:val="single" w:sz="6" w:space="0" w:color="95B3D7"/>
              <w:right w:val="single" w:sz="6" w:space="0" w:color="95B3D7"/>
            </w:tcBorders>
            <w:shd w:val="clear" w:color="auto" w:fill="auto"/>
            <w:vAlign w:val="center"/>
            <w:hideMark/>
          </w:tcPr>
          <w:p w14:paraId="27E1A4F5"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b/>
                <w:bCs/>
                <w:color w:val="000000"/>
                <w:sz w:val="20"/>
                <w:szCs w:val="20"/>
                <w:lang w:eastAsia="es-MX"/>
              </w:rPr>
              <w:t>2</w:t>
            </w:r>
            <w:r w:rsidRPr="00961FAD">
              <w:rPr>
                <w:rFonts w:eastAsia="Times New Roman" w:cs="Times New Roman"/>
                <w:color w:val="000000"/>
                <w:sz w:val="20"/>
                <w:szCs w:val="20"/>
                <w:lang w:val="es-CO" w:eastAsia="es-MX"/>
              </w:rPr>
              <w:t> </w:t>
            </w:r>
          </w:p>
        </w:tc>
        <w:tc>
          <w:tcPr>
            <w:tcW w:w="1417" w:type="dxa"/>
            <w:tcBorders>
              <w:top w:val="single" w:sz="6" w:space="0" w:color="95B3D7"/>
              <w:left w:val="nil"/>
              <w:bottom w:val="single" w:sz="6" w:space="0" w:color="95B3D7"/>
              <w:right w:val="single" w:sz="6" w:space="0" w:color="95B3D7"/>
            </w:tcBorders>
            <w:shd w:val="clear" w:color="auto" w:fill="auto"/>
            <w:vAlign w:val="center"/>
            <w:hideMark/>
          </w:tcPr>
          <w:p w14:paraId="16821170"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b/>
                <w:bCs/>
                <w:color w:val="000000"/>
                <w:sz w:val="20"/>
                <w:szCs w:val="20"/>
                <w:lang w:eastAsia="es-MX"/>
              </w:rPr>
              <w:t>5</w:t>
            </w:r>
            <w:r w:rsidRPr="00961FAD">
              <w:rPr>
                <w:rFonts w:eastAsia="Times New Roman" w:cs="Times New Roman"/>
                <w:color w:val="000000"/>
                <w:sz w:val="20"/>
                <w:szCs w:val="20"/>
                <w:lang w:val="es-CO" w:eastAsia="es-MX"/>
              </w:rPr>
              <w:t> </w:t>
            </w:r>
          </w:p>
        </w:tc>
        <w:tc>
          <w:tcPr>
            <w:tcW w:w="1560" w:type="dxa"/>
            <w:tcBorders>
              <w:top w:val="nil"/>
              <w:left w:val="single" w:sz="6" w:space="0" w:color="95B3D7"/>
              <w:bottom w:val="single" w:sz="6" w:space="0" w:color="95B3D7"/>
              <w:right w:val="single" w:sz="6" w:space="0" w:color="95B3D7"/>
            </w:tcBorders>
            <w:shd w:val="clear" w:color="auto" w:fill="auto"/>
            <w:vAlign w:val="center"/>
            <w:hideMark/>
          </w:tcPr>
          <w:p w14:paraId="16E3C5A4"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b/>
                <w:bCs/>
                <w:color w:val="000000"/>
                <w:sz w:val="20"/>
                <w:szCs w:val="20"/>
                <w:lang w:eastAsia="es-MX"/>
              </w:rPr>
              <w:t>1</w:t>
            </w:r>
            <w:r w:rsidRPr="00961FAD">
              <w:rPr>
                <w:rFonts w:eastAsia="Times New Roman" w:cs="Times New Roman"/>
                <w:color w:val="000000"/>
                <w:sz w:val="20"/>
                <w:szCs w:val="20"/>
                <w:lang w:val="es-CO" w:eastAsia="es-MX"/>
              </w:rPr>
              <w:t> </w:t>
            </w:r>
          </w:p>
        </w:tc>
        <w:tc>
          <w:tcPr>
            <w:tcW w:w="988" w:type="dxa"/>
            <w:tcBorders>
              <w:top w:val="nil"/>
              <w:left w:val="single" w:sz="6" w:space="0" w:color="95B3D7"/>
              <w:bottom w:val="single" w:sz="6" w:space="0" w:color="95B3D7"/>
              <w:right w:val="single" w:sz="6" w:space="0" w:color="95B3D7"/>
            </w:tcBorders>
            <w:shd w:val="clear" w:color="auto" w:fill="auto"/>
            <w:vAlign w:val="center"/>
            <w:hideMark/>
          </w:tcPr>
          <w:p w14:paraId="3B21D0C9"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b/>
                <w:bCs/>
                <w:color w:val="000000"/>
                <w:sz w:val="20"/>
                <w:szCs w:val="20"/>
                <w:lang w:eastAsia="es-MX"/>
              </w:rPr>
              <w:t>154</w:t>
            </w:r>
            <w:r w:rsidRPr="00961FAD">
              <w:rPr>
                <w:rFonts w:eastAsia="Times New Roman" w:cs="Times New Roman"/>
                <w:color w:val="000000"/>
                <w:sz w:val="20"/>
                <w:szCs w:val="20"/>
                <w:lang w:val="es-CO" w:eastAsia="es-MX"/>
              </w:rPr>
              <w:t> </w:t>
            </w:r>
          </w:p>
        </w:tc>
      </w:tr>
      <w:tr w:rsidR="00BC0285" w:rsidRPr="00961FAD" w14:paraId="376B5632" w14:textId="77777777" w:rsidTr="00F13F5A">
        <w:trPr>
          <w:trHeight w:val="300"/>
        </w:trPr>
        <w:tc>
          <w:tcPr>
            <w:tcW w:w="2437" w:type="dxa"/>
            <w:tcBorders>
              <w:top w:val="nil"/>
              <w:left w:val="single" w:sz="6" w:space="0" w:color="95B3D7"/>
              <w:bottom w:val="single" w:sz="6" w:space="0" w:color="95B3D7"/>
              <w:right w:val="single" w:sz="6" w:space="0" w:color="95B3D7"/>
            </w:tcBorders>
            <w:shd w:val="clear" w:color="auto" w:fill="auto"/>
            <w:hideMark/>
          </w:tcPr>
          <w:p w14:paraId="6FAD6678"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eastAsia="Times New Roman" w:cs="Times New Roman"/>
                <w:sz w:val="20"/>
                <w:szCs w:val="20"/>
                <w:lang w:val="es-419" w:eastAsia="es-MX"/>
              </w:rPr>
              <w:t xml:space="preserve">Personas Becarias / </w:t>
            </w:r>
            <w:proofErr w:type="spellStart"/>
            <w:r w:rsidRPr="00961FAD">
              <w:rPr>
                <w:rFonts w:eastAsia="Times New Roman" w:cs="Times New Roman"/>
                <w:sz w:val="20"/>
                <w:szCs w:val="20"/>
                <w:lang w:val="es-419" w:eastAsia="es-MX"/>
              </w:rPr>
              <w:t>Fellows</w:t>
            </w:r>
            <w:proofErr w:type="spellEnd"/>
            <w:r w:rsidRPr="00961FAD">
              <w:rPr>
                <w:rFonts w:eastAsia="Times New Roman" w:cs="Times New Roman"/>
                <w:sz w:val="20"/>
                <w:szCs w:val="20"/>
                <w:lang w:val="es-CO" w:eastAsia="es-MX"/>
              </w:rPr>
              <w:t> </w:t>
            </w:r>
          </w:p>
        </w:tc>
        <w:tc>
          <w:tcPr>
            <w:tcW w:w="810" w:type="dxa"/>
            <w:tcBorders>
              <w:top w:val="nil"/>
              <w:left w:val="nil"/>
              <w:bottom w:val="single" w:sz="6" w:space="0" w:color="95B3D7"/>
              <w:right w:val="single" w:sz="6" w:space="0" w:color="95B3D7"/>
            </w:tcBorders>
            <w:shd w:val="clear" w:color="auto" w:fill="auto"/>
            <w:vAlign w:val="center"/>
            <w:hideMark/>
          </w:tcPr>
          <w:p w14:paraId="6A410034"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 </w:t>
            </w:r>
            <w:r w:rsidRPr="00961FAD">
              <w:rPr>
                <w:rFonts w:eastAsia="Times New Roman" w:cs="Times New Roman"/>
                <w:color w:val="000000"/>
                <w:sz w:val="20"/>
                <w:szCs w:val="20"/>
                <w:lang w:val="es-CO" w:eastAsia="es-MX"/>
              </w:rPr>
              <w:t> </w:t>
            </w:r>
          </w:p>
        </w:tc>
        <w:tc>
          <w:tcPr>
            <w:tcW w:w="1080" w:type="dxa"/>
            <w:tcBorders>
              <w:top w:val="nil"/>
              <w:left w:val="nil"/>
              <w:bottom w:val="single" w:sz="6" w:space="0" w:color="95B3D7"/>
              <w:right w:val="single" w:sz="6" w:space="0" w:color="95B3D7"/>
            </w:tcBorders>
            <w:shd w:val="clear" w:color="auto" w:fill="auto"/>
            <w:vAlign w:val="center"/>
            <w:hideMark/>
          </w:tcPr>
          <w:p w14:paraId="5AB1B969"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6</w:t>
            </w:r>
            <w:r w:rsidRPr="00961FAD">
              <w:rPr>
                <w:rFonts w:eastAsia="Times New Roman" w:cs="Times New Roman"/>
                <w:color w:val="000000"/>
                <w:sz w:val="20"/>
                <w:szCs w:val="20"/>
                <w:lang w:val="es-CO" w:eastAsia="es-MX"/>
              </w:rPr>
              <w:t> </w:t>
            </w:r>
          </w:p>
        </w:tc>
        <w:tc>
          <w:tcPr>
            <w:tcW w:w="1067" w:type="dxa"/>
            <w:tcBorders>
              <w:top w:val="nil"/>
              <w:left w:val="nil"/>
              <w:bottom w:val="single" w:sz="6" w:space="0" w:color="95B3D7"/>
              <w:right w:val="single" w:sz="6" w:space="0" w:color="95B3D7"/>
            </w:tcBorders>
            <w:shd w:val="clear" w:color="auto" w:fill="auto"/>
            <w:vAlign w:val="center"/>
            <w:hideMark/>
          </w:tcPr>
          <w:p w14:paraId="6F22C7E9"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 </w:t>
            </w:r>
            <w:r w:rsidRPr="00961FAD">
              <w:rPr>
                <w:rFonts w:eastAsia="Times New Roman" w:cs="Times New Roman"/>
                <w:color w:val="000000"/>
                <w:sz w:val="20"/>
                <w:szCs w:val="20"/>
                <w:lang w:val="es-CO" w:eastAsia="es-MX"/>
              </w:rPr>
              <w:t> </w:t>
            </w:r>
          </w:p>
        </w:tc>
        <w:tc>
          <w:tcPr>
            <w:tcW w:w="1417" w:type="dxa"/>
            <w:tcBorders>
              <w:top w:val="single" w:sz="6" w:space="0" w:color="95B3D7"/>
              <w:left w:val="nil"/>
              <w:bottom w:val="single" w:sz="6" w:space="0" w:color="95B3D7"/>
              <w:right w:val="single" w:sz="6" w:space="0" w:color="95B3D7"/>
            </w:tcBorders>
            <w:shd w:val="clear" w:color="auto" w:fill="auto"/>
            <w:vAlign w:val="center"/>
            <w:hideMark/>
          </w:tcPr>
          <w:p w14:paraId="245C1C86"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3</w:t>
            </w:r>
            <w:r w:rsidRPr="00961FAD">
              <w:rPr>
                <w:rFonts w:eastAsia="Times New Roman" w:cs="Times New Roman"/>
                <w:color w:val="000000"/>
                <w:sz w:val="20"/>
                <w:szCs w:val="20"/>
                <w:lang w:val="es-CO" w:eastAsia="es-MX"/>
              </w:rPr>
              <w:t> </w:t>
            </w:r>
          </w:p>
        </w:tc>
        <w:tc>
          <w:tcPr>
            <w:tcW w:w="1560" w:type="dxa"/>
            <w:tcBorders>
              <w:top w:val="nil"/>
              <w:left w:val="single" w:sz="6" w:space="0" w:color="95B3D7"/>
              <w:bottom w:val="single" w:sz="6" w:space="0" w:color="95B3D7"/>
              <w:right w:val="single" w:sz="6" w:space="0" w:color="95B3D7"/>
            </w:tcBorders>
            <w:shd w:val="clear" w:color="auto" w:fill="auto"/>
            <w:vAlign w:val="center"/>
            <w:hideMark/>
          </w:tcPr>
          <w:p w14:paraId="7CBF034A"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 </w:t>
            </w:r>
            <w:r w:rsidRPr="00961FAD">
              <w:rPr>
                <w:rFonts w:eastAsia="Times New Roman" w:cs="Times New Roman"/>
                <w:color w:val="000000"/>
                <w:sz w:val="20"/>
                <w:szCs w:val="20"/>
                <w:lang w:val="es-CO" w:eastAsia="es-MX"/>
              </w:rPr>
              <w:t> </w:t>
            </w:r>
          </w:p>
        </w:tc>
        <w:tc>
          <w:tcPr>
            <w:tcW w:w="988" w:type="dxa"/>
            <w:tcBorders>
              <w:top w:val="nil"/>
              <w:left w:val="single" w:sz="6" w:space="0" w:color="95B3D7"/>
              <w:bottom w:val="single" w:sz="6" w:space="0" w:color="95B3D7"/>
              <w:right w:val="single" w:sz="6" w:space="0" w:color="95B3D7"/>
            </w:tcBorders>
            <w:shd w:val="clear" w:color="auto" w:fill="auto"/>
            <w:vAlign w:val="center"/>
            <w:hideMark/>
          </w:tcPr>
          <w:p w14:paraId="46EE1A14"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9</w:t>
            </w:r>
            <w:r w:rsidRPr="00961FAD">
              <w:rPr>
                <w:rFonts w:eastAsia="Times New Roman" w:cs="Times New Roman"/>
                <w:color w:val="000000"/>
                <w:sz w:val="20"/>
                <w:szCs w:val="20"/>
                <w:lang w:val="es-CO" w:eastAsia="es-MX"/>
              </w:rPr>
              <w:t> </w:t>
            </w:r>
          </w:p>
        </w:tc>
      </w:tr>
      <w:tr w:rsidR="00BC0285" w:rsidRPr="00961FAD" w14:paraId="46FBA27C" w14:textId="77777777" w:rsidTr="00F13F5A">
        <w:trPr>
          <w:trHeight w:val="300"/>
        </w:trPr>
        <w:tc>
          <w:tcPr>
            <w:tcW w:w="2437" w:type="dxa"/>
            <w:tcBorders>
              <w:top w:val="nil"/>
              <w:left w:val="single" w:sz="6" w:space="0" w:color="95B3D7"/>
              <w:bottom w:val="single" w:sz="6" w:space="0" w:color="95B3D7"/>
              <w:right w:val="single" w:sz="6" w:space="0" w:color="95B3D7"/>
            </w:tcBorders>
            <w:shd w:val="clear" w:color="auto" w:fill="D9E2F3"/>
            <w:hideMark/>
          </w:tcPr>
          <w:p w14:paraId="2BD68957"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eastAsia="Times New Roman" w:cs="Times New Roman"/>
                <w:b/>
                <w:bCs/>
                <w:sz w:val="20"/>
                <w:szCs w:val="20"/>
                <w:lang w:val="es-419" w:eastAsia="es-MX"/>
              </w:rPr>
              <w:t>Grand Total</w:t>
            </w:r>
            <w:r w:rsidRPr="00961FAD">
              <w:rPr>
                <w:rFonts w:eastAsia="Times New Roman" w:cs="Times New Roman"/>
                <w:sz w:val="20"/>
                <w:szCs w:val="20"/>
                <w:lang w:val="es-CO" w:eastAsia="es-MX"/>
              </w:rPr>
              <w:t> </w:t>
            </w:r>
          </w:p>
        </w:tc>
        <w:tc>
          <w:tcPr>
            <w:tcW w:w="810" w:type="dxa"/>
            <w:tcBorders>
              <w:top w:val="nil"/>
              <w:left w:val="nil"/>
              <w:bottom w:val="single" w:sz="6" w:space="0" w:color="95B3D7"/>
              <w:right w:val="single" w:sz="6" w:space="0" w:color="95B3D7"/>
            </w:tcBorders>
            <w:shd w:val="clear" w:color="auto" w:fill="D9E2F3"/>
            <w:vAlign w:val="center"/>
            <w:hideMark/>
          </w:tcPr>
          <w:p w14:paraId="605FABE4"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b/>
                <w:bCs/>
                <w:color w:val="000000"/>
                <w:sz w:val="20"/>
                <w:szCs w:val="20"/>
                <w:lang w:eastAsia="es-MX"/>
              </w:rPr>
              <w:t>70</w:t>
            </w:r>
            <w:r w:rsidRPr="00961FAD">
              <w:rPr>
                <w:rFonts w:eastAsia="Times New Roman" w:cs="Times New Roman"/>
                <w:color w:val="000000"/>
                <w:sz w:val="20"/>
                <w:szCs w:val="20"/>
                <w:lang w:val="es-CO" w:eastAsia="es-MX"/>
              </w:rPr>
              <w:t> </w:t>
            </w:r>
          </w:p>
        </w:tc>
        <w:tc>
          <w:tcPr>
            <w:tcW w:w="1080" w:type="dxa"/>
            <w:tcBorders>
              <w:top w:val="nil"/>
              <w:left w:val="nil"/>
              <w:bottom w:val="single" w:sz="6" w:space="0" w:color="95B3D7"/>
              <w:right w:val="single" w:sz="6" w:space="0" w:color="95B3D7"/>
            </w:tcBorders>
            <w:shd w:val="clear" w:color="auto" w:fill="D9E2F3"/>
            <w:vAlign w:val="center"/>
            <w:hideMark/>
          </w:tcPr>
          <w:p w14:paraId="51522923"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b/>
                <w:bCs/>
                <w:color w:val="000000"/>
                <w:sz w:val="20"/>
                <w:szCs w:val="20"/>
                <w:lang w:eastAsia="es-MX"/>
              </w:rPr>
              <w:t>82</w:t>
            </w:r>
            <w:r w:rsidRPr="00961FAD">
              <w:rPr>
                <w:rFonts w:eastAsia="Times New Roman" w:cs="Times New Roman"/>
                <w:color w:val="000000"/>
                <w:sz w:val="20"/>
                <w:szCs w:val="20"/>
                <w:lang w:val="es-CO" w:eastAsia="es-MX"/>
              </w:rPr>
              <w:t> </w:t>
            </w:r>
          </w:p>
        </w:tc>
        <w:tc>
          <w:tcPr>
            <w:tcW w:w="1067" w:type="dxa"/>
            <w:tcBorders>
              <w:top w:val="nil"/>
              <w:left w:val="nil"/>
              <w:bottom w:val="single" w:sz="6" w:space="0" w:color="95B3D7"/>
              <w:right w:val="single" w:sz="6" w:space="0" w:color="95B3D7"/>
            </w:tcBorders>
            <w:shd w:val="clear" w:color="auto" w:fill="D9E2F3"/>
            <w:vAlign w:val="center"/>
            <w:hideMark/>
          </w:tcPr>
          <w:p w14:paraId="5800FF5A"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b/>
                <w:bCs/>
                <w:color w:val="000000"/>
                <w:sz w:val="20"/>
                <w:szCs w:val="20"/>
                <w:lang w:eastAsia="es-MX"/>
              </w:rPr>
              <w:t>2</w:t>
            </w:r>
            <w:r w:rsidRPr="00961FAD">
              <w:rPr>
                <w:rFonts w:eastAsia="Times New Roman" w:cs="Times New Roman"/>
                <w:color w:val="000000"/>
                <w:sz w:val="20"/>
                <w:szCs w:val="20"/>
                <w:lang w:val="es-CO" w:eastAsia="es-MX"/>
              </w:rPr>
              <w:t> </w:t>
            </w:r>
          </w:p>
        </w:tc>
        <w:tc>
          <w:tcPr>
            <w:tcW w:w="1417" w:type="dxa"/>
            <w:tcBorders>
              <w:top w:val="single" w:sz="6" w:space="0" w:color="95B3D7"/>
              <w:left w:val="nil"/>
              <w:bottom w:val="single" w:sz="6" w:space="0" w:color="95B3D7"/>
              <w:right w:val="single" w:sz="6" w:space="0" w:color="95B3D7"/>
            </w:tcBorders>
            <w:shd w:val="clear" w:color="auto" w:fill="D9E2F3"/>
            <w:vAlign w:val="center"/>
            <w:hideMark/>
          </w:tcPr>
          <w:p w14:paraId="3950FF28"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b/>
                <w:bCs/>
                <w:color w:val="000000"/>
                <w:sz w:val="20"/>
                <w:szCs w:val="20"/>
                <w:lang w:eastAsia="es-MX"/>
              </w:rPr>
              <w:t>8</w:t>
            </w:r>
            <w:r w:rsidRPr="00961FAD">
              <w:rPr>
                <w:rFonts w:eastAsia="Times New Roman" w:cs="Times New Roman"/>
                <w:color w:val="000000"/>
                <w:sz w:val="20"/>
                <w:szCs w:val="20"/>
                <w:lang w:val="es-CO" w:eastAsia="es-MX"/>
              </w:rPr>
              <w:t> </w:t>
            </w:r>
          </w:p>
        </w:tc>
        <w:tc>
          <w:tcPr>
            <w:tcW w:w="1560" w:type="dxa"/>
            <w:tcBorders>
              <w:top w:val="nil"/>
              <w:left w:val="single" w:sz="6" w:space="0" w:color="95B3D7"/>
              <w:bottom w:val="single" w:sz="6" w:space="0" w:color="95B3D7"/>
              <w:right w:val="single" w:sz="6" w:space="0" w:color="95B3D7"/>
            </w:tcBorders>
            <w:shd w:val="clear" w:color="auto" w:fill="D9E2F3"/>
            <w:vAlign w:val="center"/>
            <w:hideMark/>
          </w:tcPr>
          <w:p w14:paraId="735964BD"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b/>
                <w:bCs/>
                <w:color w:val="000000"/>
                <w:sz w:val="20"/>
                <w:szCs w:val="20"/>
                <w:lang w:eastAsia="es-MX"/>
              </w:rPr>
              <w:t>1</w:t>
            </w:r>
            <w:r w:rsidRPr="00961FAD">
              <w:rPr>
                <w:rFonts w:eastAsia="Times New Roman" w:cs="Times New Roman"/>
                <w:color w:val="000000"/>
                <w:sz w:val="20"/>
                <w:szCs w:val="20"/>
                <w:lang w:val="es-CO" w:eastAsia="es-MX"/>
              </w:rPr>
              <w:t> </w:t>
            </w:r>
          </w:p>
        </w:tc>
        <w:tc>
          <w:tcPr>
            <w:tcW w:w="988" w:type="dxa"/>
            <w:tcBorders>
              <w:top w:val="nil"/>
              <w:left w:val="single" w:sz="6" w:space="0" w:color="95B3D7"/>
              <w:bottom w:val="single" w:sz="6" w:space="0" w:color="95B3D7"/>
              <w:right w:val="single" w:sz="6" w:space="0" w:color="95B3D7"/>
            </w:tcBorders>
            <w:shd w:val="clear" w:color="auto" w:fill="D9E2F3"/>
            <w:vAlign w:val="center"/>
            <w:hideMark/>
          </w:tcPr>
          <w:p w14:paraId="477AA43D"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b/>
                <w:bCs/>
                <w:color w:val="000000"/>
                <w:sz w:val="20"/>
                <w:szCs w:val="20"/>
                <w:lang w:eastAsia="es-MX"/>
              </w:rPr>
              <w:t>163</w:t>
            </w:r>
            <w:r w:rsidRPr="00961FAD">
              <w:rPr>
                <w:rFonts w:eastAsia="Times New Roman" w:cs="Times New Roman"/>
                <w:color w:val="000000"/>
                <w:sz w:val="20"/>
                <w:szCs w:val="20"/>
                <w:lang w:val="es-CO" w:eastAsia="es-MX"/>
              </w:rPr>
              <w:t> </w:t>
            </w:r>
          </w:p>
        </w:tc>
      </w:tr>
    </w:tbl>
    <w:p w14:paraId="3E953F38" w14:textId="77777777" w:rsidR="00961FAD" w:rsidRPr="00961FAD" w:rsidRDefault="00961FAD" w:rsidP="00961FAD">
      <w:pPr>
        <w:suppressAutoHyphens w:val="0"/>
        <w:jc w:val="both"/>
        <w:textAlignment w:val="baseline"/>
        <w:rPr>
          <w:rFonts w:ascii="Segoe UI" w:eastAsia="Times New Roman" w:hAnsi="Segoe UI" w:cs="Segoe UI"/>
          <w:sz w:val="18"/>
          <w:szCs w:val="18"/>
          <w:lang w:val="es-CO" w:eastAsia="es-MX"/>
        </w:rPr>
      </w:pPr>
      <w:r w:rsidRPr="00961FAD">
        <w:rPr>
          <w:rFonts w:eastAsia="Times New Roman" w:cs="Segoe UI"/>
          <w:sz w:val="20"/>
          <w:szCs w:val="20"/>
          <w:lang w:val="es-CO" w:eastAsia="es-MX"/>
        </w:rPr>
        <w:t> </w:t>
      </w:r>
    </w:p>
    <w:p w14:paraId="7EA72ED1" w14:textId="537B0680" w:rsidR="00961FAD" w:rsidRDefault="00961FAD" w:rsidP="005B44AA">
      <w:pPr>
        <w:pStyle w:val="IAPrrafo"/>
        <w:rPr>
          <w:rFonts w:eastAsia="Times New Roman" w:cs="Segoe UI"/>
          <w:szCs w:val="20"/>
          <w:lang w:val="es-CO" w:eastAsia="es-MX"/>
        </w:rPr>
      </w:pPr>
      <w:r w:rsidRPr="5D4304A7">
        <w:rPr>
          <w:rFonts w:eastAsia="Times New Roman" w:cs="Segoe UI"/>
          <w:color w:val="000000" w:themeColor="text1"/>
          <w:szCs w:val="20"/>
          <w:lang w:val="es-419" w:eastAsia="es-MX"/>
        </w:rPr>
        <w:t>En términos de representación geográfica y diversidad, las 1</w:t>
      </w:r>
      <w:r w:rsidR="29302FB9" w:rsidRPr="5D4304A7">
        <w:rPr>
          <w:rFonts w:eastAsia="Times New Roman" w:cs="Segoe UI"/>
          <w:color w:val="000000" w:themeColor="text1"/>
          <w:szCs w:val="20"/>
          <w:lang w:val="es-419" w:eastAsia="es-MX"/>
        </w:rPr>
        <w:t>54</w:t>
      </w:r>
      <w:r w:rsidRPr="5D4304A7">
        <w:rPr>
          <w:rFonts w:eastAsia="Times New Roman" w:cs="Segoe UI"/>
          <w:color w:val="000000" w:themeColor="text1"/>
          <w:szCs w:val="20"/>
          <w:lang w:val="es-419" w:eastAsia="es-MX"/>
        </w:rPr>
        <w:t xml:space="preserve"> personas mencionadas en el párrafo 1 (funcionarios/as, consultores/as y personal asociado) provienen de 19 países diferentes, 70% de los funcionarios/as son mujeres y 30% son hombres. La siguiente tabla muestra la distribución del personal por nacionalidad y tipo de contrato. </w:t>
      </w:r>
      <w:r w:rsidRPr="5D4304A7">
        <w:rPr>
          <w:rFonts w:eastAsia="Times New Roman" w:cs="Segoe UI"/>
          <w:color w:val="000000" w:themeColor="text1"/>
          <w:szCs w:val="20"/>
          <w:lang w:val="es-CO" w:eastAsia="es-MX"/>
        </w:rPr>
        <w:t> </w:t>
      </w:r>
    </w:p>
    <w:p w14:paraId="7048F74E" w14:textId="77777777" w:rsidR="009558E8" w:rsidRPr="00961FAD" w:rsidRDefault="009558E8" w:rsidP="009558E8">
      <w:pPr>
        <w:suppressAutoHyphens w:val="0"/>
        <w:ind w:left="360"/>
        <w:jc w:val="both"/>
        <w:textAlignment w:val="baseline"/>
        <w:rPr>
          <w:rFonts w:eastAsia="Times New Roman" w:cs="Segoe UI"/>
          <w:color w:val="000000"/>
          <w:sz w:val="20"/>
          <w:szCs w:val="20"/>
          <w:lang w:val="es-CO" w:eastAsia="es-MX"/>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85"/>
        <w:gridCol w:w="3405"/>
        <w:gridCol w:w="1305"/>
        <w:gridCol w:w="1305"/>
      </w:tblGrid>
      <w:tr w:rsidR="00961FAD" w:rsidRPr="00961FAD" w14:paraId="3E602C61" w14:textId="77777777" w:rsidTr="00961FAD">
        <w:trPr>
          <w:trHeight w:val="300"/>
        </w:trPr>
        <w:tc>
          <w:tcPr>
            <w:tcW w:w="3285" w:type="dxa"/>
            <w:tcBorders>
              <w:top w:val="single" w:sz="6" w:space="0" w:color="4F81BD"/>
              <w:left w:val="single" w:sz="6" w:space="0" w:color="4F81BD"/>
              <w:bottom w:val="single" w:sz="6" w:space="0" w:color="4F81BD"/>
              <w:right w:val="nil"/>
            </w:tcBorders>
            <w:shd w:val="clear" w:color="auto" w:fill="4F81BD"/>
            <w:vAlign w:val="center"/>
            <w:hideMark/>
          </w:tcPr>
          <w:p w14:paraId="6EBC0235"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b/>
                <w:bCs/>
                <w:color w:val="FFFFFF"/>
                <w:sz w:val="20"/>
                <w:szCs w:val="20"/>
                <w:lang w:val="es-419" w:eastAsia="es-MX"/>
              </w:rPr>
              <w:t>Tipo de contrato</w:t>
            </w:r>
            <w:r w:rsidRPr="00961FAD">
              <w:rPr>
                <w:rFonts w:eastAsia="Times New Roman" w:cs="Times New Roman"/>
                <w:color w:val="FFFFFF"/>
                <w:sz w:val="20"/>
                <w:szCs w:val="20"/>
                <w:lang w:val="es-CO" w:eastAsia="es-MX"/>
              </w:rPr>
              <w:t> </w:t>
            </w:r>
          </w:p>
        </w:tc>
        <w:tc>
          <w:tcPr>
            <w:tcW w:w="3405" w:type="dxa"/>
            <w:tcBorders>
              <w:top w:val="single" w:sz="6" w:space="0" w:color="4F81BD"/>
              <w:left w:val="nil"/>
              <w:bottom w:val="single" w:sz="6" w:space="0" w:color="4F81BD"/>
              <w:right w:val="nil"/>
            </w:tcBorders>
            <w:shd w:val="clear" w:color="auto" w:fill="4F81BD"/>
            <w:vAlign w:val="center"/>
            <w:hideMark/>
          </w:tcPr>
          <w:p w14:paraId="3DAD95E1"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b/>
                <w:bCs/>
                <w:color w:val="FFFFFF"/>
                <w:sz w:val="20"/>
                <w:szCs w:val="20"/>
                <w:lang w:val="es-419" w:eastAsia="es-MX"/>
              </w:rPr>
              <w:t>País</w:t>
            </w:r>
            <w:r w:rsidRPr="00961FAD">
              <w:rPr>
                <w:rFonts w:eastAsia="Times New Roman" w:cs="Times New Roman"/>
                <w:color w:val="FFFFFF"/>
                <w:sz w:val="20"/>
                <w:szCs w:val="20"/>
                <w:lang w:val="es-CO" w:eastAsia="es-MX"/>
              </w:rPr>
              <w:t> </w:t>
            </w:r>
          </w:p>
        </w:tc>
        <w:tc>
          <w:tcPr>
            <w:tcW w:w="1305" w:type="dxa"/>
            <w:tcBorders>
              <w:top w:val="single" w:sz="6" w:space="0" w:color="4F81BD"/>
              <w:left w:val="nil"/>
              <w:bottom w:val="single" w:sz="6" w:space="0" w:color="4F81BD"/>
              <w:right w:val="nil"/>
            </w:tcBorders>
            <w:shd w:val="clear" w:color="auto" w:fill="4F81BD"/>
            <w:vAlign w:val="center"/>
            <w:hideMark/>
          </w:tcPr>
          <w:p w14:paraId="475B9E7F"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b/>
                <w:bCs/>
                <w:color w:val="FFFFFF"/>
                <w:sz w:val="20"/>
                <w:szCs w:val="20"/>
                <w:lang w:val="es-419" w:eastAsia="es-MX"/>
              </w:rPr>
              <w:t>Nacionalidad al ingresar a la OEA</w:t>
            </w:r>
            <w:r w:rsidRPr="00961FAD">
              <w:rPr>
                <w:rFonts w:eastAsia="Times New Roman" w:cs="Times New Roman"/>
                <w:color w:val="FFFFFF"/>
                <w:sz w:val="20"/>
                <w:szCs w:val="20"/>
                <w:lang w:val="es-CO" w:eastAsia="es-MX"/>
              </w:rPr>
              <w:t> </w:t>
            </w:r>
          </w:p>
        </w:tc>
        <w:tc>
          <w:tcPr>
            <w:tcW w:w="1305" w:type="dxa"/>
            <w:tcBorders>
              <w:top w:val="single" w:sz="6" w:space="0" w:color="4F81BD"/>
              <w:left w:val="nil"/>
              <w:bottom w:val="single" w:sz="6" w:space="0" w:color="4F81BD"/>
              <w:right w:val="single" w:sz="6" w:space="0" w:color="4F81BD"/>
            </w:tcBorders>
            <w:shd w:val="clear" w:color="auto" w:fill="4F81BD"/>
            <w:vAlign w:val="center"/>
            <w:hideMark/>
          </w:tcPr>
          <w:p w14:paraId="20DC4C19"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b/>
                <w:bCs/>
                <w:color w:val="FFFFFF"/>
                <w:sz w:val="20"/>
                <w:szCs w:val="20"/>
                <w:lang w:val="es-419" w:eastAsia="es-MX"/>
              </w:rPr>
              <w:t>Nacionalidad Actual</w:t>
            </w:r>
            <w:r w:rsidRPr="00961FAD">
              <w:rPr>
                <w:rFonts w:eastAsia="Times New Roman" w:cs="Times New Roman"/>
                <w:color w:val="FFFFFF"/>
                <w:sz w:val="20"/>
                <w:szCs w:val="20"/>
                <w:lang w:val="es-CO" w:eastAsia="es-MX"/>
              </w:rPr>
              <w:t> </w:t>
            </w:r>
          </w:p>
        </w:tc>
      </w:tr>
      <w:tr w:rsidR="00961FAD" w:rsidRPr="00961FAD" w14:paraId="6A28783A" w14:textId="77777777" w:rsidTr="00961FAD">
        <w:trPr>
          <w:trHeight w:val="300"/>
        </w:trPr>
        <w:tc>
          <w:tcPr>
            <w:tcW w:w="3285" w:type="dxa"/>
            <w:tcBorders>
              <w:top w:val="nil"/>
              <w:left w:val="single" w:sz="6" w:space="0" w:color="95B3D7"/>
              <w:bottom w:val="single" w:sz="6" w:space="0" w:color="95B3D7"/>
              <w:right w:val="single" w:sz="6" w:space="0" w:color="95B3D7"/>
            </w:tcBorders>
            <w:shd w:val="clear" w:color="auto" w:fill="DBE5F1"/>
            <w:vAlign w:val="center"/>
            <w:hideMark/>
          </w:tcPr>
          <w:p w14:paraId="0A936227"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b/>
                <w:bCs/>
                <w:color w:val="000000"/>
                <w:sz w:val="20"/>
                <w:szCs w:val="20"/>
                <w:lang w:val="es-CO" w:eastAsia="es-MX"/>
              </w:rPr>
              <w:t>Staff</w:t>
            </w:r>
            <w:r w:rsidRPr="00961FAD">
              <w:rPr>
                <w:rFonts w:ascii="Times New Roman" w:eastAsia="Times New Roman" w:hAnsi="Times New Roman" w:cs="Times New Roman"/>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DBE5F1"/>
            <w:vAlign w:val="center"/>
            <w:hideMark/>
          </w:tcPr>
          <w:p w14:paraId="53292EA2"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Antigua y Barbuda/Antigua and Barbuda </w:t>
            </w:r>
          </w:p>
        </w:tc>
        <w:tc>
          <w:tcPr>
            <w:tcW w:w="1305" w:type="dxa"/>
            <w:tcBorders>
              <w:top w:val="nil"/>
              <w:left w:val="nil"/>
              <w:bottom w:val="single" w:sz="6" w:space="0" w:color="95B3D7"/>
              <w:right w:val="single" w:sz="6" w:space="0" w:color="95B3D7"/>
            </w:tcBorders>
            <w:shd w:val="clear" w:color="auto" w:fill="DBE5F1"/>
            <w:vAlign w:val="center"/>
            <w:hideMark/>
          </w:tcPr>
          <w:p w14:paraId="6DEEED17"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1 </w:t>
            </w:r>
          </w:p>
        </w:tc>
        <w:tc>
          <w:tcPr>
            <w:tcW w:w="1305" w:type="dxa"/>
            <w:tcBorders>
              <w:top w:val="nil"/>
              <w:left w:val="nil"/>
              <w:bottom w:val="single" w:sz="6" w:space="0" w:color="95B3D7"/>
              <w:right w:val="single" w:sz="6" w:space="0" w:color="95B3D7"/>
            </w:tcBorders>
            <w:shd w:val="clear" w:color="auto" w:fill="DBE5F1"/>
            <w:vAlign w:val="center"/>
            <w:hideMark/>
          </w:tcPr>
          <w:p w14:paraId="020A8F4F"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1 </w:t>
            </w:r>
          </w:p>
        </w:tc>
      </w:tr>
      <w:tr w:rsidR="00961FAD" w:rsidRPr="00961FAD" w14:paraId="2C84B209" w14:textId="77777777" w:rsidTr="00961FAD">
        <w:trPr>
          <w:trHeight w:val="300"/>
        </w:trPr>
        <w:tc>
          <w:tcPr>
            <w:tcW w:w="3285" w:type="dxa"/>
            <w:tcBorders>
              <w:top w:val="nil"/>
              <w:left w:val="single" w:sz="6" w:space="0" w:color="95B3D7"/>
              <w:bottom w:val="single" w:sz="6" w:space="0" w:color="95B3D7"/>
              <w:right w:val="single" w:sz="6" w:space="0" w:color="95B3D7"/>
            </w:tcBorders>
            <w:shd w:val="clear" w:color="auto" w:fill="auto"/>
            <w:hideMark/>
          </w:tcPr>
          <w:p w14:paraId="2D99418F"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auto"/>
            <w:vAlign w:val="center"/>
            <w:hideMark/>
          </w:tcPr>
          <w:p w14:paraId="6B74D86C"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Argentina </w:t>
            </w:r>
          </w:p>
        </w:tc>
        <w:tc>
          <w:tcPr>
            <w:tcW w:w="1305" w:type="dxa"/>
            <w:tcBorders>
              <w:top w:val="nil"/>
              <w:left w:val="nil"/>
              <w:bottom w:val="single" w:sz="6" w:space="0" w:color="95B3D7"/>
              <w:right w:val="single" w:sz="6" w:space="0" w:color="95B3D7"/>
            </w:tcBorders>
            <w:shd w:val="clear" w:color="auto" w:fill="auto"/>
            <w:vAlign w:val="center"/>
            <w:hideMark/>
          </w:tcPr>
          <w:p w14:paraId="7C9FA064"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5 </w:t>
            </w:r>
          </w:p>
        </w:tc>
        <w:tc>
          <w:tcPr>
            <w:tcW w:w="1305" w:type="dxa"/>
            <w:tcBorders>
              <w:top w:val="nil"/>
              <w:left w:val="nil"/>
              <w:bottom w:val="single" w:sz="6" w:space="0" w:color="95B3D7"/>
              <w:right w:val="single" w:sz="6" w:space="0" w:color="95B3D7"/>
            </w:tcBorders>
            <w:shd w:val="clear" w:color="auto" w:fill="auto"/>
            <w:vAlign w:val="center"/>
            <w:hideMark/>
          </w:tcPr>
          <w:p w14:paraId="12D91198"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4 </w:t>
            </w:r>
          </w:p>
        </w:tc>
      </w:tr>
      <w:tr w:rsidR="00961FAD" w:rsidRPr="00961FAD" w14:paraId="21B467C6" w14:textId="77777777" w:rsidTr="00961FAD">
        <w:trPr>
          <w:trHeight w:val="300"/>
        </w:trPr>
        <w:tc>
          <w:tcPr>
            <w:tcW w:w="3285" w:type="dxa"/>
            <w:tcBorders>
              <w:top w:val="nil"/>
              <w:left w:val="single" w:sz="6" w:space="0" w:color="95B3D7"/>
              <w:bottom w:val="single" w:sz="6" w:space="0" w:color="95B3D7"/>
              <w:right w:val="single" w:sz="6" w:space="0" w:color="95B3D7"/>
            </w:tcBorders>
            <w:shd w:val="clear" w:color="auto" w:fill="DBE5F1"/>
            <w:hideMark/>
          </w:tcPr>
          <w:p w14:paraId="79AED77C"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DBE5F1"/>
            <w:vAlign w:val="center"/>
            <w:hideMark/>
          </w:tcPr>
          <w:p w14:paraId="438DB68B"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Barbados </w:t>
            </w:r>
          </w:p>
        </w:tc>
        <w:tc>
          <w:tcPr>
            <w:tcW w:w="1305" w:type="dxa"/>
            <w:tcBorders>
              <w:top w:val="nil"/>
              <w:left w:val="nil"/>
              <w:bottom w:val="single" w:sz="6" w:space="0" w:color="95B3D7"/>
              <w:right w:val="single" w:sz="6" w:space="0" w:color="95B3D7"/>
            </w:tcBorders>
            <w:shd w:val="clear" w:color="auto" w:fill="DBE5F1"/>
            <w:vAlign w:val="center"/>
            <w:hideMark/>
          </w:tcPr>
          <w:p w14:paraId="2EA0CE23"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1 </w:t>
            </w:r>
          </w:p>
        </w:tc>
        <w:tc>
          <w:tcPr>
            <w:tcW w:w="1305" w:type="dxa"/>
            <w:tcBorders>
              <w:top w:val="nil"/>
              <w:left w:val="nil"/>
              <w:bottom w:val="single" w:sz="6" w:space="0" w:color="95B3D7"/>
              <w:right w:val="single" w:sz="6" w:space="0" w:color="95B3D7"/>
            </w:tcBorders>
            <w:shd w:val="clear" w:color="auto" w:fill="DBE5F1"/>
            <w:vAlign w:val="center"/>
            <w:hideMark/>
          </w:tcPr>
          <w:p w14:paraId="6A10CDCF"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1 </w:t>
            </w:r>
          </w:p>
        </w:tc>
      </w:tr>
      <w:tr w:rsidR="00961FAD" w:rsidRPr="00961FAD" w14:paraId="46A7B09D" w14:textId="77777777" w:rsidTr="00961FAD">
        <w:trPr>
          <w:trHeight w:val="300"/>
        </w:trPr>
        <w:tc>
          <w:tcPr>
            <w:tcW w:w="3285" w:type="dxa"/>
            <w:tcBorders>
              <w:top w:val="nil"/>
              <w:left w:val="single" w:sz="6" w:space="0" w:color="95B3D7"/>
              <w:bottom w:val="single" w:sz="6" w:space="0" w:color="95B3D7"/>
              <w:right w:val="single" w:sz="6" w:space="0" w:color="95B3D7"/>
            </w:tcBorders>
            <w:shd w:val="clear" w:color="auto" w:fill="auto"/>
            <w:vAlign w:val="center"/>
            <w:hideMark/>
          </w:tcPr>
          <w:p w14:paraId="20FDEE26"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b/>
                <w:bCs/>
                <w:color w:val="000000"/>
                <w:sz w:val="20"/>
                <w:szCs w:val="20"/>
                <w:lang w:val="es-CO" w:eastAsia="es-MX"/>
              </w:rPr>
              <w:t> </w:t>
            </w:r>
            <w:r w:rsidRPr="00961FAD">
              <w:rPr>
                <w:rFonts w:ascii="Times New Roman" w:eastAsia="Times New Roman" w:hAnsi="Times New Roman" w:cs="Times New Roman"/>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auto"/>
            <w:vAlign w:val="center"/>
            <w:hideMark/>
          </w:tcPr>
          <w:p w14:paraId="48A5EBC4"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Bolivia </w:t>
            </w:r>
          </w:p>
        </w:tc>
        <w:tc>
          <w:tcPr>
            <w:tcW w:w="1305" w:type="dxa"/>
            <w:tcBorders>
              <w:top w:val="nil"/>
              <w:left w:val="nil"/>
              <w:bottom w:val="single" w:sz="6" w:space="0" w:color="95B3D7"/>
              <w:right w:val="single" w:sz="6" w:space="0" w:color="95B3D7"/>
            </w:tcBorders>
            <w:shd w:val="clear" w:color="auto" w:fill="auto"/>
            <w:vAlign w:val="center"/>
            <w:hideMark/>
          </w:tcPr>
          <w:p w14:paraId="20528E61"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2 </w:t>
            </w:r>
          </w:p>
        </w:tc>
        <w:tc>
          <w:tcPr>
            <w:tcW w:w="1305" w:type="dxa"/>
            <w:tcBorders>
              <w:top w:val="nil"/>
              <w:left w:val="nil"/>
              <w:bottom w:val="single" w:sz="6" w:space="0" w:color="95B3D7"/>
              <w:right w:val="single" w:sz="6" w:space="0" w:color="95B3D7"/>
            </w:tcBorders>
            <w:shd w:val="clear" w:color="auto" w:fill="auto"/>
            <w:vAlign w:val="center"/>
            <w:hideMark/>
          </w:tcPr>
          <w:p w14:paraId="1A2CE05B"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1 </w:t>
            </w:r>
          </w:p>
        </w:tc>
      </w:tr>
      <w:tr w:rsidR="00961FAD" w:rsidRPr="00961FAD" w14:paraId="733EC819" w14:textId="77777777" w:rsidTr="00961FAD">
        <w:trPr>
          <w:trHeight w:val="300"/>
        </w:trPr>
        <w:tc>
          <w:tcPr>
            <w:tcW w:w="3285" w:type="dxa"/>
            <w:tcBorders>
              <w:top w:val="nil"/>
              <w:left w:val="single" w:sz="6" w:space="0" w:color="95B3D7"/>
              <w:bottom w:val="single" w:sz="6" w:space="0" w:color="95B3D7"/>
              <w:right w:val="single" w:sz="6" w:space="0" w:color="95B3D7"/>
            </w:tcBorders>
            <w:shd w:val="clear" w:color="auto" w:fill="DBE5F1"/>
            <w:hideMark/>
          </w:tcPr>
          <w:p w14:paraId="2A2F61A9"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DBE5F1"/>
            <w:vAlign w:val="center"/>
            <w:hideMark/>
          </w:tcPr>
          <w:p w14:paraId="76C25613"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Brasil/</w:t>
            </w:r>
            <w:proofErr w:type="spellStart"/>
            <w:r w:rsidRPr="00961FAD">
              <w:rPr>
                <w:rFonts w:ascii="Times New Roman" w:eastAsia="Times New Roman" w:hAnsi="Times New Roman" w:cs="Times New Roman"/>
                <w:color w:val="000000"/>
                <w:sz w:val="20"/>
                <w:szCs w:val="20"/>
                <w:lang w:val="es-CO" w:eastAsia="es-MX"/>
              </w:rPr>
              <w:t>Brazil</w:t>
            </w:r>
            <w:proofErr w:type="spellEnd"/>
            <w:r w:rsidRPr="00961FAD">
              <w:rPr>
                <w:rFonts w:ascii="Times New Roman" w:eastAsia="Times New Roman" w:hAnsi="Times New Roman" w:cs="Times New Roman"/>
                <w:color w:val="000000"/>
                <w:sz w:val="20"/>
                <w:szCs w:val="20"/>
                <w:lang w:val="es-CO" w:eastAsia="es-MX"/>
              </w:rPr>
              <w:t> </w:t>
            </w:r>
          </w:p>
        </w:tc>
        <w:tc>
          <w:tcPr>
            <w:tcW w:w="1305" w:type="dxa"/>
            <w:tcBorders>
              <w:top w:val="nil"/>
              <w:left w:val="nil"/>
              <w:bottom w:val="single" w:sz="6" w:space="0" w:color="95B3D7"/>
              <w:right w:val="single" w:sz="6" w:space="0" w:color="95B3D7"/>
            </w:tcBorders>
            <w:shd w:val="clear" w:color="auto" w:fill="DBE5F1"/>
            <w:vAlign w:val="center"/>
            <w:hideMark/>
          </w:tcPr>
          <w:p w14:paraId="186D1443"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10 </w:t>
            </w:r>
          </w:p>
        </w:tc>
        <w:tc>
          <w:tcPr>
            <w:tcW w:w="1305" w:type="dxa"/>
            <w:tcBorders>
              <w:top w:val="nil"/>
              <w:left w:val="nil"/>
              <w:bottom w:val="single" w:sz="6" w:space="0" w:color="95B3D7"/>
              <w:right w:val="single" w:sz="6" w:space="0" w:color="95B3D7"/>
            </w:tcBorders>
            <w:shd w:val="clear" w:color="auto" w:fill="DBE5F1"/>
            <w:vAlign w:val="center"/>
            <w:hideMark/>
          </w:tcPr>
          <w:p w14:paraId="2BAEFD79"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9 </w:t>
            </w:r>
          </w:p>
        </w:tc>
      </w:tr>
      <w:tr w:rsidR="00961FAD" w:rsidRPr="00961FAD" w14:paraId="3F91CCFA" w14:textId="77777777" w:rsidTr="00961FAD">
        <w:trPr>
          <w:trHeight w:val="300"/>
        </w:trPr>
        <w:tc>
          <w:tcPr>
            <w:tcW w:w="3285" w:type="dxa"/>
            <w:tcBorders>
              <w:top w:val="nil"/>
              <w:left w:val="single" w:sz="6" w:space="0" w:color="95B3D7"/>
              <w:bottom w:val="single" w:sz="6" w:space="0" w:color="95B3D7"/>
              <w:right w:val="single" w:sz="6" w:space="0" w:color="95B3D7"/>
            </w:tcBorders>
            <w:shd w:val="clear" w:color="auto" w:fill="auto"/>
            <w:vAlign w:val="center"/>
            <w:hideMark/>
          </w:tcPr>
          <w:p w14:paraId="4A8F4950"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auto"/>
            <w:vAlign w:val="center"/>
            <w:hideMark/>
          </w:tcPr>
          <w:p w14:paraId="75FC60FE"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Canadá/</w:t>
            </w:r>
            <w:proofErr w:type="spellStart"/>
            <w:r w:rsidRPr="00961FAD">
              <w:rPr>
                <w:rFonts w:ascii="Times New Roman" w:eastAsia="Times New Roman" w:hAnsi="Times New Roman" w:cs="Times New Roman"/>
                <w:color w:val="000000"/>
                <w:sz w:val="20"/>
                <w:szCs w:val="20"/>
                <w:lang w:val="es-CO" w:eastAsia="es-MX"/>
              </w:rPr>
              <w:t>Canada</w:t>
            </w:r>
            <w:proofErr w:type="spellEnd"/>
            <w:r w:rsidRPr="00961FAD">
              <w:rPr>
                <w:rFonts w:ascii="Times New Roman" w:eastAsia="Times New Roman" w:hAnsi="Times New Roman" w:cs="Times New Roman"/>
                <w:color w:val="000000"/>
                <w:sz w:val="20"/>
                <w:szCs w:val="20"/>
                <w:lang w:val="es-CO" w:eastAsia="es-MX"/>
              </w:rPr>
              <w:t> </w:t>
            </w:r>
          </w:p>
        </w:tc>
        <w:tc>
          <w:tcPr>
            <w:tcW w:w="1305" w:type="dxa"/>
            <w:tcBorders>
              <w:top w:val="nil"/>
              <w:left w:val="nil"/>
              <w:bottom w:val="single" w:sz="6" w:space="0" w:color="95B3D7"/>
              <w:right w:val="single" w:sz="6" w:space="0" w:color="95B3D7"/>
            </w:tcBorders>
            <w:shd w:val="clear" w:color="auto" w:fill="auto"/>
            <w:vAlign w:val="center"/>
            <w:hideMark/>
          </w:tcPr>
          <w:p w14:paraId="6E21F5CB"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1 </w:t>
            </w:r>
          </w:p>
        </w:tc>
        <w:tc>
          <w:tcPr>
            <w:tcW w:w="1305" w:type="dxa"/>
            <w:tcBorders>
              <w:top w:val="nil"/>
              <w:left w:val="nil"/>
              <w:bottom w:val="single" w:sz="6" w:space="0" w:color="95B3D7"/>
              <w:right w:val="single" w:sz="6" w:space="0" w:color="95B3D7"/>
            </w:tcBorders>
            <w:shd w:val="clear" w:color="auto" w:fill="auto"/>
            <w:vAlign w:val="center"/>
            <w:hideMark/>
          </w:tcPr>
          <w:p w14:paraId="27DF60D0"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1 </w:t>
            </w:r>
          </w:p>
        </w:tc>
      </w:tr>
      <w:tr w:rsidR="00961FAD" w:rsidRPr="00961FAD" w14:paraId="3CADC5DC" w14:textId="77777777" w:rsidTr="00961FAD">
        <w:trPr>
          <w:trHeight w:val="300"/>
        </w:trPr>
        <w:tc>
          <w:tcPr>
            <w:tcW w:w="3285" w:type="dxa"/>
            <w:tcBorders>
              <w:top w:val="nil"/>
              <w:left w:val="single" w:sz="6" w:space="0" w:color="95B3D7"/>
              <w:bottom w:val="single" w:sz="6" w:space="0" w:color="95B3D7"/>
              <w:right w:val="single" w:sz="6" w:space="0" w:color="95B3D7"/>
            </w:tcBorders>
            <w:shd w:val="clear" w:color="auto" w:fill="DBE5F1"/>
            <w:vAlign w:val="center"/>
            <w:hideMark/>
          </w:tcPr>
          <w:p w14:paraId="57715C40"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b/>
                <w:bCs/>
                <w:color w:val="000000"/>
                <w:sz w:val="20"/>
                <w:szCs w:val="20"/>
                <w:lang w:val="es-CO" w:eastAsia="es-MX"/>
              </w:rPr>
              <w:t> </w:t>
            </w:r>
            <w:r w:rsidRPr="00961FAD">
              <w:rPr>
                <w:rFonts w:ascii="Times New Roman" w:eastAsia="Times New Roman" w:hAnsi="Times New Roman" w:cs="Times New Roman"/>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DBE5F1"/>
            <w:vAlign w:val="center"/>
            <w:hideMark/>
          </w:tcPr>
          <w:p w14:paraId="32ECDD64"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Chile </w:t>
            </w:r>
          </w:p>
        </w:tc>
        <w:tc>
          <w:tcPr>
            <w:tcW w:w="1305" w:type="dxa"/>
            <w:tcBorders>
              <w:top w:val="nil"/>
              <w:left w:val="nil"/>
              <w:bottom w:val="single" w:sz="6" w:space="0" w:color="95B3D7"/>
              <w:right w:val="single" w:sz="6" w:space="0" w:color="95B3D7"/>
            </w:tcBorders>
            <w:shd w:val="clear" w:color="auto" w:fill="DBE5F1"/>
            <w:vAlign w:val="center"/>
            <w:hideMark/>
          </w:tcPr>
          <w:p w14:paraId="43F60C83"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3 </w:t>
            </w:r>
          </w:p>
        </w:tc>
        <w:tc>
          <w:tcPr>
            <w:tcW w:w="1305" w:type="dxa"/>
            <w:tcBorders>
              <w:top w:val="nil"/>
              <w:left w:val="nil"/>
              <w:bottom w:val="single" w:sz="6" w:space="0" w:color="95B3D7"/>
              <w:right w:val="single" w:sz="6" w:space="0" w:color="95B3D7"/>
            </w:tcBorders>
            <w:shd w:val="clear" w:color="auto" w:fill="DBE5F1"/>
            <w:vAlign w:val="center"/>
            <w:hideMark/>
          </w:tcPr>
          <w:p w14:paraId="514AC67F"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3 </w:t>
            </w:r>
          </w:p>
        </w:tc>
      </w:tr>
      <w:tr w:rsidR="00961FAD" w:rsidRPr="00961FAD" w14:paraId="56FFCF14" w14:textId="77777777" w:rsidTr="00961FAD">
        <w:trPr>
          <w:trHeight w:val="300"/>
        </w:trPr>
        <w:tc>
          <w:tcPr>
            <w:tcW w:w="3285" w:type="dxa"/>
            <w:tcBorders>
              <w:top w:val="nil"/>
              <w:left w:val="single" w:sz="6" w:space="0" w:color="95B3D7"/>
              <w:bottom w:val="single" w:sz="6" w:space="0" w:color="95B3D7"/>
              <w:right w:val="single" w:sz="6" w:space="0" w:color="95B3D7"/>
            </w:tcBorders>
            <w:shd w:val="clear" w:color="auto" w:fill="auto"/>
            <w:hideMark/>
          </w:tcPr>
          <w:p w14:paraId="718C6CF3"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auto"/>
            <w:vAlign w:val="center"/>
            <w:hideMark/>
          </w:tcPr>
          <w:p w14:paraId="333C92ED"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Colombia </w:t>
            </w:r>
          </w:p>
        </w:tc>
        <w:tc>
          <w:tcPr>
            <w:tcW w:w="1305" w:type="dxa"/>
            <w:tcBorders>
              <w:top w:val="nil"/>
              <w:left w:val="nil"/>
              <w:bottom w:val="single" w:sz="6" w:space="0" w:color="95B3D7"/>
              <w:right w:val="single" w:sz="6" w:space="0" w:color="95B3D7"/>
            </w:tcBorders>
            <w:shd w:val="clear" w:color="auto" w:fill="auto"/>
            <w:vAlign w:val="center"/>
            <w:hideMark/>
          </w:tcPr>
          <w:p w14:paraId="35DD501C"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17 </w:t>
            </w:r>
          </w:p>
        </w:tc>
        <w:tc>
          <w:tcPr>
            <w:tcW w:w="1305" w:type="dxa"/>
            <w:tcBorders>
              <w:top w:val="nil"/>
              <w:left w:val="nil"/>
              <w:bottom w:val="single" w:sz="6" w:space="0" w:color="95B3D7"/>
              <w:right w:val="single" w:sz="6" w:space="0" w:color="95B3D7"/>
            </w:tcBorders>
            <w:shd w:val="clear" w:color="auto" w:fill="auto"/>
            <w:vAlign w:val="center"/>
            <w:hideMark/>
          </w:tcPr>
          <w:p w14:paraId="06571CFD"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15 </w:t>
            </w:r>
          </w:p>
        </w:tc>
      </w:tr>
      <w:tr w:rsidR="00961FAD" w:rsidRPr="00961FAD" w14:paraId="42B3F69F" w14:textId="77777777" w:rsidTr="00961FAD">
        <w:trPr>
          <w:trHeight w:val="300"/>
        </w:trPr>
        <w:tc>
          <w:tcPr>
            <w:tcW w:w="3285" w:type="dxa"/>
            <w:tcBorders>
              <w:top w:val="nil"/>
              <w:left w:val="single" w:sz="6" w:space="0" w:color="95B3D7"/>
              <w:bottom w:val="single" w:sz="6" w:space="0" w:color="95B3D7"/>
              <w:right w:val="single" w:sz="6" w:space="0" w:color="95B3D7"/>
            </w:tcBorders>
            <w:shd w:val="clear" w:color="auto" w:fill="DBE5F1"/>
            <w:vAlign w:val="center"/>
            <w:hideMark/>
          </w:tcPr>
          <w:p w14:paraId="2EB822CF" w14:textId="77777777" w:rsidR="00961FAD" w:rsidRPr="00961FAD" w:rsidRDefault="00961FAD" w:rsidP="00961FAD">
            <w:pPr>
              <w:suppressAutoHyphens w:val="0"/>
              <w:jc w:val="right"/>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b/>
                <w:bCs/>
                <w:color w:val="000000"/>
                <w:sz w:val="20"/>
                <w:szCs w:val="20"/>
                <w:lang w:val="es-CO" w:eastAsia="es-MX"/>
              </w:rPr>
              <w:t> </w:t>
            </w:r>
            <w:r w:rsidRPr="00961FAD">
              <w:rPr>
                <w:rFonts w:ascii="Times New Roman" w:eastAsia="Times New Roman" w:hAnsi="Times New Roman" w:cs="Times New Roman"/>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DBE5F1"/>
            <w:vAlign w:val="center"/>
            <w:hideMark/>
          </w:tcPr>
          <w:p w14:paraId="691C324B"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Costa Rica </w:t>
            </w:r>
          </w:p>
        </w:tc>
        <w:tc>
          <w:tcPr>
            <w:tcW w:w="1305" w:type="dxa"/>
            <w:tcBorders>
              <w:top w:val="nil"/>
              <w:left w:val="nil"/>
              <w:bottom w:val="single" w:sz="6" w:space="0" w:color="95B3D7"/>
              <w:right w:val="single" w:sz="6" w:space="0" w:color="95B3D7"/>
            </w:tcBorders>
            <w:shd w:val="clear" w:color="auto" w:fill="DBE5F1"/>
            <w:vAlign w:val="center"/>
            <w:hideMark/>
          </w:tcPr>
          <w:p w14:paraId="79C251F1"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2 </w:t>
            </w:r>
          </w:p>
        </w:tc>
        <w:tc>
          <w:tcPr>
            <w:tcW w:w="1305" w:type="dxa"/>
            <w:tcBorders>
              <w:top w:val="nil"/>
              <w:left w:val="nil"/>
              <w:bottom w:val="single" w:sz="6" w:space="0" w:color="95B3D7"/>
              <w:right w:val="single" w:sz="6" w:space="0" w:color="95B3D7"/>
            </w:tcBorders>
            <w:shd w:val="clear" w:color="auto" w:fill="DBE5F1"/>
            <w:vAlign w:val="center"/>
            <w:hideMark/>
          </w:tcPr>
          <w:p w14:paraId="2ECE7D91"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2 </w:t>
            </w:r>
          </w:p>
        </w:tc>
      </w:tr>
      <w:tr w:rsidR="00961FAD" w:rsidRPr="00961FAD" w14:paraId="1B228CD1" w14:textId="77777777" w:rsidTr="00961FAD">
        <w:trPr>
          <w:trHeight w:val="300"/>
        </w:trPr>
        <w:tc>
          <w:tcPr>
            <w:tcW w:w="3285" w:type="dxa"/>
            <w:tcBorders>
              <w:top w:val="nil"/>
              <w:left w:val="single" w:sz="6" w:space="0" w:color="95B3D7"/>
              <w:bottom w:val="single" w:sz="6" w:space="0" w:color="95B3D7"/>
              <w:right w:val="single" w:sz="6" w:space="0" w:color="95B3D7"/>
            </w:tcBorders>
            <w:shd w:val="clear" w:color="auto" w:fill="auto"/>
            <w:vAlign w:val="center"/>
            <w:hideMark/>
          </w:tcPr>
          <w:p w14:paraId="0D090E87" w14:textId="77777777" w:rsidR="00961FAD" w:rsidRPr="00961FAD" w:rsidRDefault="00961FAD" w:rsidP="00961FAD">
            <w:pPr>
              <w:suppressAutoHyphens w:val="0"/>
              <w:jc w:val="right"/>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b/>
                <w:bCs/>
                <w:color w:val="000000"/>
                <w:sz w:val="20"/>
                <w:szCs w:val="20"/>
                <w:lang w:val="es-CO" w:eastAsia="es-MX"/>
              </w:rPr>
              <w:t> </w:t>
            </w:r>
            <w:r w:rsidRPr="00961FAD">
              <w:rPr>
                <w:rFonts w:ascii="Times New Roman" w:eastAsia="Times New Roman" w:hAnsi="Times New Roman" w:cs="Times New Roman"/>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auto"/>
            <w:vAlign w:val="center"/>
            <w:hideMark/>
          </w:tcPr>
          <w:p w14:paraId="2F7EFF93"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El Salvador </w:t>
            </w:r>
          </w:p>
        </w:tc>
        <w:tc>
          <w:tcPr>
            <w:tcW w:w="1305" w:type="dxa"/>
            <w:tcBorders>
              <w:top w:val="nil"/>
              <w:left w:val="nil"/>
              <w:bottom w:val="single" w:sz="6" w:space="0" w:color="95B3D7"/>
              <w:right w:val="single" w:sz="6" w:space="0" w:color="95B3D7"/>
            </w:tcBorders>
            <w:shd w:val="clear" w:color="auto" w:fill="auto"/>
            <w:vAlign w:val="center"/>
            <w:hideMark/>
          </w:tcPr>
          <w:p w14:paraId="361F7C86"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2 </w:t>
            </w:r>
          </w:p>
        </w:tc>
        <w:tc>
          <w:tcPr>
            <w:tcW w:w="1305" w:type="dxa"/>
            <w:tcBorders>
              <w:top w:val="nil"/>
              <w:left w:val="nil"/>
              <w:bottom w:val="single" w:sz="6" w:space="0" w:color="95B3D7"/>
              <w:right w:val="single" w:sz="6" w:space="0" w:color="95B3D7"/>
            </w:tcBorders>
            <w:shd w:val="clear" w:color="auto" w:fill="auto"/>
            <w:vAlign w:val="center"/>
            <w:hideMark/>
          </w:tcPr>
          <w:p w14:paraId="70F8FD83"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1 </w:t>
            </w:r>
          </w:p>
        </w:tc>
      </w:tr>
      <w:tr w:rsidR="00961FAD" w:rsidRPr="00961FAD" w14:paraId="5E069569" w14:textId="77777777" w:rsidTr="00961FAD">
        <w:trPr>
          <w:trHeight w:val="300"/>
        </w:trPr>
        <w:tc>
          <w:tcPr>
            <w:tcW w:w="3285" w:type="dxa"/>
            <w:tcBorders>
              <w:top w:val="nil"/>
              <w:left w:val="single" w:sz="6" w:space="0" w:color="95B3D7"/>
              <w:bottom w:val="single" w:sz="6" w:space="0" w:color="95B3D7"/>
              <w:right w:val="single" w:sz="6" w:space="0" w:color="95B3D7"/>
            </w:tcBorders>
            <w:shd w:val="clear" w:color="auto" w:fill="DBE5F1"/>
            <w:vAlign w:val="center"/>
            <w:hideMark/>
          </w:tcPr>
          <w:p w14:paraId="1780FBEE" w14:textId="77777777" w:rsidR="00961FAD" w:rsidRPr="00961FAD" w:rsidRDefault="00961FAD" w:rsidP="00961FAD">
            <w:pPr>
              <w:suppressAutoHyphens w:val="0"/>
              <w:jc w:val="right"/>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b/>
                <w:bCs/>
                <w:color w:val="000000"/>
                <w:sz w:val="20"/>
                <w:szCs w:val="20"/>
                <w:lang w:val="es-CO" w:eastAsia="es-MX"/>
              </w:rPr>
              <w:t> </w:t>
            </w:r>
            <w:r w:rsidRPr="00961FAD">
              <w:rPr>
                <w:rFonts w:ascii="Times New Roman" w:eastAsia="Times New Roman" w:hAnsi="Times New Roman" w:cs="Times New Roman"/>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DBE5F1"/>
            <w:vAlign w:val="center"/>
            <w:hideMark/>
          </w:tcPr>
          <w:p w14:paraId="4A4D904F"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Estados Unidos de América/</w:t>
            </w:r>
            <w:proofErr w:type="spellStart"/>
            <w:r w:rsidRPr="00961FAD">
              <w:rPr>
                <w:rFonts w:ascii="Times New Roman" w:eastAsia="Times New Roman" w:hAnsi="Times New Roman" w:cs="Times New Roman"/>
                <w:color w:val="000000"/>
                <w:sz w:val="20"/>
                <w:szCs w:val="20"/>
                <w:lang w:val="es-CO" w:eastAsia="es-MX"/>
              </w:rPr>
              <w:t>United</w:t>
            </w:r>
            <w:proofErr w:type="spellEnd"/>
            <w:r w:rsidRPr="00961FAD">
              <w:rPr>
                <w:rFonts w:ascii="Times New Roman" w:eastAsia="Times New Roman" w:hAnsi="Times New Roman" w:cs="Times New Roman"/>
                <w:color w:val="000000"/>
                <w:sz w:val="20"/>
                <w:szCs w:val="20"/>
                <w:lang w:val="es-CO" w:eastAsia="es-MX"/>
              </w:rPr>
              <w:t xml:space="preserve"> </w:t>
            </w:r>
            <w:proofErr w:type="spellStart"/>
            <w:r w:rsidRPr="00961FAD">
              <w:rPr>
                <w:rFonts w:ascii="Times New Roman" w:eastAsia="Times New Roman" w:hAnsi="Times New Roman" w:cs="Times New Roman"/>
                <w:color w:val="000000"/>
                <w:sz w:val="20"/>
                <w:szCs w:val="20"/>
                <w:lang w:val="es-CO" w:eastAsia="es-MX"/>
              </w:rPr>
              <w:t>States</w:t>
            </w:r>
            <w:proofErr w:type="spellEnd"/>
            <w:r w:rsidRPr="00961FAD">
              <w:rPr>
                <w:rFonts w:ascii="Times New Roman" w:eastAsia="Times New Roman" w:hAnsi="Times New Roman" w:cs="Times New Roman"/>
                <w:color w:val="000000"/>
                <w:sz w:val="20"/>
                <w:szCs w:val="20"/>
                <w:lang w:val="es-CO" w:eastAsia="es-MX"/>
              </w:rPr>
              <w:t xml:space="preserve"> </w:t>
            </w:r>
            <w:proofErr w:type="spellStart"/>
            <w:r w:rsidRPr="00961FAD">
              <w:rPr>
                <w:rFonts w:ascii="Times New Roman" w:eastAsia="Times New Roman" w:hAnsi="Times New Roman" w:cs="Times New Roman"/>
                <w:color w:val="000000"/>
                <w:sz w:val="20"/>
                <w:szCs w:val="20"/>
                <w:lang w:val="es-CO" w:eastAsia="es-MX"/>
              </w:rPr>
              <w:t>of</w:t>
            </w:r>
            <w:proofErr w:type="spellEnd"/>
            <w:r w:rsidRPr="00961FAD">
              <w:rPr>
                <w:rFonts w:ascii="Times New Roman" w:eastAsia="Times New Roman" w:hAnsi="Times New Roman" w:cs="Times New Roman"/>
                <w:color w:val="000000"/>
                <w:sz w:val="20"/>
                <w:szCs w:val="20"/>
                <w:lang w:val="es-CO" w:eastAsia="es-MX"/>
              </w:rPr>
              <w:t xml:space="preserve"> </w:t>
            </w:r>
            <w:proofErr w:type="spellStart"/>
            <w:r w:rsidRPr="00961FAD">
              <w:rPr>
                <w:rFonts w:ascii="Times New Roman" w:eastAsia="Times New Roman" w:hAnsi="Times New Roman" w:cs="Times New Roman"/>
                <w:color w:val="000000"/>
                <w:sz w:val="20"/>
                <w:szCs w:val="20"/>
                <w:lang w:val="es-CO" w:eastAsia="es-MX"/>
              </w:rPr>
              <w:t>America</w:t>
            </w:r>
            <w:proofErr w:type="spellEnd"/>
            <w:r w:rsidRPr="00961FAD">
              <w:rPr>
                <w:rFonts w:ascii="Times New Roman" w:eastAsia="Times New Roman" w:hAnsi="Times New Roman" w:cs="Times New Roman"/>
                <w:color w:val="000000"/>
                <w:sz w:val="20"/>
                <w:szCs w:val="20"/>
                <w:lang w:val="es-CO" w:eastAsia="es-MX"/>
              </w:rPr>
              <w:t> </w:t>
            </w:r>
          </w:p>
        </w:tc>
        <w:tc>
          <w:tcPr>
            <w:tcW w:w="1305" w:type="dxa"/>
            <w:tcBorders>
              <w:top w:val="nil"/>
              <w:left w:val="nil"/>
              <w:bottom w:val="single" w:sz="6" w:space="0" w:color="95B3D7"/>
              <w:right w:val="single" w:sz="6" w:space="0" w:color="95B3D7"/>
            </w:tcBorders>
            <w:shd w:val="clear" w:color="auto" w:fill="DBE5F1"/>
            <w:vAlign w:val="center"/>
            <w:hideMark/>
          </w:tcPr>
          <w:p w14:paraId="1CA5FF0B"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10 </w:t>
            </w:r>
          </w:p>
        </w:tc>
        <w:tc>
          <w:tcPr>
            <w:tcW w:w="1305" w:type="dxa"/>
            <w:tcBorders>
              <w:top w:val="nil"/>
              <w:left w:val="nil"/>
              <w:bottom w:val="single" w:sz="6" w:space="0" w:color="95B3D7"/>
              <w:right w:val="single" w:sz="6" w:space="0" w:color="95B3D7"/>
            </w:tcBorders>
            <w:shd w:val="clear" w:color="auto" w:fill="DBE5F1"/>
            <w:vAlign w:val="center"/>
            <w:hideMark/>
          </w:tcPr>
          <w:p w14:paraId="27360265"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20 </w:t>
            </w:r>
          </w:p>
        </w:tc>
      </w:tr>
      <w:tr w:rsidR="00961FAD" w:rsidRPr="00961FAD" w14:paraId="6F7F4C43" w14:textId="77777777" w:rsidTr="00961FAD">
        <w:trPr>
          <w:trHeight w:val="300"/>
        </w:trPr>
        <w:tc>
          <w:tcPr>
            <w:tcW w:w="3285" w:type="dxa"/>
            <w:tcBorders>
              <w:top w:val="nil"/>
              <w:left w:val="single" w:sz="6" w:space="0" w:color="95B3D7"/>
              <w:bottom w:val="single" w:sz="6" w:space="0" w:color="95B3D7"/>
              <w:right w:val="single" w:sz="6" w:space="0" w:color="95B3D7"/>
            </w:tcBorders>
            <w:shd w:val="clear" w:color="auto" w:fill="auto"/>
            <w:vAlign w:val="center"/>
            <w:hideMark/>
          </w:tcPr>
          <w:p w14:paraId="3D9ECA3E"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b/>
                <w:bCs/>
                <w:color w:val="000000"/>
                <w:sz w:val="20"/>
                <w:szCs w:val="20"/>
                <w:lang w:val="es-CO" w:eastAsia="es-MX"/>
              </w:rPr>
              <w:t> </w:t>
            </w:r>
            <w:r w:rsidRPr="00961FAD">
              <w:rPr>
                <w:rFonts w:ascii="Times New Roman" w:eastAsia="Times New Roman" w:hAnsi="Times New Roman" w:cs="Times New Roman"/>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auto"/>
            <w:vAlign w:val="center"/>
            <w:hideMark/>
          </w:tcPr>
          <w:p w14:paraId="0FC171FC"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Guatemala </w:t>
            </w:r>
          </w:p>
        </w:tc>
        <w:tc>
          <w:tcPr>
            <w:tcW w:w="1305" w:type="dxa"/>
            <w:tcBorders>
              <w:top w:val="nil"/>
              <w:left w:val="nil"/>
              <w:bottom w:val="single" w:sz="6" w:space="0" w:color="95B3D7"/>
              <w:right w:val="single" w:sz="6" w:space="0" w:color="95B3D7"/>
            </w:tcBorders>
            <w:shd w:val="clear" w:color="auto" w:fill="auto"/>
            <w:vAlign w:val="center"/>
            <w:hideMark/>
          </w:tcPr>
          <w:p w14:paraId="0B3E92A3"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1 </w:t>
            </w:r>
          </w:p>
        </w:tc>
        <w:tc>
          <w:tcPr>
            <w:tcW w:w="1305" w:type="dxa"/>
            <w:tcBorders>
              <w:top w:val="nil"/>
              <w:left w:val="nil"/>
              <w:bottom w:val="single" w:sz="6" w:space="0" w:color="95B3D7"/>
              <w:right w:val="single" w:sz="6" w:space="0" w:color="95B3D7"/>
            </w:tcBorders>
            <w:shd w:val="clear" w:color="auto" w:fill="auto"/>
            <w:vAlign w:val="center"/>
            <w:hideMark/>
          </w:tcPr>
          <w:p w14:paraId="7A8C32A1"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1 </w:t>
            </w:r>
          </w:p>
        </w:tc>
      </w:tr>
      <w:tr w:rsidR="00961FAD" w:rsidRPr="00961FAD" w14:paraId="3BC52041" w14:textId="77777777" w:rsidTr="00961FAD">
        <w:trPr>
          <w:trHeight w:val="300"/>
        </w:trPr>
        <w:tc>
          <w:tcPr>
            <w:tcW w:w="3285" w:type="dxa"/>
            <w:tcBorders>
              <w:top w:val="nil"/>
              <w:left w:val="single" w:sz="6" w:space="0" w:color="95B3D7"/>
              <w:bottom w:val="single" w:sz="6" w:space="0" w:color="95B3D7"/>
              <w:right w:val="single" w:sz="6" w:space="0" w:color="95B3D7"/>
            </w:tcBorders>
            <w:shd w:val="clear" w:color="auto" w:fill="DBE5F1"/>
            <w:hideMark/>
          </w:tcPr>
          <w:p w14:paraId="019D9743"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DBE5F1"/>
            <w:vAlign w:val="center"/>
            <w:hideMark/>
          </w:tcPr>
          <w:p w14:paraId="15C08EA1"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México/</w:t>
            </w:r>
            <w:proofErr w:type="spellStart"/>
            <w:r w:rsidRPr="00961FAD">
              <w:rPr>
                <w:rFonts w:ascii="Times New Roman" w:eastAsia="Times New Roman" w:hAnsi="Times New Roman" w:cs="Times New Roman"/>
                <w:color w:val="000000"/>
                <w:sz w:val="20"/>
                <w:szCs w:val="20"/>
                <w:lang w:val="es-CO" w:eastAsia="es-MX"/>
              </w:rPr>
              <w:t>Mexico</w:t>
            </w:r>
            <w:proofErr w:type="spellEnd"/>
            <w:r w:rsidRPr="00961FAD">
              <w:rPr>
                <w:rFonts w:ascii="Times New Roman" w:eastAsia="Times New Roman" w:hAnsi="Times New Roman" w:cs="Times New Roman"/>
                <w:color w:val="000000"/>
                <w:sz w:val="20"/>
                <w:szCs w:val="20"/>
                <w:lang w:val="es-CO" w:eastAsia="es-MX"/>
              </w:rPr>
              <w:t> </w:t>
            </w:r>
          </w:p>
        </w:tc>
        <w:tc>
          <w:tcPr>
            <w:tcW w:w="1305" w:type="dxa"/>
            <w:tcBorders>
              <w:top w:val="nil"/>
              <w:left w:val="nil"/>
              <w:bottom w:val="single" w:sz="6" w:space="0" w:color="95B3D7"/>
              <w:right w:val="single" w:sz="6" w:space="0" w:color="95B3D7"/>
            </w:tcBorders>
            <w:shd w:val="clear" w:color="auto" w:fill="DBE5F1"/>
            <w:vAlign w:val="center"/>
            <w:hideMark/>
          </w:tcPr>
          <w:p w14:paraId="172C6D31"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7 </w:t>
            </w:r>
          </w:p>
        </w:tc>
        <w:tc>
          <w:tcPr>
            <w:tcW w:w="1305" w:type="dxa"/>
            <w:tcBorders>
              <w:top w:val="nil"/>
              <w:left w:val="nil"/>
              <w:bottom w:val="single" w:sz="6" w:space="0" w:color="95B3D7"/>
              <w:right w:val="single" w:sz="6" w:space="0" w:color="95B3D7"/>
            </w:tcBorders>
            <w:shd w:val="clear" w:color="auto" w:fill="DBE5F1"/>
            <w:vAlign w:val="center"/>
            <w:hideMark/>
          </w:tcPr>
          <w:p w14:paraId="1E65A058"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7 </w:t>
            </w:r>
          </w:p>
        </w:tc>
      </w:tr>
      <w:tr w:rsidR="00961FAD" w:rsidRPr="00961FAD" w14:paraId="2A01832C" w14:textId="77777777" w:rsidTr="00961FAD">
        <w:trPr>
          <w:trHeight w:val="300"/>
        </w:trPr>
        <w:tc>
          <w:tcPr>
            <w:tcW w:w="3285" w:type="dxa"/>
            <w:tcBorders>
              <w:top w:val="nil"/>
              <w:left w:val="single" w:sz="6" w:space="0" w:color="95B3D7"/>
              <w:bottom w:val="single" w:sz="6" w:space="0" w:color="95B3D7"/>
              <w:right w:val="single" w:sz="6" w:space="0" w:color="95B3D7"/>
            </w:tcBorders>
            <w:shd w:val="clear" w:color="auto" w:fill="auto"/>
            <w:vAlign w:val="center"/>
            <w:hideMark/>
          </w:tcPr>
          <w:p w14:paraId="14733C5D"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b/>
                <w:bCs/>
                <w:color w:val="000000"/>
                <w:sz w:val="20"/>
                <w:szCs w:val="20"/>
                <w:lang w:val="es-CO" w:eastAsia="es-MX"/>
              </w:rPr>
              <w:t> </w:t>
            </w:r>
            <w:r w:rsidRPr="00961FAD">
              <w:rPr>
                <w:rFonts w:ascii="Times New Roman" w:eastAsia="Times New Roman" w:hAnsi="Times New Roman" w:cs="Times New Roman"/>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auto"/>
            <w:vAlign w:val="center"/>
            <w:hideMark/>
          </w:tcPr>
          <w:p w14:paraId="23DF7662"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Panamá/</w:t>
            </w:r>
            <w:proofErr w:type="spellStart"/>
            <w:r w:rsidRPr="00961FAD">
              <w:rPr>
                <w:rFonts w:ascii="Times New Roman" w:eastAsia="Times New Roman" w:hAnsi="Times New Roman" w:cs="Times New Roman"/>
                <w:color w:val="000000"/>
                <w:sz w:val="20"/>
                <w:szCs w:val="20"/>
                <w:lang w:val="es-CO" w:eastAsia="es-MX"/>
              </w:rPr>
              <w:t>Panama</w:t>
            </w:r>
            <w:proofErr w:type="spellEnd"/>
            <w:r w:rsidRPr="00961FAD">
              <w:rPr>
                <w:rFonts w:ascii="Times New Roman" w:eastAsia="Times New Roman" w:hAnsi="Times New Roman" w:cs="Times New Roman"/>
                <w:color w:val="000000"/>
                <w:sz w:val="20"/>
                <w:szCs w:val="20"/>
                <w:lang w:val="es-CO" w:eastAsia="es-MX"/>
              </w:rPr>
              <w:t> </w:t>
            </w:r>
          </w:p>
        </w:tc>
        <w:tc>
          <w:tcPr>
            <w:tcW w:w="1305" w:type="dxa"/>
            <w:tcBorders>
              <w:top w:val="nil"/>
              <w:left w:val="nil"/>
              <w:bottom w:val="single" w:sz="6" w:space="0" w:color="95B3D7"/>
              <w:right w:val="single" w:sz="6" w:space="0" w:color="95B3D7"/>
            </w:tcBorders>
            <w:shd w:val="clear" w:color="auto" w:fill="auto"/>
            <w:vAlign w:val="center"/>
            <w:hideMark/>
          </w:tcPr>
          <w:p w14:paraId="4ECD42BA"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1 </w:t>
            </w:r>
          </w:p>
        </w:tc>
        <w:tc>
          <w:tcPr>
            <w:tcW w:w="1305" w:type="dxa"/>
            <w:tcBorders>
              <w:top w:val="nil"/>
              <w:left w:val="nil"/>
              <w:bottom w:val="single" w:sz="6" w:space="0" w:color="95B3D7"/>
              <w:right w:val="single" w:sz="6" w:space="0" w:color="95B3D7"/>
            </w:tcBorders>
            <w:shd w:val="clear" w:color="auto" w:fill="auto"/>
            <w:vAlign w:val="center"/>
            <w:hideMark/>
          </w:tcPr>
          <w:p w14:paraId="3385AB18"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0 </w:t>
            </w:r>
          </w:p>
        </w:tc>
      </w:tr>
      <w:tr w:rsidR="00961FAD" w:rsidRPr="00961FAD" w14:paraId="59348C5B" w14:textId="77777777" w:rsidTr="00961FAD">
        <w:trPr>
          <w:trHeight w:val="300"/>
        </w:trPr>
        <w:tc>
          <w:tcPr>
            <w:tcW w:w="3285" w:type="dxa"/>
            <w:tcBorders>
              <w:top w:val="nil"/>
              <w:left w:val="single" w:sz="6" w:space="0" w:color="95B3D7"/>
              <w:bottom w:val="single" w:sz="6" w:space="0" w:color="95B3D7"/>
              <w:right w:val="single" w:sz="6" w:space="0" w:color="95B3D7"/>
            </w:tcBorders>
            <w:shd w:val="clear" w:color="auto" w:fill="DBE5F1"/>
            <w:hideMark/>
          </w:tcPr>
          <w:p w14:paraId="17120574"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DBE5F1"/>
            <w:vAlign w:val="center"/>
            <w:hideMark/>
          </w:tcPr>
          <w:p w14:paraId="2967FE25"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Paraguay </w:t>
            </w:r>
          </w:p>
        </w:tc>
        <w:tc>
          <w:tcPr>
            <w:tcW w:w="1305" w:type="dxa"/>
            <w:tcBorders>
              <w:top w:val="nil"/>
              <w:left w:val="nil"/>
              <w:bottom w:val="single" w:sz="6" w:space="0" w:color="95B3D7"/>
              <w:right w:val="single" w:sz="6" w:space="0" w:color="95B3D7"/>
            </w:tcBorders>
            <w:shd w:val="clear" w:color="auto" w:fill="DBE5F1"/>
            <w:vAlign w:val="center"/>
            <w:hideMark/>
          </w:tcPr>
          <w:p w14:paraId="158DA477"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1 </w:t>
            </w:r>
          </w:p>
        </w:tc>
        <w:tc>
          <w:tcPr>
            <w:tcW w:w="1305" w:type="dxa"/>
            <w:tcBorders>
              <w:top w:val="nil"/>
              <w:left w:val="nil"/>
              <w:bottom w:val="single" w:sz="6" w:space="0" w:color="95B3D7"/>
              <w:right w:val="single" w:sz="6" w:space="0" w:color="95B3D7"/>
            </w:tcBorders>
            <w:shd w:val="clear" w:color="auto" w:fill="DBE5F1"/>
            <w:vAlign w:val="center"/>
            <w:hideMark/>
          </w:tcPr>
          <w:p w14:paraId="75EB2698"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1 </w:t>
            </w:r>
          </w:p>
        </w:tc>
      </w:tr>
      <w:tr w:rsidR="00961FAD" w:rsidRPr="00961FAD" w14:paraId="53D7FA4F" w14:textId="77777777" w:rsidTr="00961FAD">
        <w:trPr>
          <w:trHeight w:val="300"/>
        </w:trPr>
        <w:tc>
          <w:tcPr>
            <w:tcW w:w="3285" w:type="dxa"/>
            <w:tcBorders>
              <w:top w:val="nil"/>
              <w:left w:val="single" w:sz="6" w:space="0" w:color="95B3D7"/>
              <w:bottom w:val="single" w:sz="6" w:space="0" w:color="95B3D7"/>
              <w:right w:val="single" w:sz="6" w:space="0" w:color="95B3D7"/>
            </w:tcBorders>
            <w:shd w:val="clear" w:color="auto" w:fill="auto"/>
            <w:vAlign w:val="center"/>
            <w:hideMark/>
          </w:tcPr>
          <w:p w14:paraId="4FF9518E"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b/>
                <w:bCs/>
                <w:color w:val="000000"/>
                <w:sz w:val="20"/>
                <w:szCs w:val="20"/>
                <w:lang w:val="es-CO" w:eastAsia="es-MX"/>
              </w:rPr>
              <w:t> </w:t>
            </w:r>
            <w:r w:rsidRPr="00961FAD">
              <w:rPr>
                <w:rFonts w:ascii="Times New Roman" w:eastAsia="Times New Roman" w:hAnsi="Times New Roman" w:cs="Times New Roman"/>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auto"/>
            <w:vAlign w:val="center"/>
            <w:hideMark/>
          </w:tcPr>
          <w:p w14:paraId="2ABA8DE7"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Perú/</w:t>
            </w:r>
            <w:proofErr w:type="spellStart"/>
            <w:r w:rsidRPr="00961FAD">
              <w:rPr>
                <w:rFonts w:ascii="Times New Roman" w:eastAsia="Times New Roman" w:hAnsi="Times New Roman" w:cs="Times New Roman"/>
                <w:color w:val="000000"/>
                <w:sz w:val="20"/>
                <w:szCs w:val="20"/>
                <w:lang w:val="es-CO" w:eastAsia="es-MX"/>
              </w:rPr>
              <w:t>Peru</w:t>
            </w:r>
            <w:proofErr w:type="spellEnd"/>
            <w:r w:rsidRPr="00961FAD">
              <w:rPr>
                <w:rFonts w:ascii="Times New Roman" w:eastAsia="Times New Roman" w:hAnsi="Times New Roman" w:cs="Times New Roman"/>
                <w:color w:val="000000"/>
                <w:sz w:val="20"/>
                <w:szCs w:val="20"/>
                <w:lang w:val="es-CO" w:eastAsia="es-MX"/>
              </w:rPr>
              <w:t> </w:t>
            </w:r>
          </w:p>
        </w:tc>
        <w:tc>
          <w:tcPr>
            <w:tcW w:w="1305" w:type="dxa"/>
            <w:tcBorders>
              <w:top w:val="nil"/>
              <w:left w:val="nil"/>
              <w:bottom w:val="single" w:sz="6" w:space="0" w:color="95B3D7"/>
              <w:right w:val="single" w:sz="6" w:space="0" w:color="95B3D7"/>
            </w:tcBorders>
            <w:shd w:val="clear" w:color="auto" w:fill="auto"/>
            <w:vAlign w:val="center"/>
            <w:hideMark/>
          </w:tcPr>
          <w:p w14:paraId="51E29E2D"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8 </w:t>
            </w:r>
          </w:p>
        </w:tc>
        <w:tc>
          <w:tcPr>
            <w:tcW w:w="1305" w:type="dxa"/>
            <w:tcBorders>
              <w:top w:val="nil"/>
              <w:left w:val="nil"/>
              <w:bottom w:val="single" w:sz="6" w:space="0" w:color="95B3D7"/>
              <w:right w:val="single" w:sz="6" w:space="0" w:color="95B3D7"/>
            </w:tcBorders>
            <w:shd w:val="clear" w:color="auto" w:fill="auto"/>
            <w:vAlign w:val="center"/>
            <w:hideMark/>
          </w:tcPr>
          <w:p w14:paraId="7DDAF438"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6 </w:t>
            </w:r>
          </w:p>
        </w:tc>
      </w:tr>
      <w:tr w:rsidR="00961FAD" w:rsidRPr="00961FAD" w14:paraId="4888BDA1" w14:textId="77777777" w:rsidTr="00961FAD">
        <w:trPr>
          <w:trHeight w:val="300"/>
        </w:trPr>
        <w:tc>
          <w:tcPr>
            <w:tcW w:w="3285" w:type="dxa"/>
            <w:tcBorders>
              <w:top w:val="nil"/>
              <w:left w:val="single" w:sz="6" w:space="0" w:color="95B3D7"/>
              <w:bottom w:val="single" w:sz="6" w:space="0" w:color="95B3D7"/>
              <w:right w:val="single" w:sz="6" w:space="0" w:color="95B3D7"/>
            </w:tcBorders>
            <w:shd w:val="clear" w:color="auto" w:fill="DBE5F1"/>
            <w:hideMark/>
          </w:tcPr>
          <w:p w14:paraId="1FAA8D2E"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DBE5F1"/>
            <w:vAlign w:val="center"/>
            <w:hideMark/>
          </w:tcPr>
          <w:p w14:paraId="6CF6E770"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República Dominicana/</w:t>
            </w:r>
            <w:proofErr w:type="spellStart"/>
            <w:r w:rsidRPr="00961FAD">
              <w:rPr>
                <w:rFonts w:ascii="Times New Roman" w:eastAsia="Times New Roman" w:hAnsi="Times New Roman" w:cs="Times New Roman"/>
                <w:color w:val="000000"/>
                <w:sz w:val="20"/>
                <w:szCs w:val="20"/>
                <w:lang w:val="es-CO" w:eastAsia="es-MX"/>
              </w:rPr>
              <w:t>Dominican</w:t>
            </w:r>
            <w:proofErr w:type="spellEnd"/>
            <w:r w:rsidRPr="00961FAD">
              <w:rPr>
                <w:rFonts w:ascii="Times New Roman" w:eastAsia="Times New Roman" w:hAnsi="Times New Roman" w:cs="Times New Roman"/>
                <w:color w:val="000000"/>
                <w:sz w:val="20"/>
                <w:szCs w:val="20"/>
                <w:lang w:val="es-CO" w:eastAsia="es-MX"/>
              </w:rPr>
              <w:t xml:space="preserve"> </w:t>
            </w:r>
            <w:proofErr w:type="spellStart"/>
            <w:r w:rsidRPr="00961FAD">
              <w:rPr>
                <w:rFonts w:ascii="Times New Roman" w:eastAsia="Times New Roman" w:hAnsi="Times New Roman" w:cs="Times New Roman"/>
                <w:color w:val="000000"/>
                <w:sz w:val="20"/>
                <w:szCs w:val="20"/>
                <w:lang w:val="es-CO" w:eastAsia="es-MX"/>
              </w:rPr>
              <w:t>Republic</w:t>
            </w:r>
            <w:proofErr w:type="spellEnd"/>
            <w:r w:rsidRPr="00961FAD">
              <w:rPr>
                <w:rFonts w:ascii="Times New Roman" w:eastAsia="Times New Roman" w:hAnsi="Times New Roman" w:cs="Times New Roman"/>
                <w:color w:val="000000"/>
                <w:sz w:val="20"/>
                <w:szCs w:val="20"/>
                <w:lang w:val="es-CO" w:eastAsia="es-MX"/>
              </w:rPr>
              <w:t> </w:t>
            </w:r>
          </w:p>
        </w:tc>
        <w:tc>
          <w:tcPr>
            <w:tcW w:w="1305" w:type="dxa"/>
            <w:tcBorders>
              <w:top w:val="nil"/>
              <w:left w:val="nil"/>
              <w:bottom w:val="single" w:sz="6" w:space="0" w:color="95B3D7"/>
              <w:right w:val="single" w:sz="6" w:space="0" w:color="95B3D7"/>
            </w:tcBorders>
            <w:shd w:val="clear" w:color="auto" w:fill="DBE5F1"/>
            <w:vAlign w:val="center"/>
            <w:hideMark/>
          </w:tcPr>
          <w:p w14:paraId="5719A9B3"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1 </w:t>
            </w:r>
          </w:p>
        </w:tc>
        <w:tc>
          <w:tcPr>
            <w:tcW w:w="1305" w:type="dxa"/>
            <w:tcBorders>
              <w:top w:val="nil"/>
              <w:left w:val="nil"/>
              <w:bottom w:val="single" w:sz="6" w:space="0" w:color="95B3D7"/>
              <w:right w:val="single" w:sz="6" w:space="0" w:color="95B3D7"/>
            </w:tcBorders>
            <w:shd w:val="clear" w:color="auto" w:fill="DBE5F1"/>
            <w:vAlign w:val="center"/>
            <w:hideMark/>
          </w:tcPr>
          <w:p w14:paraId="0E90152B"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1 </w:t>
            </w:r>
          </w:p>
        </w:tc>
      </w:tr>
      <w:tr w:rsidR="00961FAD" w:rsidRPr="00961FAD" w14:paraId="7E502DB8" w14:textId="77777777" w:rsidTr="00961FAD">
        <w:trPr>
          <w:trHeight w:val="300"/>
        </w:trPr>
        <w:tc>
          <w:tcPr>
            <w:tcW w:w="3285" w:type="dxa"/>
            <w:tcBorders>
              <w:top w:val="nil"/>
              <w:left w:val="single" w:sz="6" w:space="0" w:color="95B3D7"/>
              <w:bottom w:val="single" w:sz="6" w:space="0" w:color="95B3D7"/>
              <w:right w:val="single" w:sz="6" w:space="0" w:color="95B3D7"/>
            </w:tcBorders>
            <w:shd w:val="clear" w:color="auto" w:fill="auto"/>
            <w:hideMark/>
          </w:tcPr>
          <w:p w14:paraId="40DFAD5E"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auto"/>
            <w:vAlign w:val="center"/>
            <w:hideMark/>
          </w:tcPr>
          <w:p w14:paraId="600ACDDB"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Uruguay </w:t>
            </w:r>
          </w:p>
        </w:tc>
        <w:tc>
          <w:tcPr>
            <w:tcW w:w="1305" w:type="dxa"/>
            <w:tcBorders>
              <w:top w:val="nil"/>
              <w:left w:val="nil"/>
              <w:bottom w:val="single" w:sz="6" w:space="0" w:color="95B3D7"/>
              <w:right w:val="single" w:sz="6" w:space="0" w:color="95B3D7"/>
            </w:tcBorders>
            <w:shd w:val="clear" w:color="auto" w:fill="auto"/>
            <w:vAlign w:val="center"/>
            <w:hideMark/>
          </w:tcPr>
          <w:p w14:paraId="19883B2E"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2 </w:t>
            </w:r>
          </w:p>
        </w:tc>
        <w:tc>
          <w:tcPr>
            <w:tcW w:w="1305" w:type="dxa"/>
            <w:tcBorders>
              <w:top w:val="nil"/>
              <w:left w:val="nil"/>
              <w:bottom w:val="single" w:sz="6" w:space="0" w:color="95B3D7"/>
              <w:right w:val="single" w:sz="6" w:space="0" w:color="95B3D7"/>
            </w:tcBorders>
            <w:shd w:val="clear" w:color="auto" w:fill="auto"/>
            <w:vAlign w:val="center"/>
            <w:hideMark/>
          </w:tcPr>
          <w:p w14:paraId="1A53076A"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2 </w:t>
            </w:r>
          </w:p>
        </w:tc>
      </w:tr>
      <w:tr w:rsidR="00961FAD" w:rsidRPr="00961FAD" w14:paraId="20F3FC66" w14:textId="77777777" w:rsidTr="00961FAD">
        <w:trPr>
          <w:trHeight w:val="300"/>
        </w:trPr>
        <w:tc>
          <w:tcPr>
            <w:tcW w:w="3285" w:type="dxa"/>
            <w:tcBorders>
              <w:top w:val="nil"/>
              <w:left w:val="single" w:sz="6" w:space="0" w:color="95B3D7"/>
              <w:bottom w:val="single" w:sz="6" w:space="0" w:color="95B3D7"/>
              <w:right w:val="single" w:sz="6" w:space="0" w:color="95B3D7"/>
            </w:tcBorders>
            <w:shd w:val="clear" w:color="auto" w:fill="DBE5F1"/>
            <w:hideMark/>
          </w:tcPr>
          <w:p w14:paraId="64F6DF3B"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DBE5F1"/>
            <w:vAlign w:val="center"/>
            <w:hideMark/>
          </w:tcPr>
          <w:p w14:paraId="6DDED025"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Venezuela </w:t>
            </w:r>
          </w:p>
        </w:tc>
        <w:tc>
          <w:tcPr>
            <w:tcW w:w="1305" w:type="dxa"/>
            <w:tcBorders>
              <w:top w:val="nil"/>
              <w:left w:val="nil"/>
              <w:bottom w:val="single" w:sz="6" w:space="0" w:color="95B3D7"/>
              <w:right w:val="single" w:sz="6" w:space="0" w:color="95B3D7"/>
            </w:tcBorders>
            <w:shd w:val="clear" w:color="auto" w:fill="DBE5F1"/>
            <w:vAlign w:val="center"/>
            <w:hideMark/>
          </w:tcPr>
          <w:p w14:paraId="17E402FF"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4 </w:t>
            </w:r>
          </w:p>
        </w:tc>
        <w:tc>
          <w:tcPr>
            <w:tcW w:w="1305" w:type="dxa"/>
            <w:tcBorders>
              <w:top w:val="nil"/>
              <w:left w:val="nil"/>
              <w:bottom w:val="single" w:sz="6" w:space="0" w:color="95B3D7"/>
              <w:right w:val="single" w:sz="6" w:space="0" w:color="95B3D7"/>
            </w:tcBorders>
            <w:shd w:val="clear" w:color="auto" w:fill="DBE5F1"/>
            <w:vAlign w:val="center"/>
            <w:hideMark/>
          </w:tcPr>
          <w:p w14:paraId="2153A52A"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3 </w:t>
            </w:r>
          </w:p>
        </w:tc>
      </w:tr>
      <w:tr w:rsidR="00961FAD" w:rsidRPr="00961FAD" w14:paraId="7C89213D" w14:textId="77777777" w:rsidTr="00961FAD">
        <w:trPr>
          <w:trHeight w:val="300"/>
        </w:trPr>
        <w:tc>
          <w:tcPr>
            <w:tcW w:w="3285" w:type="dxa"/>
            <w:tcBorders>
              <w:top w:val="nil"/>
              <w:left w:val="single" w:sz="6" w:space="0" w:color="95B3D7"/>
              <w:bottom w:val="single" w:sz="6" w:space="0" w:color="95B3D7"/>
              <w:right w:val="single" w:sz="6" w:space="0" w:color="95B3D7"/>
            </w:tcBorders>
            <w:shd w:val="clear" w:color="auto" w:fill="auto"/>
            <w:vAlign w:val="center"/>
            <w:hideMark/>
          </w:tcPr>
          <w:p w14:paraId="4B269B1D"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b/>
                <w:bCs/>
                <w:color w:val="000000"/>
                <w:sz w:val="20"/>
                <w:szCs w:val="20"/>
                <w:lang w:val="es-CO" w:eastAsia="es-MX"/>
              </w:rPr>
              <w:t>Total Staff</w:t>
            </w:r>
            <w:r w:rsidRPr="00961FAD">
              <w:rPr>
                <w:rFonts w:ascii="Times New Roman" w:eastAsia="Times New Roman" w:hAnsi="Times New Roman" w:cs="Times New Roman"/>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auto"/>
            <w:vAlign w:val="center"/>
            <w:hideMark/>
          </w:tcPr>
          <w:p w14:paraId="23197B02" w14:textId="77777777" w:rsidR="00961FAD" w:rsidRPr="00961FAD" w:rsidRDefault="00961FAD" w:rsidP="00961FAD">
            <w:pPr>
              <w:suppressAutoHyphens w:val="0"/>
              <w:jc w:val="right"/>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b/>
                <w:bCs/>
                <w:color w:val="000000"/>
                <w:sz w:val="20"/>
                <w:szCs w:val="20"/>
                <w:lang w:val="es-CO" w:eastAsia="es-MX"/>
              </w:rPr>
              <w:t> </w:t>
            </w:r>
            <w:r w:rsidRPr="00961FAD">
              <w:rPr>
                <w:rFonts w:ascii="Times New Roman" w:eastAsia="Times New Roman" w:hAnsi="Times New Roman" w:cs="Times New Roman"/>
                <w:color w:val="000000"/>
                <w:sz w:val="20"/>
                <w:szCs w:val="20"/>
                <w:lang w:val="es-CO" w:eastAsia="es-MX"/>
              </w:rPr>
              <w:t> </w:t>
            </w:r>
          </w:p>
        </w:tc>
        <w:tc>
          <w:tcPr>
            <w:tcW w:w="1305" w:type="dxa"/>
            <w:tcBorders>
              <w:top w:val="nil"/>
              <w:left w:val="nil"/>
              <w:bottom w:val="single" w:sz="6" w:space="0" w:color="95B3D7"/>
              <w:right w:val="single" w:sz="6" w:space="0" w:color="95B3D7"/>
            </w:tcBorders>
            <w:shd w:val="clear" w:color="auto" w:fill="auto"/>
            <w:vAlign w:val="center"/>
            <w:hideMark/>
          </w:tcPr>
          <w:p w14:paraId="2390BC8B"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b/>
                <w:bCs/>
                <w:color w:val="000000"/>
                <w:sz w:val="20"/>
                <w:szCs w:val="20"/>
                <w:lang w:val="es-CO" w:eastAsia="es-MX"/>
              </w:rPr>
              <w:t>79</w:t>
            </w:r>
            <w:r w:rsidRPr="00961FAD">
              <w:rPr>
                <w:rFonts w:ascii="Times New Roman" w:eastAsia="Times New Roman" w:hAnsi="Times New Roman" w:cs="Times New Roman"/>
                <w:color w:val="000000"/>
                <w:sz w:val="20"/>
                <w:szCs w:val="20"/>
                <w:lang w:val="es-CO" w:eastAsia="es-MX"/>
              </w:rPr>
              <w:t> </w:t>
            </w:r>
          </w:p>
        </w:tc>
        <w:tc>
          <w:tcPr>
            <w:tcW w:w="1305" w:type="dxa"/>
            <w:tcBorders>
              <w:top w:val="nil"/>
              <w:left w:val="nil"/>
              <w:bottom w:val="single" w:sz="6" w:space="0" w:color="95B3D7"/>
              <w:right w:val="single" w:sz="6" w:space="0" w:color="95B3D7"/>
            </w:tcBorders>
            <w:shd w:val="clear" w:color="auto" w:fill="auto"/>
            <w:vAlign w:val="center"/>
            <w:hideMark/>
          </w:tcPr>
          <w:p w14:paraId="029DD88C"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b/>
                <w:bCs/>
                <w:color w:val="000000"/>
                <w:sz w:val="20"/>
                <w:szCs w:val="20"/>
                <w:lang w:val="es-CO" w:eastAsia="es-MX"/>
              </w:rPr>
              <w:t>79</w:t>
            </w:r>
            <w:r w:rsidRPr="00961FAD">
              <w:rPr>
                <w:rFonts w:ascii="Times New Roman" w:eastAsia="Times New Roman" w:hAnsi="Times New Roman" w:cs="Times New Roman"/>
                <w:color w:val="000000"/>
                <w:sz w:val="20"/>
                <w:szCs w:val="20"/>
                <w:lang w:val="es-CO" w:eastAsia="es-MX"/>
              </w:rPr>
              <w:t> </w:t>
            </w:r>
          </w:p>
        </w:tc>
      </w:tr>
      <w:tr w:rsidR="00961FAD" w:rsidRPr="00961FAD" w14:paraId="7AFDB307" w14:textId="77777777" w:rsidTr="00961FAD">
        <w:trPr>
          <w:trHeight w:val="300"/>
        </w:trPr>
        <w:tc>
          <w:tcPr>
            <w:tcW w:w="3285" w:type="dxa"/>
            <w:tcBorders>
              <w:top w:val="nil"/>
              <w:left w:val="single" w:sz="6" w:space="0" w:color="95B3D7"/>
              <w:bottom w:val="single" w:sz="6" w:space="0" w:color="95B3D7"/>
              <w:right w:val="single" w:sz="6" w:space="0" w:color="95B3D7"/>
            </w:tcBorders>
            <w:shd w:val="clear" w:color="auto" w:fill="DBE5F1"/>
            <w:vAlign w:val="center"/>
            <w:hideMark/>
          </w:tcPr>
          <w:p w14:paraId="33CD0BB6"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b/>
                <w:bCs/>
                <w:color w:val="000000"/>
                <w:sz w:val="20"/>
                <w:szCs w:val="20"/>
                <w:lang w:val="es-CO" w:eastAsia="es-MX"/>
              </w:rPr>
              <w:t>CPR</w:t>
            </w:r>
            <w:r w:rsidRPr="00961FAD">
              <w:rPr>
                <w:rFonts w:ascii="Times New Roman" w:eastAsia="Times New Roman" w:hAnsi="Times New Roman" w:cs="Times New Roman"/>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DBE5F1"/>
            <w:vAlign w:val="center"/>
            <w:hideMark/>
          </w:tcPr>
          <w:p w14:paraId="5C471AC2"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Argentina </w:t>
            </w:r>
          </w:p>
        </w:tc>
        <w:tc>
          <w:tcPr>
            <w:tcW w:w="1305" w:type="dxa"/>
            <w:tcBorders>
              <w:top w:val="nil"/>
              <w:left w:val="nil"/>
              <w:bottom w:val="single" w:sz="6" w:space="0" w:color="95B3D7"/>
              <w:right w:val="single" w:sz="6" w:space="0" w:color="95B3D7"/>
            </w:tcBorders>
            <w:shd w:val="clear" w:color="auto" w:fill="DBE5F1"/>
            <w:vAlign w:val="center"/>
            <w:hideMark/>
          </w:tcPr>
          <w:p w14:paraId="2EDA75EB"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5 </w:t>
            </w:r>
          </w:p>
        </w:tc>
        <w:tc>
          <w:tcPr>
            <w:tcW w:w="1305" w:type="dxa"/>
            <w:tcBorders>
              <w:top w:val="nil"/>
              <w:left w:val="nil"/>
              <w:bottom w:val="single" w:sz="6" w:space="0" w:color="95B3D7"/>
              <w:right w:val="single" w:sz="6" w:space="0" w:color="95B3D7"/>
            </w:tcBorders>
            <w:shd w:val="clear" w:color="auto" w:fill="DBE5F1"/>
            <w:vAlign w:val="center"/>
            <w:hideMark/>
          </w:tcPr>
          <w:p w14:paraId="0DEA925D"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5 </w:t>
            </w:r>
          </w:p>
        </w:tc>
      </w:tr>
      <w:tr w:rsidR="00961FAD" w:rsidRPr="00961FAD" w14:paraId="045449CC" w14:textId="77777777" w:rsidTr="00961FAD">
        <w:trPr>
          <w:trHeight w:val="300"/>
        </w:trPr>
        <w:tc>
          <w:tcPr>
            <w:tcW w:w="3285" w:type="dxa"/>
            <w:tcBorders>
              <w:top w:val="nil"/>
              <w:left w:val="single" w:sz="6" w:space="0" w:color="95B3D7"/>
              <w:bottom w:val="single" w:sz="6" w:space="0" w:color="95B3D7"/>
              <w:right w:val="single" w:sz="6" w:space="0" w:color="95B3D7"/>
            </w:tcBorders>
            <w:shd w:val="clear" w:color="auto" w:fill="auto"/>
            <w:hideMark/>
          </w:tcPr>
          <w:p w14:paraId="71CA0B0D"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auto"/>
            <w:vAlign w:val="center"/>
            <w:hideMark/>
          </w:tcPr>
          <w:p w14:paraId="6F16E722"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Bolivia </w:t>
            </w:r>
          </w:p>
        </w:tc>
        <w:tc>
          <w:tcPr>
            <w:tcW w:w="1305" w:type="dxa"/>
            <w:tcBorders>
              <w:top w:val="nil"/>
              <w:left w:val="nil"/>
              <w:bottom w:val="single" w:sz="6" w:space="0" w:color="95B3D7"/>
              <w:right w:val="single" w:sz="6" w:space="0" w:color="95B3D7"/>
            </w:tcBorders>
            <w:shd w:val="clear" w:color="auto" w:fill="auto"/>
            <w:vAlign w:val="center"/>
            <w:hideMark/>
          </w:tcPr>
          <w:p w14:paraId="5CADF577"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4 </w:t>
            </w:r>
          </w:p>
        </w:tc>
        <w:tc>
          <w:tcPr>
            <w:tcW w:w="1305" w:type="dxa"/>
            <w:tcBorders>
              <w:top w:val="nil"/>
              <w:left w:val="nil"/>
              <w:bottom w:val="single" w:sz="6" w:space="0" w:color="95B3D7"/>
              <w:right w:val="single" w:sz="6" w:space="0" w:color="95B3D7"/>
            </w:tcBorders>
            <w:shd w:val="clear" w:color="auto" w:fill="auto"/>
            <w:vAlign w:val="center"/>
            <w:hideMark/>
          </w:tcPr>
          <w:p w14:paraId="18AEC8A6"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4 </w:t>
            </w:r>
          </w:p>
        </w:tc>
      </w:tr>
      <w:tr w:rsidR="00961FAD" w:rsidRPr="00961FAD" w14:paraId="07E3EC8A" w14:textId="77777777" w:rsidTr="00961FAD">
        <w:trPr>
          <w:trHeight w:val="300"/>
        </w:trPr>
        <w:tc>
          <w:tcPr>
            <w:tcW w:w="3285" w:type="dxa"/>
            <w:tcBorders>
              <w:top w:val="nil"/>
              <w:left w:val="single" w:sz="6" w:space="0" w:color="95B3D7"/>
              <w:bottom w:val="single" w:sz="6" w:space="0" w:color="95B3D7"/>
              <w:right w:val="single" w:sz="6" w:space="0" w:color="95B3D7"/>
            </w:tcBorders>
            <w:shd w:val="clear" w:color="auto" w:fill="DBE5F1"/>
            <w:vAlign w:val="center"/>
            <w:hideMark/>
          </w:tcPr>
          <w:p w14:paraId="309FC125"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b/>
                <w:bCs/>
                <w:color w:val="000000"/>
                <w:sz w:val="20"/>
                <w:szCs w:val="20"/>
                <w:lang w:val="es-CO" w:eastAsia="es-MX"/>
              </w:rPr>
              <w:t> </w:t>
            </w:r>
            <w:r w:rsidRPr="00961FAD">
              <w:rPr>
                <w:rFonts w:ascii="Times New Roman" w:eastAsia="Times New Roman" w:hAnsi="Times New Roman" w:cs="Times New Roman"/>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DBE5F1"/>
            <w:vAlign w:val="center"/>
            <w:hideMark/>
          </w:tcPr>
          <w:p w14:paraId="7BC17E75"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Brasil/</w:t>
            </w:r>
            <w:proofErr w:type="spellStart"/>
            <w:r w:rsidRPr="00961FAD">
              <w:rPr>
                <w:rFonts w:ascii="Times New Roman" w:eastAsia="Times New Roman" w:hAnsi="Times New Roman" w:cs="Times New Roman"/>
                <w:color w:val="000000"/>
                <w:sz w:val="20"/>
                <w:szCs w:val="20"/>
                <w:lang w:val="es-CO" w:eastAsia="es-MX"/>
              </w:rPr>
              <w:t>Brazil</w:t>
            </w:r>
            <w:proofErr w:type="spellEnd"/>
            <w:r w:rsidRPr="00961FAD">
              <w:rPr>
                <w:rFonts w:ascii="Times New Roman" w:eastAsia="Times New Roman" w:hAnsi="Times New Roman" w:cs="Times New Roman"/>
                <w:color w:val="000000"/>
                <w:sz w:val="20"/>
                <w:szCs w:val="20"/>
                <w:lang w:val="es-CO" w:eastAsia="es-MX"/>
              </w:rPr>
              <w:t> </w:t>
            </w:r>
          </w:p>
        </w:tc>
        <w:tc>
          <w:tcPr>
            <w:tcW w:w="1305" w:type="dxa"/>
            <w:tcBorders>
              <w:top w:val="nil"/>
              <w:left w:val="nil"/>
              <w:bottom w:val="single" w:sz="6" w:space="0" w:color="95B3D7"/>
              <w:right w:val="single" w:sz="6" w:space="0" w:color="95B3D7"/>
            </w:tcBorders>
            <w:shd w:val="clear" w:color="auto" w:fill="DBE5F1"/>
            <w:vAlign w:val="center"/>
            <w:hideMark/>
          </w:tcPr>
          <w:p w14:paraId="491D3C6C"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8 </w:t>
            </w:r>
          </w:p>
        </w:tc>
        <w:tc>
          <w:tcPr>
            <w:tcW w:w="1305" w:type="dxa"/>
            <w:tcBorders>
              <w:top w:val="nil"/>
              <w:left w:val="nil"/>
              <w:bottom w:val="single" w:sz="6" w:space="0" w:color="95B3D7"/>
              <w:right w:val="single" w:sz="6" w:space="0" w:color="95B3D7"/>
            </w:tcBorders>
            <w:shd w:val="clear" w:color="auto" w:fill="DBE5F1"/>
            <w:vAlign w:val="center"/>
            <w:hideMark/>
          </w:tcPr>
          <w:p w14:paraId="01A3E70F"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8 </w:t>
            </w:r>
          </w:p>
        </w:tc>
      </w:tr>
      <w:tr w:rsidR="00961FAD" w:rsidRPr="00961FAD" w14:paraId="1DAD981D" w14:textId="77777777" w:rsidTr="00961FAD">
        <w:trPr>
          <w:trHeight w:val="300"/>
        </w:trPr>
        <w:tc>
          <w:tcPr>
            <w:tcW w:w="3285" w:type="dxa"/>
            <w:tcBorders>
              <w:top w:val="nil"/>
              <w:left w:val="single" w:sz="6" w:space="0" w:color="95B3D7"/>
              <w:bottom w:val="single" w:sz="6" w:space="0" w:color="95B3D7"/>
              <w:right w:val="single" w:sz="6" w:space="0" w:color="95B3D7"/>
            </w:tcBorders>
            <w:shd w:val="clear" w:color="auto" w:fill="auto"/>
            <w:hideMark/>
          </w:tcPr>
          <w:p w14:paraId="4DF6258D"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auto"/>
            <w:vAlign w:val="center"/>
            <w:hideMark/>
          </w:tcPr>
          <w:p w14:paraId="770B7922"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Chile </w:t>
            </w:r>
          </w:p>
        </w:tc>
        <w:tc>
          <w:tcPr>
            <w:tcW w:w="1305" w:type="dxa"/>
            <w:tcBorders>
              <w:top w:val="nil"/>
              <w:left w:val="nil"/>
              <w:bottom w:val="single" w:sz="6" w:space="0" w:color="95B3D7"/>
              <w:right w:val="single" w:sz="6" w:space="0" w:color="95B3D7"/>
            </w:tcBorders>
            <w:shd w:val="clear" w:color="auto" w:fill="auto"/>
            <w:vAlign w:val="center"/>
            <w:hideMark/>
          </w:tcPr>
          <w:p w14:paraId="0E330CF5"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1 </w:t>
            </w:r>
          </w:p>
        </w:tc>
        <w:tc>
          <w:tcPr>
            <w:tcW w:w="1305" w:type="dxa"/>
            <w:tcBorders>
              <w:top w:val="nil"/>
              <w:left w:val="nil"/>
              <w:bottom w:val="single" w:sz="6" w:space="0" w:color="95B3D7"/>
              <w:right w:val="single" w:sz="6" w:space="0" w:color="95B3D7"/>
            </w:tcBorders>
            <w:shd w:val="clear" w:color="auto" w:fill="auto"/>
            <w:vAlign w:val="center"/>
            <w:hideMark/>
          </w:tcPr>
          <w:p w14:paraId="5784D35E"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1 </w:t>
            </w:r>
          </w:p>
        </w:tc>
      </w:tr>
      <w:tr w:rsidR="00961FAD" w:rsidRPr="00961FAD" w14:paraId="6CE674D2" w14:textId="77777777" w:rsidTr="00961FAD">
        <w:trPr>
          <w:trHeight w:val="300"/>
        </w:trPr>
        <w:tc>
          <w:tcPr>
            <w:tcW w:w="3285" w:type="dxa"/>
            <w:tcBorders>
              <w:top w:val="nil"/>
              <w:left w:val="single" w:sz="6" w:space="0" w:color="95B3D7"/>
              <w:bottom w:val="single" w:sz="6" w:space="0" w:color="95B3D7"/>
              <w:right w:val="single" w:sz="6" w:space="0" w:color="95B3D7"/>
            </w:tcBorders>
            <w:shd w:val="clear" w:color="auto" w:fill="DBE5F1"/>
            <w:vAlign w:val="center"/>
            <w:hideMark/>
          </w:tcPr>
          <w:p w14:paraId="27B157A5"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b/>
                <w:bCs/>
                <w:color w:val="000000"/>
                <w:sz w:val="20"/>
                <w:szCs w:val="20"/>
                <w:lang w:val="es-CO" w:eastAsia="es-MX"/>
              </w:rPr>
              <w:t> </w:t>
            </w:r>
            <w:r w:rsidRPr="00961FAD">
              <w:rPr>
                <w:rFonts w:ascii="Times New Roman" w:eastAsia="Times New Roman" w:hAnsi="Times New Roman" w:cs="Times New Roman"/>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DBE5F1"/>
            <w:vAlign w:val="center"/>
            <w:hideMark/>
          </w:tcPr>
          <w:p w14:paraId="597C16E1"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Colombia </w:t>
            </w:r>
          </w:p>
        </w:tc>
        <w:tc>
          <w:tcPr>
            <w:tcW w:w="1305" w:type="dxa"/>
            <w:tcBorders>
              <w:top w:val="nil"/>
              <w:left w:val="nil"/>
              <w:bottom w:val="single" w:sz="6" w:space="0" w:color="95B3D7"/>
              <w:right w:val="single" w:sz="6" w:space="0" w:color="95B3D7"/>
            </w:tcBorders>
            <w:shd w:val="clear" w:color="auto" w:fill="DBE5F1"/>
            <w:vAlign w:val="center"/>
            <w:hideMark/>
          </w:tcPr>
          <w:p w14:paraId="08868996"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11 </w:t>
            </w:r>
          </w:p>
        </w:tc>
        <w:tc>
          <w:tcPr>
            <w:tcW w:w="1305" w:type="dxa"/>
            <w:tcBorders>
              <w:top w:val="nil"/>
              <w:left w:val="nil"/>
              <w:bottom w:val="single" w:sz="6" w:space="0" w:color="95B3D7"/>
              <w:right w:val="single" w:sz="6" w:space="0" w:color="95B3D7"/>
            </w:tcBorders>
            <w:shd w:val="clear" w:color="auto" w:fill="DBE5F1"/>
            <w:vAlign w:val="center"/>
            <w:hideMark/>
          </w:tcPr>
          <w:p w14:paraId="2C58FCC9"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11 </w:t>
            </w:r>
          </w:p>
        </w:tc>
      </w:tr>
      <w:tr w:rsidR="00961FAD" w:rsidRPr="00961FAD" w14:paraId="1C6296B3" w14:textId="77777777" w:rsidTr="00961FAD">
        <w:trPr>
          <w:trHeight w:val="300"/>
        </w:trPr>
        <w:tc>
          <w:tcPr>
            <w:tcW w:w="3285" w:type="dxa"/>
            <w:tcBorders>
              <w:top w:val="nil"/>
              <w:left w:val="single" w:sz="6" w:space="0" w:color="95B3D7"/>
              <w:bottom w:val="single" w:sz="6" w:space="0" w:color="95B3D7"/>
              <w:right w:val="single" w:sz="6" w:space="0" w:color="95B3D7"/>
            </w:tcBorders>
            <w:shd w:val="clear" w:color="auto" w:fill="auto"/>
            <w:hideMark/>
          </w:tcPr>
          <w:p w14:paraId="601C9945"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auto"/>
            <w:vAlign w:val="center"/>
            <w:hideMark/>
          </w:tcPr>
          <w:p w14:paraId="4430C502"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Costa Rica </w:t>
            </w:r>
          </w:p>
        </w:tc>
        <w:tc>
          <w:tcPr>
            <w:tcW w:w="1305" w:type="dxa"/>
            <w:tcBorders>
              <w:top w:val="nil"/>
              <w:left w:val="nil"/>
              <w:bottom w:val="single" w:sz="6" w:space="0" w:color="95B3D7"/>
              <w:right w:val="single" w:sz="6" w:space="0" w:color="95B3D7"/>
            </w:tcBorders>
            <w:shd w:val="clear" w:color="auto" w:fill="auto"/>
            <w:vAlign w:val="center"/>
            <w:hideMark/>
          </w:tcPr>
          <w:p w14:paraId="1E02A882"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2 </w:t>
            </w:r>
          </w:p>
        </w:tc>
        <w:tc>
          <w:tcPr>
            <w:tcW w:w="1305" w:type="dxa"/>
            <w:tcBorders>
              <w:top w:val="nil"/>
              <w:left w:val="nil"/>
              <w:bottom w:val="single" w:sz="6" w:space="0" w:color="95B3D7"/>
              <w:right w:val="single" w:sz="6" w:space="0" w:color="95B3D7"/>
            </w:tcBorders>
            <w:shd w:val="clear" w:color="auto" w:fill="auto"/>
            <w:vAlign w:val="center"/>
            <w:hideMark/>
          </w:tcPr>
          <w:p w14:paraId="67074157"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2 </w:t>
            </w:r>
          </w:p>
        </w:tc>
      </w:tr>
      <w:tr w:rsidR="00961FAD" w:rsidRPr="00961FAD" w14:paraId="390035C2" w14:textId="77777777" w:rsidTr="00961FAD">
        <w:trPr>
          <w:trHeight w:val="300"/>
        </w:trPr>
        <w:tc>
          <w:tcPr>
            <w:tcW w:w="3285" w:type="dxa"/>
            <w:tcBorders>
              <w:top w:val="nil"/>
              <w:left w:val="single" w:sz="6" w:space="0" w:color="95B3D7"/>
              <w:bottom w:val="single" w:sz="6" w:space="0" w:color="95B3D7"/>
              <w:right w:val="single" w:sz="6" w:space="0" w:color="95B3D7"/>
            </w:tcBorders>
            <w:shd w:val="clear" w:color="auto" w:fill="DBE5F1"/>
            <w:vAlign w:val="center"/>
            <w:hideMark/>
          </w:tcPr>
          <w:p w14:paraId="0D3C20AE"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b/>
                <w:bCs/>
                <w:color w:val="000000"/>
                <w:sz w:val="20"/>
                <w:szCs w:val="20"/>
                <w:lang w:val="es-CO" w:eastAsia="es-MX"/>
              </w:rPr>
              <w:t> </w:t>
            </w:r>
            <w:r w:rsidRPr="00961FAD">
              <w:rPr>
                <w:rFonts w:ascii="Times New Roman" w:eastAsia="Times New Roman" w:hAnsi="Times New Roman" w:cs="Times New Roman"/>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DBE5F1"/>
            <w:vAlign w:val="center"/>
            <w:hideMark/>
          </w:tcPr>
          <w:p w14:paraId="56BE69E8"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Ecuador </w:t>
            </w:r>
          </w:p>
        </w:tc>
        <w:tc>
          <w:tcPr>
            <w:tcW w:w="1305" w:type="dxa"/>
            <w:tcBorders>
              <w:top w:val="nil"/>
              <w:left w:val="nil"/>
              <w:bottom w:val="single" w:sz="6" w:space="0" w:color="95B3D7"/>
              <w:right w:val="single" w:sz="6" w:space="0" w:color="95B3D7"/>
            </w:tcBorders>
            <w:shd w:val="clear" w:color="auto" w:fill="DBE5F1"/>
            <w:vAlign w:val="center"/>
            <w:hideMark/>
          </w:tcPr>
          <w:p w14:paraId="61F1DA0C"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3 </w:t>
            </w:r>
          </w:p>
        </w:tc>
        <w:tc>
          <w:tcPr>
            <w:tcW w:w="1305" w:type="dxa"/>
            <w:tcBorders>
              <w:top w:val="nil"/>
              <w:left w:val="nil"/>
              <w:bottom w:val="single" w:sz="6" w:space="0" w:color="95B3D7"/>
              <w:right w:val="single" w:sz="6" w:space="0" w:color="95B3D7"/>
            </w:tcBorders>
            <w:shd w:val="clear" w:color="auto" w:fill="DBE5F1"/>
            <w:vAlign w:val="center"/>
            <w:hideMark/>
          </w:tcPr>
          <w:p w14:paraId="1646E65D"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3 </w:t>
            </w:r>
          </w:p>
        </w:tc>
      </w:tr>
      <w:tr w:rsidR="00961FAD" w:rsidRPr="00961FAD" w14:paraId="3D38726B" w14:textId="77777777" w:rsidTr="00961FAD">
        <w:trPr>
          <w:trHeight w:val="300"/>
        </w:trPr>
        <w:tc>
          <w:tcPr>
            <w:tcW w:w="3285" w:type="dxa"/>
            <w:tcBorders>
              <w:top w:val="nil"/>
              <w:left w:val="single" w:sz="6" w:space="0" w:color="95B3D7"/>
              <w:bottom w:val="single" w:sz="6" w:space="0" w:color="95B3D7"/>
              <w:right w:val="single" w:sz="6" w:space="0" w:color="95B3D7"/>
            </w:tcBorders>
            <w:shd w:val="clear" w:color="auto" w:fill="auto"/>
            <w:hideMark/>
          </w:tcPr>
          <w:p w14:paraId="581B2140"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auto"/>
            <w:vAlign w:val="center"/>
            <w:hideMark/>
          </w:tcPr>
          <w:p w14:paraId="23D782EC"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El Salvador </w:t>
            </w:r>
          </w:p>
        </w:tc>
        <w:tc>
          <w:tcPr>
            <w:tcW w:w="1305" w:type="dxa"/>
            <w:tcBorders>
              <w:top w:val="nil"/>
              <w:left w:val="nil"/>
              <w:bottom w:val="single" w:sz="6" w:space="0" w:color="95B3D7"/>
              <w:right w:val="single" w:sz="6" w:space="0" w:color="95B3D7"/>
            </w:tcBorders>
            <w:shd w:val="clear" w:color="auto" w:fill="auto"/>
            <w:vAlign w:val="center"/>
            <w:hideMark/>
          </w:tcPr>
          <w:p w14:paraId="1DC65614"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2 </w:t>
            </w:r>
          </w:p>
        </w:tc>
        <w:tc>
          <w:tcPr>
            <w:tcW w:w="1305" w:type="dxa"/>
            <w:tcBorders>
              <w:top w:val="nil"/>
              <w:left w:val="nil"/>
              <w:bottom w:val="single" w:sz="6" w:space="0" w:color="95B3D7"/>
              <w:right w:val="single" w:sz="6" w:space="0" w:color="95B3D7"/>
            </w:tcBorders>
            <w:shd w:val="clear" w:color="auto" w:fill="auto"/>
            <w:vAlign w:val="center"/>
            <w:hideMark/>
          </w:tcPr>
          <w:p w14:paraId="5CE0F589"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2 </w:t>
            </w:r>
          </w:p>
        </w:tc>
      </w:tr>
      <w:tr w:rsidR="00961FAD" w:rsidRPr="00961FAD" w14:paraId="414AF4B0" w14:textId="77777777" w:rsidTr="00961FAD">
        <w:trPr>
          <w:trHeight w:val="300"/>
        </w:trPr>
        <w:tc>
          <w:tcPr>
            <w:tcW w:w="3285" w:type="dxa"/>
            <w:tcBorders>
              <w:top w:val="nil"/>
              <w:left w:val="single" w:sz="6" w:space="0" w:color="95B3D7"/>
              <w:bottom w:val="single" w:sz="6" w:space="0" w:color="95B3D7"/>
              <w:right w:val="single" w:sz="6" w:space="0" w:color="95B3D7"/>
            </w:tcBorders>
            <w:shd w:val="clear" w:color="auto" w:fill="DBE5F1"/>
            <w:vAlign w:val="center"/>
            <w:hideMark/>
          </w:tcPr>
          <w:p w14:paraId="398A510F"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b/>
                <w:bCs/>
                <w:color w:val="000000"/>
                <w:sz w:val="20"/>
                <w:szCs w:val="20"/>
                <w:lang w:val="es-CO" w:eastAsia="es-MX"/>
              </w:rPr>
              <w:t> </w:t>
            </w:r>
            <w:r w:rsidRPr="00961FAD">
              <w:rPr>
                <w:rFonts w:ascii="Times New Roman" w:eastAsia="Times New Roman" w:hAnsi="Times New Roman" w:cs="Times New Roman"/>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DBE5F1"/>
            <w:vAlign w:val="center"/>
            <w:hideMark/>
          </w:tcPr>
          <w:p w14:paraId="0A546C4B"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España/</w:t>
            </w:r>
            <w:proofErr w:type="spellStart"/>
            <w:r w:rsidRPr="00961FAD">
              <w:rPr>
                <w:rFonts w:ascii="Times New Roman" w:eastAsia="Times New Roman" w:hAnsi="Times New Roman" w:cs="Times New Roman"/>
                <w:color w:val="000000"/>
                <w:sz w:val="20"/>
                <w:szCs w:val="20"/>
                <w:lang w:val="es-CO" w:eastAsia="es-MX"/>
              </w:rPr>
              <w:t>Spain</w:t>
            </w:r>
            <w:proofErr w:type="spellEnd"/>
            <w:r w:rsidRPr="00961FAD">
              <w:rPr>
                <w:rFonts w:ascii="Times New Roman" w:eastAsia="Times New Roman" w:hAnsi="Times New Roman" w:cs="Times New Roman"/>
                <w:color w:val="000000"/>
                <w:sz w:val="20"/>
                <w:szCs w:val="20"/>
                <w:lang w:val="es-CO" w:eastAsia="es-MX"/>
              </w:rPr>
              <w:t> </w:t>
            </w:r>
          </w:p>
        </w:tc>
        <w:tc>
          <w:tcPr>
            <w:tcW w:w="1305" w:type="dxa"/>
            <w:tcBorders>
              <w:top w:val="nil"/>
              <w:left w:val="nil"/>
              <w:bottom w:val="single" w:sz="6" w:space="0" w:color="95B3D7"/>
              <w:right w:val="single" w:sz="6" w:space="0" w:color="95B3D7"/>
            </w:tcBorders>
            <w:shd w:val="clear" w:color="auto" w:fill="DBE5F1"/>
            <w:vAlign w:val="center"/>
            <w:hideMark/>
          </w:tcPr>
          <w:p w14:paraId="63CB236E"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3 </w:t>
            </w:r>
          </w:p>
        </w:tc>
        <w:tc>
          <w:tcPr>
            <w:tcW w:w="1305" w:type="dxa"/>
            <w:tcBorders>
              <w:top w:val="nil"/>
              <w:left w:val="nil"/>
              <w:bottom w:val="single" w:sz="6" w:space="0" w:color="95B3D7"/>
              <w:right w:val="single" w:sz="6" w:space="0" w:color="95B3D7"/>
            </w:tcBorders>
            <w:shd w:val="clear" w:color="auto" w:fill="DBE5F1"/>
            <w:vAlign w:val="center"/>
            <w:hideMark/>
          </w:tcPr>
          <w:p w14:paraId="031B16EB"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3 </w:t>
            </w:r>
          </w:p>
        </w:tc>
      </w:tr>
      <w:tr w:rsidR="00961FAD" w:rsidRPr="00961FAD" w14:paraId="52D73B3C" w14:textId="77777777" w:rsidTr="00961FAD">
        <w:trPr>
          <w:trHeight w:val="300"/>
        </w:trPr>
        <w:tc>
          <w:tcPr>
            <w:tcW w:w="3285" w:type="dxa"/>
            <w:tcBorders>
              <w:top w:val="nil"/>
              <w:left w:val="single" w:sz="6" w:space="0" w:color="95B3D7"/>
              <w:bottom w:val="single" w:sz="6" w:space="0" w:color="95B3D7"/>
              <w:right w:val="single" w:sz="6" w:space="0" w:color="95B3D7"/>
            </w:tcBorders>
            <w:shd w:val="clear" w:color="auto" w:fill="auto"/>
            <w:hideMark/>
          </w:tcPr>
          <w:p w14:paraId="7399CA12"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auto"/>
            <w:vAlign w:val="center"/>
            <w:hideMark/>
          </w:tcPr>
          <w:p w14:paraId="6DEA05FA"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Estados Unidos de América/</w:t>
            </w:r>
            <w:proofErr w:type="spellStart"/>
            <w:r w:rsidRPr="00961FAD">
              <w:rPr>
                <w:rFonts w:ascii="Times New Roman" w:eastAsia="Times New Roman" w:hAnsi="Times New Roman" w:cs="Times New Roman"/>
                <w:color w:val="000000"/>
                <w:sz w:val="20"/>
                <w:szCs w:val="20"/>
                <w:lang w:val="es-CO" w:eastAsia="es-MX"/>
              </w:rPr>
              <w:t>United</w:t>
            </w:r>
            <w:proofErr w:type="spellEnd"/>
            <w:r w:rsidRPr="00961FAD">
              <w:rPr>
                <w:rFonts w:ascii="Times New Roman" w:eastAsia="Times New Roman" w:hAnsi="Times New Roman" w:cs="Times New Roman"/>
                <w:color w:val="000000"/>
                <w:sz w:val="20"/>
                <w:szCs w:val="20"/>
                <w:lang w:val="es-CO" w:eastAsia="es-MX"/>
              </w:rPr>
              <w:t xml:space="preserve"> </w:t>
            </w:r>
            <w:proofErr w:type="spellStart"/>
            <w:r w:rsidRPr="00961FAD">
              <w:rPr>
                <w:rFonts w:ascii="Times New Roman" w:eastAsia="Times New Roman" w:hAnsi="Times New Roman" w:cs="Times New Roman"/>
                <w:color w:val="000000"/>
                <w:sz w:val="20"/>
                <w:szCs w:val="20"/>
                <w:lang w:val="es-CO" w:eastAsia="es-MX"/>
              </w:rPr>
              <w:t>States</w:t>
            </w:r>
            <w:proofErr w:type="spellEnd"/>
            <w:r w:rsidRPr="00961FAD">
              <w:rPr>
                <w:rFonts w:ascii="Times New Roman" w:eastAsia="Times New Roman" w:hAnsi="Times New Roman" w:cs="Times New Roman"/>
                <w:color w:val="000000"/>
                <w:sz w:val="20"/>
                <w:szCs w:val="20"/>
                <w:lang w:val="es-CO" w:eastAsia="es-MX"/>
              </w:rPr>
              <w:t xml:space="preserve"> </w:t>
            </w:r>
            <w:proofErr w:type="spellStart"/>
            <w:r w:rsidRPr="00961FAD">
              <w:rPr>
                <w:rFonts w:ascii="Times New Roman" w:eastAsia="Times New Roman" w:hAnsi="Times New Roman" w:cs="Times New Roman"/>
                <w:color w:val="000000"/>
                <w:sz w:val="20"/>
                <w:szCs w:val="20"/>
                <w:lang w:val="es-CO" w:eastAsia="es-MX"/>
              </w:rPr>
              <w:t>of</w:t>
            </w:r>
            <w:proofErr w:type="spellEnd"/>
            <w:r w:rsidRPr="00961FAD">
              <w:rPr>
                <w:rFonts w:ascii="Times New Roman" w:eastAsia="Times New Roman" w:hAnsi="Times New Roman" w:cs="Times New Roman"/>
                <w:color w:val="000000"/>
                <w:sz w:val="20"/>
                <w:szCs w:val="20"/>
                <w:lang w:val="es-CO" w:eastAsia="es-MX"/>
              </w:rPr>
              <w:t xml:space="preserve"> </w:t>
            </w:r>
            <w:proofErr w:type="spellStart"/>
            <w:r w:rsidRPr="00961FAD">
              <w:rPr>
                <w:rFonts w:ascii="Times New Roman" w:eastAsia="Times New Roman" w:hAnsi="Times New Roman" w:cs="Times New Roman"/>
                <w:color w:val="000000"/>
                <w:sz w:val="20"/>
                <w:szCs w:val="20"/>
                <w:lang w:val="es-CO" w:eastAsia="es-MX"/>
              </w:rPr>
              <w:t>America</w:t>
            </w:r>
            <w:proofErr w:type="spellEnd"/>
            <w:r w:rsidRPr="00961FAD">
              <w:rPr>
                <w:rFonts w:ascii="Times New Roman" w:eastAsia="Times New Roman" w:hAnsi="Times New Roman" w:cs="Times New Roman"/>
                <w:color w:val="000000"/>
                <w:sz w:val="20"/>
                <w:szCs w:val="20"/>
                <w:lang w:val="es-CO" w:eastAsia="es-MX"/>
              </w:rPr>
              <w:t> </w:t>
            </w:r>
          </w:p>
        </w:tc>
        <w:tc>
          <w:tcPr>
            <w:tcW w:w="1305" w:type="dxa"/>
            <w:tcBorders>
              <w:top w:val="nil"/>
              <w:left w:val="nil"/>
              <w:bottom w:val="single" w:sz="6" w:space="0" w:color="95B3D7"/>
              <w:right w:val="single" w:sz="6" w:space="0" w:color="95B3D7"/>
            </w:tcBorders>
            <w:shd w:val="clear" w:color="auto" w:fill="auto"/>
            <w:vAlign w:val="center"/>
            <w:hideMark/>
          </w:tcPr>
          <w:p w14:paraId="45F4482C"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2 </w:t>
            </w:r>
          </w:p>
        </w:tc>
        <w:tc>
          <w:tcPr>
            <w:tcW w:w="1305" w:type="dxa"/>
            <w:tcBorders>
              <w:top w:val="nil"/>
              <w:left w:val="nil"/>
              <w:bottom w:val="single" w:sz="6" w:space="0" w:color="95B3D7"/>
              <w:right w:val="single" w:sz="6" w:space="0" w:color="95B3D7"/>
            </w:tcBorders>
            <w:shd w:val="clear" w:color="auto" w:fill="auto"/>
            <w:vAlign w:val="center"/>
            <w:hideMark/>
          </w:tcPr>
          <w:p w14:paraId="47819FAB"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2 </w:t>
            </w:r>
          </w:p>
        </w:tc>
      </w:tr>
      <w:tr w:rsidR="00961FAD" w:rsidRPr="00961FAD" w14:paraId="036809E7" w14:textId="77777777" w:rsidTr="00961FAD">
        <w:trPr>
          <w:trHeight w:val="300"/>
        </w:trPr>
        <w:tc>
          <w:tcPr>
            <w:tcW w:w="3285" w:type="dxa"/>
            <w:tcBorders>
              <w:top w:val="nil"/>
              <w:left w:val="single" w:sz="6" w:space="0" w:color="95B3D7"/>
              <w:bottom w:val="single" w:sz="6" w:space="0" w:color="95B3D7"/>
              <w:right w:val="single" w:sz="6" w:space="0" w:color="95B3D7"/>
            </w:tcBorders>
            <w:shd w:val="clear" w:color="auto" w:fill="DBE5F1"/>
            <w:hideMark/>
          </w:tcPr>
          <w:p w14:paraId="26085E04"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DBE5F1"/>
            <w:vAlign w:val="center"/>
            <w:hideMark/>
          </w:tcPr>
          <w:p w14:paraId="2A0B848A"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Guatemala </w:t>
            </w:r>
          </w:p>
        </w:tc>
        <w:tc>
          <w:tcPr>
            <w:tcW w:w="1305" w:type="dxa"/>
            <w:tcBorders>
              <w:top w:val="nil"/>
              <w:left w:val="nil"/>
              <w:bottom w:val="single" w:sz="6" w:space="0" w:color="95B3D7"/>
              <w:right w:val="single" w:sz="6" w:space="0" w:color="95B3D7"/>
            </w:tcBorders>
            <w:shd w:val="clear" w:color="auto" w:fill="DBE5F1"/>
            <w:vAlign w:val="center"/>
            <w:hideMark/>
          </w:tcPr>
          <w:p w14:paraId="16E867BE"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1 </w:t>
            </w:r>
          </w:p>
        </w:tc>
        <w:tc>
          <w:tcPr>
            <w:tcW w:w="1305" w:type="dxa"/>
            <w:tcBorders>
              <w:top w:val="nil"/>
              <w:left w:val="nil"/>
              <w:bottom w:val="single" w:sz="6" w:space="0" w:color="95B3D7"/>
              <w:right w:val="single" w:sz="6" w:space="0" w:color="95B3D7"/>
            </w:tcBorders>
            <w:shd w:val="clear" w:color="auto" w:fill="DBE5F1"/>
            <w:vAlign w:val="center"/>
            <w:hideMark/>
          </w:tcPr>
          <w:p w14:paraId="6CE0B40B"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1 </w:t>
            </w:r>
          </w:p>
        </w:tc>
      </w:tr>
      <w:tr w:rsidR="00961FAD" w:rsidRPr="00961FAD" w14:paraId="32DCA5F7" w14:textId="77777777" w:rsidTr="00961FAD">
        <w:trPr>
          <w:trHeight w:val="300"/>
        </w:trPr>
        <w:tc>
          <w:tcPr>
            <w:tcW w:w="3285" w:type="dxa"/>
            <w:tcBorders>
              <w:top w:val="nil"/>
              <w:left w:val="single" w:sz="6" w:space="0" w:color="95B3D7"/>
              <w:bottom w:val="single" w:sz="6" w:space="0" w:color="95B3D7"/>
              <w:right w:val="single" w:sz="6" w:space="0" w:color="95B3D7"/>
            </w:tcBorders>
            <w:shd w:val="clear" w:color="auto" w:fill="auto"/>
            <w:vAlign w:val="center"/>
            <w:hideMark/>
          </w:tcPr>
          <w:p w14:paraId="495098CB"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b/>
                <w:bCs/>
                <w:color w:val="000000"/>
                <w:sz w:val="20"/>
                <w:szCs w:val="20"/>
                <w:lang w:val="es-CO" w:eastAsia="es-MX"/>
              </w:rPr>
              <w:t> </w:t>
            </w:r>
            <w:r w:rsidRPr="00961FAD">
              <w:rPr>
                <w:rFonts w:ascii="Times New Roman" w:eastAsia="Times New Roman" w:hAnsi="Times New Roman" w:cs="Times New Roman"/>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auto"/>
            <w:vAlign w:val="center"/>
            <w:hideMark/>
          </w:tcPr>
          <w:p w14:paraId="34026E3A"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Honduras </w:t>
            </w:r>
          </w:p>
        </w:tc>
        <w:tc>
          <w:tcPr>
            <w:tcW w:w="1305" w:type="dxa"/>
            <w:tcBorders>
              <w:top w:val="nil"/>
              <w:left w:val="nil"/>
              <w:bottom w:val="single" w:sz="6" w:space="0" w:color="95B3D7"/>
              <w:right w:val="single" w:sz="6" w:space="0" w:color="95B3D7"/>
            </w:tcBorders>
            <w:shd w:val="clear" w:color="auto" w:fill="auto"/>
            <w:vAlign w:val="center"/>
            <w:hideMark/>
          </w:tcPr>
          <w:p w14:paraId="5C4B6FAD"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1 </w:t>
            </w:r>
          </w:p>
        </w:tc>
        <w:tc>
          <w:tcPr>
            <w:tcW w:w="1305" w:type="dxa"/>
            <w:tcBorders>
              <w:top w:val="nil"/>
              <w:left w:val="nil"/>
              <w:bottom w:val="single" w:sz="6" w:space="0" w:color="95B3D7"/>
              <w:right w:val="single" w:sz="6" w:space="0" w:color="95B3D7"/>
            </w:tcBorders>
            <w:shd w:val="clear" w:color="auto" w:fill="auto"/>
            <w:vAlign w:val="center"/>
            <w:hideMark/>
          </w:tcPr>
          <w:p w14:paraId="55081A0F"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1 </w:t>
            </w:r>
          </w:p>
        </w:tc>
      </w:tr>
      <w:tr w:rsidR="00961FAD" w:rsidRPr="00961FAD" w14:paraId="0E544B49" w14:textId="77777777" w:rsidTr="00961FAD">
        <w:trPr>
          <w:trHeight w:val="300"/>
        </w:trPr>
        <w:tc>
          <w:tcPr>
            <w:tcW w:w="3285" w:type="dxa"/>
            <w:tcBorders>
              <w:top w:val="nil"/>
              <w:left w:val="single" w:sz="6" w:space="0" w:color="95B3D7"/>
              <w:bottom w:val="single" w:sz="6" w:space="0" w:color="95B3D7"/>
              <w:right w:val="single" w:sz="6" w:space="0" w:color="95B3D7"/>
            </w:tcBorders>
            <w:shd w:val="clear" w:color="auto" w:fill="DBE5F1"/>
            <w:hideMark/>
          </w:tcPr>
          <w:p w14:paraId="55D7B983"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DBE5F1"/>
            <w:vAlign w:val="center"/>
            <w:hideMark/>
          </w:tcPr>
          <w:p w14:paraId="4FF4CD0D"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México/</w:t>
            </w:r>
            <w:proofErr w:type="spellStart"/>
            <w:r w:rsidRPr="00961FAD">
              <w:rPr>
                <w:rFonts w:ascii="Times New Roman" w:eastAsia="Times New Roman" w:hAnsi="Times New Roman" w:cs="Times New Roman"/>
                <w:color w:val="000000"/>
                <w:sz w:val="20"/>
                <w:szCs w:val="20"/>
                <w:lang w:val="es-CO" w:eastAsia="es-MX"/>
              </w:rPr>
              <w:t>Mexico</w:t>
            </w:r>
            <w:proofErr w:type="spellEnd"/>
            <w:r w:rsidRPr="00961FAD">
              <w:rPr>
                <w:rFonts w:ascii="Times New Roman" w:eastAsia="Times New Roman" w:hAnsi="Times New Roman" w:cs="Times New Roman"/>
                <w:color w:val="000000"/>
                <w:sz w:val="20"/>
                <w:szCs w:val="20"/>
                <w:lang w:val="es-CO" w:eastAsia="es-MX"/>
              </w:rPr>
              <w:t> </w:t>
            </w:r>
          </w:p>
        </w:tc>
        <w:tc>
          <w:tcPr>
            <w:tcW w:w="1305" w:type="dxa"/>
            <w:tcBorders>
              <w:top w:val="nil"/>
              <w:left w:val="nil"/>
              <w:bottom w:val="single" w:sz="6" w:space="0" w:color="95B3D7"/>
              <w:right w:val="single" w:sz="6" w:space="0" w:color="95B3D7"/>
            </w:tcBorders>
            <w:shd w:val="clear" w:color="auto" w:fill="DBE5F1"/>
            <w:vAlign w:val="center"/>
            <w:hideMark/>
          </w:tcPr>
          <w:p w14:paraId="7D6B4C3A"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7 </w:t>
            </w:r>
          </w:p>
        </w:tc>
        <w:tc>
          <w:tcPr>
            <w:tcW w:w="1305" w:type="dxa"/>
            <w:tcBorders>
              <w:top w:val="nil"/>
              <w:left w:val="nil"/>
              <w:bottom w:val="single" w:sz="6" w:space="0" w:color="95B3D7"/>
              <w:right w:val="single" w:sz="6" w:space="0" w:color="95B3D7"/>
            </w:tcBorders>
            <w:shd w:val="clear" w:color="auto" w:fill="DBE5F1"/>
            <w:vAlign w:val="center"/>
            <w:hideMark/>
          </w:tcPr>
          <w:p w14:paraId="18584B7A"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7 </w:t>
            </w:r>
          </w:p>
        </w:tc>
      </w:tr>
      <w:tr w:rsidR="00961FAD" w:rsidRPr="00961FAD" w14:paraId="770DB347" w14:textId="77777777" w:rsidTr="00961FAD">
        <w:trPr>
          <w:trHeight w:val="300"/>
        </w:trPr>
        <w:tc>
          <w:tcPr>
            <w:tcW w:w="3285" w:type="dxa"/>
            <w:tcBorders>
              <w:top w:val="nil"/>
              <w:left w:val="single" w:sz="6" w:space="0" w:color="95B3D7"/>
              <w:bottom w:val="single" w:sz="6" w:space="0" w:color="95B3D7"/>
              <w:right w:val="single" w:sz="6" w:space="0" w:color="95B3D7"/>
            </w:tcBorders>
            <w:shd w:val="clear" w:color="auto" w:fill="auto"/>
            <w:vAlign w:val="center"/>
            <w:hideMark/>
          </w:tcPr>
          <w:p w14:paraId="52D8D954"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b/>
                <w:bCs/>
                <w:color w:val="000000"/>
                <w:sz w:val="20"/>
                <w:szCs w:val="20"/>
                <w:lang w:val="es-CO" w:eastAsia="es-MX"/>
              </w:rPr>
              <w:t> </w:t>
            </w:r>
            <w:r w:rsidRPr="00961FAD">
              <w:rPr>
                <w:rFonts w:ascii="Times New Roman" w:eastAsia="Times New Roman" w:hAnsi="Times New Roman" w:cs="Times New Roman"/>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auto"/>
            <w:vAlign w:val="center"/>
            <w:hideMark/>
          </w:tcPr>
          <w:p w14:paraId="641652FD"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Panamá/</w:t>
            </w:r>
            <w:proofErr w:type="spellStart"/>
            <w:r w:rsidRPr="00961FAD">
              <w:rPr>
                <w:rFonts w:ascii="Times New Roman" w:eastAsia="Times New Roman" w:hAnsi="Times New Roman" w:cs="Times New Roman"/>
                <w:color w:val="000000"/>
                <w:sz w:val="20"/>
                <w:szCs w:val="20"/>
                <w:lang w:val="es-CO" w:eastAsia="es-MX"/>
              </w:rPr>
              <w:t>Panama</w:t>
            </w:r>
            <w:proofErr w:type="spellEnd"/>
            <w:r w:rsidRPr="00961FAD">
              <w:rPr>
                <w:rFonts w:ascii="Times New Roman" w:eastAsia="Times New Roman" w:hAnsi="Times New Roman" w:cs="Times New Roman"/>
                <w:color w:val="000000"/>
                <w:sz w:val="20"/>
                <w:szCs w:val="20"/>
                <w:lang w:val="es-CO" w:eastAsia="es-MX"/>
              </w:rPr>
              <w:t> </w:t>
            </w:r>
          </w:p>
        </w:tc>
        <w:tc>
          <w:tcPr>
            <w:tcW w:w="1305" w:type="dxa"/>
            <w:tcBorders>
              <w:top w:val="nil"/>
              <w:left w:val="nil"/>
              <w:bottom w:val="single" w:sz="6" w:space="0" w:color="95B3D7"/>
              <w:right w:val="single" w:sz="6" w:space="0" w:color="95B3D7"/>
            </w:tcBorders>
            <w:shd w:val="clear" w:color="auto" w:fill="auto"/>
            <w:vAlign w:val="center"/>
            <w:hideMark/>
          </w:tcPr>
          <w:p w14:paraId="477AAE31"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3 </w:t>
            </w:r>
          </w:p>
        </w:tc>
        <w:tc>
          <w:tcPr>
            <w:tcW w:w="1305" w:type="dxa"/>
            <w:tcBorders>
              <w:top w:val="nil"/>
              <w:left w:val="nil"/>
              <w:bottom w:val="single" w:sz="6" w:space="0" w:color="95B3D7"/>
              <w:right w:val="single" w:sz="6" w:space="0" w:color="95B3D7"/>
            </w:tcBorders>
            <w:shd w:val="clear" w:color="auto" w:fill="auto"/>
            <w:vAlign w:val="center"/>
            <w:hideMark/>
          </w:tcPr>
          <w:p w14:paraId="4879786C"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3 </w:t>
            </w:r>
          </w:p>
        </w:tc>
      </w:tr>
      <w:tr w:rsidR="00961FAD" w:rsidRPr="00961FAD" w14:paraId="218BDA11" w14:textId="77777777" w:rsidTr="00961FAD">
        <w:trPr>
          <w:trHeight w:val="300"/>
        </w:trPr>
        <w:tc>
          <w:tcPr>
            <w:tcW w:w="3285" w:type="dxa"/>
            <w:tcBorders>
              <w:top w:val="nil"/>
              <w:left w:val="single" w:sz="6" w:space="0" w:color="95B3D7"/>
              <w:bottom w:val="single" w:sz="6" w:space="0" w:color="95B3D7"/>
              <w:right w:val="single" w:sz="6" w:space="0" w:color="95B3D7"/>
            </w:tcBorders>
            <w:shd w:val="clear" w:color="auto" w:fill="DBE5F1"/>
            <w:hideMark/>
          </w:tcPr>
          <w:p w14:paraId="63A3A825"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DBE5F1"/>
            <w:vAlign w:val="center"/>
            <w:hideMark/>
          </w:tcPr>
          <w:p w14:paraId="18768F4D"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Paraguay </w:t>
            </w:r>
          </w:p>
        </w:tc>
        <w:tc>
          <w:tcPr>
            <w:tcW w:w="1305" w:type="dxa"/>
            <w:tcBorders>
              <w:top w:val="nil"/>
              <w:left w:val="nil"/>
              <w:bottom w:val="single" w:sz="6" w:space="0" w:color="95B3D7"/>
              <w:right w:val="single" w:sz="6" w:space="0" w:color="95B3D7"/>
            </w:tcBorders>
            <w:shd w:val="clear" w:color="auto" w:fill="DBE5F1"/>
            <w:vAlign w:val="center"/>
            <w:hideMark/>
          </w:tcPr>
          <w:p w14:paraId="17643A1E"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1 </w:t>
            </w:r>
          </w:p>
        </w:tc>
        <w:tc>
          <w:tcPr>
            <w:tcW w:w="1305" w:type="dxa"/>
            <w:tcBorders>
              <w:top w:val="nil"/>
              <w:left w:val="nil"/>
              <w:bottom w:val="single" w:sz="6" w:space="0" w:color="95B3D7"/>
              <w:right w:val="single" w:sz="6" w:space="0" w:color="95B3D7"/>
            </w:tcBorders>
            <w:shd w:val="clear" w:color="auto" w:fill="DBE5F1"/>
            <w:vAlign w:val="center"/>
            <w:hideMark/>
          </w:tcPr>
          <w:p w14:paraId="7B164CC3"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1 </w:t>
            </w:r>
          </w:p>
        </w:tc>
      </w:tr>
      <w:tr w:rsidR="00961FAD" w:rsidRPr="00961FAD" w14:paraId="2784A6CB" w14:textId="77777777" w:rsidTr="00961FAD">
        <w:trPr>
          <w:trHeight w:val="300"/>
        </w:trPr>
        <w:tc>
          <w:tcPr>
            <w:tcW w:w="3285" w:type="dxa"/>
            <w:tcBorders>
              <w:top w:val="nil"/>
              <w:left w:val="single" w:sz="6" w:space="0" w:color="95B3D7"/>
              <w:bottom w:val="single" w:sz="6" w:space="0" w:color="95B3D7"/>
              <w:right w:val="single" w:sz="6" w:space="0" w:color="95B3D7"/>
            </w:tcBorders>
            <w:shd w:val="clear" w:color="auto" w:fill="auto"/>
            <w:vAlign w:val="center"/>
            <w:hideMark/>
          </w:tcPr>
          <w:p w14:paraId="0D397002"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b/>
                <w:bCs/>
                <w:color w:val="000000"/>
                <w:sz w:val="20"/>
                <w:szCs w:val="20"/>
                <w:lang w:val="es-CO" w:eastAsia="es-MX"/>
              </w:rPr>
              <w:t> </w:t>
            </w:r>
            <w:r w:rsidRPr="00961FAD">
              <w:rPr>
                <w:rFonts w:ascii="Times New Roman" w:eastAsia="Times New Roman" w:hAnsi="Times New Roman" w:cs="Times New Roman"/>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auto"/>
            <w:vAlign w:val="center"/>
            <w:hideMark/>
          </w:tcPr>
          <w:p w14:paraId="6F8AA82F"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Perú/</w:t>
            </w:r>
            <w:proofErr w:type="spellStart"/>
            <w:r w:rsidRPr="00961FAD">
              <w:rPr>
                <w:rFonts w:ascii="Times New Roman" w:eastAsia="Times New Roman" w:hAnsi="Times New Roman" w:cs="Times New Roman"/>
                <w:color w:val="000000"/>
                <w:sz w:val="20"/>
                <w:szCs w:val="20"/>
                <w:lang w:val="es-CO" w:eastAsia="es-MX"/>
              </w:rPr>
              <w:t>Peru</w:t>
            </w:r>
            <w:proofErr w:type="spellEnd"/>
            <w:r w:rsidRPr="00961FAD">
              <w:rPr>
                <w:rFonts w:ascii="Times New Roman" w:eastAsia="Times New Roman" w:hAnsi="Times New Roman" w:cs="Times New Roman"/>
                <w:color w:val="000000"/>
                <w:sz w:val="20"/>
                <w:szCs w:val="20"/>
                <w:lang w:val="es-CO" w:eastAsia="es-MX"/>
              </w:rPr>
              <w:t> </w:t>
            </w:r>
          </w:p>
        </w:tc>
        <w:tc>
          <w:tcPr>
            <w:tcW w:w="1305" w:type="dxa"/>
            <w:tcBorders>
              <w:top w:val="nil"/>
              <w:left w:val="nil"/>
              <w:bottom w:val="single" w:sz="6" w:space="0" w:color="95B3D7"/>
              <w:right w:val="single" w:sz="6" w:space="0" w:color="95B3D7"/>
            </w:tcBorders>
            <w:shd w:val="clear" w:color="auto" w:fill="auto"/>
            <w:vAlign w:val="center"/>
            <w:hideMark/>
          </w:tcPr>
          <w:p w14:paraId="3562FA67"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5 </w:t>
            </w:r>
          </w:p>
        </w:tc>
        <w:tc>
          <w:tcPr>
            <w:tcW w:w="1305" w:type="dxa"/>
            <w:tcBorders>
              <w:top w:val="nil"/>
              <w:left w:val="nil"/>
              <w:bottom w:val="single" w:sz="6" w:space="0" w:color="95B3D7"/>
              <w:right w:val="single" w:sz="6" w:space="0" w:color="95B3D7"/>
            </w:tcBorders>
            <w:shd w:val="clear" w:color="auto" w:fill="auto"/>
            <w:vAlign w:val="center"/>
            <w:hideMark/>
          </w:tcPr>
          <w:p w14:paraId="312D077A"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5 </w:t>
            </w:r>
          </w:p>
        </w:tc>
      </w:tr>
      <w:tr w:rsidR="00961FAD" w:rsidRPr="00961FAD" w14:paraId="734428E9" w14:textId="77777777" w:rsidTr="00961FAD">
        <w:trPr>
          <w:trHeight w:val="300"/>
        </w:trPr>
        <w:tc>
          <w:tcPr>
            <w:tcW w:w="3285" w:type="dxa"/>
            <w:tcBorders>
              <w:top w:val="nil"/>
              <w:left w:val="single" w:sz="6" w:space="0" w:color="95B3D7"/>
              <w:bottom w:val="single" w:sz="6" w:space="0" w:color="95B3D7"/>
              <w:right w:val="single" w:sz="6" w:space="0" w:color="95B3D7"/>
            </w:tcBorders>
            <w:shd w:val="clear" w:color="auto" w:fill="DBE5F1"/>
            <w:hideMark/>
          </w:tcPr>
          <w:p w14:paraId="26FF7A90"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DBE5F1"/>
            <w:vAlign w:val="center"/>
            <w:hideMark/>
          </w:tcPr>
          <w:p w14:paraId="320D9E5C"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Trinidad y Tobago/Trinidad and Tobago </w:t>
            </w:r>
          </w:p>
        </w:tc>
        <w:tc>
          <w:tcPr>
            <w:tcW w:w="1305" w:type="dxa"/>
            <w:tcBorders>
              <w:top w:val="nil"/>
              <w:left w:val="nil"/>
              <w:bottom w:val="single" w:sz="6" w:space="0" w:color="95B3D7"/>
              <w:right w:val="single" w:sz="6" w:space="0" w:color="95B3D7"/>
            </w:tcBorders>
            <w:shd w:val="clear" w:color="auto" w:fill="DBE5F1"/>
            <w:vAlign w:val="center"/>
            <w:hideMark/>
          </w:tcPr>
          <w:p w14:paraId="4F81042A"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1 </w:t>
            </w:r>
          </w:p>
        </w:tc>
        <w:tc>
          <w:tcPr>
            <w:tcW w:w="1305" w:type="dxa"/>
            <w:tcBorders>
              <w:top w:val="nil"/>
              <w:left w:val="nil"/>
              <w:bottom w:val="single" w:sz="6" w:space="0" w:color="95B3D7"/>
              <w:right w:val="single" w:sz="6" w:space="0" w:color="95B3D7"/>
            </w:tcBorders>
            <w:shd w:val="clear" w:color="auto" w:fill="DBE5F1"/>
            <w:vAlign w:val="center"/>
            <w:hideMark/>
          </w:tcPr>
          <w:p w14:paraId="2389A9CF"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1 </w:t>
            </w:r>
          </w:p>
        </w:tc>
      </w:tr>
      <w:tr w:rsidR="00961FAD" w:rsidRPr="00961FAD" w14:paraId="1DB7AE22" w14:textId="77777777" w:rsidTr="00961FAD">
        <w:trPr>
          <w:trHeight w:val="300"/>
        </w:trPr>
        <w:tc>
          <w:tcPr>
            <w:tcW w:w="3285" w:type="dxa"/>
            <w:tcBorders>
              <w:top w:val="nil"/>
              <w:left w:val="single" w:sz="6" w:space="0" w:color="95B3D7"/>
              <w:bottom w:val="single" w:sz="6" w:space="0" w:color="95B3D7"/>
              <w:right w:val="single" w:sz="6" w:space="0" w:color="95B3D7"/>
            </w:tcBorders>
            <w:shd w:val="clear" w:color="auto" w:fill="auto"/>
            <w:vAlign w:val="center"/>
            <w:hideMark/>
          </w:tcPr>
          <w:p w14:paraId="18E27420"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b/>
                <w:bCs/>
                <w:color w:val="000000"/>
                <w:sz w:val="20"/>
                <w:szCs w:val="20"/>
                <w:lang w:val="es-CO" w:eastAsia="es-MX"/>
              </w:rPr>
              <w:t> </w:t>
            </w:r>
            <w:r w:rsidRPr="00961FAD">
              <w:rPr>
                <w:rFonts w:ascii="Times New Roman" w:eastAsia="Times New Roman" w:hAnsi="Times New Roman" w:cs="Times New Roman"/>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auto"/>
            <w:vAlign w:val="center"/>
            <w:hideMark/>
          </w:tcPr>
          <w:p w14:paraId="428D9E4E"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Uruguay </w:t>
            </w:r>
          </w:p>
        </w:tc>
        <w:tc>
          <w:tcPr>
            <w:tcW w:w="1305" w:type="dxa"/>
            <w:tcBorders>
              <w:top w:val="nil"/>
              <w:left w:val="nil"/>
              <w:bottom w:val="single" w:sz="6" w:space="0" w:color="95B3D7"/>
              <w:right w:val="single" w:sz="6" w:space="0" w:color="95B3D7"/>
            </w:tcBorders>
            <w:shd w:val="clear" w:color="auto" w:fill="auto"/>
            <w:vAlign w:val="center"/>
            <w:hideMark/>
          </w:tcPr>
          <w:p w14:paraId="4DFEF665"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4 </w:t>
            </w:r>
          </w:p>
        </w:tc>
        <w:tc>
          <w:tcPr>
            <w:tcW w:w="1305" w:type="dxa"/>
            <w:tcBorders>
              <w:top w:val="nil"/>
              <w:left w:val="nil"/>
              <w:bottom w:val="single" w:sz="6" w:space="0" w:color="95B3D7"/>
              <w:right w:val="single" w:sz="6" w:space="0" w:color="95B3D7"/>
            </w:tcBorders>
            <w:shd w:val="clear" w:color="auto" w:fill="auto"/>
            <w:vAlign w:val="center"/>
            <w:hideMark/>
          </w:tcPr>
          <w:p w14:paraId="493F5549"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4 </w:t>
            </w:r>
          </w:p>
        </w:tc>
      </w:tr>
      <w:tr w:rsidR="00961FAD" w:rsidRPr="00961FAD" w14:paraId="0D8CD4B8" w14:textId="77777777" w:rsidTr="00961FAD">
        <w:trPr>
          <w:trHeight w:val="300"/>
        </w:trPr>
        <w:tc>
          <w:tcPr>
            <w:tcW w:w="3285" w:type="dxa"/>
            <w:tcBorders>
              <w:top w:val="nil"/>
              <w:left w:val="single" w:sz="6" w:space="0" w:color="95B3D7"/>
              <w:bottom w:val="single" w:sz="6" w:space="0" w:color="95B3D7"/>
              <w:right w:val="single" w:sz="6" w:space="0" w:color="95B3D7"/>
            </w:tcBorders>
            <w:shd w:val="clear" w:color="auto" w:fill="DBE5F1"/>
            <w:hideMark/>
          </w:tcPr>
          <w:p w14:paraId="2AA0154F"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DBE5F1"/>
            <w:vAlign w:val="center"/>
            <w:hideMark/>
          </w:tcPr>
          <w:p w14:paraId="5A5E5210"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Venezuela </w:t>
            </w:r>
          </w:p>
        </w:tc>
        <w:tc>
          <w:tcPr>
            <w:tcW w:w="1305" w:type="dxa"/>
            <w:tcBorders>
              <w:top w:val="nil"/>
              <w:left w:val="nil"/>
              <w:bottom w:val="single" w:sz="6" w:space="0" w:color="95B3D7"/>
              <w:right w:val="single" w:sz="6" w:space="0" w:color="95B3D7"/>
            </w:tcBorders>
            <w:shd w:val="clear" w:color="auto" w:fill="DBE5F1"/>
            <w:vAlign w:val="center"/>
            <w:hideMark/>
          </w:tcPr>
          <w:p w14:paraId="6F7F0BE6"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6 </w:t>
            </w:r>
          </w:p>
        </w:tc>
        <w:tc>
          <w:tcPr>
            <w:tcW w:w="1305" w:type="dxa"/>
            <w:tcBorders>
              <w:top w:val="nil"/>
              <w:left w:val="nil"/>
              <w:bottom w:val="single" w:sz="6" w:space="0" w:color="95B3D7"/>
              <w:right w:val="single" w:sz="6" w:space="0" w:color="95B3D7"/>
            </w:tcBorders>
            <w:shd w:val="clear" w:color="auto" w:fill="DBE5F1"/>
            <w:vAlign w:val="center"/>
            <w:hideMark/>
          </w:tcPr>
          <w:p w14:paraId="77F85975"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6 </w:t>
            </w:r>
          </w:p>
        </w:tc>
      </w:tr>
      <w:tr w:rsidR="00961FAD" w:rsidRPr="00961FAD" w14:paraId="184D9C2B" w14:textId="77777777" w:rsidTr="00961FAD">
        <w:trPr>
          <w:trHeight w:val="300"/>
        </w:trPr>
        <w:tc>
          <w:tcPr>
            <w:tcW w:w="3285" w:type="dxa"/>
            <w:tcBorders>
              <w:top w:val="nil"/>
              <w:left w:val="single" w:sz="6" w:space="0" w:color="95B3D7"/>
              <w:bottom w:val="single" w:sz="6" w:space="0" w:color="95B3D7"/>
              <w:right w:val="single" w:sz="6" w:space="0" w:color="95B3D7"/>
            </w:tcBorders>
            <w:shd w:val="clear" w:color="auto" w:fill="auto"/>
            <w:vAlign w:val="center"/>
            <w:hideMark/>
          </w:tcPr>
          <w:p w14:paraId="6EC94A04"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b/>
                <w:bCs/>
                <w:color w:val="000000"/>
                <w:sz w:val="20"/>
                <w:szCs w:val="20"/>
                <w:lang w:val="es-CO" w:eastAsia="es-MX"/>
              </w:rPr>
              <w:t>CPR Total</w:t>
            </w:r>
            <w:r w:rsidRPr="00961FAD">
              <w:rPr>
                <w:rFonts w:ascii="Times New Roman" w:eastAsia="Times New Roman" w:hAnsi="Times New Roman" w:cs="Times New Roman"/>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auto"/>
            <w:vAlign w:val="center"/>
            <w:hideMark/>
          </w:tcPr>
          <w:p w14:paraId="3B297DFB"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b/>
                <w:bCs/>
                <w:color w:val="000000"/>
                <w:sz w:val="20"/>
                <w:szCs w:val="20"/>
                <w:lang w:val="es-CO" w:eastAsia="es-MX"/>
              </w:rPr>
              <w:t> </w:t>
            </w:r>
            <w:r w:rsidRPr="00961FAD">
              <w:rPr>
                <w:rFonts w:ascii="Times New Roman" w:eastAsia="Times New Roman" w:hAnsi="Times New Roman" w:cs="Times New Roman"/>
                <w:color w:val="000000"/>
                <w:sz w:val="20"/>
                <w:szCs w:val="20"/>
                <w:lang w:val="es-CO" w:eastAsia="es-MX"/>
              </w:rPr>
              <w:t> </w:t>
            </w:r>
          </w:p>
        </w:tc>
        <w:tc>
          <w:tcPr>
            <w:tcW w:w="1305" w:type="dxa"/>
            <w:tcBorders>
              <w:top w:val="nil"/>
              <w:left w:val="nil"/>
              <w:bottom w:val="single" w:sz="6" w:space="0" w:color="95B3D7"/>
              <w:right w:val="single" w:sz="6" w:space="0" w:color="95B3D7"/>
            </w:tcBorders>
            <w:shd w:val="clear" w:color="auto" w:fill="auto"/>
            <w:vAlign w:val="center"/>
            <w:hideMark/>
          </w:tcPr>
          <w:p w14:paraId="41D2C9B2"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b/>
                <w:bCs/>
                <w:color w:val="000000"/>
                <w:sz w:val="20"/>
                <w:szCs w:val="20"/>
                <w:lang w:val="es-CO" w:eastAsia="es-MX"/>
              </w:rPr>
              <w:t>70</w:t>
            </w:r>
            <w:r w:rsidRPr="00961FAD">
              <w:rPr>
                <w:rFonts w:ascii="Times New Roman" w:eastAsia="Times New Roman" w:hAnsi="Times New Roman" w:cs="Times New Roman"/>
                <w:color w:val="000000"/>
                <w:sz w:val="20"/>
                <w:szCs w:val="20"/>
                <w:lang w:val="es-CO" w:eastAsia="es-MX"/>
              </w:rPr>
              <w:t> </w:t>
            </w:r>
          </w:p>
        </w:tc>
        <w:tc>
          <w:tcPr>
            <w:tcW w:w="1305" w:type="dxa"/>
            <w:tcBorders>
              <w:top w:val="nil"/>
              <w:left w:val="nil"/>
              <w:bottom w:val="single" w:sz="6" w:space="0" w:color="95B3D7"/>
              <w:right w:val="single" w:sz="6" w:space="0" w:color="95B3D7"/>
            </w:tcBorders>
            <w:shd w:val="clear" w:color="auto" w:fill="auto"/>
            <w:vAlign w:val="center"/>
            <w:hideMark/>
          </w:tcPr>
          <w:p w14:paraId="4E907E64"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b/>
                <w:bCs/>
                <w:color w:val="000000"/>
                <w:sz w:val="20"/>
                <w:szCs w:val="20"/>
                <w:lang w:val="es-CO" w:eastAsia="es-MX"/>
              </w:rPr>
              <w:t>70</w:t>
            </w:r>
            <w:r w:rsidRPr="00961FAD">
              <w:rPr>
                <w:rFonts w:ascii="Times New Roman" w:eastAsia="Times New Roman" w:hAnsi="Times New Roman" w:cs="Times New Roman"/>
                <w:color w:val="000000"/>
                <w:sz w:val="20"/>
                <w:szCs w:val="20"/>
                <w:lang w:val="es-CO" w:eastAsia="es-MX"/>
              </w:rPr>
              <w:t> </w:t>
            </w:r>
          </w:p>
        </w:tc>
      </w:tr>
      <w:tr w:rsidR="00961FAD" w:rsidRPr="00961FAD" w14:paraId="5A6586B4" w14:textId="77777777" w:rsidTr="00961FAD">
        <w:trPr>
          <w:trHeight w:val="300"/>
        </w:trPr>
        <w:tc>
          <w:tcPr>
            <w:tcW w:w="3285" w:type="dxa"/>
            <w:tcBorders>
              <w:top w:val="nil"/>
              <w:left w:val="single" w:sz="6" w:space="0" w:color="95B3D7"/>
              <w:bottom w:val="single" w:sz="6" w:space="0" w:color="95B3D7"/>
              <w:right w:val="single" w:sz="6" w:space="0" w:color="95B3D7"/>
            </w:tcBorders>
            <w:shd w:val="clear" w:color="auto" w:fill="DBE5F1"/>
            <w:vAlign w:val="center"/>
            <w:hideMark/>
          </w:tcPr>
          <w:p w14:paraId="746CEF4A"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proofErr w:type="spellStart"/>
            <w:r w:rsidRPr="00961FAD">
              <w:rPr>
                <w:rFonts w:ascii="Times New Roman" w:eastAsia="Times New Roman" w:hAnsi="Times New Roman" w:cs="Times New Roman"/>
                <w:b/>
                <w:bCs/>
                <w:color w:val="000000"/>
                <w:sz w:val="20"/>
                <w:szCs w:val="20"/>
                <w:lang w:val="es-CO" w:eastAsia="es-MX"/>
              </w:rPr>
              <w:t>Associate</w:t>
            </w:r>
            <w:proofErr w:type="spellEnd"/>
            <w:r w:rsidRPr="00961FAD">
              <w:rPr>
                <w:rFonts w:ascii="Times New Roman" w:eastAsia="Times New Roman" w:hAnsi="Times New Roman" w:cs="Times New Roman"/>
                <w:b/>
                <w:bCs/>
                <w:color w:val="000000"/>
                <w:sz w:val="20"/>
                <w:szCs w:val="20"/>
                <w:lang w:val="es-CO" w:eastAsia="es-MX"/>
              </w:rPr>
              <w:t xml:space="preserve"> Staff</w:t>
            </w:r>
            <w:r w:rsidRPr="00961FAD">
              <w:rPr>
                <w:rFonts w:ascii="Times New Roman" w:eastAsia="Times New Roman" w:hAnsi="Times New Roman" w:cs="Times New Roman"/>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DBE5F1"/>
            <w:vAlign w:val="center"/>
            <w:hideMark/>
          </w:tcPr>
          <w:p w14:paraId="1224E9A4"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Brasil/</w:t>
            </w:r>
            <w:proofErr w:type="spellStart"/>
            <w:r w:rsidRPr="00961FAD">
              <w:rPr>
                <w:rFonts w:ascii="Times New Roman" w:eastAsia="Times New Roman" w:hAnsi="Times New Roman" w:cs="Times New Roman"/>
                <w:color w:val="000000"/>
                <w:sz w:val="20"/>
                <w:szCs w:val="20"/>
                <w:lang w:val="es-CO" w:eastAsia="es-MX"/>
              </w:rPr>
              <w:t>Brazil</w:t>
            </w:r>
            <w:proofErr w:type="spellEnd"/>
            <w:r w:rsidRPr="00961FAD">
              <w:rPr>
                <w:rFonts w:ascii="Times New Roman" w:eastAsia="Times New Roman" w:hAnsi="Times New Roman" w:cs="Times New Roman"/>
                <w:color w:val="000000"/>
                <w:sz w:val="20"/>
                <w:szCs w:val="20"/>
                <w:lang w:val="es-CO" w:eastAsia="es-MX"/>
              </w:rPr>
              <w:t> </w:t>
            </w:r>
          </w:p>
        </w:tc>
        <w:tc>
          <w:tcPr>
            <w:tcW w:w="1305" w:type="dxa"/>
            <w:tcBorders>
              <w:top w:val="nil"/>
              <w:left w:val="nil"/>
              <w:bottom w:val="single" w:sz="6" w:space="0" w:color="95B3D7"/>
              <w:right w:val="single" w:sz="6" w:space="0" w:color="95B3D7"/>
            </w:tcBorders>
            <w:shd w:val="clear" w:color="auto" w:fill="DBE5F1"/>
            <w:vAlign w:val="center"/>
            <w:hideMark/>
          </w:tcPr>
          <w:p w14:paraId="2D23E084"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5 </w:t>
            </w:r>
          </w:p>
        </w:tc>
        <w:tc>
          <w:tcPr>
            <w:tcW w:w="1305" w:type="dxa"/>
            <w:tcBorders>
              <w:top w:val="nil"/>
              <w:left w:val="nil"/>
              <w:bottom w:val="single" w:sz="6" w:space="0" w:color="95B3D7"/>
              <w:right w:val="single" w:sz="6" w:space="0" w:color="95B3D7"/>
            </w:tcBorders>
            <w:shd w:val="clear" w:color="auto" w:fill="DBE5F1"/>
            <w:vAlign w:val="center"/>
            <w:hideMark/>
          </w:tcPr>
          <w:p w14:paraId="5468FAAC"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5 </w:t>
            </w:r>
          </w:p>
        </w:tc>
      </w:tr>
      <w:tr w:rsidR="00961FAD" w:rsidRPr="00961FAD" w14:paraId="414CD679" w14:textId="77777777" w:rsidTr="00961FAD">
        <w:trPr>
          <w:trHeight w:val="300"/>
        </w:trPr>
        <w:tc>
          <w:tcPr>
            <w:tcW w:w="3285" w:type="dxa"/>
            <w:tcBorders>
              <w:top w:val="nil"/>
              <w:left w:val="single" w:sz="6" w:space="0" w:color="95B3D7"/>
              <w:bottom w:val="single" w:sz="6" w:space="0" w:color="95B3D7"/>
              <w:right w:val="single" w:sz="6" w:space="0" w:color="95B3D7"/>
            </w:tcBorders>
            <w:shd w:val="clear" w:color="auto" w:fill="DBE5F1"/>
            <w:vAlign w:val="center"/>
            <w:hideMark/>
          </w:tcPr>
          <w:p w14:paraId="03ED88A7"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proofErr w:type="spellStart"/>
            <w:r w:rsidRPr="00961FAD">
              <w:rPr>
                <w:rFonts w:ascii="Times New Roman" w:eastAsia="Times New Roman" w:hAnsi="Times New Roman" w:cs="Times New Roman"/>
                <w:b/>
                <w:bCs/>
                <w:color w:val="000000"/>
                <w:sz w:val="20"/>
                <w:szCs w:val="20"/>
                <w:lang w:val="es-CO" w:eastAsia="es-MX"/>
              </w:rPr>
              <w:t>Associate</w:t>
            </w:r>
            <w:proofErr w:type="spellEnd"/>
            <w:r w:rsidRPr="00961FAD">
              <w:rPr>
                <w:rFonts w:ascii="Times New Roman" w:eastAsia="Times New Roman" w:hAnsi="Times New Roman" w:cs="Times New Roman"/>
                <w:b/>
                <w:bCs/>
                <w:color w:val="000000"/>
                <w:sz w:val="20"/>
                <w:szCs w:val="20"/>
                <w:lang w:val="es-CO" w:eastAsia="es-MX"/>
              </w:rPr>
              <w:t xml:space="preserve"> Staff Total</w:t>
            </w:r>
            <w:r w:rsidRPr="00961FAD">
              <w:rPr>
                <w:rFonts w:ascii="Times New Roman" w:eastAsia="Times New Roman" w:hAnsi="Times New Roman" w:cs="Times New Roman"/>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DBE5F1"/>
            <w:vAlign w:val="center"/>
            <w:hideMark/>
          </w:tcPr>
          <w:p w14:paraId="4AA0194D"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b/>
                <w:bCs/>
                <w:color w:val="000000"/>
                <w:sz w:val="20"/>
                <w:szCs w:val="20"/>
                <w:lang w:val="es-CO" w:eastAsia="es-MX"/>
              </w:rPr>
              <w:t> </w:t>
            </w:r>
            <w:r w:rsidRPr="00961FAD">
              <w:rPr>
                <w:rFonts w:ascii="Times New Roman" w:eastAsia="Times New Roman" w:hAnsi="Times New Roman" w:cs="Times New Roman"/>
                <w:color w:val="000000"/>
                <w:sz w:val="20"/>
                <w:szCs w:val="20"/>
                <w:lang w:val="es-CO" w:eastAsia="es-MX"/>
              </w:rPr>
              <w:t> </w:t>
            </w:r>
          </w:p>
        </w:tc>
        <w:tc>
          <w:tcPr>
            <w:tcW w:w="1305" w:type="dxa"/>
            <w:tcBorders>
              <w:top w:val="nil"/>
              <w:left w:val="nil"/>
              <w:bottom w:val="single" w:sz="6" w:space="0" w:color="95B3D7"/>
              <w:right w:val="single" w:sz="6" w:space="0" w:color="95B3D7"/>
            </w:tcBorders>
            <w:shd w:val="clear" w:color="auto" w:fill="DBE5F1"/>
            <w:vAlign w:val="center"/>
            <w:hideMark/>
          </w:tcPr>
          <w:p w14:paraId="7AF7865F"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b/>
                <w:bCs/>
                <w:color w:val="000000"/>
                <w:sz w:val="20"/>
                <w:szCs w:val="20"/>
                <w:lang w:val="es-CO" w:eastAsia="es-MX"/>
              </w:rPr>
              <w:t>5</w:t>
            </w:r>
            <w:r w:rsidRPr="00961FAD">
              <w:rPr>
                <w:rFonts w:ascii="Times New Roman" w:eastAsia="Times New Roman" w:hAnsi="Times New Roman" w:cs="Times New Roman"/>
                <w:color w:val="000000"/>
                <w:sz w:val="20"/>
                <w:szCs w:val="20"/>
                <w:lang w:val="es-CO" w:eastAsia="es-MX"/>
              </w:rPr>
              <w:t> </w:t>
            </w:r>
          </w:p>
        </w:tc>
        <w:tc>
          <w:tcPr>
            <w:tcW w:w="1305" w:type="dxa"/>
            <w:tcBorders>
              <w:top w:val="nil"/>
              <w:left w:val="nil"/>
              <w:bottom w:val="single" w:sz="6" w:space="0" w:color="95B3D7"/>
              <w:right w:val="single" w:sz="6" w:space="0" w:color="95B3D7"/>
            </w:tcBorders>
            <w:shd w:val="clear" w:color="auto" w:fill="DBE5F1"/>
            <w:vAlign w:val="center"/>
            <w:hideMark/>
          </w:tcPr>
          <w:p w14:paraId="04EADDD5"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b/>
                <w:bCs/>
                <w:color w:val="000000"/>
                <w:sz w:val="20"/>
                <w:szCs w:val="20"/>
                <w:lang w:val="es-CO" w:eastAsia="es-MX"/>
              </w:rPr>
              <w:t>5</w:t>
            </w:r>
            <w:r w:rsidRPr="00961FAD">
              <w:rPr>
                <w:rFonts w:ascii="Times New Roman" w:eastAsia="Times New Roman" w:hAnsi="Times New Roman" w:cs="Times New Roman"/>
                <w:color w:val="000000"/>
                <w:sz w:val="20"/>
                <w:szCs w:val="20"/>
                <w:lang w:val="es-CO" w:eastAsia="es-MX"/>
              </w:rPr>
              <w:t> </w:t>
            </w:r>
          </w:p>
        </w:tc>
      </w:tr>
      <w:tr w:rsidR="00961FAD" w:rsidRPr="00961FAD" w14:paraId="6100CC74" w14:textId="77777777" w:rsidTr="00961FAD">
        <w:trPr>
          <w:trHeight w:val="300"/>
        </w:trPr>
        <w:tc>
          <w:tcPr>
            <w:tcW w:w="3285" w:type="dxa"/>
            <w:tcBorders>
              <w:top w:val="nil"/>
              <w:left w:val="single" w:sz="6" w:space="0" w:color="95B3D7"/>
              <w:bottom w:val="single" w:sz="6" w:space="0" w:color="95B3D7"/>
              <w:right w:val="single" w:sz="6" w:space="0" w:color="95B3D7"/>
            </w:tcBorders>
            <w:shd w:val="clear" w:color="auto" w:fill="auto"/>
            <w:vAlign w:val="center"/>
            <w:hideMark/>
          </w:tcPr>
          <w:p w14:paraId="3BCCAC3C"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b/>
                <w:bCs/>
                <w:color w:val="000000"/>
                <w:sz w:val="20"/>
                <w:szCs w:val="20"/>
                <w:lang w:val="es-CO" w:eastAsia="es-MX"/>
              </w:rPr>
              <w:t>Grand Total</w:t>
            </w:r>
            <w:r w:rsidRPr="00961FAD">
              <w:rPr>
                <w:rFonts w:ascii="Times New Roman" w:eastAsia="Times New Roman" w:hAnsi="Times New Roman" w:cs="Times New Roman"/>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auto"/>
            <w:vAlign w:val="center"/>
            <w:hideMark/>
          </w:tcPr>
          <w:p w14:paraId="35F85031"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  </w:t>
            </w:r>
          </w:p>
        </w:tc>
        <w:tc>
          <w:tcPr>
            <w:tcW w:w="1305" w:type="dxa"/>
            <w:tcBorders>
              <w:top w:val="nil"/>
              <w:left w:val="nil"/>
              <w:bottom w:val="single" w:sz="6" w:space="0" w:color="95B3D7"/>
              <w:right w:val="single" w:sz="6" w:space="0" w:color="95B3D7"/>
            </w:tcBorders>
            <w:shd w:val="clear" w:color="auto" w:fill="auto"/>
            <w:vAlign w:val="center"/>
            <w:hideMark/>
          </w:tcPr>
          <w:p w14:paraId="12292BD7"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b/>
                <w:bCs/>
                <w:color w:val="000000"/>
                <w:sz w:val="20"/>
                <w:szCs w:val="20"/>
                <w:lang w:val="es-CO" w:eastAsia="es-MX"/>
              </w:rPr>
              <w:t>154</w:t>
            </w:r>
            <w:r w:rsidRPr="00961FAD">
              <w:rPr>
                <w:rFonts w:ascii="Times New Roman" w:eastAsia="Times New Roman" w:hAnsi="Times New Roman" w:cs="Times New Roman"/>
                <w:color w:val="000000"/>
                <w:sz w:val="20"/>
                <w:szCs w:val="20"/>
                <w:lang w:val="es-CO" w:eastAsia="es-MX"/>
              </w:rPr>
              <w:t> </w:t>
            </w:r>
          </w:p>
        </w:tc>
        <w:tc>
          <w:tcPr>
            <w:tcW w:w="1305" w:type="dxa"/>
            <w:tcBorders>
              <w:top w:val="nil"/>
              <w:left w:val="nil"/>
              <w:bottom w:val="single" w:sz="6" w:space="0" w:color="95B3D7"/>
              <w:right w:val="single" w:sz="6" w:space="0" w:color="95B3D7"/>
            </w:tcBorders>
            <w:shd w:val="clear" w:color="auto" w:fill="auto"/>
            <w:vAlign w:val="center"/>
            <w:hideMark/>
          </w:tcPr>
          <w:p w14:paraId="508387E2"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b/>
                <w:bCs/>
                <w:color w:val="000000"/>
                <w:sz w:val="20"/>
                <w:szCs w:val="20"/>
                <w:lang w:val="es-CO" w:eastAsia="es-MX"/>
              </w:rPr>
              <w:t>154</w:t>
            </w:r>
            <w:r w:rsidRPr="00961FAD">
              <w:rPr>
                <w:rFonts w:ascii="Times New Roman" w:eastAsia="Times New Roman" w:hAnsi="Times New Roman" w:cs="Times New Roman"/>
                <w:color w:val="000000"/>
                <w:sz w:val="20"/>
                <w:szCs w:val="20"/>
                <w:lang w:val="es-CO" w:eastAsia="es-MX"/>
              </w:rPr>
              <w:t> </w:t>
            </w:r>
          </w:p>
        </w:tc>
      </w:tr>
    </w:tbl>
    <w:p w14:paraId="76B078CC" w14:textId="77777777" w:rsidR="00961FAD" w:rsidRPr="00961FAD" w:rsidRDefault="00961FAD" w:rsidP="00961FAD">
      <w:pPr>
        <w:suppressAutoHyphens w:val="0"/>
        <w:jc w:val="both"/>
        <w:textAlignment w:val="baseline"/>
        <w:rPr>
          <w:rFonts w:ascii="Segoe UI" w:eastAsia="Times New Roman" w:hAnsi="Segoe UI" w:cs="Segoe UI"/>
          <w:sz w:val="18"/>
          <w:szCs w:val="18"/>
          <w:lang w:val="es-CO" w:eastAsia="es-MX"/>
        </w:rPr>
      </w:pPr>
      <w:r w:rsidRPr="00961FAD">
        <w:rPr>
          <w:rFonts w:eastAsia="Times New Roman" w:cs="Segoe UI"/>
          <w:sz w:val="20"/>
          <w:szCs w:val="20"/>
          <w:lang w:val="es-CO" w:eastAsia="es-MX"/>
        </w:rPr>
        <w:t> </w:t>
      </w:r>
    </w:p>
    <w:p w14:paraId="1024784D" w14:textId="77777777" w:rsidR="00594F17" w:rsidRPr="00015F80" w:rsidRDefault="00594F17" w:rsidP="002713BE">
      <w:pPr>
        <w:pStyle w:val="IAPrrafo"/>
        <w:rPr>
          <w:lang w:val="es-419"/>
        </w:rPr>
      </w:pPr>
      <w:r w:rsidRPr="00015F80">
        <w:rPr>
          <w:lang w:val="es-419"/>
        </w:rPr>
        <w:t xml:space="preserve">Durante el 2024 se continuó con la gestión de concursos públicos para ocupar 12 posiciones vacantes: </w:t>
      </w:r>
      <w:r>
        <w:rPr>
          <w:lang w:val="es-419"/>
        </w:rPr>
        <w:t>ocho</w:t>
      </w:r>
      <w:r w:rsidRPr="00015F80">
        <w:rPr>
          <w:lang w:val="es-419"/>
        </w:rPr>
        <w:t xml:space="preserve"> financiadas por </w:t>
      </w:r>
      <w:r>
        <w:rPr>
          <w:lang w:val="es-419"/>
        </w:rPr>
        <w:t>el F</w:t>
      </w:r>
      <w:r w:rsidRPr="00015F80">
        <w:rPr>
          <w:lang w:val="es-419"/>
        </w:rPr>
        <w:t xml:space="preserve">ondo </w:t>
      </w:r>
      <w:r>
        <w:rPr>
          <w:lang w:val="es-419"/>
        </w:rPr>
        <w:t>R</w:t>
      </w:r>
      <w:r w:rsidRPr="00015F80">
        <w:rPr>
          <w:lang w:val="es-419"/>
        </w:rPr>
        <w:t xml:space="preserve">egular y </w:t>
      </w:r>
      <w:r>
        <w:rPr>
          <w:lang w:val="es-419"/>
        </w:rPr>
        <w:t>cuatro</w:t>
      </w:r>
      <w:r w:rsidRPr="00015F80">
        <w:rPr>
          <w:lang w:val="es-419"/>
        </w:rPr>
        <w:t xml:space="preserve"> por fondos específicos. Actualmente, existe una posición vacante en el nivel P05, la cual está programada para ser abierta a concurso durante el primer semestre de 2025.</w:t>
      </w:r>
    </w:p>
    <w:p w14:paraId="6227E688" w14:textId="77777777" w:rsidR="00594F17" w:rsidRPr="00015F80" w:rsidRDefault="00594F17" w:rsidP="00CA42E3">
      <w:pPr>
        <w:pStyle w:val="IAPrrafo"/>
        <w:rPr>
          <w:lang w:val="es-419"/>
        </w:rPr>
      </w:pPr>
      <w:r w:rsidRPr="00015F80">
        <w:rPr>
          <w:lang w:val="es-419"/>
        </w:rPr>
        <w:t xml:space="preserve">En cuanto a las posiciones financiadas por </w:t>
      </w:r>
      <w:r>
        <w:rPr>
          <w:lang w:val="es-419"/>
        </w:rPr>
        <w:t>el F</w:t>
      </w:r>
      <w:r w:rsidRPr="00015F80">
        <w:rPr>
          <w:lang w:val="es-419"/>
        </w:rPr>
        <w:t xml:space="preserve">ondo </w:t>
      </w:r>
      <w:r>
        <w:rPr>
          <w:lang w:val="es-419"/>
        </w:rPr>
        <w:t>R</w:t>
      </w:r>
      <w:r w:rsidRPr="00015F80">
        <w:rPr>
          <w:lang w:val="es-419"/>
        </w:rPr>
        <w:t xml:space="preserve">egular, se ocuparon las tres posiciones a nivel P03 para la Coordinación de las Secciones de Casos, una posición P02 en la Sección de Tecnología y Sistemas de la Información, una posición G06 y G05 para la Sección de Atención y Acceso a la Información. Se esperan los nombramientos a inicios del 2025 para una posición G05 en la Secretaría Ejecutiva Adjunta de Monitoreo, Promoción y Cooperación Técnica y una posición G06 en la Sección de Gestión Administrativa. </w:t>
      </w:r>
    </w:p>
    <w:p w14:paraId="2FC3D0F7" w14:textId="77777777" w:rsidR="00594F17" w:rsidRPr="00015F80" w:rsidRDefault="00594F17" w:rsidP="00CA42E3">
      <w:pPr>
        <w:pStyle w:val="IAPrrafo"/>
        <w:rPr>
          <w:lang w:val="es-419"/>
        </w:rPr>
      </w:pPr>
      <w:r w:rsidRPr="00015F80">
        <w:rPr>
          <w:lang w:val="es-419"/>
        </w:rPr>
        <w:t xml:space="preserve">En cuanto a las posiciones financiadas por fondos específicos, se ocuparon dos posiciones a nivel P02 en las Secciones de Casos, un P02 en la Oficina de la Secretaria Ejecutiva y un P02 en la Sección de Monitoreo III.  </w:t>
      </w:r>
    </w:p>
    <w:p w14:paraId="06345A3E" w14:textId="5B70A407" w:rsidR="00594F17" w:rsidRPr="00015F80" w:rsidRDefault="00594F17" w:rsidP="00CA42E3">
      <w:pPr>
        <w:pStyle w:val="IAPrrafo"/>
        <w:rPr>
          <w:lang w:val="es-419"/>
        </w:rPr>
      </w:pPr>
      <w:r w:rsidRPr="5D4304A7">
        <w:rPr>
          <w:lang w:val="es-419"/>
        </w:rPr>
        <w:t xml:space="preserve">Finalizaron los procesos de reclasificación de dos puestos a nivel de Coordinación: Estudio Inicial y Admisibilidad y el de Medidas Cautelares y Provisionales. Se iniciaron los procesos para </w:t>
      </w:r>
      <w:r w:rsidR="4FAC5CE3" w:rsidRPr="5D4304A7">
        <w:rPr>
          <w:lang w:val="es-419"/>
        </w:rPr>
        <w:t>solicitar</w:t>
      </w:r>
      <w:r w:rsidRPr="5D4304A7">
        <w:rPr>
          <w:lang w:val="es-419"/>
        </w:rPr>
        <w:t xml:space="preserve"> auditorías para dos puestos por una experta clasificadora de Naciones Unidas en la Oficina de Administración y Asuntos Institucionales.</w:t>
      </w:r>
    </w:p>
    <w:p w14:paraId="2176AD14" w14:textId="69F4A2F2" w:rsidR="00594F17" w:rsidRPr="00015F80" w:rsidRDefault="2095652A" w:rsidP="00CA42E3">
      <w:pPr>
        <w:pStyle w:val="IAPrrafo"/>
        <w:rPr>
          <w:lang w:val="es-419"/>
        </w:rPr>
      </w:pPr>
      <w:r w:rsidRPr="261DF2AB">
        <w:rPr>
          <w:lang w:val="es-419"/>
        </w:rPr>
        <w:t xml:space="preserve">Tras </w:t>
      </w:r>
      <w:r w:rsidR="54F9CC2D" w:rsidRPr="07AF6A64">
        <w:rPr>
          <w:lang w:val="es-419"/>
        </w:rPr>
        <w:t>realizar el</w:t>
      </w:r>
      <w:r w:rsidRPr="07AF6A64">
        <w:rPr>
          <w:lang w:val="es-419"/>
        </w:rPr>
        <w:t xml:space="preserve"> </w:t>
      </w:r>
      <w:r w:rsidRPr="261DF2AB">
        <w:rPr>
          <w:lang w:val="es-419"/>
        </w:rPr>
        <w:t xml:space="preserve">proceso de evaluación de </w:t>
      </w:r>
      <w:r w:rsidRPr="6BF237B3">
        <w:rPr>
          <w:lang w:val="es-419"/>
        </w:rPr>
        <w:t xml:space="preserve">desempeño </w:t>
      </w:r>
      <w:r w:rsidR="1BBBB676" w:rsidRPr="07AF6A64">
        <w:rPr>
          <w:lang w:val="es-419"/>
        </w:rPr>
        <w:t>correspondiente</w:t>
      </w:r>
      <w:r w:rsidRPr="5F424294">
        <w:rPr>
          <w:lang w:val="es-419"/>
        </w:rPr>
        <w:t xml:space="preserve"> </w:t>
      </w:r>
      <w:r w:rsidR="63EC1892" w:rsidRPr="3003945A">
        <w:rPr>
          <w:lang w:val="es-419"/>
        </w:rPr>
        <w:t xml:space="preserve">al primer mandato de la Secretaria Ejecutiva, </w:t>
      </w:r>
      <w:r w:rsidR="7EB2F4E7" w:rsidRPr="07AF6A64">
        <w:rPr>
          <w:lang w:val="es-419"/>
        </w:rPr>
        <w:t>Tania Reneaum</w:t>
      </w:r>
      <w:r w:rsidR="1BBBB676" w:rsidRPr="07AF6A64">
        <w:rPr>
          <w:lang w:val="es-419"/>
        </w:rPr>
        <w:t>, el</w:t>
      </w:r>
      <w:r w:rsidR="00594F17" w:rsidRPr="00015F80">
        <w:rPr>
          <w:lang w:val="es-419"/>
        </w:rPr>
        <w:t xml:space="preserve"> 27 de noviembre de 2024 la Comisión Interamericana de Derechos Humanos anunció la renovación </w:t>
      </w:r>
      <w:r w:rsidR="00594F17" w:rsidRPr="07AF6A64">
        <w:rPr>
          <w:lang w:val="es-419"/>
        </w:rPr>
        <w:t>de</w:t>
      </w:r>
      <w:r w:rsidR="159912BB" w:rsidRPr="07AF6A64">
        <w:rPr>
          <w:lang w:val="es-419"/>
        </w:rPr>
        <w:t xml:space="preserve"> dicho</w:t>
      </w:r>
      <w:r w:rsidR="00594F17" w:rsidRPr="00015F80">
        <w:rPr>
          <w:lang w:val="es-419"/>
        </w:rPr>
        <w:t xml:space="preserve"> mandato, por un período adicional de </w:t>
      </w:r>
      <w:r w:rsidR="00594F17">
        <w:rPr>
          <w:lang w:val="es-419"/>
        </w:rPr>
        <w:t>cuatro</w:t>
      </w:r>
      <w:r w:rsidR="00594F17" w:rsidRPr="00015F80">
        <w:rPr>
          <w:lang w:val="es-419"/>
        </w:rPr>
        <w:t xml:space="preserve"> años, hasta el 31 de mayo de 2029. La propuesta de renovación fue adoptada de conformidad con el artículo 11, párrafo 3, del Reglamento de la Comisión Interamericana, por mayoría absoluta de votos; y fue presentada al Secretario General de la OEA, Luis Almagro, quien procedió a la designación por el nuevo período, en los términos de lo previsto en el artículo 21 del Estatuto de la Comisión.</w:t>
      </w:r>
    </w:p>
    <w:p w14:paraId="60DAA6B7" w14:textId="068A2EA9" w:rsidR="00594F17" w:rsidRDefault="00594F17" w:rsidP="00CA42E3">
      <w:pPr>
        <w:pStyle w:val="IAPrrafo"/>
        <w:rPr>
          <w:lang w:val="es-419"/>
        </w:rPr>
      </w:pPr>
      <w:r w:rsidRPr="00015F80">
        <w:rPr>
          <w:lang w:val="es-419"/>
        </w:rPr>
        <w:t xml:space="preserve">Durante 2024 el personal de la SE/CIDH mantuvo el trabajo presencial los martes en las oficinas de Washington, DC conforme a la </w:t>
      </w:r>
      <w:r w:rsidR="00FD6521">
        <w:rPr>
          <w:lang w:val="es-419"/>
        </w:rPr>
        <w:t>“</w:t>
      </w:r>
      <w:r w:rsidRPr="00015F80">
        <w:rPr>
          <w:lang w:val="es-419"/>
        </w:rPr>
        <w:t>Política de Teletrabajo y Otros Esquemas Alternativos de Trabajo de la SG/OEA</w:t>
      </w:r>
      <w:r w:rsidR="00FD6521">
        <w:rPr>
          <w:lang w:val="es-419"/>
        </w:rPr>
        <w:t>”</w:t>
      </w:r>
      <w:r w:rsidRPr="00015F80">
        <w:rPr>
          <w:lang w:val="es-419"/>
        </w:rPr>
        <w:t>.</w:t>
      </w:r>
    </w:p>
    <w:p w14:paraId="694C2DDF" w14:textId="77777777" w:rsidR="00BE13B1" w:rsidRDefault="00BE13B1" w:rsidP="00BE13B1">
      <w:pPr>
        <w:pStyle w:val="IAPrrafo"/>
        <w:numPr>
          <w:ilvl w:val="0"/>
          <w:numId w:val="0"/>
        </w:numPr>
        <w:ind w:firstLine="720"/>
        <w:rPr>
          <w:lang w:val="es-419"/>
        </w:rPr>
      </w:pPr>
    </w:p>
    <w:p w14:paraId="5BE20364" w14:textId="77777777" w:rsidR="00BE13B1" w:rsidRDefault="00BE13B1" w:rsidP="00BE13B1">
      <w:pPr>
        <w:pStyle w:val="IAPrrafo"/>
        <w:numPr>
          <w:ilvl w:val="0"/>
          <w:numId w:val="0"/>
        </w:numPr>
        <w:ind w:firstLine="720"/>
        <w:rPr>
          <w:lang w:val="es-419"/>
        </w:rPr>
      </w:pPr>
    </w:p>
    <w:p w14:paraId="1F6D4706" w14:textId="77777777" w:rsidR="001203D2" w:rsidRPr="00015F80" w:rsidRDefault="001203D2" w:rsidP="00BE13B1">
      <w:pPr>
        <w:pStyle w:val="IAPrrafo"/>
        <w:numPr>
          <w:ilvl w:val="0"/>
          <w:numId w:val="0"/>
        </w:numPr>
        <w:ind w:firstLine="720"/>
        <w:rPr>
          <w:lang w:val="es-419"/>
        </w:rPr>
      </w:pPr>
    </w:p>
    <w:p w14:paraId="3F3A9B23" w14:textId="00B4A71A" w:rsidR="00594F17" w:rsidRPr="00BD7C5A" w:rsidRDefault="371C18E2" w:rsidP="3003945A">
      <w:pPr>
        <w:pStyle w:val="IASubttulo2"/>
        <w:rPr>
          <w:lang w:val="es-ES"/>
        </w:rPr>
      </w:pPr>
      <w:bookmarkStart w:id="4" w:name="_Toc195619150"/>
      <w:r w:rsidRPr="3003945A">
        <w:rPr>
          <w:lang w:val="es-ES"/>
        </w:rPr>
        <w:t xml:space="preserve">Personas </w:t>
      </w:r>
      <w:r w:rsidR="00594F17" w:rsidRPr="3003945A">
        <w:rPr>
          <w:lang w:val="es-ES"/>
        </w:rPr>
        <w:t>Consultor</w:t>
      </w:r>
      <w:r w:rsidR="2F79DBEC" w:rsidRPr="3003945A">
        <w:rPr>
          <w:lang w:val="es-ES"/>
        </w:rPr>
        <w:t>a</w:t>
      </w:r>
      <w:r w:rsidR="00594F17" w:rsidRPr="3003945A">
        <w:rPr>
          <w:lang w:val="es-ES"/>
        </w:rPr>
        <w:t>s</w:t>
      </w:r>
      <w:r w:rsidR="00594F17" w:rsidRPr="00BD7C5A">
        <w:rPr>
          <w:lang w:val="es-ES"/>
        </w:rPr>
        <w:t xml:space="preserve">, Pasantes, </w:t>
      </w:r>
      <w:r w:rsidR="00594F17" w:rsidRPr="3003945A">
        <w:rPr>
          <w:lang w:val="es-ES"/>
        </w:rPr>
        <w:t>Becari</w:t>
      </w:r>
      <w:r w:rsidR="61420148" w:rsidRPr="3003945A">
        <w:rPr>
          <w:lang w:val="es-ES"/>
        </w:rPr>
        <w:t>a</w:t>
      </w:r>
      <w:r w:rsidR="00594F17" w:rsidRPr="3003945A">
        <w:rPr>
          <w:lang w:val="es-ES"/>
        </w:rPr>
        <w:t>s</w:t>
      </w:r>
      <w:r w:rsidR="00594F17" w:rsidRPr="00BD7C5A">
        <w:rPr>
          <w:lang w:val="es-ES"/>
        </w:rPr>
        <w:t xml:space="preserve"> y </w:t>
      </w:r>
      <w:r w:rsidR="05047B00" w:rsidRPr="3003945A">
        <w:rPr>
          <w:lang w:val="es-ES"/>
        </w:rPr>
        <w:t xml:space="preserve">bajo modalidad de </w:t>
      </w:r>
      <w:r w:rsidR="00594F17" w:rsidRPr="00BD7C5A">
        <w:rPr>
          <w:lang w:val="es-ES"/>
        </w:rPr>
        <w:t>Personal Asociado</w:t>
      </w:r>
      <w:bookmarkEnd w:id="4"/>
    </w:p>
    <w:p w14:paraId="465E73B1" w14:textId="4E9832ED" w:rsidR="00594F17" w:rsidRPr="00015F80" w:rsidRDefault="00527444" w:rsidP="00637814">
      <w:pPr>
        <w:pStyle w:val="IAPrrafo"/>
        <w:rPr>
          <w:lang w:val="es-419"/>
        </w:rPr>
      </w:pPr>
      <w:r>
        <w:rPr>
          <w:rStyle w:val="normaltextrun"/>
          <w:szCs w:val="20"/>
          <w:shd w:val="clear" w:color="auto" w:fill="FFFFFF"/>
          <w:lang w:val="es-419"/>
        </w:rPr>
        <w:t>A inicios de 2024 se llevó a cabo una estandarización de los pagos a personas consultoras, con el objetivo de unificar dichos procedimientos. </w:t>
      </w:r>
      <w:r w:rsidRPr="00527444">
        <w:rPr>
          <w:rStyle w:val="eop"/>
          <w:szCs w:val="20"/>
          <w:shd w:val="clear" w:color="auto" w:fill="FFFFFF"/>
          <w:lang w:val="es-CO"/>
        </w:rPr>
        <w:t> </w:t>
      </w:r>
    </w:p>
    <w:p w14:paraId="30892F4F" w14:textId="053F5806" w:rsidR="00594F17" w:rsidRPr="00015F80" w:rsidRDefault="00817B87" w:rsidP="00637814">
      <w:pPr>
        <w:pStyle w:val="IAPrrafo"/>
        <w:rPr>
          <w:lang w:val="es-419"/>
        </w:rPr>
      </w:pPr>
      <w:r>
        <w:rPr>
          <w:rStyle w:val="normaltextrun"/>
          <w:szCs w:val="20"/>
          <w:shd w:val="clear" w:color="auto" w:fill="FFFFFF"/>
          <w:lang w:val="es-419"/>
        </w:rPr>
        <w:t>Durante el primer semestre del año, finalizaron tres procesos de llamado de hojas de vida para la selección de personas consultoras en diversas áreas, lo que ha contribuido al fortalecimiento de capacidades y servicios dentro de la Secretaría Ejecutiva de la CIDH</w:t>
      </w:r>
      <w:r w:rsidR="00594F17" w:rsidRPr="00015F80">
        <w:rPr>
          <w:lang w:val="es-419"/>
        </w:rPr>
        <w:t xml:space="preserve">. </w:t>
      </w:r>
    </w:p>
    <w:p w14:paraId="19E8B3A8" w14:textId="0F21A420" w:rsidR="00594F17" w:rsidRPr="00015F80" w:rsidRDefault="000C5EB8" w:rsidP="00637814">
      <w:pPr>
        <w:pStyle w:val="IAPrrafo"/>
        <w:rPr>
          <w:lang w:val="es-419"/>
        </w:rPr>
      </w:pPr>
      <w:r w:rsidRPr="000C5EB8">
        <w:rPr>
          <w:rStyle w:val="normaltextrun"/>
          <w:szCs w:val="20"/>
          <w:shd w:val="clear" w:color="auto" w:fill="FFFFFF"/>
          <w:lang w:val="es-CO"/>
        </w:rPr>
        <w:t>A partir del mes de junio se logró la contratación de una persona consultora para brindar servicios de revisión de estilo del español al inglés en la Secretaría Ejecutiva Adjunta de Peticiones y Casos lo que ha resultado en una disminución de costos en estos servicios para la SE/CIDH</w:t>
      </w:r>
      <w:r w:rsidR="00594F17" w:rsidRPr="00015F80">
        <w:rPr>
          <w:lang w:val="es-419"/>
        </w:rPr>
        <w:t>.</w:t>
      </w:r>
    </w:p>
    <w:p w14:paraId="0F40F23A" w14:textId="11510758" w:rsidR="00594F17" w:rsidRPr="00015F80" w:rsidRDefault="000C5EB8" w:rsidP="00637814">
      <w:pPr>
        <w:pStyle w:val="IAPrrafo"/>
        <w:rPr>
          <w:lang w:val="es-419"/>
        </w:rPr>
      </w:pPr>
      <w:r w:rsidRPr="000C5EB8">
        <w:rPr>
          <w:rStyle w:val="normaltextrun"/>
          <w:szCs w:val="20"/>
          <w:shd w:val="clear" w:color="auto" w:fill="FFFFFF"/>
          <w:lang w:val="es-CO"/>
        </w:rPr>
        <w:t>En el mes de octubre se logró la contratación de una persona consultora para brindar servicios en desarrollo organizacional para llevar a cabo un estudio para la revisión y definición de la planta de personal básica, que permita a la SE/CIDH cumplir con su mandato con eficiencia, con desempeño de excelencia y financieramente sostenible. Se estima contar con las recomendaciones de dicho estudio a finales del mes de abril de 2025</w:t>
      </w:r>
      <w:r w:rsidR="00594F17" w:rsidRPr="00015F80">
        <w:rPr>
          <w:lang w:val="es-419"/>
        </w:rPr>
        <w:t>.</w:t>
      </w:r>
    </w:p>
    <w:p w14:paraId="49994568" w14:textId="79AFA448" w:rsidR="00594F17" w:rsidRPr="00015F80" w:rsidRDefault="00866EC3" w:rsidP="00637814">
      <w:pPr>
        <w:pStyle w:val="IAPrrafo"/>
        <w:rPr>
          <w:lang w:val="es-419"/>
        </w:rPr>
      </w:pPr>
      <w:r w:rsidRPr="5D4304A7">
        <w:rPr>
          <w:rStyle w:val="normaltextrun"/>
          <w:shd w:val="clear" w:color="auto" w:fill="FFFFFF"/>
          <w:lang w:val="es-CO"/>
        </w:rPr>
        <w:t>Durante el período se continuó con la contratación de personas consultoras para brindar servicios a las diferentes secciones de la SE/CIDH. Al 31 de diciembre de 2024, la SE/CIDH cuenta con 70 consultores</w:t>
      </w:r>
      <w:r w:rsidR="67176AD2" w:rsidRPr="5D4304A7">
        <w:rPr>
          <w:rStyle w:val="normaltextrun"/>
          <w:shd w:val="clear" w:color="auto" w:fill="FFFFFF"/>
          <w:lang w:val="es-CO"/>
        </w:rPr>
        <w:t>/as</w:t>
      </w:r>
      <w:r w:rsidR="00594F17" w:rsidRPr="00015F80">
        <w:rPr>
          <w:lang w:val="es-419"/>
        </w:rPr>
        <w:t>.</w:t>
      </w:r>
    </w:p>
    <w:p w14:paraId="18087250" w14:textId="61F4066B" w:rsidR="00594F17" w:rsidRPr="00015F80" w:rsidRDefault="00866EC3" w:rsidP="00637814">
      <w:pPr>
        <w:pStyle w:val="IAPrrafo"/>
        <w:rPr>
          <w:lang w:val="es-419"/>
        </w:rPr>
      </w:pPr>
      <w:r w:rsidRPr="00866EC3">
        <w:rPr>
          <w:rStyle w:val="normaltextrun"/>
          <w:szCs w:val="20"/>
          <w:shd w:val="clear" w:color="auto" w:fill="FFFFFF"/>
          <w:lang w:val="es-CO"/>
        </w:rPr>
        <w:t>Asimismo, se llevaron a cabo tres sesiones de pasantías a distancia coordinadas por el Departamento de Recursos Humanos de la SG/OEA, en la cuales se incorporaron un total de 77 pasantes en la Secretaría Ejecutiva de la CIDH</w:t>
      </w:r>
      <w:r w:rsidR="00594F17" w:rsidRPr="00015F80">
        <w:rPr>
          <w:lang w:val="es-419"/>
        </w:rPr>
        <w:t xml:space="preserve">. </w:t>
      </w:r>
    </w:p>
    <w:p w14:paraId="17161E23" w14:textId="0C560922" w:rsidR="00594F17" w:rsidRPr="00015F80" w:rsidRDefault="003B1A92" w:rsidP="00637814">
      <w:pPr>
        <w:pStyle w:val="IAPrrafo"/>
        <w:rPr>
          <w:lang w:val="es-419"/>
        </w:rPr>
      </w:pPr>
      <w:r w:rsidRPr="003B1A92">
        <w:rPr>
          <w:rStyle w:val="normaltextrun"/>
          <w:szCs w:val="20"/>
          <w:shd w:val="clear" w:color="auto" w:fill="FFFFFF"/>
          <w:lang w:val="es-CO"/>
        </w:rPr>
        <w:t>A través del apoyo de diferentes instituciones, la SE/CIDH recibió a 15 personas becarias quienes han trabajado a distancia o en sede durante el año</w:t>
      </w:r>
      <w:r w:rsidR="00594F17" w:rsidRPr="00015F80">
        <w:rPr>
          <w:lang w:val="es-419"/>
        </w:rPr>
        <w:t xml:space="preserve">: </w:t>
      </w: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60"/>
        <w:gridCol w:w="2265"/>
        <w:gridCol w:w="2550"/>
        <w:gridCol w:w="2550"/>
      </w:tblGrid>
      <w:tr w:rsidR="003B1A92" w:rsidRPr="003B1A92" w14:paraId="6344F315" w14:textId="77777777" w:rsidTr="5D4304A7">
        <w:trPr>
          <w:trHeight w:val="300"/>
          <w:jc w:val="center"/>
        </w:trPr>
        <w:tc>
          <w:tcPr>
            <w:tcW w:w="660" w:type="dxa"/>
            <w:tcBorders>
              <w:top w:val="single" w:sz="6" w:space="0" w:color="auto"/>
              <w:left w:val="single" w:sz="6" w:space="0" w:color="auto"/>
              <w:bottom w:val="single" w:sz="6" w:space="0" w:color="auto"/>
              <w:right w:val="single" w:sz="6" w:space="0" w:color="auto"/>
            </w:tcBorders>
            <w:shd w:val="clear" w:color="auto" w:fill="BDC0BF"/>
            <w:vAlign w:val="center"/>
            <w:hideMark/>
          </w:tcPr>
          <w:p w14:paraId="5EE55D98"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b/>
                <w:bCs/>
                <w:color w:val="000000"/>
                <w:sz w:val="20"/>
                <w:szCs w:val="20"/>
                <w:lang w:val="es-419" w:eastAsia="es-MX"/>
              </w:rPr>
              <w:t>No.</w:t>
            </w:r>
            <w:r w:rsidRPr="003B1A92">
              <w:rPr>
                <w:rFonts w:eastAsia="Times New Roman" w:cs="Segoe UI"/>
                <w:color w:val="000000"/>
                <w:sz w:val="20"/>
                <w:szCs w:val="20"/>
                <w:lang w:val="es-CO" w:eastAsia="es-MX"/>
              </w:rPr>
              <w:t> </w:t>
            </w:r>
          </w:p>
        </w:tc>
        <w:tc>
          <w:tcPr>
            <w:tcW w:w="2265" w:type="dxa"/>
            <w:tcBorders>
              <w:top w:val="single" w:sz="6" w:space="0" w:color="auto"/>
              <w:left w:val="single" w:sz="6" w:space="0" w:color="auto"/>
              <w:bottom w:val="single" w:sz="6" w:space="0" w:color="auto"/>
              <w:right w:val="single" w:sz="6" w:space="0" w:color="auto"/>
            </w:tcBorders>
            <w:shd w:val="clear" w:color="auto" w:fill="BDC0BF"/>
            <w:vAlign w:val="center"/>
            <w:hideMark/>
          </w:tcPr>
          <w:p w14:paraId="204481F7"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b/>
                <w:bCs/>
                <w:color w:val="000000"/>
                <w:sz w:val="20"/>
                <w:szCs w:val="20"/>
                <w:lang w:val="es-419" w:eastAsia="es-MX"/>
              </w:rPr>
              <w:t>Nacionalidad</w:t>
            </w:r>
            <w:r w:rsidRPr="003B1A92">
              <w:rPr>
                <w:rFonts w:eastAsia="Times New Roman" w:cs="Segoe UI"/>
                <w:color w:val="000000"/>
                <w:sz w:val="20"/>
                <w:szCs w:val="20"/>
                <w:lang w:val="es-CO"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BDC0BF"/>
            <w:vAlign w:val="center"/>
            <w:hideMark/>
          </w:tcPr>
          <w:p w14:paraId="7F3AA0DE"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b/>
                <w:bCs/>
                <w:color w:val="000000"/>
                <w:sz w:val="20"/>
                <w:szCs w:val="20"/>
                <w:lang w:val="es-419" w:eastAsia="es-MX"/>
              </w:rPr>
              <w:t>BECA</w:t>
            </w:r>
            <w:r w:rsidRPr="003B1A92">
              <w:rPr>
                <w:rFonts w:eastAsia="Times New Roman" w:cs="Segoe UI"/>
                <w:color w:val="000000"/>
                <w:sz w:val="20"/>
                <w:szCs w:val="20"/>
                <w:lang w:val="es-CO"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BDC0BF"/>
            <w:vAlign w:val="center"/>
            <w:hideMark/>
          </w:tcPr>
          <w:p w14:paraId="073A5113"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b/>
                <w:bCs/>
                <w:color w:val="000000"/>
                <w:sz w:val="20"/>
                <w:szCs w:val="20"/>
                <w:lang w:val="es-419" w:eastAsia="es-MX"/>
              </w:rPr>
              <w:t>Asignación</w:t>
            </w:r>
            <w:r w:rsidRPr="003B1A92">
              <w:rPr>
                <w:rFonts w:eastAsia="Times New Roman" w:cs="Segoe UI"/>
                <w:color w:val="000000"/>
                <w:sz w:val="20"/>
                <w:szCs w:val="20"/>
                <w:lang w:val="es-CO" w:eastAsia="es-MX"/>
              </w:rPr>
              <w:t> </w:t>
            </w:r>
          </w:p>
        </w:tc>
      </w:tr>
      <w:tr w:rsidR="003B1A92" w:rsidRPr="003B1A92" w14:paraId="4ABA1BAA" w14:textId="77777777" w:rsidTr="5D4304A7">
        <w:trPr>
          <w:trHeight w:val="300"/>
          <w:jc w:val="center"/>
        </w:trPr>
        <w:tc>
          <w:tcPr>
            <w:tcW w:w="6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2E5AC5"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sz w:val="20"/>
                <w:szCs w:val="20"/>
                <w:lang w:val="es-419" w:eastAsia="es-MX"/>
              </w:rPr>
              <w:t>1</w:t>
            </w:r>
            <w:r w:rsidRPr="003B1A92">
              <w:rPr>
                <w:rFonts w:eastAsia="Times New Roman" w:cs="Segoe UI"/>
                <w:sz w:val="20"/>
                <w:szCs w:val="20"/>
                <w:lang w:val="es-CO" w:eastAsia="es-MX"/>
              </w:rPr>
              <w:t> </w:t>
            </w:r>
          </w:p>
        </w:tc>
        <w:tc>
          <w:tcPr>
            <w:tcW w:w="2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5D3837" w14:textId="6302A089" w:rsidR="003B1A92" w:rsidRPr="003B1A92" w:rsidRDefault="003B1A92" w:rsidP="5D4304A7">
            <w:pPr>
              <w:suppressAutoHyphens w:val="0"/>
              <w:jc w:val="center"/>
              <w:textAlignment w:val="baseline"/>
              <w:rPr>
                <w:rFonts w:eastAsia="Times New Roman" w:cs="Segoe UI"/>
                <w:color w:val="000000" w:themeColor="text1"/>
                <w:sz w:val="20"/>
                <w:szCs w:val="20"/>
                <w:lang w:val="es-419" w:eastAsia="es-MX"/>
              </w:rPr>
            </w:pPr>
            <w:r w:rsidRPr="5D4304A7">
              <w:rPr>
                <w:rFonts w:eastAsia="Times New Roman" w:cs="Segoe UI"/>
                <w:color w:val="000000" w:themeColor="text1"/>
                <w:sz w:val="20"/>
                <w:szCs w:val="20"/>
                <w:lang w:val="es-419" w:eastAsia="es-MX"/>
              </w:rPr>
              <w:t>San Vicente y las Granadinas</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429177"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sz w:val="20"/>
                <w:szCs w:val="20"/>
                <w:lang w:val="es-419" w:eastAsia="es-MX"/>
              </w:rPr>
              <w:t>Beca para ciudadanas y ciudadanos de los países de la CARICOM</w:t>
            </w:r>
            <w:r w:rsidRPr="003B1A92">
              <w:rPr>
                <w:rFonts w:eastAsia="Times New Roman" w:cs="Segoe UI"/>
                <w:sz w:val="20"/>
                <w:szCs w:val="20"/>
                <w:lang w:val="es-CO"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D342E5"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color w:val="000000"/>
                <w:sz w:val="20"/>
                <w:szCs w:val="20"/>
                <w:lang w:val="es-419" w:eastAsia="es-MX"/>
              </w:rPr>
              <w:t>Sección de Monitoreo III</w:t>
            </w:r>
            <w:r w:rsidRPr="003B1A92">
              <w:rPr>
                <w:rFonts w:eastAsia="Times New Roman" w:cs="Segoe UI"/>
                <w:color w:val="000000"/>
                <w:sz w:val="20"/>
                <w:szCs w:val="20"/>
                <w:lang w:val="es-CO" w:eastAsia="es-MX"/>
              </w:rPr>
              <w:t> </w:t>
            </w:r>
          </w:p>
        </w:tc>
      </w:tr>
      <w:tr w:rsidR="003B1A92" w:rsidRPr="003B1A92" w14:paraId="1863721C" w14:textId="77777777" w:rsidTr="5D4304A7">
        <w:trPr>
          <w:trHeight w:val="300"/>
          <w:jc w:val="center"/>
        </w:trPr>
        <w:tc>
          <w:tcPr>
            <w:tcW w:w="6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C425BE"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sz w:val="20"/>
                <w:szCs w:val="20"/>
                <w:lang w:val="es-419" w:eastAsia="es-MX"/>
              </w:rPr>
              <w:t>2</w:t>
            </w:r>
            <w:r w:rsidRPr="003B1A92">
              <w:rPr>
                <w:rFonts w:eastAsia="Times New Roman" w:cs="Segoe UI"/>
                <w:sz w:val="20"/>
                <w:szCs w:val="20"/>
                <w:lang w:val="es-CO" w:eastAsia="es-MX"/>
              </w:rPr>
              <w:t> </w:t>
            </w:r>
          </w:p>
        </w:tc>
        <w:tc>
          <w:tcPr>
            <w:tcW w:w="2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E8D3D2"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sz w:val="20"/>
                <w:szCs w:val="20"/>
                <w:lang w:val="es-419" w:eastAsia="es-MX"/>
              </w:rPr>
              <w:t>México</w:t>
            </w:r>
            <w:r w:rsidRPr="003B1A92">
              <w:rPr>
                <w:rFonts w:eastAsia="Times New Roman" w:cs="Segoe UI"/>
                <w:sz w:val="20"/>
                <w:szCs w:val="20"/>
                <w:lang w:val="es-CO"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130B6A"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sz w:val="20"/>
                <w:szCs w:val="20"/>
                <w:lang w:val="es-419" w:eastAsia="es-MX"/>
              </w:rPr>
              <w:t>UNAM</w:t>
            </w:r>
            <w:r w:rsidRPr="003B1A92">
              <w:rPr>
                <w:rFonts w:eastAsia="Times New Roman" w:cs="Segoe UI"/>
                <w:sz w:val="20"/>
                <w:szCs w:val="20"/>
                <w:lang w:val="es-CO"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A9991B"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proofErr w:type="spellStart"/>
            <w:r w:rsidRPr="003B1A92">
              <w:rPr>
                <w:rFonts w:eastAsia="Times New Roman" w:cs="Segoe UI"/>
                <w:sz w:val="20"/>
                <w:szCs w:val="20"/>
                <w:lang w:val="es-419" w:eastAsia="es-MX"/>
              </w:rPr>
              <w:t>Seccion</w:t>
            </w:r>
            <w:proofErr w:type="spellEnd"/>
            <w:r w:rsidRPr="003B1A92">
              <w:rPr>
                <w:rFonts w:eastAsia="Times New Roman" w:cs="Segoe UI"/>
                <w:sz w:val="20"/>
                <w:szCs w:val="20"/>
                <w:lang w:val="es-419" w:eastAsia="es-MX"/>
              </w:rPr>
              <w:t xml:space="preserve"> de Casos I</w:t>
            </w:r>
            <w:r w:rsidRPr="003B1A92">
              <w:rPr>
                <w:rFonts w:eastAsia="Times New Roman" w:cs="Segoe UI"/>
                <w:sz w:val="20"/>
                <w:szCs w:val="20"/>
                <w:lang w:val="es-CO" w:eastAsia="es-MX"/>
              </w:rPr>
              <w:t> </w:t>
            </w:r>
          </w:p>
        </w:tc>
      </w:tr>
      <w:tr w:rsidR="003B1A92" w:rsidRPr="003B1A92" w14:paraId="37B2E3A2" w14:textId="77777777" w:rsidTr="5D4304A7">
        <w:trPr>
          <w:trHeight w:val="300"/>
          <w:jc w:val="center"/>
        </w:trPr>
        <w:tc>
          <w:tcPr>
            <w:tcW w:w="6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1D69B9"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sz w:val="20"/>
                <w:szCs w:val="20"/>
                <w:lang w:val="es-419" w:eastAsia="es-MX"/>
              </w:rPr>
              <w:t>3</w:t>
            </w:r>
            <w:r w:rsidRPr="003B1A92">
              <w:rPr>
                <w:rFonts w:eastAsia="Times New Roman" w:cs="Segoe UI"/>
                <w:sz w:val="20"/>
                <w:szCs w:val="20"/>
                <w:lang w:val="es-CO" w:eastAsia="es-MX"/>
              </w:rPr>
              <w:t> </w:t>
            </w:r>
          </w:p>
        </w:tc>
        <w:tc>
          <w:tcPr>
            <w:tcW w:w="2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6DB7F9"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sz w:val="20"/>
                <w:szCs w:val="20"/>
                <w:lang w:val="es-419" w:eastAsia="es-MX"/>
              </w:rPr>
              <w:t>Estados Unidos</w:t>
            </w:r>
            <w:r w:rsidRPr="003B1A92">
              <w:rPr>
                <w:rFonts w:eastAsia="Times New Roman" w:cs="Segoe UI"/>
                <w:sz w:val="20"/>
                <w:szCs w:val="20"/>
                <w:lang w:val="es-CO"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379629"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sz w:val="20"/>
                <w:szCs w:val="20"/>
                <w:lang w:val="es-419" w:eastAsia="es-MX"/>
              </w:rPr>
              <w:t>Beca para la Relatoría sobre los Derechos de las personas Afrodescendientes y contra la Discriminación Racial</w:t>
            </w:r>
            <w:r w:rsidRPr="003B1A92">
              <w:rPr>
                <w:rFonts w:eastAsia="Times New Roman" w:cs="Segoe UI"/>
                <w:sz w:val="20"/>
                <w:szCs w:val="20"/>
                <w:lang w:val="es-CO"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888068"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color w:val="000000"/>
                <w:sz w:val="20"/>
                <w:szCs w:val="20"/>
                <w:lang w:val="es-419" w:eastAsia="es-MX"/>
              </w:rPr>
              <w:t>Sección de Monitoreo II</w:t>
            </w:r>
            <w:r w:rsidRPr="003B1A92">
              <w:rPr>
                <w:rFonts w:eastAsia="Times New Roman" w:cs="Segoe UI"/>
                <w:color w:val="000000"/>
                <w:sz w:val="20"/>
                <w:szCs w:val="20"/>
                <w:lang w:val="es-CO" w:eastAsia="es-MX"/>
              </w:rPr>
              <w:t> </w:t>
            </w:r>
          </w:p>
        </w:tc>
      </w:tr>
      <w:tr w:rsidR="003B1A92" w:rsidRPr="00EE276A" w14:paraId="5324BE2C" w14:textId="77777777" w:rsidTr="5D4304A7">
        <w:trPr>
          <w:trHeight w:val="300"/>
          <w:jc w:val="center"/>
        </w:trPr>
        <w:tc>
          <w:tcPr>
            <w:tcW w:w="6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D38D20"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color w:val="000000"/>
                <w:sz w:val="20"/>
                <w:szCs w:val="20"/>
                <w:lang w:val="es-419" w:eastAsia="es-MX"/>
              </w:rPr>
              <w:t>4</w:t>
            </w:r>
            <w:r w:rsidRPr="003B1A92">
              <w:rPr>
                <w:rFonts w:eastAsia="Times New Roman" w:cs="Segoe UI"/>
                <w:color w:val="000000"/>
                <w:sz w:val="20"/>
                <w:szCs w:val="20"/>
                <w:lang w:val="es-CO" w:eastAsia="es-MX"/>
              </w:rPr>
              <w:t> </w:t>
            </w:r>
          </w:p>
        </w:tc>
        <w:tc>
          <w:tcPr>
            <w:tcW w:w="2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D9E536"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color w:val="000000"/>
                <w:sz w:val="20"/>
                <w:szCs w:val="20"/>
                <w:lang w:val="es-419" w:eastAsia="es-MX"/>
              </w:rPr>
              <w:t>Paraguay </w:t>
            </w:r>
            <w:r w:rsidRPr="003B1A92">
              <w:rPr>
                <w:rFonts w:eastAsia="Times New Roman" w:cs="Segoe UI"/>
                <w:color w:val="000000"/>
                <w:sz w:val="20"/>
                <w:szCs w:val="20"/>
                <w:lang w:val="es-CO"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3B0144"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sz w:val="20"/>
                <w:szCs w:val="20"/>
                <w:lang w:val="es-419" w:eastAsia="es-MX"/>
              </w:rPr>
              <w:t xml:space="preserve">Yale </w:t>
            </w:r>
            <w:proofErr w:type="spellStart"/>
            <w:r w:rsidRPr="003B1A92">
              <w:rPr>
                <w:rFonts w:eastAsia="Times New Roman" w:cs="Segoe UI"/>
                <w:sz w:val="20"/>
                <w:szCs w:val="20"/>
                <w:lang w:val="es-419" w:eastAsia="es-MX"/>
              </w:rPr>
              <w:t>Law</w:t>
            </w:r>
            <w:proofErr w:type="spellEnd"/>
            <w:r w:rsidRPr="003B1A92">
              <w:rPr>
                <w:rFonts w:eastAsia="Times New Roman" w:cs="Segoe UI"/>
                <w:sz w:val="20"/>
                <w:szCs w:val="20"/>
                <w:lang w:val="es-419" w:eastAsia="es-MX"/>
              </w:rPr>
              <w:t xml:space="preserve"> </w:t>
            </w:r>
            <w:proofErr w:type="spellStart"/>
            <w:r w:rsidRPr="003B1A92">
              <w:rPr>
                <w:rFonts w:eastAsia="Times New Roman" w:cs="Segoe UI"/>
                <w:sz w:val="20"/>
                <w:szCs w:val="20"/>
                <w:lang w:val="es-419" w:eastAsia="es-MX"/>
              </w:rPr>
              <w:t>School</w:t>
            </w:r>
            <w:proofErr w:type="spellEnd"/>
            <w:r w:rsidRPr="003B1A92">
              <w:rPr>
                <w:rFonts w:eastAsia="Times New Roman" w:cs="Segoe UI"/>
                <w:sz w:val="20"/>
                <w:szCs w:val="20"/>
                <w:lang w:val="es-CO"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AC4D78"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color w:val="000000"/>
                <w:sz w:val="20"/>
                <w:szCs w:val="20"/>
                <w:lang w:val="es-419" w:eastAsia="es-MX"/>
              </w:rPr>
              <w:t>Sección de Seguimiento de Recomendaciones e Impacto</w:t>
            </w:r>
            <w:r w:rsidRPr="003B1A92">
              <w:rPr>
                <w:rFonts w:eastAsia="Times New Roman" w:cs="Segoe UI"/>
                <w:color w:val="000000"/>
                <w:sz w:val="20"/>
                <w:szCs w:val="20"/>
                <w:lang w:val="es-CO" w:eastAsia="es-MX"/>
              </w:rPr>
              <w:t> </w:t>
            </w:r>
          </w:p>
        </w:tc>
      </w:tr>
      <w:tr w:rsidR="003B1A92" w:rsidRPr="00EE276A" w14:paraId="7DCBED74" w14:textId="77777777" w:rsidTr="5D4304A7">
        <w:trPr>
          <w:trHeight w:val="300"/>
          <w:jc w:val="center"/>
        </w:trPr>
        <w:tc>
          <w:tcPr>
            <w:tcW w:w="6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A0860F"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color w:val="000000"/>
                <w:sz w:val="20"/>
                <w:szCs w:val="20"/>
                <w:lang w:val="es-419" w:eastAsia="es-MX"/>
              </w:rPr>
              <w:t>5</w:t>
            </w:r>
            <w:r w:rsidRPr="003B1A92">
              <w:rPr>
                <w:rFonts w:eastAsia="Times New Roman" w:cs="Segoe UI"/>
                <w:color w:val="000000"/>
                <w:sz w:val="20"/>
                <w:szCs w:val="20"/>
                <w:lang w:val="es-CO" w:eastAsia="es-MX"/>
              </w:rPr>
              <w:t> </w:t>
            </w:r>
          </w:p>
        </w:tc>
        <w:tc>
          <w:tcPr>
            <w:tcW w:w="2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43D2C2"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color w:val="000000"/>
                <w:sz w:val="20"/>
                <w:szCs w:val="20"/>
                <w:lang w:val="es-419" w:eastAsia="es-MX"/>
              </w:rPr>
              <w:t>Estados Unidos</w:t>
            </w:r>
            <w:r w:rsidRPr="003B1A92">
              <w:rPr>
                <w:rFonts w:eastAsia="Times New Roman" w:cs="Segoe UI"/>
                <w:color w:val="000000"/>
                <w:sz w:val="20"/>
                <w:szCs w:val="20"/>
                <w:lang w:val="es-CO"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F8FFC5" w14:textId="77777777" w:rsidR="003B1A92" w:rsidRPr="003B1A92" w:rsidRDefault="003B1A92" w:rsidP="003B1A92">
            <w:pPr>
              <w:suppressAutoHyphens w:val="0"/>
              <w:jc w:val="center"/>
              <w:textAlignment w:val="baseline"/>
              <w:rPr>
                <w:rFonts w:ascii="Segoe UI" w:eastAsia="Times New Roman" w:hAnsi="Segoe UI" w:cs="Segoe UI"/>
                <w:sz w:val="18"/>
                <w:szCs w:val="18"/>
                <w:lang w:eastAsia="es-MX"/>
              </w:rPr>
            </w:pPr>
            <w:r w:rsidRPr="003B1A92">
              <w:rPr>
                <w:rFonts w:eastAsia="Times New Roman" w:cs="Segoe UI"/>
                <w:sz w:val="20"/>
                <w:szCs w:val="20"/>
                <w:lang w:eastAsia="es-MX"/>
              </w:rPr>
              <w:t>Urban Morgan Institute for HR (University of Cincinnati)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78F140"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color w:val="000000"/>
                <w:sz w:val="20"/>
                <w:szCs w:val="20"/>
                <w:lang w:val="es-419" w:eastAsia="es-MX"/>
              </w:rPr>
              <w:t>Sección de Prensa Comunicación y Multimedia</w:t>
            </w:r>
            <w:r w:rsidRPr="003B1A92">
              <w:rPr>
                <w:rFonts w:eastAsia="Times New Roman" w:cs="Segoe UI"/>
                <w:color w:val="000000"/>
                <w:sz w:val="20"/>
                <w:szCs w:val="20"/>
                <w:lang w:val="es-CO" w:eastAsia="es-MX"/>
              </w:rPr>
              <w:t> </w:t>
            </w:r>
          </w:p>
        </w:tc>
      </w:tr>
      <w:tr w:rsidR="003B1A92" w:rsidRPr="003B1A92" w14:paraId="63C30F11" w14:textId="77777777" w:rsidTr="5D4304A7">
        <w:trPr>
          <w:trHeight w:val="300"/>
          <w:jc w:val="center"/>
        </w:trPr>
        <w:tc>
          <w:tcPr>
            <w:tcW w:w="6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6166BE"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color w:val="000000"/>
                <w:sz w:val="20"/>
                <w:szCs w:val="20"/>
                <w:lang w:val="es-419" w:eastAsia="es-MX"/>
              </w:rPr>
              <w:t>6</w:t>
            </w:r>
            <w:r w:rsidRPr="003B1A92">
              <w:rPr>
                <w:rFonts w:eastAsia="Times New Roman" w:cs="Segoe UI"/>
                <w:color w:val="000000"/>
                <w:sz w:val="20"/>
                <w:szCs w:val="20"/>
                <w:lang w:val="es-CO" w:eastAsia="es-MX"/>
              </w:rPr>
              <w:t> </w:t>
            </w:r>
          </w:p>
        </w:tc>
        <w:tc>
          <w:tcPr>
            <w:tcW w:w="2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AF3435"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color w:val="000000"/>
                <w:sz w:val="20"/>
                <w:szCs w:val="20"/>
                <w:lang w:val="es-419" w:eastAsia="es-MX"/>
              </w:rPr>
              <w:t>Costa Rica</w:t>
            </w:r>
            <w:r w:rsidRPr="003B1A92">
              <w:rPr>
                <w:rFonts w:eastAsia="Times New Roman" w:cs="Segoe UI"/>
                <w:color w:val="000000"/>
                <w:sz w:val="20"/>
                <w:szCs w:val="20"/>
                <w:lang w:val="es-CO"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729D09"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proofErr w:type="spellStart"/>
            <w:r w:rsidRPr="003B1A92">
              <w:rPr>
                <w:rFonts w:eastAsia="Times New Roman" w:cs="Segoe UI"/>
                <w:sz w:val="20"/>
                <w:szCs w:val="20"/>
                <w:lang w:val="es-419" w:eastAsia="es-MX"/>
              </w:rPr>
              <w:t>Both</w:t>
            </w:r>
            <w:proofErr w:type="spellEnd"/>
            <w:r w:rsidRPr="003B1A92">
              <w:rPr>
                <w:rFonts w:eastAsia="Times New Roman" w:cs="Segoe UI"/>
                <w:sz w:val="20"/>
                <w:szCs w:val="20"/>
                <w:lang w:val="es-419" w:eastAsia="es-MX"/>
              </w:rPr>
              <w:t xml:space="preserve"> </w:t>
            </w:r>
            <w:proofErr w:type="spellStart"/>
            <w:r w:rsidRPr="003B1A92">
              <w:rPr>
                <w:rFonts w:eastAsia="Times New Roman" w:cs="Segoe UI"/>
                <w:sz w:val="20"/>
                <w:szCs w:val="20"/>
                <w:lang w:val="es-419" w:eastAsia="es-MX"/>
              </w:rPr>
              <w:t>Ends</w:t>
            </w:r>
            <w:proofErr w:type="spellEnd"/>
            <w:r w:rsidRPr="003B1A92">
              <w:rPr>
                <w:rFonts w:eastAsia="Times New Roman" w:cs="Segoe UI"/>
                <w:sz w:val="20"/>
                <w:szCs w:val="20"/>
                <w:lang w:val="es-419" w:eastAsia="es-MX"/>
              </w:rPr>
              <w:t xml:space="preserve"> </w:t>
            </w:r>
            <w:proofErr w:type="spellStart"/>
            <w:r w:rsidRPr="003B1A92">
              <w:rPr>
                <w:rFonts w:eastAsia="Times New Roman" w:cs="Segoe UI"/>
                <w:sz w:val="20"/>
                <w:szCs w:val="20"/>
                <w:lang w:val="es-419" w:eastAsia="es-MX"/>
              </w:rPr>
              <w:t>Believing</w:t>
            </w:r>
            <w:proofErr w:type="spellEnd"/>
            <w:r w:rsidRPr="003B1A92">
              <w:rPr>
                <w:rFonts w:eastAsia="Times New Roman" w:cs="Segoe UI"/>
                <w:sz w:val="20"/>
                <w:szCs w:val="20"/>
                <w:lang w:val="es-CO"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FF3C8F"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color w:val="000000"/>
                <w:sz w:val="20"/>
                <w:szCs w:val="20"/>
                <w:lang w:val="es-419" w:eastAsia="es-MX"/>
              </w:rPr>
              <w:t>Sección de Monitoreo III</w:t>
            </w:r>
            <w:r w:rsidRPr="003B1A92">
              <w:rPr>
                <w:rFonts w:eastAsia="Times New Roman" w:cs="Segoe UI"/>
                <w:color w:val="000000"/>
                <w:sz w:val="20"/>
                <w:szCs w:val="20"/>
                <w:lang w:val="es-CO" w:eastAsia="es-MX"/>
              </w:rPr>
              <w:t> </w:t>
            </w:r>
          </w:p>
        </w:tc>
      </w:tr>
      <w:tr w:rsidR="003B1A92" w:rsidRPr="003B1A92" w14:paraId="679F27E8" w14:textId="77777777" w:rsidTr="5D4304A7">
        <w:trPr>
          <w:trHeight w:val="300"/>
          <w:jc w:val="center"/>
        </w:trPr>
        <w:tc>
          <w:tcPr>
            <w:tcW w:w="6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25E634"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color w:val="000000"/>
                <w:sz w:val="20"/>
                <w:szCs w:val="20"/>
                <w:lang w:val="es-419" w:eastAsia="es-MX"/>
              </w:rPr>
              <w:t>7</w:t>
            </w:r>
            <w:r w:rsidRPr="003B1A92">
              <w:rPr>
                <w:rFonts w:eastAsia="Times New Roman" w:cs="Segoe UI"/>
                <w:color w:val="000000"/>
                <w:sz w:val="20"/>
                <w:szCs w:val="20"/>
                <w:lang w:val="es-CO" w:eastAsia="es-MX"/>
              </w:rPr>
              <w:t> </w:t>
            </w:r>
          </w:p>
        </w:tc>
        <w:tc>
          <w:tcPr>
            <w:tcW w:w="2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FD295D"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color w:val="000000"/>
                <w:sz w:val="20"/>
                <w:szCs w:val="20"/>
                <w:lang w:val="es-419" w:eastAsia="es-MX"/>
              </w:rPr>
              <w:t>México</w:t>
            </w:r>
            <w:r w:rsidRPr="003B1A92">
              <w:rPr>
                <w:rFonts w:eastAsia="Times New Roman" w:cs="Segoe UI"/>
                <w:color w:val="000000"/>
                <w:sz w:val="20"/>
                <w:szCs w:val="20"/>
                <w:lang w:val="es-CO"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28B1C6"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sz w:val="20"/>
                <w:szCs w:val="20"/>
                <w:lang w:val="es-419" w:eastAsia="es-MX"/>
              </w:rPr>
              <w:t>Beca para la Relatoría sobre los Derechos de las personas LGBTI</w:t>
            </w:r>
            <w:r w:rsidRPr="003B1A92">
              <w:rPr>
                <w:rFonts w:eastAsia="Times New Roman" w:cs="Segoe UI"/>
                <w:sz w:val="20"/>
                <w:szCs w:val="20"/>
                <w:lang w:val="es-CO"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38BC5E"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color w:val="000000"/>
                <w:sz w:val="20"/>
                <w:szCs w:val="20"/>
                <w:lang w:val="es-419" w:eastAsia="es-MX"/>
              </w:rPr>
              <w:t>Sección de Monitoreo II</w:t>
            </w:r>
            <w:r w:rsidRPr="003B1A92">
              <w:rPr>
                <w:rFonts w:eastAsia="Times New Roman" w:cs="Segoe UI"/>
                <w:color w:val="000000"/>
                <w:sz w:val="20"/>
                <w:szCs w:val="20"/>
                <w:lang w:val="es-CO" w:eastAsia="es-MX"/>
              </w:rPr>
              <w:t> </w:t>
            </w:r>
          </w:p>
        </w:tc>
      </w:tr>
      <w:tr w:rsidR="003B1A92" w:rsidRPr="00EE276A" w14:paraId="73BC564D" w14:textId="77777777" w:rsidTr="5D4304A7">
        <w:trPr>
          <w:trHeight w:val="300"/>
          <w:jc w:val="center"/>
        </w:trPr>
        <w:tc>
          <w:tcPr>
            <w:tcW w:w="6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CACD3D"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color w:val="000000"/>
                <w:sz w:val="20"/>
                <w:szCs w:val="20"/>
                <w:lang w:val="es-419" w:eastAsia="es-MX"/>
              </w:rPr>
              <w:t>8</w:t>
            </w:r>
            <w:r w:rsidRPr="003B1A92">
              <w:rPr>
                <w:rFonts w:eastAsia="Times New Roman" w:cs="Segoe UI"/>
                <w:color w:val="000000"/>
                <w:sz w:val="20"/>
                <w:szCs w:val="20"/>
                <w:lang w:val="es-CO" w:eastAsia="es-MX"/>
              </w:rPr>
              <w:t> </w:t>
            </w:r>
          </w:p>
        </w:tc>
        <w:tc>
          <w:tcPr>
            <w:tcW w:w="2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3094D3"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color w:val="000000"/>
                <w:sz w:val="20"/>
                <w:szCs w:val="20"/>
                <w:lang w:val="es-419" w:eastAsia="es-MX"/>
              </w:rPr>
              <w:t>Chile</w:t>
            </w:r>
            <w:r w:rsidRPr="003B1A92">
              <w:rPr>
                <w:rFonts w:eastAsia="Times New Roman" w:cs="Segoe UI"/>
                <w:color w:val="000000"/>
                <w:sz w:val="20"/>
                <w:szCs w:val="20"/>
                <w:lang w:val="es-CO"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CA1934"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sz w:val="20"/>
                <w:szCs w:val="20"/>
                <w:lang w:val="es-419" w:eastAsia="es-MX"/>
              </w:rPr>
              <w:t>Beca Elizabeth Abi-</w:t>
            </w:r>
            <w:proofErr w:type="spellStart"/>
            <w:r w:rsidRPr="003B1A92">
              <w:rPr>
                <w:rFonts w:eastAsia="Times New Roman" w:cs="Segoe UI"/>
                <w:sz w:val="20"/>
                <w:szCs w:val="20"/>
                <w:lang w:val="es-419" w:eastAsia="es-MX"/>
              </w:rPr>
              <w:t>Mershed</w:t>
            </w:r>
            <w:proofErr w:type="spellEnd"/>
            <w:r w:rsidRPr="003B1A92">
              <w:rPr>
                <w:rFonts w:eastAsia="Times New Roman" w:cs="Segoe UI"/>
                <w:sz w:val="20"/>
                <w:szCs w:val="20"/>
                <w:lang w:val="es-CO"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359C5D"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color w:val="000000"/>
                <w:sz w:val="20"/>
                <w:szCs w:val="20"/>
                <w:lang w:val="es-419" w:eastAsia="es-MX"/>
              </w:rPr>
              <w:t>Sección de Seguimiento de Recomendaciones e Impacto</w:t>
            </w:r>
            <w:r w:rsidRPr="003B1A92">
              <w:rPr>
                <w:rFonts w:eastAsia="Times New Roman" w:cs="Segoe UI"/>
                <w:color w:val="000000"/>
                <w:sz w:val="20"/>
                <w:szCs w:val="20"/>
                <w:lang w:val="es-CO" w:eastAsia="es-MX"/>
              </w:rPr>
              <w:t> </w:t>
            </w:r>
          </w:p>
        </w:tc>
      </w:tr>
      <w:tr w:rsidR="003B1A92" w:rsidRPr="00EE276A" w14:paraId="44FD1B3D" w14:textId="77777777" w:rsidTr="5D4304A7">
        <w:trPr>
          <w:trHeight w:val="300"/>
          <w:jc w:val="center"/>
        </w:trPr>
        <w:tc>
          <w:tcPr>
            <w:tcW w:w="6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47C2DC"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color w:val="000000"/>
                <w:sz w:val="20"/>
                <w:szCs w:val="20"/>
                <w:lang w:val="es-419" w:eastAsia="es-MX"/>
              </w:rPr>
              <w:t>9</w:t>
            </w:r>
            <w:r w:rsidRPr="003B1A92">
              <w:rPr>
                <w:rFonts w:eastAsia="Times New Roman" w:cs="Segoe UI"/>
                <w:color w:val="000000"/>
                <w:sz w:val="20"/>
                <w:szCs w:val="20"/>
                <w:lang w:val="es-CO" w:eastAsia="es-MX"/>
              </w:rPr>
              <w:t> </w:t>
            </w:r>
          </w:p>
        </w:tc>
        <w:tc>
          <w:tcPr>
            <w:tcW w:w="2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0B2134"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color w:val="000000"/>
                <w:sz w:val="20"/>
                <w:szCs w:val="20"/>
                <w:lang w:val="es-419" w:eastAsia="es-MX"/>
              </w:rPr>
              <w:t>Colombia</w:t>
            </w:r>
            <w:r w:rsidRPr="003B1A92">
              <w:rPr>
                <w:rFonts w:eastAsia="Times New Roman" w:cs="Segoe UI"/>
                <w:color w:val="000000"/>
                <w:sz w:val="20"/>
                <w:szCs w:val="20"/>
                <w:lang w:val="es-CO"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0592F8"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color w:val="000000"/>
                <w:sz w:val="20"/>
                <w:szCs w:val="20"/>
                <w:lang w:val="es-419" w:eastAsia="es-MX"/>
              </w:rPr>
              <w:t>Beca Orlando Sierra</w:t>
            </w:r>
            <w:r w:rsidRPr="003B1A92">
              <w:rPr>
                <w:rFonts w:eastAsia="Times New Roman" w:cs="Segoe UI"/>
                <w:color w:val="000000"/>
                <w:sz w:val="20"/>
                <w:szCs w:val="20"/>
                <w:lang w:val="es-CO"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E40E16"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sz w:val="20"/>
                <w:szCs w:val="20"/>
                <w:lang w:val="es-419" w:eastAsia="es-MX"/>
              </w:rPr>
              <w:t>Relatoría Especial para la Libertad de Expresión</w:t>
            </w:r>
            <w:r w:rsidRPr="003B1A92">
              <w:rPr>
                <w:rFonts w:eastAsia="Times New Roman" w:cs="Segoe UI"/>
                <w:sz w:val="20"/>
                <w:szCs w:val="20"/>
                <w:lang w:val="es-CO" w:eastAsia="es-MX"/>
              </w:rPr>
              <w:t> </w:t>
            </w:r>
          </w:p>
        </w:tc>
      </w:tr>
      <w:tr w:rsidR="003B1A92" w:rsidRPr="003B1A92" w14:paraId="6DBF14E4" w14:textId="77777777" w:rsidTr="5D4304A7">
        <w:trPr>
          <w:trHeight w:val="300"/>
          <w:jc w:val="center"/>
        </w:trPr>
        <w:tc>
          <w:tcPr>
            <w:tcW w:w="6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0AC44F"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color w:val="000000"/>
                <w:sz w:val="20"/>
                <w:szCs w:val="20"/>
                <w:lang w:val="es-419" w:eastAsia="es-MX"/>
              </w:rPr>
              <w:t>10</w:t>
            </w:r>
            <w:r w:rsidRPr="003B1A92">
              <w:rPr>
                <w:rFonts w:eastAsia="Times New Roman" w:cs="Segoe UI"/>
                <w:color w:val="000000"/>
                <w:sz w:val="20"/>
                <w:szCs w:val="20"/>
                <w:lang w:val="es-CO" w:eastAsia="es-MX"/>
              </w:rPr>
              <w:t> </w:t>
            </w:r>
          </w:p>
        </w:tc>
        <w:tc>
          <w:tcPr>
            <w:tcW w:w="2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19D9AC"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color w:val="000000"/>
                <w:sz w:val="20"/>
                <w:szCs w:val="20"/>
                <w:lang w:val="es-419" w:eastAsia="es-MX"/>
              </w:rPr>
              <w:t>El Salvador</w:t>
            </w:r>
            <w:r w:rsidRPr="003B1A92">
              <w:rPr>
                <w:rFonts w:eastAsia="Times New Roman" w:cs="Segoe UI"/>
                <w:color w:val="000000"/>
                <w:sz w:val="20"/>
                <w:szCs w:val="20"/>
                <w:lang w:val="es-CO"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C0868F"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sz w:val="20"/>
                <w:szCs w:val="20"/>
                <w:lang w:val="es-419" w:eastAsia="es-MX"/>
              </w:rPr>
              <w:t>Beca para la Relatoría sobre los Derechos de las Mujeres</w:t>
            </w:r>
            <w:r w:rsidRPr="003B1A92">
              <w:rPr>
                <w:rFonts w:eastAsia="Times New Roman" w:cs="Segoe UI"/>
                <w:sz w:val="20"/>
                <w:szCs w:val="20"/>
                <w:lang w:val="es-CO"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F6E514"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color w:val="000000"/>
                <w:sz w:val="20"/>
                <w:szCs w:val="20"/>
                <w:lang w:val="es-419" w:eastAsia="es-MX"/>
              </w:rPr>
              <w:t>Sección de Monitoreo II</w:t>
            </w:r>
            <w:r w:rsidRPr="003B1A92">
              <w:rPr>
                <w:rFonts w:eastAsia="Times New Roman" w:cs="Segoe UI"/>
                <w:color w:val="000000"/>
                <w:sz w:val="20"/>
                <w:szCs w:val="20"/>
                <w:lang w:val="es-CO" w:eastAsia="es-MX"/>
              </w:rPr>
              <w:t> </w:t>
            </w:r>
          </w:p>
        </w:tc>
      </w:tr>
      <w:tr w:rsidR="003B1A92" w:rsidRPr="003B1A92" w14:paraId="3F70EE1A" w14:textId="77777777" w:rsidTr="5D4304A7">
        <w:trPr>
          <w:trHeight w:val="300"/>
          <w:jc w:val="center"/>
        </w:trPr>
        <w:tc>
          <w:tcPr>
            <w:tcW w:w="6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916CEE"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color w:val="000000"/>
                <w:sz w:val="20"/>
                <w:szCs w:val="20"/>
                <w:lang w:val="es-419" w:eastAsia="es-MX"/>
              </w:rPr>
              <w:t>11</w:t>
            </w:r>
            <w:r w:rsidRPr="003B1A92">
              <w:rPr>
                <w:rFonts w:eastAsia="Times New Roman" w:cs="Segoe UI"/>
                <w:color w:val="000000"/>
                <w:sz w:val="20"/>
                <w:szCs w:val="20"/>
                <w:lang w:val="es-CO" w:eastAsia="es-MX"/>
              </w:rPr>
              <w:t> </w:t>
            </w:r>
          </w:p>
        </w:tc>
        <w:tc>
          <w:tcPr>
            <w:tcW w:w="2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0CDB47"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sz w:val="20"/>
                <w:szCs w:val="20"/>
                <w:lang w:val="es-419" w:eastAsia="es-MX"/>
              </w:rPr>
              <w:t>Barbados</w:t>
            </w:r>
            <w:r w:rsidRPr="003B1A92">
              <w:rPr>
                <w:rFonts w:eastAsia="Times New Roman" w:cs="Segoe UI"/>
                <w:sz w:val="20"/>
                <w:szCs w:val="20"/>
                <w:lang w:val="es-CO"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44ED17"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color w:val="000000"/>
                <w:sz w:val="20"/>
                <w:szCs w:val="20"/>
                <w:lang w:val="es-419" w:eastAsia="es-MX"/>
              </w:rPr>
              <w:t>Beca para ciudadanas y ciudadanos de los países del CARICOM</w:t>
            </w:r>
            <w:r w:rsidRPr="003B1A92">
              <w:rPr>
                <w:rFonts w:eastAsia="Times New Roman" w:cs="Segoe UI"/>
                <w:color w:val="000000"/>
                <w:sz w:val="20"/>
                <w:szCs w:val="20"/>
                <w:lang w:val="es-CO"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484AF9"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color w:val="000000"/>
                <w:sz w:val="20"/>
                <w:szCs w:val="20"/>
                <w:lang w:val="es-419" w:eastAsia="es-MX"/>
              </w:rPr>
              <w:t>Sección de Monitoreo III </w:t>
            </w:r>
            <w:r w:rsidRPr="003B1A92">
              <w:rPr>
                <w:rFonts w:eastAsia="Times New Roman" w:cs="Segoe UI"/>
                <w:color w:val="000000"/>
                <w:sz w:val="20"/>
                <w:szCs w:val="20"/>
                <w:lang w:val="es-CO" w:eastAsia="es-MX"/>
              </w:rPr>
              <w:t> </w:t>
            </w:r>
          </w:p>
        </w:tc>
      </w:tr>
      <w:tr w:rsidR="003B1A92" w:rsidRPr="003B1A92" w14:paraId="4CB8D411" w14:textId="77777777" w:rsidTr="5D4304A7">
        <w:trPr>
          <w:trHeight w:val="300"/>
          <w:jc w:val="center"/>
        </w:trPr>
        <w:tc>
          <w:tcPr>
            <w:tcW w:w="6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6B2566"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color w:val="000000"/>
                <w:sz w:val="20"/>
                <w:szCs w:val="20"/>
                <w:lang w:val="es-419" w:eastAsia="es-MX"/>
              </w:rPr>
              <w:t>12</w:t>
            </w:r>
            <w:r w:rsidRPr="003B1A92">
              <w:rPr>
                <w:rFonts w:eastAsia="Times New Roman" w:cs="Segoe UI"/>
                <w:color w:val="000000"/>
                <w:sz w:val="20"/>
                <w:szCs w:val="20"/>
                <w:lang w:val="es-CO" w:eastAsia="es-MX"/>
              </w:rPr>
              <w:t> </w:t>
            </w:r>
          </w:p>
        </w:tc>
        <w:tc>
          <w:tcPr>
            <w:tcW w:w="2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869E9C"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sz w:val="20"/>
                <w:szCs w:val="20"/>
                <w:lang w:val="es-419" w:eastAsia="es-MX"/>
              </w:rPr>
              <w:t>Brasil</w:t>
            </w:r>
            <w:r w:rsidRPr="003B1A92">
              <w:rPr>
                <w:rFonts w:eastAsia="Times New Roman" w:cs="Segoe UI"/>
                <w:sz w:val="20"/>
                <w:szCs w:val="20"/>
                <w:lang w:val="es-CO"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7F975E" w14:textId="792BA3C7" w:rsidR="003B1A92" w:rsidRPr="003B1A92" w:rsidRDefault="446E246F" w:rsidP="5D4304A7">
            <w:pPr>
              <w:suppressAutoHyphens w:val="0"/>
              <w:jc w:val="center"/>
              <w:textAlignment w:val="baseline"/>
              <w:rPr>
                <w:rFonts w:eastAsia="Times New Roman" w:cs="Segoe UI"/>
                <w:sz w:val="20"/>
                <w:szCs w:val="20"/>
                <w:lang w:val="es-CO" w:eastAsia="es-MX"/>
              </w:rPr>
            </w:pPr>
            <w:r w:rsidRPr="5D4304A7">
              <w:rPr>
                <w:rFonts w:eastAsia="Times New Roman" w:cs="Segoe UI"/>
                <w:sz w:val="20"/>
                <w:szCs w:val="20"/>
                <w:lang w:val="es-419" w:eastAsia="es-MX"/>
              </w:rPr>
              <w:t>Beca para la Relatoría sobre los Derechos de las personas Afrodescendientes y contra la Discriminación Racial</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DEE30A"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color w:val="000000"/>
                <w:sz w:val="20"/>
                <w:szCs w:val="20"/>
                <w:lang w:val="es-419" w:eastAsia="es-MX"/>
              </w:rPr>
              <w:t>Sección de Monitoreo II</w:t>
            </w:r>
            <w:r w:rsidRPr="003B1A92">
              <w:rPr>
                <w:rFonts w:eastAsia="Times New Roman" w:cs="Segoe UI"/>
                <w:color w:val="000000"/>
                <w:sz w:val="20"/>
                <w:szCs w:val="20"/>
                <w:lang w:val="es-CO" w:eastAsia="es-MX"/>
              </w:rPr>
              <w:t> </w:t>
            </w:r>
          </w:p>
        </w:tc>
      </w:tr>
      <w:tr w:rsidR="003B1A92" w:rsidRPr="003B1A92" w14:paraId="1BF85C89" w14:textId="77777777" w:rsidTr="5D4304A7">
        <w:trPr>
          <w:trHeight w:val="300"/>
          <w:jc w:val="center"/>
        </w:trPr>
        <w:tc>
          <w:tcPr>
            <w:tcW w:w="6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AC7D6B"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color w:val="000000"/>
                <w:sz w:val="20"/>
                <w:szCs w:val="20"/>
                <w:lang w:val="es-419" w:eastAsia="es-MX"/>
              </w:rPr>
              <w:t>13</w:t>
            </w:r>
            <w:r w:rsidRPr="003B1A92">
              <w:rPr>
                <w:rFonts w:eastAsia="Times New Roman" w:cs="Segoe UI"/>
                <w:color w:val="000000"/>
                <w:sz w:val="20"/>
                <w:szCs w:val="20"/>
                <w:lang w:val="es-CO" w:eastAsia="es-MX"/>
              </w:rPr>
              <w:t> </w:t>
            </w:r>
          </w:p>
        </w:tc>
        <w:tc>
          <w:tcPr>
            <w:tcW w:w="2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546BA2"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sz w:val="20"/>
                <w:szCs w:val="20"/>
                <w:lang w:val="es-419" w:eastAsia="es-MX"/>
              </w:rPr>
              <w:t>Trinidad y Tobago</w:t>
            </w:r>
            <w:r w:rsidRPr="003B1A92">
              <w:rPr>
                <w:rFonts w:eastAsia="Times New Roman" w:cs="Segoe UI"/>
                <w:sz w:val="20"/>
                <w:szCs w:val="20"/>
                <w:lang w:val="es-CO"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B1DFB2"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sz w:val="20"/>
                <w:szCs w:val="20"/>
                <w:lang w:val="es-419" w:eastAsia="es-MX"/>
              </w:rPr>
              <w:t>Beca para la Relatoría sobre los Derechos de las personas LGBTI</w:t>
            </w:r>
            <w:r w:rsidRPr="003B1A92">
              <w:rPr>
                <w:rFonts w:eastAsia="Times New Roman" w:cs="Segoe UI"/>
                <w:sz w:val="20"/>
                <w:szCs w:val="20"/>
                <w:lang w:val="es-CO"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DF9233"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color w:val="000000"/>
                <w:sz w:val="20"/>
                <w:szCs w:val="20"/>
                <w:lang w:val="es-419" w:eastAsia="es-MX"/>
              </w:rPr>
              <w:t>Sección de Monitoreo II</w:t>
            </w:r>
            <w:r w:rsidRPr="003B1A92">
              <w:rPr>
                <w:rFonts w:eastAsia="Times New Roman" w:cs="Segoe UI"/>
                <w:color w:val="000000"/>
                <w:sz w:val="20"/>
                <w:szCs w:val="20"/>
                <w:lang w:val="es-CO" w:eastAsia="es-MX"/>
              </w:rPr>
              <w:t> </w:t>
            </w:r>
          </w:p>
        </w:tc>
      </w:tr>
      <w:tr w:rsidR="003B1A92" w:rsidRPr="003B1A92" w14:paraId="1D0FDED3" w14:textId="77777777" w:rsidTr="5D4304A7">
        <w:trPr>
          <w:trHeight w:val="300"/>
          <w:jc w:val="center"/>
        </w:trPr>
        <w:tc>
          <w:tcPr>
            <w:tcW w:w="6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02BB7B"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color w:val="000000"/>
                <w:sz w:val="20"/>
                <w:szCs w:val="20"/>
                <w:lang w:val="es-419" w:eastAsia="es-MX"/>
              </w:rPr>
              <w:t>14</w:t>
            </w:r>
            <w:r w:rsidRPr="003B1A92">
              <w:rPr>
                <w:rFonts w:eastAsia="Times New Roman" w:cs="Segoe UI"/>
                <w:color w:val="000000"/>
                <w:sz w:val="20"/>
                <w:szCs w:val="20"/>
                <w:lang w:val="es-CO" w:eastAsia="es-MX"/>
              </w:rPr>
              <w:t> </w:t>
            </w:r>
          </w:p>
        </w:tc>
        <w:tc>
          <w:tcPr>
            <w:tcW w:w="2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DF1624" w14:textId="65F47A32" w:rsidR="003B1A92" w:rsidRPr="003B1A92" w:rsidRDefault="34958417" w:rsidP="003B1A92">
            <w:pPr>
              <w:suppressAutoHyphens w:val="0"/>
              <w:jc w:val="center"/>
              <w:textAlignment w:val="baseline"/>
              <w:rPr>
                <w:rFonts w:ascii="Segoe UI" w:eastAsia="Times New Roman" w:hAnsi="Segoe UI" w:cs="Segoe UI"/>
                <w:sz w:val="18"/>
                <w:szCs w:val="18"/>
                <w:lang w:val="es-CO" w:eastAsia="es-MX"/>
              </w:rPr>
            </w:pPr>
            <w:r w:rsidRPr="5D4304A7">
              <w:rPr>
                <w:rFonts w:eastAsia="Times New Roman" w:cs="Segoe UI"/>
                <w:sz w:val="20"/>
                <w:szCs w:val="20"/>
                <w:lang w:val="es-419" w:eastAsia="es-MX"/>
              </w:rPr>
              <w:t>México</w:t>
            </w:r>
            <w:r w:rsidR="003B1A92" w:rsidRPr="5D4304A7">
              <w:rPr>
                <w:rFonts w:eastAsia="Times New Roman" w:cs="Segoe UI"/>
                <w:sz w:val="20"/>
                <w:szCs w:val="20"/>
                <w:lang w:val="es-CO"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614AF7"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color w:val="000000"/>
                <w:sz w:val="20"/>
                <w:szCs w:val="20"/>
                <w:lang w:val="es-419" w:eastAsia="es-MX"/>
              </w:rPr>
              <w:t>Universidad de Coahuila</w:t>
            </w:r>
            <w:r w:rsidRPr="003B1A92">
              <w:rPr>
                <w:rFonts w:eastAsia="Times New Roman" w:cs="Segoe UI"/>
                <w:color w:val="000000"/>
                <w:sz w:val="20"/>
                <w:szCs w:val="20"/>
                <w:lang w:val="es-CO"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85CCD4"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color w:val="000000"/>
                <w:sz w:val="20"/>
                <w:szCs w:val="20"/>
                <w:lang w:val="es-419" w:eastAsia="es-MX"/>
              </w:rPr>
              <w:t>Sección de Monitoreo I</w:t>
            </w:r>
            <w:r w:rsidRPr="003B1A92">
              <w:rPr>
                <w:rFonts w:eastAsia="Times New Roman" w:cs="Segoe UI"/>
                <w:color w:val="000000"/>
                <w:sz w:val="20"/>
                <w:szCs w:val="20"/>
                <w:lang w:val="es-CO" w:eastAsia="es-MX"/>
              </w:rPr>
              <w:t> </w:t>
            </w:r>
          </w:p>
        </w:tc>
      </w:tr>
      <w:tr w:rsidR="003B1A92" w:rsidRPr="003B1A92" w14:paraId="345D1036" w14:textId="77777777" w:rsidTr="5D4304A7">
        <w:trPr>
          <w:trHeight w:val="300"/>
          <w:jc w:val="center"/>
        </w:trPr>
        <w:tc>
          <w:tcPr>
            <w:tcW w:w="6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E3F73C"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color w:val="000000"/>
                <w:sz w:val="20"/>
                <w:szCs w:val="20"/>
                <w:lang w:val="es-419" w:eastAsia="es-MX"/>
              </w:rPr>
              <w:t>15</w:t>
            </w:r>
            <w:r w:rsidRPr="003B1A92">
              <w:rPr>
                <w:rFonts w:eastAsia="Times New Roman" w:cs="Segoe UI"/>
                <w:color w:val="000000"/>
                <w:sz w:val="20"/>
                <w:szCs w:val="20"/>
                <w:lang w:val="es-CO" w:eastAsia="es-MX"/>
              </w:rPr>
              <w:t> </w:t>
            </w:r>
          </w:p>
        </w:tc>
        <w:tc>
          <w:tcPr>
            <w:tcW w:w="2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905D36" w14:textId="090F7A31" w:rsidR="003B1A92" w:rsidRPr="003B1A92" w:rsidRDefault="0C746189" w:rsidP="003B1A92">
            <w:pPr>
              <w:suppressAutoHyphens w:val="0"/>
              <w:jc w:val="center"/>
              <w:textAlignment w:val="baseline"/>
              <w:rPr>
                <w:rFonts w:ascii="Segoe UI" w:eastAsia="Times New Roman" w:hAnsi="Segoe UI" w:cs="Segoe UI"/>
                <w:sz w:val="18"/>
                <w:szCs w:val="18"/>
                <w:lang w:val="es-CO" w:eastAsia="es-MX"/>
              </w:rPr>
            </w:pPr>
            <w:r w:rsidRPr="5D4304A7">
              <w:rPr>
                <w:rFonts w:eastAsia="Times New Roman" w:cs="Segoe UI"/>
                <w:sz w:val="20"/>
                <w:szCs w:val="20"/>
                <w:lang w:val="es-419" w:eastAsia="es-MX"/>
              </w:rPr>
              <w:t>México</w:t>
            </w:r>
            <w:r w:rsidR="003B1A92" w:rsidRPr="5D4304A7">
              <w:rPr>
                <w:rFonts w:eastAsia="Times New Roman" w:cs="Segoe UI"/>
                <w:sz w:val="20"/>
                <w:szCs w:val="20"/>
                <w:lang w:val="es-CO"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54C519"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sz w:val="20"/>
                <w:szCs w:val="20"/>
                <w:lang w:val="es-419" w:eastAsia="es-MX"/>
              </w:rPr>
              <w:t>UNAM</w:t>
            </w:r>
            <w:r w:rsidRPr="003B1A92">
              <w:rPr>
                <w:rFonts w:eastAsia="Times New Roman" w:cs="Segoe UI"/>
                <w:sz w:val="20"/>
                <w:szCs w:val="20"/>
                <w:lang w:val="es-CO"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1A19CF"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proofErr w:type="spellStart"/>
            <w:r w:rsidRPr="003B1A92">
              <w:rPr>
                <w:rFonts w:eastAsia="Times New Roman" w:cs="Segoe UI"/>
                <w:sz w:val="20"/>
                <w:szCs w:val="20"/>
                <w:lang w:val="es-419" w:eastAsia="es-MX"/>
              </w:rPr>
              <w:t>Seccion</w:t>
            </w:r>
            <w:proofErr w:type="spellEnd"/>
            <w:r w:rsidRPr="003B1A92">
              <w:rPr>
                <w:rFonts w:eastAsia="Times New Roman" w:cs="Segoe UI"/>
                <w:sz w:val="20"/>
                <w:szCs w:val="20"/>
                <w:lang w:val="es-419" w:eastAsia="es-MX"/>
              </w:rPr>
              <w:t xml:space="preserve"> de Casos I</w:t>
            </w:r>
            <w:r w:rsidRPr="003B1A92">
              <w:rPr>
                <w:rFonts w:eastAsia="Times New Roman" w:cs="Segoe UI"/>
                <w:sz w:val="20"/>
                <w:szCs w:val="20"/>
                <w:lang w:val="es-CO" w:eastAsia="es-MX"/>
              </w:rPr>
              <w:t> </w:t>
            </w:r>
          </w:p>
        </w:tc>
      </w:tr>
    </w:tbl>
    <w:p w14:paraId="033FA1AB" w14:textId="77777777" w:rsidR="00594F17" w:rsidRPr="00015F80" w:rsidRDefault="00594F17" w:rsidP="00594F17">
      <w:pPr>
        <w:pStyle w:val="paragraphs"/>
        <w:numPr>
          <w:ilvl w:val="0"/>
          <w:numId w:val="0"/>
        </w:numPr>
        <w:ind w:left="1260" w:hanging="360"/>
        <w:rPr>
          <w:rFonts w:eastAsia="Cambria" w:cs="Calibri Light"/>
          <w:lang w:val="es-419"/>
        </w:rPr>
      </w:pPr>
    </w:p>
    <w:p w14:paraId="3B29E0EF" w14:textId="23F929F5" w:rsidR="00594F17" w:rsidRPr="00015F80" w:rsidRDefault="004D41F7" w:rsidP="00637814">
      <w:pPr>
        <w:pStyle w:val="IAPrrafo"/>
        <w:rPr>
          <w:lang w:val="es-419"/>
        </w:rPr>
      </w:pPr>
      <w:r w:rsidRPr="004D41F7">
        <w:rPr>
          <w:rStyle w:val="normaltextrun"/>
          <w:szCs w:val="20"/>
          <w:shd w:val="clear" w:color="auto" w:fill="FFFFFF"/>
          <w:lang w:val="es-CO"/>
        </w:rPr>
        <w:t>Adicionalmente, gracias al apoyo de las siguientes Instituciones, durante el 2024, la SE/CIDH recibió a siete de sus funcionarios/as bajo la modalidad de personal asociado</w:t>
      </w:r>
      <w:r w:rsidR="00594F17" w:rsidRPr="00015F80">
        <w:rPr>
          <w:lang w:val="es-419"/>
        </w:rPr>
        <w:t>:</w:t>
      </w: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70"/>
        <w:gridCol w:w="2790"/>
        <w:gridCol w:w="4575"/>
      </w:tblGrid>
      <w:tr w:rsidR="004D41F7" w:rsidRPr="004D41F7" w14:paraId="5DADC906" w14:textId="77777777" w:rsidTr="004D41F7">
        <w:trPr>
          <w:trHeight w:val="300"/>
          <w:jc w:val="center"/>
        </w:trPr>
        <w:tc>
          <w:tcPr>
            <w:tcW w:w="870"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6E32FD20" w14:textId="77777777" w:rsidR="004D41F7" w:rsidRPr="004D41F7" w:rsidRDefault="004D41F7" w:rsidP="004D41F7">
            <w:pPr>
              <w:suppressAutoHyphens w:val="0"/>
              <w:ind w:left="360"/>
              <w:jc w:val="center"/>
              <w:textAlignment w:val="baseline"/>
              <w:rPr>
                <w:rFonts w:ascii="Segoe UI" w:eastAsia="Times New Roman" w:hAnsi="Segoe UI" w:cs="Segoe UI"/>
                <w:sz w:val="18"/>
                <w:szCs w:val="18"/>
                <w:lang w:val="es-CO" w:eastAsia="es-MX"/>
              </w:rPr>
            </w:pPr>
            <w:r w:rsidRPr="004D41F7">
              <w:rPr>
                <w:rFonts w:eastAsia="Times New Roman" w:cs="Segoe UI"/>
                <w:b/>
                <w:bCs/>
                <w:sz w:val="20"/>
                <w:szCs w:val="20"/>
                <w:lang w:val="es-419" w:eastAsia="es-MX"/>
              </w:rPr>
              <w:t>No.</w:t>
            </w:r>
            <w:r w:rsidRPr="004D41F7">
              <w:rPr>
                <w:rFonts w:eastAsia="Times New Roman" w:cs="Segoe UI"/>
                <w:sz w:val="20"/>
                <w:szCs w:val="20"/>
                <w:lang w:val="es-CO" w:eastAsia="es-MX"/>
              </w:rPr>
              <w:t> </w:t>
            </w:r>
          </w:p>
        </w:tc>
        <w:tc>
          <w:tcPr>
            <w:tcW w:w="2790"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3525ACD0" w14:textId="77777777" w:rsidR="004D41F7" w:rsidRPr="004D41F7" w:rsidRDefault="004D41F7" w:rsidP="004D41F7">
            <w:pPr>
              <w:suppressAutoHyphens w:val="0"/>
              <w:ind w:left="360"/>
              <w:jc w:val="center"/>
              <w:textAlignment w:val="baseline"/>
              <w:rPr>
                <w:rFonts w:ascii="Segoe UI" w:eastAsia="Times New Roman" w:hAnsi="Segoe UI" w:cs="Segoe UI"/>
                <w:sz w:val="18"/>
                <w:szCs w:val="18"/>
                <w:lang w:val="es-CO" w:eastAsia="es-MX"/>
              </w:rPr>
            </w:pPr>
            <w:r w:rsidRPr="004D41F7">
              <w:rPr>
                <w:rFonts w:eastAsia="Times New Roman" w:cs="Segoe UI"/>
                <w:b/>
                <w:bCs/>
                <w:sz w:val="20"/>
                <w:szCs w:val="20"/>
                <w:lang w:val="es-419" w:eastAsia="es-MX"/>
              </w:rPr>
              <w:t>Institución</w:t>
            </w:r>
            <w:r w:rsidRPr="004D41F7">
              <w:rPr>
                <w:rFonts w:eastAsia="Times New Roman" w:cs="Segoe UI"/>
                <w:sz w:val="20"/>
                <w:szCs w:val="20"/>
                <w:lang w:val="es-CO" w:eastAsia="es-MX"/>
              </w:rPr>
              <w:t> </w:t>
            </w:r>
          </w:p>
        </w:tc>
        <w:tc>
          <w:tcPr>
            <w:tcW w:w="4575"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01636888" w14:textId="77777777" w:rsidR="004D41F7" w:rsidRPr="004D41F7" w:rsidRDefault="004D41F7" w:rsidP="004D41F7">
            <w:pPr>
              <w:suppressAutoHyphens w:val="0"/>
              <w:ind w:left="360"/>
              <w:jc w:val="center"/>
              <w:textAlignment w:val="baseline"/>
              <w:rPr>
                <w:rFonts w:ascii="Segoe UI" w:eastAsia="Times New Roman" w:hAnsi="Segoe UI" w:cs="Segoe UI"/>
                <w:sz w:val="18"/>
                <w:szCs w:val="18"/>
                <w:lang w:val="es-CO" w:eastAsia="es-MX"/>
              </w:rPr>
            </w:pPr>
            <w:r w:rsidRPr="004D41F7">
              <w:rPr>
                <w:rFonts w:eastAsia="Times New Roman" w:cs="Segoe UI"/>
                <w:b/>
                <w:bCs/>
                <w:sz w:val="20"/>
                <w:szCs w:val="20"/>
                <w:lang w:val="es-419" w:eastAsia="es-MX"/>
              </w:rPr>
              <w:t>Asignación</w:t>
            </w:r>
            <w:r w:rsidRPr="004D41F7">
              <w:rPr>
                <w:rFonts w:eastAsia="Times New Roman" w:cs="Segoe UI"/>
                <w:sz w:val="20"/>
                <w:szCs w:val="20"/>
                <w:lang w:val="es-CO" w:eastAsia="es-MX"/>
              </w:rPr>
              <w:t> </w:t>
            </w:r>
          </w:p>
        </w:tc>
      </w:tr>
      <w:tr w:rsidR="004D41F7" w:rsidRPr="00EE276A" w14:paraId="57FDC990" w14:textId="77777777" w:rsidTr="004D41F7">
        <w:trPr>
          <w:trHeight w:val="300"/>
          <w:jc w:val="center"/>
        </w:trPr>
        <w:tc>
          <w:tcPr>
            <w:tcW w:w="8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05DE0B" w14:textId="77777777" w:rsidR="004D41F7" w:rsidRPr="004D41F7" w:rsidRDefault="004D41F7" w:rsidP="004D41F7">
            <w:pPr>
              <w:suppressAutoHyphens w:val="0"/>
              <w:jc w:val="center"/>
              <w:textAlignment w:val="baseline"/>
              <w:rPr>
                <w:rFonts w:ascii="Segoe UI" w:eastAsia="Times New Roman" w:hAnsi="Segoe UI" w:cs="Segoe UI"/>
                <w:sz w:val="18"/>
                <w:szCs w:val="18"/>
                <w:lang w:val="es-CO" w:eastAsia="es-MX"/>
              </w:rPr>
            </w:pPr>
            <w:r w:rsidRPr="004D41F7">
              <w:rPr>
                <w:rFonts w:eastAsia="Times New Roman" w:cs="Segoe UI"/>
                <w:sz w:val="20"/>
                <w:szCs w:val="20"/>
                <w:lang w:val="es-419" w:eastAsia="es-MX"/>
              </w:rPr>
              <w:t>1</w:t>
            </w:r>
            <w:r w:rsidRPr="004D41F7">
              <w:rPr>
                <w:rFonts w:eastAsia="Times New Roman" w:cs="Segoe UI"/>
                <w:sz w:val="20"/>
                <w:szCs w:val="20"/>
                <w:lang w:val="es-CO" w:eastAsia="es-MX"/>
              </w:rPr>
              <w:t> </w:t>
            </w:r>
          </w:p>
        </w:tc>
        <w:tc>
          <w:tcPr>
            <w:tcW w:w="27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2442C2" w14:textId="77777777" w:rsidR="004D41F7" w:rsidRPr="004D41F7" w:rsidRDefault="004D41F7" w:rsidP="004D41F7">
            <w:pPr>
              <w:suppressAutoHyphens w:val="0"/>
              <w:jc w:val="center"/>
              <w:textAlignment w:val="baseline"/>
              <w:rPr>
                <w:rFonts w:ascii="Segoe UI" w:eastAsia="Times New Roman" w:hAnsi="Segoe UI" w:cs="Segoe UI"/>
                <w:sz w:val="18"/>
                <w:szCs w:val="18"/>
                <w:lang w:val="es-CO" w:eastAsia="es-MX"/>
              </w:rPr>
            </w:pPr>
            <w:r w:rsidRPr="004D41F7">
              <w:rPr>
                <w:rFonts w:eastAsia="Times New Roman" w:cs="Segoe UI"/>
                <w:sz w:val="20"/>
                <w:szCs w:val="20"/>
                <w:lang w:val="es-419" w:eastAsia="es-MX"/>
              </w:rPr>
              <w:t>Defensoría Pública del Estado de Río de Janeiro (Brasil)</w:t>
            </w:r>
            <w:r w:rsidRPr="004D41F7">
              <w:rPr>
                <w:rFonts w:eastAsia="Times New Roman" w:cs="Segoe UI"/>
                <w:sz w:val="20"/>
                <w:szCs w:val="20"/>
                <w:lang w:val="es-CO" w:eastAsia="es-MX"/>
              </w:rPr>
              <w:t> </w:t>
            </w:r>
          </w:p>
        </w:tc>
        <w:tc>
          <w:tcPr>
            <w:tcW w:w="4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21E292" w14:textId="77777777" w:rsidR="004D41F7" w:rsidRPr="004D41F7" w:rsidRDefault="004D41F7" w:rsidP="004D41F7">
            <w:pPr>
              <w:suppressAutoHyphens w:val="0"/>
              <w:jc w:val="center"/>
              <w:textAlignment w:val="baseline"/>
              <w:rPr>
                <w:rFonts w:ascii="Segoe UI" w:eastAsia="Times New Roman" w:hAnsi="Segoe UI" w:cs="Segoe UI"/>
                <w:sz w:val="18"/>
                <w:szCs w:val="18"/>
                <w:lang w:val="es-CO" w:eastAsia="es-MX"/>
              </w:rPr>
            </w:pPr>
            <w:r w:rsidRPr="004D41F7">
              <w:rPr>
                <w:rFonts w:eastAsia="Times New Roman" w:cs="Segoe UI"/>
                <w:sz w:val="20"/>
                <w:szCs w:val="20"/>
                <w:lang w:val="es-419" w:eastAsia="es-MX"/>
              </w:rPr>
              <w:t>Sección de Medidas Cautelares y Provisionales </w:t>
            </w:r>
            <w:r w:rsidRPr="004D41F7">
              <w:rPr>
                <w:rFonts w:eastAsia="Times New Roman" w:cs="Segoe UI"/>
                <w:sz w:val="20"/>
                <w:szCs w:val="20"/>
                <w:lang w:val="es-CO" w:eastAsia="es-MX"/>
              </w:rPr>
              <w:t> </w:t>
            </w:r>
          </w:p>
        </w:tc>
      </w:tr>
      <w:tr w:rsidR="004D41F7" w:rsidRPr="00EE276A" w14:paraId="52F698BF" w14:textId="77777777" w:rsidTr="004D41F7">
        <w:trPr>
          <w:trHeight w:val="300"/>
          <w:jc w:val="center"/>
        </w:trPr>
        <w:tc>
          <w:tcPr>
            <w:tcW w:w="8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2A80F0" w14:textId="77777777" w:rsidR="004D41F7" w:rsidRPr="004D41F7" w:rsidRDefault="004D41F7" w:rsidP="004D41F7">
            <w:pPr>
              <w:suppressAutoHyphens w:val="0"/>
              <w:jc w:val="center"/>
              <w:textAlignment w:val="baseline"/>
              <w:rPr>
                <w:rFonts w:ascii="Segoe UI" w:eastAsia="Times New Roman" w:hAnsi="Segoe UI" w:cs="Segoe UI"/>
                <w:sz w:val="18"/>
                <w:szCs w:val="18"/>
                <w:lang w:val="es-CO" w:eastAsia="es-MX"/>
              </w:rPr>
            </w:pPr>
            <w:r w:rsidRPr="004D41F7">
              <w:rPr>
                <w:rFonts w:eastAsia="Times New Roman" w:cs="Segoe UI"/>
                <w:sz w:val="20"/>
                <w:szCs w:val="20"/>
                <w:lang w:val="es-419" w:eastAsia="es-MX"/>
              </w:rPr>
              <w:t>2</w:t>
            </w:r>
            <w:r w:rsidRPr="004D41F7">
              <w:rPr>
                <w:rFonts w:eastAsia="Times New Roman" w:cs="Segoe UI"/>
                <w:sz w:val="20"/>
                <w:szCs w:val="20"/>
                <w:lang w:val="es-CO" w:eastAsia="es-MX"/>
              </w:rPr>
              <w:t> </w:t>
            </w:r>
          </w:p>
        </w:tc>
        <w:tc>
          <w:tcPr>
            <w:tcW w:w="27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A1590A" w14:textId="77777777" w:rsidR="004D41F7" w:rsidRPr="002713BE" w:rsidRDefault="004D41F7" w:rsidP="004D41F7">
            <w:pPr>
              <w:suppressAutoHyphens w:val="0"/>
              <w:jc w:val="center"/>
              <w:textAlignment w:val="baseline"/>
              <w:rPr>
                <w:rFonts w:ascii="Segoe UI" w:eastAsia="Times New Roman" w:hAnsi="Segoe UI" w:cs="Segoe UI"/>
                <w:sz w:val="18"/>
                <w:szCs w:val="18"/>
                <w:lang w:val="pt-BR" w:eastAsia="es-MX"/>
              </w:rPr>
            </w:pPr>
            <w:r w:rsidRPr="004D41F7">
              <w:rPr>
                <w:rFonts w:eastAsia="Times New Roman" w:cs="Segoe UI"/>
                <w:sz w:val="20"/>
                <w:szCs w:val="20"/>
                <w:lang w:val="pt-BR" w:eastAsia="es-MX"/>
              </w:rPr>
              <w:t>Defensoría Pública da União do Brasil</w:t>
            </w:r>
            <w:r w:rsidRPr="002713BE">
              <w:rPr>
                <w:rFonts w:eastAsia="Times New Roman" w:cs="Segoe UI"/>
                <w:sz w:val="20"/>
                <w:szCs w:val="20"/>
                <w:lang w:val="pt-BR" w:eastAsia="es-MX"/>
              </w:rPr>
              <w:t> </w:t>
            </w:r>
          </w:p>
        </w:tc>
        <w:tc>
          <w:tcPr>
            <w:tcW w:w="4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E1DD60" w14:textId="77777777" w:rsidR="004D41F7" w:rsidRPr="004D41F7" w:rsidRDefault="004D41F7" w:rsidP="004D41F7">
            <w:pPr>
              <w:suppressAutoHyphens w:val="0"/>
              <w:jc w:val="center"/>
              <w:textAlignment w:val="baseline"/>
              <w:rPr>
                <w:rFonts w:ascii="Segoe UI" w:eastAsia="Times New Roman" w:hAnsi="Segoe UI" w:cs="Segoe UI"/>
                <w:sz w:val="18"/>
                <w:szCs w:val="18"/>
                <w:lang w:val="es-CO" w:eastAsia="es-MX"/>
              </w:rPr>
            </w:pPr>
            <w:r w:rsidRPr="004D41F7">
              <w:rPr>
                <w:rFonts w:eastAsia="Times New Roman" w:cs="Segoe UI"/>
                <w:sz w:val="20"/>
                <w:szCs w:val="20"/>
                <w:lang w:val="es-419" w:eastAsia="es-MX"/>
              </w:rPr>
              <w:t>Relatoría Especial sobre Derechos Económicos Sociales Culturales y Ambientales (REDESCA)</w:t>
            </w:r>
            <w:r w:rsidRPr="004D41F7">
              <w:rPr>
                <w:rFonts w:eastAsia="Times New Roman" w:cs="Segoe UI"/>
                <w:sz w:val="20"/>
                <w:szCs w:val="20"/>
                <w:lang w:val="es-CO" w:eastAsia="es-MX"/>
              </w:rPr>
              <w:t> </w:t>
            </w:r>
          </w:p>
        </w:tc>
      </w:tr>
      <w:tr w:rsidR="004D41F7" w:rsidRPr="004D41F7" w14:paraId="5CA61A07" w14:textId="77777777" w:rsidTr="004D41F7">
        <w:trPr>
          <w:trHeight w:val="300"/>
          <w:jc w:val="center"/>
        </w:trPr>
        <w:tc>
          <w:tcPr>
            <w:tcW w:w="8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4EAE61" w14:textId="77777777" w:rsidR="004D41F7" w:rsidRPr="004D41F7" w:rsidRDefault="004D41F7" w:rsidP="004D41F7">
            <w:pPr>
              <w:suppressAutoHyphens w:val="0"/>
              <w:jc w:val="center"/>
              <w:textAlignment w:val="baseline"/>
              <w:rPr>
                <w:rFonts w:ascii="Segoe UI" w:eastAsia="Times New Roman" w:hAnsi="Segoe UI" w:cs="Segoe UI"/>
                <w:sz w:val="18"/>
                <w:szCs w:val="18"/>
                <w:lang w:val="es-CO" w:eastAsia="es-MX"/>
              </w:rPr>
            </w:pPr>
            <w:r w:rsidRPr="004D41F7">
              <w:rPr>
                <w:rFonts w:eastAsia="Times New Roman" w:cs="Segoe UI"/>
                <w:sz w:val="20"/>
                <w:szCs w:val="20"/>
                <w:lang w:val="es-419" w:eastAsia="es-MX"/>
              </w:rPr>
              <w:t>3</w:t>
            </w:r>
            <w:r w:rsidRPr="004D41F7">
              <w:rPr>
                <w:rFonts w:eastAsia="Times New Roman" w:cs="Segoe UI"/>
                <w:sz w:val="20"/>
                <w:szCs w:val="20"/>
                <w:lang w:val="es-CO" w:eastAsia="es-MX"/>
              </w:rPr>
              <w:t> </w:t>
            </w:r>
          </w:p>
        </w:tc>
        <w:tc>
          <w:tcPr>
            <w:tcW w:w="27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8494A8" w14:textId="77777777" w:rsidR="004D41F7" w:rsidRPr="004D41F7" w:rsidRDefault="004D41F7" w:rsidP="004D41F7">
            <w:pPr>
              <w:suppressAutoHyphens w:val="0"/>
              <w:jc w:val="center"/>
              <w:textAlignment w:val="baseline"/>
              <w:rPr>
                <w:rFonts w:ascii="Segoe UI" w:eastAsia="Times New Roman" w:hAnsi="Segoe UI" w:cs="Segoe UI"/>
                <w:sz w:val="18"/>
                <w:szCs w:val="18"/>
                <w:lang w:val="es-CO" w:eastAsia="es-MX"/>
              </w:rPr>
            </w:pPr>
            <w:r w:rsidRPr="004D41F7">
              <w:rPr>
                <w:rFonts w:eastAsia="Times New Roman" w:cs="Segoe UI"/>
                <w:sz w:val="20"/>
                <w:szCs w:val="20"/>
                <w:lang w:val="es-419" w:eastAsia="es-MX"/>
              </w:rPr>
              <w:t>Ministerio Público del Estado de Sao Paulo (Brasil)</w:t>
            </w:r>
            <w:r w:rsidRPr="004D41F7">
              <w:rPr>
                <w:rFonts w:eastAsia="Times New Roman" w:cs="Segoe UI"/>
                <w:sz w:val="20"/>
                <w:szCs w:val="20"/>
                <w:lang w:val="es-CO" w:eastAsia="es-MX"/>
              </w:rPr>
              <w:t> </w:t>
            </w:r>
          </w:p>
        </w:tc>
        <w:tc>
          <w:tcPr>
            <w:tcW w:w="4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47CD92" w14:textId="77777777" w:rsidR="004D41F7" w:rsidRPr="004D41F7" w:rsidRDefault="004D41F7" w:rsidP="004D41F7">
            <w:pPr>
              <w:suppressAutoHyphens w:val="0"/>
              <w:jc w:val="center"/>
              <w:textAlignment w:val="baseline"/>
              <w:rPr>
                <w:rFonts w:ascii="Segoe UI" w:eastAsia="Times New Roman" w:hAnsi="Segoe UI" w:cs="Segoe UI"/>
                <w:sz w:val="18"/>
                <w:szCs w:val="18"/>
                <w:lang w:val="es-CO" w:eastAsia="es-MX"/>
              </w:rPr>
            </w:pPr>
            <w:proofErr w:type="spellStart"/>
            <w:r w:rsidRPr="004D41F7">
              <w:rPr>
                <w:rFonts w:eastAsia="Times New Roman" w:cs="Segoe UI"/>
                <w:sz w:val="20"/>
                <w:szCs w:val="20"/>
                <w:lang w:val="es-419" w:eastAsia="es-MX"/>
              </w:rPr>
              <w:t>Seccion</w:t>
            </w:r>
            <w:proofErr w:type="spellEnd"/>
            <w:r w:rsidRPr="004D41F7">
              <w:rPr>
                <w:rFonts w:eastAsia="Times New Roman" w:cs="Segoe UI"/>
                <w:sz w:val="20"/>
                <w:szCs w:val="20"/>
                <w:lang w:val="es-419" w:eastAsia="es-MX"/>
              </w:rPr>
              <w:t xml:space="preserve"> de Monitoreo III</w:t>
            </w:r>
            <w:r w:rsidRPr="004D41F7">
              <w:rPr>
                <w:rFonts w:eastAsia="Times New Roman" w:cs="Segoe UI"/>
                <w:sz w:val="20"/>
                <w:szCs w:val="20"/>
                <w:lang w:val="es-CO" w:eastAsia="es-MX"/>
              </w:rPr>
              <w:t> </w:t>
            </w:r>
          </w:p>
        </w:tc>
      </w:tr>
      <w:tr w:rsidR="004D41F7" w:rsidRPr="004D41F7" w14:paraId="03710D96" w14:textId="77777777" w:rsidTr="004D41F7">
        <w:trPr>
          <w:trHeight w:val="300"/>
          <w:jc w:val="center"/>
        </w:trPr>
        <w:tc>
          <w:tcPr>
            <w:tcW w:w="8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415D06" w14:textId="77777777" w:rsidR="004D41F7" w:rsidRPr="004D41F7" w:rsidRDefault="004D41F7" w:rsidP="004D41F7">
            <w:pPr>
              <w:suppressAutoHyphens w:val="0"/>
              <w:jc w:val="center"/>
              <w:textAlignment w:val="baseline"/>
              <w:rPr>
                <w:rFonts w:ascii="Segoe UI" w:eastAsia="Times New Roman" w:hAnsi="Segoe UI" w:cs="Segoe UI"/>
                <w:sz w:val="18"/>
                <w:szCs w:val="18"/>
                <w:lang w:val="es-CO" w:eastAsia="es-MX"/>
              </w:rPr>
            </w:pPr>
            <w:r w:rsidRPr="004D41F7">
              <w:rPr>
                <w:rFonts w:eastAsia="Times New Roman" w:cs="Segoe UI"/>
                <w:sz w:val="20"/>
                <w:szCs w:val="20"/>
                <w:lang w:val="es-419" w:eastAsia="es-MX"/>
              </w:rPr>
              <w:t>4</w:t>
            </w:r>
            <w:r w:rsidRPr="004D41F7">
              <w:rPr>
                <w:rFonts w:eastAsia="Times New Roman" w:cs="Segoe UI"/>
                <w:sz w:val="20"/>
                <w:szCs w:val="20"/>
                <w:lang w:val="es-CO" w:eastAsia="es-MX"/>
              </w:rPr>
              <w:t> </w:t>
            </w:r>
          </w:p>
        </w:tc>
        <w:tc>
          <w:tcPr>
            <w:tcW w:w="27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9AB141" w14:textId="77777777" w:rsidR="004D41F7" w:rsidRPr="004D41F7" w:rsidRDefault="004D41F7" w:rsidP="004D41F7">
            <w:pPr>
              <w:suppressAutoHyphens w:val="0"/>
              <w:jc w:val="center"/>
              <w:textAlignment w:val="baseline"/>
              <w:rPr>
                <w:rFonts w:ascii="Segoe UI" w:eastAsia="Times New Roman" w:hAnsi="Segoe UI" w:cs="Segoe UI"/>
                <w:sz w:val="18"/>
                <w:szCs w:val="18"/>
                <w:lang w:val="es-CO" w:eastAsia="es-MX"/>
              </w:rPr>
            </w:pPr>
            <w:r w:rsidRPr="004D41F7">
              <w:rPr>
                <w:rFonts w:eastAsia="Times New Roman" w:cs="Segoe UI"/>
                <w:sz w:val="20"/>
                <w:szCs w:val="20"/>
                <w:lang w:val="es-419" w:eastAsia="es-MX"/>
              </w:rPr>
              <w:t>Ministerio Público local del </w:t>
            </w:r>
            <w:r w:rsidRPr="004D41F7">
              <w:rPr>
                <w:rFonts w:eastAsia="Times New Roman" w:cs="Segoe UI"/>
                <w:sz w:val="20"/>
                <w:szCs w:val="20"/>
                <w:lang w:val="es-CO" w:eastAsia="es-MX"/>
              </w:rPr>
              <w:t> </w:t>
            </w:r>
          </w:p>
          <w:p w14:paraId="5A8EF10A" w14:textId="77777777" w:rsidR="004D41F7" w:rsidRPr="004D41F7" w:rsidRDefault="004D41F7" w:rsidP="004D41F7">
            <w:pPr>
              <w:suppressAutoHyphens w:val="0"/>
              <w:jc w:val="center"/>
              <w:textAlignment w:val="baseline"/>
              <w:rPr>
                <w:rFonts w:ascii="Segoe UI" w:eastAsia="Times New Roman" w:hAnsi="Segoe UI" w:cs="Segoe UI"/>
                <w:sz w:val="18"/>
                <w:szCs w:val="18"/>
                <w:lang w:val="es-CO" w:eastAsia="es-MX"/>
              </w:rPr>
            </w:pPr>
            <w:r w:rsidRPr="004D41F7">
              <w:rPr>
                <w:rFonts w:eastAsia="Times New Roman" w:cs="Segoe UI"/>
                <w:sz w:val="20"/>
                <w:szCs w:val="20"/>
                <w:lang w:val="es-419" w:eastAsia="es-MX"/>
              </w:rPr>
              <w:t>Distrito Federal de Brasil</w:t>
            </w:r>
            <w:r w:rsidRPr="004D41F7">
              <w:rPr>
                <w:rFonts w:eastAsia="Times New Roman" w:cs="Segoe UI"/>
                <w:sz w:val="20"/>
                <w:szCs w:val="20"/>
                <w:lang w:val="es-CO" w:eastAsia="es-MX"/>
              </w:rPr>
              <w:t> </w:t>
            </w:r>
          </w:p>
        </w:tc>
        <w:tc>
          <w:tcPr>
            <w:tcW w:w="4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C1F216" w14:textId="77777777" w:rsidR="004D41F7" w:rsidRPr="004D41F7" w:rsidRDefault="004D41F7" w:rsidP="004D41F7">
            <w:pPr>
              <w:suppressAutoHyphens w:val="0"/>
              <w:jc w:val="center"/>
              <w:textAlignment w:val="baseline"/>
              <w:rPr>
                <w:rFonts w:ascii="Segoe UI" w:eastAsia="Times New Roman" w:hAnsi="Segoe UI" w:cs="Segoe UI"/>
                <w:sz w:val="18"/>
                <w:szCs w:val="18"/>
                <w:lang w:val="es-CO" w:eastAsia="es-MX"/>
              </w:rPr>
            </w:pPr>
            <w:proofErr w:type="spellStart"/>
            <w:r w:rsidRPr="004D41F7">
              <w:rPr>
                <w:rFonts w:eastAsia="Times New Roman" w:cs="Segoe UI"/>
                <w:sz w:val="20"/>
                <w:szCs w:val="20"/>
                <w:lang w:val="es-419" w:eastAsia="es-MX"/>
              </w:rPr>
              <w:t>Seccion</w:t>
            </w:r>
            <w:proofErr w:type="spellEnd"/>
            <w:r w:rsidRPr="004D41F7">
              <w:rPr>
                <w:rFonts w:eastAsia="Times New Roman" w:cs="Segoe UI"/>
                <w:sz w:val="20"/>
                <w:szCs w:val="20"/>
                <w:lang w:val="es-419" w:eastAsia="es-MX"/>
              </w:rPr>
              <w:t xml:space="preserve"> de Monitoreo II</w:t>
            </w:r>
            <w:r w:rsidRPr="004D41F7">
              <w:rPr>
                <w:rFonts w:eastAsia="Times New Roman" w:cs="Segoe UI"/>
                <w:sz w:val="20"/>
                <w:szCs w:val="20"/>
                <w:lang w:val="es-CO" w:eastAsia="es-MX"/>
              </w:rPr>
              <w:t> </w:t>
            </w:r>
          </w:p>
        </w:tc>
      </w:tr>
      <w:tr w:rsidR="004D41F7" w:rsidRPr="00EE276A" w14:paraId="0347B187" w14:textId="77777777" w:rsidTr="004D41F7">
        <w:trPr>
          <w:trHeight w:val="300"/>
          <w:jc w:val="center"/>
        </w:trPr>
        <w:tc>
          <w:tcPr>
            <w:tcW w:w="8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22F3EF" w14:textId="77777777" w:rsidR="004D41F7" w:rsidRPr="004D41F7" w:rsidRDefault="004D41F7" w:rsidP="004D41F7">
            <w:pPr>
              <w:suppressAutoHyphens w:val="0"/>
              <w:jc w:val="center"/>
              <w:textAlignment w:val="baseline"/>
              <w:rPr>
                <w:rFonts w:ascii="Segoe UI" w:eastAsia="Times New Roman" w:hAnsi="Segoe UI" w:cs="Segoe UI"/>
                <w:sz w:val="18"/>
                <w:szCs w:val="18"/>
                <w:lang w:val="es-CO" w:eastAsia="es-MX"/>
              </w:rPr>
            </w:pPr>
            <w:r w:rsidRPr="004D41F7">
              <w:rPr>
                <w:rFonts w:eastAsia="Times New Roman" w:cs="Segoe UI"/>
                <w:sz w:val="20"/>
                <w:szCs w:val="20"/>
                <w:lang w:val="es-419" w:eastAsia="es-MX"/>
              </w:rPr>
              <w:t>5</w:t>
            </w:r>
            <w:r w:rsidRPr="004D41F7">
              <w:rPr>
                <w:rFonts w:eastAsia="Times New Roman" w:cs="Segoe UI"/>
                <w:sz w:val="20"/>
                <w:szCs w:val="20"/>
                <w:lang w:val="es-CO" w:eastAsia="es-MX"/>
              </w:rPr>
              <w:t> </w:t>
            </w:r>
          </w:p>
        </w:tc>
        <w:tc>
          <w:tcPr>
            <w:tcW w:w="27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F4D365" w14:textId="77777777" w:rsidR="004D41F7" w:rsidRPr="002713BE" w:rsidRDefault="004D41F7" w:rsidP="004D41F7">
            <w:pPr>
              <w:suppressAutoHyphens w:val="0"/>
              <w:jc w:val="center"/>
              <w:textAlignment w:val="baseline"/>
              <w:rPr>
                <w:rFonts w:ascii="Segoe UI" w:eastAsia="Times New Roman" w:hAnsi="Segoe UI" w:cs="Segoe UI"/>
                <w:sz w:val="18"/>
                <w:szCs w:val="18"/>
                <w:lang w:val="pt-BR" w:eastAsia="es-MX"/>
              </w:rPr>
            </w:pPr>
            <w:r w:rsidRPr="004D41F7">
              <w:rPr>
                <w:rFonts w:eastAsia="Times New Roman" w:cs="Segoe UI"/>
                <w:sz w:val="20"/>
                <w:szCs w:val="20"/>
                <w:lang w:val="pt-BR" w:eastAsia="es-MX"/>
              </w:rPr>
              <w:t>Ministerio Público Federal de Brasil </w:t>
            </w:r>
            <w:r w:rsidRPr="002713BE">
              <w:rPr>
                <w:rFonts w:eastAsia="Times New Roman" w:cs="Segoe UI"/>
                <w:sz w:val="20"/>
                <w:szCs w:val="20"/>
                <w:lang w:val="pt-BR" w:eastAsia="es-MX"/>
              </w:rPr>
              <w:t> </w:t>
            </w:r>
          </w:p>
        </w:tc>
        <w:tc>
          <w:tcPr>
            <w:tcW w:w="4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5E8CAD" w14:textId="77777777" w:rsidR="004D41F7" w:rsidRPr="004D41F7" w:rsidRDefault="004D41F7" w:rsidP="004D41F7">
            <w:pPr>
              <w:suppressAutoHyphens w:val="0"/>
              <w:jc w:val="center"/>
              <w:textAlignment w:val="baseline"/>
              <w:rPr>
                <w:rFonts w:ascii="Segoe UI" w:eastAsia="Times New Roman" w:hAnsi="Segoe UI" w:cs="Segoe UI"/>
                <w:sz w:val="18"/>
                <w:szCs w:val="18"/>
                <w:lang w:val="es-CO" w:eastAsia="es-MX"/>
              </w:rPr>
            </w:pPr>
            <w:r w:rsidRPr="004D41F7">
              <w:rPr>
                <w:rFonts w:eastAsia="Times New Roman" w:cs="Segoe UI"/>
                <w:sz w:val="20"/>
                <w:szCs w:val="20"/>
                <w:lang w:val="es-419" w:eastAsia="es-MX"/>
              </w:rPr>
              <w:t>Relatoría Especial para la Libertad de Expresión</w:t>
            </w:r>
            <w:r w:rsidRPr="004D41F7">
              <w:rPr>
                <w:rFonts w:eastAsia="Times New Roman" w:cs="Segoe UI"/>
                <w:sz w:val="20"/>
                <w:szCs w:val="20"/>
                <w:lang w:val="es-CO" w:eastAsia="es-MX"/>
              </w:rPr>
              <w:t> </w:t>
            </w:r>
          </w:p>
        </w:tc>
      </w:tr>
      <w:tr w:rsidR="004D41F7" w:rsidRPr="00EE276A" w14:paraId="721DFBBE" w14:textId="77777777" w:rsidTr="004D41F7">
        <w:trPr>
          <w:trHeight w:val="300"/>
          <w:jc w:val="center"/>
        </w:trPr>
        <w:tc>
          <w:tcPr>
            <w:tcW w:w="8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723200" w14:textId="77777777" w:rsidR="004D41F7" w:rsidRPr="004D41F7" w:rsidRDefault="004D41F7" w:rsidP="004D41F7">
            <w:pPr>
              <w:suppressAutoHyphens w:val="0"/>
              <w:jc w:val="center"/>
              <w:textAlignment w:val="baseline"/>
              <w:rPr>
                <w:rFonts w:ascii="Segoe UI" w:eastAsia="Times New Roman" w:hAnsi="Segoe UI" w:cs="Segoe UI"/>
                <w:sz w:val="18"/>
                <w:szCs w:val="18"/>
                <w:lang w:val="es-CO" w:eastAsia="es-MX"/>
              </w:rPr>
            </w:pPr>
            <w:r w:rsidRPr="004D41F7">
              <w:rPr>
                <w:rFonts w:eastAsia="Times New Roman" w:cs="Segoe UI"/>
                <w:sz w:val="20"/>
                <w:szCs w:val="20"/>
                <w:lang w:val="es-419" w:eastAsia="es-MX"/>
              </w:rPr>
              <w:t>6</w:t>
            </w:r>
            <w:r w:rsidRPr="004D41F7">
              <w:rPr>
                <w:rFonts w:eastAsia="Times New Roman" w:cs="Segoe UI"/>
                <w:sz w:val="20"/>
                <w:szCs w:val="20"/>
                <w:lang w:val="es-CO" w:eastAsia="es-MX"/>
              </w:rPr>
              <w:t> </w:t>
            </w:r>
          </w:p>
        </w:tc>
        <w:tc>
          <w:tcPr>
            <w:tcW w:w="27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F51F6A" w14:textId="77777777" w:rsidR="004D41F7" w:rsidRPr="004D41F7" w:rsidRDefault="004D41F7" w:rsidP="004D41F7">
            <w:pPr>
              <w:suppressAutoHyphens w:val="0"/>
              <w:jc w:val="center"/>
              <w:textAlignment w:val="baseline"/>
              <w:rPr>
                <w:rFonts w:ascii="Segoe UI" w:eastAsia="Times New Roman" w:hAnsi="Segoe UI" w:cs="Segoe UI"/>
                <w:sz w:val="18"/>
                <w:szCs w:val="18"/>
                <w:lang w:val="es-CO" w:eastAsia="es-MX"/>
              </w:rPr>
            </w:pPr>
            <w:r w:rsidRPr="004D41F7">
              <w:rPr>
                <w:rFonts w:eastAsia="Times New Roman" w:cs="Segoe UI"/>
                <w:sz w:val="20"/>
                <w:szCs w:val="20"/>
                <w:lang w:val="es-419" w:eastAsia="es-MX"/>
              </w:rPr>
              <w:t>Ministerio Público de Trabajo de Brasil</w:t>
            </w:r>
            <w:r w:rsidRPr="004D41F7">
              <w:rPr>
                <w:rFonts w:eastAsia="Times New Roman" w:cs="Segoe UI"/>
                <w:sz w:val="20"/>
                <w:szCs w:val="20"/>
                <w:lang w:val="es-CO" w:eastAsia="es-MX"/>
              </w:rPr>
              <w:t> </w:t>
            </w:r>
          </w:p>
        </w:tc>
        <w:tc>
          <w:tcPr>
            <w:tcW w:w="4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C30830" w14:textId="77777777" w:rsidR="004D41F7" w:rsidRPr="004D41F7" w:rsidRDefault="004D41F7" w:rsidP="004D41F7">
            <w:pPr>
              <w:suppressAutoHyphens w:val="0"/>
              <w:jc w:val="center"/>
              <w:textAlignment w:val="baseline"/>
              <w:rPr>
                <w:rFonts w:ascii="Segoe UI" w:eastAsia="Times New Roman" w:hAnsi="Segoe UI" w:cs="Segoe UI"/>
                <w:sz w:val="18"/>
                <w:szCs w:val="18"/>
                <w:lang w:val="es-CO" w:eastAsia="es-MX"/>
              </w:rPr>
            </w:pPr>
            <w:r w:rsidRPr="004D41F7">
              <w:rPr>
                <w:rFonts w:eastAsia="Times New Roman" w:cs="Segoe UI"/>
                <w:sz w:val="20"/>
                <w:szCs w:val="20"/>
                <w:lang w:val="es-419" w:eastAsia="es-MX"/>
              </w:rPr>
              <w:t>Relatoría Especial sobre Derechos Económicos Sociales Culturales y Ambientales (REDESCA)</w:t>
            </w:r>
            <w:r w:rsidRPr="004D41F7">
              <w:rPr>
                <w:rFonts w:eastAsia="Times New Roman" w:cs="Segoe UI"/>
                <w:sz w:val="20"/>
                <w:szCs w:val="20"/>
                <w:lang w:val="es-CO" w:eastAsia="es-MX"/>
              </w:rPr>
              <w:t> </w:t>
            </w:r>
          </w:p>
        </w:tc>
      </w:tr>
      <w:tr w:rsidR="004D41F7" w:rsidRPr="00EE276A" w14:paraId="674F0E40" w14:textId="77777777" w:rsidTr="004D41F7">
        <w:trPr>
          <w:trHeight w:val="300"/>
          <w:jc w:val="center"/>
        </w:trPr>
        <w:tc>
          <w:tcPr>
            <w:tcW w:w="8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4F8DDB" w14:textId="77777777" w:rsidR="004D41F7" w:rsidRPr="004D41F7" w:rsidRDefault="004D41F7" w:rsidP="004D41F7">
            <w:pPr>
              <w:suppressAutoHyphens w:val="0"/>
              <w:jc w:val="center"/>
              <w:textAlignment w:val="baseline"/>
              <w:rPr>
                <w:rFonts w:ascii="Segoe UI" w:eastAsia="Times New Roman" w:hAnsi="Segoe UI" w:cs="Segoe UI"/>
                <w:sz w:val="18"/>
                <w:szCs w:val="18"/>
                <w:lang w:val="es-CO" w:eastAsia="es-MX"/>
              </w:rPr>
            </w:pPr>
            <w:r w:rsidRPr="004D41F7">
              <w:rPr>
                <w:rFonts w:eastAsia="Times New Roman" w:cs="Segoe UI"/>
                <w:sz w:val="20"/>
                <w:szCs w:val="20"/>
                <w:lang w:val="es-419" w:eastAsia="es-MX"/>
              </w:rPr>
              <w:t>7</w:t>
            </w:r>
            <w:r w:rsidRPr="004D41F7">
              <w:rPr>
                <w:rFonts w:eastAsia="Times New Roman" w:cs="Segoe UI"/>
                <w:sz w:val="20"/>
                <w:szCs w:val="20"/>
                <w:lang w:val="es-CO" w:eastAsia="es-MX"/>
              </w:rPr>
              <w:t> </w:t>
            </w:r>
          </w:p>
        </w:tc>
        <w:tc>
          <w:tcPr>
            <w:tcW w:w="27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01B858" w14:textId="77777777" w:rsidR="004D41F7" w:rsidRPr="004D41F7" w:rsidRDefault="004D41F7" w:rsidP="004D41F7">
            <w:pPr>
              <w:suppressAutoHyphens w:val="0"/>
              <w:jc w:val="center"/>
              <w:textAlignment w:val="baseline"/>
              <w:rPr>
                <w:rFonts w:ascii="Segoe UI" w:eastAsia="Times New Roman" w:hAnsi="Segoe UI" w:cs="Segoe UI"/>
                <w:sz w:val="18"/>
                <w:szCs w:val="18"/>
                <w:lang w:val="es-CO" w:eastAsia="es-MX"/>
              </w:rPr>
            </w:pPr>
            <w:r w:rsidRPr="004D41F7">
              <w:rPr>
                <w:rFonts w:eastAsia="Times New Roman" w:cs="Segoe UI"/>
                <w:sz w:val="20"/>
                <w:szCs w:val="20"/>
                <w:lang w:val="es-419" w:eastAsia="es-MX"/>
              </w:rPr>
              <w:t>Ministerio Público de Trabajo de Brasil</w:t>
            </w:r>
            <w:r w:rsidRPr="004D41F7">
              <w:rPr>
                <w:rFonts w:eastAsia="Times New Roman" w:cs="Segoe UI"/>
                <w:sz w:val="20"/>
                <w:szCs w:val="20"/>
                <w:lang w:val="es-CO" w:eastAsia="es-MX"/>
              </w:rPr>
              <w:t> </w:t>
            </w:r>
          </w:p>
        </w:tc>
        <w:tc>
          <w:tcPr>
            <w:tcW w:w="4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09BAC6" w14:textId="77777777" w:rsidR="004D41F7" w:rsidRPr="004D41F7" w:rsidRDefault="004D41F7" w:rsidP="004D41F7">
            <w:pPr>
              <w:suppressAutoHyphens w:val="0"/>
              <w:jc w:val="center"/>
              <w:textAlignment w:val="baseline"/>
              <w:rPr>
                <w:rFonts w:ascii="Segoe UI" w:eastAsia="Times New Roman" w:hAnsi="Segoe UI" w:cs="Segoe UI"/>
                <w:sz w:val="18"/>
                <w:szCs w:val="18"/>
                <w:lang w:val="es-CO" w:eastAsia="es-MX"/>
              </w:rPr>
            </w:pPr>
            <w:r w:rsidRPr="004D41F7">
              <w:rPr>
                <w:rFonts w:eastAsia="Times New Roman" w:cs="Segoe UI"/>
                <w:sz w:val="20"/>
                <w:szCs w:val="20"/>
                <w:lang w:val="es-419" w:eastAsia="es-MX"/>
              </w:rPr>
              <w:t>Relatoría Especial sobre Derechos Económicos Sociales Culturales y Ambientales (REDESCA)</w:t>
            </w:r>
            <w:r w:rsidRPr="004D41F7">
              <w:rPr>
                <w:rFonts w:eastAsia="Times New Roman" w:cs="Segoe UI"/>
                <w:sz w:val="20"/>
                <w:szCs w:val="20"/>
                <w:lang w:val="es-CO" w:eastAsia="es-MX"/>
              </w:rPr>
              <w:t> </w:t>
            </w:r>
          </w:p>
        </w:tc>
      </w:tr>
    </w:tbl>
    <w:p w14:paraId="177426AC" w14:textId="77777777" w:rsidR="00594F17" w:rsidRPr="004D41F7" w:rsidRDefault="00594F17" w:rsidP="00594F17">
      <w:pPr>
        <w:pStyle w:val="IASubttulo3"/>
        <w:numPr>
          <w:ilvl w:val="0"/>
          <w:numId w:val="0"/>
        </w:numPr>
        <w:ind w:left="1440"/>
        <w:rPr>
          <w:szCs w:val="20"/>
          <w:lang w:val="es-CO"/>
        </w:rPr>
      </w:pPr>
    </w:p>
    <w:p w14:paraId="5DFC4A35" w14:textId="72AF9669" w:rsidR="00594F17" w:rsidRPr="00C964E3" w:rsidRDefault="00594F17" w:rsidP="00BD7C5A">
      <w:pPr>
        <w:pStyle w:val="IASubttulo2"/>
        <w:jc w:val="both"/>
        <w:rPr>
          <w:lang w:val="es-ES"/>
        </w:rPr>
      </w:pPr>
      <w:bookmarkStart w:id="5" w:name="_Toc195619151"/>
      <w:r w:rsidRPr="00C964E3">
        <w:rPr>
          <w:lang w:val="es-ES"/>
        </w:rPr>
        <w:t>Plan de ambiente laboral elaborado colectivamente en proceso de implementación</w:t>
      </w:r>
      <w:bookmarkEnd w:id="5"/>
    </w:p>
    <w:p w14:paraId="32B7B629" w14:textId="77777777" w:rsidR="00594F17" w:rsidRPr="00015F80" w:rsidRDefault="00594F17" w:rsidP="00637814">
      <w:pPr>
        <w:pStyle w:val="IAPrrafo"/>
        <w:rPr>
          <w:lang w:val="es-419"/>
        </w:rPr>
      </w:pPr>
      <w:r w:rsidRPr="00015F80">
        <w:rPr>
          <w:lang w:val="es-419"/>
        </w:rPr>
        <w:t>Durante 2024 se realizaron diversas actividades en el segundo año del Programa Co-Labora</w:t>
      </w:r>
      <w:r w:rsidRPr="00637814">
        <w:rPr>
          <w:lang w:val="es-419"/>
        </w:rPr>
        <w:t xml:space="preserve">, </w:t>
      </w:r>
      <w:r w:rsidRPr="00637814">
        <w:rPr>
          <w:i/>
          <w:iCs/>
          <w:lang w:val="es-419"/>
        </w:rPr>
        <w:t xml:space="preserve">Construyamos nuestro espacio. </w:t>
      </w:r>
      <w:r w:rsidRPr="00015F80">
        <w:rPr>
          <w:lang w:val="es-419"/>
        </w:rPr>
        <w:t xml:space="preserve">A inicios del año se llevaron a cabo sesiones informativas con el equipo directivo y las coordinaciones para lograr una comprensión clara de los objetivos y estrategias clave basadas en los siete pilares de la nueva visión organizacional establecida en 2023. Paralelamente, se calendarizaron las sesiones de Coaching Ejecutivo y alineación por equipos para establecer una ruta sólida en liderazgo e integración. </w:t>
      </w:r>
    </w:p>
    <w:p w14:paraId="4CD413BE" w14:textId="77777777" w:rsidR="00594F17" w:rsidRPr="00015F80" w:rsidRDefault="00594F17" w:rsidP="00637814">
      <w:pPr>
        <w:pStyle w:val="IAPrrafo"/>
        <w:rPr>
          <w:lang w:val="es-419"/>
        </w:rPr>
      </w:pPr>
      <w:r w:rsidRPr="00015F80">
        <w:rPr>
          <w:lang w:val="es-419"/>
        </w:rPr>
        <w:t>En el mes de abril de 2024, por primera vez en la SE/CIDH, se realizó una sesión híbrida de integración con todo el personal. En esta jornada se lograron acuerdos estratégicos, reflejando el compromiso con los pilares de transparencia, confianza y corresponsabilidad, esenciales para la nueva cultura organizacional.</w:t>
      </w:r>
    </w:p>
    <w:p w14:paraId="7F06397C" w14:textId="77777777" w:rsidR="00594F17" w:rsidRPr="00015F80" w:rsidRDefault="00594F17" w:rsidP="00637814">
      <w:pPr>
        <w:pStyle w:val="IAPrrafo"/>
        <w:rPr>
          <w:lang w:val="es-419"/>
        </w:rPr>
      </w:pPr>
      <w:r w:rsidRPr="00015F80">
        <w:rPr>
          <w:lang w:val="es-419"/>
        </w:rPr>
        <w:t>Se llevó a cabo una encuesta sobre el ambiente laboral en la que participaron 118 personas. El estudio evaluó 12 dimensiones clave del clima organizacional, obteniendo un índice promedio de satisfacción del 73%.</w:t>
      </w:r>
    </w:p>
    <w:p w14:paraId="2CD8459B" w14:textId="77777777" w:rsidR="00594F17" w:rsidRPr="00015F80" w:rsidRDefault="00594F17" w:rsidP="00637814">
      <w:pPr>
        <w:pStyle w:val="IAPrrafo"/>
        <w:rPr>
          <w:lang w:val="es-419"/>
        </w:rPr>
      </w:pPr>
      <w:r w:rsidRPr="00015F80">
        <w:rPr>
          <w:lang w:val="es-419"/>
        </w:rPr>
        <w:t>Entre abril y septiembre se llevaron a cabo sesiones de alineación por equipos con el propósito de fortalecer la confianza y la transparencia en el ámbito laboral. Estas reuniones permitieron sensibilizar a los participantes sobre la relevancia de estos valores y establecer acuerdos concretos orientados a promover acciones que los refuercen. Además, se enfocaron en identificar y fortalecer la corresponsabilidad laboral dentro de cada equipo logrando un cumplimiento del 80% de los compromisos.</w:t>
      </w:r>
    </w:p>
    <w:p w14:paraId="7FF31303" w14:textId="6E62B76A" w:rsidR="00594F17" w:rsidRPr="00015F80" w:rsidRDefault="00594F17" w:rsidP="00637814">
      <w:pPr>
        <w:pStyle w:val="IAPrrafo"/>
        <w:rPr>
          <w:lang w:val="es-419"/>
        </w:rPr>
      </w:pPr>
      <w:r w:rsidRPr="00015F80">
        <w:rPr>
          <w:lang w:val="es-419"/>
        </w:rPr>
        <w:t xml:space="preserve">En mayo, se realizó la segunda jornada de </w:t>
      </w:r>
      <w:r w:rsidR="002233EF">
        <w:rPr>
          <w:lang w:val="es-419"/>
        </w:rPr>
        <w:t>a</w:t>
      </w:r>
      <w:r w:rsidRPr="00015F80">
        <w:rPr>
          <w:lang w:val="es-419"/>
        </w:rPr>
        <w:t xml:space="preserve">lineación </w:t>
      </w:r>
      <w:r w:rsidR="002233EF">
        <w:rPr>
          <w:lang w:val="es-419"/>
        </w:rPr>
        <w:t>d</w:t>
      </w:r>
      <w:r w:rsidRPr="00015F80">
        <w:rPr>
          <w:lang w:val="es-419"/>
        </w:rPr>
        <w:t>irectiva, destinada a fortalecer la integración del equipo y abordar los retos relacionados con el bienestar laboral. En octubre, se llevó a cabo la primera sesión de Alineación de Coordinaciones, orientada a consolidar el equipo y optimizar la gestión del personal. Estos espacios de trabajo facilitaron la definición de compromisos tanto individuales como colectivos, con el objetivo de fortalecer el liderazgo en ambos niveles y promover una cultura organizacional más colaborativa, eficiente y alineada con los valores institucionales.</w:t>
      </w:r>
    </w:p>
    <w:p w14:paraId="2B2D53C6" w14:textId="77777777" w:rsidR="00594F17" w:rsidRPr="00015F80" w:rsidRDefault="00594F17" w:rsidP="00637814">
      <w:pPr>
        <w:pStyle w:val="IAPrrafo"/>
        <w:rPr>
          <w:lang w:val="es-419"/>
        </w:rPr>
      </w:pPr>
      <w:r w:rsidRPr="00015F80">
        <w:rPr>
          <w:lang w:val="es-419"/>
        </w:rPr>
        <w:t>A lo largo del año, se dio continuidad al plan de comunicación interna mediante diversas iniciativas, como la difusión de boletines informativos, reuniones trimestrales con todo el personal, reuniones quincenales con el equipo directivo, encuentros periódicos con el equipo de coordinación y la habilitación de un buzón de sugerencias virtual accesible a todas las personas interesadas. Asimismo, se mantuvo la implementación de la Política de Puertas Abiertas, brindando al personal la oportunidad de reunirse directamente con la Secretaria Ejecutiva para abordar temas de interés y fomentar un diálogo abierto y cercano.</w:t>
      </w:r>
    </w:p>
    <w:p w14:paraId="48AF2D15" w14:textId="0AE3A61B" w:rsidR="00321F23" w:rsidRPr="00672AE1" w:rsidRDefault="00594F17" w:rsidP="00672AE1">
      <w:pPr>
        <w:pStyle w:val="IAPrrafo"/>
        <w:rPr>
          <w:lang w:val="es-419"/>
        </w:rPr>
      </w:pPr>
      <w:r w:rsidRPr="00015F80">
        <w:rPr>
          <w:lang w:val="es-419"/>
        </w:rPr>
        <w:t>En el segundo año del programa se observó una reducción en las inquietudes expresadas por el personal, un incremento en la transparencia de la comunicación, mayores niveles de confianza entre áreas y colaboradores, y una mayor apertura a la retroalimentación por parte de las personas líderes. Los resultados cualitativos destacaron un alto nivel de gratitud hacia estos espacios de escucha y reflexión, consolidando una cultura de trabajo más abierta, colaborativa y orientada al desarrollo conjunto.</w:t>
      </w:r>
    </w:p>
    <w:p w14:paraId="470A9698" w14:textId="317C5243" w:rsidR="00321F23" w:rsidRPr="00672AE1" w:rsidRDefault="00E04231" w:rsidP="00672AE1">
      <w:pPr>
        <w:pStyle w:val="IATtulo"/>
        <w:rPr>
          <w:lang w:val="es-ES"/>
        </w:rPr>
      </w:pPr>
      <w:bookmarkStart w:id="6" w:name="_Toc195619152"/>
      <w:r w:rsidRPr="004566BD">
        <w:rPr>
          <w:lang w:val="es-ES"/>
        </w:rPr>
        <w:t>Recursos financieros y ejecución presupuestaria</w:t>
      </w:r>
      <w:bookmarkEnd w:id="6"/>
    </w:p>
    <w:p w14:paraId="6C852EDB" w14:textId="66646846" w:rsidR="00E04231" w:rsidRPr="00D97FB6" w:rsidRDefault="00E04231" w:rsidP="00D97FB6">
      <w:pPr>
        <w:pStyle w:val="IAPrrafo"/>
        <w:rPr>
          <w:lang w:val="es-419"/>
        </w:rPr>
      </w:pPr>
      <w:r w:rsidRPr="00D97FB6">
        <w:rPr>
          <w:lang w:val="es-419"/>
        </w:rPr>
        <w:t>En junio de 2023 la Asamblea General</w:t>
      </w:r>
      <w:r w:rsidR="00E25CF1">
        <w:rPr>
          <w:lang w:val="es-419"/>
        </w:rPr>
        <w:t>,</w:t>
      </w:r>
      <w:r w:rsidRPr="00D97FB6">
        <w:rPr>
          <w:lang w:val="es-419"/>
        </w:rPr>
        <w:t xml:space="preserve"> durante el 53</w:t>
      </w:r>
      <w:r w:rsidR="00561925">
        <w:rPr>
          <w:lang w:val="es-419"/>
        </w:rPr>
        <w:t>º</w:t>
      </w:r>
      <w:r w:rsidRPr="00D97FB6">
        <w:rPr>
          <w:lang w:val="es-419"/>
        </w:rPr>
        <w:t xml:space="preserve"> periodo ordinario de sesiones, aprobó para el año 2024 un presupuesto del fondo regular para la CIDH de $10.727.900, del cual $7.808.900 son para gastos de personal y $ 2.919.000 para gastos operacionales.   </w:t>
      </w:r>
    </w:p>
    <w:p w14:paraId="7807FF3B" w14:textId="495CCC8A" w:rsidR="00E04231" w:rsidRPr="00D97FB6" w:rsidRDefault="00E04231" w:rsidP="00D97FB6">
      <w:pPr>
        <w:pStyle w:val="IAPrrafo"/>
        <w:rPr>
          <w:lang w:val="es-419"/>
        </w:rPr>
      </w:pPr>
      <w:r w:rsidRPr="00D97FB6">
        <w:rPr>
          <w:lang w:val="es-419"/>
        </w:rPr>
        <w:t xml:space="preserve">La Asamblea General también aprobó para el año 2024 un presupuesto del fondo de </w:t>
      </w:r>
      <w:r w:rsidR="007849DB">
        <w:rPr>
          <w:lang w:val="es-419"/>
        </w:rPr>
        <w:t>r</w:t>
      </w:r>
      <w:r w:rsidRPr="00D97FB6">
        <w:rPr>
          <w:lang w:val="es-419"/>
        </w:rPr>
        <w:t xml:space="preserve">ecuperación de </w:t>
      </w:r>
      <w:r w:rsidR="007849DB">
        <w:rPr>
          <w:lang w:val="es-419"/>
        </w:rPr>
        <w:t>c</w:t>
      </w:r>
      <w:r w:rsidRPr="00D97FB6">
        <w:rPr>
          <w:lang w:val="es-419"/>
        </w:rPr>
        <w:t xml:space="preserve">ostos </w:t>
      </w:r>
      <w:r w:rsidR="007849DB">
        <w:rPr>
          <w:lang w:val="es-419"/>
        </w:rPr>
        <w:t>i</w:t>
      </w:r>
      <w:r w:rsidRPr="00D97FB6">
        <w:rPr>
          <w:lang w:val="es-419"/>
        </w:rPr>
        <w:t xml:space="preserve">ndirectos (ICR por sus siglas en inglés) para la CIDH de $128.000, del cual $85.400 corresponden a gastos de personal y $42.600 a gastos operacionales.   </w:t>
      </w:r>
    </w:p>
    <w:p w14:paraId="3B7FCED9" w14:textId="657ADED1" w:rsidR="00F9105C" w:rsidRPr="00672AE1" w:rsidRDefault="00E04231" w:rsidP="00672AE1">
      <w:pPr>
        <w:pStyle w:val="IAPrrafo"/>
        <w:rPr>
          <w:lang w:val="es-419"/>
        </w:rPr>
      </w:pPr>
      <w:r w:rsidRPr="00D97FB6">
        <w:rPr>
          <w:lang w:val="es-419"/>
        </w:rPr>
        <w:t>La siguiente figura muestra la distribución del presupuesto aprobado del fondo regular dentro de la OEA para el 2024.  A la CIDH le fue aprobado un 12% del monto anual.</w:t>
      </w:r>
    </w:p>
    <w:p w14:paraId="338B5DE7" w14:textId="77777777" w:rsidR="00981051" w:rsidRDefault="00981051" w:rsidP="00981051">
      <w:pPr>
        <w:pStyle w:val="IAPrrafo"/>
        <w:numPr>
          <w:ilvl w:val="0"/>
          <w:numId w:val="0"/>
        </w:numPr>
        <w:ind w:firstLine="720"/>
        <w:rPr>
          <w:lang w:val="es-419"/>
        </w:rPr>
      </w:pPr>
    </w:p>
    <w:p w14:paraId="48A5A5C6" w14:textId="77777777" w:rsidR="00981051" w:rsidRDefault="00981051" w:rsidP="00981051">
      <w:pPr>
        <w:pStyle w:val="IAPrrafo"/>
        <w:numPr>
          <w:ilvl w:val="0"/>
          <w:numId w:val="0"/>
        </w:numPr>
        <w:ind w:firstLine="720"/>
        <w:rPr>
          <w:lang w:val="es-419"/>
        </w:rPr>
      </w:pPr>
    </w:p>
    <w:p w14:paraId="6BE10BEE" w14:textId="77777777" w:rsidR="00981051" w:rsidRDefault="00981051" w:rsidP="00981051">
      <w:pPr>
        <w:pStyle w:val="IAPrrafo"/>
        <w:numPr>
          <w:ilvl w:val="0"/>
          <w:numId w:val="0"/>
        </w:numPr>
        <w:ind w:firstLine="720"/>
        <w:rPr>
          <w:lang w:val="es-419"/>
        </w:rPr>
      </w:pPr>
    </w:p>
    <w:p w14:paraId="7F7CB0A4" w14:textId="77777777" w:rsidR="00981051" w:rsidRPr="00672AE1" w:rsidRDefault="00981051" w:rsidP="00892F9D">
      <w:pPr>
        <w:pStyle w:val="IAPrrafo"/>
        <w:numPr>
          <w:ilvl w:val="0"/>
          <w:numId w:val="0"/>
        </w:numPr>
        <w:ind w:firstLine="720"/>
        <w:rPr>
          <w:lang w:val="es-419"/>
        </w:rPr>
      </w:pPr>
    </w:p>
    <w:p w14:paraId="60D89ACC" w14:textId="4A50F037" w:rsidR="55124019" w:rsidRDefault="55124019" w:rsidP="55124019">
      <w:pPr>
        <w:pStyle w:val="IAPrrafo"/>
        <w:numPr>
          <w:ilvl w:val="0"/>
          <w:numId w:val="0"/>
        </w:numPr>
        <w:ind w:firstLine="720"/>
        <w:rPr>
          <w:lang w:val="es-419"/>
        </w:rPr>
      </w:pPr>
    </w:p>
    <w:p w14:paraId="5ED11DF5" w14:textId="081FB090" w:rsidR="00E04231" w:rsidRDefault="00E04231" w:rsidP="7326720B">
      <w:pPr>
        <w:pStyle w:val="IAPrrafo"/>
        <w:numPr>
          <w:ilvl w:val="0"/>
          <w:numId w:val="0"/>
        </w:numPr>
        <w:ind w:firstLine="720"/>
        <w:jc w:val="center"/>
        <w:rPr>
          <w:b/>
          <w:bCs/>
          <w:color w:val="auto"/>
          <w:lang w:val="es-ES"/>
        </w:rPr>
      </w:pPr>
      <w:r w:rsidRPr="7326720B">
        <w:rPr>
          <w:b/>
          <w:bCs/>
          <w:lang w:val="es-ES"/>
        </w:rPr>
        <w:t xml:space="preserve">Figura 1. </w:t>
      </w:r>
      <w:r w:rsidR="22D4F6A0" w:rsidRPr="7326720B">
        <w:rPr>
          <w:rFonts w:eastAsia="Cambria" w:cs="Cambria"/>
          <w:b/>
          <w:bCs/>
          <w:color w:val="000000" w:themeColor="text1"/>
          <w:lang w:val="es-ES"/>
        </w:rPr>
        <w:t>Distribución del presupuesto aprobado del fondo regular de la OEA en el año 2024 (Valores en miles de USD)</w:t>
      </w:r>
      <w:r w:rsidR="00ED6C80" w:rsidRPr="7326720B">
        <w:rPr>
          <w:rStyle w:val="FootnoteReference"/>
          <w:b/>
          <w:bCs/>
          <w:color w:val="auto"/>
          <w:lang w:val="es-ES"/>
        </w:rPr>
        <w:t xml:space="preserve"> </w:t>
      </w:r>
      <w:r w:rsidR="00ED6C80" w:rsidRPr="7326720B">
        <w:rPr>
          <w:rStyle w:val="FootnoteReference"/>
          <w:b/>
          <w:bCs/>
          <w:color w:val="auto"/>
          <w:lang w:val="es-ES"/>
        </w:rPr>
        <w:footnoteReference w:id="2"/>
      </w:r>
    </w:p>
    <w:p w14:paraId="3BB5C7E4" w14:textId="77777777" w:rsidR="00EB060E" w:rsidRDefault="00EB060E" w:rsidP="00E04231">
      <w:pPr>
        <w:pStyle w:val="IAPrrafo"/>
        <w:numPr>
          <w:ilvl w:val="0"/>
          <w:numId w:val="0"/>
        </w:numPr>
        <w:ind w:firstLine="720"/>
        <w:jc w:val="center"/>
        <w:rPr>
          <w:b/>
          <w:color w:val="auto"/>
          <w:szCs w:val="20"/>
          <w:lang w:val="es-ES_tradnl"/>
        </w:rPr>
      </w:pPr>
    </w:p>
    <w:p w14:paraId="11908E21" w14:textId="065D5A4A" w:rsidR="00F9105C" w:rsidRPr="00D97FB6" w:rsidRDefault="005B312A" w:rsidP="00F9105C">
      <w:pPr>
        <w:pStyle w:val="IAPrrafo"/>
        <w:rPr>
          <w:lang w:val="es-419"/>
        </w:rPr>
      </w:pPr>
      <w:r>
        <w:rPr>
          <w:b/>
          <w:bCs/>
          <w:noProof/>
          <w:lang w:val="es-ES_tradnl"/>
        </w:rPr>
        <w:drawing>
          <wp:anchor distT="0" distB="0" distL="114300" distR="114300" simplePos="0" relativeHeight="251658240" behindDoc="0" locked="0" layoutInCell="1" allowOverlap="1" wp14:anchorId="6EFFE4DD" wp14:editId="09255F8A">
            <wp:simplePos x="0" y="0"/>
            <wp:positionH relativeFrom="margin">
              <wp:posOffset>0</wp:posOffset>
            </wp:positionH>
            <wp:positionV relativeFrom="paragraph">
              <wp:posOffset>-300536</wp:posOffset>
            </wp:positionV>
            <wp:extent cx="5943600" cy="2858770"/>
            <wp:effectExtent l="0" t="0" r="0" b="0"/>
            <wp:wrapSquare wrapText="bothSides"/>
            <wp:docPr id="4292159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858770"/>
                    </a:xfrm>
                    <a:prstGeom prst="rect">
                      <a:avLst/>
                    </a:prstGeom>
                    <a:noFill/>
                  </pic:spPr>
                </pic:pic>
              </a:graphicData>
            </a:graphic>
          </wp:anchor>
        </w:drawing>
      </w:r>
      <w:r w:rsidR="3B29F619" w:rsidRPr="00D97FB6">
        <w:rPr>
          <w:lang w:val="es-419"/>
        </w:rPr>
        <w:t>A</w:t>
      </w:r>
      <w:r w:rsidR="3B29F619" w:rsidRPr="55124019">
        <w:rPr>
          <w:color w:val="auto"/>
          <w:lang w:val="es-419"/>
        </w:rPr>
        <w:t>l 3</w:t>
      </w:r>
      <w:r w:rsidR="5B04162F" w:rsidRPr="55124019">
        <w:rPr>
          <w:color w:val="auto"/>
          <w:lang w:val="es-419"/>
        </w:rPr>
        <w:t>1</w:t>
      </w:r>
      <w:r w:rsidR="3B29F619" w:rsidRPr="55124019">
        <w:rPr>
          <w:color w:val="auto"/>
          <w:lang w:val="es-419"/>
        </w:rPr>
        <w:t xml:space="preserve"> de </w:t>
      </w:r>
      <w:r w:rsidR="4A3E1B7A" w:rsidRPr="55124019">
        <w:rPr>
          <w:color w:val="auto"/>
          <w:lang w:val="es-419"/>
        </w:rPr>
        <w:t>dici</w:t>
      </w:r>
      <w:r w:rsidR="3B29F619" w:rsidRPr="55124019">
        <w:rPr>
          <w:color w:val="auto"/>
          <w:lang w:val="es-419"/>
        </w:rPr>
        <w:t>embre de 2024, la a</w:t>
      </w:r>
      <w:r w:rsidR="5F063D4F" w:rsidRPr="55124019">
        <w:rPr>
          <w:color w:val="auto"/>
          <w:lang w:val="es-419"/>
        </w:rPr>
        <w:t xml:space="preserve">propiación modificada </w:t>
      </w:r>
      <w:r w:rsidR="3B29F619" w:rsidRPr="55124019">
        <w:rPr>
          <w:color w:val="auto"/>
          <w:lang w:val="es-419"/>
        </w:rPr>
        <w:t xml:space="preserve">del presupuesto </w:t>
      </w:r>
      <w:r w:rsidR="726908D1" w:rsidRPr="55124019">
        <w:rPr>
          <w:color w:val="auto"/>
          <w:lang w:val="es-419"/>
        </w:rPr>
        <w:t xml:space="preserve">original </w:t>
      </w:r>
      <w:r w:rsidR="3B29F619" w:rsidRPr="55124019">
        <w:rPr>
          <w:color w:val="auto"/>
          <w:lang w:val="es-419"/>
        </w:rPr>
        <w:t>del fondo regular fue de $10.</w:t>
      </w:r>
      <w:r w:rsidR="2AC5173B" w:rsidRPr="55124019">
        <w:rPr>
          <w:color w:val="auto"/>
          <w:lang w:val="es-419"/>
        </w:rPr>
        <w:t>649.900</w:t>
      </w:r>
      <w:r w:rsidR="3B29F619" w:rsidRPr="55124019">
        <w:rPr>
          <w:color w:val="auto"/>
          <w:lang w:val="es-419"/>
        </w:rPr>
        <w:t>, cuya distribución fue de $7.4</w:t>
      </w:r>
      <w:r w:rsidR="661E1AC4" w:rsidRPr="55124019">
        <w:rPr>
          <w:color w:val="auto"/>
          <w:lang w:val="es-419"/>
        </w:rPr>
        <w:t>35.957</w:t>
      </w:r>
      <w:r w:rsidR="3B29F619" w:rsidRPr="55124019">
        <w:rPr>
          <w:color w:val="auto"/>
          <w:lang w:val="es-419"/>
        </w:rPr>
        <w:t xml:space="preserve"> para gastos de personal y $3.213.943 para gastos de no-personal. La porción correspondiente a gastos de personal aparece </w:t>
      </w:r>
      <w:proofErr w:type="spellStart"/>
      <w:r w:rsidR="3B29F619" w:rsidRPr="55124019">
        <w:rPr>
          <w:color w:val="auto"/>
          <w:lang w:val="es-419"/>
        </w:rPr>
        <w:t>sub-ejecutada</w:t>
      </w:r>
      <w:proofErr w:type="spellEnd"/>
      <w:r w:rsidR="3B29F619" w:rsidRPr="55124019">
        <w:rPr>
          <w:color w:val="auto"/>
          <w:lang w:val="es-419"/>
        </w:rPr>
        <w:t xml:space="preserve"> debido a que, durante el año 2024, la SE/CIDH tuvo varias posiciones vacantes las cuales se encuentran a la fecha aún en proceso de concurso. A su vez, la porción correspondiente a gastos operacionales aparece con un monto superior al aprobado ya que la Secretaria General aprobó transferencias (conocid</w:t>
      </w:r>
      <w:r w:rsidR="3A6871A3" w:rsidRPr="55124019">
        <w:rPr>
          <w:color w:val="auto"/>
          <w:lang w:val="es-419"/>
        </w:rPr>
        <w:t>a</w:t>
      </w:r>
      <w:r w:rsidR="3B29F619" w:rsidRPr="55124019">
        <w:rPr>
          <w:color w:val="auto"/>
          <w:lang w:val="es-419"/>
        </w:rPr>
        <w:t xml:space="preserve">s como refuerzos) del presupuesto </w:t>
      </w:r>
      <w:r w:rsidR="7F554C26" w:rsidRPr="55124019">
        <w:rPr>
          <w:color w:val="auto"/>
          <w:lang w:val="es-419"/>
        </w:rPr>
        <w:t>correspondiente al</w:t>
      </w:r>
      <w:r w:rsidR="3B29F619" w:rsidRPr="55124019">
        <w:rPr>
          <w:color w:val="auto"/>
          <w:lang w:val="es-419"/>
        </w:rPr>
        <w:t xml:space="preserve"> rubro para gastos de personal al rubro de gastos operacionales con motivo de las posiciones vacantes. Adicionalmente, bajo este </w:t>
      </w:r>
      <w:r w:rsidR="11BA6ACA" w:rsidRPr="55124019">
        <w:rPr>
          <w:color w:val="auto"/>
          <w:lang w:val="es-419"/>
        </w:rPr>
        <w:t xml:space="preserve">último </w:t>
      </w:r>
      <w:r w:rsidR="3B29F619" w:rsidRPr="55124019">
        <w:rPr>
          <w:color w:val="auto"/>
          <w:lang w:val="es-419"/>
        </w:rPr>
        <w:t xml:space="preserve">rubro, la Administración de la SG/OEA, transfirió $50.000 de acuerdo con lo dispuesto en el resolutivo II. 6 de la AG/RES.3011 (LIII-O/23).  </w:t>
      </w:r>
    </w:p>
    <w:p w14:paraId="146FD4E7" w14:textId="4CD88604" w:rsidR="00E04231" w:rsidRPr="00F9105C" w:rsidRDefault="3B29F619" w:rsidP="55124019">
      <w:pPr>
        <w:pStyle w:val="IAPrrafo"/>
        <w:rPr>
          <w:color w:val="auto"/>
          <w:lang w:val="es-419"/>
        </w:rPr>
      </w:pPr>
      <w:r w:rsidRPr="55124019">
        <w:rPr>
          <w:color w:val="auto"/>
          <w:lang w:val="es-419"/>
        </w:rPr>
        <w:t>A esta misma fecha, la asignación del presupuesto del fondo de recuperación de costos indirectos fue de $121.</w:t>
      </w:r>
      <w:r w:rsidR="69BB609A" w:rsidRPr="55124019">
        <w:rPr>
          <w:color w:val="auto"/>
          <w:lang w:val="es-419"/>
        </w:rPr>
        <w:t>950</w:t>
      </w:r>
      <w:r w:rsidRPr="55124019">
        <w:rPr>
          <w:color w:val="auto"/>
          <w:lang w:val="es-419"/>
        </w:rPr>
        <w:t>, cuya distribución fue de $79.</w:t>
      </w:r>
      <w:r w:rsidR="23635675" w:rsidRPr="55124019">
        <w:rPr>
          <w:color w:val="auto"/>
          <w:lang w:val="es-419"/>
        </w:rPr>
        <w:t>350</w:t>
      </w:r>
      <w:r w:rsidRPr="55124019">
        <w:rPr>
          <w:color w:val="auto"/>
          <w:lang w:val="es-419"/>
        </w:rPr>
        <w:t xml:space="preserve"> para gastos de personal y $42.600 para gastos de no-personal</w:t>
      </w:r>
      <w:r w:rsidR="5535E41C" w:rsidRPr="55124019">
        <w:rPr>
          <w:color w:val="auto"/>
          <w:lang w:val="es-419"/>
        </w:rPr>
        <w:t>.</w:t>
      </w:r>
    </w:p>
    <w:p w14:paraId="0A455026" w14:textId="4FD45F97" w:rsidR="0084100D" w:rsidRPr="00F9105C" w:rsidRDefault="186BE65D" w:rsidP="55124019">
      <w:pPr>
        <w:pStyle w:val="IAPrrafo"/>
        <w:rPr>
          <w:color w:val="auto"/>
          <w:lang w:val="es-419"/>
        </w:rPr>
      </w:pPr>
      <w:r w:rsidRPr="55124019">
        <w:rPr>
          <w:color w:val="auto"/>
          <w:lang w:val="es-419"/>
        </w:rPr>
        <w:t>Con relación a la captación de fondos específicos, como fruto de la estrategia de la movilización de recursos y gracias a la confianza depositada en la CIDH, se ha conseguido recaudar USD $</w:t>
      </w:r>
      <w:r w:rsidR="4F1E9CFD" w:rsidRPr="55124019">
        <w:rPr>
          <w:color w:val="auto"/>
          <w:lang w:val="es-419"/>
        </w:rPr>
        <w:t>11</w:t>
      </w:r>
      <w:r w:rsidRPr="55124019">
        <w:rPr>
          <w:color w:val="auto"/>
          <w:lang w:val="es-419"/>
        </w:rPr>
        <w:t>.</w:t>
      </w:r>
      <w:r w:rsidR="778BDA0F" w:rsidRPr="55124019">
        <w:rPr>
          <w:color w:val="auto"/>
          <w:lang w:val="es-419"/>
        </w:rPr>
        <w:t>319.789</w:t>
      </w:r>
      <w:r w:rsidRPr="55124019">
        <w:rPr>
          <w:color w:val="auto"/>
          <w:lang w:val="es-419"/>
        </w:rPr>
        <w:t xml:space="preserve"> al 3</w:t>
      </w:r>
      <w:r w:rsidR="06BAE4E1" w:rsidRPr="55124019">
        <w:rPr>
          <w:color w:val="auto"/>
          <w:lang w:val="es-419"/>
        </w:rPr>
        <w:t>1 de diciembre</w:t>
      </w:r>
      <w:r w:rsidRPr="55124019">
        <w:rPr>
          <w:color w:val="auto"/>
          <w:lang w:val="es-419"/>
        </w:rPr>
        <w:t xml:space="preserve"> de 2024. La siguiente gráfica muestra la distribución de fondos recibidos por la CIDH, por fuente de financiamiento.</w:t>
      </w:r>
    </w:p>
    <w:p w14:paraId="0D7651E2" w14:textId="56CD194E" w:rsidR="55124019" w:rsidRDefault="55124019" w:rsidP="55124019">
      <w:pPr>
        <w:jc w:val="both"/>
        <w:rPr>
          <w:lang w:val="es-ES"/>
        </w:rPr>
      </w:pPr>
    </w:p>
    <w:p w14:paraId="51A3CB42" w14:textId="77777777" w:rsidR="002E528B" w:rsidRDefault="002E528B" w:rsidP="55124019">
      <w:pPr>
        <w:jc w:val="both"/>
        <w:rPr>
          <w:lang w:val="es-ES"/>
        </w:rPr>
      </w:pPr>
    </w:p>
    <w:p w14:paraId="51154BA5" w14:textId="77777777" w:rsidR="002E528B" w:rsidRDefault="002E528B" w:rsidP="55124019">
      <w:pPr>
        <w:jc w:val="both"/>
        <w:rPr>
          <w:lang w:val="es-ES"/>
        </w:rPr>
      </w:pPr>
    </w:p>
    <w:p w14:paraId="63720C0D" w14:textId="77777777" w:rsidR="002E528B" w:rsidRDefault="002E528B" w:rsidP="55124019">
      <w:pPr>
        <w:jc w:val="both"/>
        <w:rPr>
          <w:lang w:val="es-ES"/>
        </w:rPr>
      </w:pPr>
    </w:p>
    <w:p w14:paraId="5DD8A67B" w14:textId="77777777" w:rsidR="002E528B" w:rsidRDefault="002E528B" w:rsidP="55124019">
      <w:pPr>
        <w:jc w:val="both"/>
        <w:rPr>
          <w:lang w:val="es-ES"/>
        </w:rPr>
      </w:pPr>
    </w:p>
    <w:p w14:paraId="1A31B22D" w14:textId="77777777" w:rsidR="002E528B" w:rsidRPr="007E535F" w:rsidRDefault="002E528B" w:rsidP="55124019">
      <w:pPr>
        <w:jc w:val="both"/>
        <w:rPr>
          <w:lang w:val="es-ES"/>
        </w:rPr>
      </w:pPr>
    </w:p>
    <w:p w14:paraId="6E527073" w14:textId="768A0D68" w:rsidR="00E04231" w:rsidRDefault="186BE65D" w:rsidP="00E04231">
      <w:pPr>
        <w:ind w:firstLine="720"/>
        <w:jc w:val="center"/>
        <w:rPr>
          <w:b/>
          <w:bCs/>
          <w:sz w:val="20"/>
          <w:szCs w:val="20"/>
          <w:lang w:val="es-ES"/>
        </w:rPr>
      </w:pPr>
      <w:r w:rsidRPr="55124019">
        <w:rPr>
          <w:b/>
          <w:bCs/>
          <w:sz w:val="20"/>
          <w:szCs w:val="20"/>
          <w:lang w:val="es-ES"/>
        </w:rPr>
        <w:t>Figura 2. Fondos Recibidos por la CIDH al 3</w:t>
      </w:r>
      <w:r w:rsidR="71473AD4" w:rsidRPr="55124019">
        <w:rPr>
          <w:b/>
          <w:bCs/>
          <w:sz w:val="20"/>
          <w:szCs w:val="20"/>
          <w:lang w:val="es-ES"/>
        </w:rPr>
        <w:t>1 de diciembre</w:t>
      </w:r>
      <w:r w:rsidRPr="55124019">
        <w:rPr>
          <w:b/>
          <w:bCs/>
          <w:sz w:val="20"/>
          <w:szCs w:val="20"/>
          <w:lang w:val="es-ES"/>
        </w:rPr>
        <w:t xml:space="preserve"> de 2024, distribuidos por fuente de financiamiento </w:t>
      </w:r>
    </w:p>
    <w:p w14:paraId="684758B8" w14:textId="2F29DFA9" w:rsidR="00E04231" w:rsidRDefault="00E04231" w:rsidP="00E04231">
      <w:pPr>
        <w:ind w:firstLine="720"/>
        <w:jc w:val="center"/>
        <w:rPr>
          <w:b/>
          <w:bCs/>
          <w:sz w:val="20"/>
          <w:szCs w:val="20"/>
          <w:lang w:val="es-ES"/>
        </w:rPr>
      </w:pPr>
      <w:r w:rsidRPr="0080317A">
        <w:rPr>
          <w:b/>
          <w:bCs/>
          <w:sz w:val="20"/>
          <w:szCs w:val="20"/>
          <w:lang w:val="es-ES"/>
        </w:rPr>
        <w:t>(Valores en miles de USD, preliminares y no auditados)</w:t>
      </w:r>
    </w:p>
    <w:p w14:paraId="1FB2604A" w14:textId="7CDF184A" w:rsidR="0084100D" w:rsidRPr="008857E1" w:rsidRDefault="22D4F6A0" w:rsidP="73039FF3">
      <w:pPr>
        <w:jc w:val="both"/>
        <w:rPr>
          <w:lang w:val="es-US"/>
        </w:rPr>
      </w:pPr>
      <w:r w:rsidRPr="6E804D73">
        <w:rPr>
          <w:rFonts w:eastAsia="Cambria" w:cs="Cambria"/>
          <w:b/>
          <w:bCs/>
          <w:sz w:val="20"/>
          <w:szCs w:val="20"/>
          <w:lang w:val="es"/>
        </w:rPr>
        <w:t xml:space="preserve"> </w:t>
      </w:r>
    </w:p>
    <w:p w14:paraId="42A94B31" w14:textId="0ACA0DC6" w:rsidR="00E04231" w:rsidRDefault="0532753C" w:rsidP="55124019">
      <w:pPr>
        <w:jc w:val="center"/>
      </w:pPr>
      <w:r>
        <w:rPr>
          <w:noProof/>
        </w:rPr>
        <w:drawing>
          <wp:inline distT="0" distB="0" distL="0" distR="0" wp14:anchorId="7C46EBB1" wp14:editId="52448B3F">
            <wp:extent cx="5029634" cy="3407959"/>
            <wp:effectExtent l="0" t="0" r="0" b="0"/>
            <wp:docPr id="817058402" name="Imagen 817058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17058402"/>
                    <pic:cNvPicPr/>
                  </pic:nvPicPr>
                  <pic:blipFill>
                    <a:blip r:embed="rId13">
                      <a:extLst>
                        <a:ext uri="{28A0092B-C50C-407E-A947-70E740481C1C}">
                          <a14:useLocalDpi xmlns:a14="http://schemas.microsoft.com/office/drawing/2010/main" val="0"/>
                        </a:ext>
                      </a:extLst>
                    </a:blip>
                    <a:stretch>
                      <a:fillRect/>
                    </a:stretch>
                  </pic:blipFill>
                  <pic:spPr>
                    <a:xfrm>
                      <a:off x="0" y="0"/>
                      <a:ext cx="5029634" cy="3407959"/>
                    </a:xfrm>
                    <a:prstGeom prst="rect">
                      <a:avLst/>
                    </a:prstGeom>
                  </pic:spPr>
                </pic:pic>
              </a:graphicData>
            </a:graphic>
          </wp:inline>
        </w:drawing>
      </w:r>
    </w:p>
    <w:p w14:paraId="5142284C" w14:textId="3F68F7F3" w:rsidR="00E04231" w:rsidRDefault="00E04231" w:rsidP="00E04231">
      <w:pPr>
        <w:jc w:val="both"/>
        <w:rPr>
          <w:b/>
          <w:bCs/>
          <w:sz w:val="20"/>
          <w:szCs w:val="20"/>
          <w:lang w:val="es-ES"/>
        </w:rPr>
      </w:pPr>
    </w:p>
    <w:p w14:paraId="0564E7B3" w14:textId="44DF2B7D" w:rsidR="008857E1" w:rsidRPr="00D55D60" w:rsidRDefault="00E04231" w:rsidP="00D55D60">
      <w:pPr>
        <w:pStyle w:val="IAPrrafo"/>
        <w:rPr>
          <w:bCs/>
          <w:szCs w:val="20"/>
          <w:lang w:val="es-CR"/>
        </w:rPr>
      </w:pPr>
      <w:r w:rsidRPr="00D85EE9">
        <w:rPr>
          <w:bCs/>
          <w:szCs w:val="20"/>
          <w:lang w:val="es-CR"/>
        </w:rPr>
        <w:t xml:space="preserve">La </w:t>
      </w:r>
      <w:r w:rsidRPr="00D85EE9">
        <w:rPr>
          <w:bCs/>
          <w:lang w:val="es-419"/>
        </w:rPr>
        <w:t>siguiente</w:t>
      </w:r>
      <w:r w:rsidRPr="00D85EE9">
        <w:rPr>
          <w:bCs/>
          <w:szCs w:val="20"/>
          <w:lang w:val="es-CR"/>
        </w:rPr>
        <w:t xml:space="preserve"> tabla muestra las contribuciones de fondos recibidos por la CIDH por fuente de financiamiento.</w:t>
      </w:r>
    </w:p>
    <w:p w14:paraId="3A86883B" w14:textId="6D2EADA5" w:rsidR="008172F2" w:rsidRDefault="008172F2" w:rsidP="008172F2">
      <w:pPr>
        <w:pStyle w:val="IAPrrafo"/>
        <w:numPr>
          <w:ilvl w:val="0"/>
          <w:numId w:val="0"/>
        </w:numPr>
        <w:ind w:left="720"/>
        <w:rPr>
          <w:bCs/>
          <w:szCs w:val="20"/>
          <w:lang w:val="es-CR"/>
        </w:rPr>
      </w:pPr>
    </w:p>
    <w:p w14:paraId="68C12C43" w14:textId="77777777" w:rsidR="004613A5" w:rsidRDefault="004613A5" w:rsidP="008172F2">
      <w:pPr>
        <w:pStyle w:val="IAPrrafo"/>
        <w:numPr>
          <w:ilvl w:val="0"/>
          <w:numId w:val="0"/>
        </w:numPr>
        <w:ind w:left="720"/>
        <w:rPr>
          <w:bCs/>
          <w:szCs w:val="20"/>
          <w:lang w:val="es-CR"/>
        </w:rPr>
      </w:pPr>
    </w:p>
    <w:p w14:paraId="7176627D" w14:textId="77777777" w:rsidR="004613A5" w:rsidRDefault="004613A5" w:rsidP="00A078EF">
      <w:pPr>
        <w:pStyle w:val="IAPrrafo"/>
        <w:numPr>
          <w:ilvl w:val="0"/>
          <w:numId w:val="0"/>
        </w:numPr>
        <w:ind w:firstLine="720"/>
        <w:rPr>
          <w:bCs/>
          <w:szCs w:val="20"/>
          <w:lang w:val="es-CR"/>
        </w:rPr>
      </w:pPr>
    </w:p>
    <w:p w14:paraId="13F08579" w14:textId="77777777" w:rsidR="006C2D6F" w:rsidRDefault="006C2D6F" w:rsidP="00A078EF">
      <w:pPr>
        <w:pStyle w:val="IAPrrafo"/>
        <w:numPr>
          <w:ilvl w:val="0"/>
          <w:numId w:val="0"/>
        </w:numPr>
        <w:ind w:firstLine="720"/>
        <w:rPr>
          <w:bCs/>
          <w:szCs w:val="20"/>
          <w:lang w:val="es-CR"/>
        </w:rPr>
      </w:pPr>
    </w:p>
    <w:p w14:paraId="00AA22F6" w14:textId="77777777" w:rsidR="006C2D6F" w:rsidRDefault="006C2D6F" w:rsidP="55124019">
      <w:pPr>
        <w:pStyle w:val="IAPrrafo"/>
        <w:numPr>
          <w:ilvl w:val="0"/>
          <w:numId w:val="0"/>
        </w:numPr>
        <w:ind w:firstLine="720"/>
        <w:rPr>
          <w:lang w:val="es-CR"/>
        </w:rPr>
      </w:pPr>
    </w:p>
    <w:p w14:paraId="0CD495C9" w14:textId="31A9CB4A" w:rsidR="55124019" w:rsidRDefault="55124019" w:rsidP="55124019">
      <w:pPr>
        <w:pStyle w:val="IAPrrafo"/>
        <w:numPr>
          <w:ilvl w:val="0"/>
          <w:numId w:val="0"/>
        </w:numPr>
        <w:ind w:firstLine="720"/>
        <w:rPr>
          <w:lang w:val="es-CR"/>
        </w:rPr>
      </w:pPr>
    </w:p>
    <w:p w14:paraId="6F62C46A" w14:textId="6E106B06" w:rsidR="55124019" w:rsidRDefault="55124019" w:rsidP="55124019">
      <w:pPr>
        <w:pStyle w:val="IAPrrafo"/>
        <w:numPr>
          <w:ilvl w:val="0"/>
          <w:numId w:val="0"/>
        </w:numPr>
        <w:ind w:firstLine="720"/>
        <w:rPr>
          <w:lang w:val="es-CR"/>
        </w:rPr>
      </w:pPr>
    </w:p>
    <w:p w14:paraId="6C8BADC2" w14:textId="37F4E199" w:rsidR="55124019" w:rsidRDefault="55124019" w:rsidP="55124019">
      <w:pPr>
        <w:pStyle w:val="IAPrrafo"/>
        <w:numPr>
          <w:ilvl w:val="0"/>
          <w:numId w:val="0"/>
        </w:numPr>
        <w:ind w:firstLine="720"/>
        <w:rPr>
          <w:lang w:val="es-CR"/>
        </w:rPr>
      </w:pPr>
    </w:p>
    <w:p w14:paraId="576DE46F" w14:textId="77777777" w:rsidR="006C2D6F" w:rsidRDefault="006C2D6F" w:rsidP="00A078EF">
      <w:pPr>
        <w:pStyle w:val="IAPrrafo"/>
        <w:numPr>
          <w:ilvl w:val="0"/>
          <w:numId w:val="0"/>
        </w:numPr>
        <w:ind w:firstLine="720"/>
        <w:rPr>
          <w:bCs/>
          <w:szCs w:val="20"/>
          <w:lang w:val="es-CR"/>
        </w:rPr>
      </w:pPr>
    </w:p>
    <w:p w14:paraId="373C0380" w14:textId="77777777" w:rsidR="006C2D6F" w:rsidRDefault="006C2D6F" w:rsidP="00A078EF">
      <w:pPr>
        <w:pStyle w:val="IAPrrafo"/>
        <w:numPr>
          <w:ilvl w:val="0"/>
          <w:numId w:val="0"/>
        </w:numPr>
        <w:ind w:firstLine="720"/>
        <w:rPr>
          <w:bCs/>
          <w:szCs w:val="20"/>
          <w:lang w:val="es-CR"/>
        </w:rPr>
      </w:pPr>
    </w:p>
    <w:p w14:paraId="1D67FF21" w14:textId="77777777" w:rsidR="006C2D6F" w:rsidRDefault="006C2D6F" w:rsidP="00A078EF">
      <w:pPr>
        <w:pStyle w:val="IAPrrafo"/>
        <w:numPr>
          <w:ilvl w:val="0"/>
          <w:numId w:val="0"/>
        </w:numPr>
        <w:ind w:firstLine="720"/>
        <w:rPr>
          <w:bCs/>
          <w:szCs w:val="20"/>
          <w:lang w:val="es-CR"/>
        </w:rPr>
      </w:pPr>
    </w:p>
    <w:p w14:paraId="2F823CCC" w14:textId="77777777" w:rsidR="006C2D6F" w:rsidRPr="00D55D60" w:rsidRDefault="006C2D6F" w:rsidP="00A078EF">
      <w:pPr>
        <w:pStyle w:val="IAPrrafo"/>
        <w:numPr>
          <w:ilvl w:val="0"/>
          <w:numId w:val="0"/>
        </w:numPr>
        <w:ind w:firstLine="720"/>
        <w:rPr>
          <w:bCs/>
          <w:szCs w:val="20"/>
          <w:lang w:val="es-CR"/>
        </w:rPr>
      </w:pPr>
    </w:p>
    <w:p w14:paraId="54B83A94" w14:textId="1F5E3A03" w:rsidR="00E04231" w:rsidRPr="001B451E" w:rsidRDefault="186BE65D" w:rsidP="55124019">
      <w:pPr>
        <w:jc w:val="center"/>
        <w:rPr>
          <w:b/>
          <w:bCs/>
          <w:sz w:val="20"/>
          <w:szCs w:val="20"/>
          <w:lang w:val="es-ES"/>
        </w:rPr>
      </w:pPr>
      <w:r w:rsidRPr="55124019">
        <w:rPr>
          <w:b/>
          <w:bCs/>
          <w:sz w:val="20"/>
          <w:szCs w:val="20"/>
          <w:lang w:val="es-ES"/>
        </w:rPr>
        <w:t xml:space="preserve">Tabla 1.  Contribuciones de </w:t>
      </w:r>
      <w:r w:rsidR="57A4740D" w:rsidRPr="55124019">
        <w:rPr>
          <w:b/>
          <w:bCs/>
          <w:sz w:val="20"/>
          <w:szCs w:val="20"/>
          <w:lang w:val="es-ES"/>
        </w:rPr>
        <w:t>f</w:t>
      </w:r>
      <w:r w:rsidRPr="55124019">
        <w:rPr>
          <w:b/>
          <w:bCs/>
          <w:sz w:val="20"/>
          <w:szCs w:val="20"/>
          <w:lang w:val="es-ES"/>
        </w:rPr>
        <w:t xml:space="preserve">ondos </w:t>
      </w:r>
      <w:r w:rsidR="57A4740D" w:rsidRPr="55124019">
        <w:rPr>
          <w:b/>
          <w:bCs/>
          <w:sz w:val="20"/>
          <w:szCs w:val="20"/>
          <w:lang w:val="es-ES"/>
        </w:rPr>
        <w:t>r</w:t>
      </w:r>
      <w:r w:rsidRPr="55124019">
        <w:rPr>
          <w:b/>
          <w:bCs/>
          <w:sz w:val="20"/>
          <w:szCs w:val="20"/>
          <w:lang w:val="es-ES"/>
        </w:rPr>
        <w:t>ecibidos por la CIDH al 3</w:t>
      </w:r>
      <w:r w:rsidR="163A421C" w:rsidRPr="55124019">
        <w:rPr>
          <w:b/>
          <w:bCs/>
          <w:sz w:val="20"/>
          <w:szCs w:val="20"/>
          <w:lang w:val="es-ES"/>
        </w:rPr>
        <w:t>1 de diciem</w:t>
      </w:r>
      <w:r w:rsidRPr="55124019">
        <w:rPr>
          <w:b/>
          <w:bCs/>
          <w:sz w:val="20"/>
          <w:szCs w:val="20"/>
          <w:lang w:val="es-ES"/>
        </w:rPr>
        <w:t xml:space="preserve">bre de 2024 </w:t>
      </w:r>
    </w:p>
    <w:p w14:paraId="2326AB4C" w14:textId="3C2BA227" w:rsidR="00E04231" w:rsidRPr="001B451E" w:rsidRDefault="186BE65D" w:rsidP="55124019">
      <w:pPr>
        <w:jc w:val="center"/>
        <w:rPr>
          <w:b/>
          <w:bCs/>
          <w:sz w:val="20"/>
          <w:szCs w:val="20"/>
          <w:lang w:val="es-ES"/>
        </w:rPr>
      </w:pPr>
      <w:r w:rsidRPr="55124019">
        <w:rPr>
          <w:b/>
          <w:bCs/>
          <w:sz w:val="20"/>
          <w:szCs w:val="20"/>
          <w:lang w:val="es-ES"/>
        </w:rPr>
        <w:t>Por fuente de financiamiento y temática especial</w:t>
      </w:r>
    </w:p>
    <w:p w14:paraId="03DB3F9F" w14:textId="77777777" w:rsidR="00E04231" w:rsidRDefault="186BE65D" w:rsidP="55124019">
      <w:pPr>
        <w:jc w:val="center"/>
        <w:rPr>
          <w:b/>
          <w:bCs/>
          <w:sz w:val="20"/>
          <w:szCs w:val="20"/>
          <w:lang w:val="es-ES"/>
        </w:rPr>
      </w:pPr>
      <w:r w:rsidRPr="55124019">
        <w:rPr>
          <w:b/>
          <w:bCs/>
          <w:sz w:val="20"/>
          <w:szCs w:val="20"/>
          <w:lang w:val="es-ES"/>
        </w:rPr>
        <w:t xml:space="preserve">(Valores en USD, preliminares y no auditados) </w:t>
      </w:r>
      <w:r w:rsidR="00E04231" w:rsidRPr="55124019">
        <w:rPr>
          <w:rStyle w:val="FootnoteReference"/>
          <w:b/>
          <w:bCs/>
          <w:sz w:val="20"/>
          <w:szCs w:val="20"/>
          <w:lang w:val="es-ES"/>
        </w:rPr>
        <w:footnoteReference w:id="3"/>
      </w:r>
      <w:r w:rsidRPr="55124019">
        <w:rPr>
          <w:b/>
          <w:bCs/>
          <w:sz w:val="20"/>
          <w:szCs w:val="20"/>
          <w:lang w:val="es-ES"/>
        </w:rPr>
        <w:t xml:space="preserve"> </w:t>
      </w:r>
      <w:r w:rsidR="00E04231" w:rsidRPr="55124019">
        <w:rPr>
          <w:rStyle w:val="FootnoteReference"/>
          <w:b/>
          <w:bCs/>
          <w:sz w:val="20"/>
          <w:szCs w:val="20"/>
          <w:lang w:val="es-ES"/>
        </w:rPr>
        <w:footnoteReference w:id="4"/>
      </w:r>
      <w:r w:rsidRPr="55124019">
        <w:rPr>
          <w:b/>
          <w:bCs/>
          <w:sz w:val="20"/>
          <w:szCs w:val="20"/>
          <w:lang w:val="es-ES"/>
        </w:rPr>
        <w:t xml:space="preserve"> </w:t>
      </w:r>
      <w:r w:rsidR="00E04231" w:rsidRPr="55124019">
        <w:rPr>
          <w:rStyle w:val="FootnoteReference"/>
          <w:b/>
          <w:bCs/>
          <w:sz w:val="20"/>
          <w:szCs w:val="20"/>
          <w:lang w:val="es-ES"/>
        </w:rPr>
        <w:footnoteReference w:id="5"/>
      </w:r>
      <w:r w:rsidRPr="55124019">
        <w:rPr>
          <w:b/>
          <w:bCs/>
          <w:sz w:val="20"/>
          <w:szCs w:val="20"/>
          <w:lang w:val="es-ES"/>
        </w:rPr>
        <w:t xml:space="preserve"> </w:t>
      </w:r>
      <w:r w:rsidR="00E04231" w:rsidRPr="55124019">
        <w:rPr>
          <w:rStyle w:val="FootnoteReference"/>
          <w:b/>
          <w:bCs/>
          <w:sz w:val="20"/>
          <w:szCs w:val="20"/>
          <w:lang w:val="es-ES"/>
        </w:rPr>
        <w:footnoteReference w:id="6"/>
      </w:r>
    </w:p>
    <w:p w14:paraId="0D2474BB" w14:textId="568D0309" w:rsidR="00E04231" w:rsidRPr="00492C7F" w:rsidRDefault="57D57379" w:rsidP="00E04231">
      <w:pPr>
        <w:jc w:val="center"/>
      </w:pPr>
      <w:r>
        <w:rPr>
          <w:noProof/>
        </w:rPr>
        <w:drawing>
          <wp:inline distT="0" distB="0" distL="0" distR="0" wp14:anchorId="2F8941E3" wp14:editId="1CB1CEAD">
            <wp:extent cx="4876800" cy="6067425"/>
            <wp:effectExtent l="0" t="0" r="0" b="0"/>
            <wp:docPr id="1919937142" name="Imagen 1919937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876800" cy="6067425"/>
                    </a:xfrm>
                    <a:prstGeom prst="rect">
                      <a:avLst/>
                    </a:prstGeom>
                  </pic:spPr>
                </pic:pic>
              </a:graphicData>
            </a:graphic>
          </wp:inline>
        </w:drawing>
      </w:r>
    </w:p>
    <w:p w14:paraId="00BD7F50" w14:textId="30109D38" w:rsidR="00E04231" w:rsidRPr="00DC3ED9" w:rsidRDefault="00E04231" w:rsidP="6E804D73">
      <w:pPr>
        <w:jc w:val="center"/>
      </w:pPr>
    </w:p>
    <w:p w14:paraId="0E578729" w14:textId="53CECC55" w:rsidR="6E804D73" w:rsidRDefault="6E804D73" w:rsidP="6E804D73">
      <w:pPr>
        <w:jc w:val="both"/>
        <w:rPr>
          <w:rFonts w:asciiTheme="minorHAnsi" w:eastAsiaTheme="minorEastAsia" w:hAnsiTheme="minorHAnsi"/>
          <w:sz w:val="16"/>
          <w:szCs w:val="16"/>
          <w:lang w:val="es-CR"/>
        </w:rPr>
      </w:pPr>
    </w:p>
    <w:p w14:paraId="728A421C" w14:textId="3F2A6469" w:rsidR="00E04231" w:rsidRPr="00D97FB6" w:rsidRDefault="186BE65D" w:rsidP="55124019">
      <w:pPr>
        <w:pStyle w:val="IAPrrafo"/>
        <w:rPr>
          <w:color w:val="auto"/>
          <w:lang w:val="es-419"/>
        </w:rPr>
      </w:pPr>
      <w:r w:rsidRPr="55124019">
        <w:rPr>
          <w:color w:val="auto"/>
          <w:lang w:val="es-419"/>
        </w:rPr>
        <w:t>La siguiente tabla muestra el estado de variación en el saldo de los fondos de los proyectos financiados por fondos específicos de la CIDH al 3</w:t>
      </w:r>
      <w:r w:rsidR="548471CB" w:rsidRPr="55124019">
        <w:rPr>
          <w:color w:val="auto"/>
          <w:lang w:val="es-419"/>
        </w:rPr>
        <w:t>1 de diciembre</w:t>
      </w:r>
      <w:r w:rsidRPr="55124019">
        <w:rPr>
          <w:color w:val="auto"/>
          <w:lang w:val="es-419"/>
        </w:rPr>
        <w:t xml:space="preserve"> de 2024.</w:t>
      </w:r>
    </w:p>
    <w:p w14:paraId="278D3F05" w14:textId="2B0B12FE" w:rsidR="00E04231" w:rsidRPr="00B763D5" w:rsidRDefault="0469DF99" w:rsidP="55124019">
      <w:pPr>
        <w:pStyle w:val="Default"/>
        <w:ind w:left="1843" w:hanging="850"/>
        <w:jc w:val="center"/>
        <w:rPr>
          <w:rFonts w:ascii="Cambria" w:hAnsi="Cambria"/>
          <w:b/>
          <w:bCs/>
          <w:color w:val="auto"/>
          <w:sz w:val="20"/>
          <w:szCs w:val="20"/>
          <w:lang w:val="es-ES"/>
        </w:rPr>
      </w:pPr>
      <w:r w:rsidRPr="55124019">
        <w:rPr>
          <w:rFonts w:eastAsia="Cambria" w:cs="Cambria"/>
          <w:color w:val="auto"/>
          <w:sz w:val="20"/>
          <w:szCs w:val="20"/>
          <w:lang w:val="es-ES"/>
        </w:rPr>
        <w:t xml:space="preserve"> </w:t>
      </w:r>
      <w:r w:rsidR="186BE65D" w:rsidRPr="7326720B">
        <w:rPr>
          <w:rFonts w:ascii="Cambria" w:hAnsi="Cambria"/>
          <w:b/>
          <w:bCs/>
          <w:color w:val="auto"/>
          <w:sz w:val="20"/>
          <w:szCs w:val="20"/>
          <w:lang w:val="es-ES"/>
        </w:rPr>
        <w:t xml:space="preserve">Tabla 2. Informe de Variaciones en el Saldo de Fondo de Fondos Específicos por proyectos. Información al </w:t>
      </w:r>
      <w:r w:rsidR="76C10345" w:rsidRPr="55124019">
        <w:rPr>
          <w:rFonts w:ascii="Cambria" w:hAnsi="Cambria"/>
          <w:b/>
          <w:bCs/>
          <w:color w:val="auto"/>
          <w:sz w:val="20"/>
          <w:szCs w:val="20"/>
          <w:lang w:val="es-ES"/>
        </w:rPr>
        <w:t xml:space="preserve">31 de diciembre </w:t>
      </w:r>
      <w:r w:rsidR="186BE65D" w:rsidRPr="7326720B">
        <w:rPr>
          <w:rFonts w:ascii="Cambria" w:hAnsi="Cambria"/>
          <w:b/>
          <w:bCs/>
          <w:color w:val="auto"/>
          <w:sz w:val="20"/>
          <w:szCs w:val="20"/>
          <w:lang w:val="es-ES"/>
        </w:rPr>
        <w:t xml:space="preserve">de 2024 </w:t>
      </w:r>
      <w:r w:rsidR="00E04231" w:rsidRPr="7326720B">
        <w:rPr>
          <w:rStyle w:val="FootnoteReference"/>
          <w:rFonts w:ascii="Cambria" w:hAnsi="Cambria"/>
          <w:b/>
          <w:bCs/>
          <w:color w:val="auto"/>
          <w:sz w:val="20"/>
          <w:szCs w:val="20"/>
          <w:lang w:val="es-ES"/>
        </w:rPr>
        <w:footnoteReference w:id="7"/>
      </w:r>
      <w:r w:rsidR="186BE65D" w:rsidRPr="7326720B">
        <w:rPr>
          <w:rFonts w:ascii="Cambria" w:hAnsi="Cambria"/>
          <w:b/>
          <w:bCs/>
          <w:color w:val="auto"/>
          <w:sz w:val="20"/>
          <w:szCs w:val="20"/>
          <w:lang w:val="es-ES"/>
        </w:rPr>
        <w:t xml:space="preserve"> </w:t>
      </w:r>
      <w:r w:rsidR="00E04231" w:rsidRPr="7326720B">
        <w:rPr>
          <w:rStyle w:val="FootnoteReference"/>
          <w:rFonts w:ascii="Cambria" w:hAnsi="Cambria"/>
          <w:b/>
          <w:bCs/>
          <w:color w:val="auto"/>
          <w:sz w:val="20"/>
          <w:szCs w:val="20"/>
          <w:lang w:val="es-ES"/>
        </w:rPr>
        <w:footnoteReference w:id="8"/>
      </w:r>
      <w:r w:rsidR="186BE65D" w:rsidRPr="7326720B">
        <w:rPr>
          <w:rFonts w:ascii="Cambria" w:hAnsi="Cambria"/>
          <w:b/>
          <w:bCs/>
          <w:color w:val="auto"/>
          <w:sz w:val="20"/>
          <w:szCs w:val="20"/>
          <w:lang w:val="es-ES"/>
        </w:rPr>
        <w:t xml:space="preserve"> </w:t>
      </w:r>
      <w:r w:rsidR="00E04231" w:rsidRPr="7326720B">
        <w:rPr>
          <w:rStyle w:val="FootnoteReference"/>
          <w:rFonts w:ascii="Cambria" w:hAnsi="Cambria"/>
          <w:b/>
          <w:bCs/>
          <w:color w:val="auto"/>
          <w:sz w:val="20"/>
          <w:szCs w:val="20"/>
          <w:lang w:val="es-ES"/>
        </w:rPr>
        <w:footnoteReference w:id="9"/>
      </w:r>
      <w:r w:rsidR="186BE65D" w:rsidRPr="7326720B">
        <w:rPr>
          <w:rFonts w:ascii="Cambria" w:hAnsi="Cambria"/>
          <w:b/>
          <w:bCs/>
          <w:color w:val="auto"/>
          <w:sz w:val="20"/>
          <w:szCs w:val="20"/>
          <w:lang w:val="es-ES"/>
        </w:rPr>
        <w:t xml:space="preserve"> </w:t>
      </w:r>
      <w:r w:rsidR="00E04231" w:rsidRPr="7326720B">
        <w:rPr>
          <w:rStyle w:val="FootnoteReference"/>
          <w:rFonts w:ascii="Cambria" w:hAnsi="Cambria"/>
          <w:b/>
          <w:bCs/>
          <w:color w:val="auto"/>
          <w:sz w:val="20"/>
          <w:szCs w:val="20"/>
          <w:lang w:val="es-ES"/>
        </w:rPr>
        <w:footnoteReference w:id="10"/>
      </w:r>
    </w:p>
    <w:p w14:paraId="31D40277" w14:textId="1E7A0BE2" w:rsidR="00E04231" w:rsidRDefault="186BE65D" w:rsidP="55124019">
      <w:pPr>
        <w:pStyle w:val="Default"/>
        <w:ind w:firstLine="993"/>
        <w:jc w:val="center"/>
        <w:rPr>
          <w:rFonts w:ascii="Cambria" w:hAnsi="Cambria"/>
          <w:b/>
          <w:bCs/>
          <w:color w:val="auto"/>
          <w:sz w:val="20"/>
          <w:szCs w:val="20"/>
          <w:lang w:val="es-ES"/>
        </w:rPr>
      </w:pPr>
      <w:r w:rsidRPr="55124019">
        <w:rPr>
          <w:rFonts w:ascii="Cambria" w:hAnsi="Cambria"/>
          <w:b/>
          <w:bCs/>
          <w:color w:val="auto"/>
          <w:sz w:val="20"/>
          <w:szCs w:val="20"/>
          <w:lang w:val="es-ES"/>
        </w:rPr>
        <w:t xml:space="preserve">           (Valores en USD, preliminares y no auditados)</w:t>
      </w:r>
    </w:p>
    <w:p w14:paraId="73AF7EE1" w14:textId="794A8FA8" w:rsidR="0084100D" w:rsidRPr="00B82341" w:rsidRDefault="0084100D" w:rsidP="00244283">
      <w:pPr>
        <w:ind w:firstLine="993"/>
        <w:rPr>
          <w:lang w:val="es-ES"/>
        </w:rPr>
      </w:pPr>
    </w:p>
    <w:p w14:paraId="7367E7DA" w14:textId="1A203F13" w:rsidR="0084100D" w:rsidRPr="00961FAD" w:rsidRDefault="0084100D" w:rsidP="73039FF3">
      <w:pPr>
        <w:rPr>
          <w:lang w:val="es-CO"/>
        </w:rPr>
      </w:pPr>
    </w:p>
    <w:p w14:paraId="699764C7" w14:textId="2BDBAB74" w:rsidR="00E04231" w:rsidRDefault="22D4F6A0" w:rsidP="00E04231">
      <w:r w:rsidRPr="6E804D73">
        <w:rPr>
          <w:rFonts w:eastAsia="Cambria" w:cs="Cambria"/>
          <w:sz w:val="20"/>
          <w:szCs w:val="20"/>
          <w:lang w:val="es-ES"/>
        </w:rPr>
        <w:t xml:space="preserve"> </w:t>
      </w:r>
      <w:r w:rsidR="1FB53321">
        <w:rPr>
          <w:noProof/>
        </w:rPr>
        <w:drawing>
          <wp:inline distT="0" distB="0" distL="0" distR="0" wp14:anchorId="3247F26B" wp14:editId="0A0FDA0D">
            <wp:extent cx="5848867" cy="4447024"/>
            <wp:effectExtent l="0" t="0" r="0" b="0"/>
            <wp:docPr id="1464566768" name="Imagen 1464566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848867" cy="4447024"/>
                    </a:xfrm>
                    <a:prstGeom prst="rect">
                      <a:avLst/>
                    </a:prstGeom>
                  </pic:spPr>
                </pic:pic>
              </a:graphicData>
            </a:graphic>
          </wp:inline>
        </w:drawing>
      </w:r>
    </w:p>
    <w:p w14:paraId="40D662EA" w14:textId="77777777" w:rsidR="00244283" w:rsidRDefault="00244283" w:rsidP="00E04231">
      <w:pPr>
        <w:rPr>
          <w:rFonts w:eastAsia="Cambria" w:cs="Cambria"/>
          <w:sz w:val="20"/>
          <w:szCs w:val="20"/>
          <w:lang w:val="es-ES"/>
        </w:rPr>
      </w:pPr>
    </w:p>
    <w:p w14:paraId="0134788B" w14:textId="58206521" w:rsidR="00E04231" w:rsidRPr="00D85EE9" w:rsidRDefault="186BE65D" w:rsidP="55124019">
      <w:pPr>
        <w:pStyle w:val="IAPrrafo"/>
        <w:rPr>
          <w:color w:val="auto"/>
          <w:lang w:val="es-419"/>
        </w:rPr>
      </w:pPr>
      <w:r w:rsidRPr="55124019">
        <w:rPr>
          <w:color w:val="auto"/>
          <w:lang w:val="es-419"/>
        </w:rPr>
        <w:t>La siguiente figura muestra la distribución del gasto de la CIDH por fuente de financiamiento al 3</w:t>
      </w:r>
      <w:r w:rsidR="4DE92283" w:rsidRPr="55124019">
        <w:rPr>
          <w:color w:val="auto"/>
          <w:lang w:val="es-419"/>
        </w:rPr>
        <w:t>1 de diciembre</w:t>
      </w:r>
      <w:r w:rsidRPr="55124019">
        <w:rPr>
          <w:color w:val="auto"/>
          <w:lang w:val="es-419"/>
        </w:rPr>
        <w:t xml:space="preserve"> de 2024. Los gastos financiados a través del fondo regular equivalen al 5</w:t>
      </w:r>
      <w:r w:rsidR="7104BFD3" w:rsidRPr="55124019">
        <w:rPr>
          <w:color w:val="auto"/>
          <w:lang w:val="es-419"/>
        </w:rPr>
        <w:t>0</w:t>
      </w:r>
      <w:r w:rsidRPr="55124019">
        <w:rPr>
          <w:color w:val="auto"/>
          <w:lang w:val="es-419"/>
        </w:rPr>
        <w:t>%, los de fondos específicos al 4</w:t>
      </w:r>
      <w:r w:rsidR="426786C0" w:rsidRPr="55124019">
        <w:rPr>
          <w:color w:val="auto"/>
          <w:lang w:val="es-419"/>
        </w:rPr>
        <w:t>9</w:t>
      </w:r>
      <w:r w:rsidRPr="55124019">
        <w:rPr>
          <w:color w:val="auto"/>
          <w:lang w:val="es-419"/>
        </w:rPr>
        <w:t>% y lo</w:t>
      </w:r>
      <w:r w:rsidR="19466899" w:rsidRPr="55124019">
        <w:rPr>
          <w:color w:val="auto"/>
          <w:lang w:val="es-419"/>
        </w:rPr>
        <w:t>s</w:t>
      </w:r>
      <w:r w:rsidRPr="55124019">
        <w:rPr>
          <w:color w:val="auto"/>
          <w:lang w:val="es-419"/>
        </w:rPr>
        <w:t xml:space="preserve"> de RCI (ICR) al 1%.</w:t>
      </w:r>
    </w:p>
    <w:p w14:paraId="21456B87" w14:textId="1C66F7DA" w:rsidR="6E804D73" w:rsidRDefault="6E804D73" w:rsidP="6E804D73">
      <w:pPr>
        <w:rPr>
          <w:lang w:val="es-419"/>
        </w:rPr>
      </w:pPr>
    </w:p>
    <w:p w14:paraId="37F9501E" w14:textId="0DC9474D" w:rsidR="6E804D73" w:rsidRDefault="6E804D73" w:rsidP="6E804D73">
      <w:pPr>
        <w:rPr>
          <w:lang w:val="es-419"/>
        </w:rPr>
      </w:pPr>
    </w:p>
    <w:p w14:paraId="1A4E6671" w14:textId="77777777" w:rsidR="00DD5BD0" w:rsidRDefault="00DD5BD0" w:rsidP="6E804D73">
      <w:pPr>
        <w:rPr>
          <w:lang w:val="es-419"/>
        </w:rPr>
      </w:pPr>
    </w:p>
    <w:p w14:paraId="6A67D0CD" w14:textId="05B619B0" w:rsidR="00E04231" w:rsidRDefault="186BE65D" w:rsidP="55124019">
      <w:pPr>
        <w:jc w:val="center"/>
        <w:rPr>
          <w:b/>
          <w:bCs/>
          <w:sz w:val="20"/>
          <w:szCs w:val="20"/>
          <w:lang w:val="es-CR"/>
        </w:rPr>
      </w:pPr>
      <w:r w:rsidRPr="55124019">
        <w:rPr>
          <w:b/>
          <w:bCs/>
          <w:sz w:val="20"/>
          <w:szCs w:val="20"/>
          <w:lang w:val="es-CR"/>
        </w:rPr>
        <w:t xml:space="preserve">Figura 3. Distribución del </w:t>
      </w:r>
      <w:r w:rsidR="19466899" w:rsidRPr="55124019">
        <w:rPr>
          <w:b/>
          <w:bCs/>
          <w:sz w:val="20"/>
          <w:szCs w:val="20"/>
          <w:lang w:val="es-CR"/>
        </w:rPr>
        <w:t>g</w:t>
      </w:r>
      <w:r w:rsidRPr="55124019">
        <w:rPr>
          <w:b/>
          <w:bCs/>
          <w:sz w:val="20"/>
          <w:szCs w:val="20"/>
          <w:lang w:val="es-CR"/>
        </w:rPr>
        <w:t xml:space="preserve">asto de la CIDH por </w:t>
      </w:r>
      <w:r w:rsidR="19466899" w:rsidRPr="55124019">
        <w:rPr>
          <w:b/>
          <w:bCs/>
          <w:sz w:val="20"/>
          <w:szCs w:val="20"/>
          <w:lang w:val="es-CR"/>
        </w:rPr>
        <w:t>f</w:t>
      </w:r>
      <w:r w:rsidRPr="55124019">
        <w:rPr>
          <w:b/>
          <w:bCs/>
          <w:sz w:val="20"/>
          <w:szCs w:val="20"/>
          <w:lang w:val="es-CR"/>
        </w:rPr>
        <w:t xml:space="preserve">uente de </w:t>
      </w:r>
      <w:r w:rsidR="19466899" w:rsidRPr="55124019">
        <w:rPr>
          <w:b/>
          <w:bCs/>
          <w:sz w:val="20"/>
          <w:szCs w:val="20"/>
          <w:lang w:val="es-CR"/>
        </w:rPr>
        <w:t>f</w:t>
      </w:r>
      <w:r w:rsidRPr="55124019">
        <w:rPr>
          <w:b/>
          <w:bCs/>
          <w:sz w:val="20"/>
          <w:szCs w:val="20"/>
          <w:lang w:val="es-CR"/>
        </w:rPr>
        <w:t>inanciamiento al 3</w:t>
      </w:r>
      <w:r w:rsidR="6D0AFA65" w:rsidRPr="55124019">
        <w:rPr>
          <w:b/>
          <w:bCs/>
          <w:sz w:val="20"/>
          <w:szCs w:val="20"/>
          <w:lang w:val="es-CR"/>
        </w:rPr>
        <w:t>1 de diciembre</w:t>
      </w:r>
      <w:r w:rsidRPr="55124019">
        <w:rPr>
          <w:b/>
          <w:bCs/>
          <w:sz w:val="20"/>
          <w:szCs w:val="20"/>
          <w:lang w:val="es-CR"/>
        </w:rPr>
        <w:t xml:space="preserve"> de 2024 (Valores en miles de USD)</w:t>
      </w:r>
    </w:p>
    <w:p w14:paraId="517547A0" w14:textId="77777777" w:rsidR="00EE4E7B" w:rsidRPr="002444F1" w:rsidRDefault="00EE4E7B" w:rsidP="6E804D73">
      <w:pPr>
        <w:jc w:val="center"/>
        <w:rPr>
          <w:noProof/>
          <w:lang w:val="es-AR"/>
        </w:rPr>
      </w:pPr>
    </w:p>
    <w:p w14:paraId="477A7279" w14:textId="6F4BFEA7" w:rsidR="36AAC6A7" w:rsidRDefault="0F3AB4E3" w:rsidP="6E804D73">
      <w:pPr>
        <w:jc w:val="center"/>
      </w:pPr>
      <w:r>
        <w:rPr>
          <w:noProof/>
        </w:rPr>
        <w:drawing>
          <wp:inline distT="0" distB="0" distL="0" distR="0" wp14:anchorId="61B0BAAC" wp14:editId="793C6C5B">
            <wp:extent cx="5254066" cy="3910519"/>
            <wp:effectExtent l="0" t="0" r="3810" b="0"/>
            <wp:docPr id="1803889024" name="Picture 1803889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5255208" cy="3911369"/>
                    </a:xfrm>
                    <a:prstGeom prst="rect">
                      <a:avLst/>
                    </a:prstGeom>
                    <a:ln>
                      <a:noFill/>
                    </a:ln>
                    <a:extLst>
                      <a:ext uri="{53640926-AAD7-44D8-BBD7-CCE9431645EC}">
                        <a14:shadowObscured xmlns:a14="http://schemas.microsoft.com/office/drawing/2010/main"/>
                      </a:ext>
                    </a:extLst>
                  </pic:spPr>
                </pic:pic>
              </a:graphicData>
            </a:graphic>
          </wp:inline>
        </w:drawing>
      </w:r>
    </w:p>
    <w:p w14:paraId="6A7DED99" w14:textId="42A34C59" w:rsidR="00E04231" w:rsidRPr="00D85EE9" w:rsidRDefault="22D4F6A0" w:rsidP="00D85EE9">
      <w:pPr>
        <w:jc w:val="center"/>
        <w:rPr>
          <w:b/>
          <w:bCs/>
          <w:sz w:val="20"/>
          <w:szCs w:val="20"/>
          <w:lang w:val="es-CR"/>
        </w:rPr>
      </w:pPr>
      <w:r w:rsidRPr="00D85EE9">
        <w:rPr>
          <w:rFonts w:eastAsia="Cambria" w:cs="Cambria"/>
          <w:sz w:val="20"/>
          <w:szCs w:val="20"/>
          <w:lang w:val="es-CR"/>
        </w:rPr>
        <w:t xml:space="preserve"> </w:t>
      </w:r>
    </w:p>
    <w:p w14:paraId="2E6F8490" w14:textId="70E3BC98" w:rsidR="00E04231" w:rsidRPr="00D85EE9" w:rsidRDefault="00E04231" w:rsidP="00E04231">
      <w:pPr>
        <w:pStyle w:val="IAPrrafo"/>
        <w:rPr>
          <w:lang w:val="es-419"/>
        </w:rPr>
      </w:pPr>
      <w:r w:rsidRPr="6E804D73">
        <w:rPr>
          <w:lang w:val="es-419"/>
        </w:rPr>
        <w:t>La siguiente tabla y gráfica muestran la distribución del gasto de la CIDH por fuente de financiamiento y objeto de gasto.</w:t>
      </w:r>
    </w:p>
    <w:p w14:paraId="08C42BAE" w14:textId="68BB6FA7" w:rsidR="00E04231" w:rsidRPr="00D85EE9" w:rsidRDefault="1649FA7B" w:rsidP="00EE4E7B">
      <w:pPr>
        <w:jc w:val="center"/>
      </w:pPr>
      <w:r>
        <w:rPr>
          <w:noProof/>
        </w:rPr>
        <w:drawing>
          <wp:inline distT="0" distB="0" distL="0" distR="0" wp14:anchorId="5BF45073" wp14:editId="53643A47">
            <wp:extent cx="4916549" cy="3103594"/>
            <wp:effectExtent l="0" t="0" r="0" b="0"/>
            <wp:docPr id="850462019" name="Imagen 85046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50462019"/>
                    <pic:cNvPicPr/>
                  </pic:nvPicPr>
                  <pic:blipFill>
                    <a:blip r:embed="rId17">
                      <a:extLst>
                        <a:ext uri="{28A0092B-C50C-407E-A947-70E740481C1C}">
                          <a14:useLocalDpi xmlns:a14="http://schemas.microsoft.com/office/drawing/2010/main" val="0"/>
                        </a:ext>
                      </a:extLst>
                    </a:blip>
                    <a:stretch>
                      <a:fillRect/>
                    </a:stretch>
                  </pic:blipFill>
                  <pic:spPr>
                    <a:xfrm>
                      <a:off x="0" y="0"/>
                      <a:ext cx="4916549" cy="3103594"/>
                    </a:xfrm>
                    <a:prstGeom prst="rect">
                      <a:avLst/>
                    </a:prstGeom>
                  </pic:spPr>
                </pic:pic>
              </a:graphicData>
            </a:graphic>
          </wp:inline>
        </w:drawing>
      </w:r>
    </w:p>
    <w:p w14:paraId="11DF223C" w14:textId="32BD74AC" w:rsidR="00E04231" w:rsidRDefault="186BE65D" w:rsidP="55124019">
      <w:pPr>
        <w:jc w:val="center"/>
        <w:rPr>
          <w:b/>
          <w:bCs/>
          <w:sz w:val="20"/>
          <w:szCs w:val="20"/>
          <w:lang w:val="es-CR"/>
        </w:rPr>
      </w:pPr>
      <w:r w:rsidRPr="55124019">
        <w:rPr>
          <w:b/>
          <w:bCs/>
          <w:sz w:val="20"/>
          <w:szCs w:val="20"/>
          <w:lang w:val="es-CR"/>
        </w:rPr>
        <w:t>Figura 4. Distribución Total del Gasto de la CIDH por Objeto de Gasto al 3</w:t>
      </w:r>
      <w:r w:rsidR="71B807F8" w:rsidRPr="55124019">
        <w:rPr>
          <w:b/>
          <w:bCs/>
          <w:sz w:val="20"/>
          <w:szCs w:val="20"/>
          <w:lang w:val="es-CR"/>
        </w:rPr>
        <w:t>1 de diciembre</w:t>
      </w:r>
      <w:r w:rsidRPr="55124019">
        <w:rPr>
          <w:b/>
          <w:bCs/>
          <w:sz w:val="20"/>
          <w:szCs w:val="20"/>
          <w:lang w:val="es-CR"/>
        </w:rPr>
        <w:t xml:space="preserve"> de 2024 (Valores en miles de USD)</w:t>
      </w:r>
    </w:p>
    <w:p w14:paraId="09FFADE8" w14:textId="05B26B21" w:rsidR="00E04231" w:rsidRPr="00BB5A74" w:rsidRDefault="00E04231" w:rsidP="00E04231">
      <w:pPr>
        <w:rPr>
          <w:lang w:val="es-US"/>
        </w:rPr>
      </w:pPr>
    </w:p>
    <w:p w14:paraId="752168F2" w14:textId="080E05DF" w:rsidR="00C231CE" w:rsidRDefault="5FD78641" w:rsidP="6E804D73">
      <w:pPr>
        <w:rPr>
          <w:b/>
          <w:bCs/>
          <w:caps/>
          <w:color w:val="000000"/>
          <w:lang w:val="es-ES"/>
        </w:rPr>
      </w:pPr>
      <w:r>
        <w:rPr>
          <w:noProof/>
        </w:rPr>
        <w:drawing>
          <wp:inline distT="0" distB="0" distL="0" distR="0" wp14:anchorId="0B37110E" wp14:editId="373A02B6">
            <wp:extent cx="5943600" cy="4267200"/>
            <wp:effectExtent l="0" t="0" r="0" b="0"/>
            <wp:docPr id="1389263996" name="Imagen 1389263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943600" cy="4267200"/>
                    </a:xfrm>
                    <a:prstGeom prst="rect">
                      <a:avLst/>
                    </a:prstGeom>
                  </pic:spPr>
                </pic:pic>
              </a:graphicData>
            </a:graphic>
          </wp:inline>
        </w:drawing>
      </w:r>
      <w:bookmarkStart w:id="7" w:name="_Toc162359408"/>
      <w:r w:rsidR="0057516D" w:rsidRPr="6E804D73">
        <w:rPr>
          <w:lang w:val="es-ES"/>
        </w:rPr>
        <w:br w:type="page"/>
      </w:r>
    </w:p>
    <w:p w14:paraId="6DB15170" w14:textId="5DAA9BA1" w:rsidR="00CF151E" w:rsidRPr="00CF151E" w:rsidRDefault="00CF151E" w:rsidP="00CF151E">
      <w:pPr>
        <w:pStyle w:val="IATtulo"/>
        <w:rPr>
          <w:lang w:val="es-ES"/>
        </w:rPr>
      </w:pPr>
      <w:bookmarkStart w:id="8" w:name="_Toc195619153"/>
      <w:r w:rsidRPr="00CF151E">
        <w:rPr>
          <w:lang w:val="es-ES"/>
        </w:rPr>
        <w:t>Planificación, movilización de fondos y gestión de proyectos</w:t>
      </w:r>
      <w:bookmarkEnd w:id="7"/>
      <w:bookmarkEnd w:id="8"/>
      <w:r w:rsidRPr="00CF151E">
        <w:rPr>
          <w:lang w:val="es-ES"/>
        </w:rPr>
        <w:t xml:space="preserve"> </w:t>
      </w:r>
    </w:p>
    <w:p w14:paraId="468E1572" w14:textId="71B5EFBA" w:rsidR="00CF151E" w:rsidRPr="00E82D3E" w:rsidRDefault="00CF151E" w:rsidP="00E82D3E">
      <w:pPr>
        <w:pStyle w:val="IASubttulo2"/>
        <w:numPr>
          <w:ilvl w:val="0"/>
          <w:numId w:val="25"/>
        </w:numPr>
        <w:rPr>
          <w:lang w:val="es-ES"/>
        </w:rPr>
      </w:pPr>
      <w:bookmarkStart w:id="9" w:name="_Toc162359409"/>
      <w:bookmarkStart w:id="10" w:name="_Toc195619154"/>
      <w:r w:rsidRPr="00E82D3E">
        <w:rPr>
          <w:lang w:val="es-ES"/>
        </w:rPr>
        <w:t xml:space="preserve">Proyectos </w:t>
      </w:r>
      <w:r w:rsidR="009B6B75">
        <w:rPr>
          <w:lang w:val="es-ES"/>
        </w:rPr>
        <w:t>i</w:t>
      </w:r>
      <w:r w:rsidRPr="00E82D3E">
        <w:rPr>
          <w:lang w:val="es-ES"/>
        </w:rPr>
        <w:t>mplementados en 202</w:t>
      </w:r>
      <w:bookmarkEnd w:id="9"/>
      <w:r w:rsidRPr="00E82D3E">
        <w:rPr>
          <w:lang w:val="es-ES"/>
        </w:rPr>
        <w:t>4</w:t>
      </w:r>
      <w:bookmarkEnd w:id="10"/>
    </w:p>
    <w:p w14:paraId="53D995A6" w14:textId="75E7BDCF" w:rsidR="00CF151E" w:rsidRDefault="00CF151E" w:rsidP="00E82D3E">
      <w:pPr>
        <w:pStyle w:val="IAPrrafo"/>
        <w:rPr>
          <w:lang w:val="es-419"/>
        </w:rPr>
      </w:pPr>
      <w:r w:rsidRPr="42722D75">
        <w:rPr>
          <w:lang w:val="es-419"/>
        </w:rPr>
        <w:t xml:space="preserve">La Secretaría Ejecutiva preparó y presentó un total de </w:t>
      </w:r>
      <w:r>
        <w:rPr>
          <w:lang w:val="es-419"/>
        </w:rPr>
        <w:t>40</w:t>
      </w:r>
      <w:r w:rsidRPr="42722D75">
        <w:rPr>
          <w:lang w:val="es-419"/>
        </w:rPr>
        <w:t xml:space="preserve"> informes narrativos en el marco de </w:t>
      </w:r>
      <w:r w:rsidR="008326A6">
        <w:rPr>
          <w:lang w:val="es-419"/>
        </w:rPr>
        <w:t xml:space="preserve">la </w:t>
      </w:r>
      <w:r w:rsidRPr="42722D75">
        <w:rPr>
          <w:lang w:val="es-419"/>
        </w:rPr>
        <w:t xml:space="preserve">ejecución de 29 proyectos vigentes durante el 2024. De estos informes, </w:t>
      </w:r>
      <w:r>
        <w:rPr>
          <w:lang w:val="es-419"/>
        </w:rPr>
        <w:t>9</w:t>
      </w:r>
      <w:r w:rsidRPr="42722D75">
        <w:rPr>
          <w:lang w:val="es-419"/>
        </w:rPr>
        <w:t xml:space="preserve"> fueron informes finales, </w:t>
      </w:r>
      <w:r>
        <w:rPr>
          <w:lang w:val="es-419"/>
        </w:rPr>
        <w:t xml:space="preserve">5 </w:t>
      </w:r>
      <w:r w:rsidRPr="42722D75">
        <w:rPr>
          <w:lang w:val="es-419"/>
        </w:rPr>
        <w:t xml:space="preserve">informes anuales, 6 informes semestrales, </w:t>
      </w:r>
      <w:r>
        <w:rPr>
          <w:lang w:val="es-419"/>
        </w:rPr>
        <w:t>16</w:t>
      </w:r>
      <w:r w:rsidRPr="42722D75">
        <w:rPr>
          <w:lang w:val="es-419"/>
        </w:rPr>
        <w:t xml:space="preserve"> informes trimestrales, </w:t>
      </w:r>
      <w:r>
        <w:rPr>
          <w:lang w:val="es-419"/>
        </w:rPr>
        <w:t>3</w:t>
      </w:r>
      <w:r w:rsidRPr="42722D75">
        <w:rPr>
          <w:lang w:val="es-419"/>
        </w:rPr>
        <w:t xml:space="preserve"> informes de progreso,</w:t>
      </w:r>
      <w:r>
        <w:rPr>
          <w:lang w:val="es-419"/>
        </w:rPr>
        <w:t xml:space="preserve"> 1 reporte de autoevaluación de resultados</w:t>
      </w:r>
      <w:r w:rsidRPr="42722D75">
        <w:rPr>
          <w:lang w:val="es-419"/>
        </w:rPr>
        <w:t xml:space="preserve"> y 6 planes de trabajo. </w:t>
      </w:r>
    </w:p>
    <w:p w14:paraId="5D4ED5F9" w14:textId="77777777" w:rsidR="00CF151E" w:rsidRPr="002A71B2" w:rsidRDefault="00CF151E" w:rsidP="00E82D3E">
      <w:pPr>
        <w:pStyle w:val="IAPrrafo"/>
        <w:rPr>
          <w:szCs w:val="20"/>
          <w:lang w:val="es-419"/>
        </w:rPr>
      </w:pPr>
      <w:r w:rsidRPr="002A71B2">
        <w:rPr>
          <w:szCs w:val="20"/>
          <w:lang w:val="es-419"/>
        </w:rPr>
        <w:t>A continuación, se presenta un listado de los proyectos ejecutados y en ejecución durante el 202</w:t>
      </w:r>
      <w:r>
        <w:rPr>
          <w:szCs w:val="20"/>
          <w:lang w:val="es-419"/>
        </w:rPr>
        <w:t>4</w:t>
      </w:r>
      <w:r w:rsidRPr="002A71B2">
        <w:rPr>
          <w:szCs w:val="20"/>
          <w:lang w:val="es-419"/>
        </w:rPr>
        <w:t xml:space="preserve"> con sus respectivos donantes:</w:t>
      </w:r>
    </w:p>
    <w:p w14:paraId="3473950A" w14:textId="77777777" w:rsidR="00CF151E" w:rsidRPr="002A71B2" w:rsidRDefault="00CF151E" w:rsidP="00CF151E">
      <w:pPr>
        <w:spacing w:after="160"/>
        <w:jc w:val="center"/>
        <w:rPr>
          <w:rFonts w:eastAsia="Times New Roman" w:cs="Calibri"/>
          <w:b/>
          <w:bCs/>
          <w:color w:val="000000"/>
          <w:sz w:val="20"/>
          <w:szCs w:val="20"/>
          <w:lang w:val="es-419"/>
        </w:rPr>
      </w:pPr>
      <w:r w:rsidRPr="002A71B2">
        <w:rPr>
          <w:rFonts w:eastAsia="Times New Roman" w:cs="Calibri"/>
          <w:b/>
          <w:bCs/>
          <w:color w:val="000000" w:themeColor="text1"/>
          <w:sz w:val="20"/>
          <w:szCs w:val="20"/>
          <w:lang w:val="es-419"/>
        </w:rPr>
        <w:t>Tabla. Proyectos implementados 2024</w:t>
      </w:r>
    </w:p>
    <w:tbl>
      <w:tblPr>
        <w:tblStyle w:val="GridTable4-Accent5"/>
        <w:tblW w:w="8725" w:type="dxa"/>
        <w:jc w:val="center"/>
        <w:tblLayout w:type="fixed"/>
        <w:tblLook w:val="06A0" w:firstRow="1" w:lastRow="0" w:firstColumn="1" w:lastColumn="0" w:noHBand="1" w:noVBand="1"/>
      </w:tblPr>
      <w:tblGrid>
        <w:gridCol w:w="1345"/>
        <w:gridCol w:w="3245"/>
        <w:gridCol w:w="1435"/>
        <w:gridCol w:w="1187"/>
        <w:gridCol w:w="1513"/>
      </w:tblGrid>
      <w:tr w:rsidR="00CF151E" w:rsidRPr="00EE276A" w14:paraId="3F5CDEA5" w14:textId="77777777" w:rsidTr="008E2ECB">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1345" w:type="dxa"/>
            <w:vAlign w:val="center"/>
          </w:tcPr>
          <w:p w14:paraId="51296378" w14:textId="77777777" w:rsidR="00CF151E" w:rsidRPr="009E4889" w:rsidRDefault="00CF151E" w:rsidP="008E2ECB">
            <w:pPr>
              <w:jc w:val="center"/>
              <w:rPr>
                <w:rFonts w:eastAsia="Times New Roman" w:cs="Calibri"/>
                <w:color w:val="FFFFFF"/>
                <w:sz w:val="18"/>
                <w:szCs w:val="18"/>
                <w:lang w:val="es-419"/>
              </w:rPr>
            </w:pPr>
            <w:r w:rsidRPr="009E4889">
              <w:rPr>
                <w:rFonts w:eastAsia="Times New Roman" w:cs="Calibri"/>
                <w:color w:val="FFFFFF"/>
                <w:sz w:val="18"/>
                <w:szCs w:val="18"/>
                <w:lang w:val="es-419"/>
              </w:rPr>
              <w:t>Donante</w:t>
            </w:r>
          </w:p>
        </w:tc>
        <w:tc>
          <w:tcPr>
            <w:tcW w:w="3245" w:type="dxa"/>
            <w:vAlign w:val="center"/>
          </w:tcPr>
          <w:p w14:paraId="3BD9CD55" w14:textId="77777777" w:rsidR="00CF151E" w:rsidRPr="009E4889" w:rsidRDefault="00CF151E" w:rsidP="008E2ECB">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sz w:val="18"/>
                <w:szCs w:val="18"/>
                <w:lang w:val="es-419"/>
              </w:rPr>
            </w:pPr>
            <w:r w:rsidRPr="009E4889">
              <w:rPr>
                <w:rFonts w:eastAsia="Times New Roman" w:cs="Calibri"/>
                <w:color w:val="FFFFFF"/>
                <w:sz w:val="18"/>
                <w:szCs w:val="18"/>
                <w:lang w:val="es-419"/>
              </w:rPr>
              <w:t>Nombre de proyecto</w:t>
            </w:r>
          </w:p>
        </w:tc>
        <w:tc>
          <w:tcPr>
            <w:tcW w:w="1435" w:type="dxa"/>
            <w:vAlign w:val="center"/>
          </w:tcPr>
          <w:p w14:paraId="2DA70E72" w14:textId="77777777" w:rsidR="00CF151E" w:rsidRPr="009E4889" w:rsidRDefault="00CF151E" w:rsidP="008E2ECB">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sz w:val="18"/>
                <w:szCs w:val="18"/>
                <w:lang w:val="es-419"/>
              </w:rPr>
            </w:pPr>
            <w:r w:rsidRPr="009E4889">
              <w:rPr>
                <w:rFonts w:eastAsia="Times New Roman" w:cs="Calibri"/>
                <w:color w:val="FFFFFF"/>
                <w:sz w:val="18"/>
                <w:szCs w:val="18"/>
                <w:lang w:val="es-419"/>
              </w:rPr>
              <w:t>Monto total proyecto USD /EU</w:t>
            </w:r>
          </w:p>
        </w:tc>
        <w:tc>
          <w:tcPr>
            <w:tcW w:w="1187" w:type="dxa"/>
            <w:vAlign w:val="center"/>
          </w:tcPr>
          <w:p w14:paraId="7CE1F9B6" w14:textId="77777777" w:rsidR="00CF151E" w:rsidRPr="009E4889" w:rsidRDefault="00CF151E" w:rsidP="008E2ECB">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sz w:val="18"/>
                <w:szCs w:val="18"/>
                <w:lang w:val="es-419"/>
              </w:rPr>
            </w:pPr>
            <w:r w:rsidRPr="009E4889">
              <w:rPr>
                <w:rFonts w:eastAsia="Times New Roman" w:cs="Calibri"/>
                <w:color w:val="FFFFFF"/>
                <w:sz w:val="18"/>
                <w:szCs w:val="18"/>
                <w:lang w:val="es-419"/>
              </w:rPr>
              <w:t>Estado</w:t>
            </w:r>
          </w:p>
        </w:tc>
        <w:tc>
          <w:tcPr>
            <w:tcW w:w="1513" w:type="dxa"/>
            <w:vAlign w:val="center"/>
          </w:tcPr>
          <w:p w14:paraId="0435B435" w14:textId="77777777" w:rsidR="00CF151E" w:rsidRPr="009E4889" w:rsidRDefault="00CF151E" w:rsidP="008E2ECB">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sz w:val="18"/>
                <w:szCs w:val="18"/>
                <w:lang w:val="es-419"/>
              </w:rPr>
            </w:pPr>
            <w:r w:rsidRPr="008F5B24">
              <w:rPr>
                <w:rFonts w:eastAsia="Times New Roman" w:cs="Calibri"/>
                <w:color w:val="FFFFFF"/>
                <w:sz w:val="18"/>
                <w:szCs w:val="18"/>
                <w:lang w:val="es-ES"/>
              </w:rPr>
              <w:t xml:space="preserve">No. de </w:t>
            </w:r>
            <w:r w:rsidRPr="009E4889">
              <w:rPr>
                <w:rFonts w:eastAsia="Times New Roman" w:cs="Calibri"/>
                <w:color w:val="FFFFFF"/>
                <w:sz w:val="18"/>
                <w:szCs w:val="18"/>
                <w:lang w:val="es-419"/>
              </w:rPr>
              <w:t>Informes y Planes de trabajo presentados</w:t>
            </w:r>
          </w:p>
          <w:p w14:paraId="1B4EF6C0" w14:textId="77777777" w:rsidR="00CF151E" w:rsidRPr="009E4889" w:rsidRDefault="00CF151E" w:rsidP="008E2ECB">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sz w:val="18"/>
                <w:szCs w:val="18"/>
                <w:lang w:val="es-419"/>
              </w:rPr>
            </w:pPr>
          </w:p>
        </w:tc>
      </w:tr>
      <w:tr w:rsidR="00CF151E" w:rsidRPr="009E4889" w14:paraId="5B34C5F6" w14:textId="77777777" w:rsidTr="7326720B">
        <w:trPr>
          <w:trHeight w:val="300"/>
          <w:jc w:val="center"/>
        </w:trPr>
        <w:tc>
          <w:tcPr>
            <w:cnfStyle w:val="001000000000" w:firstRow="0" w:lastRow="0" w:firstColumn="1" w:lastColumn="0" w:oddVBand="0" w:evenVBand="0" w:oddHBand="0" w:evenHBand="0" w:firstRowFirstColumn="0" w:firstRowLastColumn="0" w:lastRowFirstColumn="0" w:lastRowLastColumn="0"/>
            <w:tcW w:w="1345" w:type="dxa"/>
          </w:tcPr>
          <w:p w14:paraId="68D630F0" w14:textId="77777777" w:rsidR="00CF151E" w:rsidRPr="009E4889" w:rsidRDefault="00CF151E">
            <w:pPr>
              <w:jc w:val="both"/>
              <w:rPr>
                <w:rFonts w:eastAsia="Times New Roman" w:cs="Calibri"/>
                <w:b w:val="0"/>
                <w:bCs w:val="0"/>
                <w:sz w:val="18"/>
                <w:szCs w:val="18"/>
                <w:lang w:val="es-419"/>
              </w:rPr>
            </w:pPr>
            <w:r w:rsidRPr="009E4889">
              <w:rPr>
                <w:rFonts w:eastAsia="Times New Roman" w:cs="Calibri"/>
                <w:b w:val="0"/>
                <w:bCs w:val="0"/>
                <w:sz w:val="18"/>
                <w:szCs w:val="18"/>
                <w:lang w:val="es-419"/>
              </w:rPr>
              <w:t xml:space="preserve">ACNUR </w:t>
            </w:r>
          </w:p>
        </w:tc>
        <w:tc>
          <w:tcPr>
            <w:tcW w:w="3245" w:type="dxa"/>
          </w:tcPr>
          <w:p w14:paraId="7C204E96"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Fortalecimiento de la protección internacional en las Américas (anual)</w:t>
            </w:r>
          </w:p>
        </w:tc>
        <w:tc>
          <w:tcPr>
            <w:tcW w:w="1435" w:type="dxa"/>
          </w:tcPr>
          <w:p w14:paraId="7E73C3CE" w14:textId="25C57D8C"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$65</w:t>
            </w:r>
            <w:r w:rsidR="008326A6">
              <w:rPr>
                <w:rFonts w:eastAsia="Times New Roman" w:cs="Calibri"/>
                <w:sz w:val="18"/>
                <w:szCs w:val="18"/>
                <w:lang w:val="es-419"/>
              </w:rPr>
              <w:t>.</w:t>
            </w:r>
            <w:r w:rsidRPr="009E4889">
              <w:rPr>
                <w:rFonts w:eastAsia="Times New Roman" w:cs="Calibri"/>
                <w:sz w:val="18"/>
                <w:szCs w:val="18"/>
                <w:lang w:val="es-419"/>
              </w:rPr>
              <w:t>517 USD</w:t>
            </w:r>
          </w:p>
        </w:tc>
        <w:tc>
          <w:tcPr>
            <w:tcW w:w="1187" w:type="dxa"/>
          </w:tcPr>
          <w:p w14:paraId="3A2BA4A8"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En ejecución</w:t>
            </w:r>
          </w:p>
        </w:tc>
        <w:tc>
          <w:tcPr>
            <w:tcW w:w="1513" w:type="dxa"/>
          </w:tcPr>
          <w:p w14:paraId="37588D62" w14:textId="2EDE0BC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4D753DFC">
              <w:rPr>
                <w:rFonts w:eastAsia="Times New Roman" w:cs="Calibri"/>
                <w:sz w:val="18"/>
                <w:szCs w:val="18"/>
                <w:lang w:val="es-419"/>
              </w:rPr>
              <w:t xml:space="preserve">1 informe </w:t>
            </w:r>
            <w:r w:rsidR="008326A6">
              <w:rPr>
                <w:rFonts w:eastAsia="Times New Roman" w:cs="Calibri"/>
                <w:sz w:val="18"/>
                <w:szCs w:val="18"/>
                <w:lang w:val="es-419"/>
              </w:rPr>
              <w:t>f</w:t>
            </w:r>
            <w:r w:rsidRPr="4D753DFC">
              <w:rPr>
                <w:rFonts w:eastAsia="Times New Roman" w:cs="Calibri"/>
                <w:sz w:val="18"/>
                <w:szCs w:val="18"/>
                <w:lang w:val="es-419"/>
              </w:rPr>
              <w:t xml:space="preserve">inal </w:t>
            </w:r>
            <w:r w:rsidR="008326A6">
              <w:rPr>
                <w:rFonts w:eastAsia="Times New Roman" w:cs="Calibri"/>
                <w:sz w:val="18"/>
                <w:szCs w:val="18"/>
                <w:lang w:val="es-419"/>
              </w:rPr>
              <w:t>d</w:t>
            </w:r>
            <w:r w:rsidRPr="4D753DFC">
              <w:rPr>
                <w:rFonts w:eastAsia="Times New Roman" w:cs="Calibri"/>
                <w:sz w:val="18"/>
                <w:szCs w:val="18"/>
                <w:lang w:val="es-419"/>
              </w:rPr>
              <w:t>e Proyecto 2023</w:t>
            </w:r>
          </w:p>
        </w:tc>
      </w:tr>
      <w:tr w:rsidR="00CF151E" w:rsidRPr="009E4889" w14:paraId="09C094D2" w14:textId="77777777" w:rsidTr="7326720B">
        <w:trPr>
          <w:trHeight w:val="300"/>
          <w:jc w:val="center"/>
        </w:trPr>
        <w:tc>
          <w:tcPr>
            <w:cnfStyle w:val="001000000000" w:firstRow="0" w:lastRow="0" w:firstColumn="1" w:lastColumn="0" w:oddVBand="0" w:evenVBand="0" w:oddHBand="0" w:evenHBand="0" w:firstRowFirstColumn="0" w:firstRowLastColumn="0" w:lastRowFirstColumn="0" w:lastRowLastColumn="0"/>
            <w:tcW w:w="1345" w:type="dxa"/>
          </w:tcPr>
          <w:p w14:paraId="129B54A6" w14:textId="77777777" w:rsidR="00CF151E" w:rsidRPr="009E4889" w:rsidRDefault="00CF151E">
            <w:pPr>
              <w:jc w:val="both"/>
              <w:rPr>
                <w:rFonts w:eastAsia="Times New Roman" w:cs="Calibri"/>
                <w:b w:val="0"/>
                <w:bCs w:val="0"/>
                <w:sz w:val="18"/>
                <w:szCs w:val="18"/>
                <w:lang w:val="es-419"/>
              </w:rPr>
            </w:pPr>
            <w:r w:rsidRPr="009E4889">
              <w:rPr>
                <w:rFonts w:eastAsia="Times New Roman" w:cs="Calibri"/>
                <w:b w:val="0"/>
                <w:bCs w:val="0"/>
                <w:sz w:val="18"/>
                <w:szCs w:val="18"/>
                <w:lang w:val="es-419"/>
              </w:rPr>
              <w:t>ARCUS</w:t>
            </w:r>
          </w:p>
        </w:tc>
        <w:tc>
          <w:tcPr>
            <w:tcW w:w="3245" w:type="dxa"/>
          </w:tcPr>
          <w:p w14:paraId="6C0B1575"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 xml:space="preserve">Protección y promoción de los derechos de las personas lesbianas, </w:t>
            </w:r>
            <w:proofErr w:type="spellStart"/>
            <w:r w:rsidRPr="009E4889">
              <w:rPr>
                <w:rFonts w:eastAsia="Times New Roman" w:cs="Calibri"/>
                <w:sz w:val="18"/>
                <w:szCs w:val="18"/>
                <w:lang w:val="es-419"/>
              </w:rPr>
              <w:t>gays</w:t>
            </w:r>
            <w:proofErr w:type="spellEnd"/>
            <w:r w:rsidRPr="009E4889">
              <w:rPr>
                <w:rFonts w:eastAsia="Times New Roman" w:cs="Calibri"/>
                <w:sz w:val="18"/>
                <w:szCs w:val="18"/>
                <w:lang w:val="es-419"/>
              </w:rPr>
              <w:t xml:space="preserve">, bisexuales, trans e intersexuales (2021-2024) </w:t>
            </w:r>
          </w:p>
        </w:tc>
        <w:tc>
          <w:tcPr>
            <w:tcW w:w="1435" w:type="dxa"/>
          </w:tcPr>
          <w:p w14:paraId="00430957"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$150.000 USD</w:t>
            </w:r>
          </w:p>
        </w:tc>
        <w:tc>
          <w:tcPr>
            <w:tcW w:w="1187" w:type="dxa"/>
          </w:tcPr>
          <w:p w14:paraId="26CA0E5F"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Ejecutado</w:t>
            </w:r>
          </w:p>
        </w:tc>
        <w:tc>
          <w:tcPr>
            <w:tcW w:w="1513" w:type="dxa"/>
          </w:tcPr>
          <w:p w14:paraId="30961C18" w14:textId="177699E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4D753DFC">
              <w:rPr>
                <w:rFonts w:eastAsia="Times New Roman" w:cs="Calibri"/>
                <w:sz w:val="18"/>
                <w:szCs w:val="18"/>
                <w:lang w:val="es-419"/>
              </w:rPr>
              <w:t xml:space="preserve">1 informe </w:t>
            </w:r>
            <w:r w:rsidR="004E6F6F">
              <w:rPr>
                <w:rFonts w:eastAsia="Times New Roman" w:cs="Calibri"/>
                <w:sz w:val="18"/>
                <w:szCs w:val="18"/>
                <w:lang w:val="es-419"/>
              </w:rPr>
              <w:t>a</w:t>
            </w:r>
            <w:r w:rsidRPr="4D753DFC">
              <w:rPr>
                <w:rFonts w:eastAsia="Times New Roman" w:cs="Calibri"/>
                <w:sz w:val="18"/>
                <w:szCs w:val="18"/>
                <w:lang w:val="es-419"/>
              </w:rPr>
              <w:t>nual</w:t>
            </w:r>
          </w:p>
        </w:tc>
      </w:tr>
      <w:tr w:rsidR="00CF151E" w:rsidRPr="009E4889" w14:paraId="74382021" w14:textId="77777777" w:rsidTr="7326720B">
        <w:trPr>
          <w:trHeight w:val="300"/>
          <w:jc w:val="center"/>
        </w:trPr>
        <w:tc>
          <w:tcPr>
            <w:cnfStyle w:val="001000000000" w:firstRow="0" w:lastRow="0" w:firstColumn="1" w:lastColumn="0" w:oddVBand="0" w:evenVBand="0" w:oddHBand="0" w:evenHBand="0" w:firstRowFirstColumn="0" w:firstRowLastColumn="0" w:lastRowFirstColumn="0" w:lastRowLastColumn="0"/>
            <w:tcW w:w="1345" w:type="dxa"/>
          </w:tcPr>
          <w:p w14:paraId="3C19F66F" w14:textId="77777777" w:rsidR="00CF151E" w:rsidRPr="009E4889" w:rsidRDefault="00CF151E">
            <w:pPr>
              <w:jc w:val="both"/>
              <w:rPr>
                <w:rFonts w:eastAsia="Times New Roman" w:cs="Calibri"/>
                <w:b w:val="0"/>
                <w:bCs w:val="0"/>
                <w:sz w:val="18"/>
                <w:szCs w:val="18"/>
                <w:lang w:val="es-419"/>
              </w:rPr>
            </w:pPr>
            <w:r w:rsidRPr="009E4889">
              <w:rPr>
                <w:rFonts w:eastAsia="Times New Roman" w:cs="Calibri"/>
                <w:b w:val="0"/>
                <w:bCs w:val="0"/>
                <w:sz w:val="18"/>
                <w:szCs w:val="18"/>
                <w:lang w:val="es-419"/>
              </w:rPr>
              <w:t>Estados Unidos</w:t>
            </w:r>
          </w:p>
        </w:tc>
        <w:tc>
          <w:tcPr>
            <w:tcW w:w="3245" w:type="dxa"/>
          </w:tcPr>
          <w:p w14:paraId="4B0FD85D"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Incrementar la protección y defensa de los derechos humanos en las Américas periodo 2021-2026 (CDH2101)</w:t>
            </w:r>
          </w:p>
        </w:tc>
        <w:tc>
          <w:tcPr>
            <w:tcW w:w="1435" w:type="dxa"/>
          </w:tcPr>
          <w:p w14:paraId="39EC5209" w14:textId="2373E1B8"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$19</w:t>
            </w:r>
            <w:r w:rsidR="004E6F6F">
              <w:rPr>
                <w:rFonts w:eastAsia="Times New Roman" w:cs="Calibri"/>
                <w:sz w:val="18"/>
                <w:szCs w:val="18"/>
                <w:lang w:val="es-419"/>
              </w:rPr>
              <w:t>.</w:t>
            </w:r>
            <w:r w:rsidRPr="009E4889">
              <w:rPr>
                <w:rFonts w:eastAsia="Times New Roman" w:cs="Calibri"/>
                <w:sz w:val="18"/>
                <w:szCs w:val="18"/>
                <w:lang w:val="es-419"/>
              </w:rPr>
              <w:t>745</w:t>
            </w:r>
            <w:r w:rsidR="004E6F6F">
              <w:rPr>
                <w:rFonts w:eastAsia="Times New Roman" w:cs="Calibri"/>
                <w:sz w:val="18"/>
                <w:szCs w:val="18"/>
                <w:lang w:val="es-419"/>
              </w:rPr>
              <w:t>.</w:t>
            </w:r>
            <w:r w:rsidRPr="009E4889">
              <w:rPr>
                <w:rFonts w:eastAsia="Times New Roman" w:cs="Calibri"/>
                <w:sz w:val="18"/>
                <w:szCs w:val="18"/>
                <w:lang w:val="es-419"/>
              </w:rPr>
              <w:t>000 USD</w:t>
            </w:r>
          </w:p>
        </w:tc>
        <w:tc>
          <w:tcPr>
            <w:tcW w:w="1187" w:type="dxa"/>
          </w:tcPr>
          <w:p w14:paraId="3A13EC7A"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En ejecución</w:t>
            </w:r>
          </w:p>
        </w:tc>
        <w:tc>
          <w:tcPr>
            <w:tcW w:w="1513" w:type="dxa"/>
          </w:tcPr>
          <w:p w14:paraId="2963C98E" w14:textId="2FA714A1"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Pr>
                <w:rFonts w:eastAsia="Times New Roman" w:cs="Calibri"/>
                <w:sz w:val="18"/>
                <w:szCs w:val="18"/>
                <w:lang w:val="es-419"/>
              </w:rPr>
              <w:t>4</w:t>
            </w:r>
            <w:r w:rsidRPr="4D753DFC">
              <w:rPr>
                <w:rFonts w:eastAsia="Times New Roman" w:cs="Calibri"/>
                <w:sz w:val="18"/>
                <w:szCs w:val="18"/>
                <w:lang w:val="es-419"/>
              </w:rPr>
              <w:t xml:space="preserve"> informes </w:t>
            </w:r>
            <w:r w:rsidR="004E6F6F">
              <w:rPr>
                <w:rFonts w:eastAsia="Times New Roman" w:cs="Calibri"/>
                <w:sz w:val="18"/>
                <w:szCs w:val="18"/>
                <w:lang w:val="es-419"/>
              </w:rPr>
              <w:t>t</w:t>
            </w:r>
            <w:r w:rsidRPr="4D753DFC">
              <w:rPr>
                <w:rFonts w:eastAsia="Times New Roman" w:cs="Calibri"/>
                <w:sz w:val="18"/>
                <w:szCs w:val="18"/>
                <w:lang w:val="es-419"/>
              </w:rPr>
              <w:t xml:space="preserve">rimestrales </w:t>
            </w:r>
          </w:p>
        </w:tc>
      </w:tr>
      <w:tr w:rsidR="00CF151E" w:rsidRPr="009E4889" w14:paraId="219AFAA8" w14:textId="77777777" w:rsidTr="7326720B">
        <w:trPr>
          <w:trHeight w:val="300"/>
          <w:jc w:val="center"/>
        </w:trPr>
        <w:tc>
          <w:tcPr>
            <w:cnfStyle w:val="001000000000" w:firstRow="0" w:lastRow="0" w:firstColumn="1" w:lastColumn="0" w:oddVBand="0" w:evenVBand="0" w:oddHBand="0" w:evenHBand="0" w:firstRowFirstColumn="0" w:firstRowLastColumn="0" w:lastRowFirstColumn="0" w:lastRowLastColumn="0"/>
            <w:tcW w:w="1345" w:type="dxa"/>
          </w:tcPr>
          <w:p w14:paraId="28358022" w14:textId="77777777" w:rsidR="00CF151E" w:rsidRPr="009E4889" w:rsidRDefault="00CF151E">
            <w:pPr>
              <w:jc w:val="both"/>
              <w:rPr>
                <w:rFonts w:eastAsia="Times New Roman" w:cs="Calibri"/>
                <w:b w:val="0"/>
                <w:bCs w:val="0"/>
                <w:sz w:val="18"/>
                <w:szCs w:val="18"/>
                <w:lang w:val="es-419"/>
              </w:rPr>
            </w:pPr>
            <w:r w:rsidRPr="009E4889">
              <w:rPr>
                <w:rFonts w:eastAsia="Times New Roman" w:cs="Calibri"/>
                <w:b w:val="0"/>
                <w:bCs w:val="0"/>
                <w:sz w:val="18"/>
                <w:szCs w:val="18"/>
                <w:lang w:val="es-419"/>
              </w:rPr>
              <w:t>Comisión Europea</w:t>
            </w:r>
          </w:p>
        </w:tc>
        <w:tc>
          <w:tcPr>
            <w:tcW w:w="3245" w:type="dxa"/>
          </w:tcPr>
          <w:p w14:paraId="278172CB"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Incrementar la protección y defensa de los derechos humanos en las Américas (2023-2025)</w:t>
            </w:r>
          </w:p>
        </w:tc>
        <w:tc>
          <w:tcPr>
            <w:tcW w:w="1435" w:type="dxa"/>
          </w:tcPr>
          <w:p w14:paraId="2C1D9271" w14:textId="23213F00"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1</w:t>
            </w:r>
            <w:r w:rsidR="004E6F6F">
              <w:rPr>
                <w:rFonts w:eastAsia="Times New Roman" w:cs="Calibri"/>
                <w:sz w:val="18"/>
                <w:szCs w:val="18"/>
                <w:lang w:val="es-419"/>
              </w:rPr>
              <w:t>,</w:t>
            </w:r>
            <w:r w:rsidRPr="009E4889">
              <w:rPr>
                <w:rFonts w:eastAsia="Times New Roman" w:cs="Calibri"/>
                <w:sz w:val="18"/>
                <w:szCs w:val="18"/>
                <w:lang w:val="es-419"/>
              </w:rPr>
              <w:t>75 millones Euros (aprox. 1</w:t>
            </w:r>
            <w:r w:rsidR="00C07516">
              <w:rPr>
                <w:rFonts w:eastAsia="Times New Roman" w:cs="Calibri"/>
                <w:sz w:val="18"/>
                <w:szCs w:val="18"/>
                <w:lang w:val="es-419"/>
              </w:rPr>
              <w:t>,</w:t>
            </w:r>
            <w:r w:rsidRPr="009E4889">
              <w:rPr>
                <w:rFonts w:eastAsia="Times New Roman" w:cs="Calibri"/>
                <w:sz w:val="18"/>
                <w:szCs w:val="18"/>
                <w:lang w:val="es-419"/>
              </w:rPr>
              <w:t>76 millones USD</w:t>
            </w:r>
          </w:p>
        </w:tc>
        <w:tc>
          <w:tcPr>
            <w:tcW w:w="1187" w:type="dxa"/>
          </w:tcPr>
          <w:p w14:paraId="0587B17A"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En ejecución</w:t>
            </w:r>
          </w:p>
        </w:tc>
        <w:tc>
          <w:tcPr>
            <w:tcW w:w="1513" w:type="dxa"/>
          </w:tcPr>
          <w:p w14:paraId="41B0402E" w14:textId="4D7ABB0A"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4D753DFC">
              <w:rPr>
                <w:rFonts w:eastAsia="Times New Roman" w:cs="Calibri"/>
                <w:sz w:val="18"/>
                <w:szCs w:val="18"/>
                <w:lang w:val="es-419"/>
              </w:rPr>
              <w:t xml:space="preserve">1 informe </w:t>
            </w:r>
            <w:r w:rsidR="00C07516">
              <w:rPr>
                <w:rFonts w:eastAsia="Times New Roman" w:cs="Calibri"/>
                <w:sz w:val="18"/>
                <w:szCs w:val="18"/>
                <w:lang w:val="es-419"/>
              </w:rPr>
              <w:t>a</w:t>
            </w:r>
            <w:r w:rsidRPr="4D753DFC">
              <w:rPr>
                <w:rFonts w:eastAsia="Times New Roman" w:cs="Calibri"/>
                <w:sz w:val="18"/>
                <w:szCs w:val="18"/>
                <w:lang w:val="es-419"/>
              </w:rPr>
              <w:t>nual</w:t>
            </w:r>
          </w:p>
        </w:tc>
      </w:tr>
      <w:tr w:rsidR="00CF151E" w:rsidRPr="009E4889" w14:paraId="0C8571F9" w14:textId="77777777" w:rsidTr="7326720B">
        <w:trPr>
          <w:trHeight w:val="300"/>
          <w:jc w:val="center"/>
        </w:trPr>
        <w:tc>
          <w:tcPr>
            <w:cnfStyle w:val="001000000000" w:firstRow="0" w:lastRow="0" w:firstColumn="1" w:lastColumn="0" w:oddVBand="0" w:evenVBand="0" w:oddHBand="0" w:evenHBand="0" w:firstRowFirstColumn="0" w:firstRowLastColumn="0" w:lastRowFirstColumn="0" w:lastRowLastColumn="0"/>
            <w:tcW w:w="1345" w:type="dxa"/>
          </w:tcPr>
          <w:p w14:paraId="518EBF9E" w14:textId="77777777" w:rsidR="00CF151E" w:rsidRPr="009E4889" w:rsidRDefault="00CF151E">
            <w:pPr>
              <w:jc w:val="both"/>
              <w:rPr>
                <w:rFonts w:eastAsia="Times New Roman" w:cs="Calibri"/>
                <w:b w:val="0"/>
                <w:bCs w:val="0"/>
                <w:sz w:val="18"/>
                <w:szCs w:val="18"/>
                <w:lang w:val="es-419"/>
              </w:rPr>
            </w:pPr>
            <w:r w:rsidRPr="009E4889">
              <w:rPr>
                <w:rFonts w:eastAsia="Times New Roman" w:cs="Calibri"/>
                <w:b w:val="0"/>
                <w:bCs w:val="0"/>
                <w:sz w:val="18"/>
                <w:szCs w:val="18"/>
                <w:lang w:val="es-419"/>
              </w:rPr>
              <w:t>España</w:t>
            </w:r>
          </w:p>
        </w:tc>
        <w:tc>
          <w:tcPr>
            <w:tcW w:w="3245" w:type="dxa"/>
          </w:tcPr>
          <w:p w14:paraId="6C5A0044" w14:textId="786658E1"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Monitoreo de la Situación de Derechos humanos en Nicaragua II (2023-2025)</w:t>
            </w:r>
          </w:p>
        </w:tc>
        <w:tc>
          <w:tcPr>
            <w:tcW w:w="1435" w:type="dxa"/>
          </w:tcPr>
          <w:p w14:paraId="53C911CF" w14:textId="27285F02" w:rsidR="00CF151E"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$206</w:t>
            </w:r>
            <w:r w:rsidR="00C07516">
              <w:rPr>
                <w:rFonts w:eastAsia="Times New Roman" w:cs="Calibri"/>
                <w:sz w:val="18"/>
                <w:szCs w:val="18"/>
                <w:lang w:val="es-419"/>
              </w:rPr>
              <w:t>.</w:t>
            </w:r>
            <w:r w:rsidRPr="009E4889">
              <w:rPr>
                <w:rFonts w:eastAsia="Times New Roman" w:cs="Calibri"/>
                <w:sz w:val="18"/>
                <w:szCs w:val="18"/>
                <w:lang w:val="es-419"/>
              </w:rPr>
              <w:t>308 ($97</w:t>
            </w:r>
            <w:r w:rsidR="00C07516">
              <w:rPr>
                <w:rFonts w:eastAsia="Times New Roman" w:cs="Calibri"/>
                <w:sz w:val="18"/>
                <w:szCs w:val="18"/>
                <w:lang w:val="es-419"/>
              </w:rPr>
              <w:t>.</w:t>
            </w:r>
            <w:r w:rsidRPr="009E4889">
              <w:rPr>
                <w:rFonts w:eastAsia="Times New Roman" w:cs="Calibri"/>
                <w:sz w:val="18"/>
                <w:szCs w:val="18"/>
                <w:lang w:val="es-419"/>
              </w:rPr>
              <w:t>174 + adición $109</w:t>
            </w:r>
            <w:r w:rsidR="00C07516">
              <w:rPr>
                <w:rFonts w:eastAsia="Times New Roman" w:cs="Calibri"/>
                <w:sz w:val="18"/>
                <w:szCs w:val="18"/>
                <w:lang w:val="es-419"/>
              </w:rPr>
              <w:t>.</w:t>
            </w:r>
            <w:r w:rsidRPr="009E4889">
              <w:rPr>
                <w:rFonts w:eastAsia="Times New Roman" w:cs="Calibri"/>
                <w:sz w:val="18"/>
                <w:szCs w:val="18"/>
                <w:lang w:val="es-419"/>
              </w:rPr>
              <w:t>134) USD</w:t>
            </w:r>
          </w:p>
          <w:p w14:paraId="63BD1B9F"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p>
        </w:tc>
        <w:tc>
          <w:tcPr>
            <w:tcW w:w="1187" w:type="dxa"/>
          </w:tcPr>
          <w:p w14:paraId="68D99267"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En ejecución</w:t>
            </w:r>
          </w:p>
        </w:tc>
        <w:tc>
          <w:tcPr>
            <w:tcW w:w="1513" w:type="dxa"/>
          </w:tcPr>
          <w:p w14:paraId="7DD26BFB" w14:textId="52D1AA3D"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4D753DFC">
              <w:rPr>
                <w:rFonts w:eastAsia="Times New Roman" w:cs="Calibri"/>
                <w:sz w:val="18"/>
                <w:szCs w:val="18"/>
                <w:lang w:val="es-419"/>
              </w:rPr>
              <w:t xml:space="preserve">2 informes </w:t>
            </w:r>
            <w:r w:rsidR="00C07516">
              <w:rPr>
                <w:rFonts w:eastAsia="Times New Roman" w:cs="Calibri"/>
                <w:sz w:val="18"/>
                <w:szCs w:val="18"/>
                <w:lang w:val="es-419"/>
              </w:rPr>
              <w:t>s</w:t>
            </w:r>
            <w:r w:rsidRPr="4D753DFC">
              <w:rPr>
                <w:rFonts w:eastAsia="Times New Roman" w:cs="Calibri"/>
                <w:sz w:val="18"/>
                <w:szCs w:val="18"/>
                <w:lang w:val="es-419"/>
              </w:rPr>
              <w:t>emestrales</w:t>
            </w:r>
          </w:p>
        </w:tc>
      </w:tr>
      <w:tr w:rsidR="00CF151E" w:rsidRPr="009E4889" w14:paraId="6A8798D2" w14:textId="77777777" w:rsidTr="7326720B">
        <w:trPr>
          <w:trHeight w:val="300"/>
          <w:jc w:val="center"/>
        </w:trPr>
        <w:tc>
          <w:tcPr>
            <w:cnfStyle w:val="001000000000" w:firstRow="0" w:lastRow="0" w:firstColumn="1" w:lastColumn="0" w:oddVBand="0" w:evenVBand="0" w:oddHBand="0" w:evenHBand="0" w:firstRowFirstColumn="0" w:firstRowLastColumn="0" w:lastRowFirstColumn="0" w:lastRowLastColumn="0"/>
            <w:tcW w:w="1345" w:type="dxa"/>
          </w:tcPr>
          <w:p w14:paraId="7672259C" w14:textId="77777777" w:rsidR="00CF151E" w:rsidRPr="009E4889" w:rsidRDefault="00CF151E">
            <w:pPr>
              <w:jc w:val="both"/>
              <w:rPr>
                <w:rFonts w:eastAsia="Times New Roman" w:cs="Calibri"/>
                <w:b w:val="0"/>
                <w:bCs w:val="0"/>
                <w:sz w:val="18"/>
                <w:szCs w:val="18"/>
                <w:lang w:val="es-419"/>
              </w:rPr>
            </w:pPr>
            <w:r w:rsidRPr="009E4889">
              <w:rPr>
                <w:rFonts w:eastAsia="Times New Roman" w:cs="Calibri"/>
                <w:b w:val="0"/>
                <w:bCs w:val="0"/>
                <w:sz w:val="18"/>
                <w:szCs w:val="18"/>
                <w:lang w:val="es-419"/>
              </w:rPr>
              <w:t xml:space="preserve">España </w:t>
            </w:r>
          </w:p>
        </w:tc>
        <w:tc>
          <w:tcPr>
            <w:tcW w:w="3245" w:type="dxa"/>
          </w:tcPr>
          <w:p w14:paraId="1419CECE"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Pr>
                <w:rFonts w:eastAsia="Times New Roman" w:cs="Calibri"/>
                <w:sz w:val="18"/>
                <w:szCs w:val="18"/>
                <w:lang w:val="es-419"/>
              </w:rPr>
              <w:t xml:space="preserve">CDH 2201 </w:t>
            </w:r>
            <w:r w:rsidRPr="009E4889">
              <w:rPr>
                <w:rFonts w:eastAsia="Times New Roman" w:cs="Calibri"/>
                <w:sz w:val="18"/>
                <w:szCs w:val="18"/>
                <w:lang w:val="es-419"/>
              </w:rPr>
              <w:t>Apoyo a seguimiento de las recomendaciones del GIEI Bolivia (2023-2024)</w:t>
            </w:r>
          </w:p>
        </w:tc>
        <w:tc>
          <w:tcPr>
            <w:tcW w:w="1435" w:type="dxa"/>
          </w:tcPr>
          <w:p w14:paraId="3D1F7580" w14:textId="77777777" w:rsidR="00CF151E"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$234,100 + adición 108,992 USD</w:t>
            </w:r>
          </w:p>
          <w:p w14:paraId="7AEB7FF8"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p>
        </w:tc>
        <w:tc>
          <w:tcPr>
            <w:tcW w:w="1187" w:type="dxa"/>
          </w:tcPr>
          <w:p w14:paraId="37995072"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En ejecución</w:t>
            </w:r>
          </w:p>
        </w:tc>
        <w:tc>
          <w:tcPr>
            <w:tcW w:w="1513" w:type="dxa"/>
          </w:tcPr>
          <w:p w14:paraId="0FAFE8ED" w14:textId="507CD02F"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4D753DFC">
              <w:rPr>
                <w:rFonts w:eastAsia="Times New Roman" w:cs="Calibri"/>
                <w:sz w:val="18"/>
                <w:szCs w:val="18"/>
                <w:lang w:val="es-419"/>
              </w:rPr>
              <w:t xml:space="preserve">2 informes </w:t>
            </w:r>
            <w:r w:rsidR="00C07516">
              <w:rPr>
                <w:rFonts w:eastAsia="Times New Roman" w:cs="Calibri"/>
                <w:sz w:val="18"/>
                <w:szCs w:val="18"/>
                <w:lang w:val="es-419"/>
              </w:rPr>
              <w:t>s</w:t>
            </w:r>
            <w:r w:rsidRPr="4D753DFC">
              <w:rPr>
                <w:rFonts w:eastAsia="Times New Roman" w:cs="Calibri"/>
                <w:sz w:val="18"/>
                <w:szCs w:val="18"/>
                <w:lang w:val="es-419"/>
              </w:rPr>
              <w:t xml:space="preserve">emestrales </w:t>
            </w:r>
          </w:p>
        </w:tc>
      </w:tr>
      <w:tr w:rsidR="00CF151E" w:rsidRPr="00EE276A" w14:paraId="351993FA" w14:textId="77777777" w:rsidTr="7326720B">
        <w:trPr>
          <w:trHeight w:val="300"/>
          <w:jc w:val="center"/>
        </w:trPr>
        <w:tc>
          <w:tcPr>
            <w:cnfStyle w:val="001000000000" w:firstRow="0" w:lastRow="0" w:firstColumn="1" w:lastColumn="0" w:oddVBand="0" w:evenVBand="0" w:oddHBand="0" w:evenHBand="0" w:firstRowFirstColumn="0" w:firstRowLastColumn="0" w:lastRowFirstColumn="0" w:lastRowLastColumn="0"/>
            <w:tcW w:w="1345" w:type="dxa"/>
          </w:tcPr>
          <w:p w14:paraId="6EFEB07D" w14:textId="77777777" w:rsidR="00CF151E" w:rsidRPr="009E4889" w:rsidRDefault="00CF151E">
            <w:pPr>
              <w:jc w:val="both"/>
              <w:rPr>
                <w:rFonts w:eastAsia="Times New Roman" w:cs="Calibri"/>
                <w:b w:val="0"/>
                <w:bCs w:val="0"/>
                <w:sz w:val="18"/>
                <w:szCs w:val="18"/>
                <w:lang w:val="es-419"/>
              </w:rPr>
            </w:pPr>
            <w:r w:rsidRPr="009E4889">
              <w:rPr>
                <w:rFonts w:eastAsia="Times New Roman" w:cs="Calibri"/>
                <w:b w:val="0"/>
                <w:bCs w:val="0"/>
                <w:sz w:val="18"/>
                <w:szCs w:val="18"/>
                <w:lang w:val="es-419"/>
              </w:rPr>
              <w:t>Fundación para las Américas</w:t>
            </w:r>
          </w:p>
        </w:tc>
        <w:tc>
          <w:tcPr>
            <w:tcW w:w="3245" w:type="dxa"/>
          </w:tcPr>
          <w:p w14:paraId="3BC5A372"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 xml:space="preserve">Apoyo al trabajo de la Relatoría de derechos de personas Lesbianas, </w:t>
            </w:r>
            <w:proofErr w:type="spellStart"/>
            <w:r w:rsidRPr="009E4889">
              <w:rPr>
                <w:rFonts w:eastAsia="Times New Roman" w:cs="Calibri"/>
                <w:sz w:val="18"/>
                <w:szCs w:val="18"/>
                <w:lang w:val="es-419"/>
              </w:rPr>
              <w:t>Gays</w:t>
            </w:r>
            <w:proofErr w:type="spellEnd"/>
            <w:r w:rsidRPr="009E4889">
              <w:rPr>
                <w:rFonts w:eastAsia="Times New Roman" w:cs="Calibri"/>
                <w:sz w:val="18"/>
                <w:szCs w:val="18"/>
                <w:lang w:val="es-419"/>
              </w:rPr>
              <w:t>, Bisexuales, Trans e Intersex de la CIDH (2023-2026)</w:t>
            </w:r>
          </w:p>
        </w:tc>
        <w:tc>
          <w:tcPr>
            <w:tcW w:w="1435" w:type="dxa"/>
          </w:tcPr>
          <w:p w14:paraId="281C25F5" w14:textId="77777777" w:rsidR="00CF151E"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p>
          <w:p w14:paraId="5AE8DDCD" w14:textId="5F4B75BC"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9E4889">
              <w:rPr>
                <w:rFonts w:eastAsia="Times New Roman" w:cs="Calibri"/>
                <w:sz w:val="18"/>
                <w:szCs w:val="18"/>
                <w:lang w:val="es-419"/>
              </w:rPr>
              <w:t>$450</w:t>
            </w:r>
            <w:r w:rsidR="00AD0E75">
              <w:rPr>
                <w:rFonts w:eastAsia="Times New Roman" w:cs="Calibri"/>
                <w:sz w:val="18"/>
                <w:szCs w:val="18"/>
                <w:lang w:val="es-419"/>
              </w:rPr>
              <w:t>.</w:t>
            </w:r>
            <w:r w:rsidRPr="009E4889">
              <w:rPr>
                <w:rFonts w:eastAsia="Times New Roman" w:cs="Calibri"/>
                <w:sz w:val="18"/>
                <w:szCs w:val="18"/>
                <w:lang w:val="es-419"/>
              </w:rPr>
              <w:t xml:space="preserve">000 </w:t>
            </w:r>
            <w:r w:rsidRPr="009E4889">
              <w:rPr>
                <w:rFonts w:eastAsia="Times New Roman" w:cs="Calibri"/>
                <w:sz w:val="18"/>
                <w:szCs w:val="18"/>
              </w:rPr>
              <w:t xml:space="preserve">USD </w:t>
            </w:r>
          </w:p>
        </w:tc>
        <w:tc>
          <w:tcPr>
            <w:tcW w:w="1187" w:type="dxa"/>
          </w:tcPr>
          <w:p w14:paraId="3291EB59"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En ejecución</w:t>
            </w:r>
          </w:p>
        </w:tc>
        <w:tc>
          <w:tcPr>
            <w:tcW w:w="1513" w:type="dxa"/>
          </w:tcPr>
          <w:p w14:paraId="22FE8210" w14:textId="6CF0A541" w:rsidR="00CF151E" w:rsidRPr="007A2FC4"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pt-BR"/>
              </w:rPr>
            </w:pPr>
            <w:r w:rsidRPr="007A2FC4">
              <w:rPr>
                <w:rFonts w:eastAsia="Times New Roman" w:cs="Calibri"/>
                <w:sz w:val="18"/>
                <w:szCs w:val="18"/>
                <w:lang w:val="pt-BR"/>
              </w:rPr>
              <w:t xml:space="preserve">1 informe </w:t>
            </w:r>
            <w:r w:rsidR="00AD0E75">
              <w:rPr>
                <w:rFonts w:eastAsia="Times New Roman" w:cs="Calibri"/>
                <w:sz w:val="18"/>
                <w:szCs w:val="18"/>
                <w:lang w:val="pt-BR"/>
              </w:rPr>
              <w:t>f</w:t>
            </w:r>
            <w:r w:rsidRPr="007A2FC4">
              <w:rPr>
                <w:rFonts w:eastAsia="Times New Roman" w:cs="Calibri"/>
                <w:sz w:val="18"/>
                <w:szCs w:val="18"/>
                <w:lang w:val="pt-BR"/>
              </w:rPr>
              <w:t xml:space="preserve">inal (Fase III) </w:t>
            </w:r>
          </w:p>
          <w:p w14:paraId="18D0534A" w14:textId="77777777" w:rsidR="00CF151E" w:rsidRPr="007A2FC4"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pt-BR"/>
              </w:rPr>
            </w:pPr>
          </w:p>
          <w:p w14:paraId="0B180F8F" w14:textId="77777777" w:rsidR="00CF151E" w:rsidRPr="007A2FC4"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pt-BR"/>
              </w:rPr>
            </w:pPr>
            <w:r w:rsidRPr="007A2FC4">
              <w:rPr>
                <w:rFonts w:eastAsia="Times New Roman" w:cs="Calibri"/>
                <w:sz w:val="18"/>
                <w:szCs w:val="18"/>
                <w:lang w:val="pt-BR"/>
              </w:rPr>
              <w:t xml:space="preserve">1 informe Anual </w:t>
            </w:r>
          </w:p>
        </w:tc>
      </w:tr>
      <w:tr w:rsidR="00CF151E" w:rsidRPr="00961FAD" w14:paraId="02F8EFD0" w14:textId="77777777" w:rsidTr="7326720B">
        <w:trPr>
          <w:trHeight w:val="300"/>
          <w:jc w:val="center"/>
        </w:trPr>
        <w:tc>
          <w:tcPr>
            <w:cnfStyle w:val="001000000000" w:firstRow="0" w:lastRow="0" w:firstColumn="1" w:lastColumn="0" w:oddVBand="0" w:evenVBand="0" w:oddHBand="0" w:evenHBand="0" w:firstRowFirstColumn="0" w:firstRowLastColumn="0" w:lastRowFirstColumn="0" w:lastRowLastColumn="0"/>
            <w:tcW w:w="1345" w:type="dxa"/>
          </w:tcPr>
          <w:p w14:paraId="314EAC0C" w14:textId="77777777" w:rsidR="00CF151E" w:rsidRPr="009E4889" w:rsidRDefault="00CF151E">
            <w:pPr>
              <w:jc w:val="both"/>
              <w:rPr>
                <w:rFonts w:eastAsia="Times New Roman" w:cs="Calibri"/>
                <w:b w:val="0"/>
                <w:bCs w:val="0"/>
                <w:sz w:val="18"/>
                <w:szCs w:val="18"/>
                <w:lang w:val="es-419"/>
              </w:rPr>
            </w:pPr>
            <w:r w:rsidRPr="009E4889">
              <w:rPr>
                <w:rFonts w:eastAsia="Times New Roman" w:cs="Calibri"/>
                <w:b w:val="0"/>
                <w:bCs w:val="0"/>
                <w:sz w:val="18"/>
                <w:szCs w:val="18"/>
                <w:lang w:val="es-419"/>
              </w:rPr>
              <w:t>Holanda</w:t>
            </w:r>
          </w:p>
        </w:tc>
        <w:tc>
          <w:tcPr>
            <w:tcW w:w="3245" w:type="dxa"/>
          </w:tcPr>
          <w:p w14:paraId="322B141D"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Incrementar la protección y garantía de derechos humanos de personas defensoras de derechos humanos y otros grupos especiales en situación de vulnerabilidad (2022-2026)</w:t>
            </w:r>
          </w:p>
        </w:tc>
        <w:tc>
          <w:tcPr>
            <w:tcW w:w="1435" w:type="dxa"/>
          </w:tcPr>
          <w:p w14:paraId="39AF6883" w14:textId="304BA5F0"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$1</w:t>
            </w:r>
            <w:r w:rsidR="00AD0E75">
              <w:rPr>
                <w:rFonts w:eastAsia="Times New Roman" w:cs="Calibri"/>
                <w:sz w:val="18"/>
                <w:szCs w:val="18"/>
                <w:lang w:val="es-419"/>
              </w:rPr>
              <w:t>.</w:t>
            </w:r>
            <w:r w:rsidRPr="009E4889">
              <w:rPr>
                <w:rFonts w:eastAsia="Times New Roman" w:cs="Calibri"/>
                <w:sz w:val="18"/>
                <w:szCs w:val="18"/>
                <w:lang w:val="es-419"/>
              </w:rPr>
              <w:t>200</w:t>
            </w:r>
            <w:r w:rsidR="00AD0E75">
              <w:rPr>
                <w:rFonts w:eastAsia="Times New Roman" w:cs="Calibri"/>
                <w:sz w:val="18"/>
                <w:szCs w:val="18"/>
                <w:lang w:val="es-419"/>
              </w:rPr>
              <w:t>.</w:t>
            </w:r>
            <w:r w:rsidR="005E3AD3" w:rsidRPr="009E4889">
              <w:rPr>
                <w:rFonts w:eastAsia="Times New Roman" w:cs="Calibri"/>
                <w:sz w:val="18"/>
                <w:szCs w:val="18"/>
                <w:lang w:val="es-419"/>
              </w:rPr>
              <w:t>000 USD</w:t>
            </w:r>
          </w:p>
        </w:tc>
        <w:tc>
          <w:tcPr>
            <w:tcW w:w="1187" w:type="dxa"/>
          </w:tcPr>
          <w:p w14:paraId="19494A7A"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En ejecución</w:t>
            </w:r>
          </w:p>
        </w:tc>
        <w:tc>
          <w:tcPr>
            <w:tcW w:w="1513" w:type="dxa"/>
          </w:tcPr>
          <w:p w14:paraId="2BBAD87A" w14:textId="142228CD"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4D753DFC">
              <w:rPr>
                <w:rFonts w:eastAsia="Times New Roman" w:cs="Calibri"/>
                <w:sz w:val="18"/>
                <w:szCs w:val="18"/>
                <w:lang w:val="es-419"/>
              </w:rPr>
              <w:t xml:space="preserve">1 informe </w:t>
            </w:r>
            <w:r w:rsidR="00AD0E75">
              <w:rPr>
                <w:rFonts w:eastAsia="Times New Roman" w:cs="Calibri"/>
                <w:sz w:val="18"/>
                <w:szCs w:val="18"/>
                <w:lang w:val="es-419"/>
              </w:rPr>
              <w:t>a</w:t>
            </w:r>
            <w:r w:rsidRPr="4D753DFC">
              <w:rPr>
                <w:rFonts w:eastAsia="Times New Roman" w:cs="Calibri"/>
                <w:sz w:val="18"/>
                <w:szCs w:val="18"/>
                <w:lang w:val="es-419"/>
              </w:rPr>
              <w:t xml:space="preserve">nual </w:t>
            </w:r>
          </w:p>
          <w:p w14:paraId="3A0F95F7" w14:textId="7D83E99B"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4D753DFC">
              <w:rPr>
                <w:rFonts w:eastAsia="Times New Roman" w:cs="Calibri"/>
                <w:sz w:val="18"/>
                <w:szCs w:val="18"/>
                <w:lang w:val="es-419"/>
              </w:rPr>
              <w:t xml:space="preserve">1 Plan Anual </w:t>
            </w:r>
            <w:r w:rsidR="00AD0E75">
              <w:rPr>
                <w:rFonts w:eastAsia="Times New Roman" w:cs="Calibri"/>
                <w:sz w:val="18"/>
                <w:szCs w:val="18"/>
                <w:lang w:val="es-419"/>
              </w:rPr>
              <w:t>d</w:t>
            </w:r>
            <w:r w:rsidRPr="4D753DFC">
              <w:rPr>
                <w:rFonts w:eastAsia="Times New Roman" w:cs="Calibri"/>
                <w:sz w:val="18"/>
                <w:szCs w:val="18"/>
                <w:lang w:val="es-419"/>
              </w:rPr>
              <w:t>e Trabajo</w:t>
            </w:r>
          </w:p>
        </w:tc>
      </w:tr>
      <w:tr w:rsidR="00CF151E" w:rsidRPr="009E4889" w14:paraId="78EDA841" w14:textId="77777777" w:rsidTr="7326720B">
        <w:trPr>
          <w:trHeight w:val="300"/>
          <w:jc w:val="center"/>
        </w:trPr>
        <w:tc>
          <w:tcPr>
            <w:cnfStyle w:val="001000000000" w:firstRow="0" w:lastRow="0" w:firstColumn="1" w:lastColumn="0" w:oddVBand="0" w:evenVBand="0" w:oddHBand="0" w:evenHBand="0" w:firstRowFirstColumn="0" w:firstRowLastColumn="0" w:lastRowFirstColumn="0" w:lastRowLastColumn="0"/>
            <w:tcW w:w="1345" w:type="dxa"/>
          </w:tcPr>
          <w:p w14:paraId="2314B231" w14:textId="77777777" w:rsidR="00CF151E" w:rsidRPr="009E4889" w:rsidRDefault="00CF151E">
            <w:pPr>
              <w:jc w:val="both"/>
              <w:rPr>
                <w:rFonts w:eastAsia="Times New Roman" w:cs="Calibri"/>
                <w:b w:val="0"/>
                <w:bCs w:val="0"/>
                <w:sz w:val="18"/>
                <w:szCs w:val="18"/>
                <w:lang w:val="es-419"/>
              </w:rPr>
            </w:pPr>
            <w:r w:rsidRPr="009E4889">
              <w:rPr>
                <w:rFonts w:eastAsia="Times New Roman" w:cs="Calibri"/>
                <w:b w:val="0"/>
                <w:bCs w:val="0"/>
                <w:sz w:val="18"/>
                <w:szCs w:val="18"/>
                <w:lang w:val="es-419"/>
              </w:rPr>
              <w:t>Italia</w:t>
            </w:r>
          </w:p>
        </w:tc>
        <w:tc>
          <w:tcPr>
            <w:tcW w:w="3245" w:type="dxa"/>
          </w:tcPr>
          <w:p w14:paraId="6C04BB0C"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Fortalecimiento de la gobernanza y los derechos humanos en américa central FASE III AÑO 5</w:t>
            </w:r>
          </w:p>
        </w:tc>
        <w:tc>
          <w:tcPr>
            <w:tcW w:w="1435" w:type="dxa"/>
          </w:tcPr>
          <w:p w14:paraId="0C88A383"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9E4889">
              <w:rPr>
                <w:rFonts w:eastAsia="Times New Roman" w:cs="Calibri"/>
                <w:sz w:val="18"/>
                <w:szCs w:val="18"/>
                <w:lang w:val="es-419"/>
              </w:rPr>
              <w:t xml:space="preserve">240.000 </w:t>
            </w:r>
            <w:r w:rsidRPr="009E4889">
              <w:rPr>
                <w:rFonts w:eastAsia="Times New Roman" w:cs="Calibri"/>
                <w:sz w:val="18"/>
                <w:szCs w:val="18"/>
              </w:rPr>
              <w:t>Euros</w:t>
            </w:r>
          </w:p>
        </w:tc>
        <w:tc>
          <w:tcPr>
            <w:tcW w:w="1187" w:type="dxa"/>
          </w:tcPr>
          <w:p w14:paraId="70F59EA5"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En ejecución</w:t>
            </w:r>
          </w:p>
        </w:tc>
        <w:tc>
          <w:tcPr>
            <w:tcW w:w="1513" w:type="dxa"/>
          </w:tcPr>
          <w:p w14:paraId="19D419C7" w14:textId="1CE168C2"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4D753DFC">
              <w:rPr>
                <w:rFonts w:eastAsia="Times New Roman" w:cs="Calibri"/>
                <w:sz w:val="18"/>
                <w:szCs w:val="18"/>
                <w:lang w:val="es-419"/>
              </w:rPr>
              <w:t xml:space="preserve">1 informe </w:t>
            </w:r>
            <w:r w:rsidR="000A39DC">
              <w:rPr>
                <w:rFonts w:eastAsia="Times New Roman" w:cs="Calibri"/>
                <w:sz w:val="18"/>
                <w:szCs w:val="18"/>
                <w:lang w:val="es-419"/>
              </w:rPr>
              <w:t>d</w:t>
            </w:r>
            <w:r w:rsidRPr="4D753DFC">
              <w:rPr>
                <w:rFonts w:eastAsia="Times New Roman" w:cs="Calibri"/>
                <w:sz w:val="18"/>
                <w:szCs w:val="18"/>
                <w:lang w:val="es-419"/>
              </w:rPr>
              <w:t xml:space="preserve">e </w:t>
            </w:r>
            <w:r w:rsidR="000A39DC">
              <w:rPr>
                <w:rFonts w:eastAsia="Times New Roman" w:cs="Calibri"/>
                <w:sz w:val="18"/>
                <w:szCs w:val="18"/>
                <w:lang w:val="es-419"/>
              </w:rPr>
              <w:t>p</w:t>
            </w:r>
            <w:r w:rsidRPr="4D753DFC">
              <w:rPr>
                <w:rFonts w:eastAsia="Times New Roman" w:cs="Calibri"/>
                <w:sz w:val="18"/>
                <w:szCs w:val="18"/>
                <w:lang w:val="es-419"/>
              </w:rPr>
              <w:t>rogreso</w:t>
            </w:r>
          </w:p>
        </w:tc>
      </w:tr>
      <w:tr w:rsidR="00CF151E" w:rsidRPr="00EE276A" w14:paraId="3A53B671" w14:textId="77777777" w:rsidTr="7326720B">
        <w:trPr>
          <w:trHeight w:val="300"/>
          <w:jc w:val="center"/>
        </w:trPr>
        <w:tc>
          <w:tcPr>
            <w:cnfStyle w:val="001000000000" w:firstRow="0" w:lastRow="0" w:firstColumn="1" w:lastColumn="0" w:oddVBand="0" w:evenVBand="0" w:oddHBand="0" w:evenHBand="0" w:firstRowFirstColumn="0" w:firstRowLastColumn="0" w:lastRowFirstColumn="0" w:lastRowLastColumn="0"/>
            <w:tcW w:w="1345" w:type="dxa"/>
          </w:tcPr>
          <w:p w14:paraId="505CB1F5" w14:textId="77777777" w:rsidR="00CF151E" w:rsidRPr="009E4889" w:rsidRDefault="00CF151E">
            <w:pPr>
              <w:jc w:val="both"/>
              <w:rPr>
                <w:rFonts w:eastAsia="Times New Roman" w:cs="Calibri"/>
                <w:sz w:val="18"/>
                <w:szCs w:val="18"/>
                <w:lang w:val="es-419"/>
              </w:rPr>
            </w:pPr>
            <w:r>
              <w:rPr>
                <w:rFonts w:eastAsia="Times New Roman" w:cs="Calibri"/>
                <w:b w:val="0"/>
                <w:bCs w:val="0"/>
                <w:sz w:val="18"/>
                <w:szCs w:val="18"/>
                <w:lang w:val="es-419"/>
              </w:rPr>
              <w:t xml:space="preserve">Suiza </w:t>
            </w:r>
            <w:proofErr w:type="spellStart"/>
            <w:r>
              <w:rPr>
                <w:rFonts w:eastAsia="Times New Roman" w:cs="Calibri"/>
                <w:b w:val="0"/>
                <w:bCs w:val="0"/>
                <w:sz w:val="18"/>
                <w:szCs w:val="18"/>
                <w:lang w:val="es-419"/>
              </w:rPr>
              <w:t>Cosude</w:t>
            </w:r>
            <w:proofErr w:type="spellEnd"/>
          </w:p>
        </w:tc>
        <w:tc>
          <w:tcPr>
            <w:tcW w:w="3245" w:type="dxa"/>
          </w:tcPr>
          <w:p w14:paraId="0F23F706" w14:textId="5D612429"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 xml:space="preserve">Fortalecimiento de la gobernanza y los derechos humanos en </w:t>
            </w:r>
            <w:r w:rsidR="00D0614D">
              <w:rPr>
                <w:rFonts w:eastAsia="Times New Roman" w:cs="Calibri"/>
                <w:sz w:val="18"/>
                <w:szCs w:val="18"/>
                <w:lang w:val="es-419"/>
              </w:rPr>
              <w:t>A</w:t>
            </w:r>
            <w:r w:rsidRPr="009E4889">
              <w:rPr>
                <w:rFonts w:eastAsia="Times New Roman" w:cs="Calibri"/>
                <w:sz w:val="18"/>
                <w:szCs w:val="18"/>
                <w:lang w:val="es-419"/>
              </w:rPr>
              <w:t xml:space="preserve">mérica </w:t>
            </w:r>
            <w:r w:rsidR="00D0614D">
              <w:rPr>
                <w:rFonts w:eastAsia="Times New Roman" w:cs="Calibri"/>
                <w:sz w:val="18"/>
                <w:szCs w:val="18"/>
                <w:lang w:val="es-419"/>
              </w:rPr>
              <w:t>C</w:t>
            </w:r>
            <w:r w:rsidRPr="009E4889">
              <w:rPr>
                <w:rFonts w:eastAsia="Times New Roman" w:cs="Calibri"/>
                <w:sz w:val="18"/>
                <w:szCs w:val="18"/>
                <w:lang w:val="es-419"/>
              </w:rPr>
              <w:t xml:space="preserve">entral </w:t>
            </w:r>
            <w:r>
              <w:rPr>
                <w:rFonts w:eastAsia="Times New Roman" w:cs="Calibri"/>
                <w:sz w:val="18"/>
                <w:szCs w:val="18"/>
                <w:lang w:val="es-419"/>
              </w:rPr>
              <w:t>2022-2024 (Fase III de cierre)</w:t>
            </w:r>
          </w:p>
        </w:tc>
        <w:tc>
          <w:tcPr>
            <w:tcW w:w="1435" w:type="dxa"/>
          </w:tcPr>
          <w:p w14:paraId="71C84DAF" w14:textId="72B52FE1"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Pr>
                <w:rFonts w:eastAsia="Times New Roman" w:cs="Calibri"/>
                <w:sz w:val="18"/>
                <w:szCs w:val="18"/>
                <w:lang w:val="es-419"/>
              </w:rPr>
              <w:t>$1</w:t>
            </w:r>
            <w:r w:rsidR="000A39DC">
              <w:rPr>
                <w:rFonts w:eastAsia="Times New Roman" w:cs="Calibri"/>
                <w:sz w:val="18"/>
                <w:szCs w:val="18"/>
                <w:lang w:val="es-419"/>
              </w:rPr>
              <w:t>.</w:t>
            </w:r>
            <w:r>
              <w:rPr>
                <w:rFonts w:eastAsia="Times New Roman" w:cs="Calibri"/>
                <w:sz w:val="18"/>
                <w:szCs w:val="18"/>
                <w:lang w:val="es-419"/>
              </w:rPr>
              <w:t>400</w:t>
            </w:r>
            <w:r w:rsidR="000A39DC">
              <w:rPr>
                <w:rFonts w:eastAsia="Times New Roman" w:cs="Calibri"/>
                <w:sz w:val="18"/>
                <w:szCs w:val="18"/>
                <w:lang w:val="es-419"/>
              </w:rPr>
              <w:t>.</w:t>
            </w:r>
            <w:r>
              <w:rPr>
                <w:rFonts w:eastAsia="Times New Roman" w:cs="Calibri"/>
                <w:sz w:val="18"/>
                <w:szCs w:val="18"/>
                <w:lang w:val="es-419"/>
              </w:rPr>
              <w:t>000</w:t>
            </w:r>
          </w:p>
        </w:tc>
        <w:tc>
          <w:tcPr>
            <w:tcW w:w="1187" w:type="dxa"/>
          </w:tcPr>
          <w:p w14:paraId="2C592EBB"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Pr>
                <w:rFonts w:eastAsia="Times New Roman" w:cs="Calibri"/>
                <w:sz w:val="18"/>
                <w:szCs w:val="18"/>
                <w:lang w:val="es-419"/>
              </w:rPr>
              <w:t>Ejecutado</w:t>
            </w:r>
          </w:p>
        </w:tc>
        <w:tc>
          <w:tcPr>
            <w:tcW w:w="1513" w:type="dxa"/>
          </w:tcPr>
          <w:p w14:paraId="74629505" w14:textId="2BFAB5AA" w:rsidR="00CF151E"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4D753DFC">
              <w:rPr>
                <w:rFonts w:eastAsia="Times New Roman" w:cs="Calibri"/>
                <w:sz w:val="18"/>
                <w:szCs w:val="18"/>
                <w:lang w:val="es-419"/>
              </w:rPr>
              <w:t xml:space="preserve">1 informe </w:t>
            </w:r>
            <w:r w:rsidR="000A39DC">
              <w:rPr>
                <w:rFonts w:eastAsia="Times New Roman" w:cs="Calibri"/>
                <w:sz w:val="18"/>
                <w:szCs w:val="18"/>
                <w:lang w:val="es-419"/>
              </w:rPr>
              <w:t>f</w:t>
            </w:r>
            <w:r>
              <w:rPr>
                <w:rFonts w:eastAsia="Times New Roman" w:cs="Calibri"/>
                <w:sz w:val="18"/>
                <w:szCs w:val="18"/>
                <w:lang w:val="es-419"/>
              </w:rPr>
              <w:t xml:space="preserve">inal </w:t>
            </w:r>
          </w:p>
          <w:p w14:paraId="04FBDFE6" w14:textId="77777777" w:rsidR="00CF151E"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p>
          <w:p w14:paraId="4DC9306D" w14:textId="77777777" w:rsidR="00CF151E" w:rsidRPr="4D753DFC"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Pr>
                <w:rFonts w:eastAsia="Times New Roman" w:cs="Calibri"/>
                <w:sz w:val="18"/>
                <w:szCs w:val="18"/>
                <w:lang w:val="es-419"/>
              </w:rPr>
              <w:t>1 informe autoevaluación de resultados</w:t>
            </w:r>
          </w:p>
        </w:tc>
      </w:tr>
      <w:tr w:rsidR="00CF151E" w:rsidRPr="009E4889" w14:paraId="7EA0C96A" w14:textId="77777777" w:rsidTr="7326720B">
        <w:trPr>
          <w:trHeight w:val="300"/>
          <w:jc w:val="center"/>
        </w:trPr>
        <w:tc>
          <w:tcPr>
            <w:cnfStyle w:val="001000000000" w:firstRow="0" w:lastRow="0" w:firstColumn="1" w:lastColumn="0" w:oddVBand="0" w:evenVBand="0" w:oddHBand="0" w:evenHBand="0" w:firstRowFirstColumn="0" w:firstRowLastColumn="0" w:lastRowFirstColumn="0" w:lastRowLastColumn="0"/>
            <w:tcW w:w="1345" w:type="dxa"/>
          </w:tcPr>
          <w:p w14:paraId="388AD5A8" w14:textId="77777777" w:rsidR="00CF151E" w:rsidRPr="009E4889" w:rsidRDefault="00CF151E">
            <w:pPr>
              <w:jc w:val="both"/>
              <w:rPr>
                <w:rFonts w:eastAsia="Times New Roman" w:cs="Calibri"/>
                <w:b w:val="0"/>
                <w:bCs w:val="0"/>
                <w:sz w:val="18"/>
                <w:szCs w:val="18"/>
                <w:lang w:val="es-419"/>
              </w:rPr>
            </w:pPr>
            <w:r w:rsidRPr="009E4889">
              <w:rPr>
                <w:rFonts w:eastAsia="Times New Roman" w:cs="Calibri"/>
                <w:b w:val="0"/>
                <w:bCs w:val="0"/>
                <w:sz w:val="18"/>
                <w:szCs w:val="18"/>
                <w:lang w:val="es-419"/>
              </w:rPr>
              <w:t>Fundación Ford</w:t>
            </w:r>
          </w:p>
        </w:tc>
        <w:tc>
          <w:tcPr>
            <w:tcW w:w="3245" w:type="dxa"/>
          </w:tcPr>
          <w:p w14:paraId="4133683F" w14:textId="4C17F60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Fortalecimiento de las capacidades de la CDIH para atender la situación de derechos humanos en la región</w:t>
            </w:r>
          </w:p>
        </w:tc>
        <w:tc>
          <w:tcPr>
            <w:tcW w:w="1435" w:type="dxa"/>
          </w:tcPr>
          <w:p w14:paraId="6C330709" w14:textId="76DFEA9C"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$1</w:t>
            </w:r>
            <w:r w:rsidR="00D0614D">
              <w:rPr>
                <w:rFonts w:eastAsia="Times New Roman" w:cs="Calibri"/>
                <w:sz w:val="18"/>
                <w:szCs w:val="18"/>
                <w:lang w:val="es-419"/>
              </w:rPr>
              <w:t>.</w:t>
            </w:r>
            <w:r w:rsidRPr="009E4889">
              <w:rPr>
                <w:rFonts w:eastAsia="Times New Roman" w:cs="Calibri"/>
                <w:sz w:val="18"/>
                <w:szCs w:val="18"/>
                <w:lang w:val="es-419"/>
              </w:rPr>
              <w:t>000</w:t>
            </w:r>
            <w:r w:rsidR="00D0614D">
              <w:rPr>
                <w:rFonts w:eastAsia="Times New Roman" w:cs="Calibri"/>
                <w:sz w:val="18"/>
                <w:szCs w:val="18"/>
                <w:lang w:val="es-419"/>
              </w:rPr>
              <w:t>.</w:t>
            </w:r>
            <w:r w:rsidRPr="009E4889">
              <w:rPr>
                <w:rFonts w:eastAsia="Times New Roman" w:cs="Calibri"/>
                <w:sz w:val="18"/>
                <w:szCs w:val="18"/>
                <w:lang w:val="es-419"/>
              </w:rPr>
              <w:t xml:space="preserve">000 USD </w:t>
            </w:r>
          </w:p>
        </w:tc>
        <w:tc>
          <w:tcPr>
            <w:tcW w:w="1187" w:type="dxa"/>
          </w:tcPr>
          <w:p w14:paraId="7CA1CF6A"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En ejecución</w:t>
            </w:r>
          </w:p>
        </w:tc>
        <w:tc>
          <w:tcPr>
            <w:tcW w:w="1513" w:type="dxa"/>
          </w:tcPr>
          <w:p w14:paraId="669F0C1E" w14:textId="073857DD"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4D753DFC">
              <w:rPr>
                <w:rFonts w:eastAsia="Times New Roman" w:cs="Calibri"/>
                <w:sz w:val="18"/>
                <w:szCs w:val="18"/>
                <w:lang w:val="es-419"/>
              </w:rPr>
              <w:t xml:space="preserve">1 informe </w:t>
            </w:r>
            <w:r w:rsidR="00D0614D">
              <w:rPr>
                <w:rFonts w:eastAsia="Times New Roman" w:cs="Calibri"/>
                <w:sz w:val="18"/>
                <w:szCs w:val="18"/>
                <w:lang w:val="es-419"/>
              </w:rPr>
              <w:t>a</w:t>
            </w:r>
            <w:r w:rsidRPr="4D753DFC">
              <w:rPr>
                <w:rFonts w:eastAsia="Times New Roman" w:cs="Calibri"/>
                <w:sz w:val="18"/>
                <w:szCs w:val="18"/>
                <w:lang w:val="es-419"/>
              </w:rPr>
              <w:t xml:space="preserve">nual </w:t>
            </w:r>
          </w:p>
        </w:tc>
      </w:tr>
      <w:tr w:rsidR="00CF151E" w:rsidRPr="00961FAD" w14:paraId="7CB91FDD" w14:textId="77777777" w:rsidTr="7326720B">
        <w:trPr>
          <w:trHeight w:val="300"/>
          <w:jc w:val="center"/>
        </w:trPr>
        <w:tc>
          <w:tcPr>
            <w:cnfStyle w:val="001000000000" w:firstRow="0" w:lastRow="0" w:firstColumn="1" w:lastColumn="0" w:oddVBand="0" w:evenVBand="0" w:oddHBand="0" w:evenHBand="0" w:firstRowFirstColumn="0" w:firstRowLastColumn="0" w:lastRowFirstColumn="0" w:lastRowLastColumn="0"/>
            <w:tcW w:w="1345" w:type="dxa"/>
          </w:tcPr>
          <w:p w14:paraId="795BE4A3" w14:textId="77777777" w:rsidR="00CF151E" w:rsidRPr="009E4889" w:rsidRDefault="00CF151E">
            <w:pPr>
              <w:jc w:val="both"/>
              <w:rPr>
                <w:rFonts w:eastAsia="Times New Roman" w:cs="Calibri"/>
                <w:b w:val="0"/>
                <w:bCs w:val="0"/>
                <w:sz w:val="18"/>
                <w:szCs w:val="18"/>
                <w:lang w:val="es-419"/>
              </w:rPr>
            </w:pPr>
            <w:r w:rsidRPr="009E4889">
              <w:rPr>
                <w:rFonts w:eastAsia="Times New Roman" w:cs="Calibri"/>
                <w:b w:val="0"/>
                <w:bCs w:val="0"/>
                <w:sz w:val="18"/>
                <w:szCs w:val="18"/>
                <w:lang w:val="es-419"/>
              </w:rPr>
              <w:t>Canadá</w:t>
            </w:r>
          </w:p>
        </w:tc>
        <w:tc>
          <w:tcPr>
            <w:tcW w:w="3245" w:type="dxa"/>
          </w:tcPr>
          <w:p w14:paraId="555F283E"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 xml:space="preserve">Aumentar la protección y defensa de los derechos humanos de las mujeres y las niñas en América Latina y el Caribe (2023-2027). </w:t>
            </w:r>
          </w:p>
        </w:tc>
        <w:tc>
          <w:tcPr>
            <w:tcW w:w="1435" w:type="dxa"/>
          </w:tcPr>
          <w:p w14:paraId="3E97A312" w14:textId="178F700F"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$5 millones CAD (aprox. 3</w:t>
            </w:r>
            <w:r w:rsidR="00D0614D">
              <w:rPr>
                <w:rFonts w:eastAsia="Times New Roman" w:cs="Calibri"/>
                <w:sz w:val="18"/>
                <w:szCs w:val="18"/>
                <w:lang w:val="es-419"/>
              </w:rPr>
              <w:t>,</w:t>
            </w:r>
            <w:r w:rsidRPr="009E4889">
              <w:rPr>
                <w:rFonts w:eastAsia="Times New Roman" w:cs="Calibri"/>
                <w:sz w:val="18"/>
                <w:szCs w:val="18"/>
                <w:lang w:val="es-419"/>
              </w:rPr>
              <w:t>6 millones USD)</w:t>
            </w:r>
          </w:p>
        </w:tc>
        <w:tc>
          <w:tcPr>
            <w:tcW w:w="1187" w:type="dxa"/>
          </w:tcPr>
          <w:p w14:paraId="5A57CD7E"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En ejecución</w:t>
            </w:r>
          </w:p>
        </w:tc>
        <w:tc>
          <w:tcPr>
            <w:tcW w:w="1513" w:type="dxa"/>
          </w:tcPr>
          <w:p w14:paraId="75734073" w14:textId="77777777" w:rsidR="00CF151E"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 xml:space="preserve">1 </w:t>
            </w:r>
            <w:r>
              <w:rPr>
                <w:rFonts w:eastAsia="Times New Roman" w:cs="Calibri"/>
                <w:sz w:val="18"/>
                <w:szCs w:val="18"/>
                <w:lang w:val="es-419"/>
              </w:rPr>
              <w:t>P</w:t>
            </w:r>
            <w:r w:rsidRPr="009E4889">
              <w:rPr>
                <w:rFonts w:eastAsia="Times New Roman" w:cs="Calibri"/>
                <w:sz w:val="18"/>
                <w:szCs w:val="18"/>
                <w:lang w:val="es-419"/>
              </w:rPr>
              <w:t>lan Anual De Trabajo</w:t>
            </w:r>
          </w:p>
          <w:p w14:paraId="617C6846"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Pr>
                <w:rFonts w:eastAsia="Times New Roman" w:cs="Calibri"/>
                <w:sz w:val="18"/>
                <w:szCs w:val="18"/>
                <w:lang w:val="es-419"/>
              </w:rPr>
              <w:t>1 informe de progreso</w:t>
            </w:r>
          </w:p>
        </w:tc>
      </w:tr>
      <w:tr w:rsidR="00CF151E" w:rsidRPr="009E4889" w14:paraId="640FECF3" w14:textId="77777777" w:rsidTr="7326720B">
        <w:trPr>
          <w:trHeight w:val="300"/>
          <w:jc w:val="center"/>
        </w:trPr>
        <w:tc>
          <w:tcPr>
            <w:cnfStyle w:val="001000000000" w:firstRow="0" w:lastRow="0" w:firstColumn="1" w:lastColumn="0" w:oddVBand="0" w:evenVBand="0" w:oddHBand="0" w:evenHBand="0" w:firstRowFirstColumn="0" w:firstRowLastColumn="0" w:lastRowFirstColumn="0" w:lastRowLastColumn="0"/>
            <w:tcW w:w="1345" w:type="dxa"/>
          </w:tcPr>
          <w:p w14:paraId="65086AB4" w14:textId="74CAC0D2" w:rsidR="00CF151E" w:rsidRPr="009E4889" w:rsidRDefault="00CF151E">
            <w:pPr>
              <w:jc w:val="both"/>
              <w:rPr>
                <w:rFonts w:eastAsia="Times New Roman" w:cs="Calibri"/>
                <w:b w:val="0"/>
                <w:bCs w:val="0"/>
                <w:sz w:val="18"/>
                <w:szCs w:val="18"/>
                <w:lang w:val="es-419"/>
              </w:rPr>
            </w:pPr>
            <w:proofErr w:type="spellStart"/>
            <w:r w:rsidRPr="009E4889">
              <w:rPr>
                <w:rFonts w:eastAsia="Times New Roman" w:cs="Calibri"/>
                <w:b w:val="0"/>
                <w:bCs w:val="0"/>
                <w:sz w:val="18"/>
                <w:szCs w:val="18"/>
              </w:rPr>
              <w:t>M</w:t>
            </w:r>
            <w:r w:rsidR="00001D91">
              <w:rPr>
                <w:rFonts w:eastAsia="Times New Roman" w:cs="Calibri"/>
                <w:b w:val="0"/>
                <w:bCs w:val="0"/>
                <w:sz w:val="18"/>
                <w:szCs w:val="18"/>
              </w:rPr>
              <w:t>ó</w:t>
            </w:r>
            <w:r w:rsidRPr="009E4889">
              <w:rPr>
                <w:rFonts w:eastAsia="Times New Roman" w:cs="Calibri"/>
                <w:b w:val="0"/>
                <w:bCs w:val="0"/>
                <w:sz w:val="18"/>
                <w:szCs w:val="18"/>
              </w:rPr>
              <w:t>naco</w:t>
            </w:r>
            <w:proofErr w:type="spellEnd"/>
            <w:r w:rsidRPr="009E4889">
              <w:rPr>
                <w:rFonts w:eastAsia="Times New Roman" w:cs="Calibri"/>
                <w:b w:val="0"/>
                <w:bCs w:val="0"/>
                <w:sz w:val="18"/>
                <w:szCs w:val="18"/>
              </w:rPr>
              <w:t xml:space="preserve"> </w:t>
            </w:r>
          </w:p>
        </w:tc>
        <w:tc>
          <w:tcPr>
            <w:tcW w:w="3245" w:type="dxa"/>
          </w:tcPr>
          <w:p w14:paraId="0EF25A54"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Informe de contribución voluntaria 2023 para apoyo a actividades dirigidas a grupos especiales en condiciones de vulnerabilidad.</w:t>
            </w:r>
          </w:p>
        </w:tc>
        <w:tc>
          <w:tcPr>
            <w:tcW w:w="1435" w:type="dxa"/>
          </w:tcPr>
          <w:p w14:paraId="02800151"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9E4889">
              <w:rPr>
                <w:rFonts w:eastAsia="Times New Roman" w:cs="Calibri"/>
                <w:sz w:val="18"/>
                <w:szCs w:val="18"/>
                <w:lang w:val="es-419"/>
              </w:rPr>
              <w:t>5.200 USD</w:t>
            </w:r>
          </w:p>
        </w:tc>
        <w:tc>
          <w:tcPr>
            <w:tcW w:w="1187" w:type="dxa"/>
          </w:tcPr>
          <w:p w14:paraId="03BF27C4"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Ejecutado</w:t>
            </w:r>
          </w:p>
        </w:tc>
        <w:tc>
          <w:tcPr>
            <w:tcW w:w="1513" w:type="dxa"/>
          </w:tcPr>
          <w:p w14:paraId="57654B8B" w14:textId="21541C2C"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4D753DFC">
              <w:rPr>
                <w:rFonts w:eastAsia="Times New Roman" w:cs="Calibri"/>
                <w:sz w:val="18"/>
                <w:szCs w:val="18"/>
                <w:lang w:val="es-419"/>
              </w:rPr>
              <w:t xml:space="preserve">1 informe </w:t>
            </w:r>
            <w:r w:rsidR="00D0614D">
              <w:rPr>
                <w:rFonts w:eastAsia="Times New Roman" w:cs="Calibri"/>
                <w:sz w:val="18"/>
                <w:szCs w:val="18"/>
                <w:lang w:val="es-419"/>
              </w:rPr>
              <w:t>f</w:t>
            </w:r>
            <w:r w:rsidRPr="4D753DFC">
              <w:rPr>
                <w:rFonts w:eastAsia="Times New Roman" w:cs="Calibri"/>
                <w:sz w:val="18"/>
                <w:szCs w:val="18"/>
                <w:lang w:val="es-419"/>
              </w:rPr>
              <w:t>inal</w:t>
            </w:r>
          </w:p>
        </w:tc>
      </w:tr>
      <w:tr w:rsidR="00CF151E" w:rsidRPr="009E4889" w14:paraId="05F463C4" w14:textId="77777777" w:rsidTr="7326720B">
        <w:trPr>
          <w:trHeight w:val="300"/>
          <w:jc w:val="center"/>
        </w:trPr>
        <w:tc>
          <w:tcPr>
            <w:cnfStyle w:val="001000000000" w:firstRow="0" w:lastRow="0" w:firstColumn="1" w:lastColumn="0" w:oddVBand="0" w:evenVBand="0" w:oddHBand="0" w:evenHBand="0" w:firstRowFirstColumn="0" w:firstRowLastColumn="0" w:lastRowFirstColumn="0" w:lastRowLastColumn="0"/>
            <w:tcW w:w="1345" w:type="dxa"/>
          </w:tcPr>
          <w:p w14:paraId="5202128C" w14:textId="77777777" w:rsidR="00CF151E" w:rsidRPr="009E4889" w:rsidRDefault="00CF151E">
            <w:pPr>
              <w:jc w:val="both"/>
              <w:rPr>
                <w:rFonts w:eastAsia="Times New Roman" w:cs="Calibri"/>
                <w:b w:val="0"/>
                <w:bCs w:val="0"/>
                <w:sz w:val="18"/>
                <w:szCs w:val="18"/>
                <w:lang w:val="es-419"/>
              </w:rPr>
            </w:pPr>
            <w:r w:rsidRPr="009E4889">
              <w:rPr>
                <w:rFonts w:eastAsia="Times New Roman" w:cs="Calibri"/>
                <w:b w:val="0"/>
                <w:bCs w:val="0"/>
                <w:sz w:val="18"/>
                <w:szCs w:val="18"/>
                <w:lang w:val="es-419"/>
              </w:rPr>
              <w:t>Francia</w:t>
            </w:r>
          </w:p>
        </w:tc>
        <w:tc>
          <w:tcPr>
            <w:tcW w:w="3245" w:type="dxa"/>
          </w:tcPr>
          <w:p w14:paraId="348E70C2" w14:textId="32C97C68"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Informe de contribución voluntaria de 2023 para apoyo general de actividades de la CIDH</w:t>
            </w:r>
          </w:p>
        </w:tc>
        <w:tc>
          <w:tcPr>
            <w:tcW w:w="1435" w:type="dxa"/>
          </w:tcPr>
          <w:p w14:paraId="57888B88"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9E4889">
              <w:rPr>
                <w:rFonts w:eastAsia="Times New Roman" w:cs="Calibri"/>
                <w:sz w:val="18"/>
                <w:szCs w:val="18"/>
              </w:rPr>
              <w:t>20.000 Euros</w:t>
            </w:r>
          </w:p>
        </w:tc>
        <w:tc>
          <w:tcPr>
            <w:tcW w:w="1187" w:type="dxa"/>
          </w:tcPr>
          <w:p w14:paraId="2C5DBE11"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Ejecutado</w:t>
            </w:r>
          </w:p>
        </w:tc>
        <w:tc>
          <w:tcPr>
            <w:tcW w:w="1513" w:type="dxa"/>
          </w:tcPr>
          <w:p w14:paraId="23516DF7" w14:textId="76B67300"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4D753DFC">
              <w:rPr>
                <w:rFonts w:eastAsia="Times New Roman" w:cs="Calibri"/>
                <w:sz w:val="18"/>
                <w:szCs w:val="18"/>
                <w:lang w:val="es-419"/>
              </w:rPr>
              <w:t xml:space="preserve">1 informe </w:t>
            </w:r>
            <w:r w:rsidR="00191B60">
              <w:rPr>
                <w:rFonts w:eastAsia="Times New Roman" w:cs="Calibri"/>
                <w:sz w:val="18"/>
                <w:szCs w:val="18"/>
                <w:lang w:val="es-419"/>
              </w:rPr>
              <w:t>f</w:t>
            </w:r>
            <w:r w:rsidRPr="4D753DFC">
              <w:rPr>
                <w:rFonts w:eastAsia="Times New Roman" w:cs="Calibri"/>
                <w:sz w:val="18"/>
                <w:szCs w:val="18"/>
                <w:lang w:val="es-419"/>
              </w:rPr>
              <w:t>inal</w:t>
            </w:r>
          </w:p>
        </w:tc>
      </w:tr>
      <w:tr w:rsidR="00CF151E" w:rsidRPr="009E4889" w14:paraId="258AD5BD" w14:textId="77777777" w:rsidTr="7326720B">
        <w:trPr>
          <w:trHeight w:val="300"/>
          <w:jc w:val="center"/>
        </w:trPr>
        <w:tc>
          <w:tcPr>
            <w:cnfStyle w:val="001000000000" w:firstRow="0" w:lastRow="0" w:firstColumn="1" w:lastColumn="0" w:oddVBand="0" w:evenVBand="0" w:oddHBand="0" w:evenHBand="0" w:firstRowFirstColumn="0" w:firstRowLastColumn="0" w:lastRowFirstColumn="0" w:lastRowLastColumn="0"/>
            <w:tcW w:w="1345" w:type="dxa"/>
          </w:tcPr>
          <w:p w14:paraId="0BA4112D" w14:textId="77777777" w:rsidR="00CF151E" w:rsidRPr="00A95F1A" w:rsidRDefault="00CF151E">
            <w:pPr>
              <w:jc w:val="both"/>
              <w:rPr>
                <w:rFonts w:eastAsia="Times New Roman" w:cs="Calibri"/>
                <w:b w:val="0"/>
                <w:bCs w:val="0"/>
                <w:sz w:val="18"/>
                <w:szCs w:val="18"/>
                <w:lang w:val="es-419"/>
              </w:rPr>
            </w:pPr>
            <w:r w:rsidRPr="00A95F1A">
              <w:rPr>
                <w:rFonts w:eastAsia="Times New Roman" w:cs="Calibri"/>
                <w:b w:val="0"/>
                <w:bCs w:val="0"/>
                <w:sz w:val="18"/>
                <w:szCs w:val="18"/>
                <w:lang w:val="es-419"/>
              </w:rPr>
              <w:t>Noruega</w:t>
            </w:r>
          </w:p>
        </w:tc>
        <w:tc>
          <w:tcPr>
            <w:tcW w:w="3245" w:type="dxa"/>
          </w:tcPr>
          <w:p w14:paraId="30339CF4"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A95F1A">
              <w:rPr>
                <w:rFonts w:eastAsia="Times New Roman" w:cs="Calibri"/>
                <w:sz w:val="18"/>
                <w:szCs w:val="18"/>
                <w:lang w:val="es-419"/>
              </w:rPr>
              <w:t>Monitoreo de los DESCA en Centroamérica</w:t>
            </w:r>
          </w:p>
        </w:tc>
        <w:tc>
          <w:tcPr>
            <w:tcW w:w="1435" w:type="dxa"/>
          </w:tcPr>
          <w:p w14:paraId="4718F98F"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Pr>
                <w:rFonts w:eastAsia="Times New Roman" w:cs="Calibri"/>
                <w:sz w:val="18"/>
                <w:szCs w:val="18"/>
              </w:rPr>
              <w:t>107.000 USD</w:t>
            </w:r>
          </w:p>
        </w:tc>
        <w:tc>
          <w:tcPr>
            <w:tcW w:w="1187" w:type="dxa"/>
          </w:tcPr>
          <w:p w14:paraId="242AB047"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Pr>
                <w:rFonts w:eastAsia="Times New Roman" w:cs="Calibri"/>
                <w:sz w:val="18"/>
                <w:szCs w:val="18"/>
                <w:lang w:val="es-419"/>
              </w:rPr>
              <w:t>Ejecutado</w:t>
            </w:r>
          </w:p>
        </w:tc>
        <w:tc>
          <w:tcPr>
            <w:tcW w:w="1513" w:type="dxa"/>
          </w:tcPr>
          <w:p w14:paraId="14B958A8" w14:textId="77777777" w:rsidR="00CF151E" w:rsidRPr="4D753DFC"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Pr>
                <w:rFonts w:eastAsia="Times New Roman" w:cs="Calibri"/>
                <w:sz w:val="18"/>
                <w:szCs w:val="18"/>
                <w:lang w:val="es-419"/>
              </w:rPr>
              <w:t>1 informe final</w:t>
            </w:r>
          </w:p>
        </w:tc>
      </w:tr>
      <w:tr w:rsidR="00CF151E" w:rsidRPr="009E4889" w14:paraId="5E1C711D" w14:textId="77777777" w:rsidTr="7326720B">
        <w:trPr>
          <w:trHeight w:val="300"/>
          <w:jc w:val="center"/>
        </w:trPr>
        <w:tc>
          <w:tcPr>
            <w:cnfStyle w:val="001000000000" w:firstRow="0" w:lastRow="0" w:firstColumn="1" w:lastColumn="0" w:oddVBand="0" w:evenVBand="0" w:oddHBand="0" w:evenHBand="0" w:firstRowFirstColumn="0" w:firstRowLastColumn="0" w:lastRowFirstColumn="0" w:lastRowLastColumn="0"/>
            <w:tcW w:w="1345" w:type="dxa"/>
          </w:tcPr>
          <w:p w14:paraId="5A3669AF" w14:textId="77777777" w:rsidR="00CF151E" w:rsidRPr="009E4889" w:rsidRDefault="00CF151E">
            <w:pPr>
              <w:jc w:val="both"/>
              <w:rPr>
                <w:rFonts w:eastAsia="Times New Roman" w:cs="Calibri"/>
                <w:b w:val="0"/>
                <w:bCs w:val="0"/>
                <w:sz w:val="18"/>
                <w:szCs w:val="18"/>
                <w:lang w:val="es-419"/>
              </w:rPr>
            </w:pPr>
            <w:r w:rsidRPr="009E4889">
              <w:rPr>
                <w:rFonts w:eastAsia="Times New Roman" w:cs="Calibri"/>
                <w:b w:val="0"/>
                <w:bCs w:val="0"/>
                <w:sz w:val="18"/>
                <w:szCs w:val="18"/>
                <w:lang w:val="es-419"/>
              </w:rPr>
              <w:t>Noruega</w:t>
            </w:r>
          </w:p>
        </w:tc>
        <w:tc>
          <w:tcPr>
            <w:tcW w:w="3245" w:type="dxa"/>
          </w:tcPr>
          <w:p w14:paraId="748136FD"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Justicia climática y derechos económicos, sociales, culturales y ambientales en América Latina y el Caribe.</w:t>
            </w:r>
          </w:p>
        </w:tc>
        <w:tc>
          <w:tcPr>
            <w:tcW w:w="1435" w:type="dxa"/>
          </w:tcPr>
          <w:p w14:paraId="1C276EA4" w14:textId="5066C34E"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9E4889">
              <w:rPr>
                <w:rFonts w:eastAsia="Times New Roman" w:cs="Calibri"/>
                <w:sz w:val="18"/>
                <w:szCs w:val="18"/>
              </w:rPr>
              <w:t>$156</w:t>
            </w:r>
            <w:r w:rsidR="00191B60">
              <w:rPr>
                <w:rFonts w:eastAsia="Times New Roman" w:cs="Calibri"/>
                <w:sz w:val="18"/>
                <w:szCs w:val="18"/>
              </w:rPr>
              <w:t>.</w:t>
            </w:r>
            <w:r w:rsidRPr="009E4889">
              <w:rPr>
                <w:rFonts w:eastAsia="Times New Roman" w:cs="Calibri"/>
                <w:sz w:val="18"/>
                <w:szCs w:val="18"/>
              </w:rPr>
              <w:t>029 USD</w:t>
            </w:r>
          </w:p>
        </w:tc>
        <w:tc>
          <w:tcPr>
            <w:tcW w:w="1187" w:type="dxa"/>
          </w:tcPr>
          <w:p w14:paraId="2FCC3E41"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Ejecutado</w:t>
            </w:r>
          </w:p>
        </w:tc>
        <w:tc>
          <w:tcPr>
            <w:tcW w:w="1513" w:type="dxa"/>
          </w:tcPr>
          <w:p w14:paraId="497D11B0" w14:textId="1519B643"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4D753DFC">
              <w:rPr>
                <w:rFonts w:eastAsia="Times New Roman" w:cs="Calibri"/>
                <w:sz w:val="18"/>
                <w:szCs w:val="18"/>
                <w:lang w:val="es-419"/>
              </w:rPr>
              <w:t xml:space="preserve">1 informe </w:t>
            </w:r>
            <w:r w:rsidR="00191B60">
              <w:rPr>
                <w:rFonts w:eastAsia="Times New Roman" w:cs="Calibri"/>
                <w:sz w:val="18"/>
                <w:szCs w:val="18"/>
                <w:lang w:val="es-419"/>
              </w:rPr>
              <w:t>d</w:t>
            </w:r>
            <w:r w:rsidRPr="4D753DFC">
              <w:rPr>
                <w:rFonts w:eastAsia="Times New Roman" w:cs="Calibri"/>
                <w:sz w:val="18"/>
                <w:szCs w:val="18"/>
                <w:lang w:val="es-419"/>
              </w:rPr>
              <w:t xml:space="preserve">e </w:t>
            </w:r>
            <w:r w:rsidR="00191B60">
              <w:rPr>
                <w:rFonts w:eastAsia="Times New Roman" w:cs="Calibri"/>
                <w:sz w:val="18"/>
                <w:szCs w:val="18"/>
                <w:lang w:val="es-419"/>
              </w:rPr>
              <w:t>p</w:t>
            </w:r>
            <w:r w:rsidRPr="4D753DFC">
              <w:rPr>
                <w:rFonts w:eastAsia="Times New Roman" w:cs="Calibri"/>
                <w:sz w:val="18"/>
                <w:szCs w:val="18"/>
                <w:lang w:val="es-419"/>
              </w:rPr>
              <w:t xml:space="preserve">rogreso </w:t>
            </w:r>
          </w:p>
        </w:tc>
      </w:tr>
      <w:tr w:rsidR="00CF151E" w:rsidRPr="00EE276A" w14:paraId="0AE22FAE" w14:textId="77777777" w:rsidTr="7326720B">
        <w:trPr>
          <w:trHeight w:val="300"/>
          <w:jc w:val="center"/>
        </w:trPr>
        <w:tc>
          <w:tcPr>
            <w:cnfStyle w:val="001000000000" w:firstRow="0" w:lastRow="0" w:firstColumn="1" w:lastColumn="0" w:oddVBand="0" w:evenVBand="0" w:oddHBand="0" w:evenHBand="0" w:firstRowFirstColumn="0" w:firstRowLastColumn="0" w:lastRowFirstColumn="0" w:lastRowLastColumn="0"/>
            <w:tcW w:w="1345" w:type="dxa"/>
          </w:tcPr>
          <w:p w14:paraId="042C601F" w14:textId="77777777" w:rsidR="00CF151E" w:rsidRPr="009E4889" w:rsidRDefault="00CF151E">
            <w:pPr>
              <w:jc w:val="both"/>
              <w:rPr>
                <w:rFonts w:eastAsia="Times New Roman" w:cs="Calibri"/>
                <w:b w:val="0"/>
                <w:bCs w:val="0"/>
                <w:sz w:val="18"/>
                <w:szCs w:val="18"/>
                <w:lang w:val="es-419"/>
              </w:rPr>
            </w:pPr>
            <w:r w:rsidRPr="009E4889">
              <w:rPr>
                <w:rFonts w:eastAsia="Times New Roman" w:cs="Calibri"/>
                <w:b w:val="0"/>
                <w:bCs w:val="0"/>
                <w:sz w:val="18"/>
                <w:szCs w:val="18"/>
                <w:lang w:val="es-419"/>
              </w:rPr>
              <w:t>PADF</w:t>
            </w:r>
          </w:p>
        </w:tc>
        <w:tc>
          <w:tcPr>
            <w:tcW w:w="3245" w:type="dxa"/>
          </w:tcPr>
          <w:p w14:paraId="35703F08" w14:textId="1671DEF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Monitoreo y desarrollo de capacidades para la Justicia Transicional en Nicaragua- Fase II</w:t>
            </w:r>
          </w:p>
        </w:tc>
        <w:tc>
          <w:tcPr>
            <w:tcW w:w="1435" w:type="dxa"/>
          </w:tcPr>
          <w:p w14:paraId="2E2EF178" w14:textId="29836D2B"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$65</w:t>
            </w:r>
            <w:r w:rsidR="008F3E1A">
              <w:rPr>
                <w:rFonts w:eastAsia="Times New Roman" w:cs="Calibri"/>
                <w:sz w:val="18"/>
                <w:szCs w:val="18"/>
                <w:lang w:val="es-419"/>
              </w:rPr>
              <w:t>.</w:t>
            </w:r>
            <w:r w:rsidRPr="009E4889">
              <w:rPr>
                <w:rFonts w:eastAsia="Times New Roman" w:cs="Calibri"/>
                <w:sz w:val="18"/>
                <w:szCs w:val="18"/>
                <w:lang w:val="es-419"/>
              </w:rPr>
              <w:t>219 USD</w:t>
            </w:r>
          </w:p>
        </w:tc>
        <w:tc>
          <w:tcPr>
            <w:tcW w:w="1187" w:type="dxa"/>
          </w:tcPr>
          <w:p w14:paraId="59F26115"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Ejecutado</w:t>
            </w:r>
          </w:p>
        </w:tc>
        <w:tc>
          <w:tcPr>
            <w:tcW w:w="1513" w:type="dxa"/>
          </w:tcPr>
          <w:p w14:paraId="42835053" w14:textId="31FFD061"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Pr>
                <w:rFonts w:eastAsia="Times New Roman" w:cs="Calibri"/>
                <w:sz w:val="18"/>
                <w:szCs w:val="18"/>
                <w:lang w:val="es-419"/>
              </w:rPr>
              <w:t>2</w:t>
            </w:r>
            <w:r w:rsidRPr="4D753DFC">
              <w:rPr>
                <w:rFonts w:eastAsia="Times New Roman" w:cs="Calibri"/>
                <w:sz w:val="18"/>
                <w:szCs w:val="18"/>
                <w:lang w:val="es-419"/>
              </w:rPr>
              <w:t xml:space="preserve"> informe</w:t>
            </w:r>
            <w:r>
              <w:rPr>
                <w:rFonts w:eastAsia="Times New Roman" w:cs="Calibri"/>
                <w:sz w:val="18"/>
                <w:szCs w:val="18"/>
                <w:lang w:val="es-419"/>
              </w:rPr>
              <w:t>s</w:t>
            </w:r>
            <w:r w:rsidRPr="4D753DFC">
              <w:rPr>
                <w:rFonts w:eastAsia="Times New Roman" w:cs="Calibri"/>
                <w:sz w:val="18"/>
                <w:szCs w:val="18"/>
                <w:lang w:val="es-419"/>
              </w:rPr>
              <w:t xml:space="preserve"> </w:t>
            </w:r>
            <w:r w:rsidR="00191B60">
              <w:rPr>
                <w:rFonts w:eastAsia="Times New Roman" w:cs="Calibri"/>
                <w:sz w:val="18"/>
                <w:szCs w:val="18"/>
                <w:lang w:val="es-419"/>
              </w:rPr>
              <w:t>t</w:t>
            </w:r>
            <w:r w:rsidRPr="4D753DFC">
              <w:rPr>
                <w:rFonts w:eastAsia="Times New Roman" w:cs="Calibri"/>
                <w:sz w:val="18"/>
                <w:szCs w:val="18"/>
                <w:lang w:val="es-419"/>
              </w:rPr>
              <w:t>rimestral</w:t>
            </w:r>
            <w:r w:rsidR="00191B60">
              <w:rPr>
                <w:rFonts w:eastAsia="Times New Roman" w:cs="Calibri"/>
                <w:sz w:val="18"/>
                <w:szCs w:val="18"/>
                <w:lang w:val="es-419"/>
              </w:rPr>
              <w:t>es</w:t>
            </w:r>
            <w:r w:rsidRPr="4D753DFC">
              <w:rPr>
                <w:rFonts w:eastAsia="Times New Roman" w:cs="Calibri"/>
                <w:sz w:val="18"/>
                <w:szCs w:val="18"/>
                <w:lang w:val="es-419"/>
              </w:rPr>
              <w:t>,</w:t>
            </w:r>
          </w:p>
          <w:p w14:paraId="42AD56FF"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4D753DFC">
              <w:rPr>
                <w:rFonts w:eastAsia="Times New Roman" w:cs="Calibri"/>
                <w:sz w:val="18"/>
                <w:szCs w:val="18"/>
                <w:lang w:val="es-419"/>
              </w:rPr>
              <w:t xml:space="preserve">1 Plan de Trabajo  </w:t>
            </w:r>
          </w:p>
          <w:p w14:paraId="0EEF3C1F" w14:textId="53BD30D3"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4D753DFC">
              <w:rPr>
                <w:rFonts w:eastAsia="Times New Roman" w:cs="Calibri"/>
                <w:sz w:val="18"/>
                <w:szCs w:val="18"/>
                <w:lang w:val="es-419"/>
              </w:rPr>
              <w:t xml:space="preserve">1 </w:t>
            </w:r>
            <w:r w:rsidR="00191B60">
              <w:rPr>
                <w:rFonts w:eastAsia="Times New Roman" w:cs="Calibri"/>
                <w:sz w:val="18"/>
                <w:szCs w:val="18"/>
                <w:lang w:val="es-419"/>
              </w:rPr>
              <w:t>i</w:t>
            </w:r>
            <w:r w:rsidRPr="4D753DFC">
              <w:rPr>
                <w:rFonts w:eastAsia="Times New Roman" w:cs="Calibri"/>
                <w:sz w:val="18"/>
                <w:szCs w:val="18"/>
                <w:lang w:val="es-419"/>
              </w:rPr>
              <w:t xml:space="preserve">nforme </w:t>
            </w:r>
            <w:r w:rsidR="00191B60">
              <w:rPr>
                <w:rFonts w:eastAsia="Times New Roman" w:cs="Calibri"/>
                <w:sz w:val="18"/>
                <w:szCs w:val="18"/>
                <w:lang w:val="es-419"/>
              </w:rPr>
              <w:t>f</w:t>
            </w:r>
            <w:r w:rsidRPr="4D753DFC">
              <w:rPr>
                <w:rFonts w:eastAsia="Times New Roman" w:cs="Calibri"/>
                <w:sz w:val="18"/>
                <w:szCs w:val="18"/>
                <w:lang w:val="es-419"/>
              </w:rPr>
              <w:t xml:space="preserve">inal </w:t>
            </w:r>
          </w:p>
        </w:tc>
      </w:tr>
      <w:tr w:rsidR="00CF151E" w:rsidRPr="00EE276A" w14:paraId="7A4422AE" w14:textId="77777777" w:rsidTr="7326720B">
        <w:trPr>
          <w:trHeight w:val="300"/>
          <w:jc w:val="center"/>
        </w:trPr>
        <w:tc>
          <w:tcPr>
            <w:cnfStyle w:val="001000000000" w:firstRow="0" w:lastRow="0" w:firstColumn="1" w:lastColumn="0" w:oddVBand="0" w:evenVBand="0" w:oddHBand="0" w:evenHBand="0" w:firstRowFirstColumn="0" w:firstRowLastColumn="0" w:lastRowFirstColumn="0" w:lastRowLastColumn="0"/>
            <w:tcW w:w="1345" w:type="dxa"/>
          </w:tcPr>
          <w:p w14:paraId="224BE574" w14:textId="77777777" w:rsidR="00CF151E" w:rsidRPr="009E4889" w:rsidRDefault="00CF151E">
            <w:pPr>
              <w:jc w:val="both"/>
              <w:rPr>
                <w:rFonts w:eastAsia="Times New Roman" w:cs="Calibri"/>
                <w:b w:val="0"/>
                <w:bCs w:val="0"/>
                <w:sz w:val="18"/>
                <w:szCs w:val="18"/>
                <w:lang w:val="es-419"/>
              </w:rPr>
            </w:pPr>
            <w:r w:rsidRPr="009E4889">
              <w:rPr>
                <w:rFonts w:eastAsia="Times New Roman" w:cs="Calibri"/>
                <w:b w:val="0"/>
                <w:bCs w:val="0"/>
                <w:sz w:val="18"/>
                <w:szCs w:val="18"/>
                <w:lang w:val="es-419"/>
              </w:rPr>
              <w:t>PADF</w:t>
            </w:r>
          </w:p>
        </w:tc>
        <w:tc>
          <w:tcPr>
            <w:tcW w:w="3245" w:type="dxa"/>
          </w:tcPr>
          <w:p w14:paraId="54AE524E" w14:textId="1C06EB91"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Programa Regional Centroamérica</w:t>
            </w:r>
          </w:p>
        </w:tc>
        <w:tc>
          <w:tcPr>
            <w:tcW w:w="1435" w:type="dxa"/>
          </w:tcPr>
          <w:p w14:paraId="3E9858E5" w14:textId="5087D624"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9E4889">
              <w:rPr>
                <w:rFonts w:eastAsia="Times New Roman" w:cs="Calibri"/>
                <w:sz w:val="18"/>
                <w:szCs w:val="18"/>
                <w:lang w:val="es-419"/>
              </w:rPr>
              <w:t>$177</w:t>
            </w:r>
            <w:r w:rsidR="008F3E1A">
              <w:rPr>
                <w:rFonts w:eastAsia="Times New Roman" w:cs="Calibri"/>
                <w:sz w:val="18"/>
                <w:szCs w:val="18"/>
                <w:lang w:val="es-419"/>
              </w:rPr>
              <w:t>.</w:t>
            </w:r>
            <w:r w:rsidRPr="009E4889">
              <w:rPr>
                <w:rFonts w:eastAsia="Times New Roman" w:cs="Calibri"/>
                <w:sz w:val="18"/>
                <w:szCs w:val="18"/>
                <w:lang w:val="es-419"/>
              </w:rPr>
              <w:t xml:space="preserve">000 </w:t>
            </w:r>
            <w:r w:rsidRPr="009E4889">
              <w:rPr>
                <w:rFonts w:eastAsia="Times New Roman" w:cs="Calibri"/>
                <w:sz w:val="18"/>
                <w:szCs w:val="18"/>
              </w:rPr>
              <w:t>USD</w:t>
            </w:r>
          </w:p>
        </w:tc>
        <w:tc>
          <w:tcPr>
            <w:tcW w:w="1187" w:type="dxa"/>
          </w:tcPr>
          <w:p w14:paraId="75972BDE"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En ejecución</w:t>
            </w:r>
          </w:p>
        </w:tc>
        <w:tc>
          <w:tcPr>
            <w:tcW w:w="1513" w:type="dxa"/>
          </w:tcPr>
          <w:p w14:paraId="437AEC51" w14:textId="57050E60"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4D753DFC">
              <w:rPr>
                <w:rFonts w:eastAsia="Times New Roman" w:cs="Calibri"/>
                <w:sz w:val="18"/>
                <w:szCs w:val="18"/>
                <w:lang w:val="es-419"/>
              </w:rPr>
              <w:t xml:space="preserve">3 </w:t>
            </w:r>
            <w:r w:rsidR="008F3E1A">
              <w:rPr>
                <w:rFonts w:eastAsia="Times New Roman" w:cs="Calibri"/>
                <w:sz w:val="18"/>
                <w:szCs w:val="18"/>
                <w:lang w:val="es-419"/>
              </w:rPr>
              <w:t>i</w:t>
            </w:r>
            <w:r w:rsidRPr="4D753DFC">
              <w:rPr>
                <w:rFonts w:eastAsia="Times New Roman" w:cs="Calibri"/>
                <w:sz w:val="18"/>
                <w:szCs w:val="18"/>
                <w:lang w:val="es-419"/>
              </w:rPr>
              <w:t xml:space="preserve">nformes </w:t>
            </w:r>
            <w:r w:rsidR="008F3E1A">
              <w:rPr>
                <w:rFonts w:eastAsia="Times New Roman" w:cs="Calibri"/>
                <w:sz w:val="18"/>
                <w:szCs w:val="18"/>
                <w:lang w:val="es-419"/>
              </w:rPr>
              <w:t>t</w:t>
            </w:r>
            <w:r w:rsidRPr="4D753DFC">
              <w:rPr>
                <w:rFonts w:eastAsia="Times New Roman" w:cs="Calibri"/>
                <w:sz w:val="18"/>
                <w:szCs w:val="18"/>
                <w:lang w:val="es-419"/>
              </w:rPr>
              <w:t xml:space="preserve">rimestrales </w:t>
            </w:r>
          </w:p>
          <w:p w14:paraId="5DC8C540" w14:textId="6D2EE2F5"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4D753DFC">
              <w:rPr>
                <w:rFonts w:eastAsia="Times New Roman" w:cs="Calibri"/>
                <w:sz w:val="18"/>
                <w:szCs w:val="18"/>
                <w:lang w:val="es-419"/>
              </w:rPr>
              <w:t xml:space="preserve">1 </w:t>
            </w:r>
            <w:r w:rsidR="008F3E1A">
              <w:rPr>
                <w:rFonts w:eastAsia="Times New Roman" w:cs="Calibri"/>
                <w:sz w:val="18"/>
                <w:szCs w:val="18"/>
                <w:lang w:val="es-419"/>
              </w:rPr>
              <w:t>p</w:t>
            </w:r>
            <w:r w:rsidRPr="4D753DFC">
              <w:rPr>
                <w:rFonts w:eastAsia="Times New Roman" w:cs="Calibri"/>
                <w:sz w:val="18"/>
                <w:szCs w:val="18"/>
                <w:lang w:val="es-419"/>
              </w:rPr>
              <w:t xml:space="preserve">lan </w:t>
            </w:r>
            <w:r w:rsidR="008F3E1A">
              <w:rPr>
                <w:rFonts w:eastAsia="Times New Roman" w:cs="Calibri"/>
                <w:sz w:val="18"/>
                <w:szCs w:val="18"/>
                <w:lang w:val="es-419"/>
              </w:rPr>
              <w:t>d</w:t>
            </w:r>
            <w:r w:rsidRPr="4D753DFC">
              <w:rPr>
                <w:rFonts w:eastAsia="Times New Roman" w:cs="Calibri"/>
                <w:sz w:val="18"/>
                <w:szCs w:val="18"/>
                <w:lang w:val="es-419"/>
              </w:rPr>
              <w:t xml:space="preserve">e </w:t>
            </w:r>
            <w:r w:rsidR="008F3E1A">
              <w:rPr>
                <w:rFonts w:eastAsia="Times New Roman" w:cs="Calibri"/>
                <w:sz w:val="18"/>
                <w:szCs w:val="18"/>
                <w:lang w:val="es-419"/>
              </w:rPr>
              <w:t>t</w:t>
            </w:r>
            <w:r w:rsidRPr="4D753DFC">
              <w:rPr>
                <w:rFonts w:eastAsia="Times New Roman" w:cs="Calibri"/>
                <w:sz w:val="18"/>
                <w:szCs w:val="18"/>
                <w:lang w:val="es-419"/>
              </w:rPr>
              <w:t>rabajo</w:t>
            </w:r>
          </w:p>
        </w:tc>
      </w:tr>
      <w:tr w:rsidR="00CF151E" w:rsidRPr="00EE276A" w14:paraId="6CB84A7D" w14:textId="77777777" w:rsidTr="7326720B">
        <w:trPr>
          <w:trHeight w:val="300"/>
          <w:jc w:val="center"/>
        </w:trPr>
        <w:tc>
          <w:tcPr>
            <w:cnfStyle w:val="001000000000" w:firstRow="0" w:lastRow="0" w:firstColumn="1" w:lastColumn="0" w:oddVBand="0" w:evenVBand="0" w:oddHBand="0" w:evenHBand="0" w:firstRowFirstColumn="0" w:firstRowLastColumn="0" w:lastRowFirstColumn="0" w:lastRowLastColumn="0"/>
            <w:tcW w:w="1345" w:type="dxa"/>
          </w:tcPr>
          <w:p w14:paraId="22F365C6" w14:textId="77777777" w:rsidR="00CF151E" w:rsidRPr="009E4889" w:rsidRDefault="00CF151E">
            <w:pPr>
              <w:jc w:val="both"/>
              <w:rPr>
                <w:rFonts w:eastAsia="Times New Roman" w:cs="Calibri"/>
                <w:b w:val="0"/>
                <w:bCs w:val="0"/>
                <w:sz w:val="18"/>
                <w:szCs w:val="18"/>
                <w:lang w:val="es-419"/>
              </w:rPr>
            </w:pPr>
            <w:r w:rsidRPr="009E4889">
              <w:rPr>
                <w:rFonts w:eastAsia="Times New Roman" w:cs="Calibri"/>
                <w:b w:val="0"/>
                <w:bCs w:val="0"/>
                <w:sz w:val="18"/>
                <w:szCs w:val="18"/>
                <w:lang w:val="es-419"/>
              </w:rPr>
              <w:t>PADF</w:t>
            </w:r>
          </w:p>
        </w:tc>
        <w:tc>
          <w:tcPr>
            <w:tcW w:w="3245" w:type="dxa"/>
          </w:tcPr>
          <w:p w14:paraId="6E941A71" w14:textId="3AC5B389"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Capacitación sobre SIDH, investigaciones y documentación de testimonios en Nicaragua y Venezuela</w:t>
            </w:r>
          </w:p>
        </w:tc>
        <w:tc>
          <w:tcPr>
            <w:tcW w:w="1435" w:type="dxa"/>
          </w:tcPr>
          <w:p w14:paraId="42C76620"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$100.00 USD</w:t>
            </w:r>
          </w:p>
        </w:tc>
        <w:tc>
          <w:tcPr>
            <w:tcW w:w="1187" w:type="dxa"/>
          </w:tcPr>
          <w:p w14:paraId="76A5A3E0"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En ejecución</w:t>
            </w:r>
          </w:p>
        </w:tc>
        <w:tc>
          <w:tcPr>
            <w:tcW w:w="1513" w:type="dxa"/>
          </w:tcPr>
          <w:p w14:paraId="4B8CC8CD"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Pr>
                <w:rFonts w:eastAsia="Times New Roman" w:cs="Calibri"/>
                <w:sz w:val="18"/>
                <w:szCs w:val="18"/>
                <w:lang w:val="es-419"/>
              </w:rPr>
              <w:t>4</w:t>
            </w:r>
            <w:r w:rsidRPr="4D753DFC">
              <w:rPr>
                <w:rFonts w:eastAsia="Times New Roman" w:cs="Calibri"/>
                <w:sz w:val="18"/>
                <w:szCs w:val="18"/>
                <w:lang w:val="es-419"/>
              </w:rPr>
              <w:t xml:space="preserve"> informes trimestrales </w:t>
            </w:r>
          </w:p>
          <w:p w14:paraId="73004732" w14:textId="4665133B"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4D753DFC">
              <w:rPr>
                <w:rFonts w:eastAsia="Times New Roman" w:cs="Calibri"/>
                <w:sz w:val="18"/>
                <w:szCs w:val="18"/>
                <w:lang w:val="es-419"/>
              </w:rPr>
              <w:t xml:space="preserve">1 </w:t>
            </w:r>
            <w:r w:rsidR="008F3E1A">
              <w:rPr>
                <w:rFonts w:eastAsia="Times New Roman" w:cs="Calibri"/>
                <w:sz w:val="18"/>
                <w:szCs w:val="18"/>
                <w:lang w:val="es-419"/>
              </w:rPr>
              <w:t>p</w:t>
            </w:r>
            <w:r w:rsidRPr="4D753DFC">
              <w:rPr>
                <w:rFonts w:eastAsia="Times New Roman" w:cs="Calibri"/>
                <w:sz w:val="18"/>
                <w:szCs w:val="18"/>
                <w:lang w:val="es-419"/>
              </w:rPr>
              <w:t xml:space="preserve">lan </w:t>
            </w:r>
            <w:r w:rsidR="008F3E1A">
              <w:rPr>
                <w:rFonts w:eastAsia="Times New Roman" w:cs="Calibri"/>
                <w:sz w:val="18"/>
                <w:szCs w:val="18"/>
                <w:lang w:val="es-419"/>
              </w:rPr>
              <w:t>d</w:t>
            </w:r>
            <w:r w:rsidRPr="4D753DFC">
              <w:rPr>
                <w:rFonts w:eastAsia="Times New Roman" w:cs="Calibri"/>
                <w:sz w:val="18"/>
                <w:szCs w:val="18"/>
                <w:lang w:val="es-419"/>
              </w:rPr>
              <w:t xml:space="preserve">e </w:t>
            </w:r>
            <w:r w:rsidR="008F3E1A">
              <w:rPr>
                <w:rFonts w:eastAsia="Times New Roman" w:cs="Calibri"/>
                <w:sz w:val="18"/>
                <w:szCs w:val="18"/>
                <w:lang w:val="es-419"/>
              </w:rPr>
              <w:t>t</w:t>
            </w:r>
            <w:r w:rsidRPr="4D753DFC">
              <w:rPr>
                <w:rFonts w:eastAsia="Times New Roman" w:cs="Calibri"/>
                <w:sz w:val="18"/>
                <w:szCs w:val="18"/>
                <w:lang w:val="es-419"/>
              </w:rPr>
              <w:t>rabajo</w:t>
            </w:r>
          </w:p>
        </w:tc>
      </w:tr>
      <w:tr w:rsidR="00CF151E" w:rsidRPr="00EE276A" w14:paraId="0BCDF08D" w14:textId="77777777" w:rsidTr="7326720B">
        <w:trPr>
          <w:trHeight w:val="300"/>
          <w:jc w:val="center"/>
        </w:trPr>
        <w:tc>
          <w:tcPr>
            <w:cnfStyle w:val="001000000000" w:firstRow="0" w:lastRow="0" w:firstColumn="1" w:lastColumn="0" w:oddVBand="0" w:evenVBand="0" w:oddHBand="0" w:evenHBand="0" w:firstRowFirstColumn="0" w:firstRowLastColumn="0" w:lastRowFirstColumn="0" w:lastRowLastColumn="0"/>
            <w:tcW w:w="1345" w:type="dxa"/>
          </w:tcPr>
          <w:p w14:paraId="750E8B07" w14:textId="77777777" w:rsidR="00CF151E" w:rsidRPr="009E4889" w:rsidRDefault="00CF151E">
            <w:pPr>
              <w:jc w:val="both"/>
              <w:rPr>
                <w:rFonts w:eastAsia="Times New Roman" w:cs="Calibri"/>
                <w:b w:val="0"/>
                <w:bCs w:val="0"/>
                <w:sz w:val="18"/>
                <w:szCs w:val="18"/>
                <w:lang w:val="es-419"/>
              </w:rPr>
            </w:pPr>
            <w:r w:rsidRPr="009E4889">
              <w:rPr>
                <w:rFonts w:eastAsia="Times New Roman" w:cs="Calibri"/>
                <w:b w:val="0"/>
                <w:bCs w:val="0"/>
                <w:sz w:val="18"/>
                <w:szCs w:val="18"/>
                <w:lang w:val="es-419"/>
              </w:rPr>
              <w:t>PADF</w:t>
            </w:r>
          </w:p>
        </w:tc>
        <w:tc>
          <w:tcPr>
            <w:tcW w:w="3245" w:type="dxa"/>
          </w:tcPr>
          <w:p w14:paraId="49F881DB" w14:textId="2E9F980D"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Combatir el trabajo forzado en las misiones médicas cubanas</w:t>
            </w:r>
          </w:p>
        </w:tc>
        <w:tc>
          <w:tcPr>
            <w:tcW w:w="1435" w:type="dxa"/>
          </w:tcPr>
          <w:p w14:paraId="5D9A8134" w14:textId="3B98E77D"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$410</w:t>
            </w:r>
            <w:r w:rsidR="008F3E1A">
              <w:rPr>
                <w:rFonts w:eastAsia="Times New Roman" w:cs="Calibri"/>
                <w:sz w:val="18"/>
                <w:szCs w:val="18"/>
                <w:lang w:val="es-419"/>
              </w:rPr>
              <w:t>.</w:t>
            </w:r>
            <w:r w:rsidRPr="009E4889">
              <w:rPr>
                <w:rFonts w:eastAsia="Times New Roman" w:cs="Calibri"/>
                <w:sz w:val="18"/>
                <w:szCs w:val="18"/>
                <w:lang w:val="es-419"/>
              </w:rPr>
              <w:t>000 USD</w:t>
            </w:r>
          </w:p>
        </w:tc>
        <w:tc>
          <w:tcPr>
            <w:tcW w:w="1187" w:type="dxa"/>
          </w:tcPr>
          <w:p w14:paraId="0B5B8F25"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 xml:space="preserve">En </w:t>
            </w:r>
            <w:r>
              <w:rPr>
                <w:rFonts w:eastAsia="Times New Roman" w:cs="Calibri"/>
                <w:sz w:val="18"/>
                <w:szCs w:val="18"/>
                <w:lang w:val="es-419"/>
              </w:rPr>
              <w:t>ejecución</w:t>
            </w:r>
          </w:p>
        </w:tc>
        <w:tc>
          <w:tcPr>
            <w:tcW w:w="1513" w:type="dxa"/>
          </w:tcPr>
          <w:p w14:paraId="528F3D75"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4D753DFC">
              <w:rPr>
                <w:rFonts w:eastAsia="Times New Roman" w:cs="Calibri"/>
                <w:sz w:val="18"/>
                <w:szCs w:val="18"/>
                <w:lang w:val="es-419"/>
              </w:rPr>
              <w:t xml:space="preserve">3 informes trimestrales </w:t>
            </w:r>
          </w:p>
          <w:p w14:paraId="5C358220"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4D753DFC">
              <w:rPr>
                <w:rFonts w:eastAsia="Times New Roman" w:cs="Calibri"/>
                <w:sz w:val="18"/>
                <w:szCs w:val="18"/>
                <w:lang w:val="es-419"/>
              </w:rPr>
              <w:t>1 Plan de Trabajo</w:t>
            </w:r>
          </w:p>
        </w:tc>
      </w:tr>
      <w:tr w:rsidR="00CF151E" w:rsidRPr="009E4889" w14:paraId="2718FE4A" w14:textId="77777777" w:rsidTr="7326720B">
        <w:trPr>
          <w:trHeight w:val="300"/>
          <w:jc w:val="center"/>
        </w:trPr>
        <w:tc>
          <w:tcPr>
            <w:cnfStyle w:val="001000000000" w:firstRow="0" w:lastRow="0" w:firstColumn="1" w:lastColumn="0" w:oddVBand="0" w:evenVBand="0" w:oddHBand="0" w:evenHBand="0" w:firstRowFirstColumn="0" w:firstRowLastColumn="0" w:lastRowFirstColumn="0" w:lastRowLastColumn="0"/>
            <w:tcW w:w="1345" w:type="dxa"/>
          </w:tcPr>
          <w:p w14:paraId="76920C6A" w14:textId="77777777" w:rsidR="00CF151E" w:rsidRPr="009E4889" w:rsidRDefault="00CF151E">
            <w:pPr>
              <w:jc w:val="both"/>
              <w:rPr>
                <w:rFonts w:eastAsia="Times New Roman" w:cs="Calibri"/>
                <w:b w:val="0"/>
                <w:bCs w:val="0"/>
                <w:sz w:val="18"/>
                <w:szCs w:val="18"/>
                <w:lang w:val="es-419"/>
              </w:rPr>
            </w:pPr>
            <w:r w:rsidRPr="009E4889">
              <w:rPr>
                <w:rFonts w:eastAsia="Times New Roman" w:cs="Calibri"/>
                <w:b w:val="0"/>
                <w:bCs w:val="0"/>
                <w:sz w:val="18"/>
                <w:szCs w:val="18"/>
                <w:lang w:val="es-419"/>
              </w:rPr>
              <w:t>Fondo Español para OEA (FEPO)</w:t>
            </w:r>
          </w:p>
        </w:tc>
        <w:tc>
          <w:tcPr>
            <w:tcW w:w="3245" w:type="dxa"/>
          </w:tcPr>
          <w:p w14:paraId="5BF32B61"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CDH2205 - Fortalecimiento y promoción de los estándares jurídicos interamericanos sobre el medio ambiente, con foco en cambio climático, derecho humano al agua y otros DESCA en las Américas.</w:t>
            </w:r>
          </w:p>
        </w:tc>
        <w:tc>
          <w:tcPr>
            <w:tcW w:w="1435" w:type="dxa"/>
          </w:tcPr>
          <w:p w14:paraId="1AD3FF3C" w14:textId="73F58C29"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$234</w:t>
            </w:r>
            <w:r w:rsidR="00CC0277">
              <w:rPr>
                <w:rFonts w:eastAsia="Times New Roman" w:cs="Calibri"/>
                <w:sz w:val="18"/>
                <w:szCs w:val="18"/>
                <w:lang w:val="es-419"/>
              </w:rPr>
              <w:t>.</w:t>
            </w:r>
            <w:r w:rsidRPr="009E4889">
              <w:rPr>
                <w:rFonts w:eastAsia="Times New Roman" w:cs="Calibri"/>
                <w:sz w:val="18"/>
                <w:szCs w:val="18"/>
                <w:lang w:val="es-419"/>
              </w:rPr>
              <w:t>278 USD</w:t>
            </w:r>
          </w:p>
        </w:tc>
        <w:tc>
          <w:tcPr>
            <w:tcW w:w="1187" w:type="dxa"/>
          </w:tcPr>
          <w:p w14:paraId="51F34FDA"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En ejecución</w:t>
            </w:r>
          </w:p>
        </w:tc>
        <w:tc>
          <w:tcPr>
            <w:tcW w:w="1513" w:type="dxa"/>
          </w:tcPr>
          <w:p w14:paraId="7E4B3ABA"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4D753DFC">
              <w:rPr>
                <w:rFonts w:eastAsia="Times New Roman" w:cs="Calibri"/>
                <w:sz w:val="18"/>
                <w:szCs w:val="18"/>
                <w:lang w:val="es-419"/>
              </w:rPr>
              <w:t>2 informes semestrales</w:t>
            </w:r>
          </w:p>
        </w:tc>
      </w:tr>
      <w:tr w:rsidR="00CF151E" w:rsidRPr="009E4889" w14:paraId="47FB6B1D" w14:textId="77777777" w:rsidTr="7326720B">
        <w:trPr>
          <w:trHeight w:val="300"/>
          <w:jc w:val="center"/>
        </w:trPr>
        <w:tc>
          <w:tcPr>
            <w:cnfStyle w:val="001000000000" w:firstRow="0" w:lastRow="0" w:firstColumn="1" w:lastColumn="0" w:oddVBand="0" w:evenVBand="0" w:oddHBand="0" w:evenHBand="0" w:firstRowFirstColumn="0" w:firstRowLastColumn="0" w:lastRowFirstColumn="0" w:lastRowLastColumn="0"/>
            <w:tcW w:w="1345" w:type="dxa"/>
          </w:tcPr>
          <w:p w14:paraId="04E01528" w14:textId="77777777" w:rsidR="00CF151E" w:rsidRPr="009E4889" w:rsidRDefault="00CF151E">
            <w:pPr>
              <w:jc w:val="both"/>
              <w:rPr>
                <w:rFonts w:eastAsia="Times New Roman" w:cs="Calibri"/>
                <w:b w:val="0"/>
                <w:bCs w:val="0"/>
                <w:sz w:val="18"/>
                <w:szCs w:val="18"/>
                <w:lang w:val="es-419"/>
              </w:rPr>
            </w:pPr>
            <w:r w:rsidRPr="009E4889">
              <w:rPr>
                <w:rFonts w:eastAsia="Times New Roman" w:cs="Calibri"/>
                <w:b w:val="0"/>
                <w:bCs w:val="0"/>
                <w:sz w:val="18"/>
                <w:szCs w:val="18"/>
                <w:lang w:val="es-419"/>
              </w:rPr>
              <w:t>España</w:t>
            </w:r>
            <w:r w:rsidRPr="008F5B24">
              <w:rPr>
                <w:rFonts w:eastAsia="Times New Roman" w:cs="Calibri"/>
                <w:b w:val="0"/>
                <w:bCs w:val="0"/>
                <w:sz w:val="18"/>
                <w:szCs w:val="18"/>
                <w:lang w:val="es-ES"/>
              </w:rPr>
              <w:t xml:space="preserve"> (</w:t>
            </w:r>
            <w:r w:rsidRPr="009E4889">
              <w:rPr>
                <w:rFonts w:eastAsia="Times New Roman" w:cs="Calibri"/>
                <w:b w:val="0"/>
                <w:bCs w:val="0"/>
                <w:sz w:val="18"/>
                <w:szCs w:val="18"/>
                <w:lang w:val="es-419"/>
              </w:rPr>
              <w:t>Agencia Vasca de Cooperación al Desarrollo)</w:t>
            </w:r>
          </w:p>
          <w:p w14:paraId="239862D2" w14:textId="77777777" w:rsidR="00CF151E" w:rsidRPr="009E4889" w:rsidRDefault="00CF151E">
            <w:pPr>
              <w:jc w:val="both"/>
              <w:rPr>
                <w:rFonts w:eastAsia="Times New Roman" w:cs="Calibri"/>
                <w:b w:val="0"/>
                <w:bCs w:val="0"/>
                <w:sz w:val="18"/>
                <w:szCs w:val="18"/>
                <w:lang w:val="es-419"/>
              </w:rPr>
            </w:pPr>
          </w:p>
        </w:tc>
        <w:tc>
          <w:tcPr>
            <w:tcW w:w="3245" w:type="dxa"/>
          </w:tcPr>
          <w:p w14:paraId="2813CA1D"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Aumento de la protección de personas en situación de riesgo de violación de sus derechos de naturaleza irreparable, expansión de medidas cautelares y desarrollo de capacitaciones en mecanismos de protección.</w:t>
            </w:r>
          </w:p>
        </w:tc>
        <w:tc>
          <w:tcPr>
            <w:tcW w:w="1435" w:type="dxa"/>
          </w:tcPr>
          <w:p w14:paraId="1A3D7A60" w14:textId="2E0EF45C"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110</w:t>
            </w:r>
            <w:r w:rsidR="00CC0277">
              <w:rPr>
                <w:rFonts w:eastAsia="Times New Roman" w:cs="Calibri"/>
                <w:sz w:val="18"/>
                <w:szCs w:val="18"/>
                <w:lang w:val="es-419"/>
              </w:rPr>
              <w:t>.</w:t>
            </w:r>
            <w:r w:rsidRPr="009E4889">
              <w:rPr>
                <w:rFonts w:eastAsia="Times New Roman" w:cs="Calibri"/>
                <w:sz w:val="18"/>
                <w:szCs w:val="18"/>
                <w:lang w:val="es-419"/>
              </w:rPr>
              <w:t xml:space="preserve">000 Euros </w:t>
            </w:r>
          </w:p>
        </w:tc>
        <w:tc>
          <w:tcPr>
            <w:tcW w:w="1187" w:type="dxa"/>
          </w:tcPr>
          <w:p w14:paraId="438C856C"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En ejecución</w:t>
            </w:r>
          </w:p>
        </w:tc>
        <w:tc>
          <w:tcPr>
            <w:tcW w:w="1513" w:type="dxa"/>
          </w:tcPr>
          <w:p w14:paraId="00E76431" w14:textId="27536CF6"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 xml:space="preserve">A </w:t>
            </w:r>
            <w:r w:rsidR="00CC0277">
              <w:rPr>
                <w:rFonts w:eastAsia="Times New Roman" w:cs="Calibri"/>
                <w:sz w:val="18"/>
                <w:szCs w:val="18"/>
                <w:lang w:val="es-419"/>
              </w:rPr>
              <w:t>p</w:t>
            </w:r>
            <w:r w:rsidRPr="009E4889">
              <w:rPr>
                <w:rFonts w:eastAsia="Times New Roman" w:cs="Calibri"/>
                <w:sz w:val="18"/>
                <w:szCs w:val="18"/>
                <w:lang w:val="es-419"/>
              </w:rPr>
              <w:t xml:space="preserve">resentar </w:t>
            </w:r>
            <w:r w:rsidR="00CC0277">
              <w:rPr>
                <w:rFonts w:eastAsia="Times New Roman" w:cs="Calibri"/>
                <w:sz w:val="18"/>
                <w:szCs w:val="18"/>
                <w:lang w:val="es-419"/>
              </w:rPr>
              <w:t>e</w:t>
            </w:r>
            <w:r w:rsidRPr="009E4889">
              <w:rPr>
                <w:rFonts w:eastAsia="Times New Roman" w:cs="Calibri"/>
                <w:sz w:val="18"/>
                <w:szCs w:val="18"/>
                <w:lang w:val="es-419"/>
              </w:rPr>
              <w:t xml:space="preserve">n 2025 </w:t>
            </w:r>
          </w:p>
        </w:tc>
      </w:tr>
      <w:tr w:rsidR="00CF151E" w:rsidRPr="009E4889" w14:paraId="5FE1BFEE" w14:textId="77777777" w:rsidTr="7326720B">
        <w:trPr>
          <w:trHeight w:val="300"/>
          <w:jc w:val="center"/>
        </w:trPr>
        <w:tc>
          <w:tcPr>
            <w:cnfStyle w:val="001000000000" w:firstRow="0" w:lastRow="0" w:firstColumn="1" w:lastColumn="0" w:oddVBand="0" w:evenVBand="0" w:oddHBand="0" w:evenHBand="0" w:firstRowFirstColumn="0" w:firstRowLastColumn="0" w:lastRowFirstColumn="0" w:lastRowLastColumn="0"/>
            <w:tcW w:w="1345" w:type="dxa"/>
          </w:tcPr>
          <w:p w14:paraId="13492409" w14:textId="77777777" w:rsidR="00CF151E" w:rsidRPr="009E4889" w:rsidRDefault="00CF151E">
            <w:pPr>
              <w:jc w:val="both"/>
              <w:rPr>
                <w:rFonts w:eastAsia="Times New Roman" w:cs="Calibri"/>
                <w:b w:val="0"/>
                <w:bCs w:val="0"/>
                <w:sz w:val="18"/>
                <w:szCs w:val="18"/>
                <w:lang w:val="es-419"/>
              </w:rPr>
            </w:pPr>
            <w:r w:rsidRPr="009E4889">
              <w:rPr>
                <w:rFonts w:eastAsia="Times New Roman" w:cs="Calibri"/>
                <w:b w:val="0"/>
                <w:bCs w:val="0"/>
                <w:sz w:val="18"/>
                <w:szCs w:val="18"/>
                <w:lang w:val="es-419"/>
              </w:rPr>
              <w:t>Noruega</w:t>
            </w:r>
          </w:p>
        </w:tc>
        <w:tc>
          <w:tcPr>
            <w:tcW w:w="3245" w:type="dxa"/>
          </w:tcPr>
          <w:p w14:paraId="77F82CCE"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Protección de la libertad de expresión y los derechos medioambientales en América Latina y el Caribe en el contexto de la emergencia climática y las amenazas a la gobernanza democrática.</w:t>
            </w:r>
          </w:p>
        </w:tc>
        <w:tc>
          <w:tcPr>
            <w:tcW w:w="1435" w:type="dxa"/>
          </w:tcPr>
          <w:p w14:paraId="06DBDC3E" w14:textId="4687F082"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$978</w:t>
            </w:r>
            <w:r w:rsidR="00CC0277">
              <w:rPr>
                <w:rFonts w:eastAsia="Times New Roman" w:cs="Calibri"/>
                <w:sz w:val="18"/>
                <w:szCs w:val="18"/>
                <w:lang w:val="es-419"/>
              </w:rPr>
              <w:t>.</w:t>
            </w:r>
            <w:r w:rsidRPr="009E4889">
              <w:rPr>
                <w:rFonts w:eastAsia="Times New Roman" w:cs="Calibri"/>
                <w:sz w:val="18"/>
                <w:szCs w:val="18"/>
                <w:lang w:val="es-419"/>
              </w:rPr>
              <w:t xml:space="preserve">886 </w:t>
            </w:r>
            <w:r w:rsidRPr="009E4889">
              <w:rPr>
                <w:rFonts w:eastAsia="Times New Roman" w:cs="Calibri"/>
                <w:sz w:val="18"/>
                <w:szCs w:val="18"/>
              </w:rPr>
              <w:t>USD</w:t>
            </w:r>
          </w:p>
        </w:tc>
        <w:tc>
          <w:tcPr>
            <w:tcW w:w="1187" w:type="dxa"/>
          </w:tcPr>
          <w:p w14:paraId="3B9CDE50"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En ejecución</w:t>
            </w:r>
          </w:p>
        </w:tc>
        <w:tc>
          <w:tcPr>
            <w:tcW w:w="1513" w:type="dxa"/>
          </w:tcPr>
          <w:p w14:paraId="0C0967DA" w14:textId="10C4BE6D"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 xml:space="preserve">A </w:t>
            </w:r>
            <w:r w:rsidR="00CC0277">
              <w:rPr>
                <w:rFonts w:eastAsia="Times New Roman" w:cs="Calibri"/>
                <w:sz w:val="18"/>
                <w:szCs w:val="18"/>
                <w:lang w:val="es-419"/>
              </w:rPr>
              <w:t>p</w:t>
            </w:r>
            <w:r w:rsidRPr="009E4889">
              <w:rPr>
                <w:rFonts w:eastAsia="Times New Roman" w:cs="Calibri"/>
                <w:sz w:val="18"/>
                <w:szCs w:val="18"/>
                <w:lang w:val="es-419"/>
              </w:rPr>
              <w:t xml:space="preserve">resentar </w:t>
            </w:r>
            <w:r w:rsidR="00CC0277">
              <w:rPr>
                <w:rFonts w:eastAsia="Times New Roman" w:cs="Calibri"/>
                <w:sz w:val="18"/>
                <w:szCs w:val="18"/>
                <w:lang w:val="es-419"/>
              </w:rPr>
              <w:t>e</w:t>
            </w:r>
            <w:r w:rsidRPr="009E4889">
              <w:rPr>
                <w:rFonts w:eastAsia="Times New Roman" w:cs="Calibri"/>
                <w:sz w:val="18"/>
                <w:szCs w:val="18"/>
                <w:lang w:val="es-419"/>
              </w:rPr>
              <w:t>n 2025</w:t>
            </w:r>
          </w:p>
        </w:tc>
      </w:tr>
      <w:tr w:rsidR="00CF151E" w:rsidRPr="00EE276A" w14:paraId="17394ACA" w14:textId="77777777" w:rsidTr="7326720B">
        <w:trPr>
          <w:trHeight w:val="300"/>
          <w:jc w:val="center"/>
        </w:trPr>
        <w:tc>
          <w:tcPr>
            <w:cnfStyle w:val="001000000000" w:firstRow="0" w:lastRow="0" w:firstColumn="1" w:lastColumn="0" w:oddVBand="0" w:evenVBand="0" w:oddHBand="0" w:evenHBand="0" w:firstRowFirstColumn="0" w:firstRowLastColumn="0" w:lastRowFirstColumn="0" w:lastRowLastColumn="0"/>
            <w:tcW w:w="1345" w:type="dxa"/>
          </w:tcPr>
          <w:p w14:paraId="728CEDF7" w14:textId="12A395D4" w:rsidR="00CF151E" w:rsidRPr="009E4889" w:rsidRDefault="00CF151E">
            <w:pPr>
              <w:jc w:val="both"/>
              <w:rPr>
                <w:rFonts w:eastAsia="Times New Roman" w:cs="Calibri"/>
                <w:b w:val="0"/>
                <w:bCs w:val="0"/>
                <w:sz w:val="18"/>
                <w:szCs w:val="18"/>
                <w:lang w:val="es-419"/>
              </w:rPr>
            </w:pPr>
            <w:r w:rsidRPr="009E4889">
              <w:rPr>
                <w:rFonts w:eastAsia="Times New Roman" w:cs="Calibri"/>
                <w:b w:val="0"/>
                <w:bCs w:val="0"/>
                <w:sz w:val="18"/>
                <w:szCs w:val="18"/>
                <w:lang w:val="es-419"/>
              </w:rPr>
              <w:t xml:space="preserve">Fundación para las Américas </w:t>
            </w:r>
          </w:p>
        </w:tc>
        <w:tc>
          <w:tcPr>
            <w:tcW w:w="3245" w:type="dxa"/>
          </w:tcPr>
          <w:p w14:paraId="23921B23"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 xml:space="preserve">Apoyo al trabajo de la Relatoría de derechos de personas Lesbianas, </w:t>
            </w:r>
            <w:proofErr w:type="spellStart"/>
            <w:r w:rsidRPr="009E4889">
              <w:rPr>
                <w:rFonts w:eastAsia="Times New Roman" w:cs="Calibri"/>
                <w:sz w:val="18"/>
                <w:szCs w:val="18"/>
                <w:lang w:val="es-419"/>
              </w:rPr>
              <w:t>Gays</w:t>
            </w:r>
            <w:proofErr w:type="spellEnd"/>
            <w:r w:rsidRPr="009E4889">
              <w:rPr>
                <w:rFonts w:eastAsia="Times New Roman" w:cs="Calibri"/>
                <w:sz w:val="18"/>
                <w:szCs w:val="18"/>
                <w:lang w:val="es-419"/>
              </w:rPr>
              <w:t>, Bisexuales, Trans e Intersex de la CIDH fase IV (2023-2026)</w:t>
            </w:r>
          </w:p>
        </w:tc>
        <w:tc>
          <w:tcPr>
            <w:tcW w:w="1435" w:type="dxa"/>
          </w:tcPr>
          <w:p w14:paraId="3727D1AD"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450.000 USD</w:t>
            </w:r>
          </w:p>
        </w:tc>
        <w:tc>
          <w:tcPr>
            <w:tcW w:w="1187" w:type="dxa"/>
          </w:tcPr>
          <w:p w14:paraId="0DA3AA06"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En ejecución</w:t>
            </w:r>
          </w:p>
        </w:tc>
        <w:tc>
          <w:tcPr>
            <w:tcW w:w="1513" w:type="dxa"/>
          </w:tcPr>
          <w:p w14:paraId="5ABE694B" w14:textId="77777777" w:rsidR="00CF151E" w:rsidRPr="007A2FC4"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pt-BR"/>
              </w:rPr>
            </w:pPr>
            <w:r w:rsidRPr="007A2FC4">
              <w:rPr>
                <w:rFonts w:eastAsia="Times New Roman" w:cs="Calibri"/>
                <w:sz w:val="18"/>
                <w:szCs w:val="18"/>
                <w:lang w:val="pt-BR"/>
              </w:rPr>
              <w:t>1 Informe Final (Fase III)</w:t>
            </w:r>
          </w:p>
          <w:p w14:paraId="55DA362A" w14:textId="77777777" w:rsidR="00CF151E" w:rsidRPr="007A2FC4"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pt-BR"/>
              </w:rPr>
            </w:pPr>
          </w:p>
          <w:p w14:paraId="2F5CD3E2" w14:textId="77777777" w:rsidR="00CF151E" w:rsidRPr="007A2FC4"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pt-BR"/>
              </w:rPr>
            </w:pPr>
            <w:r w:rsidRPr="007A2FC4">
              <w:rPr>
                <w:rFonts w:eastAsia="Times New Roman" w:cs="Calibri"/>
                <w:sz w:val="18"/>
                <w:szCs w:val="18"/>
                <w:lang w:val="pt-BR"/>
              </w:rPr>
              <w:t>1 Informe Anual</w:t>
            </w:r>
          </w:p>
        </w:tc>
      </w:tr>
      <w:tr w:rsidR="00CF151E" w:rsidRPr="009E4889" w14:paraId="17F8343C" w14:textId="77777777" w:rsidTr="7326720B">
        <w:trPr>
          <w:trHeight w:val="300"/>
          <w:jc w:val="center"/>
        </w:trPr>
        <w:tc>
          <w:tcPr>
            <w:cnfStyle w:val="001000000000" w:firstRow="0" w:lastRow="0" w:firstColumn="1" w:lastColumn="0" w:oddVBand="0" w:evenVBand="0" w:oddHBand="0" w:evenHBand="0" w:firstRowFirstColumn="0" w:firstRowLastColumn="0" w:lastRowFirstColumn="0" w:lastRowLastColumn="0"/>
            <w:tcW w:w="1345" w:type="dxa"/>
          </w:tcPr>
          <w:p w14:paraId="0BF6D804" w14:textId="77777777" w:rsidR="00CF151E" w:rsidRPr="009E4889" w:rsidRDefault="00CF151E">
            <w:pPr>
              <w:jc w:val="both"/>
              <w:rPr>
                <w:rFonts w:eastAsia="Times New Roman" w:cs="Calibri"/>
                <w:b w:val="0"/>
                <w:bCs w:val="0"/>
                <w:sz w:val="18"/>
                <w:szCs w:val="18"/>
                <w:lang w:val="es-419"/>
              </w:rPr>
            </w:pPr>
            <w:r w:rsidRPr="009E4889">
              <w:rPr>
                <w:rFonts w:eastAsia="Times New Roman" w:cs="Calibri"/>
                <w:b w:val="0"/>
                <w:bCs w:val="0"/>
                <w:sz w:val="18"/>
                <w:szCs w:val="18"/>
                <w:lang w:val="es-419"/>
              </w:rPr>
              <w:t>Fondo Español para OEA (FEPO)</w:t>
            </w:r>
          </w:p>
        </w:tc>
        <w:tc>
          <w:tcPr>
            <w:tcW w:w="3245" w:type="dxa"/>
          </w:tcPr>
          <w:p w14:paraId="17C9C083"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Protección y defensa de las personas defensoras de derechos humanos y operadores de justicia en las Américas</w:t>
            </w:r>
          </w:p>
        </w:tc>
        <w:tc>
          <w:tcPr>
            <w:tcW w:w="1435" w:type="dxa"/>
          </w:tcPr>
          <w:p w14:paraId="31EB17C4"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rPr>
              <w:t>$221.000 USD</w:t>
            </w:r>
          </w:p>
        </w:tc>
        <w:tc>
          <w:tcPr>
            <w:tcW w:w="1187" w:type="dxa"/>
          </w:tcPr>
          <w:p w14:paraId="22FB7A32"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En ejecución</w:t>
            </w:r>
          </w:p>
        </w:tc>
        <w:tc>
          <w:tcPr>
            <w:tcW w:w="1513" w:type="dxa"/>
          </w:tcPr>
          <w:p w14:paraId="248B884A"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Pr>
                <w:rFonts w:eastAsia="Times New Roman" w:cs="Calibri"/>
                <w:sz w:val="18"/>
                <w:szCs w:val="18"/>
                <w:lang w:val="es-419"/>
              </w:rPr>
              <w:t>A</w:t>
            </w:r>
            <w:r w:rsidRPr="009E4889">
              <w:rPr>
                <w:rFonts w:eastAsia="Times New Roman" w:cs="Calibri"/>
                <w:sz w:val="18"/>
                <w:szCs w:val="18"/>
                <w:lang w:val="es-419"/>
              </w:rPr>
              <w:t xml:space="preserve"> presentar en 2025</w:t>
            </w:r>
          </w:p>
        </w:tc>
      </w:tr>
      <w:tr w:rsidR="00CF151E" w:rsidRPr="009E4889" w14:paraId="2ACD7718" w14:textId="77777777" w:rsidTr="7326720B">
        <w:trPr>
          <w:trHeight w:val="300"/>
          <w:jc w:val="center"/>
        </w:trPr>
        <w:tc>
          <w:tcPr>
            <w:cnfStyle w:val="001000000000" w:firstRow="0" w:lastRow="0" w:firstColumn="1" w:lastColumn="0" w:oddVBand="0" w:evenVBand="0" w:oddHBand="0" w:evenHBand="0" w:firstRowFirstColumn="0" w:firstRowLastColumn="0" w:lastRowFirstColumn="0" w:lastRowLastColumn="0"/>
            <w:tcW w:w="1345" w:type="dxa"/>
          </w:tcPr>
          <w:p w14:paraId="27F8A1DD" w14:textId="77777777" w:rsidR="00CF151E" w:rsidRPr="009E4889" w:rsidRDefault="00CF151E">
            <w:pPr>
              <w:jc w:val="both"/>
              <w:rPr>
                <w:rFonts w:eastAsia="Times New Roman" w:cs="Calibri"/>
                <w:b w:val="0"/>
                <w:bCs w:val="0"/>
                <w:sz w:val="18"/>
                <w:szCs w:val="18"/>
                <w:lang w:val="es-419"/>
              </w:rPr>
            </w:pPr>
            <w:r w:rsidRPr="009E4889">
              <w:rPr>
                <w:rFonts w:eastAsia="Times New Roman" w:cs="Calibri"/>
                <w:b w:val="0"/>
                <w:bCs w:val="0"/>
                <w:sz w:val="18"/>
                <w:szCs w:val="18"/>
                <w:lang w:val="es-419"/>
              </w:rPr>
              <w:t>ARCUS</w:t>
            </w:r>
          </w:p>
        </w:tc>
        <w:tc>
          <w:tcPr>
            <w:tcW w:w="3245" w:type="dxa"/>
          </w:tcPr>
          <w:p w14:paraId="08665A61"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 xml:space="preserve">Protección y promoción de los derechos de las personas lesbianas, </w:t>
            </w:r>
            <w:proofErr w:type="spellStart"/>
            <w:r w:rsidRPr="009E4889">
              <w:rPr>
                <w:rFonts w:eastAsia="Times New Roman" w:cs="Calibri"/>
                <w:sz w:val="18"/>
                <w:szCs w:val="18"/>
                <w:lang w:val="es-419"/>
              </w:rPr>
              <w:t>gays</w:t>
            </w:r>
            <w:proofErr w:type="spellEnd"/>
            <w:r w:rsidRPr="009E4889">
              <w:rPr>
                <w:rFonts w:eastAsia="Times New Roman" w:cs="Calibri"/>
                <w:sz w:val="18"/>
                <w:szCs w:val="18"/>
                <w:lang w:val="es-419"/>
              </w:rPr>
              <w:t>, bisexuales, trans e intersexuales (2024-2027)</w:t>
            </w:r>
          </w:p>
        </w:tc>
        <w:tc>
          <w:tcPr>
            <w:tcW w:w="1435" w:type="dxa"/>
          </w:tcPr>
          <w:p w14:paraId="59A5EC77"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 xml:space="preserve">$160,000 </w:t>
            </w:r>
          </w:p>
        </w:tc>
        <w:tc>
          <w:tcPr>
            <w:tcW w:w="1187" w:type="dxa"/>
          </w:tcPr>
          <w:p w14:paraId="4D6D7808"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En ejecución</w:t>
            </w:r>
          </w:p>
        </w:tc>
        <w:tc>
          <w:tcPr>
            <w:tcW w:w="1513" w:type="dxa"/>
          </w:tcPr>
          <w:p w14:paraId="7BA2ACD6"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Pr>
                <w:rFonts w:eastAsia="Times New Roman" w:cs="Calibri"/>
                <w:sz w:val="18"/>
                <w:szCs w:val="18"/>
                <w:lang w:val="es-419"/>
              </w:rPr>
              <w:t>A</w:t>
            </w:r>
            <w:r w:rsidRPr="009E4889">
              <w:rPr>
                <w:rFonts w:eastAsia="Times New Roman" w:cs="Calibri"/>
                <w:sz w:val="18"/>
                <w:szCs w:val="18"/>
                <w:lang w:val="es-419"/>
              </w:rPr>
              <w:t xml:space="preserve"> presentar en 2025 </w:t>
            </w:r>
          </w:p>
        </w:tc>
      </w:tr>
      <w:tr w:rsidR="00CF151E" w:rsidRPr="009E4889" w14:paraId="4F4E8579" w14:textId="77777777" w:rsidTr="7326720B">
        <w:trPr>
          <w:trHeight w:val="300"/>
          <w:jc w:val="center"/>
        </w:trPr>
        <w:tc>
          <w:tcPr>
            <w:cnfStyle w:val="001000000000" w:firstRow="0" w:lastRow="0" w:firstColumn="1" w:lastColumn="0" w:oddVBand="0" w:evenVBand="0" w:oddHBand="0" w:evenHBand="0" w:firstRowFirstColumn="0" w:firstRowLastColumn="0" w:lastRowFirstColumn="0" w:lastRowLastColumn="0"/>
            <w:tcW w:w="1345" w:type="dxa"/>
          </w:tcPr>
          <w:p w14:paraId="275E962F" w14:textId="77777777" w:rsidR="00CF151E" w:rsidRPr="009E4889" w:rsidRDefault="00CF151E">
            <w:pPr>
              <w:jc w:val="both"/>
              <w:rPr>
                <w:rFonts w:eastAsia="Times New Roman" w:cs="Calibri"/>
                <w:b w:val="0"/>
                <w:bCs w:val="0"/>
                <w:sz w:val="18"/>
                <w:szCs w:val="18"/>
                <w:lang w:val="es-419"/>
              </w:rPr>
            </w:pPr>
            <w:r w:rsidRPr="009E4889">
              <w:rPr>
                <w:rFonts w:eastAsia="Times New Roman" w:cs="Calibri"/>
                <w:b w:val="0"/>
                <w:bCs w:val="0"/>
                <w:sz w:val="18"/>
                <w:szCs w:val="18"/>
                <w:lang w:val="es-419"/>
              </w:rPr>
              <w:t>Irlanda</w:t>
            </w:r>
          </w:p>
        </w:tc>
        <w:tc>
          <w:tcPr>
            <w:tcW w:w="3245" w:type="dxa"/>
          </w:tcPr>
          <w:p w14:paraId="72B440F8" w14:textId="66CA1C55"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Ampliar el uso de acuerdos amistosos como mecanismo alternativo para la reparación de violaciones de derechos humanos</w:t>
            </w:r>
          </w:p>
        </w:tc>
        <w:tc>
          <w:tcPr>
            <w:tcW w:w="1435" w:type="dxa"/>
          </w:tcPr>
          <w:p w14:paraId="082D5745"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$100.000 Euros</w:t>
            </w:r>
          </w:p>
        </w:tc>
        <w:tc>
          <w:tcPr>
            <w:tcW w:w="1187" w:type="dxa"/>
          </w:tcPr>
          <w:p w14:paraId="4E799834"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En ejecución</w:t>
            </w:r>
          </w:p>
        </w:tc>
        <w:tc>
          <w:tcPr>
            <w:tcW w:w="1513" w:type="dxa"/>
          </w:tcPr>
          <w:p w14:paraId="29D0EE31"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Pr>
                <w:rFonts w:eastAsia="Times New Roman" w:cs="Calibri"/>
                <w:sz w:val="18"/>
                <w:szCs w:val="18"/>
                <w:lang w:val="es-419"/>
              </w:rPr>
              <w:t>A</w:t>
            </w:r>
            <w:r w:rsidRPr="009E4889">
              <w:rPr>
                <w:rFonts w:eastAsia="Times New Roman" w:cs="Calibri"/>
                <w:sz w:val="18"/>
                <w:szCs w:val="18"/>
                <w:lang w:val="es-419"/>
              </w:rPr>
              <w:t xml:space="preserve"> presentar en 2025 </w:t>
            </w:r>
          </w:p>
        </w:tc>
      </w:tr>
      <w:tr w:rsidR="00CF151E" w:rsidRPr="009E4889" w14:paraId="5DF460D4" w14:textId="77777777" w:rsidTr="7326720B">
        <w:trPr>
          <w:trHeight w:val="300"/>
          <w:jc w:val="center"/>
        </w:trPr>
        <w:tc>
          <w:tcPr>
            <w:cnfStyle w:val="001000000000" w:firstRow="0" w:lastRow="0" w:firstColumn="1" w:lastColumn="0" w:oddVBand="0" w:evenVBand="0" w:oddHBand="0" w:evenHBand="0" w:firstRowFirstColumn="0" w:firstRowLastColumn="0" w:lastRowFirstColumn="0" w:lastRowLastColumn="0"/>
            <w:tcW w:w="1345" w:type="dxa"/>
          </w:tcPr>
          <w:p w14:paraId="12634B3A" w14:textId="77777777" w:rsidR="00CF151E" w:rsidRPr="009E4889" w:rsidRDefault="00CF151E">
            <w:pPr>
              <w:jc w:val="both"/>
              <w:rPr>
                <w:rFonts w:eastAsia="Times New Roman" w:cs="Calibri"/>
                <w:b w:val="0"/>
                <w:bCs w:val="0"/>
                <w:sz w:val="18"/>
                <w:szCs w:val="18"/>
                <w:lang w:val="es-419"/>
              </w:rPr>
            </w:pPr>
            <w:r w:rsidRPr="009E4889">
              <w:rPr>
                <w:rFonts w:eastAsia="Times New Roman" w:cs="Calibri"/>
                <w:b w:val="0"/>
                <w:bCs w:val="0"/>
                <w:sz w:val="18"/>
                <w:szCs w:val="18"/>
                <w:lang w:val="es-419"/>
              </w:rPr>
              <w:t>Fundación Ford</w:t>
            </w:r>
          </w:p>
        </w:tc>
        <w:tc>
          <w:tcPr>
            <w:tcW w:w="3245" w:type="dxa"/>
          </w:tcPr>
          <w:p w14:paraId="0649A280" w14:textId="72ADE6AE"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Apoyar el acceso a la justicia y a la verdad en las violaciones graves de los derechos humanos y en los ataques contra defensores del medio ambiente y de los derechos humanos</w:t>
            </w:r>
          </w:p>
        </w:tc>
        <w:tc>
          <w:tcPr>
            <w:tcW w:w="1435" w:type="dxa"/>
          </w:tcPr>
          <w:p w14:paraId="51EBC557" w14:textId="1477A071"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$200</w:t>
            </w:r>
            <w:r w:rsidR="0081198D">
              <w:rPr>
                <w:rFonts w:eastAsia="Times New Roman" w:cs="Calibri"/>
                <w:sz w:val="18"/>
                <w:szCs w:val="18"/>
                <w:lang w:val="es-419"/>
              </w:rPr>
              <w:t>.</w:t>
            </w:r>
            <w:r w:rsidRPr="009E4889">
              <w:rPr>
                <w:rFonts w:eastAsia="Times New Roman" w:cs="Calibri"/>
                <w:sz w:val="18"/>
                <w:szCs w:val="18"/>
                <w:lang w:val="es-419"/>
              </w:rPr>
              <w:t>000 USD</w:t>
            </w:r>
          </w:p>
        </w:tc>
        <w:tc>
          <w:tcPr>
            <w:tcW w:w="1187" w:type="dxa"/>
          </w:tcPr>
          <w:p w14:paraId="5CFE8753"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Firmado acuerdo con donante</w:t>
            </w:r>
          </w:p>
        </w:tc>
        <w:tc>
          <w:tcPr>
            <w:tcW w:w="1513" w:type="dxa"/>
          </w:tcPr>
          <w:p w14:paraId="2B9A6A7F"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Pr>
                <w:rFonts w:eastAsia="Times New Roman" w:cs="Calibri"/>
                <w:sz w:val="18"/>
                <w:szCs w:val="18"/>
                <w:lang w:val="es-419"/>
              </w:rPr>
              <w:t>A</w:t>
            </w:r>
            <w:r w:rsidRPr="009E4889">
              <w:rPr>
                <w:rFonts w:eastAsia="Times New Roman" w:cs="Calibri"/>
                <w:sz w:val="18"/>
                <w:szCs w:val="18"/>
                <w:lang w:val="es-419"/>
              </w:rPr>
              <w:t xml:space="preserve"> presentar en 2025</w:t>
            </w:r>
          </w:p>
        </w:tc>
      </w:tr>
      <w:tr w:rsidR="00CF151E" w:rsidRPr="009E4889" w14:paraId="1FD761AF" w14:textId="77777777" w:rsidTr="7326720B">
        <w:trPr>
          <w:trHeight w:val="300"/>
          <w:jc w:val="center"/>
        </w:trPr>
        <w:tc>
          <w:tcPr>
            <w:cnfStyle w:val="001000000000" w:firstRow="0" w:lastRow="0" w:firstColumn="1" w:lastColumn="0" w:oddVBand="0" w:evenVBand="0" w:oddHBand="0" w:evenHBand="0" w:firstRowFirstColumn="0" w:firstRowLastColumn="0" w:lastRowFirstColumn="0" w:lastRowLastColumn="0"/>
            <w:tcW w:w="1345" w:type="dxa"/>
          </w:tcPr>
          <w:p w14:paraId="033384EE" w14:textId="77777777" w:rsidR="00CF151E" w:rsidRPr="009E4889" w:rsidRDefault="00CF151E">
            <w:pPr>
              <w:jc w:val="both"/>
              <w:rPr>
                <w:rFonts w:eastAsia="Times New Roman" w:cs="Calibri"/>
                <w:b w:val="0"/>
                <w:bCs w:val="0"/>
                <w:sz w:val="18"/>
                <w:szCs w:val="18"/>
                <w:lang w:val="es-419"/>
              </w:rPr>
            </w:pPr>
            <w:r w:rsidRPr="009E4889">
              <w:rPr>
                <w:rFonts w:eastAsia="Times New Roman" w:cs="Calibri"/>
                <w:b w:val="0"/>
                <w:bCs w:val="0"/>
                <w:sz w:val="18"/>
                <w:szCs w:val="18"/>
                <w:lang w:val="es-419"/>
              </w:rPr>
              <w:t>Suiza</w:t>
            </w:r>
          </w:p>
        </w:tc>
        <w:tc>
          <w:tcPr>
            <w:tcW w:w="3245" w:type="dxa"/>
          </w:tcPr>
          <w:p w14:paraId="6A7F3EC1" w14:textId="0DB51879"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Incrementando la observancia, protección</w:t>
            </w:r>
            <w:r>
              <w:rPr>
                <w:rFonts w:eastAsia="Times New Roman" w:cs="Calibri"/>
                <w:sz w:val="18"/>
                <w:szCs w:val="18"/>
                <w:lang w:val="es-419"/>
              </w:rPr>
              <w:t xml:space="preserve"> </w:t>
            </w:r>
            <w:r w:rsidRPr="009E4889">
              <w:rPr>
                <w:rFonts w:eastAsia="Times New Roman" w:cs="Calibri"/>
                <w:sz w:val="18"/>
                <w:szCs w:val="18"/>
                <w:lang w:val="es-419"/>
              </w:rPr>
              <w:t>y</w:t>
            </w:r>
            <w:r w:rsidRPr="009E4889">
              <w:rPr>
                <w:rFonts w:eastAsia="Times New Roman" w:cs="Calibri"/>
                <w:sz w:val="18"/>
                <w:szCs w:val="18"/>
                <w:lang w:val="es-419"/>
              </w:rPr>
              <w:br/>
              <w:t xml:space="preserve"> defensa de las personas defensoras de </w:t>
            </w:r>
            <w:r w:rsidR="005E3AD3" w:rsidRPr="009E4889">
              <w:rPr>
                <w:rFonts w:eastAsia="Times New Roman" w:cs="Calibri"/>
                <w:sz w:val="18"/>
                <w:szCs w:val="18"/>
                <w:lang w:val="es-419"/>
              </w:rPr>
              <w:t>derechos</w:t>
            </w:r>
            <w:r w:rsidR="005E3AD3">
              <w:rPr>
                <w:rFonts w:eastAsia="Times New Roman" w:cs="Calibri"/>
                <w:sz w:val="18"/>
                <w:szCs w:val="18"/>
                <w:lang w:val="es-419"/>
              </w:rPr>
              <w:t xml:space="preserve"> </w:t>
            </w:r>
            <w:r w:rsidR="005E3AD3" w:rsidRPr="009E4889">
              <w:rPr>
                <w:rFonts w:eastAsia="Times New Roman" w:cs="Calibri"/>
                <w:sz w:val="18"/>
                <w:szCs w:val="18"/>
                <w:lang w:val="es-419"/>
              </w:rPr>
              <w:t>humanos</w:t>
            </w:r>
            <w:r w:rsidRPr="009E4889">
              <w:rPr>
                <w:rFonts w:eastAsia="Times New Roman" w:cs="Calibri"/>
                <w:sz w:val="18"/>
                <w:szCs w:val="18"/>
                <w:lang w:val="es-419"/>
              </w:rPr>
              <w:t xml:space="preserve"> y operadores de justicia en los países de</w:t>
            </w:r>
            <w:r w:rsidRPr="009E4889">
              <w:rPr>
                <w:rFonts w:eastAsia="Times New Roman" w:cs="Calibri"/>
                <w:sz w:val="18"/>
                <w:szCs w:val="18"/>
                <w:lang w:val="es-419"/>
              </w:rPr>
              <w:br/>
              <w:t xml:space="preserve"> Centroamérica</w:t>
            </w:r>
          </w:p>
        </w:tc>
        <w:tc>
          <w:tcPr>
            <w:tcW w:w="1435" w:type="dxa"/>
          </w:tcPr>
          <w:p w14:paraId="2E9756F8" w14:textId="4C52D303"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9E4889">
              <w:rPr>
                <w:rFonts w:eastAsia="Times New Roman" w:cs="Calibri"/>
                <w:sz w:val="18"/>
                <w:szCs w:val="18"/>
                <w:lang w:val="es-419"/>
              </w:rPr>
              <w:t>$244</w:t>
            </w:r>
            <w:r w:rsidR="0081198D">
              <w:rPr>
                <w:rFonts w:eastAsia="Times New Roman" w:cs="Calibri"/>
                <w:sz w:val="18"/>
                <w:szCs w:val="18"/>
                <w:lang w:val="es-419"/>
              </w:rPr>
              <w:t>.</w:t>
            </w:r>
            <w:r w:rsidRPr="009E4889">
              <w:rPr>
                <w:rFonts w:eastAsia="Times New Roman" w:cs="Calibri"/>
                <w:sz w:val="18"/>
                <w:szCs w:val="18"/>
                <w:lang w:val="es-419"/>
              </w:rPr>
              <w:t xml:space="preserve">500 </w:t>
            </w:r>
            <w:r w:rsidRPr="009E4889">
              <w:rPr>
                <w:rFonts w:eastAsia="Times New Roman" w:cs="Calibri"/>
                <w:sz w:val="18"/>
                <w:szCs w:val="18"/>
              </w:rPr>
              <w:t>USD</w:t>
            </w:r>
          </w:p>
        </w:tc>
        <w:tc>
          <w:tcPr>
            <w:tcW w:w="1187" w:type="dxa"/>
          </w:tcPr>
          <w:p w14:paraId="7EF0454D" w14:textId="13CCB98D"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 xml:space="preserve">Firmado acuerdo con donante y </w:t>
            </w:r>
            <w:r w:rsidR="005E3AD3" w:rsidRPr="009E4889">
              <w:rPr>
                <w:rFonts w:eastAsia="Times New Roman" w:cs="Calibri"/>
                <w:sz w:val="18"/>
                <w:szCs w:val="18"/>
                <w:lang w:val="es-419"/>
              </w:rPr>
              <w:t>recibidos fondos</w:t>
            </w:r>
            <w:r w:rsidRPr="009E4889">
              <w:rPr>
                <w:rFonts w:eastAsia="Times New Roman" w:cs="Calibri"/>
                <w:sz w:val="18"/>
                <w:szCs w:val="18"/>
                <w:lang w:val="es-419"/>
              </w:rPr>
              <w:t>.</w:t>
            </w:r>
          </w:p>
        </w:tc>
        <w:tc>
          <w:tcPr>
            <w:tcW w:w="1513" w:type="dxa"/>
          </w:tcPr>
          <w:p w14:paraId="629F99AD"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Pr>
                <w:rFonts w:eastAsia="Times New Roman" w:cs="Calibri"/>
                <w:sz w:val="18"/>
                <w:szCs w:val="18"/>
                <w:lang w:val="es-419"/>
              </w:rPr>
              <w:t>A</w:t>
            </w:r>
            <w:r w:rsidRPr="009E4889">
              <w:rPr>
                <w:rFonts w:eastAsia="Times New Roman" w:cs="Calibri"/>
                <w:sz w:val="18"/>
                <w:szCs w:val="18"/>
                <w:lang w:val="es-419"/>
              </w:rPr>
              <w:t xml:space="preserve"> presentar en 2025 </w:t>
            </w:r>
          </w:p>
        </w:tc>
      </w:tr>
      <w:tr w:rsidR="00CF151E" w:rsidRPr="009E4889" w14:paraId="1B4608CB" w14:textId="77777777" w:rsidTr="7326720B">
        <w:trPr>
          <w:trHeight w:val="300"/>
          <w:jc w:val="center"/>
        </w:trPr>
        <w:tc>
          <w:tcPr>
            <w:cnfStyle w:val="001000000000" w:firstRow="0" w:lastRow="0" w:firstColumn="1" w:lastColumn="0" w:oddVBand="0" w:evenVBand="0" w:oddHBand="0" w:evenHBand="0" w:firstRowFirstColumn="0" w:firstRowLastColumn="0" w:lastRowFirstColumn="0" w:lastRowLastColumn="0"/>
            <w:tcW w:w="1345" w:type="dxa"/>
          </w:tcPr>
          <w:p w14:paraId="24CB3644" w14:textId="77777777" w:rsidR="00CF151E" w:rsidRPr="009E4889" w:rsidRDefault="00CF151E">
            <w:pPr>
              <w:jc w:val="both"/>
              <w:rPr>
                <w:rFonts w:eastAsia="Times New Roman" w:cs="Calibri"/>
                <w:b w:val="0"/>
                <w:bCs w:val="0"/>
                <w:sz w:val="18"/>
                <w:szCs w:val="18"/>
                <w:lang w:val="es-419"/>
              </w:rPr>
            </w:pPr>
            <w:r w:rsidRPr="009E4889">
              <w:rPr>
                <w:rFonts w:eastAsia="Times New Roman" w:cs="Calibri"/>
                <w:b w:val="0"/>
                <w:bCs w:val="0"/>
                <w:sz w:val="18"/>
                <w:szCs w:val="18"/>
                <w:lang w:val="es-419"/>
              </w:rPr>
              <w:t xml:space="preserve">Estados Unidos </w:t>
            </w:r>
          </w:p>
        </w:tc>
        <w:tc>
          <w:tcPr>
            <w:tcW w:w="3245" w:type="dxa"/>
          </w:tcPr>
          <w:p w14:paraId="22ED9151" w14:textId="2075EA44"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Mejorar la capacidad institucional de la CIDH para el análisis oportuno y eficiente de las amenazas a la independencia de poderes y al Estado de Derecho</w:t>
            </w:r>
          </w:p>
        </w:tc>
        <w:tc>
          <w:tcPr>
            <w:tcW w:w="1435" w:type="dxa"/>
          </w:tcPr>
          <w:p w14:paraId="0EEC9643" w14:textId="7A9E6CD8"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$1</w:t>
            </w:r>
            <w:r w:rsidR="008E372D">
              <w:rPr>
                <w:rFonts w:eastAsia="Times New Roman" w:cs="Calibri"/>
                <w:sz w:val="18"/>
                <w:szCs w:val="18"/>
                <w:lang w:val="es-419"/>
              </w:rPr>
              <w:t>.</w:t>
            </w:r>
            <w:r w:rsidRPr="009E4889">
              <w:rPr>
                <w:rFonts w:eastAsia="Times New Roman" w:cs="Calibri"/>
                <w:sz w:val="18"/>
                <w:szCs w:val="18"/>
                <w:lang w:val="es-419"/>
              </w:rPr>
              <w:t>400</w:t>
            </w:r>
            <w:r w:rsidR="008E372D">
              <w:rPr>
                <w:rFonts w:eastAsia="Times New Roman" w:cs="Calibri"/>
                <w:sz w:val="18"/>
                <w:szCs w:val="18"/>
                <w:lang w:val="es-419"/>
              </w:rPr>
              <w:t>.</w:t>
            </w:r>
            <w:r w:rsidRPr="009E4889">
              <w:rPr>
                <w:rFonts w:eastAsia="Times New Roman" w:cs="Calibri"/>
                <w:sz w:val="18"/>
                <w:szCs w:val="18"/>
                <w:lang w:val="es-419"/>
              </w:rPr>
              <w:t xml:space="preserve">000 USD </w:t>
            </w:r>
          </w:p>
        </w:tc>
        <w:tc>
          <w:tcPr>
            <w:tcW w:w="1187" w:type="dxa"/>
          </w:tcPr>
          <w:p w14:paraId="254D46E8"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Aprobado donante, en proceso de protocolos internos</w:t>
            </w:r>
          </w:p>
        </w:tc>
        <w:tc>
          <w:tcPr>
            <w:tcW w:w="1513" w:type="dxa"/>
          </w:tcPr>
          <w:p w14:paraId="20A5FF76"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Pr>
                <w:rFonts w:eastAsia="Times New Roman" w:cs="Calibri"/>
                <w:sz w:val="18"/>
                <w:szCs w:val="18"/>
                <w:lang w:val="es-419"/>
              </w:rPr>
              <w:t>A</w:t>
            </w:r>
            <w:r w:rsidRPr="009E4889">
              <w:rPr>
                <w:rFonts w:eastAsia="Times New Roman" w:cs="Calibri"/>
                <w:sz w:val="18"/>
                <w:szCs w:val="18"/>
                <w:lang w:val="es-419"/>
              </w:rPr>
              <w:t xml:space="preserve"> presentar en 2025 </w:t>
            </w:r>
          </w:p>
        </w:tc>
      </w:tr>
    </w:tbl>
    <w:p w14:paraId="68CC0CB0" w14:textId="77777777" w:rsidR="00CF151E" w:rsidRPr="002A71B2" w:rsidRDefault="00CF151E" w:rsidP="00CF151E">
      <w:pPr>
        <w:rPr>
          <w:sz w:val="20"/>
          <w:szCs w:val="20"/>
          <w:lang w:val="es-419"/>
        </w:rPr>
      </w:pPr>
    </w:p>
    <w:p w14:paraId="770FBDEF" w14:textId="77777777" w:rsidR="00CF151E" w:rsidRPr="002A71B2" w:rsidRDefault="00CF151E" w:rsidP="00E82D3E">
      <w:pPr>
        <w:pStyle w:val="IASubttulo2"/>
        <w:numPr>
          <w:ilvl w:val="0"/>
          <w:numId w:val="25"/>
        </w:numPr>
        <w:rPr>
          <w:szCs w:val="20"/>
          <w:lang w:val="es-419"/>
        </w:rPr>
      </w:pPr>
      <w:bookmarkStart w:id="11" w:name="_Toc195619155"/>
      <w:r w:rsidRPr="00E82D3E">
        <w:rPr>
          <w:lang w:val="es-ES"/>
        </w:rPr>
        <w:t>Propuestas</w:t>
      </w:r>
      <w:r w:rsidRPr="002A71B2">
        <w:rPr>
          <w:szCs w:val="20"/>
          <w:lang w:val="es-419"/>
        </w:rPr>
        <w:t xml:space="preserve"> presentadas</w:t>
      </w:r>
      <w:bookmarkEnd w:id="11"/>
    </w:p>
    <w:p w14:paraId="31F67FA6" w14:textId="2AC28518" w:rsidR="00CF151E" w:rsidRPr="002A71B2" w:rsidRDefault="00CF151E" w:rsidP="00E82D3E">
      <w:pPr>
        <w:pStyle w:val="IAPrrafo"/>
        <w:rPr>
          <w:szCs w:val="20"/>
          <w:lang w:val="es-419"/>
        </w:rPr>
      </w:pPr>
      <w:r w:rsidRPr="00E61661">
        <w:rPr>
          <w:szCs w:val="20"/>
          <w:lang w:val="es-419"/>
        </w:rPr>
        <w:t>La Secretaría Ejecutiva de la CIDH elaboró y presentó 2</w:t>
      </w:r>
      <w:r>
        <w:rPr>
          <w:szCs w:val="20"/>
          <w:lang w:val="es-419"/>
        </w:rPr>
        <w:t xml:space="preserve">2 </w:t>
      </w:r>
      <w:r w:rsidRPr="00E61661">
        <w:rPr>
          <w:szCs w:val="20"/>
          <w:lang w:val="es-419"/>
        </w:rPr>
        <w:t xml:space="preserve">propuestas de financiamiento a donantes para el desarrollo de proyectos estratégicos alineados al Plan Estratégico 2023-2027, de las cuales fueron aprobadas en total </w:t>
      </w:r>
      <w:r>
        <w:rPr>
          <w:szCs w:val="20"/>
          <w:lang w:val="es-419"/>
        </w:rPr>
        <w:t xml:space="preserve">19 </w:t>
      </w:r>
      <w:r w:rsidRPr="00E61661">
        <w:rPr>
          <w:szCs w:val="20"/>
          <w:lang w:val="es-419"/>
        </w:rPr>
        <w:t>propuestas, lo que representa un</w:t>
      </w:r>
      <w:r>
        <w:rPr>
          <w:szCs w:val="20"/>
          <w:lang w:val="es-419"/>
        </w:rPr>
        <w:t xml:space="preserve"> 86</w:t>
      </w:r>
      <w:r w:rsidR="00C54BDF">
        <w:rPr>
          <w:szCs w:val="20"/>
          <w:lang w:val="es-419"/>
        </w:rPr>
        <w:t>,</w:t>
      </w:r>
      <w:r>
        <w:rPr>
          <w:szCs w:val="20"/>
          <w:lang w:val="es-419"/>
        </w:rPr>
        <w:t xml:space="preserve">3% </w:t>
      </w:r>
      <w:r w:rsidRPr="00E61661">
        <w:rPr>
          <w:szCs w:val="20"/>
          <w:lang w:val="es-419"/>
        </w:rPr>
        <w:t xml:space="preserve"> </w:t>
      </w:r>
      <w:r>
        <w:rPr>
          <w:szCs w:val="20"/>
          <w:lang w:val="es-419"/>
        </w:rPr>
        <w:t xml:space="preserve"> </w:t>
      </w:r>
      <w:r w:rsidRPr="00E61661">
        <w:rPr>
          <w:szCs w:val="20"/>
          <w:lang w:val="es-419"/>
        </w:rPr>
        <w:t>del total presentado</w:t>
      </w:r>
      <w:r w:rsidRPr="002A71B2">
        <w:rPr>
          <w:szCs w:val="20"/>
          <w:lang w:val="es-419"/>
        </w:rPr>
        <w:t>.</w:t>
      </w:r>
      <w:r>
        <w:rPr>
          <w:szCs w:val="20"/>
          <w:lang w:val="es-419"/>
        </w:rPr>
        <w:t xml:space="preserve"> Dos se encuentran en estudio hacia el final de diciembre de 2024 y una fue rechazada.</w:t>
      </w:r>
    </w:p>
    <w:p w14:paraId="588BC6AA" w14:textId="47F0B948" w:rsidR="00CF151E" w:rsidRPr="002A71B2" w:rsidRDefault="00CF151E" w:rsidP="001E5FDD">
      <w:pPr>
        <w:pStyle w:val="IAPrrafo"/>
        <w:numPr>
          <w:ilvl w:val="0"/>
          <w:numId w:val="22"/>
        </w:numPr>
        <w:suppressAutoHyphens w:val="0"/>
        <w:spacing w:after="0"/>
        <w:ind w:left="1440"/>
        <w:rPr>
          <w:szCs w:val="20"/>
          <w:lang w:val="es-419"/>
        </w:rPr>
      </w:pPr>
      <w:r w:rsidRPr="002A71B2">
        <w:rPr>
          <w:szCs w:val="20"/>
          <w:lang w:val="es-419"/>
        </w:rPr>
        <w:t>Proyecto para apoyar las labores de la Relatoría de Movilidad Humana - Acuerdo de Asociación presentada a ACNUR por $65</w:t>
      </w:r>
      <w:r w:rsidR="00C54BDF">
        <w:rPr>
          <w:szCs w:val="20"/>
          <w:lang w:val="es-419"/>
        </w:rPr>
        <w:t>.</w:t>
      </w:r>
      <w:r w:rsidRPr="002A71B2">
        <w:rPr>
          <w:szCs w:val="20"/>
          <w:lang w:val="es-419"/>
        </w:rPr>
        <w:t>517 USD (Aprobado).</w:t>
      </w:r>
    </w:p>
    <w:p w14:paraId="05514CEA" w14:textId="7900D073" w:rsidR="00CF151E" w:rsidRPr="002A71B2" w:rsidRDefault="00CF151E" w:rsidP="006D1789">
      <w:pPr>
        <w:pStyle w:val="IAPrrafo"/>
        <w:numPr>
          <w:ilvl w:val="0"/>
          <w:numId w:val="22"/>
        </w:numPr>
        <w:suppressAutoHyphens w:val="0"/>
        <w:spacing w:after="0"/>
        <w:ind w:left="1440"/>
        <w:rPr>
          <w:szCs w:val="20"/>
          <w:lang w:val="es-419"/>
        </w:rPr>
      </w:pPr>
      <w:r w:rsidRPr="002A71B2">
        <w:rPr>
          <w:szCs w:val="20"/>
          <w:lang w:val="es-419"/>
        </w:rPr>
        <w:t xml:space="preserve">Nota conceptual sobre Acceso a la Información presentada a </w:t>
      </w:r>
      <w:r w:rsidRPr="00A95F1A">
        <w:rPr>
          <w:szCs w:val="20"/>
          <w:lang w:val="es-419"/>
        </w:rPr>
        <w:t>ARCUS (No aprobada).</w:t>
      </w:r>
    </w:p>
    <w:p w14:paraId="1B0068BA" w14:textId="2F49CF0E" w:rsidR="00CF151E" w:rsidRPr="002A71B2" w:rsidRDefault="00CF151E" w:rsidP="006D1789">
      <w:pPr>
        <w:pStyle w:val="IAPrrafo"/>
        <w:numPr>
          <w:ilvl w:val="0"/>
          <w:numId w:val="22"/>
        </w:numPr>
        <w:suppressAutoHyphens w:val="0"/>
        <w:spacing w:after="0"/>
        <w:ind w:left="1440"/>
        <w:rPr>
          <w:szCs w:val="20"/>
          <w:lang w:val="es-419"/>
        </w:rPr>
      </w:pPr>
      <w:r w:rsidRPr="002A71B2">
        <w:rPr>
          <w:szCs w:val="20"/>
          <w:lang w:val="es-419"/>
        </w:rPr>
        <w:t>Proyecto para nueva persona Becaria de la Relatoría LGBTI (2024-2027) presentada a ARCUS por $160</w:t>
      </w:r>
      <w:r w:rsidR="00D81EDC">
        <w:rPr>
          <w:szCs w:val="20"/>
          <w:lang w:val="es-419"/>
        </w:rPr>
        <w:t>.</w:t>
      </w:r>
      <w:r w:rsidRPr="002A71B2">
        <w:rPr>
          <w:szCs w:val="20"/>
          <w:lang w:val="es-419"/>
        </w:rPr>
        <w:t>000 USD (Aprobado).</w:t>
      </w:r>
    </w:p>
    <w:p w14:paraId="79BE787D" w14:textId="3D99088E" w:rsidR="00CF151E" w:rsidRPr="002A71B2" w:rsidRDefault="00CF151E" w:rsidP="006D1789">
      <w:pPr>
        <w:pStyle w:val="IAPrrafo"/>
        <w:numPr>
          <w:ilvl w:val="0"/>
          <w:numId w:val="22"/>
        </w:numPr>
        <w:suppressAutoHyphens w:val="0"/>
        <w:spacing w:after="0"/>
        <w:ind w:left="1440"/>
        <w:rPr>
          <w:szCs w:val="20"/>
          <w:lang w:val="es-419"/>
        </w:rPr>
      </w:pPr>
      <w:r w:rsidRPr="002A71B2">
        <w:rPr>
          <w:szCs w:val="20"/>
          <w:lang w:val="es-419"/>
        </w:rPr>
        <w:t>Propuesta para apoyar las labores del MESENI presentada a España (Ventanilla Política) por $109</w:t>
      </w:r>
      <w:r w:rsidR="00D81EDC">
        <w:rPr>
          <w:szCs w:val="20"/>
          <w:lang w:val="es-419"/>
        </w:rPr>
        <w:t>.</w:t>
      </w:r>
      <w:r w:rsidRPr="002A71B2">
        <w:rPr>
          <w:szCs w:val="20"/>
          <w:lang w:val="es-419"/>
        </w:rPr>
        <w:t xml:space="preserve">134 USD (Aprobada). </w:t>
      </w:r>
    </w:p>
    <w:p w14:paraId="1B215A35" w14:textId="32E9F977" w:rsidR="00CF151E" w:rsidRPr="002A71B2" w:rsidRDefault="00CF151E" w:rsidP="006D1789">
      <w:pPr>
        <w:pStyle w:val="IAPrrafo"/>
        <w:numPr>
          <w:ilvl w:val="0"/>
          <w:numId w:val="22"/>
        </w:numPr>
        <w:suppressAutoHyphens w:val="0"/>
        <w:spacing w:after="0"/>
        <w:ind w:left="1440"/>
        <w:rPr>
          <w:szCs w:val="20"/>
          <w:lang w:val="es-419"/>
        </w:rPr>
      </w:pPr>
      <w:r w:rsidRPr="002A71B2">
        <w:rPr>
          <w:szCs w:val="20"/>
          <w:lang w:val="es-419"/>
        </w:rPr>
        <w:t>Presentación de solicitud de adición de contribución voluntaria de España al proyecto CDH2201 para el seguimiento de Recomendaciones de GIEI por parte de la MESEG por $108</w:t>
      </w:r>
      <w:r w:rsidR="00D81EDC">
        <w:rPr>
          <w:szCs w:val="20"/>
          <w:lang w:val="es-419"/>
        </w:rPr>
        <w:t>.</w:t>
      </w:r>
      <w:r w:rsidRPr="002A71B2">
        <w:rPr>
          <w:szCs w:val="20"/>
          <w:lang w:val="es-419"/>
        </w:rPr>
        <w:t>921 USD (Aprobada).</w:t>
      </w:r>
    </w:p>
    <w:p w14:paraId="698E7466" w14:textId="77777777" w:rsidR="00CF151E" w:rsidRPr="002A71B2" w:rsidRDefault="00CF151E" w:rsidP="006D1789">
      <w:pPr>
        <w:pStyle w:val="IAPrrafo"/>
        <w:numPr>
          <w:ilvl w:val="0"/>
          <w:numId w:val="22"/>
        </w:numPr>
        <w:suppressAutoHyphens w:val="0"/>
        <w:spacing w:after="0"/>
        <w:ind w:left="1440"/>
        <w:rPr>
          <w:szCs w:val="20"/>
          <w:lang w:val="es-419"/>
        </w:rPr>
      </w:pPr>
      <w:r w:rsidRPr="002A71B2">
        <w:rPr>
          <w:szCs w:val="20"/>
          <w:lang w:val="es-419"/>
        </w:rPr>
        <w:t>Perfil de proyecto Sistema GAIA2, presentada al Fondo Español para la OEA FEPO (</w:t>
      </w:r>
      <w:r>
        <w:rPr>
          <w:szCs w:val="20"/>
          <w:lang w:val="es-419"/>
        </w:rPr>
        <w:t>Aprobada con menos fondos</w:t>
      </w:r>
      <w:r w:rsidRPr="002A71B2">
        <w:rPr>
          <w:szCs w:val="20"/>
          <w:lang w:val="es-419"/>
        </w:rPr>
        <w:t>).</w:t>
      </w:r>
    </w:p>
    <w:p w14:paraId="19146265" w14:textId="551427D1" w:rsidR="00CF151E" w:rsidRPr="002A71B2" w:rsidRDefault="00CF151E" w:rsidP="006D1789">
      <w:pPr>
        <w:pStyle w:val="IAPrrafo"/>
        <w:numPr>
          <w:ilvl w:val="0"/>
          <w:numId w:val="22"/>
        </w:numPr>
        <w:suppressAutoHyphens w:val="0"/>
        <w:spacing w:after="0"/>
        <w:ind w:left="1440"/>
        <w:rPr>
          <w:szCs w:val="20"/>
          <w:lang w:val="es-419"/>
        </w:rPr>
      </w:pPr>
      <w:r w:rsidRPr="002A71B2">
        <w:rPr>
          <w:szCs w:val="20"/>
          <w:lang w:val="es-419"/>
        </w:rPr>
        <w:t>Propuesta de proyecto Operadores de Justicia y Defensores (CDH 2308) presentada a FEPO por $221</w:t>
      </w:r>
      <w:r w:rsidR="00297A39">
        <w:rPr>
          <w:szCs w:val="20"/>
          <w:lang w:val="es-419"/>
        </w:rPr>
        <w:t>.</w:t>
      </w:r>
      <w:r w:rsidRPr="002A71B2">
        <w:rPr>
          <w:szCs w:val="20"/>
          <w:lang w:val="es-419"/>
        </w:rPr>
        <w:t>000 USD (Aprobado).</w:t>
      </w:r>
    </w:p>
    <w:p w14:paraId="3E0F8167" w14:textId="77777777" w:rsidR="00CF151E" w:rsidRPr="002A71B2" w:rsidRDefault="00CF151E" w:rsidP="006D1789">
      <w:pPr>
        <w:pStyle w:val="IAPrrafo"/>
        <w:numPr>
          <w:ilvl w:val="0"/>
          <w:numId w:val="22"/>
        </w:numPr>
        <w:suppressAutoHyphens w:val="0"/>
        <w:spacing w:after="0"/>
        <w:ind w:left="1440"/>
        <w:rPr>
          <w:szCs w:val="20"/>
          <w:lang w:val="es-419"/>
        </w:rPr>
      </w:pPr>
      <w:r w:rsidRPr="002A71B2">
        <w:rPr>
          <w:szCs w:val="20"/>
          <w:lang w:val="es-419"/>
        </w:rPr>
        <w:t>Propuesta de proyecto de la REDESCA Política Fiscal presentada a FEPO (</w:t>
      </w:r>
      <w:r>
        <w:rPr>
          <w:szCs w:val="20"/>
          <w:lang w:val="es-419"/>
        </w:rPr>
        <w:t>Aprobada).</w:t>
      </w:r>
    </w:p>
    <w:p w14:paraId="73E4158C" w14:textId="014851C0" w:rsidR="00CF151E" w:rsidRPr="002A71B2" w:rsidRDefault="00CF151E" w:rsidP="006D1789">
      <w:pPr>
        <w:pStyle w:val="IAPrrafo"/>
        <w:numPr>
          <w:ilvl w:val="0"/>
          <w:numId w:val="22"/>
        </w:numPr>
        <w:suppressAutoHyphens w:val="0"/>
        <w:spacing w:after="0"/>
        <w:ind w:left="1440"/>
        <w:rPr>
          <w:szCs w:val="20"/>
          <w:lang w:val="es-419"/>
        </w:rPr>
      </w:pPr>
      <w:r w:rsidRPr="002A71B2">
        <w:rPr>
          <w:szCs w:val="20"/>
          <w:lang w:val="es-419"/>
        </w:rPr>
        <w:t>Nota conceptual para el desarrollo de acciones de seguimiento a las recomendaciones del Informe País Guatemala, presentada a España por EUR €40</w:t>
      </w:r>
      <w:r w:rsidR="00297A39">
        <w:rPr>
          <w:szCs w:val="20"/>
          <w:lang w:val="es-419"/>
        </w:rPr>
        <w:t>.</w:t>
      </w:r>
      <w:r w:rsidRPr="002A71B2">
        <w:rPr>
          <w:szCs w:val="20"/>
          <w:lang w:val="es-419"/>
        </w:rPr>
        <w:t>000 (Aprobada).</w:t>
      </w:r>
    </w:p>
    <w:p w14:paraId="101B807E" w14:textId="77777777" w:rsidR="00CF151E" w:rsidRPr="002A71B2" w:rsidRDefault="00CF151E" w:rsidP="006D1789">
      <w:pPr>
        <w:pStyle w:val="IAPrrafo"/>
        <w:numPr>
          <w:ilvl w:val="0"/>
          <w:numId w:val="22"/>
        </w:numPr>
        <w:suppressAutoHyphens w:val="0"/>
        <w:spacing w:after="0"/>
        <w:ind w:left="1440"/>
        <w:rPr>
          <w:szCs w:val="20"/>
          <w:lang w:val="es-419"/>
        </w:rPr>
      </w:pPr>
      <w:r w:rsidRPr="002A71B2">
        <w:rPr>
          <w:szCs w:val="20"/>
          <w:lang w:val="es-419"/>
        </w:rPr>
        <w:t>Nota conceptual de la REDESCA para el desarrollo de acciones para la atención de la emergencia climática en la Región Andina presentada a la Fundación Ford (</w:t>
      </w:r>
      <w:r>
        <w:rPr>
          <w:szCs w:val="20"/>
          <w:lang w:val="es-419"/>
        </w:rPr>
        <w:t>En estudio</w:t>
      </w:r>
      <w:r w:rsidRPr="002A71B2">
        <w:rPr>
          <w:szCs w:val="20"/>
          <w:lang w:val="es-419"/>
        </w:rPr>
        <w:t>).</w:t>
      </w:r>
    </w:p>
    <w:p w14:paraId="0A1D1328" w14:textId="77777777" w:rsidR="00CF151E" w:rsidRPr="002A71B2" w:rsidRDefault="00CF151E" w:rsidP="006D1789">
      <w:pPr>
        <w:pStyle w:val="IAPrrafo"/>
        <w:numPr>
          <w:ilvl w:val="0"/>
          <w:numId w:val="22"/>
        </w:numPr>
        <w:suppressAutoHyphens w:val="0"/>
        <w:spacing w:after="0"/>
        <w:ind w:left="1440"/>
        <w:rPr>
          <w:szCs w:val="20"/>
          <w:lang w:val="es-419"/>
        </w:rPr>
      </w:pPr>
      <w:r w:rsidRPr="002A71B2">
        <w:rPr>
          <w:szCs w:val="20"/>
          <w:lang w:val="es-419"/>
        </w:rPr>
        <w:t>Nota conceptual presentada para la elaboración de un Informe Temático y Resolución sobre Corrupción y Crimen Organizado presentada a Francia por 60.000 Euros (Aprobada).</w:t>
      </w:r>
    </w:p>
    <w:p w14:paraId="18748D8C" w14:textId="77777777" w:rsidR="00CF151E" w:rsidRPr="002A71B2" w:rsidRDefault="00CF151E" w:rsidP="006D1789">
      <w:pPr>
        <w:pStyle w:val="IAPrrafo"/>
        <w:numPr>
          <w:ilvl w:val="0"/>
          <w:numId w:val="22"/>
        </w:numPr>
        <w:suppressAutoHyphens w:val="0"/>
        <w:spacing w:after="0"/>
        <w:ind w:left="1440"/>
        <w:rPr>
          <w:szCs w:val="20"/>
          <w:lang w:val="es-419"/>
        </w:rPr>
      </w:pPr>
      <w:r w:rsidRPr="002A71B2">
        <w:rPr>
          <w:szCs w:val="20"/>
          <w:lang w:val="es-419"/>
        </w:rPr>
        <w:t>Nota conceptual de propuesta para estratégica de difusión del Informe sobre Enfermedades No Transmisibles de la REDESCA e Informe de impactos del Marketing Digital, presentada a Instituto O'Neill de la universidad de Georgetown (En proceso de negociación).</w:t>
      </w:r>
    </w:p>
    <w:p w14:paraId="4A66E72F" w14:textId="77777777" w:rsidR="00CF151E" w:rsidRPr="002A71B2" w:rsidRDefault="00CF151E" w:rsidP="006D1789">
      <w:pPr>
        <w:pStyle w:val="IAPrrafo"/>
        <w:numPr>
          <w:ilvl w:val="0"/>
          <w:numId w:val="22"/>
        </w:numPr>
        <w:suppressAutoHyphens w:val="0"/>
        <w:spacing w:after="0"/>
        <w:ind w:left="1440"/>
        <w:rPr>
          <w:szCs w:val="20"/>
          <w:lang w:val="es-419"/>
        </w:rPr>
      </w:pPr>
      <w:r w:rsidRPr="002A71B2">
        <w:rPr>
          <w:szCs w:val="20"/>
          <w:lang w:val="es-419"/>
        </w:rPr>
        <w:t>Proyecto para la expansión del Mecanismo de Soluciones Amistosas (SAS) presentada a Irlanda por $100.000 Euros (Aprobado).</w:t>
      </w:r>
    </w:p>
    <w:p w14:paraId="68BFE02C" w14:textId="737DAA17" w:rsidR="00CF151E" w:rsidRPr="002A71B2" w:rsidRDefault="00CF151E" w:rsidP="006D1789">
      <w:pPr>
        <w:pStyle w:val="IAPrrafo"/>
        <w:numPr>
          <w:ilvl w:val="0"/>
          <w:numId w:val="22"/>
        </w:numPr>
        <w:suppressAutoHyphens w:val="0"/>
        <w:spacing w:after="0"/>
        <w:ind w:left="1440"/>
        <w:rPr>
          <w:szCs w:val="20"/>
          <w:lang w:val="es-419"/>
        </w:rPr>
      </w:pPr>
      <w:r w:rsidRPr="002A71B2">
        <w:rPr>
          <w:szCs w:val="20"/>
          <w:lang w:val="es-419"/>
        </w:rPr>
        <w:t xml:space="preserve">Proyecto </w:t>
      </w:r>
      <w:r>
        <w:rPr>
          <w:szCs w:val="20"/>
          <w:lang w:val="es-419"/>
        </w:rPr>
        <w:t>para la p</w:t>
      </w:r>
      <w:r w:rsidRPr="005A3F81">
        <w:rPr>
          <w:szCs w:val="20"/>
          <w:lang w:val="es-419"/>
        </w:rPr>
        <w:t xml:space="preserve">rotección de la libertad de expresión y los derechos medioambientales en América Latina y el Caribe en el contexto de la emergencia climática y las amenazas a la gobernanza democrática </w:t>
      </w:r>
      <w:r w:rsidRPr="002A71B2">
        <w:rPr>
          <w:szCs w:val="20"/>
          <w:lang w:val="es-419"/>
        </w:rPr>
        <w:t>de la REDESCA y la RELE presentad</w:t>
      </w:r>
      <w:r>
        <w:rPr>
          <w:szCs w:val="20"/>
          <w:lang w:val="es-419"/>
        </w:rPr>
        <w:t>o</w:t>
      </w:r>
      <w:r w:rsidRPr="002A71B2">
        <w:rPr>
          <w:szCs w:val="20"/>
          <w:lang w:val="es-419"/>
        </w:rPr>
        <w:t xml:space="preserve"> a Noruega por </w:t>
      </w:r>
      <w:r w:rsidRPr="006D1789">
        <w:rPr>
          <w:szCs w:val="20"/>
          <w:lang w:val="es-419"/>
        </w:rPr>
        <w:t>$978</w:t>
      </w:r>
      <w:r w:rsidR="00160434" w:rsidRPr="006D1789">
        <w:rPr>
          <w:szCs w:val="20"/>
          <w:lang w:val="es-419"/>
        </w:rPr>
        <w:t>.</w:t>
      </w:r>
      <w:r w:rsidRPr="006D1789">
        <w:rPr>
          <w:szCs w:val="20"/>
          <w:lang w:val="es-419"/>
        </w:rPr>
        <w:t xml:space="preserve">886 USD </w:t>
      </w:r>
      <w:r w:rsidRPr="002A71B2">
        <w:rPr>
          <w:szCs w:val="20"/>
          <w:lang w:val="es-419"/>
        </w:rPr>
        <w:t>(</w:t>
      </w:r>
      <w:r>
        <w:rPr>
          <w:szCs w:val="20"/>
          <w:lang w:val="es-419"/>
        </w:rPr>
        <w:t>Aprobado</w:t>
      </w:r>
      <w:r w:rsidRPr="002A71B2">
        <w:rPr>
          <w:szCs w:val="20"/>
          <w:lang w:val="es-419"/>
        </w:rPr>
        <w:t>).</w:t>
      </w:r>
    </w:p>
    <w:p w14:paraId="2407D99E" w14:textId="36F31B4F" w:rsidR="00CF151E" w:rsidRPr="002A71B2" w:rsidRDefault="00CF151E" w:rsidP="006D1789">
      <w:pPr>
        <w:pStyle w:val="IAPrrafo"/>
        <w:numPr>
          <w:ilvl w:val="0"/>
          <w:numId w:val="22"/>
        </w:numPr>
        <w:suppressAutoHyphens w:val="0"/>
        <w:spacing w:after="0"/>
        <w:ind w:left="1440"/>
        <w:rPr>
          <w:szCs w:val="20"/>
          <w:lang w:val="es-419"/>
        </w:rPr>
      </w:pPr>
      <w:r w:rsidRPr="002A71B2">
        <w:rPr>
          <w:szCs w:val="20"/>
          <w:lang w:val="es-419"/>
        </w:rPr>
        <w:t>Proyecto sobre REDESCA – Noruega II presentado a Noruega por $151</w:t>
      </w:r>
      <w:r w:rsidR="00160434">
        <w:rPr>
          <w:szCs w:val="20"/>
          <w:lang w:val="es-419"/>
        </w:rPr>
        <w:t>.</w:t>
      </w:r>
      <w:r w:rsidRPr="002A71B2">
        <w:rPr>
          <w:szCs w:val="20"/>
          <w:lang w:val="es-419"/>
        </w:rPr>
        <w:t>300 USD (Aprobado).</w:t>
      </w:r>
    </w:p>
    <w:p w14:paraId="5C344FDF" w14:textId="276B6F5B" w:rsidR="00CF151E" w:rsidRPr="002A71B2" w:rsidRDefault="00CF151E" w:rsidP="006D1789">
      <w:pPr>
        <w:pStyle w:val="IAPrrafo"/>
        <w:numPr>
          <w:ilvl w:val="0"/>
          <w:numId w:val="22"/>
        </w:numPr>
        <w:suppressAutoHyphens w:val="0"/>
        <w:spacing w:after="0"/>
        <w:ind w:left="1440"/>
        <w:rPr>
          <w:szCs w:val="20"/>
          <w:lang w:val="es-419"/>
        </w:rPr>
      </w:pPr>
      <w:r w:rsidRPr="002A71B2">
        <w:rPr>
          <w:szCs w:val="20"/>
          <w:lang w:val="es-419"/>
        </w:rPr>
        <w:t>Proyecto para combatir el trabajo forzado en las misiones médicas cubanas presentada a PADF por $410</w:t>
      </w:r>
      <w:r w:rsidR="00FF6548">
        <w:rPr>
          <w:szCs w:val="20"/>
          <w:lang w:val="es-419"/>
        </w:rPr>
        <w:t>.</w:t>
      </w:r>
      <w:r w:rsidRPr="002A71B2">
        <w:rPr>
          <w:szCs w:val="20"/>
          <w:lang w:val="es-419"/>
        </w:rPr>
        <w:t>000 USD (Aprobada).</w:t>
      </w:r>
    </w:p>
    <w:p w14:paraId="5DE9172B" w14:textId="5F9BBEBD" w:rsidR="00CF151E" w:rsidRDefault="00CF151E" w:rsidP="006D1789">
      <w:pPr>
        <w:pStyle w:val="IAPrrafo"/>
        <w:numPr>
          <w:ilvl w:val="0"/>
          <w:numId w:val="22"/>
        </w:numPr>
        <w:suppressAutoHyphens w:val="0"/>
        <w:spacing w:after="0"/>
        <w:ind w:left="1440"/>
        <w:rPr>
          <w:szCs w:val="20"/>
          <w:lang w:val="es-419"/>
        </w:rPr>
      </w:pPr>
      <w:r w:rsidRPr="002A71B2">
        <w:rPr>
          <w:szCs w:val="20"/>
          <w:lang w:val="es-419"/>
        </w:rPr>
        <w:t xml:space="preserve">Proyecto </w:t>
      </w:r>
      <w:r w:rsidRPr="006D1789">
        <w:rPr>
          <w:szCs w:val="20"/>
          <w:lang w:val="es-419"/>
        </w:rPr>
        <w:t>“</w:t>
      </w:r>
      <w:r w:rsidRPr="002A71B2">
        <w:rPr>
          <w:szCs w:val="20"/>
          <w:lang w:val="es-419"/>
        </w:rPr>
        <w:t>Programa Regional de Derechos Humanos y Democracia” presentado a PADF por $177</w:t>
      </w:r>
      <w:r w:rsidR="00FF6548">
        <w:rPr>
          <w:szCs w:val="20"/>
          <w:lang w:val="es-419"/>
        </w:rPr>
        <w:t>.</w:t>
      </w:r>
      <w:r w:rsidRPr="002A71B2">
        <w:rPr>
          <w:szCs w:val="20"/>
          <w:lang w:val="es-419"/>
        </w:rPr>
        <w:t>000 USD (Aprobado).</w:t>
      </w:r>
    </w:p>
    <w:p w14:paraId="522AC1CF" w14:textId="77777777" w:rsidR="00CF151E" w:rsidRPr="006D1789" w:rsidRDefault="00CF151E" w:rsidP="006D1789">
      <w:pPr>
        <w:pStyle w:val="IAPrrafo"/>
        <w:numPr>
          <w:ilvl w:val="0"/>
          <w:numId w:val="22"/>
        </w:numPr>
        <w:suppressAutoHyphens w:val="0"/>
        <w:spacing w:after="0"/>
        <w:ind w:left="1440"/>
        <w:rPr>
          <w:szCs w:val="20"/>
          <w:lang w:val="es-419"/>
        </w:rPr>
      </w:pPr>
      <w:r w:rsidRPr="00A95F1A">
        <w:rPr>
          <w:szCs w:val="20"/>
          <w:lang w:val="es-419"/>
        </w:rPr>
        <w:t>Proyecto para el aumento de la protección de personas en situación de riesgo de violación de sus derechos de naturaleza irreparable, expansión de medidas cautelares y desarrollo de capacitaciones en mecanismos de protección presentada a la Agencia de Cooperación al Desarrollo del País Vasco, por $110.000 Euros (Aprobada).</w:t>
      </w:r>
    </w:p>
    <w:p w14:paraId="4D59FF56" w14:textId="77777777" w:rsidR="00CF151E" w:rsidRPr="006D1789" w:rsidRDefault="00CF151E" w:rsidP="006D1789">
      <w:pPr>
        <w:pStyle w:val="IAPrrafo"/>
        <w:numPr>
          <w:ilvl w:val="0"/>
          <w:numId w:val="22"/>
        </w:numPr>
        <w:suppressAutoHyphens w:val="0"/>
        <w:spacing w:after="0"/>
        <w:ind w:left="1440"/>
        <w:rPr>
          <w:szCs w:val="20"/>
          <w:lang w:val="es-419"/>
        </w:rPr>
      </w:pPr>
      <w:r w:rsidRPr="00A95F1A">
        <w:rPr>
          <w:szCs w:val="20"/>
          <w:lang w:val="es-419"/>
        </w:rPr>
        <w:t xml:space="preserve">Proyecto “Libertad de Expresión e Independencia de los medios en Venezuela CIDH/RELE” presentada a Suecia por </w:t>
      </w:r>
      <w:r w:rsidRPr="006D1789">
        <w:rPr>
          <w:szCs w:val="20"/>
          <w:lang w:val="es-419"/>
        </w:rPr>
        <w:t>$</w:t>
      </w:r>
      <w:r w:rsidRPr="00A95F1A">
        <w:rPr>
          <w:szCs w:val="20"/>
          <w:lang w:val="es-419"/>
        </w:rPr>
        <w:t>100.00 USD (</w:t>
      </w:r>
      <w:r>
        <w:rPr>
          <w:szCs w:val="20"/>
          <w:lang w:val="es-419"/>
        </w:rPr>
        <w:t>A</w:t>
      </w:r>
      <w:r w:rsidRPr="00A95F1A">
        <w:rPr>
          <w:szCs w:val="20"/>
          <w:lang w:val="es-419"/>
        </w:rPr>
        <w:t>probada contrato firmado).</w:t>
      </w:r>
    </w:p>
    <w:p w14:paraId="10A5579E" w14:textId="74F139D7" w:rsidR="00CF151E" w:rsidRPr="006D1789" w:rsidRDefault="00CF151E" w:rsidP="006D1789">
      <w:pPr>
        <w:pStyle w:val="IAPrrafo"/>
        <w:numPr>
          <w:ilvl w:val="0"/>
          <w:numId w:val="22"/>
        </w:numPr>
        <w:suppressAutoHyphens w:val="0"/>
        <w:spacing w:after="0"/>
        <w:ind w:left="1440"/>
        <w:rPr>
          <w:szCs w:val="20"/>
          <w:lang w:val="es-419"/>
        </w:rPr>
      </w:pPr>
      <w:r w:rsidRPr="006D1789">
        <w:rPr>
          <w:szCs w:val="20"/>
          <w:lang w:val="es-419"/>
        </w:rPr>
        <w:t>Proyecto para el desarrollo del proyecto Incrementando la observancia, protección y defensa de las personas defensoras de derechos humanos y operadores de justicia en los países de Centroamérica presentado a Suiza por $244</w:t>
      </w:r>
      <w:r w:rsidR="00FF6548" w:rsidRPr="006D1789">
        <w:rPr>
          <w:szCs w:val="20"/>
          <w:lang w:val="es-419"/>
        </w:rPr>
        <w:t>.</w:t>
      </w:r>
      <w:r w:rsidRPr="006D1789">
        <w:rPr>
          <w:szCs w:val="20"/>
          <w:lang w:val="es-419"/>
        </w:rPr>
        <w:t>500 USD (Aprobado).</w:t>
      </w:r>
    </w:p>
    <w:p w14:paraId="321F05EA" w14:textId="3E227B5C" w:rsidR="00CF151E" w:rsidRPr="006D1789" w:rsidRDefault="00CF151E" w:rsidP="006D1789">
      <w:pPr>
        <w:pStyle w:val="IAPrrafo"/>
        <w:numPr>
          <w:ilvl w:val="0"/>
          <w:numId w:val="22"/>
        </w:numPr>
        <w:suppressAutoHyphens w:val="0"/>
        <w:spacing w:after="0"/>
        <w:ind w:left="1440"/>
        <w:rPr>
          <w:szCs w:val="20"/>
          <w:lang w:val="es-419"/>
        </w:rPr>
      </w:pPr>
      <w:r w:rsidRPr="006D1789">
        <w:rPr>
          <w:szCs w:val="20"/>
          <w:lang w:val="es-419"/>
        </w:rPr>
        <w:t xml:space="preserve">Proyecto para el fortalecimiento de la capacidad institucional de la CIDH para el análisis oportuno y eficiente de las amenazas a la independencia de los poderes y al estado de derecho. </w:t>
      </w:r>
      <w:r w:rsidR="00614617" w:rsidRPr="006D1789">
        <w:rPr>
          <w:szCs w:val="20"/>
          <w:lang w:val="es-419"/>
        </w:rPr>
        <w:t>P</w:t>
      </w:r>
      <w:r w:rsidRPr="006D1789">
        <w:rPr>
          <w:szCs w:val="20"/>
          <w:lang w:val="es-419"/>
        </w:rPr>
        <w:t>resentada a Estados Unidos por $1</w:t>
      </w:r>
      <w:r w:rsidR="00FF6548" w:rsidRPr="006D1789">
        <w:rPr>
          <w:szCs w:val="20"/>
          <w:lang w:val="es-419"/>
        </w:rPr>
        <w:t>.</w:t>
      </w:r>
      <w:r w:rsidRPr="006D1789">
        <w:rPr>
          <w:szCs w:val="20"/>
          <w:lang w:val="es-419"/>
        </w:rPr>
        <w:t>400</w:t>
      </w:r>
      <w:r w:rsidR="00FF6548" w:rsidRPr="006D1789">
        <w:rPr>
          <w:szCs w:val="20"/>
          <w:lang w:val="es-419"/>
        </w:rPr>
        <w:t>.</w:t>
      </w:r>
      <w:r w:rsidRPr="006D1789">
        <w:rPr>
          <w:szCs w:val="20"/>
          <w:lang w:val="es-419"/>
        </w:rPr>
        <w:t>000 USD (Aprobado).</w:t>
      </w:r>
    </w:p>
    <w:p w14:paraId="1E3529F4" w14:textId="4BE35269" w:rsidR="003B41C5" w:rsidRPr="00C231CE" w:rsidRDefault="00CF151E" w:rsidP="006D1789">
      <w:pPr>
        <w:pStyle w:val="IAPrrafo"/>
        <w:numPr>
          <w:ilvl w:val="0"/>
          <w:numId w:val="22"/>
        </w:numPr>
        <w:suppressAutoHyphens w:val="0"/>
        <w:spacing w:after="0"/>
        <w:ind w:left="1440"/>
        <w:rPr>
          <w:lang w:val="es-419"/>
        </w:rPr>
      </w:pPr>
      <w:r w:rsidRPr="006D1789">
        <w:rPr>
          <w:szCs w:val="20"/>
          <w:lang w:val="es-419"/>
        </w:rPr>
        <w:t>Proyecto de la REDESCA para fortalecer el acceso a los mecanismos de la CIDH para la protección del medio ambiente y los defensores del medio ambiente, especialmente los de grupos histó</w:t>
      </w:r>
      <w:r w:rsidRPr="00C32F78">
        <w:rPr>
          <w:lang w:val="es-419"/>
        </w:rPr>
        <w:t xml:space="preserve">ricamente marginados presentado a los Estados Unidos por </w:t>
      </w:r>
      <w:r w:rsidRPr="00C32F78">
        <w:rPr>
          <w:lang w:val="es-ES"/>
        </w:rPr>
        <w:t>$</w:t>
      </w:r>
      <w:r>
        <w:rPr>
          <w:lang w:val="es-ES"/>
        </w:rPr>
        <w:t>220</w:t>
      </w:r>
      <w:r w:rsidR="00FF6548">
        <w:rPr>
          <w:lang w:val="es-ES"/>
        </w:rPr>
        <w:t>.</w:t>
      </w:r>
      <w:r>
        <w:rPr>
          <w:lang w:val="es-ES"/>
        </w:rPr>
        <w:t>000</w:t>
      </w:r>
      <w:r w:rsidRPr="00C32F78">
        <w:rPr>
          <w:lang w:val="es-ES"/>
        </w:rPr>
        <w:t>USD</w:t>
      </w:r>
      <w:r w:rsidRPr="00C32F78">
        <w:rPr>
          <w:lang w:val="es-419"/>
        </w:rPr>
        <w:t xml:space="preserve"> (Aprobado).</w:t>
      </w:r>
    </w:p>
    <w:p w14:paraId="6AFA6513" w14:textId="77777777" w:rsidR="00C231CE" w:rsidRPr="00C231CE" w:rsidRDefault="00C231CE" w:rsidP="00C231CE">
      <w:pPr>
        <w:pStyle w:val="IAPrrafo"/>
        <w:numPr>
          <w:ilvl w:val="0"/>
          <w:numId w:val="0"/>
        </w:numPr>
        <w:suppressAutoHyphens w:val="0"/>
        <w:spacing w:after="0"/>
        <w:ind w:left="1080"/>
        <w:rPr>
          <w:lang w:val="es-419"/>
        </w:rPr>
      </w:pPr>
    </w:p>
    <w:p w14:paraId="1A8316D5" w14:textId="77777777" w:rsidR="001F5AFF" w:rsidRPr="005C4611" w:rsidRDefault="001F5AFF" w:rsidP="00D97FB6">
      <w:pPr>
        <w:pStyle w:val="IATtulo"/>
        <w:rPr>
          <w:lang w:val="es-ES"/>
        </w:rPr>
      </w:pPr>
      <w:bookmarkStart w:id="12" w:name="_Toc195619156"/>
      <w:r w:rsidRPr="00601DE3">
        <w:rPr>
          <w:lang w:val="es-ES"/>
        </w:rPr>
        <w:t>Avances tecnológicos</w:t>
      </w:r>
      <w:bookmarkEnd w:id="12"/>
    </w:p>
    <w:p w14:paraId="320F9C08" w14:textId="360CE86A" w:rsidR="001F5AFF" w:rsidRPr="003D382B" w:rsidRDefault="001F5AFF" w:rsidP="00D97FB6">
      <w:pPr>
        <w:pStyle w:val="IAPrrafo"/>
        <w:rPr>
          <w:szCs w:val="20"/>
          <w:lang w:val="es-ES"/>
        </w:rPr>
      </w:pPr>
      <w:r w:rsidRPr="00D97FB6">
        <w:rPr>
          <w:lang w:val="es-419"/>
        </w:rPr>
        <w:t>Con</w:t>
      </w:r>
      <w:r w:rsidRPr="4449B100">
        <w:rPr>
          <w:szCs w:val="20"/>
          <w:lang w:val="es-ES"/>
        </w:rPr>
        <w:t xml:space="preserve"> los esfuerzos de innovación realizados en tres de los sistemas centrales de la CIDH, GAIA, E-Vote y SIMORE Interamericano, durante el 2024, la Comisión llevó un paso vanguardista e innovador, levantando la barra de nuevas </w:t>
      </w:r>
      <w:r w:rsidRPr="00864434">
        <w:rPr>
          <w:szCs w:val="20"/>
          <w:lang w:val="es-ES"/>
        </w:rPr>
        <w:t>tecnologías</w:t>
      </w:r>
      <w:r w:rsidRPr="4449B100">
        <w:rPr>
          <w:szCs w:val="20"/>
          <w:lang w:val="es-ES"/>
        </w:rPr>
        <w:t xml:space="preserve"> en la organización y avanzando en las capacidades digitales mediante implementaciones sólidas, garantizando que los recursos informáticos se utilicen de manera alineada con la gobernanza de TI y los objetivos de la Comisión, con parámetros claros y una cultura de mejora continua, donde cada iniciativa fue diseñada para aportar valor tangible y fortalecer el crecimiento de la</w:t>
      </w:r>
      <w:r w:rsidR="00864434">
        <w:rPr>
          <w:szCs w:val="20"/>
          <w:lang w:val="es-ES"/>
        </w:rPr>
        <w:t xml:space="preserve"> automatización digital</w:t>
      </w:r>
      <w:r w:rsidRPr="4449B100">
        <w:rPr>
          <w:szCs w:val="20"/>
          <w:lang w:val="es-ES"/>
        </w:rPr>
        <w:t xml:space="preserve"> CIDH. </w:t>
      </w:r>
    </w:p>
    <w:p w14:paraId="1BE1B0A8" w14:textId="50FBFA7A" w:rsidR="001F5AFF" w:rsidRPr="003D382B" w:rsidRDefault="001F5AFF" w:rsidP="00D97FB6">
      <w:pPr>
        <w:pStyle w:val="IAPrrafo"/>
        <w:rPr>
          <w:szCs w:val="20"/>
          <w:lang w:val="es-ES"/>
        </w:rPr>
      </w:pPr>
      <w:r w:rsidRPr="007B1F45">
        <w:rPr>
          <w:szCs w:val="20"/>
          <w:lang w:val="es-ES"/>
        </w:rPr>
        <w:t xml:space="preserve">La </w:t>
      </w:r>
      <w:r w:rsidRPr="007B1F45">
        <w:rPr>
          <w:lang w:val="es-419"/>
        </w:rPr>
        <w:t>CIDH</w:t>
      </w:r>
      <w:r w:rsidRPr="007B1F45">
        <w:rPr>
          <w:szCs w:val="20"/>
          <w:lang w:val="es-ES"/>
        </w:rPr>
        <w:t>, tras un cambio transformador en el desarrollo de la primera fase del sistema central GAIA, experimentó una fase de estabilización en el uso de la nueva y moderna herramienta, que utiliza tecnologías de vanguardia y que ha permitido a la Comisión realizar procesos operativos de forma segura, estable y continua. Como resultado de esta implementación, se notificaron exitosamente 34.100 documentos a través del sistema, de manera totalmente automatizada, sin la intervención humana dedicada a la ejecución de esta labor, abriendo espacio al enfoque en actividades de carácter sustancial. También, gracias a la implementación del sistema GAIA, se mejora la transparencia, la eficiencia y la celeridad en el trámite</w:t>
      </w:r>
      <w:r w:rsidRPr="4449B100">
        <w:rPr>
          <w:szCs w:val="20"/>
          <w:lang w:val="es-ES"/>
        </w:rPr>
        <w:t xml:space="preserve"> de peticiones, casos y medidas cautelares. Se ejecutó por primera vez, de forma automática 3.327 trámites, ahorrando meses de trabajo manual por parte del personal de la SE/CIDH, logrando la actualización de vistas a las personas usuarias a través del Portal del Sistema Individual de Peticiones, facilitando la lectura de cada expediente, quedando reflejado el memorando sometido a la CIDH, la decisión adoptada y los comunicados de prensa en sus dos idiomas de trabajo (E</w:t>
      </w:r>
      <w:r w:rsidR="00774F1B">
        <w:rPr>
          <w:szCs w:val="20"/>
          <w:lang w:val="es-ES"/>
        </w:rPr>
        <w:t>spañol</w:t>
      </w:r>
      <w:r w:rsidRPr="4449B100">
        <w:rPr>
          <w:szCs w:val="20"/>
          <w:lang w:val="es-ES"/>
        </w:rPr>
        <w:t>/</w:t>
      </w:r>
      <w:r w:rsidR="00774F1B">
        <w:rPr>
          <w:szCs w:val="20"/>
          <w:lang w:val="es-ES"/>
        </w:rPr>
        <w:t>Inglés</w:t>
      </w:r>
      <w:r w:rsidRPr="4449B100">
        <w:rPr>
          <w:szCs w:val="20"/>
          <w:lang w:val="es-ES"/>
        </w:rPr>
        <w:t xml:space="preserve">). Esto en definitiva contribuirá a la preservación de la historia procesal de las peticiones comprendidas en la Resolución 1/22 y una mejor gestión de las peticiones presentadas ante la organización. Durante el año, las acciones de la Comisión han estado alineadas con la visión compartida de la Secretaria Ejecutiva, destacando la importancia de seguir de cerca el desarrollo de nuevas </w:t>
      </w:r>
      <w:r w:rsidR="004D77E6">
        <w:rPr>
          <w:szCs w:val="20"/>
          <w:lang w:val="es-ES"/>
        </w:rPr>
        <w:t>tendencias</w:t>
      </w:r>
      <w:r w:rsidRPr="4449B100">
        <w:rPr>
          <w:szCs w:val="20"/>
          <w:lang w:val="es-ES"/>
        </w:rPr>
        <w:t xml:space="preserve"> para maximizar sus impactos positivos y minimizar sus posibles efectos adversos, señalando que, los cambios estructurales y culturales impulsados por la SE, junto con herramientas innovadoras como las alertas tempranas, fortalecerán la transformación organizacional.</w:t>
      </w:r>
    </w:p>
    <w:p w14:paraId="3C42D707" w14:textId="77777777" w:rsidR="001F5AFF" w:rsidRPr="003D382B" w:rsidRDefault="001F5AFF" w:rsidP="00D97FB6">
      <w:pPr>
        <w:pStyle w:val="IAPrrafo"/>
        <w:rPr>
          <w:szCs w:val="20"/>
          <w:lang w:val="es-ES"/>
        </w:rPr>
      </w:pPr>
      <w:r w:rsidRPr="00D97FB6">
        <w:rPr>
          <w:lang w:val="es-419"/>
        </w:rPr>
        <w:t>Posterior</w:t>
      </w:r>
      <w:r w:rsidRPr="4449B100">
        <w:rPr>
          <w:szCs w:val="20"/>
          <w:lang w:val="es-ES"/>
        </w:rPr>
        <w:t xml:space="preserve"> a la estabilización de GAIA, se inició una etapa de mantenimiento, soporte y capacitación, orientada a la evolución de tecnologías en la CIDH, donde se aplicaron recomendaciones y lineamientos de la organización en términos digitales, integrando herramientas de seguridad informática de la OEA. También, en un trabajo de coordinación conjunta, se elaboró la migración a nueva herramienta de envío de correos electrónicos en los sistemas centrales. De forma estratégica, se desarrollaron y organizaron jornadas de capacitación específicas, dirigidas a cada grupo de trabajo especializado que utiliza el sistema, reforzando el conocimiento, las buenas prácticas y presentando las nuevas funcionalidades implementadas en el transcurso del año, proporcionando soluciones personalizadas que fortalecieron las habilidades de los especialistas en el manejo de la herramienta. Estas actividades de gestión del conocimiento sobre el sistema han sido integrales y efectivas, complementadas con la documentación técnica detallada de la plataforma, que asegura la transparencia y accesibilidad para las personas técnicas que lo requieran. También, durante la mencionada etapa, se realizaron 11 implementaciones a producción en GAIA, lo que representa más de 30 funcionalidades rediseñadas y otras nuevas incorporaciones, que fueron enfocadas en la mejora continua del sistema central, facilitando su uso y optimizando el desempeño técnico de la plataforma para el personal SE/CIDH. De forma paralela, se trabajó en la etapa de definición de requerimientos para la fase 2 del sistema GAIA, realizando un ejercicio de análisis de selección de requerimientos con los equipos a través de reuniones de trabajo, donde se creó una propuesta que engloba todo lo solicitado por la SE/CIDH para esta nueva fase.</w:t>
      </w:r>
    </w:p>
    <w:p w14:paraId="6B3FF1A5" w14:textId="6ADD65C0" w:rsidR="001F5AFF" w:rsidRPr="003D382B" w:rsidRDefault="001F5AFF" w:rsidP="00D97FB6">
      <w:pPr>
        <w:pStyle w:val="IAPrrafo"/>
        <w:rPr>
          <w:szCs w:val="20"/>
          <w:lang w:val="es-US"/>
        </w:rPr>
      </w:pPr>
      <w:r w:rsidRPr="00D97FB6">
        <w:rPr>
          <w:lang w:val="es-419"/>
        </w:rPr>
        <w:t>Durante</w:t>
      </w:r>
      <w:r w:rsidRPr="4449B100">
        <w:rPr>
          <w:szCs w:val="20"/>
          <w:lang w:val="es-ES"/>
        </w:rPr>
        <w:t xml:space="preserve"> el 2024, se inició la propuesta de SIMORE Interamericano 2.0, donde de manera exitosa se finalizaron 2 proyectos de mejora en el sistema, en atención a la retroalimentación obtenida de los Estados miembros y la sociedad civil. Se estructuraron, desarrollaron y desplegaron 10 requerimientos base para el refinamiento continuo de la plataforma. Se realiz</w:t>
      </w:r>
      <w:r w:rsidRPr="4449B100">
        <w:rPr>
          <w:rFonts w:hint="eastAsia"/>
          <w:szCs w:val="20"/>
          <w:lang w:val="es-ES"/>
        </w:rPr>
        <w:t>ó</w:t>
      </w:r>
      <w:r w:rsidRPr="4449B100">
        <w:rPr>
          <w:szCs w:val="20"/>
          <w:lang w:val="es-ES"/>
        </w:rPr>
        <w:t xml:space="preserve"> una modificaci</w:t>
      </w:r>
      <w:r w:rsidRPr="4449B100">
        <w:rPr>
          <w:rFonts w:hint="eastAsia"/>
          <w:szCs w:val="20"/>
          <w:lang w:val="es-ES"/>
        </w:rPr>
        <w:t>ó</w:t>
      </w:r>
      <w:r w:rsidRPr="4449B100">
        <w:rPr>
          <w:szCs w:val="20"/>
          <w:lang w:val="es-ES"/>
        </w:rPr>
        <w:t>n que permite encontrar de forma m</w:t>
      </w:r>
      <w:r w:rsidRPr="4449B100">
        <w:rPr>
          <w:rFonts w:hint="eastAsia"/>
          <w:szCs w:val="20"/>
          <w:lang w:val="es-ES"/>
        </w:rPr>
        <w:t>á</w:t>
      </w:r>
      <w:r w:rsidRPr="4449B100">
        <w:rPr>
          <w:szCs w:val="20"/>
          <w:lang w:val="es-ES"/>
        </w:rPr>
        <w:t>s f</w:t>
      </w:r>
      <w:r w:rsidRPr="4449B100">
        <w:rPr>
          <w:rFonts w:hint="eastAsia"/>
          <w:szCs w:val="20"/>
          <w:lang w:val="es-ES"/>
        </w:rPr>
        <w:t>á</w:t>
      </w:r>
      <w:r w:rsidRPr="4449B100">
        <w:rPr>
          <w:szCs w:val="20"/>
          <w:lang w:val="es-ES"/>
        </w:rPr>
        <w:t xml:space="preserve">cil las </w:t>
      </w:r>
      <w:r w:rsidRPr="4449B100">
        <w:rPr>
          <w:rFonts w:hint="eastAsia"/>
          <w:szCs w:val="20"/>
          <w:lang w:val="es-ES"/>
        </w:rPr>
        <w:t>ú</w:t>
      </w:r>
      <w:r w:rsidRPr="4449B100">
        <w:rPr>
          <w:szCs w:val="20"/>
          <w:lang w:val="es-ES"/>
        </w:rPr>
        <w:t>ltimas actualizaciones en las recomendaciones contenidas en el SIMORE. Tambi</w:t>
      </w:r>
      <w:r w:rsidRPr="4449B100">
        <w:rPr>
          <w:rFonts w:hint="eastAsia"/>
          <w:szCs w:val="20"/>
          <w:lang w:val="es-ES"/>
        </w:rPr>
        <w:t>é</w:t>
      </w:r>
      <w:r w:rsidRPr="4449B100">
        <w:rPr>
          <w:szCs w:val="20"/>
          <w:lang w:val="es-ES"/>
        </w:rPr>
        <w:t>n se incorpor</w:t>
      </w:r>
      <w:r w:rsidRPr="4449B100">
        <w:rPr>
          <w:rFonts w:hint="eastAsia"/>
          <w:szCs w:val="20"/>
          <w:lang w:val="es-ES"/>
        </w:rPr>
        <w:t>ó</w:t>
      </w:r>
      <w:r w:rsidRPr="4449B100">
        <w:rPr>
          <w:szCs w:val="20"/>
          <w:lang w:val="es-ES"/>
        </w:rPr>
        <w:t xml:space="preserve"> una nueva funcionalidad que permite subir documentos a las personas usuarias que crean una nueva ficha. Adicionalmente, se habilit</w:t>
      </w:r>
      <w:r w:rsidRPr="4449B100">
        <w:rPr>
          <w:rFonts w:hint="eastAsia"/>
          <w:szCs w:val="20"/>
          <w:lang w:val="es-ES"/>
        </w:rPr>
        <w:t>ó</w:t>
      </w:r>
      <w:r w:rsidRPr="4449B100">
        <w:rPr>
          <w:szCs w:val="20"/>
          <w:lang w:val="es-ES"/>
        </w:rPr>
        <w:t xml:space="preserve"> la carga de Informes del Mecanismo de Grupos de Personas Externas. </w:t>
      </w:r>
      <w:r w:rsidRPr="4449B100">
        <w:rPr>
          <w:szCs w:val="20"/>
          <w:lang w:val="es-US"/>
        </w:rPr>
        <w:t>As</w:t>
      </w:r>
      <w:r w:rsidR="006C21B0">
        <w:rPr>
          <w:szCs w:val="20"/>
          <w:lang w:val="es-US"/>
        </w:rPr>
        <w:t>i</w:t>
      </w:r>
      <w:r w:rsidRPr="4449B100">
        <w:rPr>
          <w:szCs w:val="20"/>
          <w:lang w:val="es-US"/>
        </w:rPr>
        <w:t xml:space="preserve">mismo, tras conversaciones estratégicas con el equipo a cargo del monitoreo de la herramienta, se llevó a cabo la construcción de una Interfaz de Programación de Aplicaciones (API, por sus siglas en inglés, </w:t>
      </w:r>
      <w:proofErr w:type="spellStart"/>
      <w:r w:rsidRPr="4449B100">
        <w:rPr>
          <w:i/>
          <w:szCs w:val="20"/>
          <w:lang w:val="es-US"/>
        </w:rPr>
        <w:t>Application</w:t>
      </w:r>
      <w:proofErr w:type="spellEnd"/>
      <w:r w:rsidRPr="4449B100">
        <w:rPr>
          <w:i/>
          <w:szCs w:val="20"/>
          <w:lang w:val="es-US"/>
        </w:rPr>
        <w:t xml:space="preserve"> </w:t>
      </w:r>
      <w:proofErr w:type="spellStart"/>
      <w:r w:rsidRPr="4449B100">
        <w:rPr>
          <w:i/>
          <w:szCs w:val="20"/>
          <w:lang w:val="es-US"/>
        </w:rPr>
        <w:t>Programming</w:t>
      </w:r>
      <w:proofErr w:type="spellEnd"/>
      <w:r w:rsidRPr="4449B100">
        <w:rPr>
          <w:i/>
          <w:szCs w:val="20"/>
          <w:lang w:val="es-US"/>
        </w:rPr>
        <w:t xml:space="preserve"> Interface</w:t>
      </w:r>
      <w:r w:rsidRPr="4449B100">
        <w:rPr>
          <w:szCs w:val="20"/>
          <w:lang w:val="es-US"/>
        </w:rPr>
        <w:t>), lo que permitirá que el SIMORE se conecte con el sistema NRTD (</w:t>
      </w:r>
      <w:proofErr w:type="spellStart"/>
      <w:r w:rsidRPr="4449B100">
        <w:rPr>
          <w:i/>
          <w:szCs w:val="20"/>
          <w:lang w:val="es-US"/>
        </w:rPr>
        <w:t>National</w:t>
      </w:r>
      <w:proofErr w:type="spellEnd"/>
      <w:r w:rsidRPr="4449B100">
        <w:rPr>
          <w:i/>
          <w:szCs w:val="20"/>
          <w:lang w:val="es-US"/>
        </w:rPr>
        <w:t xml:space="preserve"> </w:t>
      </w:r>
      <w:proofErr w:type="spellStart"/>
      <w:r w:rsidRPr="4449B100">
        <w:rPr>
          <w:i/>
          <w:szCs w:val="20"/>
          <w:lang w:val="es-US"/>
        </w:rPr>
        <w:t>Recommendations</w:t>
      </w:r>
      <w:proofErr w:type="spellEnd"/>
      <w:r w:rsidRPr="4449B100">
        <w:rPr>
          <w:i/>
          <w:szCs w:val="20"/>
          <w:lang w:val="es-US"/>
        </w:rPr>
        <w:t xml:space="preserve"> Tracking </w:t>
      </w:r>
      <w:proofErr w:type="spellStart"/>
      <w:r w:rsidRPr="4449B100">
        <w:rPr>
          <w:i/>
          <w:szCs w:val="20"/>
          <w:lang w:val="es-US"/>
        </w:rPr>
        <w:t>Database</w:t>
      </w:r>
      <w:proofErr w:type="spellEnd"/>
      <w:r w:rsidRPr="4449B100">
        <w:rPr>
          <w:szCs w:val="20"/>
          <w:lang w:val="es-US"/>
        </w:rPr>
        <w:t xml:space="preserve">) de la Organización de las Naciones Unidas. Adicionalmente, </w:t>
      </w:r>
      <w:r w:rsidRPr="4449B100">
        <w:rPr>
          <w:szCs w:val="20"/>
          <w:lang w:val="es-419"/>
        </w:rPr>
        <w:t xml:space="preserve">reforzando las buenas prácticas facilitando el pase de conocimiento, </w:t>
      </w:r>
      <w:r w:rsidRPr="4449B100">
        <w:rPr>
          <w:szCs w:val="20"/>
          <w:lang w:val="es-US"/>
        </w:rPr>
        <w:t>s</w:t>
      </w:r>
      <w:proofErr w:type="spellStart"/>
      <w:r w:rsidRPr="4449B100">
        <w:rPr>
          <w:szCs w:val="20"/>
          <w:lang w:val="es-419"/>
        </w:rPr>
        <w:t>e</w:t>
      </w:r>
      <w:proofErr w:type="spellEnd"/>
      <w:r w:rsidRPr="4449B100">
        <w:rPr>
          <w:szCs w:val="20"/>
          <w:lang w:val="es-419"/>
        </w:rPr>
        <w:t xml:space="preserve"> creó material de documentación técnica que resume el funcionamiento del SIMORE. ​</w:t>
      </w:r>
    </w:p>
    <w:p w14:paraId="0F26396F" w14:textId="3EDC7C83" w:rsidR="001F5AFF" w:rsidRPr="003D382B" w:rsidRDefault="00B54B7A" w:rsidP="00D97FB6">
      <w:pPr>
        <w:pStyle w:val="IAPrrafo"/>
        <w:rPr>
          <w:szCs w:val="20"/>
          <w:lang w:val="es-ES"/>
        </w:rPr>
      </w:pPr>
      <w:r>
        <w:rPr>
          <w:szCs w:val="20"/>
          <w:lang w:val="es-ES"/>
        </w:rPr>
        <w:t xml:space="preserve">El </w:t>
      </w:r>
      <w:r w:rsidR="001F5AFF" w:rsidRPr="4449B100">
        <w:rPr>
          <w:szCs w:val="20"/>
          <w:lang w:val="es-ES"/>
        </w:rPr>
        <w:t>E-</w:t>
      </w:r>
      <w:r w:rsidR="001F5AFF" w:rsidRPr="00D97FB6">
        <w:rPr>
          <w:lang w:val="es-419"/>
        </w:rPr>
        <w:t>Vote</w:t>
      </w:r>
      <w:r w:rsidR="001F5AFF" w:rsidRPr="4449B100">
        <w:rPr>
          <w:szCs w:val="20"/>
          <w:lang w:val="es-ES"/>
        </w:rPr>
        <w:t>, creado en el 2020, como el sistema clave para las consultas internas que</w:t>
      </w:r>
      <w:r w:rsidR="00D942FE">
        <w:rPr>
          <w:szCs w:val="20"/>
          <w:lang w:val="es-ES"/>
        </w:rPr>
        <w:t xml:space="preserve"> se</w:t>
      </w:r>
      <w:r w:rsidR="001F5AFF" w:rsidRPr="4449B100">
        <w:rPr>
          <w:szCs w:val="20"/>
          <w:lang w:val="es-ES"/>
        </w:rPr>
        <w:t xml:space="preserve"> </w:t>
      </w:r>
      <w:r w:rsidR="001F5AFF" w:rsidRPr="00D942FE">
        <w:rPr>
          <w:szCs w:val="20"/>
          <w:lang w:val="es-ES"/>
        </w:rPr>
        <w:t>realizan</w:t>
      </w:r>
      <w:r w:rsidR="001F5AFF" w:rsidRPr="4449B100">
        <w:rPr>
          <w:szCs w:val="20"/>
          <w:lang w:val="es-ES"/>
        </w:rPr>
        <w:t xml:space="preserve"> a la Comisión, también formó parte del proceso de mejoras </w:t>
      </w:r>
      <w:r w:rsidR="00DA2D2E">
        <w:rPr>
          <w:szCs w:val="20"/>
          <w:lang w:val="es-ES"/>
        </w:rPr>
        <w:t>ejecutadas</w:t>
      </w:r>
      <w:r w:rsidR="00DA2D2E" w:rsidRPr="4449B100">
        <w:rPr>
          <w:szCs w:val="20"/>
          <w:lang w:val="es-ES"/>
        </w:rPr>
        <w:t xml:space="preserve"> </w:t>
      </w:r>
      <w:r w:rsidR="001F5AFF" w:rsidRPr="4449B100">
        <w:rPr>
          <w:szCs w:val="20"/>
          <w:lang w:val="es-ES"/>
        </w:rPr>
        <w:t xml:space="preserve">en los sistemas centrales de la CIDH a lo largo de este ciclo. Para mantener el entorno digital a la vanguardia de las demandas actuales, se analizaron, desarrollaron e implementaron </w:t>
      </w:r>
      <w:r w:rsidR="000145DF">
        <w:rPr>
          <w:szCs w:val="20"/>
          <w:lang w:val="es-ES"/>
        </w:rPr>
        <w:t>siete</w:t>
      </w:r>
      <w:r w:rsidR="001F5AFF" w:rsidRPr="4449B100">
        <w:rPr>
          <w:szCs w:val="20"/>
          <w:lang w:val="es-ES"/>
        </w:rPr>
        <w:t xml:space="preserve"> nuevos requerimientos que se traducen en nuevas funcionalidades. Adicionalmente, se desarrolló un requerimiento técnico que se basa en la actualización de la plataforma a nivel </w:t>
      </w:r>
      <w:r w:rsidR="001F5AFF" w:rsidRPr="002C14B7">
        <w:rPr>
          <w:szCs w:val="20"/>
          <w:lang w:val="es-ES"/>
        </w:rPr>
        <w:t>tecnológico</w:t>
      </w:r>
      <w:r w:rsidR="001F5AFF" w:rsidRPr="4449B100">
        <w:rPr>
          <w:szCs w:val="20"/>
          <w:lang w:val="es-ES"/>
        </w:rPr>
        <w:t>, manteniendo el camino firme hacia una mayor capacidad de competencia digital.</w:t>
      </w:r>
    </w:p>
    <w:p w14:paraId="48761FC8" w14:textId="478E0283" w:rsidR="001F5AFF" w:rsidRPr="003D382B" w:rsidRDefault="001F5AFF" w:rsidP="00D97FB6">
      <w:pPr>
        <w:pStyle w:val="IAPrrafo"/>
        <w:rPr>
          <w:szCs w:val="20"/>
          <w:lang w:val="es-ES"/>
        </w:rPr>
      </w:pPr>
      <w:r w:rsidRPr="4449B100">
        <w:rPr>
          <w:szCs w:val="20"/>
          <w:lang w:val="es-ES"/>
        </w:rPr>
        <w:t xml:space="preserve">Con la </w:t>
      </w:r>
      <w:r w:rsidRPr="001848D0">
        <w:rPr>
          <w:szCs w:val="20"/>
          <w:lang w:val="es-ES"/>
        </w:rPr>
        <w:t>necesidad</w:t>
      </w:r>
      <w:r w:rsidRPr="4449B100">
        <w:rPr>
          <w:szCs w:val="20"/>
          <w:lang w:val="es-ES"/>
        </w:rPr>
        <w:t xml:space="preserve"> de fortalecer la capacidad de la Comisión para contribuir a la prevención de violaciones de </w:t>
      </w:r>
      <w:r w:rsidR="00EB090C">
        <w:rPr>
          <w:szCs w:val="20"/>
          <w:lang w:val="es-ES"/>
        </w:rPr>
        <w:t>d</w:t>
      </w:r>
      <w:r w:rsidRPr="4449B100">
        <w:rPr>
          <w:szCs w:val="20"/>
          <w:lang w:val="es-ES"/>
        </w:rPr>
        <w:t xml:space="preserve">erechos </w:t>
      </w:r>
      <w:r w:rsidR="00EB090C">
        <w:rPr>
          <w:szCs w:val="20"/>
          <w:lang w:val="es-ES"/>
        </w:rPr>
        <w:t>h</w:t>
      </w:r>
      <w:r w:rsidRPr="4449B100">
        <w:rPr>
          <w:szCs w:val="20"/>
          <w:lang w:val="es-ES"/>
        </w:rPr>
        <w:t xml:space="preserve">umanos en las Américas, con mecanismos que permitan identificar, procesar y analizar de manera oportuna situaciones potencialmente amenazantes para la institucionalidad democrática y el </w:t>
      </w:r>
      <w:r w:rsidR="00EB090C">
        <w:rPr>
          <w:szCs w:val="20"/>
          <w:lang w:val="es-ES"/>
        </w:rPr>
        <w:t>E</w:t>
      </w:r>
      <w:r w:rsidRPr="4449B100">
        <w:rPr>
          <w:szCs w:val="20"/>
          <w:lang w:val="es-ES"/>
        </w:rPr>
        <w:t xml:space="preserve">stado de derecho, se está </w:t>
      </w:r>
      <w:r w:rsidRPr="00A840FB">
        <w:rPr>
          <w:szCs w:val="20"/>
          <w:lang w:val="es-ES"/>
        </w:rPr>
        <w:t>desarrollando</w:t>
      </w:r>
      <w:r w:rsidRPr="4449B100">
        <w:rPr>
          <w:szCs w:val="20"/>
          <w:lang w:val="es-ES"/>
        </w:rPr>
        <w:t xml:space="preserve"> el proyecto de Alertas Tempranas. Como parte de este esfuerzo, se derivaron rigurosos análisis sobre diversos componentes </w:t>
      </w:r>
      <w:r w:rsidRPr="00A840FB">
        <w:rPr>
          <w:szCs w:val="20"/>
          <w:lang w:val="es-ES"/>
        </w:rPr>
        <w:t>tecnológicos</w:t>
      </w:r>
      <w:r w:rsidRPr="4449B100">
        <w:rPr>
          <w:szCs w:val="20"/>
          <w:lang w:val="es-ES"/>
        </w:rPr>
        <w:t xml:space="preserve"> para la implementación de este gran sistema, orientado a los requerimientos, asesoría y recomendaciones digitales, promoviendo el intercambio de información clave. Entre las diferentes </w:t>
      </w:r>
      <w:r w:rsidR="00C84E8A">
        <w:rPr>
          <w:szCs w:val="20"/>
          <w:lang w:val="es-ES"/>
        </w:rPr>
        <w:t>i</w:t>
      </w:r>
      <w:r w:rsidR="004C34E2">
        <w:rPr>
          <w:szCs w:val="20"/>
          <w:lang w:val="es-ES"/>
        </w:rPr>
        <w:t xml:space="preserve">ngenierías </w:t>
      </w:r>
      <w:r w:rsidRPr="4449B100">
        <w:rPr>
          <w:szCs w:val="20"/>
          <w:lang w:val="es-ES"/>
        </w:rPr>
        <w:t xml:space="preserve">que serán unificadas, se realizaron investigaciones exhaustivas sobre distintas Interfaz de Programación de Aplicaciones (API), Hardware y Software como base fundamental de este proceso, priorizando equipos de alto rendimiento que sean escalables, como parte de los recursos esenciales para la elaboración y entrenamiento de los algoritmos de </w:t>
      </w:r>
      <w:r w:rsidRPr="4449B100">
        <w:rPr>
          <w:i/>
          <w:szCs w:val="20"/>
          <w:lang w:val="es-ES"/>
        </w:rPr>
        <w:t xml:space="preserve">Machine </w:t>
      </w:r>
      <w:proofErr w:type="spellStart"/>
      <w:r w:rsidRPr="4449B100">
        <w:rPr>
          <w:i/>
          <w:szCs w:val="20"/>
          <w:lang w:val="es-ES"/>
        </w:rPr>
        <w:t>Learning</w:t>
      </w:r>
      <w:proofErr w:type="spellEnd"/>
      <w:r w:rsidRPr="4449B100">
        <w:rPr>
          <w:i/>
          <w:szCs w:val="20"/>
          <w:lang w:val="es-ES"/>
        </w:rPr>
        <w:t>,</w:t>
      </w:r>
      <w:r w:rsidRPr="4449B100">
        <w:rPr>
          <w:szCs w:val="20"/>
          <w:lang w:val="es-ES"/>
        </w:rPr>
        <w:t xml:space="preserve"> que sustentarán el sistema,</w:t>
      </w:r>
      <w:r w:rsidR="00A26A8C">
        <w:rPr>
          <w:szCs w:val="20"/>
          <w:lang w:val="es-ES"/>
        </w:rPr>
        <w:t xml:space="preserve"> </w:t>
      </w:r>
      <w:r w:rsidRPr="4449B100">
        <w:rPr>
          <w:szCs w:val="20"/>
          <w:lang w:val="es-ES"/>
        </w:rPr>
        <w:t xml:space="preserve">certificando su eficiencia y robustez, garantizando el cumplimiento con los altos estándares de gobernanza, infraestructura y seguridad informática de la organización. También, se revisó y examinó la propuesta </w:t>
      </w:r>
      <w:r w:rsidR="0062481A">
        <w:rPr>
          <w:szCs w:val="20"/>
          <w:lang w:val="es-ES"/>
        </w:rPr>
        <w:t>de infraestructura</w:t>
      </w:r>
      <w:r w:rsidRPr="4449B100">
        <w:rPr>
          <w:szCs w:val="20"/>
          <w:lang w:val="es-ES"/>
        </w:rPr>
        <w:t xml:space="preserve">, cumpliendo con los requerimientos definidos y se continúa trabajando en la adquisición de la herramienta para </w:t>
      </w:r>
      <w:r w:rsidR="00DC1B01">
        <w:rPr>
          <w:szCs w:val="20"/>
          <w:lang w:val="es-ES"/>
        </w:rPr>
        <w:t>elaborar</w:t>
      </w:r>
      <w:r w:rsidR="006F2D19">
        <w:rPr>
          <w:szCs w:val="20"/>
          <w:lang w:val="es-ES"/>
        </w:rPr>
        <w:t xml:space="preserve"> sistemas</w:t>
      </w:r>
      <w:r w:rsidRPr="4449B100">
        <w:rPr>
          <w:szCs w:val="20"/>
          <w:lang w:val="es-ES"/>
        </w:rPr>
        <w:t xml:space="preserve"> avanzad</w:t>
      </w:r>
      <w:r w:rsidR="006F2D19">
        <w:rPr>
          <w:szCs w:val="20"/>
          <w:lang w:val="es-ES"/>
        </w:rPr>
        <w:t>o</w:t>
      </w:r>
      <w:r w:rsidRPr="4449B100">
        <w:rPr>
          <w:szCs w:val="20"/>
          <w:lang w:val="es-ES"/>
        </w:rPr>
        <w:t>s de aprendizaje automático y monitoreo de la Comisión.</w:t>
      </w:r>
    </w:p>
    <w:p w14:paraId="76AE07EE" w14:textId="36F83659" w:rsidR="001F5AFF" w:rsidRPr="003D382B" w:rsidRDefault="001576B0" w:rsidP="00D97FB6">
      <w:pPr>
        <w:pStyle w:val="IAPrrafo"/>
        <w:rPr>
          <w:szCs w:val="20"/>
          <w:lang w:val="es-ES"/>
        </w:rPr>
      </w:pPr>
      <w:r>
        <w:rPr>
          <w:szCs w:val="20"/>
          <w:lang w:val="es-ES"/>
        </w:rPr>
        <w:t>Durante</w:t>
      </w:r>
      <w:r w:rsidR="001F5AFF" w:rsidRPr="4449B100">
        <w:rPr>
          <w:szCs w:val="20"/>
          <w:lang w:val="es-ES"/>
        </w:rPr>
        <w:t xml:space="preserve"> este período, la Comisión avanzó en múltiples áreas </w:t>
      </w:r>
      <w:r w:rsidR="001F5AFF" w:rsidRPr="002B3E28">
        <w:rPr>
          <w:szCs w:val="20"/>
          <w:lang w:val="es-ES"/>
        </w:rPr>
        <w:t>tecnológicas</w:t>
      </w:r>
      <w:r w:rsidR="001F5AFF" w:rsidRPr="4449B100">
        <w:rPr>
          <w:szCs w:val="20"/>
          <w:lang w:val="es-ES"/>
        </w:rPr>
        <w:t xml:space="preserve">, reforzando su propósito de salvaguardar la dignidad de las personas e impulsar el fortalecimiento del </w:t>
      </w:r>
      <w:r w:rsidR="00E243A5">
        <w:rPr>
          <w:szCs w:val="20"/>
          <w:lang w:val="es-ES"/>
        </w:rPr>
        <w:t>E</w:t>
      </w:r>
      <w:r w:rsidR="001F5AFF" w:rsidRPr="4449B100">
        <w:rPr>
          <w:szCs w:val="20"/>
          <w:lang w:val="es-ES"/>
        </w:rPr>
        <w:t xml:space="preserve">stado de derecho en el ámbito digital. La modernización de las plataformas y la planificación </w:t>
      </w:r>
      <w:r w:rsidR="001F5AFF" w:rsidRPr="00E37C75">
        <w:rPr>
          <w:szCs w:val="20"/>
          <w:lang w:val="es-ES"/>
        </w:rPr>
        <w:t>tecnológica</w:t>
      </w:r>
      <w:r w:rsidR="001F5AFF" w:rsidRPr="4449B100">
        <w:rPr>
          <w:szCs w:val="20"/>
          <w:lang w:val="es-ES"/>
        </w:rPr>
        <w:t xml:space="preserve"> de los períodos de sesiones (PS) 189°, 190°, 191°, desplegados en un total de 15 días, respectivos a su cronograma</w:t>
      </w:r>
      <w:r w:rsidR="00EB12A8">
        <w:rPr>
          <w:szCs w:val="20"/>
          <w:lang w:val="es-ES"/>
        </w:rPr>
        <w:t>,</w:t>
      </w:r>
      <w:r w:rsidR="001F5AFF" w:rsidRPr="4449B100">
        <w:rPr>
          <w:szCs w:val="20"/>
          <w:lang w:val="es-ES"/>
        </w:rPr>
        <w:t xml:space="preserve"> facilit</w:t>
      </w:r>
      <w:r w:rsidR="00C572AF">
        <w:rPr>
          <w:szCs w:val="20"/>
          <w:lang w:val="es-ES"/>
        </w:rPr>
        <w:t>aron</w:t>
      </w:r>
      <w:r w:rsidR="001F5AFF" w:rsidRPr="4449B100">
        <w:rPr>
          <w:szCs w:val="20"/>
          <w:lang w:val="es-ES"/>
        </w:rPr>
        <w:t xml:space="preserve"> el acceso a las transmisiones en vivo de l</w:t>
      </w:r>
      <w:r w:rsidR="00C47EDB">
        <w:rPr>
          <w:szCs w:val="20"/>
          <w:lang w:val="es-ES"/>
        </w:rPr>
        <w:t>os PS</w:t>
      </w:r>
      <w:r w:rsidR="001F5AFF" w:rsidRPr="4449B100">
        <w:rPr>
          <w:szCs w:val="20"/>
          <w:lang w:val="es-ES"/>
        </w:rPr>
        <w:t>, demostrando la adaptación digital continua, incentivando una participación más activa y generando como resultado la emisión de 98 audiencias sobre 25 países. Además, se implementaron soluciones de traducción, subtitulado y lenguaje de señas en tiempo real para transmisiones simultáneas, generando un impacto significativo en la inclusión y participación de un público más amplio, enriqueciendo la interacción, eliminando barreras, promoviendo audiencias y eventos con una difusión equitativa, reforzando nuestro compromiso como Comisión, proporciona</w:t>
      </w:r>
      <w:r w:rsidR="00AA1EC9">
        <w:rPr>
          <w:szCs w:val="20"/>
          <w:lang w:val="es-ES"/>
        </w:rPr>
        <w:t>n</w:t>
      </w:r>
      <w:r w:rsidR="001F5AFF" w:rsidRPr="4449B100">
        <w:rPr>
          <w:szCs w:val="20"/>
          <w:lang w:val="es-ES"/>
        </w:rPr>
        <w:t>do una comunicación accesible y diversa.</w:t>
      </w:r>
    </w:p>
    <w:p w14:paraId="0D733238" w14:textId="57D2304E" w:rsidR="001F5AFF" w:rsidRPr="003D382B" w:rsidRDefault="001F5AFF" w:rsidP="00D97FB6">
      <w:pPr>
        <w:pStyle w:val="IAPrrafo"/>
        <w:rPr>
          <w:szCs w:val="20"/>
          <w:lang w:val="es-ES"/>
        </w:rPr>
      </w:pPr>
      <w:r w:rsidRPr="4449B100">
        <w:rPr>
          <w:szCs w:val="20"/>
          <w:lang w:val="es-ES"/>
        </w:rPr>
        <w:t xml:space="preserve">A través de una herramienta colaborativa digital, logramos la </w:t>
      </w:r>
      <w:r w:rsidRPr="00D12705">
        <w:rPr>
          <w:szCs w:val="20"/>
          <w:lang w:val="es-ES"/>
        </w:rPr>
        <w:t>automatización</w:t>
      </w:r>
      <w:r w:rsidRPr="4449B100">
        <w:rPr>
          <w:szCs w:val="20"/>
          <w:lang w:val="es-ES"/>
        </w:rPr>
        <w:t xml:space="preserve"> y </w:t>
      </w:r>
      <w:r w:rsidR="00FE63F5">
        <w:rPr>
          <w:szCs w:val="20"/>
          <w:lang w:val="es-ES"/>
        </w:rPr>
        <w:t>maximización</w:t>
      </w:r>
      <w:r w:rsidRPr="4449B100">
        <w:rPr>
          <w:szCs w:val="20"/>
          <w:lang w:val="es-ES"/>
        </w:rPr>
        <w:t xml:space="preserve"> de flujos internos</w:t>
      </w:r>
      <w:r w:rsidR="00A620D8">
        <w:rPr>
          <w:szCs w:val="20"/>
          <w:lang w:val="es-ES"/>
        </w:rPr>
        <w:t xml:space="preserve">. Se colocó </w:t>
      </w:r>
      <w:r w:rsidRPr="4449B100">
        <w:rPr>
          <w:szCs w:val="20"/>
          <w:lang w:val="es-ES"/>
        </w:rPr>
        <w:t>la puesta en marcha de una solución tecnológica que modernizó el proceso de gestión de solicitudes de visas de la sociedad civil para períodos de sesiones en sede, facilitando un acceso rápido y organizado para proporcionar datos importantes y apoyarles en la gestión del proceso y su participación presencial en los PS. Est</w:t>
      </w:r>
      <w:r w:rsidR="00B4394A">
        <w:rPr>
          <w:szCs w:val="20"/>
          <w:lang w:val="es-ES"/>
        </w:rPr>
        <w:t>a sistematización</w:t>
      </w:r>
      <w:r w:rsidRPr="4449B100">
        <w:rPr>
          <w:szCs w:val="20"/>
          <w:lang w:val="es-ES"/>
        </w:rPr>
        <w:t xml:space="preserve"> operativa fue clave para </w:t>
      </w:r>
      <w:r w:rsidRPr="00D12705">
        <w:rPr>
          <w:szCs w:val="20"/>
          <w:lang w:val="es-ES"/>
        </w:rPr>
        <w:t>optimizar</w:t>
      </w:r>
      <w:r w:rsidRPr="4449B100">
        <w:rPr>
          <w:szCs w:val="20"/>
          <w:lang w:val="es-ES"/>
        </w:rPr>
        <w:t xml:space="preserve"> tiempos de respuesta, reducir errores humanos, mejorar la precisión de los procesos y actuó como un gran recurso digital para la unificación de información en un solo sistema. Adicionalmente, se desarrolló e implementó una herramienta tecnológica centralizada que potenció de forma significativa la colaboración y el intercambio de información dentro de la SE/CIDH. Al ser integrada con esta herramienta colaborativa digital, esto permitió a los equipos interactuar y colaborar de manera activa y estructurada, </w:t>
      </w:r>
      <w:r w:rsidR="00D12705">
        <w:rPr>
          <w:szCs w:val="20"/>
          <w:lang w:val="es-ES"/>
        </w:rPr>
        <w:t>permitiendo</w:t>
      </w:r>
      <w:r w:rsidRPr="4449B100">
        <w:rPr>
          <w:szCs w:val="20"/>
          <w:lang w:val="es-ES"/>
        </w:rPr>
        <w:t xml:space="preserve"> mitigar la dispersión de datos y mejorando la comunicación entre equipos. Esta integración también promovió una experiencia de usuario más intuitiva, al brindar una navegación fluida entre documentos, proyectos y áreas de trabajo. Además, fortaleció la seguridad de la data al gestionar los accesos y permisos de forma controlada, protegiendo que la información esté disponible solo para quienes la necesitan. En conjunto, estas plataformas aumentaron la productividad y fomentaron una cultura de colaboración abierta, alineada con los objetivos estratégicos de la Comisión. Al crear un entorno de trabajo en línea con ambas plataformas, se consolidó un ecosistema digital accesible para todas las personas de la CIDH.</w:t>
      </w:r>
    </w:p>
    <w:p w14:paraId="175A5275" w14:textId="66BA0473" w:rsidR="001F5AFF" w:rsidRPr="007B1F45" w:rsidRDefault="001F5AFF" w:rsidP="00D97FB6">
      <w:pPr>
        <w:pStyle w:val="IAPrrafo"/>
        <w:rPr>
          <w:szCs w:val="20"/>
          <w:lang w:val="es-ES"/>
        </w:rPr>
      </w:pPr>
      <w:r w:rsidRPr="007B1F45">
        <w:rPr>
          <w:szCs w:val="20"/>
          <w:lang w:val="es-ES"/>
        </w:rPr>
        <w:t xml:space="preserve">La herramienta desarrollada para gestionar los requerimientos de los sistemas centrales ha sido fundamental en la optimización de la recepción de necesidades de la </w:t>
      </w:r>
      <w:r w:rsidR="009B7CF7" w:rsidRPr="007B1F45">
        <w:rPr>
          <w:szCs w:val="20"/>
          <w:lang w:val="es-ES"/>
        </w:rPr>
        <w:t>S</w:t>
      </w:r>
      <w:r w:rsidRPr="007B1F45">
        <w:rPr>
          <w:szCs w:val="20"/>
          <w:lang w:val="es-ES"/>
        </w:rPr>
        <w:t xml:space="preserve">ecretaría, convirtiéndose en un activo estratégico para la CIDH. La plataforma ha evolucionado de manera constante, adaptándose a las demandas de productividad de los usuarios, facilitando la escalabilidad de procesos y enriqueciendo las gestiones de los flujos operativos. Se atendieron 507 solicitudes en </w:t>
      </w:r>
      <w:r w:rsidR="0080664F" w:rsidRPr="007B1F45">
        <w:rPr>
          <w:szCs w:val="20"/>
          <w:lang w:val="es-ES"/>
        </w:rPr>
        <w:t xml:space="preserve">nueve </w:t>
      </w:r>
      <w:r w:rsidRPr="007B1F45">
        <w:rPr>
          <w:szCs w:val="20"/>
          <w:lang w:val="es-ES"/>
        </w:rPr>
        <w:t xml:space="preserve"> áreas, consolidando su impacto </w:t>
      </w:r>
      <w:r w:rsidR="00E82D6F" w:rsidRPr="007B1F45">
        <w:rPr>
          <w:szCs w:val="20"/>
          <w:lang w:val="es-ES"/>
        </w:rPr>
        <w:t>en</w:t>
      </w:r>
      <w:r w:rsidRPr="007B1F45">
        <w:rPr>
          <w:szCs w:val="20"/>
          <w:lang w:val="es-ES"/>
        </w:rPr>
        <w:t xml:space="preserve"> la </w:t>
      </w:r>
      <w:r w:rsidR="002A525C" w:rsidRPr="007B1F45">
        <w:rPr>
          <w:szCs w:val="20"/>
          <w:lang w:val="es-ES"/>
        </w:rPr>
        <w:t>eficiencia</w:t>
      </w:r>
      <w:r w:rsidRPr="007B1F45">
        <w:rPr>
          <w:szCs w:val="20"/>
          <w:lang w:val="es-ES"/>
        </w:rPr>
        <w:t xml:space="preserve"> de</w:t>
      </w:r>
      <w:r w:rsidR="003C359A" w:rsidRPr="007B1F45">
        <w:rPr>
          <w:szCs w:val="20"/>
          <w:lang w:val="es-ES"/>
        </w:rPr>
        <w:t xml:space="preserve"> los</w:t>
      </w:r>
      <w:r w:rsidRPr="007B1F45">
        <w:rPr>
          <w:szCs w:val="20"/>
          <w:lang w:val="es-ES"/>
        </w:rPr>
        <w:t xml:space="preserve"> recursos</w:t>
      </w:r>
      <w:r w:rsidR="00610C64" w:rsidRPr="007B1F45">
        <w:rPr>
          <w:szCs w:val="20"/>
          <w:lang w:val="es-ES"/>
        </w:rPr>
        <w:t xml:space="preserve"> informáticos</w:t>
      </w:r>
      <w:r w:rsidRPr="007B1F45">
        <w:rPr>
          <w:szCs w:val="20"/>
          <w:lang w:val="es-ES"/>
        </w:rPr>
        <w:t>. A la par, el sistema para la logística y administración de recursos tecnológicos ha transformado la capacidad de respuesta en toda la organización, gestionando 281 requerimientos en 25 áreas y permitiendo abordar de forma ágil l</w:t>
      </w:r>
      <w:r w:rsidR="00F34913" w:rsidRPr="007B1F45">
        <w:rPr>
          <w:szCs w:val="20"/>
          <w:lang w:val="es-ES"/>
        </w:rPr>
        <w:t>os requerimientos tecnológicos</w:t>
      </w:r>
      <w:r w:rsidRPr="007B1F45">
        <w:rPr>
          <w:szCs w:val="20"/>
          <w:lang w:val="es-ES"/>
        </w:rPr>
        <w:t xml:space="preserve">. Ambas soluciones, alineadas con la integración de </w:t>
      </w:r>
      <w:r w:rsidR="001A0590" w:rsidRPr="007B1F45">
        <w:rPr>
          <w:szCs w:val="20"/>
          <w:lang w:val="es-ES"/>
        </w:rPr>
        <w:t>avances</w:t>
      </w:r>
      <w:r w:rsidRPr="007B1F45">
        <w:rPr>
          <w:szCs w:val="20"/>
          <w:lang w:val="es-ES"/>
        </w:rPr>
        <w:t xml:space="preserve"> innovador</w:t>
      </w:r>
      <w:r w:rsidR="001A0590" w:rsidRPr="007B1F45">
        <w:rPr>
          <w:szCs w:val="20"/>
          <w:lang w:val="es-ES"/>
        </w:rPr>
        <w:t>e</w:t>
      </w:r>
      <w:r w:rsidRPr="007B1F45">
        <w:rPr>
          <w:szCs w:val="20"/>
          <w:lang w:val="es-ES"/>
        </w:rPr>
        <w:t>s, s</w:t>
      </w:r>
      <w:r w:rsidR="00DD203A" w:rsidRPr="007B1F45">
        <w:rPr>
          <w:szCs w:val="20"/>
          <w:lang w:val="es-ES"/>
        </w:rPr>
        <w:t>on</w:t>
      </w:r>
      <w:r w:rsidRPr="007B1F45">
        <w:rPr>
          <w:szCs w:val="20"/>
          <w:lang w:val="es-ES"/>
        </w:rPr>
        <w:t xml:space="preserve"> monitore</w:t>
      </w:r>
      <w:r w:rsidR="001E52D8" w:rsidRPr="007B1F45">
        <w:rPr>
          <w:szCs w:val="20"/>
          <w:lang w:val="es-ES"/>
        </w:rPr>
        <w:t>adas</w:t>
      </w:r>
      <w:r w:rsidRPr="007B1F45">
        <w:rPr>
          <w:szCs w:val="20"/>
          <w:lang w:val="es-ES"/>
        </w:rPr>
        <w:t xml:space="preserve"> de forma continua para garantizar un rendimiento óptimo.</w:t>
      </w:r>
    </w:p>
    <w:p w14:paraId="7F1A0A3F" w14:textId="34C84C34" w:rsidR="001F5AFF" w:rsidRPr="007B1F45" w:rsidRDefault="001F5AFF" w:rsidP="00D97FB6">
      <w:pPr>
        <w:pStyle w:val="IAPrrafo"/>
        <w:rPr>
          <w:szCs w:val="20"/>
          <w:lang w:val="es-ES"/>
        </w:rPr>
      </w:pPr>
      <w:r w:rsidRPr="007B1F45">
        <w:rPr>
          <w:szCs w:val="20"/>
          <w:lang w:val="es-ES"/>
        </w:rPr>
        <w:t xml:space="preserve">La mejora </w:t>
      </w:r>
      <w:r w:rsidR="00EE245A" w:rsidRPr="007B1F45">
        <w:rPr>
          <w:szCs w:val="20"/>
          <w:lang w:val="es-ES"/>
        </w:rPr>
        <w:t>constante</w:t>
      </w:r>
      <w:r w:rsidRPr="007B1F45">
        <w:rPr>
          <w:szCs w:val="20"/>
          <w:lang w:val="es-ES"/>
        </w:rPr>
        <w:t xml:space="preserve"> de la tecnología dentro de la SE/CIDH ha sido un pilar estratégico en el proceso de modernización de los equipos informáticos de la organización, consolidando un entorno operativo más eficiente y adaptado a las demandas actuales. Este enfoque permitió la implementación progresiva de soluciones avanzadas, </w:t>
      </w:r>
      <w:r w:rsidR="00F33865" w:rsidRPr="007B1F45">
        <w:rPr>
          <w:szCs w:val="20"/>
          <w:lang w:val="es-ES"/>
        </w:rPr>
        <w:t>refinando</w:t>
      </w:r>
      <w:r w:rsidRPr="007B1F45">
        <w:rPr>
          <w:szCs w:val="20"/>
          <w:lang w:val="es-ES"/>
        </w:rPr>
        <w:t xml:space="preserve"> recursos y proporcionando la actualización constante de las herramientas </w:t>
      </w:r>
      <w:r w:rsidR="00C37D36" w:rsidRPr="007B1F45">
        <w:rPr>
          <w:szCs w:val="20"/>
          <w:lang w:val="es-ES"/>
        </w:rPr>
        <w:t>técnicas</w:t>
      </w:r>
      <w:r w:rsidRPr="007B1F45">
        <w:rPr>
          <w:szCs w:val="20"/>
          <w:lang w:val="es-ES"/>
        </w:rPr>
        <w:t xml:space="preserve"> de los especialistas. Gracias a esta visión transformadora, la organización no solo ha fortalecido su ecosistema </w:t>
      </w:r>
      <w:r w:rsidR="00E826E0" w:rsidRPr="007B1F45">
        <w:rPr>
          <w:szCs w:val="20"/>
          <w:lang w:val="es-ES"/>
        </w:rPr>
        <w:t>digital</w:t>
      </w:r>
      <w:r w:rsidRPr="007B1F45">
        <w:rPr>
          <w:szCs w:val="20"/>
          <w:lang w:val="es-ES"/>
        </w:rPr>
        <w:t>, sino que también ha sentado las bases para una mayor agilidad, productividad y sostenibilidad en su infraestructura.</w:t>
      </w:r>
    </w:p>
    <w:p w14:paraId="2508187C" w14:textId="7166A783" w:rsidR="001F5AFF" w:rsidRPr="007B1F45" w:rsidRDefault="001F5AFF" w:rsidP="00D97FB6">
      <w:pPr>
        <w:pStyle w:val="IAPrrafo"/>
        <w:rPr>
          <w:szCs w:val="20"/>
          <w:lang w:val="es-ES"/>
        </w:rPr>
      </w:pPr>
      <w:r w:rsidRPr="007B1F45">
        <w:rPr>
          <w:szCs w:val="20"/>
          <w:lang w:val="es-ES"/>
        </w:rPr>
        <w:t xml:space="preserve">Con la responsabilidad hacia las personas usuarias del Portal, se proporcionó apoyo, atendiendo a más de 9.175 consultas sobre uso de la plataforma; se alcanzó un crecimiento notable con 3.913 nuevas suscripciones de usuarios y </w:t>
      </w:r>
      <w:r w:rsidR="00917C97" w:rsidRPr="007B1F45">
        <w:rPr>
          <w:szCs w:val="20"/>
          <w:lang w:val="es-ES"/>
        </w:rPr>
        <w:t xml:space="preserve">seis </w:t>
      </w:r>
      <w:r w:rsidRPr="007B1F45">
        <w:rPr>
          <w:szCs w:val="20"/>
          <w:lang w:val="es-ES"/>
        </w:rPr>
        <w:t>cuentas activadas por Estados; se procesaron de manera automatizada</w:t>
      </w:r>
      <w:r w:rsidRPr="007B1F45">
        <w:rPr>
          <w:b/>
          <w:szCs w:val="20"/>
          <w:lang w:val="es-ES"/>
        </w:rPr>
        <w:t xml:space="preserve"> </w:t>
      </w:r>
      <w:r w:rsidRPr="007B1F45">
        <w:rPr>
          <w:szCs w:val="20"/>
          <w:lang w:val="es-ES"/>
        </w:rPr>
        <w:t>55.785 documentos de información adicional a través del sistema.</w:t>
      </w:r>
    </w:p>
    <w:p w14:paraId="42A021CA" w14:textId="25987FCB" w:rsidR="001F5AFF" w:rsidRPr="007B1F45" w:rsidRDefault="001F5AFF" w:rsidP="00D97FB6">
      <w:pPr>
        <w:pStyle w:val="IAPrrafo"/>
        <w:rPr>
          <w:szCs w:val="20"/>
          <w:lang w:val="es-ES"/>
        </w:rPr>
      </w:pPr>
      <w:r w:rsidRPr="007B1F45">
        <w:rPr>
          <w:szCs w:val="20"/>
          <w:lang w:val="es-ES"/>
        </w:rPr>
        <w:t xml:space="preserve">Para facilitar el acceso a la información, elevando la eficiencia operativa en los tiempos de respuesta de la SE/CIDH, en línea con la optimización en estandarización y automatización de procesos, se cargaron a través de medios digitales las convocatorias públicas: solicitudes de Audiencias y Reuniones del 189° al 191° PS en cuatro idiomas oficiales; convocatorias de becas y consultorías sobre: </w:t>
      </w:r>
      <w:r w:rsidRPr="007B1F45">
        <w:rPr>
          <w:szCs w:val="20"/>
          <w:lang w:val="es-419"/>
        </w:rPr>
        <w:t xml:space="preserve">Human </w:t>
      </w:r>
      <w:proofErr w:type="spellStart"/>
      <w:r w:rsidRPr="007B1F45">
        <w:rPr>
          <w:szCs w:val="20"/>
          <w:lang w:val="es-419"/>
        </w:rPr>
        <w:t>Rights</w:t>
      </w:r>
      <w:proofErr w:type="spellEnd"/>
      <w:r w:rsidRPr="007B1F45">
        <w:rPr>
          <w:szCs w:val="20"/>
          <w:lang w:val="es-419"/>
        </w:rPr>
        <w:t xml:space="preserve"> </w:t>
      </w:r>
      <w:proofErr w:type="spellStart"/>
      <w:r w:rsidRPr="007B1F45">
        <w:rPr>
          <w:szCs w:val="20"/>
          <w:lang w:val="es-419"/>
        </w:rPr>
        <w:t>Consultant</w:t>
      </w:r>
      <w:proofErr w:type="spellEnd"/>
      <w:r w:rsidRPr="007B1F45">
        <w:rPr>
          <w:szCs w:val="20"/>
          <w:lang w:val="es-419"/>
        </w:rPr>
        <w:t xml:space="preserve">; </w:t>
      </w:r>
      <w:proofErr w:type="spellStart"/>
      <w:r w:rsidRPr="007B1F45">
        <w:rPr>
          <w:szCs w:val="20"/>
          <w:lang w:val="es-419"/>
        </w:rPr>
        <w:t>Rapporteurship</w:t>
      </w:r>
      <w:proofErr w:type="spellEnd"/>
      <w:r w:rsidRPr="007B1F45">
        <w:rPr>
          <w:szCs w:val="20"/>
          <w:lang w:val="es-419"/>
        </w:rPr>
        <w:t xml:space="preserve"> </w:t>
      </w:r>
      <w:proofErr w:type="spellStart"/>
      <w:r w:rsidRPr="007B1F45">
        <w:rPr>
          <w:szCs w:val="20"/>
          <w:lang w:val="es-419"/>
        </w:rPr>
        <w:t>on</w:t>
      </w:r>
      <w:proofErr w:type="spellEnd"/>
      <w:r w:rsidRPr="007B1F45">
        <w:rPr>
          <w:szCs w:val="20"/>
          <w:lang w:val="es-419"/>
        </w:rPr>
        <w:t xml:space="preserve"> </w:t>
      </w:r>
      <w:proofErr w:type="spellStart"/>
      <w:r w:rsidRPr="007B1F45">
        <w:rPr>
          <w:szCs w:val="20"/>
          <w:lang w:val="es-419"/>
        </w:rPr>
        <w:t>the</w:t>
      </w:r>
      <w:proofErr w:type="spellEnd"/>
      <w:r w:rsidRPr="007B1F45">
        <w:rPr>
          <w:szCs w:val="20"/>
          <w:lang w:val="es-419"/>
        </w:rPr>
        <w:t xml:space="preserve"> </w:t>
      </w:r>
      <w:proofErr w:type="spellStart"/>
      <w:r w:rsidRPr="007B1F45">
        <w:rPr>
          <w:szCs w:val="20"/>
          <w:lang w:val="es-419"/>
        </w:rPr>
        <w:t>Rights</w:t>
      </w:r>
      <w:proofErr w:type="spellEnd"/>
      <w:r w:rsidRPr="007B1F45">
        <w:rPr>
          <w:szCs w:val="20"/>
          <w:lang w:val="es-419"/>
        </w:rPr>
        <w:t xml:space="preserve"> </w:t>
      </w:r>
      <w:proofErr w:type="spellStart"/>
      <w:r w:rsidRPr="007B1F45">
        <w:rPr>
          <w:szCs w:val="20"/>
          <w:lang w:val="es-419"/>
        </w:rPr>
        <w:t>of</w:t>
      </w:r>
      <w:proofErr w:type="spellEnd"/>
      <w:r w:rsidRPr="007B1F45">
        <w:rPr>
          <w:szCs w:val="20"/>
          <w:lang w:val="es-419"/>
        </w:rPr>
        <w:t xml:space="preserve"> LGBTI </w:t>
      </w:r>
      <w:proofErr w:type="spellStart"/>
      <w:r w:rsidRPr="007B1F45">
        <w:rPr>
          <w:szCs w:val="20"/>
          <w:lang w:val="es-419"/>
        </w:rPr>
        <w:t>Persons</w:t>
      </w:r>
      <w:proofErr w:type="spellEnd"/>
      <w:r w:rsidRPr="007B1F45">
        <w:rPr>
          <w:szCs w:val="20"/>
          <w:lang w:val="es-419"/>
        </w:rPr>
        <w:t xml:space="preserve">; </w:t>
      </w:r>
      <w:proofErr w:type="spellStart"/>
      <w:r w:rsidRPr="007B1F45">
        <w:rPr>
          <w:szCs w:val="20"/>
          <w:lang w:val="es-ES"/>
        </w:rPr>
        <w:t>Applications</w:t>
      </w:r>
      <w:proofErr w:type="spellEnd"/>
      <w:r w:rsidRPr="007B1F45">
        <w:rPr>
          <w:szCs w:val="20"/>
          <w:lang w:val="es-ES"/>
        </w:rPr>
        <w:t xml:space="preserve"> </w:t>
      </w:r>
      <w:proofErr w:type="spellStart"/>
      <w:r w:rsidRPr="007B1F45">
        <w:rPr>
          <w:szCs w:val="20"/>
          <w:lang w:val="es-ES"/>
        </w:rPr>
        <w:t>Systems</w:t>
      </w:r>
      <w:proofErr w:type="spellEnd"/>
      <w:r w:rsidRPr="007B1F45">
        <w:rPr>
          <w:szCs w:val="20"/>
          <w:lang w:val="es-ES"/>
        </w:rPr>
        <w:t xml:space="preserve"> </w:t>
      </w:r>
      <w:proofErr w:type="spellStart"/>
      <w:r w:rsidRPr="007B1F45">
        <w:rPr>
          <w:szCs w:val="20"/>
          <w:lang w:val="es-ES"/>
        </w:rPr>
        <w:t>Developer</w:t>
      </w:r>
      <w:proofErr w:type="spellEnd"/>
      <w:r w:rsidRPr="007B1F45">
        <w:rPr>
          <w:szCs w:val="20"/>
          <w:lang w:val="es-ES"/>
        </w:rPr>
        <w:t xml:space="preserve"> </w:t>
      </w:r>
      <w:proofErr w:type="spellStart"/>
      <w:r w:rsidRPr="007B1F45">
        <w:rPr>
          <w:szCs w:val="20"/>
          <w:lang w:val="es-419"/>
        </w:rPr>
        <w:t>Consultant</w:t>
      </w:r>
      <w:proofErr w:type="spellEnd"/>
      <w:r w:rsidRPr="007B1F45">
        <w:rPr>
          <w:szCs w:val="20"/>
          <w:lang w:val="es-419"/>
        </w:rPr>
        <w:t xml:space="preserve">; </w:t>
      </w:r>
      <w:proofErr w:type="spellStart"/>
      <w:r w:rsidRPr="007B1F45">
        <w:rPr>
          <w:szCs w:val="20"/>
          <w:lang w:val="es-419"/>
        </w:rPr>
        <w:t>Planning</w:t>
      </w:r>
      <w:proofErr w:type="spellEnd"/>
      <w:r w:rsidRPr="007B1F45">
        <w:rPr>
          <w:szCs w:val="20"/>
          <w:lang w:val="es-419"/>
        </w:rPr>
        <w:t xml:space="preserve"> and Project </w:t>
      </w:r>
      <w:proofErr w:type="spellStart"/>
      <w:r w:rsidRPr="007B1F45">
        <w:rPr>
          <w:szCs w:val="20"/>
          <w:lang w:val="es-419"/>
        </w:rPr>
        <w:t>Monitoring</w:t>
      </w:r>
      <w:proofErr w:type="spellEnd"/>
      <w:r w:rsidRPr="007B1F45">
        <w:rPr>
          <w:szCs w:val="20"/>
          <w:lang w:val="es-419"/>
        </w:rPr>
        <w:t xml:space="preserve"> </w:t>
      </w:r>
      <w:proofErr w:type="spellStart"/>
      <w:r w:rsidRPr="007B1F45">
        <w:rPr>
          <w:szCs w:val="20"/>
          <w:lang w:val="es-419"/>
        </w:rPr>
        <w:t>Consultant</w:t>
      </w:r>
      <w:proofErr w:type="spellEnd"/>
      <w:r w:rsidRPr="007B1F45">
        <w:rPr>
          <w:szCs w:val="20"/>
          <w:lang w:val="es-419"/>
        </w:rPr>
        <w:t xml:space="preserve">; </w:t>
      </w:r>
      <w:r w:rsidRPr="007B1F45">
        <w:rPr>
          <w:szCs w:val="20"/>
          <w:lang w:val="es-ES"/>
        </w:rPr>
        <w:t>Reuniones con Sociedad Civil - Visita in loco de la CIDH a Guatemala; Reunión con Organizaciones de la Sociedad Civil – Colombia</w:t>
      </w:r>
      <w:r w:rsidRPr="007B1F45">
        <w:rPr>
          <w:szCs w:val="20"/>
          <w:lang w:val="es-419"/>
        </w:rPr>
        <w:t xml:space="preserve">; </w:t>
      </w:r>
      <w:r w:rsidRPr="007B1F45">
        <w:rPr>
          <w:szCs w:val="20"/>
          <w:lang w:val="es-ES"/>
        </w:rPr>
        <w:t xml:space="preserve">Formulario de Registro de Cursos; </w:t>
      </w:r>
      <w:r w:rsidR="00EE06B3" w:rsidRPr="007B1F45">
        <w:rPr>
          <w:szCs w:val="20"/>
          <w:lang w:val="es-ES"/>
        </w:rPr>
        <w:t xml:space="preserve">y </w:t>
      </w:r>
      <w:r w:rsidRPr="007B1F45">
        <w:rPr>
          <w:szCs w:val="20"/>
          <w:lang w:val="es-ES"/>
        </w:rPr>
        <w:t xml:space="preserve">Beca para la Relatoría sobre los Derechos de las Mujeres. </w:t>
      </w:r>
    </w:p>
    <w:p w14:paraId="5F04DC89" w14:textId="588D6549" w:rsidR="003B41C5" w:rsidRPr="005C4611" w:rsidRDefault="003B41C5">
      <w:pPr>
        <w:rPr>
          <w:sz w:val="20"/>
          <w:szCs w:val="20"/>
          <w:lang w:val="es-ES"/>
        </w:rPr>
      </w:pPr>
    </w:p>
    <w:p w14:paraId="4373827A" w14:textId="77777777" w:rsidR="003B41C5" w:rsidRPr="005C4611" w:rsidRDefault="003B41C5">
      <w:pPr>
        <w:rPr>
          <w:lang w:val="es-ES"/>
        </w:rPr>
      </w:pPr>
    </w:p>
    <w:sectPr w:rsidR="003B41C5" w:rsidRPr="005C4611" w:rsidSect="00B05709">
      <w:type w:val="oddPage"/>
      <w:pgSz w:w="12240" w:h="15840"/>
      <w:pgMar w:top="1440" w:right="1440" w:bottom="1440" w:left="1440" w:header="720" w:footer="720" w:gutter="0"/>
      <w:pgNumType w:start="1257"/>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1C7C33" w14:textId="77777777" w:rsidR="001301F5" w:rsidRDefault="001301F5" w:rsidP="003B41C5">
      <w:r>
        <w:separator/>
      </w:r>
    </w:p>
  </w:endnote>
  <w:endnote w:type="continuationSeparator" w:id="0">
    <w:p w14:paraId="7FEFB2DA" w14:textId="77777777" w:rsidR="001301F5" w:rsidRDefault="001301F5" w:rsidP="003B41C5">
      <w:r>
        <w:continuationSeparator/>
      </w:r>
    </w:p>
  </w:endnote>
  <w:endnote w:type="continuationNotice" w:id="1">
    <w:p w14:paraId="7B9D85C2" w14:textId="77777777" w:rsidR="001301F5" w:rsidRDefault="001301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719783"/>
      <w:docPartObj>
        <w:docPartGallery w:val="Page Numbers (Bottom of Page)"/>
        <w:docPartUnique/>
      </w:docPartObj>
    </w:sdtPr>
    <w:sdtEndPr>
      <w:rPr>
        <w:noProof/>
      </w:rPr>
    </w:sdtEndPr>
    <w:sdtContent>
      <w:p w14:paraId="64C63DED" w14:textId="646EB0CB" w:rsidR="003B41C5" w:rsidRDefault="003B41C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EFD6921" w14:textId="77777777" w:rsidR="003B41C5" w:rsidRDefault="003B41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04C2E" w14:textId="637F49A6" w:rsidR="003B41C5" w:rsidRDefault="003B41C5">
    <w:pPr>
      <w:pStyle w:val="Footer"/>
      <w:jc w:val="center"/>
    </w:pPr>
  </w:p>
  <w:p w14:paraId="3E7FA3EB" w14:textId="77777777" w:rsidR="003B41C5" w:rsidRDefault="003B41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9A7B45" w14:textId="77777777" w:rsidR="001301F5" w:rsidRDefault="001301F5" w:rsidP="003B41C5">
      <w:r>
        <w:separator/>
      </w:r>
    </w:p>
  </w:footnote>
  <w:footnote w:type="continuationSeparator" w:id="0">
    <w:p w14:paraId="236B293C" w14:textId="77777777" w:rsidR="001301F5" w:rsidRDefault="001301F5" w:rsidP="003B41C5">
      <w:r>
        <w:continuationSeparator/>
      </w:r>
    </w:p>
  </w:footnote>
  <w:footnote w:type="continuationNotice" w:id="1">
    <w:p w14:paraId="2E9B221C" w14:textId="77777777" w:rsidR="001301F5" w:rsidRDefault="001301F5"/>
  </w:footnote>
  <w:footnote w:id="2">
    <w:p w14:paraId="13EB9F9E" w14:textId="32F6867B" w:rsidR="00ED6C80" w:rsidRDefault="00ED6C80" w:rsidP="00595E3C">
      <w:pPr>
        <w:pStyle w:val="FootnoteText"/>
        <w:rPr>
          <w:rFonts w:eastAsia="Calibri"/>
          <w:szCs w:val="16"/>
          <w:lang w:val="es-US"/>
        </w:rPr>
      </w:pPr>
      <w:r w:rsidRPr="00E845EF">
        <w:rPr>
          <w:rStyle w:val="FootnoteReference"/>
          <w:szCs w:val="16"/>
        </w:rPr>
        <w:footnoteRef/>
      </w:r>
      <w:r w:rsidRPr="00E845EF">
        <w:rPr>
          <w:szCs w:val="16"/>
          <w:lang w:val="es-US"/>
        </w:rPr>
        <w:t xml:space="preserve"> </w:t>
      </w:r>
      <w:r w:rsidRPr="00E845EF">
        <w:rPr>
          <w:rFonts w:eastAsia="Calibri"/>
          <w:szCs w:val="16"/>
          <w:lang w:val="es-US"/>
        </w:rPr>
        <w:t>La distribución del programa presupuesto, para el periodo del 1 de enero al 31 de diciembre de 2024, fue aprobada por la Asamblea General en el 53</w:t>
      </w:r>
      <w:r w:rsidR="00676FBF">
        <w:rPr>
          <w:rFonts w:eastAsia="Calibri"/>
          <w:szCs w:val="16"/>
          <w:lang w:val="es-US"/>
        </w:rPr>
        <w:t>º</w:t>
      </w:r>
      <w:r w:rsidRPr="00E845EF">
        <w:rPr>
          <w:rFonts w:eastAsia="Calibri"/>
          <w:szCs w:val="16"/>
          <w:lang w:val="es-US"/>
        </w:rPr>
        <w:t xml:space="preserve"> periodo ordinario de sesiones en junio de 2023 mediante la AG/RES.3011 (LIII-O/23).</w:t>
      </w:r>
      <w:r>
        <w:rPr>
          <w:rFonts w:eastAsia="Calibri"/>
          <w:szCs w:val="16"/>
          <w:lang w:val="es-US"/>
        </w:rPr>
        <w:t xml:space="preserve">  </w:t>
      </w:r>
    </w:p>
    <w:p w14:paraId="5157248C" w14:textId="07EF60D3" w:rsidR="00ED6C80" w:rsidRPr="00041E84" w:rsidRDefault="00ED6C80" w:rsidP="00595E3C">
      <w:pPr>
        <w:pStyle w:val="FootnoteText"/>
        <w:rPr>
          <w:szCs w:val="16"/>
          <w:lang w:val="es-US"/>
        </w:rPr>
      </w:pPr>
      <w:r w:rsidRPr="00041E84">
        <w:rPr>
          <w:rFonts w:eastAsia="Calibri"/>
          <w:szCs w:val="16"/>
          <w:lang w:val="es-US"/>
        </w:rPr>
        <w:t>El valor señalado bajo Administración corresponde a la Secretar</w:t>
      </w:r>
      <w:r w:rsidR="00676FBF">
        <w:rPr>
          <w:rFonts w:eastAsia="Calibri"/>
          <w:szCs w:val="16"/>
          <w:lang w:val="es-US"/>
        </w:rPr>
        <w:t>í</w:t>
      </w:r>
      <w:r w:rsidRPr="00041E84">
        <w:rPr>
          <w:rFonts w:eastAsia="Calibri"/>
          <w:szCs w:val="16"/>
          <w:lang w:val="es-US"/>
        </w:rPr>
        <w:t>a de Administración y Finanzas (Capítulo 11).</w:t>
      </w:r>
    </w:p>
  </w:footnote>
  <w:footnote w:id="3">
    <w:p w14:paraId="2387FCC6" w14:textId="03A83E7C" w:rsidR="00E04231" w:rsidRPr="00F4745B" w:rsidRDefault="00E04231" w:rsidP="00F4745B">
      <w:pPr>
        <w:pStyle w:val="IAPiedepgina"/>
      </w:pPr>
      <w:r w:rsidRPr="00B57588">
        <w:rPr>
          <w:rStyle w:val="FootnoteReference"/>
        </w:rPr>
        <w:footnoteRef/>
      </w:r>
      <w:r w:rsidRPr="00B57588">
        <w:t xml:space="preserve">  La CIDH suscribió un acuerdo de asistencia con Estados Unidos por un valor de USD 14</w:t>
      </w:r>
      <w:r w:rsidR="003441AF">
        <w:t>.</w:t>
      </w:r>
      <w:r w:rsidRPr="00B57588">
        <w:t>2 millones para el periodo comprendido entre 2018 y 2024 y otro acuerdo por USD 19.7 millones para el periodo 2021 - 2026. Ambos acuerdos se implementan bajo la modalidad de envío de desembolsos contra la ejecución financiera del proyecto. La Relatoría Especial para la Libertad de Expresión tiene una asignación de USD 1</w:t>
      </w:r>
      <w:r w:rsidR="003441AF">
        <w:t>.</w:t>
      </w:r>
      <w:r w:rsidRPr="00B57588">
        <w:t>2M (costos directos) dentro del primer acuerdo y USD 1</w:t>
      </w:r>
      <w:r w:rsidR="003441AF">
        <w:t>.</w:t>
      </w:r>
      <w:r w:rsidRPr="00B57588">
        <w:t>4M (costos directos) dentro del segundo acuerdo.</w:t>
      </w:r>
    </w:p>
  </w:footnote>
  <w:footnote w:id="4">
    <w:p w14:paraId="14951D90" w14:textId="2C03A8DD" w:rsidR="00E04231" w:rsidRPr="00B57588" w:rsidRDefault="00E04231" w:rsidP="00F4745B">
      <w:pPr>
        <w:pStyle w:val="IAPiedepgina"/>
      </w:pPr>
      <w:r w:rsidRPr="006C070E">
        <w:rPr>
          <w:rStyle w:val="FootnoteReference"/>
        </w:rPr>
        <w:footnoteRef/>
      </w:r>
      <w:r w:rsidRPr="006C070E">
        <w:t xml:space="preserve"> El aporte de España USD $108</w:t>
      </w:r>
      <w:r w:rsidR="003040F8">
        <w:t>.</w:t>
      </w:r>
      <w:r w:rsidRPr="006C070E">
        <w:t xml:space="preserve">921 fue recibido antes del 31 de diciembre de 2023 pero se encontraba en trámite en el Departamento de Servicios Financieros (DFS), razón por la cual se incluye </w:t>
      </w:r>
      <w:r>
        <w:t xml:space="preserve">en el </w:t>
      </w:r>
      <w:r w:rsidRPr="006C070E">
        <w:t>informe 2024.</w:t>
      </w:r>
    </w:p>
  </w:footnote>
  <w:footnote w:id="5">
    <w:p w14:paraId="379BC97C" w14:textId="77777777" w:rsidR="00E04231" w:rsidRPr="00E84120" w:rsidRDefault="00E04231" w:rsidP="00253BBE">
      <w:pPr>
        <w:pStyle w:val="IAPiedepgina"/>
        <w:rPr>
          <w:highlight w:val="yellow"/>
        </w:rPr>
      </w:pPr>
      <w:r w:rsidRPr="00B57588">
        <w:rPr>
          <w:rStyle w:val="FootnoteReference"/>
        </w:rPr>
        <w:footnoteRef/>
      </w:r>
      <w:r w:rsidRPr="00B57588">
        <w:t xml:space="preserve"> Este informe es por fuente de financiamiento y por Relatorías Especiales / secciones dentro de la CIDH.</w:t>
      </w:r>
    </w:p>
  </w:footnote>
  <w:footnote w:id="6">
    <w:p w14:paraId="4135492C" w14:textId="77777777" w:rsidR="00E04231" w:rsidRPr="00E3562D" w:rsidRDefault="00E04231" w:rsidP="00253BBE">
      <w:pPr>
        <w:pStyle w:val="IAPiedepgina"/>
      </w:pPr>
      <w:r w:rsidRPr="00B57588">
        <w:rPr>
          <w:rStyle w:val="FootnoteReference"/>
        </w:rPr>
        <w:footnoteRef/>
      </w:r>
      <w:r w:rsidRPr="00B57588">
        <w:t xml:space="preserve">  La información reportada corresponde a la información financiera preliminar y no auditada de 2024.</w:t>
      </w:r>
    </w:p>
  </w:footnote>
  <w:footnote w:id="7">
    <w:p w14:paraId="56AC3814" w14:textId="5B2710F0" w:rsidR="00E04231" w:rsidRPr="005B1F88" w:rsidRDefault="00E04231" w:rsidP="009625A4">
      <w:pPr>
        <w:pStyle w:val="IAPiedepgina"/>
      </w:pPr>
      <w:r w:rsidRPr="005B1F88">
        <w:rPr>
          <w:rStyle w:val="FootnoteReference"/>
        </w:rPr>
        <w:footnoteRef/>
      </w:r>
      <w:r w:rsidRPr="005B1F88">
        <w:t xml:space="preserve">  Esta tabla es un resumen del Reporte “Estados de Variación en el Saldo de los Fondos” por actividad y donante, publicado por el Departamento de Servicios Financieros de la SG/OEA al 30 de septiembre de 2024.</w:t>
      </w:r>
    </w:p>
  </w:footnote>
  <w:footnote w:id="8">
    <w:p w14:paraId="27F044BD" w14:textId="77777777" w:rsidR="00E04231" w:rsidRPr="005B1F88" w:rsidRDefault="00E04231" w:rsidP="0066049D">
      <w:pPr>
        <w:pStyle w:val="IAPiedepgina"/>
      </w:pPr>
      <w:r w:rsidRPr="005B1F88">
        <w:rPr>
          <w:rStyle w:val="FootnoteReference"/>
        </w:rPr>
        <w:footnoteRef/>
      </w:r>
      <w:r w:rsidRPr="005B1F88">
        <w:t xml:space="preserve"> Los saldos finales negativos se presentan dado que la modalidad de desembolsos de los donantes es contra ejecución. </w:t>
      </w:r>
    </w:p>
  </w:footnote>
  <w:footnote w:id="9">
    <w:p w14:paraId="0BE1696E" w14:textId="77777777" w:rsidR="00E04231" w:rsidRPr="005B1F88" w:rsidRDefault="00E04231" w:rsidP="0066049D">
      <w:pPr>
        <w:pStyle w:val="IAPiedepgina"/>
      </w:pPr>
      <w:r w:rsidRPr="005B1F88">
        <w:rPr>
          <w:rStyle w:val="FootnoteReference"/>
        </w:rPr>
        <w:footnoteRef/>
      </w:r>
      <w:r w:rsidRPr="005B1F88">
        <w:t xml:space="preserve"> Esta tabla muestra el Fondo Oliver Jackman.</w:t>
      </w:r>
    </w:p>
  </w:footnote>
  <w:footnote w:id="10">
    <w:p w14:paraId="60AAAD6A" w14:textId="3DB73E5B" w:rsidR="00E04231" w:rsidRPr="00310863" w:rsidRDefault="00E04231" w:rsidP="0066049D">
      <w:pPr>
        <w:pStyle w:val="IAPiedepgina"/>
      </w:pPr>
      <w:r w:rsidRPr="005B1F88">
        <w:rPr>
          <w:rStyle w:val="FootnoteReference"/>
        </w:rPr>
        <w:footnoteRef/>
      </w:r>
      <w:r w:rsidRPr="005B1F88">
        <w:t xml:space="preserve"> La información reportada corresponde a información financiera preliminar y no auditada publicada por el Departamento de Servicios Financieros de la SG/OEA</w:t>
      </w:r>
      <w:r w:rsidR="0066049D">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360" w:type="dxa"/>
      <w:jc w:val="center"/>
      <w:tblBorders>
        <w:top w:val="none" w:sz="0" w:space="0" w:color="auto"/>
        <w:left w:val="none" w:sz="0" w:space="0" w:color="auto"/>
        <w:bottom w:val="single" w:sz="12" w:space="0" w:color="333333"/>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975B7D" w14:paraId="20CB7242" w14:textId="77777777" w:rsidTr="00975B7D">
      <w:trPr>
        <w:trHeight w:hRule="exact" w:val="640"/>
        <w:jc w:val="center"/>
      </w:trPr>
      <w:tc>
        <w:tcPr>
          <w:tcW w:w="4675" w:type="dxa"/>
          <w:shd w:val="clear" w:color="auto" w:fill="auto"/>
        </w:tcPr>
        <w:p w14:paraId="72C99360" w14:textId="4F0520E8" w:rsidR="00975B7D" w:rsidRDefault="00975B7D" w:rsidP="00975B7D">
          <w:pPr>
            <w:pStyle w:val="Header"/>
          </w:pPr>
          <w:r>
            <w:rPr>
              <w:noProof/>
            </w:rPr>
            <w:drawing>
              <wp:inline distT="0" distB="0" distL="0" distR="0" wp14:anchorId="12CC3582" wp14:editId="54322D76">
                <wp:extent cx="823213" cy="3175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
                          <a:extLst>
                            <a:ext uri="{28A0092B-C50C-407E-A947-70E740481C1C}">
                              <a14:useLocalDpi xmlns:a14="http://schemas.microsoft.com/office/drawing/2010/main" val="0"/>
                            </a:ext>
                          </a:extLst>
                        </a:blip>
                        <a:stretch>
                          <a:fillRect/>
                        </a:stretch>
                      </pic:blipFill>
                      <pic:spPr>
                        <a:xfrm>
                          <a:off x="0" y="0"/>
                          <a:ext cx="823213" cy="317500"/>
                        </a:xfrm>
                        <a:prstGeom prst="rect">
                          <a:avLst/>
                        </a:prstGeom>
                      </pic:spPr>
                    </pic:pic>
                  </a:graphicData>
                </a:graphic>
              </wp:inline>
            </w:drawing>
          </w:r>
        </w:p>
      </w:tc>
      <w:tc>
        <w:tcPr>
          <w:tcW w:w="4675" w:type="dxa"/>
          <w:shd w:val="clear" w:color="auto" w:fill="auto"/>
        </w:tcPr>
        <w:p w14:paraId="3A27B805" w14:textId="3A5228CB" w:rsidR="00975B7D" w:rsidRDefault="00975B7D" w:rsidP="00975B7D">
          <w:pPr>
            <w:pStyle w:val="Header"/>
            <w:jc w:val="right"/>
          </w:pPr>
          <w:r>
            <w:rPr>
              <w:noProof/>
            </w:rPr>
            <w:drawing>
              <wp:inline distT="0" distB="0" distL="0" distR="0" wp14:anchorId="7CF3C32B" wp14:editId="1BC56D28">
                <wp:extent cx="1344098" cy="31750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2">
                          <a:extLst>
                            <a:ext uri="{28A0092B-C50C-407E-A947-70E740481C1C}">
                              <a14:useLocalDpi xmlns:a14="http://schemas.microsoft.com/office/drawing/2010/main" val="0"/>
                            </a:ext>
                          </a:extLst>
                        </a:blip>
                        <a:stretch>
                          <a:fillRect/>
                        </a:stretch>
                      </pic:blipFill>
                      <pic:spPr>
                        <a:xfrm>
                          <a:off x="0" y="0"/>
                          <a:ext cx="1344098" cy="317500"/>
                        </a:xfrm>
                        <a:prstGeom prst="rect">
                          <a:avLst/>
                        </a:prstGeom>
                      </pic:spPr>
                    </pic:pic>
                  </a:graphicData>
                </a:graphic>
              </wp:inline>
            </w:drawing>
          </w:r>
        </w:p>
      </w:tc>
    </w:tr>
  </w:tbl>
  <w:p w14:paraId="3E6072DF" w14:textId="77777777" w:rsidR="003B41C5" w:rsidRPr="00975B7D" w:rsidRDefault="003B41C5" w:rsidP="00975B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360" w:type="dxa"/>
      <w:jc w:val="center"/>
      <w:tblBorders>
        <w:top w:val="none" w:sz="0" w:space="0" w:color="auto"/>
        <w:left w:val="none" w:sz="0" w:space="0" w:color="auto"/>
        <w:bottom w:val="single" w:sz="12" w:space="0" w:color="333333"/>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975B7D" w14:paraId="39333156" w14:textId="77777777" w:rsidTr="00975B7D">
      <w:trPr>
        <w:trHeight w:hRule="exact" w:val="860"/>
        <w:jc w:val="center"/>
      </w:trPr>
      <w:tc>
        <w:tcPr>
          <w:tcW w:w="4675" w:type="dxa"/>
          <w:shd w:val="clear" w:color="auto" w:fill="auto"/>
        </w:tcPr>
        <w:p w14:paraId="33C572F1" w14:textId="0A48E89F" w:rsidR="00975B7D" w:rsidRDefault="00975B7D" w:rsidP="00975B7D">
          <w:pPr>
            <w:pStyle w:val="Header"/>
          </w:pPr>
          <w:r>
            <w:rPr>
              <w:noProof/>
            </w:rPr>
            <w:drawing>
              <wp:inline distT="0" distB="0" distL="0" distR="0" wp14:anchorId="2A10D456" wp14:editId="3C483F97">
                <wp:extent cx="1185427" cy="457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
                          <a:extLst>
                            <a:ext uri="{28A0092B-C50C-407E-A947-70E740481C1C}">
                              <a14:useLocalDpi xmlns:a14="http://schemas.microsoft.com/office/drawing/2010/main" val="0"/>
                            </a:ext>
                          </a:extLst>
                        </a:blip>
                        <a:stretch>
                          <a:fillRect/>
                        </a:stretch>
                      </pic:blipFill>
                      <pic:spPr>
                        <a:xfrm>
                          <a:off x="0" y="0"/>
                          <a:ext cx="1185427" cy="457200"/>
                        </a:xfrm>
                        <a:prstGeom prst="rect">
                          <a:avLst/>
                        </a:prstGeom>
                      </pic:spPr>
                    </pic:pic>
                  </a:graphicData>
                </a:graphic>
              </wp:inline>
            </w:drawing>
          </w:r>
        </w:p>
      </w:tc>
      <w:tc>
        <w:tcPr>
          <w:tcW w:w="4675" w:type="dxa"/>
          <w:shd w:val="clear" w:color="auto" w:fill="auto"/>
        </w:tcPr>
        <w:p w14:paraId="38D75DB8" w14:textId="680CDFB4" w:rsidR="00975B7D" w:rsidRDefault="00975B7D" w:rsidP="00975B7D">
          <w:pPr>
            <w:pStyle w:val="Header"/>
            <w:jc w:val="right"/>
          </w:pPr>
          <w:r>
            <w:rPr>
              <w:noProof/>
            </w:rPr>
            <w:drawing>
              <wp:inline distT="0" distB="0" distL="0" distR="0" wp14:anchorId="50EEEF2E" wp14:editId="57A0D77B">
                <wp:extent cx="1935501" cy="457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2">
                          <a:extLst>
                            <a:ext uri="{28A0092B-C50C-407E-A947-70E740481C1C}">
                              <a14:useLocalDpi xmlns:a14="http://schemas.microsoft.com/office/drawing/2010/main" val="0"/>
                            </a:ext>
                          </a:extLst>
                        </a:blip>
                        <a:stretch>
                          <a:fillRect/>
                        </a:stretch>
                      </pic:blipFill>
                      <pic:spPr>
                        <a:xfrm>
                          <a:off x="0" y="0"/>
                          <a:ext cx="1935501" cy="457200"/>
                        </a:xfrm>
                        <a:prstGeom prst="rect">
                          <a:avLst/>
                        </a:prstGeom>
                      </pic:spPr>
                    </pic:pic>
                  </a:graphicData>
                </a:graphic>
              </wp:inline>
            </w:drawing>
          </w:r>
        </w:p>
      </w:tc>
    </w:tr>
  </w:tbl>
  <w:p w14:paraId="63C9BD1E" w14:textId="77777777" w:rsidR="003B41C5" w:rsidRPr="00975B7D" w:rsidRDefault="003B41C5" w:rsidP="00975B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EA638A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8BAEDC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F9617F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54E60A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6E41BC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D50B3B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8E8E0E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61249B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3E4BBF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EF8864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BA70C8B"/>
    <w:multiLevelType w:val="multilevel"/>
    <w:tmpl w:val="1DEC3462"/>
    <w:lvl w:ilvl="0">
      <w:start w:val="1"/>
      <w:numFmt w:val="lowerLetter"/>
      <w:pStyle w:val="IASubttulo4"/>
      <w:lvlText w:val="%1."/>
      <w:lvlJc w:val="left"/>
      <w:pPr>
        <w:tabs>
          <w:tab w:val="num" w:pos="720"/>
        </w:tabs>
        <w:ind w:left="2160" w:hanging="72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8615812"/>
    <w:multiLevelType w:val="multilevel"/>
    <w:tmpl w:val="76366168"/>
    <w:lvl w:ilvl="0">
      <w:start w:val="1"/>
      <w:numFmt w:val="upperLetter"/>
      <w:pStyle w:val="IASubttulo2"/>
      <w:lvlText w:val="%1."/>
      <w:lvlJc w:val="left"/>
      <w:pPr>
        <w:tabs>
          <w:tab w:val="num" w:pos="720"/>
        </w:tabs>
        <w:ind w:left="1440" w:hanging="72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B20158B"/>
    <w:multiLevelType w:val="multilevel"/>
    <w:tmpl w:val="740094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EA53A73"/>
    <w:multiLevelType w:val="multilevel"/>
    <w:tmpl w:val="2D08E698"/>
    <w:lvl w:ilvl="0">
      <w:start w:val="1"/>
      <w:numFmt w:val="decimal"/>
      <w:pStyle w:val="IAPrrafo"/>
      <w:lvlText w:val="%1."/>
      <w:lvlJc w:val="left"/>
      <w:pPr>
        <w:tabs>
          <w:tab w:val="num" w:pos="720"/>
        </w:tabs>
        <w:ind w:left="0" w:firstLine="72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FB44103"/>
    <w:multiLevelType w:val="hybridMultilevel"/>
    <w:tmpl w:val="86BC3940"/>
    <w:lvl w:ilvl="0" w:tplc="DED2A4D4">
      <w:start w:val="1"/>
      <w:numFmt w:val="decimal"/>
      <w:pStyle w:val="IAVietas"/>
      <w:lvlText w:val="•"/>
      <w:lvlJc w:val="left"/>
      <w:pPr>
        <w:tabs>
          <w:tab w:val="num" w:pos="720"/>
        </w:tabs>
        <w:ind w:left="0" w:firstLine="720"/>
      </w:pPr>
      <w:rPr>
        <w:rFonts w:ascii="Cambria" w:hAnsi="Cambr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DD4F53"/>
    <w:multiLevelType w:val="multilevel"/>
    <w:tmpl w:val="8AD81018"/>
    <w:lvl w:ilvl="0">
      <w:start w:val="1"/>
      <w:numFmt w:val="upperLetter"/>
      <w:lvlText w:val="%1."/>
      <w:lvlJc w:val="left"/>
      <w:pPr>
        <w:tabs>
          <w:tab w:val="num" w:pos="720"/>
        </w:tabs>
        <w:ind w:left="1440" w:hanging="72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42DE7DBB"/>
    <w:multiLevelType w:val="multilevel"/>
    <w:tmpl w:val="8EE44E8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8BC092A"/>
    <w:multiLevelType w:val="multilevel"/>
    <w:tmpl w:val="6BE0F9E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BE45CBC"/>
    <w:multiLevelType w:val="hybridMultilevel"/>
    <w:tmpl w:val="BCCA12D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D83182C"/>
    <w:multiLevelType w:val="multilevel"/>
    <w:tmpl w:val="772C6F8A"/>
    <w:lvl w:ilvl="0">
      <w:start w:val="1"/>
      <w:numFmt w:val="upperRoman"/>
      <w:pStyle w:val="IATtulo"/>
      <w:lvlText w:val="%1."/>
      <w:lvlJc w:val="left"/>
      <w:pPr>
        <w:tabs>
          <w:tab w:val="num" w:pos="720"/>
        </w:tabs>
        <w:ind w:left="1440" w:hanging="72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6E207F39"/>
    <w:multiLevelType w:val="multilevel"/>
    <w:tmpl w:val="1A3024E0"/>
    <w:lvl w:ilvl="0">
      <w:start w:val="1"/>
      <w:numFmt w:val="decimal"/>
      <w:pStyle w:val="IASubttulo3"/>
      <w:lvlText w:val="%1."/>
      <w:lvlJc w:val="left"/>
      <w:pPr>
        <w:tabs>
          <w:tab w:val="num" w:pos="720"/>
        </w:tabs>
        <w:ind w:left="1440" w:hanging="72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72AB67CE"/>
    <w:multiLevelType w:val="hybridMultilevel"/>
    <w:tmpl w:val="74B4B27A"/>
    <w:lvl w:ilvl="0" w:tplc="2DA6AB3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614300F"/>
    <w:multiLevelType w:val="hybridMultilevel"/>
    <w:tmpl w:val="9FC039F8"/>
    <w:lvl w:ilvl="0" w:tplc="2C3A13DA">
      <w:start w:val="1"/>
      <w:numFmt w:val="decimal"/>
      <w:pStyle w:val="paragraphs"/>
      <w:lvlText w:val="%1."/>
      <w:lvlJc w:val="left"/>
      <w:pPr>
        <w:ind w:left="720" w:hanging="360"/>
      </w:pPr>
      <w:rPr>
        <w:b w:val="0"/>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90253458">
    <w:abstractNumId w:val="9"/>
  </w:num>
  <w:num w:numId="2" w16cid:durableId="811362515">
    <w:abstractNumId w:val="7"/>
  </w:num>
  <w:num w:numId="3" w16cid:durableId="1905018543">
    <w:abstractNumId w:val="6"/>
  </w:num>
  <w:num w:numId="4" w16cid:durableId="1859075480">
    <w:abstractNumId w:val="5"/>
  </w:num>
  <w:num w:numId="5" w16cid:durableId="377049016">
    <w:abstractNumId w:val="4"/>
  </w:num>
  <w:num w:numId="6" w16cid:durableId="451290887">
    <w:abstractNumId w:val="8"/>
  </w:num>
  <w:num w:numId="7" w16cid:durableId="1889679598">
    <w:abstractNumId w:val="3"/>
  </w:num>
  <w:num w:numId="8" w16cid:durableId="363873137">
    <w:abstractNumId w:val="2"/>
  </w:num>
  <w:num w:numId="9" w16cid:durableId="1531333262">
    <w:abstractNumId w:val="1"/>
  </w:num>
  <w:num w:numId="10" w16cid:durableId="1576357289">
    <w:abstractNumId w:val="0"/>
  </w:num>
  <w:num w:numId="11" w16cid:durableId="1279264453">
    <w:abstractNumId w:val="19"/>
  </w:num>
  <w:num w:numId="12" w16cid:durableId="877358585">
    <w:abstractNumId w:val="11"/>
  </w:num>
  <w:num w:numId="13" w16cid:durableId="2134470952">
    <w:abstractNumId w:val="20"/>
  </w:num>
  <w:num w:numId="14" w16cid:durableId="2062900320">
    <w:abstractNumId w:val="10"/>
  </w:num>
  <w:num w:numId="15" w16cid:durableId="1888103647">
    <w:abstractNumId w:val="13"/>
  </w:num>
  <w:num w:numId="16" w16cid:durableId="93786300">
    <w:abstractNumId w:val="14"/>
  </w:num>
  <w:num w:numId="17" w16cid:durableId="2035765475">
    <w:abstractNumId w:val="21"/>
  </w:num>
  <w:num w:numId="18" w16cid:durableId="1813055406">
    <w:abstractNumId w:val="22"/>
  </w:num>
  <w:num w:numId="19" w16cid:durableId="41683010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7331796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91007122">
    <w:abstractNumId w:val="15"/>
  </w:num>
  <w:num w:numId="22" w16cid:durableId="1829399776">
    <w:abstractNumId w:val="18"/>
  </w:num>
  <w:num w:numId="23" w16cid:durableId="1316640552">
    <w:abstractNumId w:val="19"/>
  </w:num>
  <w:num w:numId="24" w16cid:durableId="128285264">
    <w:abstractNumId w:val="11"/>
  </w:num>
  <w:num w:numId="25" w16cid:durableId="114177058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17202536">
    <w:abstractNumId w:val="11"/>
  </w:num>
  <w:num w:numId="27" w16cid:durableId="1464226670">
    <w:abstractNumId w:val="13"/>
  </w:num>
  <w:num w:numId="28" w16cid:durableId="2091459807">
    <w:abstractNumId w:val="13"/>
  </w:num>
  <w:num w:numId="29" w16cid:durableId="241061019">
    <w:abstractNumId w:val="13"/>
  </w:num>
  <w:num w:numId="30" w16cid:durableId="1792161422">
    <w:abstractNumId w:val="13"/>
  </w:num>
  <w:num w:numId="31" w16cid:durableId="1027176930">
    <w:abstractNumId w:val="12"/>
  </w:num>
  <w:num w:numId="32" w16cid:durableId="670983656">
    <w:abstractNumId w:val="17"/>
  </w:num>
  <w:num w:numId="33" w16cid:durableId="1884294608">
    <w:abstractNumId w:val="16"/>
  </w:num>
  <w:num w:numId="34" w16cid:durableId="781652294">
    <w:abstractNumId w:val="13"/>
  </w:num>
  <w:num w:numId="35" w16cid:durableId="1690832755">
    <w:abstractNumId w:val="13"/>
  </w:num>
  <w:num w:numId="36" w16cid:durableId="2090812737">
    <w:abstractNumId w:val="13"/>
  </w:num>
  <w:num w:numId="37" w16cid:durableId="496380119">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8"/>
  <w:removePersonalInformation/>
  <w:removeDateAndTime/>
  <w:proofState w:spelling="clean"/>
  <w:defaultTabStop w:val="720"/>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1C5"/>
    <w:rsid w:val="00000591"/>
    <w:rsid w:val="00001D91"/>
    <w:rsid w:val="00002328"/>
    <w:rsid w:val="0000684A"/>
    <w:rsid w:val="000145DF"/>
    <w:rsid w:val="0003369E"/>
    <w:rsid w:val="0005436F"/>
    <w:rsid w:val="00054C2E"/>
    <w:rsid w:val="000628E9"/>
    <w:rsid w:val="000741D4"/>
    <w:rsid w:val="000778B9"/>
    <w:rsid w:val="00083255"/>
    <w:rsid w:val="000874D0"/>
    <w:rsid w:val="00087E77"/>
    <w:rsid w:val="000951D1"/>
    <w:rsid w:val="000A39DC"/>
    <w:rsid w:val="000B400D"/>
    <w:rsid w:val="000C5EB8"/>
    <w:rsid w:val="000E3843"/>
    <w:rsid w:val="000F7908"/>
    <w:rsid w:val="00111477"/>
    <w:rsid w:val="00111B4C"/>
    <w:rsid w:val="00113FF9"/>
    <w:rsid w:val="001203D2"/>
    <w:rsid w:val="00125B5C"/>
    <w:rsid w:val="00127004"/>
    <w:rsid w:val="001273B6"/>
    <w:rsid w:val="001301F5"/>
    <w:rsid w:val="00147A19"/>
    <w:rsid w:val="00150B3A"/>
    <w:rsid w:val="0015377A"/>
    <w:rsid w:val="001576B0"/>
    <w:rsid w:val="00160434"/>
    <w:rsid w:val="00160FE3"/>
    <w:rsid w:val="00177E61"/>
    <w:rsid w:val="001848D0"/>
    <w:rsid w:val="00191B60"/>
    <w:rsid w:val="00192856"/>
    <w:rsid w:val="001A0590"/>
    <w:rsid w:val="001C2196"/>
    <w:rsid w:val="001D14B8"/>
    <w:rsid w:val="001D2BCA"/>
    <w:rsid w:val="001E52D8"/>
    <w:rsid w:val="001E5FDD"/>
    <w:rsid w:val="001F2117"/>
    <w:rsid w:val="001F3D30"/>
    <w:rsid w:val="001F5AFF"/>
    <w:rsid w:val="00200066"/>
    <w:rsid w:val="0020029A"/>
    <w:rsid w:val="002233EF"/>
    <w:rsid w:val="00230614"/>
    <w:rsid w:val="00233850"/>
    <w:rsid w:val="0024298E"/>
    <w:rsid w:val="00244283"/>
    <w:rsid w:val="002444F1"/>
    <w:rsid w:val="00246579"/>
    <w:rsid w:val="00253BBE"/>
    <w:rsid w:val="00256CED"/>
    <w:rsid w:val="00260C8B"/>
    <w:rsid w:val="00263149"/>
    <w:rsid w:val="002713BE"/>
    <w:rsid w:val="00273914"/>
    <w:rsid w:val="00280B00"/>
    <w:rsid w:val="00280B2D"/>
    <w:rsid w:val="0028742F"/>
    <w:rsid w:val="00297A39"/>
    <w:rsid w:val="002A1173"/>
    <w:rsid w:val="002A525C"/>
    <w:rsid w:val="002B21FF"/>
    <w:rsid w:val="002B3E28"/>
    <w:rsid w:val="002B726C"/>
    <w:rsid w:val="002C1220"/>
    <w:rsid w:val="002C14B7"/>
    <w:rsid w:val="002C46E4"/>
    <w:rsid w:val="002D2053"/>
    <w:rsid w:val="002E104E"/>
    <w:rsid w:val="002E528B"/>
    <w:rsid w:val="002F415B"/>
    <w:rsid w:val="00301432"/>
    <w:rsid w:val="00302A2B"/>
    <w:rsid w:val="003040F8"/>
    <w:rsid w:val="00306CAF"/>
    <w:rsid w:val="00313038"/>
    <w:rsid w:val="00321681"/>
    <w:rsid w:val="00321F23"/>
    <w:rsid w:val="003406E7"/>
    <w:rsid w:val="003441AF"/>
    <w:rsid w:val="00347034"/>
    <w:rsid w:val="00354E98"/>
    <w:rsid w:val="003632D0"/>
    <w:rsid w:val="00371CA9"/>
    <w:rsid w:val="0037692C"/>
    <w:rsid w:val="00381DB9"/>
    <w:rsid w:val="003848C0"/>
    <w:rsid w:val="0039633A"/>
    <w:rsid w:val="00397C60"/>
    <w:rsid w:val="003A0917"/>
    <w:rsid w:val="003A5330"/>
    <w:rsid w:val="003A5807"/>
    <w:rsid w:val="003B0830"/>
    <w:rsid w:val="003B1A92"/>
    <w:rsid w:val="003B2A4A"/>
    <w:rsid w:val="003B41C5"/>
    <w:rsid w:val="003B6980"/>
    <w:rsid w:val="003C0307"/>
    <w:rsid w:val="003C1BC8"/>
    <w:rsid w:val="003C3133"/>
    <w:rsid w:val="003C359A"/>
    <w:rsid w:val="003D21EA"/>
    <w:rsid w:val="003E0EC4"/>
    <w:rsid w:val="003E5107"/>
    <w:rsid w:val="003E7503"/>
    <w:rsid w:val="003F0CE3"/>
    <w:rsid w:val="00402A4C"/>
    <w:rsid w:val="00407B6D"/>
    <w:rsid w:val="00413EC8"/>
    <w:rsid w:val="00434E79"/>
    <w:rsid w:val="004408C7"/>
    <w:rsid w:val="0045019F"/>
    <w:rsid w:val="00450F75"/>
    <w:rsid w:val="004566BD"/>
    <w:rsid w:val="00456AA1"/>
    <w:rsid w:val="004613A5"/>
    <w:rsid w:val="00465034"/>
    <w:rsid w:val="00471942"/>
    <w:rsid w:val="004B4262"/>
    <w:rsid w:val="004B4C26"/>
    <w:rsid w:val="004C300F"/>
    <w:rsid w:val="004C34E2"/>
    <w:rsid w:val="004C5E16"/>
    <w:rsid w:val="004D41F7"/>
    <w:rsid w:val="004D77E6"/>
    <w:rsid w:val="004E6F6F"/>
    <w:rsid w:val="00501CB9"/>
    <w:rsid w:val="00521755"/>
    <w:rsid w:val="00524094"/>
    <w:rsid w:val="00527444"/>
    <w:rsid w:val="0055176F"/>
    <w:rsid w:val="005522FC"/>
    <w:rsid w:val="00560F91"/>
    <w:rsid w:val="00561475"/>
    <w:rsid w:val="00561925"/>
    <w:rsid w:val="00561F74"/>
    <w:rsid w:val="0057516D"/>
    <w:rsid w:val="00583777"/>
    <w:rsid w:val="00594F17"/>
    <w:rsid w:val="00595962"/>
    <w:rsid w:val="00595E3C"/>
    <w:rsid w:val="005A3999"/>
    <w:rsid w:val="005A4F73"/>
    <w:rsid w:val="005A6101"/>
    <w:rsid w:val="005A7EBF"/>
    <w:rsid w:val="005B14ED"/>
    <w:rsid w:val="005B312A"/>
    <w:rsid w:val="005B32AF"/>
    <w:rsid w:val="005B37C5"/>
    <w:rsid w:val="005B44AA"/>
    <w:rsid w:val="005C4611"/>
    <w:rsid w:val="005C654A"/>
    <w:rsid w:val="005C6F88"/>
    <w:rsid w:val="005D04BA"/>
    <w:rsid w:val="005D2F5F"/>
    <w:rsid w:val="005D7C3E"/>
    <w:rsid w:val="005E1F9F"/>
    <w:rsid w:val="005E3AD3"/>
    <w:rsid w:val="005F5D92"/>
    <w:rsid w:val="0060291D"/>
    <w:rsid w:val="00605215"/>
    <w:rsid w:val="00610B91"/>
    <w:rsid w:val="00610C64"/>
    <w:rsid w:val="00614617"/>
    <w:rsid w:val="00621785"/>
    <w:rsid w:val="0062481A"/>
    <w:rsid w:val="006279E1"/>
    <w:rsid w:val="0063020B"/>
    <w:rsid w:val="00631749"/>
    <w:rsid w:val="00637814"/>
    <w:rsid w:val="00637C57"/>
    <w:rsid w:val="00645BB2"/>
    <w:rsid w:val="00646444"/>
    <w:rsid w:val="006470D1"/>
    <w:rsid w:val="00652705"/>
    <w:rsid w:val="0066049D"/>
    <w:rsid w:val="00666948"/>
    <w:rsid w:val="00670B5B"/>
    <w:rsid w:val="006718BD"/>
    <w:rsid w:val="00672AE1"/>
    <w:rsid w:val="00676FBF"/>
    <w:rsid w:val="00694CB2"/>
    <w:rsid w:val="006A15ED"/>
    <w:rsid w:val="006B4FE0"/>
    <w:rsid w:val="006C21B0"/>
    <w:rsid w:val="006C2D6F"/>
    <w:rsid w:val="006D0F41"/>
    <w:rsid w:val="006D1789"/>
    <w:rsid w:val="006D7748"/>
    <w:rsid w:val="006F2C63"/>
    <w:rsid w:val="006F2D19"/>
    <w:rsid w:val="007019B8"/>
    <w:rsid w:val="00703946"/>
    <w:rsid w:val="00734C96"/>
    <w:rsid w:val="00744339"/>
    <w:rsid w:val="00753CE2"/>
    <w:rsid w:val="00761845"/>
    <w:rsid w:val="00774F1B"/>
    <w:rsid w:val="00776FB4"/>
    <w:rsid w:val="00780EC1"/>
    <w:rsid w:val="007835E5"/>
    <w:rsid w:val="007837D3"/>
    <w:rsid w:val="00784285"/>
    <w:rsid w:val="007849DB"/>
    <w:rsid w:val="00784BEC"/>
    <w:rsid w:val="0079213E"/>
    <w:rsid w:val="00795DFC"/>
    <w:rsid w:val="007974C3"/>
    <w:rsid w:val="007A7025"/>
    <w:rsid w:val="007B1F45"/>
    <w:rsid w:val="007B4E62"/>
    <w:rsid w:val="007D5079"/>
    <w:rsid w:val="007E1CB7"/>
    <w:rsid w:val="007E535F"/>
    <w:rsid w:val="0080664F"/>
    <w:rsid w:val="00810911"/>
    <w:rsid w:val="0081198D"/>
    <w:rsid w:val="0081227B"/>
    <w:rsid w:val="008172F2"/>
    <w:rsid w:val="00817B87"/>
    <w:rsid w:val="0082386F"/>
    <w:rsid w:val="008326A6"/>
    <w:rsid w:val="00836FDE"/>
    <w:rsid w:val="0084100D"/>
    <w:rsid w:val="008538EC"/>
    <w:rsid w:val="008541D7"/>
    <w:rsid w:val="00854625"/>
    <w:rsid w:val="00864434"/>
    <w:rsid w:val="00866EC3"/>
    <w:rsid w:val="00867DF5"/>
    <w:rsid w:val="00874840"/>
    <w:rsid w:val="00881E27"/>
    <w:rsid w:val="008857E1"/>
    <w:rsid w:val="00892F9D"/>
    <w:rsid w:val="008A2164"/>
    <w:rsid w:val="008A52E9"/>
    <w:rsid w:val="008B4376"/>
    <w:rsid w:val="008B5EAC"/>
    <w:rsid w:val="008C1A5B"/>
    <w:rsid w:val="008C3DCA"/>
    <w:rsid w:val="008C48A6"/>
    <w:rsid w:val="008C797B"/>
    <w:rsid w:val="008D02B8"/>
    <w:rsid w:val="008D1B0C"/>
    <w:rsid w:val="008D482E"/>
    <w:rsid w:val="008D5E9C"/>
    <w:rsid w:val="008E0E48"/>
    <w:rsid w:val="008E0F1B"/>
    <w:rsid w:val="008E2ECB"/>
    <w:rsid w:val="008E372D"/>
    <w:rsid w:val="008F1EAA"/>
    <w:rsid w:val="008F3E1A"/>
    <w:rsid w:val="00900A69"/>
    <w:rsid w:val="00911E85"/>
    <w:rsid w:val="00917C97"/>
    <w:rsid w:val="00925D8B"/>
    <w:rsid w:val="009264B4"/>
    <w:rsid w:val="00941046"/>
    <w:rsid w:val="00951F5B"/>
    <w:rsid w:val="009558E8"/>
    <w:rsid w:val="00961FAD"/>
    <w:rsid w:val="009623A4"/>
    <w:rsid w:val="009625A4"/>
    <w:rsid w:val="00962FB7"/>
    <w:rsid w:val="00972EC8"/>
    <w:rsid w:val="00973DBC"/>
    <w:rsid w:val="00975B7D"/>
    <w:rsid w:val="00981051"/>
    <w:rsid w:val="00982509"/>
    <w:rsid w:val="00983C46"/>
    <w:rsid w:val="00984647"/>
    <w:rsid w:val="00985590"/>
    <w:rsid w:val="00987FA3"/>
    <w:rsid w:val="009911FA"/>
    <w:rsid w:val="00994A4C"/>
    <w:rsid w:val="009AC2D3"/>
    <w:rsid w:val="009B6B75"/>
    <w:rsid w:val="009B6DBA"/>
    <w:rsid w:val="009B72CD"/>
    <w:rsid w:val="009B7CF7"/>
    <w:rsid w:val="009C2A33"/>
    <w:rsid w:val="009C2A9C"/>
    <w:rsid w:val="009D06E1"/>
    <w:rsid w:val="009D4D33"/>
    <w:rsid w:val="009F715D"/>
    <w:rsid w:val="00A00FBA"/>
    <w:rsid w:val="00A078EF"/>
    <w:rsid w:val="00A07A4D"/>
    <w:rsid w:val="00A100D2"/>
    <w:rsid w:val="00A11AD2"/>
    <w:rsid w:val="00A1289F"/>
    <w:rsid w:val="00A1432D"/>
    <w:rsid w:val="00A26A8C"/>
    <w:rsid w:val="00A26F9F"/>
    <w:rsid w:val="00A300D7"/>
    <w:rsid w:val="00A30D81"/>
    <w:rsid w:val="00A30EE8"/>
    <w:rsid w:val="00A319C1"/>
    <w:rsid w:val="00A32990"/>
    <w:rsid w:val="00A379E3"/>
    <w:rsid w:val="00A43964"/>
    <w:rsid w:val="00A45FF0"/>
    <w:rsid w:val="00A620D8"/>
    <w:rsid w:val="00A7044A"/>
    <w:rsid w:val="00A7431C"/>
    <w:rsid w:val="00A81913"/>
    <w:rsid w:val="00A830E2"/>
    <w:rsid w:val="00A840FB"/>
    <w:rsid w:val="00A95B2A"/>
    <w:rsid w:val="00A96070"/>
    <w:rsid w:val="00AA1EC9"/>
    <w:rsid w:val="00AB25B7"/>
    <w:rsid w:val="00AC05C8"/>
    <w:rsid w:val="00AC368E"/>
    <w:rsid w:val="00AC46E8"/>
    <w:rsid w:val="00AC4FF5"/>
    <w:rsid w:val="00AD0E75"/>
    <w:rsid w:val="00AD364D"/>
    <w:rsid w:val="00AD7E5E"/>
    <w:rsid w:val="00AE4D31"/>
    <w:rsid w:val="00AE569A"/>
    <w:rsid w:val="00AF5019"/>
    <w:rsid w:val="00AF5CE2"/>
    <w:rsid w:val="00B05709"/>
    <w:rsid w:val="00B15427"/>
    <w:rsid w:val="00B155D6"/>
    <w:rsid w:val="00B262F3"/>
    <w:rsid w:val="00B4394A"/>
    <w:rsid w:val="00B51DCE"/>
    <w:rsid w:val="00B544FE"/>
    <w:rsid w:val="00B54B7A"/>
    <w:rsid w:val="00B70C13"/>
    <w:rsid w:val="00B77BDD"/>
    <w:rsid w:val="00B82341"/>
    <w:rsid w:val="00B8483A"/>
    <w:rsid w:val="00B97241"/>
    <w:rsid w:val="00BA1894"/>
    <w:rsid w:val="00BB5A74"/>
    <w:rsid w:val="00BC0285"/>
    <w:rsid w:val="00BD7C5A"/>
    <w:rsid w:val="00BE0550"/>
    <w:rsid w:val="00BE13B1"/>
    <w:rsid w:val="00BE724B"/>
    <w:rsid w:val="00BF01FA"/>
    <w:rsid w:val="00BF3126"/>
    <w:rsid w:val="00C00B74"/>
    <w:rsid w:val="00C07516"/>
    <w:rsid w:val="00C1540A"/>
    <w:rsid w:val="00C15A83"/>
    <w:rsid w:val="00C231CE"/>
    <w:rsid w:val="00C244C2"/>
    <w:rsid w:val="00C30804"/>
    <w:rsid w:val="00C31C25"/>
    <w:rsid w:val="00C37D36"/>
    <w:rsid w:val="00C40972"/>
    <w:rsid w:val="00C47EDB"/>
    <w:rsid w:val="00C5009A"/>
    <w:rsid w:val="00C51834"/>
    <w:rsid w:val="00C53352"/>
    <w:rsid w:val="00C54BDF"/>
    <w:rsid w:val="00C56846"/>
    <w:rsid w:val="00C572AF"/>
    <w:rsid w:val="00C60C52"/>
    <w:rsid w:val="00C61752"/>
    <w:rsid w:val="00C71095"/>
    <w:rsid w:val="00C84E8A"/>
    <w:rsid w:val="00C8614B"/>
    <w:rsid w:val="00C94F75"/>
    <w:rsid w:val="00C964E3"/>
    <w:rsid w:val="00CA42E3"/>
    <w:rsid w:val="00CA62F4"/>
    <w:rsid w:val="00CC0277"/>
    <w:rsid w:val="00CC22A8"/>
    <w:rsid w:val="00CC384C"/>
    <w:rsid w:val="00CC692E"/>
    <w:rsid w:val="00CD199C"/>
    <w:rsid w:val="00CD4912"/>
    <w:rsid w:val="00CE6574"/>
    <w:rsid w:val="00CF0AF9"/>
    <w:rsid w:val="00CF151E"/>
    <w:rsid w:val="00D02499"/>
    <w:rsid w:val="00D0537C"/>
    <w:rsid w:val="00D0614D"/>
    <w:rsid w:val="00D10A71"/>
    <w:rsid w:val="00D12705"/>
    <w:rsid w:val="00D14A24"/>
    <w:rsid w:val="00D312C7"/>
    <w:rsid w:val="00D32E4F"/>
    <w:rsid w:val="00D46A59"/>
    <w:rsid w:val="00D51F2E"/>
    <w:rsid w:val="00D55D60"/>
    <w:rsid w:val="00D5627D"/>
    <w:rsid w:val="00D61679"/>
    <w:rsid w:val="00D64200"/>
    <w:rsid w:val="00D65980"/>
    <w:rsid w:val="00D75DC7"/>
    <w:rsid w:val="00D77D4E"/>
    <w:rsid w:val="00D81EDC"/>
    <w:rsid w:val="00D85CA2"/>
    <w:rsid w:val="00D85EE9"/>
    <w:rsid w:val="00D942FE"/>
    <w:rsid w:val="00D9499F"/>
    <w:rsid w:val="00D97FB6"/>
    <w:rsid w:val="00DA2D2E"/>
    <w:rsid w:val="00DA2EF6"/>
    <w:rsid w:val="00DB2190"/>
    <w:rsid w:val="00DB3500"/>
    <w:rsid w:val="00DC1B01"/>
    <w:rsid w:val="00DD203A"/>
    <w:rsid w:val="00DD5BD0"/>
    <w:rsid w:val="00DE0F40"/>
    <w:rsid w:val="00DE24C1"/>
    <w:rsid w:val="00DF0560"/>
    <w:rsid w:val="00DF0C08"/>
    <w:rsid w:val="00DF670A"/>
    <w:rsid w:val="00DF7EC8"/>
    <w:rsid w:val="00E00DDE"/>
    <w:rsid w:val="00E018B9"/>
    <w:rsid w:val="00E03956"/>
    <w:rsid w:val="00E04231"/>
    <w:rsid w:val="00E1547A"/>
    <w:rsid w:val="00E243A5"/>
    <w:rsid w:val="00E25CF1"/>
    <w:rsid w:val="00E30903"/>
    <w:rsid w:val="00E37C75"/>
    <w:rsid w:val="00E41843"/>
    <w:rsid w:val="00E41A25"/>
    <w:rsid w:val="00E46368"/>
    <w:rsid w:val="00E5395D"/>
    <w:rsid w:val="00E72B31"/>
    <w:rsid w:val="00E74EB5"/>
    <w:rsid w:val="00E826E0"/>
    <w:rsid w:val="00E82D3E"/>
    <w:rsid w:val="00E82D6F"/>
    <w:rsid w:val="00E861CE"/>
    <w:rsid w:val="00E90D83"/>
    <w:rsid w:val="00EA3800"/>
    <w:rsid w:val="00EA5834"/>
    <w:rsid w:val="00EA75DE"/>
    <w:rsid w:val="00EA7FAD"/>
    <w:rsid w:val="00EB060E"/>
    <w:rsid w:val="00EB090C"/>
    <w:rsid w:val="00EB12A8"/>
    <w:rsid w:val="00EB7B98"/>
    <w:rsid w:val="00ED4E9B"/>
    <w:rsid w:val="00ED5BA6"/>
    <w:rsid w:val="00ED681D"/>
    <w:rsid w:val="00ED6C80"/>
    <w:rsid w:val="00EE06B3"/>
    <w:rsid w:val="00EE1F37"/>
    <w:rsid w:val="00EE245A"/>
    <w:rsid w:val="00EE276A"/>
    <w:rsid w:val="00EE3195"/>
    <w:rsid w:val="00EE4E7B"/>
    <w:rsid w:val="00EF4503"/>
    <w:rsid w:val="00F0000F"/>
    <w:rsid w:val="00F1197A"/>
    <w:rsid w:val="00F12C3F"/>
    <w:rsid w:val="00F13F5A"/>
    <w:rsid w:val="00F1789F"/>
    <w:rsid w:val="00F23B26"/>
    <w:rsid w:val="00F33865"/>
    <w:rsid w:val="00F34913"/>
    <w:rsid w:val="00F45B11"/>
    <w:rsid w:val="00F4688E"/>
    <w:rsid w:val="00F4745B"/>
    <w:rsid w:val="00F51027"/>
    <w:rsid w:val="00F63A9E"/>
    <w:rsid w:val="00F6504E"/>
    <w:rsid w:val="00F9105C"/>
    <w:rsid w:val="00F96E37"/>
    <w:rsid w:val="00FB2745"/>
    <w:rsid w:val="00FC713C"/>
    <w:rsid w:val="00FD055D"/>
    <w:rsid w:val="00FD483C"/>
    <w:rsid w:val="00FD57FB"/>
    <w:rsid w:val="00FD6521"/>
    <w:rsid w:val="00FE63F5"/>
    <w:rsid w:val="00FE6BF7"/>
    <w:rsid w:val="00FF166C"/>
    <w:rsid w:val="00FF3CD2"/>
    <w:rsid w:val="00FF6548"/>
    <w:rsid w:val="0107C74A"/>
    <w:rsid w:val="01201B5F"/>
    <w:rsid w:val="015AEC32"/>
    <w:rsid w:val="04106D92"/>
    <w:rsid w:val="0469DF99"/>
    <w:rsid w:val="05047B00"/>
    <w:rsid w:val="0532753C"/>
    <w:rsid w:val="05904641"/>
    <w:rsid w:val="06BAE4E1"/>
    <w:rsid w:val="06CCD242"/>
    <w:rsid w:val="0710CA90"/>
    <w:rsid w:val="07AF6A64"/>
    <w:rsid w:val="07BCDBAF"/>
    <w:rsid w:val="083CBF7B"/>
    <w:rsid w:val="09FBDC6B"/>
    <w:rsid w:val="0A367A69"/>
    <w:rsid w:val="0AD521FB"/>
    <w:rsid w:val="0C746189"/>
    <w:rsid w:val="0DAC8F19"/>
    <w:rsid w:val="0E597B52"/>
    <w:rsid w:val="0F3AB4E3"/>
    <w:rsid w:val="0F69B55D"/>
    <w:rsid w:val="0F7B0F1E"/>
    <w:rsid w:val="11BA6ACA"/>
    <w:rsid w:val="12BDA785"/>
    <w:rsid w:val="143459F2"/>
    <w:rsid w:val="14DD6BD1"/>
    <w:rsid w:val="155C258C"/>
    <w:rsid w:val="159912BB"/>
    <w:rsid w:val="163A421C"/>
    <w:rsid w:val="1649FA7B"/>
    <w:rsid w:val="16679B39"/>
    <w:rsid w:val="171961EF"/>
    <w:rsid w:val="186BE65D"/>
    <w:rsid w:val="18960540"/>
    <w:rsid w:val="18EC899D"/>
    <w:rsid w:val="19466899"/>
    <w:rsid w:val="1B522259"/>
    <w:rsid w:val="1BBBB676"/>
    <w:rsid w:val="1BD4617D"/>
    <w:rsid w:val="1C066AED"/>
    <w:rsid w:val="1C691040"/>
    <w:rsid w:val="1C74E284"/>
    <w:rsid w:val="1D65C1D4"/>
    <w:rsid w:val="1D6E2AC1"/>
    <w:rsid w:val="1DAEB632"/>
    <w:rsid w:val="1DB363BF"/>
    <w:rsid w:val="1FB53321"/>
    <w:rsid w:val="2095652A"/>
    <w:rsid w:val="213FED4B"/>
    <w:rsid w:val="2158730B"/>
    <w:rsid w:val="21E821B7"/>
    <w:rsid w:val="2287ADE7"/>
    <w:rsid w:val="22D4F6A0"/>
    <w:rsid w:val="23635675"/>
    <w:rsid w:val="239604A1"/>
    <w:rsid w:val="246D7B85"/>
    <w:rsid w:val="2560B45D"/>
    <w:rsid w:val="25CDF0F5"/>
    <w:rsid w:val="25EE74C5"/>
    <w:rsid w:val="261DF2AB"/>
    <w:rsid w:val="267C2DB7"/>
    <w:rsid w:val="26F3C7E3"/>
    <w:rsid w:val="27AA5229"/>
    <w:rsid w:val="2809B271"/>
    <w:rsid w:val="29302FB9"/>
    <w:rsid w:val="2AC5173B"/>
    <w:rsid w:val="2AD03492"/>
    <w:rsid w:val="2B5BBA67"/>
    <w:rsid w:val="2B978751"/>
    <w:rsid w:val="2C1A2031"/>
    <w:rsid w:val="2E56F4D8"/>
    <w:rsid w:val="2F547273"/>
    <w:rsid w:val="2F79DBEC"/>
    <w:rsid w:val="3003945A"/>
    <w:rsid w:val="3021A631"/>
    <w:rsid w:val="319EFB04"/>
    <w:rsid w:val="31ACF031"/>
    <w:rsid w:val="3244E7BA"/>
    <w:rsid w:val="34958417"/>
    <w:rsid w:val="36AAC6A7"/>
    <w:rsid w:val="36C362F2"/>
    <w:rsid w:val="371C18E2"/>
    <w:rsid w:val="398FB673"/>
    <w:rsid w:val="3A6871A3"/>
    <w:rsid w:val="3B29F619"/>
    <w:rsid w:val="3B7C4132"/>
    <w:rsid w:val="3D8D8C55"/>
    <w:rsid w:val="3E2A7389"/>
    <w:rsid w:val="3E3654DA"/>
    <w:rsid w:val="3EDDD925"/>
    <w:rsid w:val="41E1FE17"/>
    <w:rsid w:val="426786C0"/>
    <w:rsid w:val="427DA07F"/>
    <w:rsid w:val="43F1E2EB"/>
    <w:rsid w:val="4449B100"/>
    <w:rsid w:val="446E246F"/>
    <w:rsid w:val="448DB2AD"/>
    <w:rsid w:val="449B4DFF"/>
    <w:rsid w:val="45183010"/>
    <w:rsid w:val="4578EC62"/>
    <w:rsid w:val="469924D7"/>
    <w:rsid w:val="46B297D4"/>
    <w:rsid w:val="4A3E1B7A"/>
    <w:rsid w:val="4A4D3E54"/>
    <w:rsid w:val="4AF80A70"/>
    <w:rsid w:val="4C31B4E5"/>
    <w:rsid w:val="4C635DA9"/>
    <w:rsid w:val="4D36A397"/>
    <w:rsid w:val="4DE92283"/>
    <w:rsid w:val="4E2F98E0"/>
    <w:rsid w:val="4E6C712B"/>
    <w:rsid w:val="4EC00931"/>
    <w:rsid w:val="4F1E9CFD"/>
    <w:rsid w:val="4FAC5CE3"/>
    <w:rsid w:val="50075988"/>
    <w:rsid w:val="548471CB"/>
    <w:rsid w:val="54EFF34F"/>
    <w:rsid w:val="54F9CC2D"/>
    <w:rsid w:val="55124019"/>
    <w:rsid w:val="551B4351"/>
    <w:rsid w:val="5535E41C"/>
    <w:rsid w:val="561CF07F"/>
    <w:rsid w:val="565B695E"/>
    <w:rsid w:val="57A4740D"/>
    <w:rsid w:val="57D57379"/>
    <w:rsid w:val="5834DF18"/>
    <w:rsid w:val="587E0B6B"/>
    <w:rsid w:val="59C030E7"/>
    <w:rsid w:val="59E73DDA"/>
    <w:rsid w:val="5A8CEABB"/>
    <w:rsid w:val="5B04162F"/>
    <w:rsid w:val="5C9B65C6"/>
    <w:rsid w:val="5C9F7698"/>
    <w:rsid w:val="5D4304A7"/>
    <w:rsid w:val="5D4D439E"/>
    <w:rsid w:val="5D51EFAF"/>
    <w:rsid w:val="5E389D97"/>
    <w:rsid w:val="5F063D4F"/>
    <w:rsid w:val="5F424294"/>
    <w:rsid w:val="5FD78641"/>
    <w:rsid w:val="6095E5C3"/>
    <w:rsid w:val="61420148"/>
    <w:rsid w:val="62F96226"/>
    <w:rsid w:val="6365184A"/>
    <w:rsid w:val="63AECAAF"/>
    <w:rsid w:val="63EC1892"/>
    <w:rsid w:val="646123BC"/>
    <w:rsid w:val="661E1AC4"/>
    <w:rsid w:val="67176AD2"/>
    <w:rsid w:val="6862D7E3"/>
    <w:rsid w:val="68C9867A"/>
    <w:rsid w:val="690CD9CF"/>
    <w:rsid w:val="6950B6DC"/>
    <w:rsid w:val="69BB609A"/>
    <w:rsid w:val="6A901C9B"/>
    <w:rsid w:val="6BF237B3"/>
    <w:rsid w:val="6D0AFA65"/>
    <w:rsid w:val="6D14F995"/>
    <w:rsid w:val="6D790FB9"/>
    <w:rsid w:val="6DD938F4"/>
    <w:rsid w:val="6E804D73"/>
    <w:rsid w:val="7104BFD3"/>
    <w:rsid w:val="71473AD4"/>
    <w:rsid w:val="71B807F8"/>
    <w:rsid w:val="726908D1"/>
    <w:rsid w:val="728850CB"/>
    <w:rsid w:val="73039FF3"/>
    <w:rsid w:val="7326720B"/>
    <w:rsid w:val="73A868D0"/>
    <w:rsid w:val="73CDB7A4"/>
    <w:rsid w:val="75825AFA"/>
    <w:rsid w:val="7596E64E"/>
    <w:rsid w:val="7659AC90"/>
    <w:rsid w:val="76614C04"/>
    <w:rsid w:val="76C10345"/>
    <w:rsid w:val="778BDA0F"/>
    <w:rsid w:val="778E4A7D"/>
    <w:rsid w:val="7790B9E7"/>
    <w:rsid w:val="77A6CB1D"/>
    <w:rsid w:val="77BFFEFC"/>
    <w:rsid w:val="782A5978"/>
    <w:rsid w:val="783CA1B7"/>
    <w:rsid w:val="7AB62324"/>
    <w:rsid w:val="7B58549A"/>
    <w:rsid w:val="7D11DDF2"/>
    <w:rsid w:val="7EB2F4E7"/>
    <w:rsid w:val="7F017501"/>
    <w:rsid w:val="7F554C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0B602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0" w:line="240" w:lineRule="auto"/>
    </w:pPr>
    <w:rPr>
      <w:rFonts w:ascii="Cambria" w:hAnsi="Cambria"/>
    </w:rPr>
  </w:style>
  <w:style w:type="paragraph" w:styleId="Heading1">
    <w:name w:val="heading 1"/>
    <w:basedOn w:val="Normal"/>
    <w:next w:val="Normal"/>
    <w:link w:val="Heading1Char"/>
    <w:uiPriority w:val="9"/>
    <w:rsid w:val="003B41C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rsid w:val="003B41C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rsid w:val="003B41C5"/>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rsid w:val="003B41C5"/>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rsid w:val="003B41C5"/>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rsid w:val="003B41C5"/>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rsid w:val="003B41C5"/>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rsid w:val="003B41C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rsid w:val="003B41C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41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41C5"/>
    <w:rPr>
      <w:rFonts w:ascii="Segoe UI" w:hAnsi="Segoe UI" w:cs="Segoe UI"/>
      <w:sz w:val="18"/>
      <w:szCs w:val="18"/>
    </w:rPr>
  </w:style>
  <w:style w:type="paragraph" w:styleId="Bibliography">
    <w:name w:val="Bibliography"/>
    <w:basedOn w:val="Normal"/>
    <w:next w:val="Normal"/>
    <w:uiPriority w:val="37"/>
    <w:semiHidden/>
    <w:unhideWhenUsed/>
    <w:rsid w:val="003B41C5"/>
  </w:style>
  <w:style w:type="paragraph" w:styleId="BlockText">
    <w:name w:val="Block Text"/>
    <w:basedOn w:val="Normal"/>
    <w:uiPriority w:val="99"/>
    <w:semiHidden/>
    <w:unhideWhenUsed/>
    <w:rsid w:val="003B41C5"/>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odyText">
    <w:name w:val="Body Text"/>
    <w:basedOn w:val="Normal"/>
    <w:link w:val="BodyTextChar"/>
    <w:uiPriority w:val="99"/>
    <w:semiHidden/>
    <w:unhideWhenUsed/>
    <w:rsid w:val="003B41C5"/>
    <w:pPr>
      <w:spacing w:after="120"/>
    </w:pPr>
  </w:style>
  <w:style w:type="character" w:customStyle="1" w:styleId="BodyTextChar">
    <w:name w:val="Body Text Char"/>
    <w:basedOn w:val="DefaultParagraphFont"/>
    <w:link w:val="BodyText"/>
    <w:uiPriority w:val="99"/>
    <w:semiHidden/>
    <w:rsid w:val="003B41C5"/>
  </w:style>
  <w:style w:type="paragraph" w:styleId="BodyText2">
    <w:name w:val="Body Text 2"/>
    <w:basedOn w:val="Normal"/>
    <w:link w:val="BodyText2Char"/>
    <w:uiPriority w:val="99"/>
    <w:semiHidden/>
    <w:unhideWhenUsed/>
    <w:rsid w:val="003B41C5"/>
    <w:pPr>
      <w:spacing w:after="120" w:line="480" w:lineRule="auto"/>
    </w:pPr>
  </w:style>
  <w:style w:type="character" w:customStyle="1" w:styleId="BodyText2Char">
    <w:name w:val="Body Text 2 Char"/>
    <w:basedOn w:val="DefaultParagraphFont"/>
    <w:link w:val="BodyText2"/>
    <w:uiPriority w:val="99"/>
    <w:semiHidden/>
    <w:rsid w:val="003B41C5"/>
  </w:style>
  <w:style w:type="paragraph" w:styleId="BodyText3">
    <w:name w:val="Body Text 3"/>
    <w:basedOn w:val="Normal"/>
    <w:link w:val="BodyText3Char"/>
    <w:uiPriority w:val="99"/>
    <w:semiHidden/>
    <w:unhideWhenUsed/>
    <w:rsid w:val="003B41C5"/>
    <w:pPr>
      <w:spacing w:after="120"/>
    </w:pPr>
    <w:rPr>
      <w:sz w:val="16"/>
      <w:szCs w:val="16"/>
    </w:rPr>
  </w:style>
  <w:style w:type="character" w:customStyle="1" w:styleId="BodyText3Char">
    <w:name w:val="Body Text 3 Char"/>
    <w:basedOn w:val="DefaultParagraphFont"/>
    <w:link w:val="BodyText3"/>
    <w:uiPriority w:val="99"/>
    <w:semiHidden/>
    <w:rsid w:val="003B41C5"/>
    <w:rPr>
      <w:sz w:val="16"/>
      <w:szCs w:val="16"/>
    </w:rPr>
  </w:style>
  <w:style w:type="paragraph" w:styleId="BodyTextFirstIndent">
    <w:name w:val="Body Text First Indent"/>
    <w:basedOn w:val="BodyText"/>
    <w:link w:val="BodyTextFirstIndentChar"/>
    <w:uiPriority w:val="99"/>
    <w:semiHidden/>
    <w:unhideWhenUsed/>
    <w:rsid w:val="003B41C5"/>
    <w:pPr>
      <w:spacing w:after="160"/>
      <w:ind w:firstLine="360"/>
    </w:pPr>
  </w:style>
  <w:style w:type="character" w:customStyle="1" w:styleId="BodyTextFirstIndentChar">
    <w:name w:val="Body Text First Indent Char"/>
    <w:basedOn w:val="BodyTextChar"/>
    <w:link w:val="BodyTextFirstIndent"/>
    <w:uiPriority w:val="99"/>
    <w:semiHidden/>
    <w:rsid w:val="003B41C5"/>
  </w:style>
  <w:style w:type="paragraph" w:styleId="BodyTextIndent">
    <w:name w:val="Body Text Indent"/>
    <w:basedOn w:val="Normal"/>
    <w:link w:val="BodyTextIndentChar"/>
    <w:uiPriority w:val="99"/>
    <w:semiHidden/>
    <w:unhideWhenUsed/>
    <w:rsid w:val="003B41C5"/>
    <w:pPr>
      <w:spacing w:after="120"/>
      <w:ind w:left="360"/>
    </w:pPr>
  </w:style>
  <w:style w:type="character" w:customStyle="1" w:styleId="BodyTextIndentChar">
    <w:name w:val="Body Text Indent Char"/>
    <w:basedOn w:val="DefaultParagraphFont"/>
    <w:link w:val="BodyTextIndent"/>
    <w:uiPriority w:val="99"/>
    <w:semiHidden/>
    <w:rsid w:val="003B41C5"/>
  </w:style>
  <w:style w:type="paragraph" w:styleId="BodyTextFirstIndent2">
    <w:name w:val="Body Text First Indent 2"/>
    <w:basedOn w:val="BodyTextIndent"/>
    <w:link w:val="BodyTextFirstIndent2Char"/>
    <w:uiPriority w:val="99"/>
    <w:semiHidden/>
    <w:unhideWhenUsed/>
    <w:rsid w:val="003B41C5"/>
    <w:pPr>
      <w:spacing w:after="160"/>
      <w:ind w:firstLine="360"/>
    </w:pPr>
  </w:style>
  <w:style w:type="character" w:customStyle="1" w:styleId="BodyTextFirstIndent2Char">
    <w:name w:val="Body Text First Indent 2 Char"/>
    <w:basedOn w:val="BodyTextIndentChar"/>
    <w:link w:val="BodyTextFirstIndent2"/>
    <w:uiPriority w:val="99"/>
    <w:semiHidden/>
    <w:rsid w:val="003B41C5"/>
  </w:style>
  <w:style w:type="paragraph" w:styleId="BodyTextIndent2">
    <w:name w:val="Body Text Indent 2"/>
    <w:basedOn w:val="Normal"/>
    <w:link w:val="BodyTextIndent2Char"/>
    <w:uiPriority w:val="99"/>
    <w:semiHidden/>
    <w:unhideWhenUsed/>
    <w:rsid w:val="003B41C5"/>
    <w:pPr>
      <w:spacing w:after="120" w:line="480" w:lineRule="auto"/>
      <w:ind w:left="360"/>
    </w:pPr>
  </w:style>
  <w:style w:type="character" w:customStyle="1" w:styleId="BodyTextIndent2Char">
    <w:name w:val="Body Text Indent 2 Char"/>
    <w:basedOn w:val="DefaultParagraphFont"/>
    <w:link w:val="BodyTextIndent2"/>
    <w:uiPriority w:val="99"/>
    <w:semiHidden/>
    <w:rsid w:val="003B41C5"/>
  </w:style>
  <w:style w:type="paragraph" w:styleId="BodyTextIndent3">
    <w:name w:val="Body Text Indent 3"/>
    <w:basedOn w:val="Normal"/>
    <w:link w:val="BodyTextIndent3Char"/>
    <w:uiPriority w:val="99"/>
    <w:semiHidden/>
    <w:unhideWhenUsed/>
    <w:rsid w:val="003B41C5"/>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3B41C5"/>
    <w:rPr>
      <w:sz w:val="16"/>
      <w:szCs w:val="16"/>
    </w:rPr>
  </w:style>
  <w:style w:type="character" w:styleId="BookTitle">
    <w:name w:val="Book Title"/>
    <w:basedOn w:val="DefaultParagraphFont"/>
    <w:uiPriority w:val="33"/>
    <w:rsid w:val="003B41C5"/>
    <w:rPr>
      <w:b/>
      <w:bCs/>
      <w:i/>
      <w:iCs/>
      <w:spacing w:val="5"/>
    </w:rPr>
  </w:style>
  <w:style w:type="paragraph" w:styleId="Caption">
    <w:name w:val="caption"/>
    <w:basedOn w:val="Normal"/>
    <w:next w:val="Normal"/>
    <w:uiPriority w:val="35"/>
    <w:semiHidden/>
    <w:unhideWhenUsed/>
    <w:rsid w:val="003B41C5"/>
    <w:pPr>
      <w:spacing w:after="200"/>
    </w:pPr>
    <w:rPr>
      <w:i/>
      <w:iCs/>
      <w:color w:val="44546A" w:themeColor="text2"/>
      <w:sz w:val="18"/>
      <w:szCs w:val="18"/>
    </w:rPr>
  </w:style>
  <w:style w:type="paragraph" w:styleId="Closing">
    <w:name w:val="Closing"/>
    <w:basedOn w:val="Normal"/>
    <w:link w:val="ClosingChar"/>
    <w:uiPriority w:val="99"/>
    <w:semiHidden/>
    <w:unhideWhenUsed/>
    <w:rsid w:val="003B41C5"/>
    <w:pPr>
      <w:ind w:left="4320"/>
    </w:pPr>
  </w:style>
  <w:style w:type="character" w:customStyle="1" w:styleId="ClosingChar">
    <w:name w:val="Closing Char"/>
    <w:basedOn w:val="DefaultParagraphFont"/>
    <w:link w:val="Closing"/>
    <w:uiPriority w:val="99"/>
    <w:semiHidden/>
    <w:rsid w:val="003B41C5"/>
  </w:style>
  <w:style w:type="character" w:styleId="CommentReference">
    <w:name w:val="annotation reference"/>
    <w:basedOn w:val="DefaultParagraphFont"/>
    <w:uiPriority w:val="99"/>
    <w:semiHidden/>
    <w:unhideWhenUsed/>
    <w:rsid w:val="003B41C5"/>
    <w:rPr>
      <w:sz w:val="16"/>
      <w:szCs w:val="16"/>
    </w:rPr>
  </w:style>
  <w:style w:type="paragraph" w:styleId="CommentText">
    <w:name w:val="annotation text"/>
    <w:basedOn w:val="Normal"/>
    <w:link w:val="CommentTextChar"/>
    <w:uiPriority w:val="99"/>
    <w:semiHidden/>
    <w:unhideWhenUsed/>
    <w:rsid w:val="003B41C5"/>
    <w:rPr>
      <w:sz w:val="20"/>
      <w:szCs w:val="20"/>
    </w:rPr>
  </w:style>
  <w:style w:type="character" w:customStyle="1" w:styleId="CommentTextChar">
    <w:name w:val="Comment Text Char"/>
    <w:basedOn w:val="DefaultParagraphFont"/>
    <w:link w:val="CommentText"/>
    <w:uiPriority w:val="99"/>
    <w:semiHidden/>
    <w:rsid w:val="003B41C5"/>
    <w:rPr>
      <w:sz w:val="20"/>
      <w:szCs w:val="20"/>
    </w:rPr>
  </w:style>
  <w:style w:type="paragraph" w:styleId="CommentSubject">
    <w:name w:val="annotation subject"/>
    <w:basedOn w:val="CommentText"/>
    <w:next w:val="CommentText"/>
    <w:link w:val="CommentSubjectChar"/>
    <w:uiPriority w:val="99"/>
    <w:semiHidden/>
    <w:unhideWhenUsed/>
    <w:rsid w:val="003B41C5"/>
    <w:rPr>
      <w:b/>
      <w:bCs/>
    </w:rPr>
  </w:style>
  <w:style w:type="character" w:customStyle="1" w:styleId="CommentSubjectChar">
    <w:name w:val="Comment Subject Char"/>
    <w:basedOn w:val="CommentTextChar"/>
    <w:link w:val="CommentSubject"/>
    <w:uiPriority w:val="99"/>
    <w:semiHidden/>
    <w:rsid w:val="003B41C5"/>
    <w:rPr>
      <w:b/>
      <w:bCs/>
      <w:sz w:val="20"/>
      <w:szCs w:val="20"/>
    </w:rPr>
  </w:style>
  <w:style w:type="paragraph" w:styleId="Date">
    <w:name w:val="Date"/>
    <w:basedOn w:val="Normal"/>
    <w:next w:val="Normal"/>
    <w:link w:val="DateChar"/>
    <w:uiPriority w:val="99"/>
    <w:semiHidden/>
    <w:unhideWhenUsed/>
    <w:rsid w:val="003B41C5"/>
  </w:style>
  <w:style w:type="character" w:customStyle="1" w:styleId="DateChar">
    <w:name w:val="Date Char"/>
    <w:basedOn w:val="DefaultParagraphFont"/>
    <w:link w:val="Date"/>
    <w:uiPriority w:val="99"/>
    <w:semiHidden/>
    <w:rsid w:val="003B41C5"/>
  </w:style>
  <w:style w:type="paragraph" w:styleId="DocumentMap">
    <w:name w:val="Document Map"/>
    <w:basedOn w:val="Normal"/>
    <w:link w:val="DocumentMapChar"/>
    <w:uiPriority w:val="99"/>
    <w:semiHidden/>
    <w:unhideWhenUsed/>
    <w:rsid w:val="003B41C5"/>
    <w:rPr>
      <w:rFonts w:ascii="Segoe UI" w:hAnsi="Segoe UI" w:cs="Segoe UI"/>
      <w:sz w:val="16"/>
      <w:szCs w:val="16"/>
    </w:rPr>
  </w:style>
  <w:style w:type="character" w:customStyle="1" w:styleId="DocumentMapChar">
    <w:name w:val="Document Map Char"/>
    <w:basedOn w:val="DefaultParagraphFont"/>
    <w:link w:val="DocumentMap"/>
    <w:uiPriority w:val="99"/>
    <w:semiHidden/>
    <w:rsid w:val="003B41C5"/>
    <w:rPr>
      <w:rFonts w:ascii="Segoe UI" w:hAnsi="Segoe UI" w:cs="Segoe UI"/>
      <w:sz w:val="16"/>
      <w:szCs w:val="16"/>
    </w:rPr>
  </w:style>
  <w:style w:type="paragraph" w:styleId="E-mailSignature">
    <w:name w:val="E-mail Signature"/>
    <w:basedOn w:val="Normal"/>
    <w:link w:val="E-mailSignatureChar"/>
    <w:uiPriority w:val="99"/>
    <w:semiHidden/>
    <w:unhideWhenUsed/>
    <w:rsid w:val="003B41C5"/>
  </w:style>
  <w:style w:type="character" w:customStyle="1" w:styleId="E-mailSignatureChar">
    <w:name w:val="E-mail Signature Char"/>
    <w:basedOn w:val="DefaultParagraphFont"/>
    <w:link w:val="E-mailSignature"/>
    <w:uiPriority w:val="99"/>
    <w:semiHidden/>
    <w:rsid w:val="003B41C5"/>
  </w:style>
  <w:style w:type="character" w:styleId="Emphasis">
    <w:name w:val="Emphasis"/>
    <w:basedOn w:val="DefaultParagraphFont"/>
    <w:uiPriority w:val="20"/>
    <w:rsid w:val="003B41C5"/>
    <w:rPr>
      <w:i/>
      <w:iCs/>
    </w:rPr>
  </w:style>
  <w:style w:type="character" w:styleId="EndnoteReference">
    <w:name w:val="endnote reference"/>
    <w:basedOn w:val="DefaultParagraphFont"/>
    <w:uiPriority w:val="99"/>
    <w:semiHidden/>
    <w:unhideWhenUsed/>
    <w:rsid w:val="003B41C5"/>
    <w:rPr>
      <w:vertAlign w:val="superscript"/>
    </w:rPr>
  </w:style>
  <w:style w:type="paragraph" w:styleId="EndnoteText">
    <w:name w:val="endnote text"/>
    <w:basedOn w:val="Normal"/>
    <w:link w:val="EndnoteTextChar"/>
    <w:uiPriority w:val="99"/>
    <w:semiHidden/>
    <w:unhideWhenUsed/>
    <w:rsid w:val="003B41C5"/>
    <w:rPr>
      <w:sz w:val="20"/>
      <w:szCs w:val="20"/>
    </w:rPr>
  </w:style>
  <w:style w:type="character" w:customStyle="1" w:styleId="EndnoteTextChar">
    <w:name w:val="Endnote Text Char"/>
    <w:basedOn w:val="DefaultParagraphFont"/>
    <w:link w:val="EndnoteText"/>
    <w:uiPriority w:val="99"/>
    <w:semiHidden/>
    <w:rsid w:val="003B41C5"/>
    <w:rPr>
      <w:sz w:val="20"/>
      <w:szCs w:val="20"/>
    </w:rPr>
  </w:style>
  <w:style w:type="paragraph" w:styleId="EnvelopeAddress">
    <w:name w:val="envelope address"/>
    <w:basedOn w:val="Normal"/>
    <w:uiPriority w:val="99"/>
    <w:semiHidden/>
    <w:unhideWhenUsed/>
    <w:rsid w:val="003B41C5"/>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3B41C5"/>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3B41C5"/>
    <w:rPr>
      <w:color w:val="954F72" w:themeColor="followedHyperlink"/>
      <w:u w:val="single"/>
    </w:rPr>
  </w:style>
  <w:style w:type="paragraph" w:styleId="Footer">
    <w:name w:val="footer"/>
    <w:basedOn w:val="Normal"/>
    <w:link w:val="FooterChar"/>
    <w:uiPriority w:val="99"/>
    <w:unhideWhenUsed/>
    <w:rsid w:val="003B41C5"/>
    <w:pPr>
      <w:tabs>
        <w:tab w:val="center" w:pos="4680"/>
        <w:tab w:val="right" w:pos="9360"/>
      </w:tabs>
    </w:pPr>
    <w:rPr>
      <w:sz w:val="16"/>
    </w:rPr>
  </w:style>
  <w:style w:type="character" w:customStyle="1" w:styleId="FooterChar">
    <w:name w:val="Footer Char"/>
    <w:basedOn w:val="DefaultParagraphFont"/>
    <w:link w:val="Footer"/>
    <w:uiPriority w:val="99"/>
    <w:rsid w:val="003B41C5"/>
    <w:rPr>
      <w:rFonts w:ascii="Cambria" w:hAnsi="Cambria"/>
      <w:sz w:val="16"/>
    </w:rPr>
  </w:style>
  <w:style w:type="character" w:styleId="FootnoteReference">
    <w:name w:val="footnote reference"/>
    <w:aliases w:val="Texto de nota al pie,Footnotes refss,referencia nota al pie,BVI fnr,Appel note de bas de page,Footnote number,f,Ref. de nota al pie.,Footnote symbol,Footnote,4_G,16 Point,Superscript 6 Point,Texto nota al pie,Ref. de nota al pi,Ref"/>
    <w:basedOn w:val="DefaultParagraphFont"/>
    <w:link w:val="Char2"/>
    <w:uiPriority w:val="99"/>
    <w:unhideWhenUsed/>
    <w:qFormat/>
    <w:rsid w:val="003B41C5"/>
    <w:rPr>
      <w:vertAlign w:val="superscript"/>
    </w:rPr>
  </w:style>
  <w:style w:type="paragraph" w:styleId="FootnoteText">
    <w:name w:val="footnote text"/>
    <w:aliases w:val="Footnote Text Char Char Char Char Char,Footnote Text Char Char Char Char,Footnote reference,FA Fu,Footnote Text Char Char Char,fn,single space,Footnote Text Char Char Char Car,FA Fu Car,Footnote Text Cha,FA Fußnotentext,ft,C,footnote text"/>
    <w:basedOn w:val="Normal"/>
    <w:link w:val="FootnoteTextChar"/>
    <w:uiPriority w:val="99"/>
    <w:unhideWhenUsed/>
    <w:qFormat/>
    <w:rsid w:val="003B41C5"/>
    <w:pPr>
      <w:ind w:firstLine="720"/>
      <w:jc w:val="both"/>
    </w:pPr>
    <w:rPr>
      <w:sz w:val="16"/>
      <w:szCs w:val="20"/>
    </w:rPr>
  </w:style>
  <w:style w:type="character" w:customStyle="1" w:styleId="FootnoteTextChar">
    <w:name w:val="Footnote Text Char"/>
    <w:aliases w:val="Footnote Text Char Char Char Char Char Char,Footnote Text Char Char Char Char Char1,Footnote reference Char,FA Fu Char,Footnote Text Char Char Char Char1,fn Char,single space Char,Footnote Text Char Char Char Car Char,FA Fu Car Char"/>
    <w:basedOn w:val="DefaultParagraphFont"/>
    <w:link w:val="FootnoteText"/>
    <w:uiPriority w:val="99"/>
    <w:qFormat/>
    <w:rsid w:val="003B41C5"/>
    <w:rPr>
      <w:rFonts w:ascii="Cambria" w:hAnsi="Cambria"/>
      <w:sz w:val="16"/>
      <w:szCs w:val="20"/>
    </w:rPr>
  </w:style>
  <w:style w:type="character" w:styleId="Hashtag">
    <w:name w:val="Hashtag"/>
    <w:basedOn w:val="DefaultParagraphFont"/>
    <w:uiPriority w:val="99"/>
    <w:semiHidden/>
    <w:unhideWhenUsed/>
    <w:rsid w:val="003B41C5"/>
    <w:rPr>
      <w:color w:val="2B579A"/>
      <w:shd w:val="clear" w:color="auto" w:fill="E1DFDD"/>
    </w:rPr>
  </w:style>
  <w:style w:type="paragraph" w:styleId="Header">
    <w:name w:val="header"/>
    <w:basedOn w:val="Normal"/>
    <w:link w:val="HeaderChar"/>
    <w:uiPriority w:val="99"/>
    <w:unhideWhenUsed/>
    <w:rsid w:val="003B41C5"/>
    <w:pPr>
      <w:tabs>
        <w:tab w:val="center" w:pos="4680"/>
        <w:tab w:val="right" w:pos="9360"/>
      </w:tabs>
    </w:pPr>
  </w:style>
  <w:style w:type="character" w:customStyle="1" w:styleId="HeaderChar">
    <w:name w:val="Header Char"/>
    <w:basedOn w:val="DefaultParagraphFont"/>
    <w:link w:val="Header"/>
    <w:uiPriority w:val="99"/>
    <w:rsid w:val="003B41C5"/>
  </w:style>
  <w:style w:type="character" w:customStyle="1" w:styleId="Heading1Char">
    <w:name w:val="Heading 1 Char"/>
    <w:basedOn w:val="DefaultParagraphFont"/>
    <w:link w:val="Heading1"/>
    <w:uiPriority w:val="9"/>
    <w:rsid w:val="003B41C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3B41C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3B41C5"/>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3B41C5"/>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3B41C5"/>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3B41C5"/>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3B41C5"/>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3B41C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B41C5"/>
    <w:rPr>
      <w:rFonts w:asciiTheme="majorHAnsi" w:eastAsiaTheme="majorEastAsia" w:hAnsiTheme="majorHAnsi" w:cstheme="majorBidi"/>
      <w:i/>
      <w:iCs/>
      <w:color w:val="272727" w:themeColor="text1" w:themeTint="D8"/>
      <w:sz w:val="21"/>
      <w:szCs w:val="21"/>
    </w:rPr>
  </w:style>
  <w:style w:type="character" w:styleId="HTMLAcronym">
    <w:name w:val="HTML Acronym"/>
    <w:basedOn w:val="DefaultParagraphFont"/>
    <w:uiPriority w:val="99"/>
    <w:semiHidden/>
    <w:unhideWhenUsed/>
    <w:rsid w:val="003B41C5"/>
  </w:style>
  <w:style w:type="paragraph" w:styleId="HTMLAddress">
    <w:name w:val="HTML Address"/>
    <w:basedOn w:val="Normal"/>
    <w:link w:val="HTMLAddressChar"/>
    <w:uiPriority w:val="99"/>
    <w:semiHidden/>
    <w:unhideWhenUsed/>
    <w:rsid w:val="003B41C5"/>
    <w:rPr>
      <w:i/>
      <w:iCs/>
    </w:rPr>
  </w:style>
  <w:style w:type="character" w:customStyle="1" w:styleId="HTMLAddressChar">
    <w:name w:val="HTML Address Char"/>
    <w:basedOn w:val="DefaultParagraphFont"/>
    <w:link w:val="HTMLAddress"/>
    <w:uiPriority w:val="99"/>
    <w:semiHidden/>
    <w:rsid w:val="003B41C5"/>
    <w:rPr>
      <w:i/>
      <w:iCs/>
    </w:rPr>
  </w:style>
  <w:style w:type="character" w:styleId="HTMLCite">
    <w:name w:val="HTML Cite"/>
    <w:basedOn w:val="DefaultParagraphFont"/>
    <w:uiPriority w:val="99"/>
    <w:semiHidden/>
    <w:unhideWhenUsed/>
    <w:rsid w:val="003B41C5"/>
    <w:rPr>
      <w:i/>
      <w:iCs/>
    </w:rPr>
  </w:style>
  <w:style w:type="character" w:styleId="HTMLCode">
    <w:name w:val="HTML Code"/>
    <w:basedOn w:val="DefaultParagraphFont"/>
    <w:uiPriority w:val="99"/>
    <w:semiHidden/>
    <w:unhideWhenUsed/>
    <w:rsid w:val="003B41C5"/>
    <w:rPr>
      <w:rFonts w:ascii="Consolas" w:hAnsi="Consolas"/>
      <w:sz w:val="20"/>
      <w:szCs w:val="20"/>
    </w:rPr>
  </w:style>
  <w:style w:type="character" w:styleId="HTMLDefinition">
    <w:name w:val="HTML Definition"/>
    <w:basedOn w:val="DefaultParagraphFont"/>
    <w:uiPriority w:val="99"/>
    <w:semiHidden/>
    <w:unhideWhenUsed/>
    <w:rsid w:val="003B41C5"/>
    <w:rPr>
      <w:i/>
      <w:iCs/>
    </w:rPr>
  </w:style>
  <w:style w:type="character" w:styleId="HTMLKeyboard">
    <w:name w:val="HTML Keyboard"/>
    <w:basedOn w:val="DefaultParagraphFont"/>
    <w:uiPriority w:val="99"/>
    <w:semiHidden/>
    <w:unhideWhenUsed/>
    <w:rsid w:val="003B41C5"/>
    <w:rPr>
      <w:rFonts w:ascii="Consolas" w:hAnsi="Consolas"/>
      <w:sz w:val="20"/>
      <w:szCs w:val="20"/>
    </w:rPr>
  </w:style>
  <w:style w:type="paragraph" w:styleId="HTMLPreformatted">
    <w:name w:val="HTML Preformatted"/>
    <w:basedOn w:val="Normal"/>
    <w:link w:val="HTMLPreformattedChar"/>
    <w:uiPriority w:val="99"/>
    <w:semiHidden/>
    <w:unhideWhenUsed/>
    <w:rsid w:val="003B41C5"/>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3B41C5"/>
    <w:rPr>
      <w:rFonts w:ascii="Consolas" w:hAnsi="Consolas"/>
      <w:sz w:val="20"/>
      <w:szCs w:val="20"/>
    </w:rPr>
  </w:style>
  <w:style w:type="character" w:styleId="HTMLSample">
    <w:name w:val="HTML Sample"/>
    <w:basedOn w:val="DefaultParagraphFont"/>
    <w:uiPriority w:val="99"/>
    <w:semiHidden/>
    <w:unhideWhenUsed/>
    <w:rsid w:val="003B41C5"/>
    <w:rPr>
      <w:rFonts w:ascii="Consolas" w:hAnsi="Consolas"/>
      <w:sz w:val="24"/>
      <w:szCs w:val="24"/>
    </w:rPr>
  </w:style>
  <w:style w:type="character" w:styleId="HTMLTypewriter">
    <w:name w:val="HTML Typewriter"/>
    <w:basedOn w:val="DefaultParagraphFont"/>
    <w:uiPriority w:val="99"/>
    <w:semiHidden/>
    <w:unhideWhenUsed/>
    <w:rsid w:val="003B41C5"/>
    <w:rPr>
      <w:rFonts w:ascii="Consolas" w:hAnsi="Consolas"/>
      <w:sz w:val="20"/>
      <w:szCs w:val="20"/>
    </w:rPr>
  </w:style>
  <w:style w:type="character" w:styleId="HTMLVariable">
    <w:name w:val="HTML Variable"/>
    <w:basedOn w:val="DefaultParagraphFont"/>
    <w:uiPriority w:val="99"/>
    <w:semiHidden/>
    <w:unhideWhenUsed/>
    <w:rsid w:val="003B41C5"/>
    <w:rPr>
      <w:i/>
      <w:iCs/>
    </w:rPr>
  </w:style>
  <w:style w:type="character" w:styleId="Hyperlink">
    <w:name w:val="Hyperlink"/>
    <w:basedOn w:val="DefaultParagraphFont"/>
    <w:uiPriority w:val="99"/>
    <w:unhideWhenUsed/>
    <w:rsid w:val="003B41C5"/>
    <w:rPr>
      <w:color w:val="0563C1" w:themeColor="hyperlink"/>
      <w:u w:val="single"/>
    </w:rPr>
  </w:style>
  <w:style w:type="paragraph" w:styleId="Index1">
    <w:name w:val="index 1"/>
    <w:basedOn w:val="Normal"/>
    <w:next w:val="Normal"/>
    <w:autoRedefine/>
    <w:uiPriority w:val="99"/>
    <w:semiHidden/>
    <w:unhideWhenUsed/>
    <w:rsid w:val="003B41C5"/>
    <w:pPr>
      <w:ind w:left="220" w:hanging="220"/>
    </w:pPr>
  </w:style>
  <w:style w:type="paragraph" w:styleId="Index2">
    <w:name w:val="index 2"/>
    <w:basedOn w:val="Normal"/>
    <w:next w:val="Normal"/>
    <w:autoRedefine/>
    <w:uiPriority w:val="99"/>
    <w:semiHidden/>
    <w:unhideWhenUsed/>
    <w:rsid w:val="003B41C5"/>
    <w:pPr>
      <w:ind w:left="440" w:hanging="220"/>
    </w:pPr>
  </w:style>
  <w:style w:type="paragraph" w:styleId="Index3">
    <w:name w:val="index 3"/>
    <w:basedOn w:val="Normal"/>
    <w:next w:val="Normal"/>
    <w:autoRedefine/>
    <w:uiPriority w:val="99"/>
    <w:semiHidden/>
    <w:unhideWhenUsed/>
    <w:rsid w:val="003B41C5"/>
    <w:pPr>
      <w:ind w:left="660" w:hanging="220"/>
    </w:pPr>
  </w:style>
  <w:style w:type="paragraph" w:styleId="Index4">
    <w:name w:val="index 4"/>
    <w:basedOn w:val="Normal"/>
    <w:next w:val="Normal"/>
    <w:autoRedefine/>
    <w:uiPriority w:val="99"/>
    <w:semiHidden/>
    <w:unhideWhenUsed/>
    <w:rsid w:val="003B41C5"/>
    <w:pPr>
      <w:ind w:left="880" w:hanging="220"/>
    </w:pPr>
  </w:style>
  <w:style w:type="paragraph" w:styleId="Index5">
    <w:name w:val="index 5"/>
    <w:basedOn w:val="Normal"/>
    <w:next w:val="Normal"/>
    <w:autoRedefine/>
    <w:uiPriority w:val="99"/>
    <w:semiHidden/>
    <w:unhideWhenUsed/>
    <w:rsid w:val="003B41C5"/>
    <w:pPr>
      <w:ind w:left="1100" w:hanging="220"/>
    </w:pPr>
  </w:style>
  <w:style w:type="paragraph" w:styleId="Index6">
    <w:name w:val="index 6"/>
    <w:basedOn w:val="Normal"/>
    <w:next w:val="Normal"/>
    <w:autoRedefine/>
    <w:uiPriority w:val="99"/>
    <w:semiHidden/>
    <w:unhideWhenUsed/>
    <w:rsid w:val="003B41C5"/>
    <w:pPr>
      <w:ind w:left="1320" w:hanging="220"/>
    </w:pPr>
  </w:style>
  <w:style w:type="paragraph" w:styleId="Index7">
    <w:name w:val="index 7"/>
    <w:basedOn w:val="Normal"/>
    <w:next w:val="Normal"/>
    <w:autoRedefine/>
    <w:uiPriority w:val="99"/>
    <w:semiHidden/>
    <w:unhideWhenUsed/>
    <w:rsid w:val="003B41C5"/>
    <w:pPr>
      <w:ind w:left="1540" w:hanging="220"/>
    </w:pPr>
  </w:style>
  <w:style w:type="paragraph" w:styleId="Index8">
    <w:name w:val="index 8"/>
    <w:basedOn w:val="Normal"/>
    <w:next w:val="Normal"/>
    <w:autoRedefine/>
    <w:uiPriority w:val="99"/>
    <w:semiHidden/>
    <w:unhideWhenUsed/>
    <w:rsid w:val="003B41C5"/>
    <w:pPr>
      <w:ind w:left="1760" w:hanging="220"/>
    </w:pPr>
  </w:style>
  <w:style w:type="paragraph" w:styleId="Index9">
    <w:name w:val="index 9"/>
    <w:basedOn w:val="Normal"/>
    <w:next w:val="Normal"/>
    <w:autoRedefine/>
    <w:uiPriority w:val="99"/>
    <w:semiHidden/>
    <w:unhideWhenUsed/>
    <w:rsid w:val="003B41C5"/>
    <w:pPr>
      <w:ind w:left="1980" w:hanging="220"/>
    </w:pPr>
  </w:style>
  <w:style w:type="paragraph" w:styleId="IndexHeading">
    <w:name w:val="index heading"/>
    <w:basedOn w:val="Normal"/>
    <w:next w:val="Index1"/>
    <w:uiPriority w:val="99"/>
    <w:semiHidden/>
    <w:unhideWhenUsed/>
    <w:rsid w:val="003B41C5"/>
    <w:rPr>
      <w:rFonts w:asciiTheme="majorHAnsi" w:eastAsiaTheme="majorEastAsia" w:hAnsiTheme="majorHAnsi" w:cstheme="majorBidi"/>
      <w:b/>
      <w:bCs/>
    </w:rPr>
  </w:style>
  <w:style w:type="character" w:styleId="IntenseEmphasis">
    <w:name w:val="Intense Emphasis"/>
    <w:basedOn w:val="DefaultParagraphFont"/>
    <w:uiPriority w:val="21"/>
    <w:rsid w:val="003B41C5"/>
    <w:rPr>
      <w:i/>
      <w:iCs/>
      <w:color w:val="4472C4" w:themeColor="accent1"/>
    </w:rPr>
  </w:style>
  <w:style w:type="paragraph" w:styleId="IntenseQuote">
    <w:name w:val="Intense Quote"/>
    <w:basedOn w:val="Normal"/>
    <w:next w:val="Normal"/>
    <w:link w:val="IntenseQuoteChar"/>
    <w:uiPriority w:val="30"/>
    <w:rsid w:val="003B41C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B41C5"/>
    <w:rPr>
      <w:i/>
      <w:iCs/>
      <w:color w:val="4472C4" w:themeColor="accent1"/>
    </w:rPr>
  </w:style>
  <w:style w:type="character" w:styleId="IntenseReference">
    <w:name w:val="Intense Reference"/>
    <w:basedOn w:val="DefaultParagraphFont"/>
    <w:uiPriority w:val="32"/>
    <w:rsid w:val="003B41C5"/>
    <w:rPr>
      <w:b/>
      <w:bCs/>
      <w:smallCaps/>
      <w:color w:val="4472C4" w:themeColor="accent1"/>
      <w:spacing w:val="5"/>
    </w:rPr>
  </w:style>
  <w:style w:type="character" w:styleId="LineNumber">
    <w:name w:val="line number"/>
    <w:basedOn w:val="DefaultParagraphFont"/>
    <w:uiPriority w:val="99"/>
    <w:semiHidden/>
    <w:unhideWhenUsed/>
    <w:rsid w:val="003B41C5"/>
  </w:style>
  <w:style w:type="paragraph" w:styleId="List">
    <w:name w:val="List"/>
    <w:basedOn w:val="Normal"/>
    <w:uiPriority w:val="99"/>
    <w:semiHidden/>
    <w:unhideWhenUsed/>
    <w:rsid w:val="003B41C5"/>
    <w:pPr>
      <w:ind w:left="360" w:hanging="360"/>
      <w:contextualSpacing/>
    </w:pPr>
  </w:style>
  <w:style w:type="paragraph" w:styleId="List2">
    <w:name w:val="List 2"/>
    <w:basedOn w:val="Normal"/>
    <w:uiPriority w:val="99"/>
    <w:semiHidden/>
    <w:unhideWhenUsed/>
    <w:rsid w:val="003B41C5"/>
    <w:pPr>
      <w:ind w:left="720" w:hanging="360"/>
      <w:contextualSpacing/>
    </w:pPr>
  </w:style>
  <w:style w:type="paragraph" w:styleId="List3">
    <w:name w:val="List 3"/>
    <w:basedOn w:val="Normal"/>
    <w:uiPriority w:val="99"/>
    <w:semiHidden/>
    <w:unhideWhenUsed/>
    <w:rsid w:val="003B41C5"/>
    <w:pPr>
      <w:ind w:left="1080" w:hanging="360"/>
      <w:contextualSpacing/>
    </w:pPr>
  </w:style>
  <w:style w:type="paragraph" w:styleId="List4">
    <w:name w:val="List 4"/>
    <w:basedOn w:val="Normal"/>
    <w:uiPriority w:val="99"/>
    <w:semiHidden/>
    <w:unhideWhenUsed/>
    <w:rsid w:val="003B41C5"/>
    <w:pPr>
      <w:ind w:left="1440" w:hanging="360"/>
      <w:contextualSpacing/>
    </w:pPr>
  </w:style>
  <w:style w:type="paragraph" w:styleId="List5">
    <w:name w:val="List 5"/>
    <w:basedOn w:val="Normal"/>
    <w:uiPriority w:val="99"/>
    <w:semiHidden/>
    <w:unhideWhenUsed/>
    <w:rsid w:val="003B41C5"/>
    <w:pPr>
      <w:ind w:left="1800" w:hanging="360"/>
      <w:contextualSpacing/>
    </w:pPr>
  </w:style>
  <w:style w:type="paragraph" w:styleId="ListBullet">
    <w:name w:val="List Bullet"/>
    <w:basedOn w:val="Normal"/>
    <w:uiPriority w:val="99"/>
    <w:semiHidden/>
    <w:unhideWhenUsed/>
    <w:rsid w:val="003B41C5"/>
    <w:pPr>
      <w:numPr>
        <w:numId w:val="1"/>
      </w:numPr>
      <w:contextualSpacing/>
    </w:pPr>
  </w:style>
  <w:style w:type="paragraph" w:styleId="ListBullet2">
    <w:name w:val="List Bullet 2"/>
    <w:basedOn w:val="Normal"/>
    <w:uiPriority w:val="99"/>
    <w:semiHidden/>
    <w:unhideWhenUsed/>
    <w:rsid w:val="003B41C5"/>
    <w:pPr>
      <w:numPr>
        <w:numId w:val="2"/>
      </w:numPr>
      <w:contextualSpacing/>
    </w:pPr>
  </w:style>
  <w:style w:type="paragraph" w:styleId="ListBullet3">
    <w:name w:val="List Bullet 3"/>
    <w:basedOn w:val="Normal"/>
    <w:uiPriority w:val="99"/>
    <w:semiHidden/>
    <w:unhideWhenUsed/>
    <w:rsid w:val="003B41C5"/>
    <w:pPr>
      <w:numPr>
        <w:numId w:val="3"/>
      </w:numPr>
      <w:contextualSpacing/>
    </w:pPr>
  </w:style>
  <w:style w:type="paragraph" w:styleId="ListBullet4">
    <w:name w:val="List Bullet 4"/>
    <w:basedOn w:val="Normal"/>
    <w:uiPriority w:val="99"/>
    <w:semiHidden/>
    <w:unhideWhenUsed/>
    <w:rsid w:val="003B41C5"/>
    <w:pPr>
      <w:numPr>
        <w:numId w:val="4"/>
      </w:numPr>
      <w:contextualSpacing/>
    </w:pPr>
  </w:style>
  <w:style w:type="paragraph" w:styleId="ListBullet5">
    <w:name w:val="List Bullet 5"/>
    <w:basedOn w:val="Normal"/>
    <w:uiPriority w:val="99"/>
    <w:semiHidden/>
    <w:unhideWhenUsed/>
    <w:rsid w:val="003B41C5"/>
    <w:pPr>
      <w:numPr>
        <w:numId w:val="5"/>
      </w:numPr>
      <w:contextualSpacing/>
    </w:pPr>
  </w:style>
  <w:style w:type="paragraph" w:styleId="ListContinue">
    <w:name w:val="List Continue"/>
    <w:basedOn w:val="Normal"/>
    <w:uiPriority w:val="99"/>
    <w:semiHidden/>
    <w:unhideWhenUsed/>
    <w:rsid w:val="003B41C5"/>
    <w:pPr>
      <w:spacing w:after="120"/>
      <w:ind w:left="360"/>
      <w:contextualSpacing/>
    </w:pPr>
  </w:style>
  <w:style w:type="paragraph" w:styleId="ListContinue2">
    <w:name w:val="List Continue 2"/>
    <w:basedOn w:val="Normal"/>
    <w:uiPriority w:val="99"/>
    <w:semiHidden/>
    <w:unhideWhenUsed/>
    <w:rsid w:val="003B41C5"/>
    <w:pPr>
      <w:spacing w:after="120"/>
      <w:ind w:left="720"/>
      <w:contextualSpacing/>
    </w:pPr>
  </w:style>
  <w:style w:type="paragraph" w:styleId="ListContinue3">
    <w:name w:val="List Continue 3"/>
    <w:basedOn w:val="Normal"/>
    <w:uiPriority w:val="99"/>
    <w:semiHidden/>
    <w:unhideWhenUsed/>
    <w:rsid w:val="003B41C5"/>
    <w:pPr>
      <w:spacing w:after="120"/>
      <w:ind w:left="1080"/>
      <w:contextualSpacing/>
    </w:pPr>
  </w:style>
  <w:style w:type="paragraph" w:styleId="ListContinue4">
    <w:name w:val="List Continue 4"/>
    <w:basedOn w:val="Normal"/>
    <w:uiPriority w:val="99"/>
    <w:semiHidden/>
    <w:unhideWhenUsed/>
    <w:rsid w:val="003B41C5"/>
    <w:pPr>
      <w:spacing w:after="120"/>
      <w:ind w:left="1440"/>
      <w:contextualSpacing/>
    </w:pPr>
  </w:style>
  <w:style w:type="paragraph" w:styleId="ListContinue5">
    <w:name w:val="List Continue 5"/>
    <w:basedOn w:val="Normal"/>
    <w:uiPriority w:val="99"/>
    <w:semiHidden/>
    <w:unhideWhenUsed/>
    <w:rsid w:val="003B41C5"/>
    <w:pPr>
      <w:spacing w:after="120"/>
      <w:ind w:left="1800"/>
      <w:contextualSpacing/>
    </w:pPr>
  </w:style>
  <w:style w:type="paragraph" w:styleId="ListNumber">
    <w:name w:val="List Number"/>
    <w:basedOn w:val="Normal"/>
    <w:uiPriority w:val="99"/>
    <w:semiHidden/>
    <w:unhideWhenUsed/>
    <w:rsid w:val="003B41C5"/>
    <w:pPr>
      <w:numPr>
        <w:numId w:val="6"/>
      </w:numPr>
      <w:contextualSpacing/>
    </w:pPr>
  </w:style>
  <w:style w:type="paragraph" w:styleId="ListNumber2">
    <w:name w:val="List Number 2"/>
    <w:basedOn w:val="Normal"/>
    <w:uiPriority w:val="99"/>
    <w:semiHidden/>
    <w:unhideWhenUsed/>
    <w:rsid w:val="003B41C5"/>
    <w:pPr>
      <w:numPr>
        <w:numId w:val="7"/>
      </w:numPr>
      <w:contextualSpacing/>
    </w:pPr>
  </w:style>
  <w:style w:type="paragraph" w:styleId="ListNumber3">
    <w:name w:val="List Number 3"/>
    <w:basedOn w:val="Normal"/>
    <w:uiPriority w:val="99"/>
    <w:semiHidden/>
    <w:unhideWhenUsed/>
    <w:rsid w:val="003B41C5"/>
    <w:pPr>
      <w:numPr>
        <w:numId w:val="8"/>
      </w:numPr>
      <w:contextualSpacing/>
    </w:pPr>
  </w:style>
  <w:style w:type="paragraph" w:styleId="ListNumber4">
    <w:name w:val="List Number 4"/>
    <w:basedOn w:val="Normal"/>
    <w:uiPriority w:val="99"/>
    <w:semiHidden/>
    <w:unhideWhenUsed/>
    <w:rsid w:val="003B41C5"/>
    <w:pPr>
      <w:numPr>
        <w:numId w:val="9"/>
      </w:numPr>
      <w:contextualSpacing/>
    </w:pPr>
  </w:style>
  <w:style w:type="paragraph" w:styleId="ListNumber5">
    <w:name w:val="List Number 5"/>
    <w:basedOn w:val="Normal"/>
    <w:uiPriority w:val="99"/>
    <w:semiHidden/>
    <w:unhideWhenUsed/>
    <w:rsid w:val="003B41C5"/>
    <w:pPr>
      <w:numPr>
        <w:numId w:val="10"/>
      </w:numPr>
      <w:contextualSpacing/>
    </w:pPr>
  </w:style>
  <w:style w:type="paragraph" w:styleId="ListParagraph">
    <w:name w:val="List Paragraph"/>
    <w:aliases w:val="Segundo nivel de viñetas,List Paragraph1,titulo 3,Bullets,Llista Nivell1,Párrafo de lista1,Ha,Párrafo de lista2,Lista vistosa - Énfasis 11,Cuadrícula clara - Énfasis 31,Dot pt,F5 List Paragraph,No Spacing1,Indicator Text,Bullet 1"/>
    <w:basedOn w:val="Normal"/>
    <w:link w:val="ListParagraphChar"/>
    <w:uiPriority w:val="34"/>
    <w:qFormat/>
    <w:rsid w:val="003B41C5"/>
    <w:pPr>
      <w:ind w:left="720"/>
      <w:contextualSpacing/>
    </w:pPr>
  </w:style>
  <w:style w:type="paragraph" w:styleId="MacroText">
    <w:name w:val="macro"/>
    <w:link w:val="MacroTextChar"/>
    <w:uiPriority w:val="99"/>
    <w:semiHidden/>
    <w:unhideWhenUsed/>
    <w:rsid w:val="003B41C5"/>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3B41C5"/>
    <w:rPr>
      <w:rFonts w:ascii="Consolas" w:hAnsi="Consolas"/>
      <w:sz w:val="20"/>
      <w:szCs w:val="20"/>
    </w:rPr>
  </w:style>
  <w:style w:type="character" w:styleId="Mention">
    <w:name w:val="Mention"/>
    <w:basedOn w:val="DefaultParagraphFont"/>
    <w:uiPriority w:val="99"/>
    <w:semiHidden/>
    <w:unhideWhenUsed/>
    <w:rsid w:val="003B41C5"/>
    <w:rPr>
      <w:color w:val="2B579A"/>
      <w:shd w:val="clear" w:color="auto" w:fill="E1DFDD"/>
    </w:rPr>
  </w:style>
  <w:style w:type="paragraph" w:styleId="MessageHeader">
    <w:name w:val="Message Header"/>
    <w:basedOn w:val="Normal"/>
    <w:link w:val="MessageHeaderChar"/>
    <w:uiPriority w:val="99"/>
    <w:semiHidden/>
    <w:unhideWhenUsed/>
    <w:rsid w:val="003B41C5"/>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B41C5"/>
    <w:rPr>
      <w:rFonts w:asciiTheme="majorHAnsi" w:eastAsiaTheme="majorEastAsia" w:hAnsiTheme="majorHAnsi" w:cstheme="majorBidi"/>
      <w:sz w:val="24"/>
      <w:szCs w:val="24"/>
      <w:shd w:val="pct20" w:color="auto" w:fill="auto"/>
    </w:rPr>
  </w:style>
  <w:style w:type="paragraph" w:styleId="NoSpacing">
    <w:name w:val="No Spacing"/>
    <w:uiPriority w:val="1"/>
    <w:rsid w:val="003B41C5"/>
    <w:pPr>
      <w:spacing w:after="0" w:line="240" w:lineRule="auto"/>
    </w:pPr>
  </w:style>
  <w:style w:type="paragraph" w:styleId="NormalWeb">
    <w:name w:val="Normal (Web)"/>
    <w:basedOn w:val="Normal"/>
    <w:uiPriority w:val="99"/>
    <w:semiHidden/>
    <w:unhideWhenUsed/>
    <w:rsid w:val="003B41C5"/>
    <w:rPr>
      <w:rFonts w:ascii="Times New Roman" w:hAnsi="Times New Roman" w:cs="Times New Roman"/>
      <w:sz w:val="24"/>
      <w:szCs w:val="24"/>
    </w:rPr>
  </w:style>
  <w:style w:type="paragraph" w:styleId="NormalIndent">
    <w:name w:val="Normal Indent"/>
    <w:basedOn w:val="Normal"/>
    <w:uiPriority w:val="99"/>
    <w:semiHidden/>
    <w:unhideWhenUsed/>
    <w:rsid w:val="003B41C5"/>
    <w:pPr>
      <w:ind w:left="720"/>
    </w:pPr>
  </w:style>
  <w:style w:type="paragraph" w:styleId="NoteHeading">
    <w:name w:val="Note Heading"/>
    <w:basedOn w:val="Normal"/>
    <w:next w:val="Normal"/>
    <w:link w:val="NoteHeadingChar"/>
    <w:uiPriority w:val="99"/>
    <w:semiHidden/>
    <w:unhideWhenUsed/>
    <w:rsid w:val="003B41C5"/>
  </w:style>
  <w:style w:type="character" w:customStyle="1" w:styleId="NoteHeadingChar">
    <w:name w:val="Note Heading Char"/>
    <w:basedOn w:val="DefaultParagraphFont"/>
    <w:link w:val="NoteHeading"/>
    <w:uiPriority w:val="99"/>
    <w:semiHidden/>
    <w:rsid w:val="003B41C5"/>
  </w:style>
  <w:style w:type="character" w:styleId="PageNumber">
    <w:name w:val="page number"/>
    <w:basedOn w:val="DefaultParagraphFont"/>
    <w:uiPriority w:val="99"/>
    <w:semiHidden/>
    <w:unhideWhenUsed/>
    <w:rsid w:val="003B41C5"/>
  </w:style>
  <w:style w:type="character" w:styleId="PlaceholderText">
    <w:name w:val="Placeholder Text"/>
    <w:basedOn w:val="DefaultParagraphFont"/>
    <w:uiPriority w:val="99"/>
    <w:semiHidden/>
    <w:rsid w:val="003B41C5"/>
    <w:rPr>
      <w:color w:val="808080"/>
    </w:rPr>
  </w:style>
  <w:style w:type="paragraph" w:styleId="PlainText">
    <w:name w:val="Plain Text"/>
    <w:basedOn w:val="Normal"/>
    <w:link w:val="PlainTextChar"/>
    <w:uiPriority w:val="99"/>
    <w:semiHidden/>
    <w:unhideWhenUsed/>
    <w:rsid w:val="003B41C5"/>
    <w:rPr>
      <w:rFonts w:ascii="Consolas" w:hAnsi="Consolas"/>
      <w:sz w:val="21"/>
      <w:szCs w:val="21"/>
    </w:rPr>
  </w:style>
  <w:style w:type="character" w:customStyle="1" w:styleId="PlainTextChar">
    <w:name w:val="Plain Text Char"/>
    <w:basedOn w:val="DefaultParagraphFont"/>
    <w:link w:val="PlainText"/>
    <w:uiPriority w:val="99"/>
    <w:semiHidden/>
    <w:rsid w:val="003B41C5"/>
    <w:rPr>
      <w:rFonts w:ascii="Consolas" w:hAnsi="Consolas"/>
      <w:sz w:val="21"/>
      <w:szCs w:val="21"/>
    </w:rPr>
  </w:style>
  <w:style w:type="paragraph" w:styleId="Quote">
    <w:name w:val="Quote"/>
    <w:basedOn w:val="Normal"/>
    <w:next w:val="Normal"/>
    <w:link w:val="QuoteChar"/>
    <w:uiPriority w:val="29"/>
    <w:rsid w:val="003B41C5"/>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3B41C5"/>
    <w:rPr>
      <w:i/>
      <w:iCs/>
      <w:color w:val="404040" w:themeColor="text1" w:themeTint="BF"/>
    </w:rPr>
  </w:style>
  <w:style w:type="paragraph" w:styleId="Salutation">
    <w:name w:val="Salutation"/>
    <w:basedOn w:val="Normal"/>
    <w:next w:val="Normal"/>
    <w:link w:val="SalutationChar"/>
    <w:uiPriority w:val="99"/>
    <w:semiHidden/>
    <w:unhideWhenUsed/>
    <w:rsid w:val="003B41C5"/>
  </w:style>
  <w:style w:type="character" w:customStyle="1" w:styleId="SalutationChar">
    <w:name w:val="Salutation Char"/>
    <w:basedOn w:val="DefaultParagraphFont"/>
    <w:link w:val="Salutation"/>
    <w:uiPriority w:val="99"/>
    <w:semiHidden/>
    <w:rsid w:val="003B41C5"/>
  </w:style>
  <w:style w:type="paragraph" w:styleId="Signature">
    <w:name w:val="Signature"/>
    <w:basedOn w:val="Normal"/>
    <w:link w:val="SignatureChar"/>
    <w:uiPriority w:val="99"/>
    <w:semiHidden/>
    <w:unhideWhenUsed/>
    <w:rsid w:val="003B41C5"/>
    <w:pPr>
      <w:ind w:left="4320"/>
    </w:pPr>
  </w:style>
  <w:style w:type="character" w:customStyle="1" w:styleId="SignatureChar">
    <w:name w:val="Signature Char"/>
    <w:basedOn w:val="DefaultParagraphFont"/>
    <w:link w:val="Signature"/>
    <w:uiPriority w:val="99"/>
    <w:semiHidden/>
    <w:rsid w:val="003B41C5"/>
  </w:style>
  <w:style w:type="character" w:styleId="SmartHyperlink">
    <w:name w:val="Smart Hyperlink"/>
    <w:basedOn w:val="DefaultParagraphFont"/>
    <w:uiPriority w:val="99"/>
    <w:semiHidden/>
    <w:unhideWhenUsed/>
    <w:rsid w:val="003B41C5"/>
    <w:rPr>
      <w:u w:val="dotted"/>
    </w:rPr>
  </w:style>
  <w:style w:type="character" w:styleId="SmartLink">
    <w:name w:val="Smart Link"/>
    <w:basedOn w:val="DefaultParagraphFont"/>
    <w:uiPriority w:val="99"/>
    <w:semiHidden/>
    <w:unhideWhenUsed/>
    <w:rsid w:val="003B41C5"/>
    <w:rPr>
      <w:color w:val="0000FF"/>
      <w:u w:val="single"/>
      <w:shd w:val="clear" w:color="auto" w:fill="F3F2F1"/>
    </w:rPr>
  </w:style>
  <w:style w:type="character" w:styleId="Strong">
    <w:name w:val="Strong"/>
    <w:basedOn w:val="DefaultParagraphFont"/>
    <w:uiPriority w:val="22"/>
    <w:rsid w:val="003B41C5"/>
    <w:rPr>
      <w:b/>
      <w:bCs/>
    </w:rPr>
  </w:style>
  <w:style w:type="paragraph" w:styleId="Subtitle">
    <w:name w:val="Subtitle"/>
    <w:basedOn w:val="Normal"/>
    <w:next w:val="Normal"/>
    <w:link w:val="SubtitleChar"/>
    <w:uiPriority w:val="11"/>
    <w:rsid w:val="003B41C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B41C5"/>
    <w:rPr>
      <w:rFonts w:eastAsiaTheme="minorEastAsia"/>
      <w:color w:val="5A5A5A" w:themeColor="text1" w:themeTint="A5"/>
      <w:spacing w:val="15"/>
    </w:rPr>
  </w:style>
  <w:style w:type="character" w:styleId="SubtleEmphasis">
    <w:name w:val="Subtle Emphasis"/>
    <w:basedOn w:val="DefaultParagraphFont"/>
    <w:uiPriority w:val="19"/>
    <w:rsid w:val="003B41C5"/>
    <w:rPr>
      <w:i/>
      <w:iCs/>
      <w:color w:val="404040" w:themeColor="text1" w:themeTint="BF"/>
    </w:rPr>
  </w:style>
  <w:style w:type="character" w:styleId="SubtleReference">
    <w:name w:val="Subtle Reference"/>
    <w:basedOn w:val="DefaultParagraphFont"/>
    <w:uiPriority w:val="31"/>
    <w:rsid w:val="003B41C5"/>
    <w:rPr>
      <w:smallCaps/>
      <w:color w:val="5A5A5A" w:themeColor="text1" w:themeTint="A5"/>
    </w:rPr>
  </w:style>
  <w:style w:type="paragraph" w:styleId="TableofAuthorities">
    <w:name w:val="table of authorities"/>
    <w:basedOn w:val="Normal"/>
    <w:next w:val="Normal"/>
    <w:uiPriority w:val="99"/>
    <w:semiHidden/>
    <w:unhideWhenUsed/>
    <w:rsid w:val="003B41C5"/>
    <w:pPr>
      <w:ind w:left="220" w:hanging="220"/>
    </w:pPr>
  </w:style>
  <w:style w:type="paragraph" w:styleId="TableofFigures">
    <w:name w:val="table of figures"/>
    <w:basedOn w:val="Normal"/>
    <w:next w:val="Normal"/>
    <w:uiPriority w:val="99"/>
    <w:semiHidden/>
    <w:unhideWhenUsed/>
    <w:rsid w:val="003B41C5"/>
  </w:style>
  <w:style w:type="paragraph" w:styleId="Title">
    <w:name w:val="Title"/>
    <w:basedOn w:val="Normal"/>
    <w:next w:val="Normal"/>
    <w:link w:val="TitleChar"/>
    <w:uiPriority w:val="10"/>
    <w:rsid w:val="003B41C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41C5"/>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3B41C5"/>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unhideWhenUsed/>
    <w:rsid w:val="003B41C5"/>
    <w:pPr>
      <w:spacing w:before="320"/>
      <w:ind w:left="720" w:right="720" w:hanging="720"/>
    </w:pPr>
    <w:rPr>
      <w:b/>
      <w:caps/>
      <w:sz w:val="32"/>
    </w:rPr>
  </w:style>
  <w:style w:type="paragraph" w:styleId="TOC2">
    <w:name w:val="toc 2"/>
    <w:basedOn w:val="Normal"/>
    <w:next w:val="Normal"/>
    <w:autoRedefine/>
    <w:uiPriority w:val="39"/>
    <w:unhideWhenUsed/>
    <w:rsid w:val="003B41C5"/>
    <w:pPr>
      <w:spacing w:before="240" w:after="240"/>
      <w:ind w:left="1440" w:right="720" w:hanging="720"/>
    </w:pPr>
  </w:style>
  <w:style w:type="paragraph" w:styleId="TOC3">
    <w:name w:val="toc 3"/>
    <w:basedOn w:val="Normal"/>
    <w:next w:val="Normal"/>
    <w:autoRedefine/>
    <w:uiPriority w:val="39"/>
    <w:semiHidden/>
    <w:unhideWhenUsed/>
    <w:rsid w:val="003B41C5"/>
    <w:pPr>
      <w:spacing w:after="120"/>
      <w:ind w:left="2160" w:right="720" w:hanging="720"/>
    </w:pPr>
  </w:style>
  <w:style w:type="paragraph" w:styleId="TOC4">
    <w:name w:val="toc 4"/>
    <w:basedOn w:val="Normal"/>
    <w:next w:val="Normal"/>
    <w:autoRedefine/>
    <w:uiPriority w:val="39"/>
    <w:semiHidden/>
    <w:unhideWhenUsed/>
    <w:rsid w:val="003B41C5"/>
    <w:pPr>
      <w:ind w:left="2160" w:right="720" w:hanging="720"/>
    </w:pPr>
    <w:rPr>
      <w:sz w:val="20"/>
    </w:rPr>
  </w:style>
  <w:style w:type="paragraph" w:styleId="TOC5">
    <w:name w:val="toc 5"/>
    <w:basedOn w:val="Normal"/>
    <w:next w:val="Normal"/>
    <w:autoRedefine/>
    <w:uiPriority w:val="39"/>
    <w:semiHidden/>
    <w:unhideWhenUsed/>
    <w:rsid w:val="003B41C5"/>
    <w:pPr>
      <w:spacing w:after="100"/>
      <w:ind w:left="880"/>
    </w:pPr>
  </w:style>
  <w:style w:type="paragraph" w:styleId="TOC6">
    <w:name w:val="toc 6"/>
    <w:basedOn w:val="Normal"/>
    <w:next w:val="Normal"/>
    <w:autoRedefine/>
    <w:uiPriority w:val="39"/>
    <w:semiHidden/>
    <w:unhideWhenUsed/>
    <w:rsid w:val="003B41C5"/>
    <w:pPr>
      <w:spacing w:after="100"/>
      <w:ind w:left="1100"/>
    </w:pPr>
  </w:style>
  <w:style w:type="paragraph" w:styleId="TOC7">
    <w:name w:val="toc 7"/>
    <w:basedOn w:val="Normal"/>
    <w:next w:val="Normal"/>
    <w:autoRedefine/>
    <w:uiPriority w:val="39"/>
    <w:semiHidden/>
    <w:unhideWhenUsed/>
    <w:rsid w:val="003B41C5"/>
    <w:pPr>
      <w:spacing w:after="100"/>
      <w:ind w:left="1320"/>
    </w:pPr>
  </w:style>
  <w:style w:type="paragraph" w:styleId="TOC8">
    <w:name w:val="toc 8"/>
    <w:basedOn w:val="Normal"/>
    <w:next w:val="Normal"/>
    <w:autoRedefine/>
    <w:uiPriority w:val="39"/>
    <w:semiHidden/>
    <w:unhideWhenUsed/>
    <w:rsid w:val="003B41C5"/>
    <w:pPr>
      <w:spacing w:after="100"/>
      <w:ind w:left="1540"/>
    </w:pPr>
  </w:style>
  <w:style w:type="paragraph" w:styleId="TOC9">
    <w:name w:val="toc 9"/>
    <w:basedOn w:val="Normal"/>
    <w:next w:val="Normal"/>
    <w:autoRedefine/>
    <w:uiPriority w:val="39"/>
    <w:semiHidden/>
    <w:unhideWhenUsed/>
    <w:rsid w:val="003B41C5"/>
    <w:pPr>
      <w:spacing w:after="100"/>
      <w:ind w:left="1760"/>
    </w:pPr>
  </w:style>
  <w:style w:type="paragraph" w:styleId="TOCHeading">
    <w:name w:val="TOC Heading"/>
    <w:basedOn w:val="Heading1"/>
    <w:next w:val="Normal"/>
    <w:uiPriority w:val="39"/>
    <w:semiHidden/>
    <w:unhideWhenUsed/>
    <w:rsid w:val="003B41C5"/>
    <w:pPr>
      <w:outlineLvl w:val="9"/>
    </w:pPr>
  </w:style>
  <w:style w:type="character" w:styleId="UnresolvedMention">
    <w:name w:val="Unresolved Mention"/>
    <w:basedOn w:val="DefaultParagraphFont"/>
    <w:uiPriority w:val="99"/>
    <w:semiHidden/>
    <w:unhideWhenUsed/>
    <w:rsid w:val="003B41C5"/>
    <w:rPr>
      <w:color w:val="605E5C"/>
      <w:shd w:val="clear" w:color="auto" w:fill="E1DFDD"/>
    </w:rPr>
  </w:style>
  <w:style w:type="paragraph" w:customStyle="1" w:styleId="IACaptulo">
    <w:name w:val="IA   Capítulo"/>
    <w:basedOn w:val="Normal"/>
    <w:link w:val="IACaptuloChar"/>
    <w:qFormat/>
    <w:rsid w:val="00975B7D"/>
    <w:pPr>
      <w:spacing w:after="240"/>
      <w:jc w:val="center"/>
    </w:pPr>
    <w:rPr>
      <w:b/>
      <w:caps/>
      <w:color w:val="000000"/>
      <w:sz w:val="32"/>
    </w:rPr>
  </w:style>
  <w:style w:type="character" w:customStyle="1" w:styleId="IACaptuloChar">
    <w:name w:val="IA   Capítulo Char"/>
    <w:basedOn w:val="DefaultParagraphFont"/>
    <w:link w:val="IACaptulo"/>
    <w:rsid w:val="00975B7D"/>
    <w:rPr>
      <w:rFonts w:ascii="Cambria" w:hAnsi="Cambria"/>
      <w:b/>
      <w:caps/>
      <w:color w:val="000000"/>
      <w:sz w:val="32"/>
    </w:rPr>
  </w:style>
  <w:style w:type="paragraph" w:customStyle="1" w:styleId="IATtulo">
    <w:name w:val="IA   Título"/>
    <w:basedOn w:val="List"/>
    <w:link w:val="IATtuloChar"/>
    <w:qFormat/>
    <w:rsid w:val="00975B7D"/>
    <w:pPr>
      <w:numPr>
        <w:numId w:val="11"/>
      </w:numPr>
      <w:spacing w:after="240"/>
      <w:contextualSpacing w:val="0"/>
    </w:pPr>
    <w:rPr>
      <w:b/>
      <w:caps/>
      <w:color w:val="000000"/>
    </w:rPr>
  </w:style>
  <w:style w:type="character" w:customStyle="1" w:styleId="IATtuloChar">
    <w:name w:val="IA   Título Char"/>
    <w:basedOn w:val="DefaultParagraphFont"/>
    <w:link w:val="IATtulo"/>
    <w:rsid w:val="00975B7D"/>
    <w:rPr>
      <w:rFonts w:ascii="Cambria" w:hAnsi="Cambria"/>
      <w:b/>
      <w:caps/>
      <w:color w:val="000000"/>
    </w:rPr>
  </w:style>
  <w:style w:type="paragraph" w:customStyle="1" w:styleId="IASubttulo2">
    <w:name w:val="IA  Subtítulo 2"/>
    <w:basedOn w:val="List"/>
    <w:link w:val="IASubttulo2Char"/>
    <w:qFormat/>
    <w:rsid w:val="00975B7D"/>
    <w:pPr>
      <w:numPr>
        <w:numId w:val="12"/>
      </w:numPr>
      <w:spacing w:after="240"/>
      <w:contextualSpacing w:val="0"/>
    </w:pPr>
    <w:rPr>
      <w:b/>
      <w:color w:val="000000"/>
    </w:rPr>
  </w:style>
  <w:style w:type="character" w:customStyle="1" w:styleId="IASubttulo2Char">
    <w:name w:val="IA  Subtítulo 2 Char"/>
    <w:basedOn w:val="DefaultParagraphFont"/>
    <w:link w:val="IASubttulo2"/>
    <w:rsid w:val="00975B7D"/>
    <w:rPr>
      <w:rFonts w:ascii="Cambria" w:hAnsi="Cambria"/>
      <w:b/>
      <w:color w:val="000000"/>
    </w:rPr>
  </w:style>
  <w:style w:type="paragraph" w:customStyle="1" w:styleId="IASubttulo3">
    <w:name w:val="IA  Subtítulo 3"/>
    <w:basedOn w:val="List"/>
    <w:link w:val="IASubttulo3Char"/>
    <w:qFormat/>
    <w:rsid w:val="00975B7D"/>
    <w:pPr>
      <w:numPr>
        <w:numId w:val="13"/>
      </w:numPr>
      <w:spacing w:after="240"/>
      <w:contextualSpacing w:val="0"/>
    </w:pPr>
    <w:rPr>
      <w:b/>
      <w:color w:val="000000"/>
      <w:sz w:val="20"/>
    </w:rPr>
  </w:style>
  <w:style w:type="character" w:customStyle="1" w:styleId="IASubttulo3Char">
    <w:name w:val="IA  Subtítulo 3 Char"/>
    <w:basedOn w:val="DefaultParagraphFont"/>
    <w:link w:val="IASubttulo3"/>
    <w:rsid w:val="00975B7D"/>
    <w:rPr>
      <w:rFonts w:ascii="Cambria" w:hAnsi="Cambria"/>
      <w:b/>
      <w:color w:val="000000"/>
      <w:sz w:val="20"/>
    </w:rPr>
  </w:style>
  <w:style w:type="paragraph" w:customStyle="1" w:styleId="IASubttulo4">
    <w:name w:val="IA  Subtítulo 4"/>
    <w:basedOn w:val="List"/>
    <w:link w:val="IASubttulo4Char"/>
    <w:qFormat/>
    <w:rsid w:val="00975B7D"/>
    <w:pPr>
      <w:numPr>
        <w:numId w:val="14"/>
      </w:numPr>
      <w:spacing w:after="240"/>
      <w:contextualSpacing w:val="0"/>
    </w:pPr>
    <w:rPr>
      <w:b/>
      <w:color w:val="000000"/>
      <w:sz w:val="20"/>
    </w:rPr>
  </w:style>
  <w:style w:type="character" w:customStyle="1" w:styleId="IASubttulo4Char">
    <w:name w:val="IA  Subtítulo 4 Char"/>
    <w:basedOn w:val="DefaultParagraphFont"/>
    <w:link w:val="IASubttulo4"/>
    <w:rsid w:val="00975B7D"/>
    <w:rPr>
      <w:rFonts w:ascii="Cambria" w:hAnsi="Cambria"/>
      <w:b/>
      <w:color w:val="000000"/>
      <w:sz w:val="20"/>
    </w:rPr>
  </w:style>
  <w:style w:type="paragraph" w:customStyle="1" w:styleId="IAPrrafo">
    <w:name w:val="IA Párrafo"/>
    <w:basedOn w:val="List"/>
    <w:link w:val="IAPrrafoChar"/>
    <w:qFormat/>
    <w:rsid w:val="00975B7D"/>
    <w:pPr>
      <w:numPr>
        <w:numId w:val="15"/>
      </w:numPr>
      <w:spacing w:after="240"/>
      <w:contextualSpacing w:val="0"/>
      <w:jc w:val="both"/>
    </w:pPr>
    <w:rPr>
      <w:color w:val="000000"/>
      <w:sz w:val="20"/>
    </w:rPr>
  </w:style>
  <w:style w:type="character" w:customStyle="1" w:styleId="IAPrrafoChar">
    <w:name w:val="IA Párrafo Char"/>
    <w:basedOn w:val="DefaultParagraphFont"/>
    <w:link w:val="IAPrrafo"/>
    <w:rsid w:val="00975B7D"/>
    <w:rPr>
      <w:rFonts w:ascii="Cambria" w:hAnsi="Cambria"/>
      <w:color w:val="000000"/>
      <w:sz w:val="20"/>
    </w:rPr>
  </w:style>
  <w:style w:type="paragraph" w:customStyle="1" w:styleId="TOCCaptulo">
    <w:name w:val="TOC_Capítulo"/>
    <w:basedOn w:val="Normal"/>
    <w:link w:val="TOCCaptuloChar"/>
    <w:rsid w:val="00B05709"/>
    <w:pPr>
      <w:spacing w:after="240"/>
    </w:pPr>
    <w:rPr>
      <w:b/>
      <w:color w:val="0070C0"/>
      <w:sz w:val="32"/>
    </w:rPr>
  </w:style>
  <w:style w:type="character" w:customStyle="1" w:styleId="TOCCaptuloChar">
    <w:name w:val="TOC_Capítulo Char"/>
    <w:basedOn w:val="DefaultParagraphFont"/>
    <w:link w:val="TOCCaptulo"/>
    <w:rsid w:val="00B05709"/>
    <w:rPr>
      <w:rFonts w:ascii="Cambria" w:hAnsi="Cambria"/>
      <w:b/>
      <w:color w:val="0070C0"/>
      <w:sz w:val="32"/>
    </w:rPr>
  </w:style>
  <w:style w:type="table" w:styleId="TableGrid">
    <w:name w:val="Table Grid"/>
    <w:basedOn w:val="TableNormal"/>
    <w:uiPriority w:val="39"/>
    <w:rsid w:val="003B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APiedepgina">
    <w:name w:val="IA Pie de página"/>
    <w:basedOn w:val="Normal"/>
    <w:link w:val="IAPiedepginaChar"/>
    <w:qFormat/>
    <w:rsid w:val="00F4745B"/>
    <w:pPr>
      <w:spacing w:after="160"/>
      <w:ind w:firstLine="720"/>
      <w:contextualSpacing/>
      <w:jc w:val="both"/>
    </w:pPr>
    <w:rPr>
      <w:color w:val="000000"/>
      <w:sz w:val="16"/>
      <w:lang w:val="es-ES"/>
    </w:rPr>
  </w:style>
  <w:style w:type="character" w:customStyle="1" w:styleId="IAPiedepginaChar">
    <w:name w:val="IA Pie de página Char"/>
    <w:basedOn w:val="DefaultParagraphFont"/>
    <w:link w:val="IAPiedepgina"/>
    <w:rsid w:val="00F4745B"/>
    <w:rPr>
      <w:rFonts w:ascii="Cambria" w:hAnsi="Cambria"/>
      <w:color w:val="000000"/>
      <w:sz w:val="16"/>
      <w:lang w:val="es-ES"/>
    </w:rPr>
  </w:style>
  <w:style w:type="paragraph" w:customStyle="1" w:styleId="IAVietas">
    <w:name w:val="IA Viñetas"/>
    <w:basedOn w:val="Normal"/>
    <w:link w:val="IAVietasChar"/>
    <w:qFormat/>
    <w:rsid w:val="00975B7D"/>
    <w:pPr>
      <w:numPr>
        <w:numId w:val="16"/>
      </w:numPr>
      <w:spacing w:after="120"/>
      <w:jc w:val="both"/>
    </w:pPr>
    <w:rPr>
      <w:color w:val="000000"/>
      <w:sz w:val="20"/>
      <w:lang w:val="es-ES"/>
    </w:rPr>
  </w:style>
  <w:style w:type="character" w:customStyle="1" w:styleId="IAVietasChar">
    <w:name w:val="IA Viñetas Char"/>
    <w:basedOn w:val="DefaultParagraphFont"/>
    <w:link w:val="IAVietas"/>
    <w:rsid w:val="00975B7D"/>
    <w:rPr>
      <w:rFonts w:ascii="Cambria" w:hAnsi="Cambria"/>
      <w:color w:val="000000"/>
      <w:sz w:val="20"/>
      <w:lang w:val="es-ES"/>
    </w:rPr>
  </w:style>
  <w:style w:type="character" w:customStyle="1" w:styleId="IAnegrilla">
    <w:name w:val="IA_negrilla"/>
    <w:basedOn w:val="DefaultParagraphFont"/>
    <w:qFormat/>
    <w:rsid w:val="00975B7D"/>
    <w:rPr>
      <w:b/>
      <w:lang w:val="es-ES"/>
    </w:rPr>
  </w:style>
  <w:style w:type="character" w:customStyle="1" w:styleId="IAsubrayado">
    <w:name w:val="IA_subrayado"/>
    <w:basedOn w:val="DefaultParagraphFont"/>
    <w:qFormat/>
    <w:rsid w:val="00975B7D"/>
    <w:rPr>
      <w:u w:val="single"/>
      <w:lang w:val="es-ES"/>
    </w:rPr>
  </w:style>
  <w:style w:type="character" w:customStyle="1" w:styleId="IAitlica">
    <w:name w:val="IA_itálica"/>
    <w:basedOn w:val="DefaultParagraphFont"/>
    <w:qFormat/>
    <w:rsid w:val="00975B7D"/>
    <w:rPr>
      <w:i/>
      <w:lang w:val="es-ES"/>
    </w:rPr>
  </w:style>
  <w:style w:type="character" w:customStyle="1" w:styleId="IAresaltado">
    <w:name w:val="IA_resaltado"/>
    <w:basedOn w:val="DefaultParagraphFont"/>
    <w:qFormat/>
    <w:rsid w:val="00975B7D"/>
    <w:rPr>
      <w:shd w:val="clear" w:color="auto" w:fill="FFFF00"/>
      <w:lang w:val="es-ES"/>
    </w:rPr>
  </w:style>
  <w:style w:type="character" w:customStyle="1" w:styleId="ListParagraphChar">
    <w:name w:val="List Paragraph Char"/>
    <w:aliases w:val="Segundo nivel de viñetas Char,List Paragraph1 Char,titulo 3 Char,Bullets Char,Llista Nivell1 Char,Párrafo de lista1 Char,Ha Char,Párrafo de lista2 Char,Lista vistosa - Énfasis 11 Char,Cuadrícula clara - Énfasis 31 Char,Dot pt Char"/>
    <w:link w:val="ListParagraph"/>
    <w:uiPriority w:val="34"/>
    <w:locked/>
    <w:rsid w:val="00E04231"/>
    <w:rPr>
      <w:rFonts w:ascii="Cambria" w:hAnsi="Cambria"/>
    </w:rPr>
  </w:style>
  <w:style w:type="paragraph" w:customStyle="1" w:styleId="Char2">
    <w:name w:val="Char2"/>
    <w:basedOn w:val="Normal"/>
    <w:link w:val="FootnoteReference"/>
    <w:uiPriority w:val="99"/>
    <w:rsid w:val="00E04231"/>
    <w:pPr>
      <w:suppressAutoHyphens w:val="0"/>
      <w:spacing w:after="160" w:line="240" w:lineRule="exact"/>
    </w:pPr>
    <w:rPr>
      <w:rFonts w:asciiTheme="minorHAnsi" w:hAnsiTheme="minorHAnsi"/>
      <w:vertAlign w:val="superscript"/>
    </w:rPr>
  </w:style>
  <w:style w:type="paragraph" w:customStyle="1" w:styleId="Default">
    <w:name w:val="Default"/>
    <w:rsid w:val="00E04231"/>
    <w:pPr>
      <w:autoSpaceDE w:val="0"/>
      <w:autoSpaceDN w:val="0"/>
      <w:adjustRightInd w:val="0"/>
      <w:spacing w:after="0" w:line="240" w:lineRule="auto"/>
    </w:pPr>
    <w:rPr>
      <w:rFonts w:ascii="Calibri" w:eastAsia="Times New Roman" w:hAnsi="Calibri" w:cs="Calibri"/>
      <w:color w:val="000000"/>
      <w:sz w:val="24"/>
      <w:szCs w:val="24"/>
    </w:rPr>
  </w:style>
  <w:style w:type="table" w:styleId="ListTable4-Accent1">
    <w:name w:val="List Table 4 Accent 1"/>
    <w:basedOn w:val="TableNormal"/>
    <w:uiPriority w:val="49"/>
    <w:rsid w:val="00E04231"/>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paragraphs">
    <w:name w:val="paragraphs"/>
    <w:basedOn w:val="Normal"/>
    <w:link w:val="paragraphsChar"/>
    <w:qFormat/>
    <w:rsid w:val="00594F17"/>
    <w:pPr>
      <w:numPr>
        <w:numId w:val="18"/>
      </w:numPr>
      <w:suppressAutoHyphens w:val="0"/>
      <w:spacing w:after="240"/>
      <w:jc w:val="both"/>
    </w:pPr>
    <w:rPr>
      <w:rFonts w:eastAsia="Calibri" w:cs="Times New Roman"/>
      <w:sz w:val="20"/>
      <w:szCs w:val="20"/>
      <w:lang w:val="es-ES_tradnl"/>
    </w:rPr>
  </w:style>
  <w:style w:type="character" w:customStyle="1" w:styleId="paragraphsChar">
    <w:name w:val="paragraphs Char"/>
    <w:link w:val="paragraphs"/>
    <w:rsid w:val="00594F17"/>
    <w:rPr>
      <w:rFonts w:ascii="Cambria" w:eastAsia="Calibri" w:hAnsi="Cambria" w:cs="Times New Roman"/>
      <w:sz w:val="20"/>
      <w:szCs w:val="20"/>
      <w:lang w:val="es-ES_tradnl"/>
    </w:rPr>
  </w:style>
  <w:style w:type="table" w:styleId="GridTable4-Accent5">
    <w:name w:val="Grid Table 4 Accent 5"/>
    <w:basedOn w:val="TableNormal"/>
    <w:uiPriority w:val="49"/>
    <w:rsid w:val="00CF151E"/>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Revision">
    <w:name w:val="Revision"/>
    <w:hidden/>
    <w:uiPriority w:val="99"/>
    <w:semiHidden/>
    <w:rsid w:val="005E3AD3"/>
    <w:pPr>
      <w:spacing w:after="0" w:line="240" w:lineRule="auto"/>
    </w:pPr>
    <w:rPr>
      <w:rFonts w:ascii="Cambria" w:hAnsi="Cambria"/>
    </w:rPr>
  </w:style>
  <w:style w:type="paragraph" w:customStyle="1" w:styleId="paragraph">
    <w:name w:val="paragraph"/>
    <w:basedOn w:val="Normal"/>
    <w:rsid w:val="00961FAD"/>
    <w:pPr>
      <w:suppressAutoHyphens w:val="0"/>
      <w:spacing w:before="100" w:beforeAutospacing="1" w:after="100" w:afterAutospacing="1"/>
    </w:pPr>
    <w:rPr>
      <w:rFonts w:ascii="Times New Roman" w:eastAsia="Times New Roman" w:hAnsi="Times New Roman" w:cs="Times New Roman"/>
      <w:sz w:val="24"/>
      <w:szCs w:val="24"/>
      <w:lang w:val="es-CO" w:eastAsia="es-MX"/>
    </w:rPr>
  </w:style>
  <w:style w:type="character" w:customStyle="1" w:styleId="normaltextrun">
    <w:name w:val="normaltextrun"/>
    <w:basedOn w:val="DefaultParagraphFont"/>
    <w:rsid w:val="00961FAD"/>
  </w:style>
  <w:style w:type="character" w:customStyle="1" w:styleId="eop">
    <w:name w:val="eop"/>
    <w:basedOn w:val="DefaultParagraphFont"/>
    <w:rsid w:val="00961F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2686057">
      <w:bodyDiv w:val="1"/>
      <w:marLeft w:val="0"/>
      <w:marRight w:val="0"/>
      <w:marTop w:val="0"/>
      <w:marBottom w:val="0"/>
      <w:divBdr>
        <w:top w:val="none" w:sz="0" w:space="0" w:color="auto"/>
        <w:left w:val="none" w:sz="0" w:space="0" w:color="auto"/>
        <w:bottom w:val="none" w:sz="0" w:space="0" w:color="auto"/>
        <w:right w:val="none" w:sz="0" w:space="0" w:color="auto"/>
      </w:divBdr>
      <w:divsChild>
        <w:div w:id="1595473940">
          <w:marLeft w:val="0"/>
          <w:marRight w:val="0"/>
          <w:marTop w:val="0"/>
          <w:marBottom w:val="0"/>
          <w:divBdr>
            <w:top w:val="none" w:sz="0" w:space="0" w:color="auto"/>
            <w:left w:val="none" w:sz="0" w:space="0" w:color="auto"/>
            <w:bottom w:val="none" w:sz="0" w:space="0" w:color="auto"/>
            <w:right w:val="none" w:sz="0" w:space="0" w:color="auto"/>
          </w:divBdr>
          <w:divsChild>
            <w:div w:id="635644923">
              <w:marLeft w:val="0"/>
              <w:marRight w:val="0"/>
              <w:marTop w:val="0"/>
              <w:marBottom w:val="0"/>
              <w:divBdr>
                <w:top w:val="none" w:sz="0" w:space="0" w:color="auto"/>
                <w:left w:val="none" w:sz="0" w:space="0" w:color="auto"/>
                <w:bottom w:val="none" w:sz="0" w:space="0" w:color="auto"/>
                <w:right w:val="none" w:sz="0" w:space="0" w:color="auto"/>
              </w:divBdr>
            </w:div>
          </w:divsChild>
        </w:div>
        <w:div w:id="2056342866">
          <w:marLeft w:val="0"/>
          <w:marRight w:val="0"/>
          <w:marTop w:val="0"/>
          <w:marBottom w:val="0"/>
          <w:divBdr>
            <w:top w:val="none" w:sz="0" w:space="0" w:color="auto"/>
            <w:left w:val="none" w:sz="0" w:space="0" w:color="auto"/>
            <w:bottom w:val="none" w:sz="0" w:space="0" w:color="auto"/>
            <w:right w:val="none" w:sz="0" w:space="0" w:color="auto"/>
          </w:divBdr>
          <w:divsChild>
            <w:div w:id="352733059">
              <w:marLeft w:val="0"/>
              <w:marRight w:val="0"/>
              <w:marTop w:val="0"/>
              <w:marBottom w:val="0"/>
              <w:divBdr>
                <w:top w:val="none" w:sz="0" w:space="0" w:color="auto"/>
                <w:left w:val="none" w:sz="0" w:space="0" w:color="auto"/>
                <w:bottom w:val="none" w:sz="0" w:space="0" w:color="auto"/>
                <w:right w:val="none" w:sz="0" w:space="0" w:color="auto"/>
              </w:divBdr>
            </w:div>
          </w:divsChild>
        </w:div>
        <w:div w:id="372733049">
          <w:marLeft w:val="0"/>
          <w:marRight w:val="0"/>
          <w:marTop w:val="0"/>
          <w:marBottom w:val="0"/>
          <w:divBdr>
            <w:top w:val="none" w:sz="0" w:space="0" w:color="auto"/>
            <w:left w:val="none" w:sz="0" w:space="0" w:color="auto"/>
            <w:bottom w:val="none" w:sz="0" w:space="0" w:color="auto"/>
            <w:right w:val="none" w:sz="0" w:space="0" w:color="auto"/>
          </w:divBdr>
          <w:divsChild>
            <w:div w:id="1925992050">
              <w:marLeft w:val="0"/>
              <w:marRight w:val="0"/>
              <w:marTop w:val="0"/>
              <w:marBottom w:val="0"/>
              <w:divBdr>
                <w:top w:val="none" w:sz="0" w:space="0" w:color="auto"/>
                <w:left w:val="none" w:sz="0" w:space="0" w:color="auto"/>
                <w:bottom w:val="none" w:sz="0" w:space="0" w:color="auto"/>
                <w:right w:val="none" w:sz="0" w:space="0" w:color="auto"/>
              </w:divBdr>
            </w:div>
          </w:divsChild>
        </w:div>
        <w:div w:id="1450510822">
          <w:marLeft w:val="0"/>
          <w:marRight w:val="0"/>
          <w:marTop w:val="0"/>
          <w:marBottom w:val="0"/>
          <w:divBdr>
            <w:top w:val="none" w:sz="0" w:space="0" w:color="auto"/>
            <w:left w:val="none" w:sz="0" w:space="0" w:color="auto"/>
            <w:bottom w:val="none" w:sz="0" w:space="0" w:color="auto"/>
            <w:right w:val="none" w:sz="0" w:space="0" w:color="auto"/>
          </w:divBdr>
          <w:divsChild>
            <w:div w:id="1675839405">
              <w:marLeft w:val="0"/>
              <w:marRight w:val="0"/>
              <w:marTop w:val="0"/>
              <w:marBottom w:val="0"/>
              <w:divBdr>
                <w:top w:val="none" w:sz="0" w:space="0" w:color="auto"/>
                <w:left w:val="none" w:sz="0" w:space="0" w:color="auto"/>
                <w:bottom w:val="none" w:sz="0" w:space="0" w:color="auto"/>
                <w:right w:val="none" w:sz="0" w:space="0" w:color="auto"/>
              </w:divBdr>
            </w:div>
          </w:divsChild>
        </w:div>
        <w:div w:id="1907521876">
          <w:marLeft w:val="0"/>
          <w:marRight w:val="0"/>
          <w:marTop w:val="0"/>
          <w:marBottom w:val="0"/>
          <w:divBdr>
            <w:top w:val="none" w:sz="0" w:space="0" w:color="auto"/>
            <w:left w:val="none" w:sz="0" w:space="0" w:color="auto"/>
            <w:bottom w:val="none" w:sz="0" w:space="0" w:color="auto"/>
            <w:right w:val="none" w:sz="0" w:space="0" w:color="auto"/>
          </w:divBdr>
          <w:divsChild>
            <w:div w:id="1013530681">
              <w:marLeft w:val="0"/>
              <w:marRight w:val="0"/>
              <w:marTop w:val="0"/>
              <w:marBottom w:val="0"/>
              <w:divBdr>
                <w:top w:val="none" w:sz="0" w:space="0" w:color="auto"/>
                <w:left w:val="none" w:sz="0" w:space="0" w:color="auto"/>
                <w:bottom w:val="none" w:sz="0" w:space="0" w:color="auto"/>
                <w:right w:val="none" w:sz="0" w:space="0" w:color="auto"/>
              </w:divBdr>
            </w:div>
          </w:divsChild>
        </w:div>
        <w:div w:id="550075920">
          <w:marLeft w:val="0"/>
          <w:marRight w:val="0"/>
          <w:marTop w:val="0"/>
          <w:marBottom w:val="0"/>
          <w:divBdr>
            <w:top w:val="none" w:sz="0" w:space="0" w:color="auto"/>
            <w:left w:val="none" w:sz="0" w:space="0" w:color="auto"/>
            <w:bottom w:val="none" w:sz="0" w:space="0" w:color="auto"/>
            <w:right w:val="none" w:sz="0" w:space="0" w:color="auto"/>
          </w:divBdr>
          <w:divsChild>
            <w:div w:id="1096753355">
              <w:marLeft w:val="0"/>
              <w:marRight w:val="0"/>
              <w:marTop w:val="0"/>
              <w:marBottom w:val="0"/>
              <w:divBdr>
                <w:top w:val="none" w:sz="0" w:space="0" w:color="auto"/>
                <w:left w:val="none" w:sz="0" w:space="0" w:color="auto"/>
                <w:bottom w:val="none" w:sz="0" w:space="0" w:color="auto"/>
                <w:right w:val="none" w:sz="0" w:space="0" w:color="auto"/>
              </w:divBdr>
            </w:div>
          </w:divsChild>
        </w:div>
        <w:div w:id="833186747">
          <w:marLeft w:val="0"/>
          <w:marRight w:val="0"/>
          <w:marTop w:val="0"/>
          <w:marBottom w:val="0"/>
          <w:divBdr>
            <w:top w:val="none" w:sz="0" w:space="0" w:color="auto"/>
            <w:left w:val="none" w:sz="0" w:space="0" w:color="auto"/>
            <w:bottom w:val="none" w:sz="0" w:space="0" w:color="auto"/>
            <w:right w:val="none" w:sz="0" w:space="0" w:color="auto"/>
          </w:divBdr>
          <w:divsChild>
            <w:div w:id="1462571878">
              <w:marLeft w:val="0"/>
              <w:marRight w:val="0"/>
              <w:marTop w:val="0"/>
              <w:marBottom w:val="0"/>
              <w:divBdr>
                <w:top w:val="none" w:sz="0" w:space="0" w:color="auto"/>
                <w:left w:val="none" w:sz="0" w:space="0" w:color="auto"/>
                <w:bottom w:val="none" w:sz="0" w:space="0" w:color="auto"/>
                <w:right w:val="none" w:sz="0" w:space="0" w:color="auto"/>
              </w:divBdr>
            </w:div>
          </w:divsChild>
        </w:div>
        <w:div w:id="1352146221">
          <w:marLeft w:val="0"/>
          <w:marRight w:val="0"/>
          <w:marTop w:val="0"/>
          <w:marBottom w:val="0"/>
          <w:divBdr>
            <w:top w:val="none" w:sz="0" w:space="0" w:color="auto"/>
            <w:left w:val="none" w:sz="0" w:space="0" w:color="auto"/>
            <w:bottom w:val="none" w:sz="0" w:space="0" w:color="auto"/>
            <w:right w:val="none" w:sz="0" w:space="0" w:color="auto"/>
          </w:divBdr>
          <w:divsChild>
            <w:div w:id="127750942">
              <w:marLeft w:val="0"/>
              <w:marRight w:val="0"/>
              <w:marTop w:val="0"/>
              <w:marBottom w:val="0"/>
              <w:divBdr>
                <w:top w:val="none" w:sz="0" w:space="0" w:color="auto"/>
                <w:left w:val="none" w:sz="0" w:space="0" w:color="auto"/>
                <w:bottom w:val="none" w:sz="0" w:space="0" w:color="auto"/>
                <w:right w:val="none" w:sz="0" w:space="0" w:color="auto"/>
              </w:divBdr>
            </w:div>
          </w:divsChild>
        </w:div>
        <w:div w:id="249050657">
          <w:marLeft w:val="0"/>
          <w:marRight w:val="0"/>
          <w:marTop w:val="0"/>
          <w:marBottom w:val="0"/>
          <w:divBdr>
            <w:top w:val="none" w:sz="0" w:space="0" w:color="auto"/>
            <w:left w:val="none" w:sz="0" w:space="0" w:color="auto"/>
            <w:bottom w:val="none" w:sz="0" w:space="0" w:color="auto"/>
            <w:right w:val="none" w:sz="0" w:space="0" w:color="auto"/>
          </w:divBdr>
          <w:divsChild>
            <w:div w:id="1777093504">
              <w:marLeft w:val="0"/>
              <w:marRight w:val="0"/>
              <w:marTop w:val="0"/>
              <w:marBottom w:val="0"/>
              <w:divBdr>
                <w:top w:val="none" w:sz="0" w:space="0" w:color="auto"/>
                <w:left w:val="none" w:sz="0" w:space="0" w:color="auto"/>
                <w:bottom w:val="none" w:sz="0" w:space="0" w:color="auto"/>
                <w:right w:val="none" w:sz="0" w:space="0" w:color="auto"/>
              </w:divBdr>
            </w:div>
          </w:divsChild>
        </w:div>
        <w:div w:id="692728869">
          <w:marLeft w:val="0"/>
          <w:marRight w:val="0"/>
          <w:marTop w:val="0"/>
          <w:marBottom w:val="0"/>
          <w:divBdr>
            <w:top w:val="none" w:sz="0" w:space="0" w:color="auto"/>
            <w:left w:val="none" w:sz="0" w:space="0" w:color="auto"/>
            <w:bottom w:val="none" w:sz="0" w:space="0" w:color="auto"/>
            <w:right w:val="none" w:sz="0" w:space="0" w:color="auto"/>
          </w:divBdr>
          <w:divsChild>
            <w:div w:id="672104351">
              <w:marLeft w:val="0"/>
              <w:marRight w:val="0"/>
              <w:marTop w:val="0"/>
              <w:marBottom w:val="0"/>
              <w:divBdr>
                <w:top w:val="none" w:sz="0" w:space="0" w:color="auto"/>
                <w:left w:val="none" w:sz="0" w:space="0" w:color="auto"/>
                <w:bottom w:val="none" w:sz="0" w:space="0" w:color="auto"/>
                <w:right w:val="none" w:sz="0" w:space="0" w:color="auto"/>
              </w:divBdr>
            </w:div>
          </w:divsChild>
        </w:div>
        <w:div w:id="858082035">
          <w:marLeft w:val="0"/>
          <w:marRight w:val="0"/>
          <w:marTop w:val="0"/>
          <w:marBottom w:val="0"/>
          <w:divBdr>
            <w:top w:val="none" w:sz="0" w:space="0" w:color="auto"/>
            <w:left w:val="none" w:sz="0" w:space="0" w:color="auto"/>
            <w:bottom w:val="none" w:sz="0" w:space="0" w:color="auto"/>
            <w:right w:val="none" w:sz="0" w:space="0" w:color="auto"/>
          </w:divBdr>
          <w:divsChild>
            <w:div w:id="299458958">
              <w:marLeft w:val="0"/>
              <w:marRight w:val="0"/>
              <w:marTop w:val="0"/>
              <w:marBottom w:val="0"/>
              <w:divBdr>
                <w:top w:val="none" w:sz="0" w:space="0" w:color="auto"/>
                <w:left w:val="none" w:sz="0" w:space="0" w:color="auto"/>
                <w:bottom w:val="none" w:sz="0" w:space="0" w:color="auto"/>
                <w:right w:val="none" w:sz="0" w:space="0" w:color="auto"/>
              </w:divBdr>
            </w:div>
          </w:divsChild>
        </w:div>
        <w:div w:id="1383477680">
          <w:marLeft w:val="0"/>
          <w:marRight w:val="0"/>
          <w:marTop w:val="0"/>
          <w:marBottom w:val="0"/>
          <w:divBdr>
            <w:top w:val="none" w:sz="0" w:space="0" w:color="auto"/>
            <w:left w:val="none" w:sz="0" w:space="0" w:color="auto"/>
            <w:bottom w:val="none" w:sz="0" w:space="0" w:color="auto"/>
            <w:right w:val="none" w:sz="0" w:space="0" w:color="auto"/>
          </w:divBdr>
          <w:divsChild>
            <w:div w:id="1921402116">
              <w:marLeft w:val="0"/>
              <w:marRight w:val="0"/>
              <w:marTop w:val="0"/>
              <w:marBottom w:val="0"/>
              <w:divBdr>
                <w:top w:val="none" w:sz="0" w:space="0" w:color="auto"/>
                <w:left w:val="none" w:sz="0" w:space="0" w:color="auto"/>
                <w:bottom w:val="none" w:sz="0" w:space="0" w:color="auto"/>
                <w:right w:val="none" w:sz="0" w:space="0" w:color="auto"/>
              </w:divBdr>
            </w:div>
          </w:divsChild>
        </w:div>
        <w:div w:id="1892109029">
          <w:marLeft w:val="0"/>
          <w:marRight w:val="0"/>
          <w:marTop w:val="0"/>
          <w:marBottom w:val="0"/>
          <w:divBdr>
            <w:top w:val="none" w:sz="0" w:space="0" w:color="auto"/>
            <w:left w:val="none" w:sz="0" w:space="0" w:color="auto"/>
            <w:bottom w:val="none" w:sz="0" w:space="0" w:color="auto"/>
            <w:right w:val="none" w:sz="0" w:space="0" w:color="auto"/>
          </w:divBdr>
          <w:divsChild>
            <w:div w:id="1302346549">
              <w:marLeft w:val="0"/>
              <w:marRight w:val="0"/>
              <w:marTop w:val="0"/>
              <w:marBottom w:val="0"/>
              <w:divBdr>
                <w:top w:val="none" w:sz="0" w:space="0" w:color="auto"/>
                <w:left w:val="none" w:sz="0" w:space="0" w:color="auto"/>
                <w:bottom w:val="none" w:sz="0" w:space="0" w:color="auto"/>
                <w:right w:val="none" w:sz="0" w:space="0" w:color="auto"/>
              </w:divBdr>
            </w:div>
          </w:divsChild>
        </w:div>
        <w:div w:id="1095514899">
          <w:marLeft w:val="0"/>
          <w:marRight w:val="0"/>
          <w:marTop w:val="0"/>
          <w:marBottom w:val="0"/>
          <w:divBdr>
            <w:top w:val="none" w:sz="0" w:space="0" w:color="auto"/>
            <w:left w:val="none" w:sz="0" w:space="0" w:color="auto"/>
            <w:bottom w:val="none" w:sz="0" w:space="0" w:color="auto"/>
            <w:right w:val="none" w:sz="0" w:space="0" w:color="auto"/>
          </w:divBdr>
          <w:divsChild>
            <w:div w:id="1068721814">
              <w:marLeft w:val="0"/>
              <w:marRight w:val="0"/>
              <w:marTop w:val="0"/>
              <w:marBottom w:val="0"/>
              <w:divBdr>
                <w:top w:val="none" w:sz="0" w:space="0" w:color="auto"/>
                <w:left w:val="none" w:sz="0" w:space="0" w:color="auto"/>
                <w:bottom w:val="none" w:sz="0" w:space="0" w:color="auto"/>
                <w:right w:val="none" w:sz="0" w:space="0" w:color="auto"/>
              </w:divBdr>
            </w:div>
          </w:divsChild>
        </w:div>
        <w:div w:id="38166677">
          <w:marLeft w:val="0"/>
          <w:marRight w:val="0"/>
          <w:marTop w:val="0"/>
          <w:marBottom w:val="0"/>
          <w:divBdr>
            <w:top w:val="none" w:sz="0" w:space="0" w:color="auto"/>
            <w:left w:val="none" w:sz="0" w:space="0" w:color="auto"/>
            <w:bottom w:val="none" w:sz="0" w:space="0" w:color="auto"/>
            <w:right w:val="none" w:sz="0" w:space="0" w:color="auto"/>
          </w:divBdr>
          <w:divsChild>
            <w:div w:id="1848787002">
              <w:marLeft w:val="0"/>
              <w:marRight w:val="0"/>
              <w:marTop w:val="0"/>
              <w:marBottom w:val="0"/>
              <w:divBdr>
                <w:top w:val="none" w:sz="0" w:space="0" w:color="auto"/>
                <w:left w:val="none" w:sz="0" w:space="0" w:color="auto"/>
                <w:bottom w:val="none" w:sz="0" w:space="0" w:color="auto"/>
                <w:right w:val="none" w:sz="0" w:space="0" w:color="auto"/>
              </w:divBdr>
            </w:div>
          </w:divsChild>
        </w:div>
        <w:div w:id="1808861633">
          <w:marLeft w:val="0"/>
          <w:marRight w:val="0"/>
          <w:marTop w:val="0"/>
          <w:marBottom w:val="0"/>
          <w:divBdr>
            <w:top w:val="none" w:sz="0" w:space="0" w:color="auto"/>
            <w:left w:val="none" w:sz="0" w:space="0" w:color="auto"/>
            <w:bottom w:val="none" w:sz="0" w:space="0" w:color="auto"/>
            <w:right w:val="none" w:sz="0" w:space="0" w:color="auto"/>
          </w:divBdr>
          <w:divsChild>
            <w:div w:id="1786927143">
              <w:marLeft w:val="0"/>
              <w:marRight w:val="0"/>
              <w:marTop w:val="0"/>
              <w:marBottom w:val="0"/>
              <w:divBdr>
                <w:top w:val="none" w:sz="0" w:space="0" w:color="auto"/>
                <w:left w:val="none" w:sz="0" w:space="0" w:color="auto"/>
                <w:bottom w:val="none" w:sz="0" w:space="0" w:color="auto"/>
                <w:right w:val="none" w:sz="0" w:space="0" w:color="auto"/>
              </w:divBdr>
            </w:div>
          </w:divsChild>
        </w:div>
        <w:div w:id="657921154">
          <w:marLeft w:val="0"/>
          <w:marRight w:val="0"/>
          <w:marTop w:val="0"/>
          <w:marBottom w:val="0"/>
          <w:divBdr>
            <w:top w:val="none" w:sz="0" w:space="0" w:color="auto"/>
            <w:left w:val="none" w:sz="0" w:space="0" w:color="auto"/>
            <w:bottom w:val="none" w:sz="0" w:space="0" w:color="auto"/>
            <w:right w:val="none" w:sz="0" w:space="0" w:color="auto"/>
          </w:divBdr>
          <w:divsChild>
            <w:div w:id="1201287606">
              <w:marLeft w:val="0"/>
              <w:marRight w:val="0"/>
              <w:marTop w:val="0"/>
              <w:marBottom w:val="0"/>
              <w:divBdr>
                <w:top w:val="none" w:sz="0" w:space="0" w:color="auto"/>
                <w:left w:val="none" w:sz="0" w:space="0" w:color="auto"/>
                <w:bottom w:val="none" w:sz="0" w:space="0" w:color="auto"/>
                <w:right w:val="none" w:sz="0" w:space="0" w:color="auto"/>
              </w:divBdr>
            </w:div>
          </w:divsChild>
        </w:div>
        <w:div w:id="632758776">
          <w:marLeft w:val="0"/>
          <w:marRight w:val="0"/>
          <w:marTop w:val="0"/>
          <w:marBottom w:val="0"/>
          <w:divBdr>
            <w:top w:val="none" w:sz="0" w:space="0" w:color="auto"/>
            <w:left w:val="none" w:sz="0" w:space="0" w:color="auto"/>
            <w:bottom w:val="none" w:sz="0" w:space="0" w:color="auto"/>
            <w:right w:val="none" w:sz="0" w:space="0" w:color="auto"/>
          </w:divBdr>
          <w:divsChild>
            <w:div w:id="1284964943">
              <w:marLeft w:val="0"/>
              <w:marRight w:val="0"/>
              <w:marTop w:val="0"/>
              <w:marBottom w:val="0"/>
              <w:divBdr>
                <w:top w:val="none" w:sz="0" w:space="0" w:color="auto"/>
                <w:left w:val="none" w:sz="0" w:space="0" w:color="auto"/>
                <w:bottom w:val="none" w:sz="0" w:space="0" w:color="auto"/>
                <w:right w:val="none" w:sz="0" w:space="0" w:color="auto"/>
              </w:divBdr>
            </w:div>
          </w:divsChild>
        </w:div>
        <w:div w:id="1848128250">
          <w:marLeft w:val="0"/>
          <w:marRight w:val="0"/>
          <w:marTop w:val="0"/>
          <w:marBottom w:val="0"/>
          <w:divBdr>
            <w:top w:val="none" w:sz="0" w:space="0" w:color="auto"/>
            <w:left w:val="none" w:sz="0" w:space="0" w:color="auto"/>
            <w:bottom w:val="none" w:sz="0" w:space="0" w:color="auto"/>
            <w:right w:val="none" w:sz="0" w:space="0" w:color="auto"/>
          </w:divBdr>
          <w:divsChild>
            <w:div w:id="730887209">
              <w:marLeft w:val="0"/>
              <w:marRight w:val="0"/>
              <w:marTop w:val="0"/>
              <w:marBottom w:val="0"/>
              <w:divBdr>
                <w:top w:val="none" w:sz="0" w:space="0" w:color="auto"/>
                <w:left w:val="none" w:sz="0" w:space="0" w:color="auto"/>
                <w:bottom w:val="none" w:sz="0" w:space="0" w:color="auto"/>
                <w:right w:val="none" w:sz="0" w:space="0" w:color="auto"/>
              </w:divBdr>
            </w:div>
          </w:divsChild>
        </w:div>
        <w:div w:id="253977026">
          <w:marLeft w:val="0"/>
          <w:marRight w:val="0"/>
          <w:marTop w:val="0"/>
          <w:marBottom w:val="0"/>
          <w:divBdr>
            <w:top w:val="none" w:sz="0" w:space="0" w:color="auto"/>
            <w:left w:val="none" w:sz="0" w:space="0" w:color="auto"/>
            <w:bottom w:val="none" w:sz="0" w:space="0" w:color="auto"/>
            <w:right w:val="none" w:sz="0" w:space="0" w:color="auto"/>
          </w:divBdr>
          <w:divsChild>
            <w:div w:id="1257786167">
              <w:marLeft w:val="0"/>
              <w:marRight w:val="0"/>
              <w:marTop w:val="0"/>
              <w:marBottom w:val="0"/>
              <w:divBdr>
                <w:top w:val="none" w:sz="0" w:space="0" w:color="auto"/>
                <w:left w:val="none" w:sz="0" w:space="0" w:color="auto"/>
                <w:bottom w:val="none" w:sz="0" w:space="0" w:color="auto"/>
                <w:right w:val="none" w:sz="0" w:space="0" w:color="auto"/>
              </w:divBdr>
            </w:div>
          </w:divsChild>
        </w:div>
        <w:div w:id="1832285130">
          <w:marLeft w:val="0"/>
          <w:marRight w:val="0"/>
          <w:marTop w:val="0"/>
          <w:marBottom w:val="0"/>
          <w:divBdr>
            <w:top w:val="none" w:sz="0" w:space="0" w:color="auto"/>
            <w:left w:val="none" w:sz="0" w:space="0" w:color="auto"/>
            <w:bottom w:val="none" w:sz="0" w:space="0" w:color="auto"/>
            <w:right w:val="none" w:sz="0" w:space="0" w:color="auto"/>
          </w:divBdr>
          <w:divsChild>
            <w:div w:id="1954289869">
              <w:marLeft w:val="0"/>
              <w:marRight w:val="0"/>
              <w:marTop w:val="0"/>
              <w:marBottom w:val="0"/>
              <w:divBdr>
                <w:top w:val="none" w:sz="0" w:space="0" w:color="auto"/>
                <w:left w:val="none" w:sz="0" w:space="0" w:color="auto"/>
                <w:bottom w:val="none" w:sz="0" w:space="0" w:color="auto"/>
                <w:right w:val="none" w:sz="0" w:space="0" w:color="auto"/>
              </w:divBdr>
            </w:div>
          </w:divsChild>
        </w:div>
        <w:div w:id="1321539608">
          <w:marLeft w:val="0"/>
          <w:marRight w:val="0"/>
          <w:marTop w:val="0"/>
          <w:marBottom w:val="0"/>
          <w:divBdr>
            <w:top w:val="none" w:sz="0" w:space="0" w:color="auto"/>
            <w:left w:val="none" w:sz="0" w:space="0" w:color="auto"/>
            <w:bottom w:val="none" w:sz="0" w:space="0" w:color="auto"/>
            <w:right w:val="none" w:sz="0" w:space="0" w:color="auto"/>
          </w:divBdr>
          <w:divsChild>
            <w:div w:id="1003582431">
              <w:marLeft w:val="0"/>
              <w:marRight w:val="0"/>
              <w:marTop w:val="0"/>
              <w:marBottom w:val="0"/>
              <w:divBdr>
                <w:top w:val="none" w:sz="0" w:space="0" w:color="auto"/>
                <w:left w:val="none" w:sz="0" w:space="0" w:color="auto"/>
                <w:bottom w:val="none" w:sz="0" w:space="0" w:color="auto"/>
                <w:right w:val="none" w:sz="0" w:space="0" w:color="auto"/>
              </w:divBdr>
            </w:div>
          </w:divsChild>
        </w:div>
        <w:div w:id="1643542433">
          <w:marLeft w:val="0"/>
          <w:marRight w:val="0"/>
          <w:marTop w:val="0"/>
          <w:marBottom w:val="0"/>
          <w:divBdr>
            <w:top w:val="none" w:sz="0" w:space="0" w:color="auto"/>
            <w:left w:val="none" w:sz="0" w:space="0" w:color="auto"/>
            <w:bottom w:val="none" w:sz="0" w:space="0" w:color="auto"/>
            <w:right w:val="none" w:sz="0" w:space="0" w:color="auto"/>
          </w:divBdr>
          <w:divsChild>
            <w:div w:id="1628971813">
              <w:marLeft w:val="0"/>
              <w:marRight w:val="0"/>
              <w:marTop w:val="0"/>
              <w:marBottom w:val="0"/>
              <w:divBdr>
                <w:top w:val="none" w:sz="0" w:space="0" w:color="auto"/>
                <w:left w:val="none" w:sz="0" w:space="0" w:color="auto"/>
                <w:bottom w:val="none" w:sz="0" w:space="0" w:color="auto"/>
                <w:right w:val="none" w:sz="0" w:space="0" w:color="auto"/>
              </w:divBdr>
            </w:div>
          </w:divsChild>
        </w:div>
        <w:div w:id="2113162358">
          <w:marLeft w:val="0"/>
          <w:marRight w:val="0"/>
          <w:marTop w:val="0"/>
          <w:marBottom w:val="0"/>
          <w:divBdr>
            <w:top w:val="none" w:sz="0" w:space="0" w:color="auto"/>
            <w:left w:val="none" w:sz="0" w:space="0" w:color="auto"/>
            <w:bottom w:val="none" w:sz="0" w:space="0" w:color="auto"/>
            <w:right w:val="none" w:sz="0" w:space="0" w:color="auto"/>
          </w:divBdr>
          <w:divsChild>
            <w:div w:id="143936237">
              <w:marLeft w:val="0"/>
              <w:marRight w:val="0"/>
              <w:marTop w:val="0"/>
              <w:marBottom w:val="0"/>
              <w:divBdr>
                <w:top w:val="none" w:sz="0" w:space="0" w:color="auto"/>
                <w:left w:val="none" w:sz="0" w:space="0" w:color="auto"/>
                <w:bottom w:val="none" w:sz="0" w:space="0" w:color="auto"/>
                <w:right w:val="none" w:sz="0" w:space="0" w:color="auto"/>
              </w:divBdr>
            </w:div>
          </w:divsChild>
        </w:div>
        <w:div w:id="482281796">
          <w:marLeft w:val="0"/>
          <w:marRight w:val="0"/>
          <w:marTop w:val="0"/>
          <w:marBottom w:val="0"/>
          <w:divBdr>
            <w:top w:val="none" w:sz="0" w:space="0" w:color="auto"/>
            <w:left w:val="none" w:sz="0" w:space="0" w:color="auto"/>
            <w:bottom w:val="none" w:sz="0" w:space="0" w:color="auto"/>
            <w:right w:val="none" w:sz="0" w:space="0" w:color="auto"/>
          </w:divBdr>
          <w:divsChild>
            <w:div w:id="1608804724">
              <w:marLeft w:val="0"/>
              <w:marRight w:val="0"/>
              <w:marTop w:val="0"/>
              <w:marBottom w:val="0"/>
              <w:divBdr>
                <w:top w:val="none" w:sz="0" w:space="0" w:color="auto"/>
                <w:left w:val="none" w:sz="0" w:space="0" w:color="auto"/>
                <w:bottom w:val="none" w:sz="0" w:space="0" w:color="auto"/>
                <w:right w:val="none" w:sz="0" w:space="0" w:color="auto"/>
              </w:divBdr>
            </w:div>
          </w:divsChild>
        </w:div>
        <w:div w:id="1412507951">
          <w:marLeft w:val="0"/>
          <w:marRight w:val="0"/>
          <w:marTop w:val="0"/>
          <w:marBottom w:val="0"/>
          <w:divBdr>
            <w:top w:val="none" w:sz="0" w:space="0" w:color="auto"/>
            <w:left w:val="none" w:sz="0" w:space="0" w:color="auto"/>
            <w:bottom w:val="none" w:sz="0" w:space="0" w:color="auto"/>
            <w:right w:val="none" w:sz="0" w:space="0" w:color="auto"/>
          </w:divBdr>
          <w:divsChild>
            <w:div w:id="1999534744">
              <w:marLeft w:val="0"/>
              <w:marRight w:val="0"/>
              <w:marTop w:val="0"/>
              <w:marBottom w:val="0"/>
              <w:divBdr>
                <w:top w:val="none" w:sz="0" w:space="0" w:color="auto"/>
                <w:left w:val="none" w:sz="0" w:space="0" w:color="auto"/>
                <w:bottom w:val="none" w:sz="0" w:space="0" w:color="auto"/>
                <w:right w:val="none" w:sz="0" w:space="0" w:color="auto"/>
              </w:divBdr>
            </w:div>
          </w:divsChild>
        </w:div>
        <w:div w:id="1722629818">
          <w:marLeft w:val="0"/>
          <w:marRight w:val="0"/>
          <w:marTop w:val="0"/>
          <w:marBottom w:val="0"/>
          <w:divBdr>
            <w:top w:val="none" w:sz="0" w:space="0" w:color="auto"/>
            <w:left w:val="none" w:sz="0" w:space="0" w:color="auto"/>
            <w:bottom w:val="none" w:sz="0" w:space="0" w:color="auto"/>
            <w:right w:val="none" w:sz="0" w:space="0" w:color="auto"/>
          </w:divBdr>
          <w:divsChild>
            <w:div w:id="357126462">
              <w:marLeft w:val="0"/>
              <w:marRight w:val="0"/>
              <w:marTop w:val="0"/>
              <w:marBottom w:val="0"/>
              <w:divBdr>
                <w:top w:val="none" w:sz="0" w:space="0" w:color="auto"/>
                <w:left w:val="none" w:sz="0" w:space="0" w:color="auto"/>
                <w:bottom w:val="none" w:sz="0" w:space="0" w:color="auto"/>
                <w:right w:val="none" w:sz="0" w:space="0" w:color="auto"/>
              </w:divBdr>
            </w:div>
          </w:divsChild>
        </w:div>
        <w:div w:id="1616643701">
          <w:marLeft w:val="0"/>
          <w:marRight w:val="0"/>
          <w:marTop w:val="0"/>
          <w:marBottom w:val="0"/>
          <w:divBdr>
            <w:top w:val="none" w:sz="0" w:space="0" w:color="auto"/>
            <w:left w:val="none" w:sz="0" w:space="0" w:color="auto"/>
            <w:bottom w:val="none" w:sz="0" w:space="0" w:color="auto"/>
            <w:right w:val="none" w:sz="0" w:space="0" w:color="auto"/>
          </w:divBdr>
          <w:divsChild>
            <w:div w:id="286546749">
              <w:marLeft w:val="0"/>
              <w:marRight w:val="0"/>
              <w:marTop w:val="0"/>
              <w:marBottom w:val="0"/>
              <w:divBdr>
                <w:top w:val="none" w:sz="0" w:space="0" w:color="auto"/>
                <w:left w:val="none" w:sz="0" w:space="0" w:color="auto"/>
                <w:bottom w:val="none" w:sz="0" w:space="0" w:color="auto"/>
                <w:right w:val="none" w:sz="0" w:space="0" w:color="auto"/>
              </w:divBdr>
            </w:div>
          </w:divsChild>
        </w:div>
        <w:div w:id="123548760">
          <w:marLeft w:val="0"/>
          <w:marRight w:val="0"/>
          <w:marTop w:val="0"/>
          <w:marBottom w:val="0"/>
          <w:divBdr>
            <w:top w:val="none" w:sz="0" w:space="0" w:color="auto"/>
            <w:left w:val="none" w:sz="0" w:space="0" w:color="auto"/>
            <w:bottom w:val="none" w:sz="0" w:space="0" w:color="auto"/>
            <w:right w:val="none" w:sz="0" w:space="0" w:color="auto"/>
          </w:divBdr>
          <w:divsChild>
            <w:div w:id="1236278014">
              <w:marLeft w:val="0"/>
              <w:marRight w:val="0"/>
              <w:marTop w:val="0"/>
              <w:marBottom w:val="0"/>
              <w:divBdr>
                <w:top w:val="none" w:sz="0" w:space="0" w:color="auto"/>
                <w:left w:val="none" w:sz="0" w:space="0" w:color="auto"/>
                <w:bottom w:val="none" w:sz="0" w:space="0" w:color="auto"/>
                <w:right w:val="none" w:sz="0" w:space="0" w:color="auto"/>
              </w:divBdr>
            </w:div>
          </w:divsChild>
        </w:div>
        <w:div w:id="1465848558">
          <w:marLeft w:val="0"/>
          <w:marRight w:val="0"/>
          <w:marTop w:val="0"/>
          <w:marBottom w:val="0"/>
          <w:divBdr>
            <w:top w:val="none" w:sz="0" w:space="0" w:color="auto"/>
            <w:left w:val="none" w:sz="0" w:space="0" w:color="auto"/>
            <w:bottom w:val="none" w:sz="0" w:space="0" w:color="auto"/>
            <w:right w:val="none" w:sz="0" w:space="0" w:color="auto"/>
          </w:divBdr>
          <w:divsChild>
            <w:div w:id="409810510">
              <w:marLeft w:val="0"/>
              <w:marRight w:val="0"/>
              <w:marTop w:val="0"/>
              <w:marBottom w:val="0"/>
              <w:divBdr>
                <w:top w:val="none" w:sz="0" w:space="0" w:color="auto"/>
                <w:left w:val="none" w:sz="0" w:space="0" w:color="auto"/>
                <w:bottom w:val="none" w:sz="0" w:space="0" w:color="auto"/>
                <w:right w:val="none" w:sz="0" w:space="0" w:color="auto"/>
              </w:divBdr>
            </w:div>
          </w:divsChild>
        </w:div>
        <w:div w:id="94446990">
          <w:marLeft w:val="0"/>
          <w:marRight w:val="0"/>
          <w:marTop w:val="0"/>
          <w:marBottom w:val="0"/>
          <w:divBdr>
            <w:top w:val="none" w:sz="0" w:space="0" w:color="auto"/>
            <w:left w:val="none" w:sz="0" w:space="0" w:color="auto"/>
            <w:bottom w:val="none" w:sz="0" w:space="0" w:color="auto"/>
            <w:right w:val="none" w:sz="0" w:space="0" w:color="auto"/>
          </w:divBdr>
          <w:divsChild>
            <w:div w:id="1058553163">
              <w:marLeft w:val="0"/>
              <w:marRight w:val="0"/>
              <w:marTop w:val="0"/>
              <w:marBottom w:val="0"/>
              <w:divBdr>
                <w:top w:val="none" w:sz="0" w:space="0" w:color="auto"/>
                <w:left w:val="none" w:sz="0" w:space="0" w:color="auto"/>
                <w:bottom w:val="none" w:sz="0" w:space="0" w:color="auto"/>
                <w:right w:val="none" w:sz="0" w:space="0" w:color="auto"/>
              </w:divBdr>
            </w:div>
          </w:divsChild>
        </w:div>
        <w:div w:id="1926912236">
          <w:marLeft w:val="0"/>
          <w:marRight w:val="0"/>
          <w:marTop w:val="0"/>
          <w:marBottom w:val="0"/>
          <w:divBdr>
            <w:top w:val="none" w:sz="0" w:space="0" w:color="auto"/>
            <w:left w:val="none" w:sz="0" w:space="0" w:color="auto"/>
            <w:bottom w:val="none" w:sz="0" w:space="0" w:color="auto"/>
            <w:right w:val="none" w:sz="0" w:space="0" w:color="auto"/>
          </w:divBdr>
          <w:divsChild>
            <w:div w:id="1392579398">
              <w:marLeft w:val="0"/>
              <w:marRight w:val="0"/>
              <w:marTop w:val="0"/>
              <w:marBottom w:val="0"/>
              <w:divBdr>
                <w:top w:val="none" w:sz="0" w:space="0" w:color="auto"/>
                <w:left w:val="none" w:sz="0" w:space="0" w:color="auto"/>
                <w:bottom w:val="none" w:sz="0" w:space="0" w:color="auto"/>
                <w:right w:val="none" w:sz="0" w:space="0" w:color="auto"/>
              </w:divBdr>
            </w:div>
          </w:divsChild>
        </w:div>
        <w:div w:id="204104135">
          <w:marLeft w:val="0"/>
          <w:marRight w:val="0"/>
          <w:marTop w:val="0"/>
          <w:marBottom w:val="0"/>
          <w:divBdr>
            <w:top w:val="none" w:sz="0" w:space="0" w:color="auto"/>
            <w:left w:val="none" w:sz="0" w:space="0" w:color="auto"/>
            <w:bottom w:val="none" w:sz="0" w:space="0" w:color="auto"/>
            <w:right w:val="none" w:sz="0" w:space="0" w:color="auto"/>
          </w:divBdr>
          <w:divsChild>
            <w:div w:id="1924794999">
              <w:marLeft w:val="0"/>
              <w:marRight w:val="0"/>
              <w:marTop w:val="0"/>
              <w:marBottom w:val="0"/>
              <w:divBdr>
                <w:top w:val="none" w:sz="0" w:space="0" w:color="auto"/>
                <w:left w:val="none" w:sz="0" w:space="0" w:color="auto"/>
                <w:bottom w:val="none" w:sz="0" w:space="0" w:color="auto"/>
                <w:right w:val="none" w:sz="0" w:space="0" w:color="auto"/>
              </w:divBdr>
            </w:div>
          </w:divsChild>
        </w:div>
        <w:div w:id="1888179022">
          <w:marLeft w:val="0"/>
          <w:marRight w:val="0"/>
          <w:marTop w:val="0"/>
          <w:marBottom w:val="0"/>
          <w:divBdr>
            <w:top w:val="none" w:sz="0" w:space="0" w:color="auto"/>
            <w:left w:val="none" w:sz="0" w:space="0" w:color="auto"/>
            <w:bottom w:val="none" w:sz="0" w:space="0" w:color="auto"/>
            <w:right w:val="none" w:sz="0" w:space="0" w:color="auto"/>
          </w:divBdr>
          <w:divsChild>
            <w:div w:id="1100179626">
              <w:marLeft w:val="0"/>
              <w:marRight w:val="0"/>
              <w:marTop w:val="0"/>
              <w:marBottom w:val="0"/>
              <w:divBdr>
                <w:top w:val="none" w:sz="0" w:space="0" w:color="auto"/>
                <w:left w:val="none" w:sz="0" w:space="0" w:color="auto"/>
                <w:bottom w:val="none" w:sz="0" w:space="0" w:color="auto"/>
                <w:right w:val="none" w:sz="0" w:space="0" w:color="auto"/>
              </w:divBdr>
            </w:div>
          </w:divsChild>
        </w:div>
        <w:div w:id="742415005">
          <w:marLeft w:val="0"/>
          <w:marRight w:val="0"/>
          <w:marTop w:val="0"/>
          <w:marBottom w:val="0"/>
          <w:divBdr>
            <w:top w:val="none" w:sz="0" w:space="0" w:color="auto"/>
            <w:left w:val="none" w:sz="0" w:space="0" w:color="auto"/>
            <w:bottom w:val="none" w:sz="0" w:space="0" w:color="auto"/>
            <w:right w:val="none" w:sz="0" w:space="0" w:color="auto"/>
          </w:divBdr>
          <w:divsChild>
            <w:div w:id="129328653">
              <w:marLeft w:val="0"/>
              <w:marRight w:val="0"/>
              <w:marTop w:val="0"/>
              <w:marBottom w:val="0"/>
              <w:divBdr>
                <w:top w:val="none" w:sz="0" w:space="0" w:color="auto"/>
                <w:left w:val="none" w:sz="0" w:space="0" w:color="auto"/>
                <w:bottom w:val="none" w:sz="0" w:space="0" w:color="auto"/>
                <w:right w:val="none" w:sz="0" w:space="0" w:color="auto"/>
              </w:divBdr>
            </w:div>
          </w:divsChild>
        </w:div>
        <w:div w:id="825124266">
          <w:marLeft w:val="0"/>
          <w:marRight w:val="0"/>
          <w:marTop w:val="0"/>
          <w:marBottom w:val="0"/>
          <w:divBdr>
            <w:top w:val="none" w:sz="0" w:space="0" w:color="auto"/>
            <w:left w:val="none" w:sz="0" w:space="0" w:color="auto"/>
            <w:bottom w:val="none" w:sz="0" w:space="0" w:color="auto"/>
            <w:right w:val="none" w:sz="0" w:space="0" w:color="auto"/>
          </w:divBdr>
          <w:divsChild>
            <w:div w:id="1327634205">
              <w:marLeft w:val="0"/>
              <w:marRight w:val="0"/>
              <w:marTop w:val="0"/>
              <w:marBottom w:val="0"/>
              <w:divBdr>
                <w:top w:val="none" w:sz="0" w:space="0" w:color="auto"/>
                <w:left w:val="none" w:sz="0" w:space="0" w:color="auto"/>
                <w:bottom w:val="none" w:sz="0" w:space="0" w:color="auto"/>
                <w:right w:val="none" w:sz="0" w:space="0" w:color="auto"/>
              </w:divBdr>
            </w:div>
          </w:divsChild>
        </w:div>
        <w:div w:id="121387385">
          <w:marLeft w:val="0"/>
          <w:marRight w:val="0"/>
          <w:marTop w:val="0"/>
          <w:marBottom w:val="0"/>
          <w:divBdr>
            <w:top w:val="none" w:sz="0" w:space="0" w:color="auto"/>
            <w:left w:val="none" w:sz="0" w:space="0" w:color="auto"/>
            <w:bottom w:val="none" w:sz="0" w:space="0" w:color="auto"/>
            <w:right w:val="none" w:sz="0" w:space="0" w:color="auto"/>
          </w:divBdr>
          <w:divsChild>
            <w:div w:id="1676423058">
              <w:marLeft w:val="0"/>
              <w:marRight w:val="0"/>
              <w:marTop w:val="0"/>
              <w:marBottom w:val="0"/>
              <w:divBdr>
                <w:top w:val="none" w:sz="0" w:space="0" w:color="auto"/>
                <w:left w:val="none" w:sz="0" w:space="0" w:color="auto"/>
                <w:bottom w:val="none" w:sz="0" w:space="0" w:color="auto"/>
                <w:right w:val="none" w:sz="0" w:space="0" w:color="auto"/>
              </w:divBdr>
            </w:div>
          </w:divsChild>
        </w:div>
        <w:div w:id="1900093758">
          <w:marLeft w:val="0"/>
          <w:marRight w:val="0"/>
          <w:marTop w:val="0"/>
          <w:marBottom w:val="0"/>
          <w:divBdr>
            <w:top w:val="none" w:sz="0" w:space="0" w:color="auto"/>
            <w:left w:val="none" w:sz="0" w:space="0" w:color="auto"/>
            <w:bottom w:val="none" w:sz="0" w:space="0" w:color="auto"/>
            <w:right w:val="none" w:sz="0" w:space="0" w:color="auto"/>
          </w:divBdr>
          <w:divsChild>
            <w:div w:id="1987662269">
              <w:marLeft w:val="0"/>
              <w:marRight w:val="0"/>
              <w:marTop w:val="0"/>
              <w:marBottom w:val="0"/>
              <w:divBdr>
                <w:top w:val="none" w:sz="0" w:space="0" w:color="auto"/>
                <w:left w:val="none" w:sz="0" w:space="0" w:color="auto"/>
                <w:bottom w:val="none" w:sz="0" w:space="0" w:color="auto"/>
                <w:right w:val="none" w:sz="0" w:space="0" w:color="auto"/>
              </w:divBdr>
            </w:div>
          </w:divsChild>
        </w:div>
        <w:div w:id="1811433333">
          <w:marLeft w:val="0"/>
          <w:marRight w:val="0"/>
          <w:marTop w:val="0"/>
          <w:marBottom w:val="0"/>
          <w:divBdr>
            <w:top w:val="none" w:sz="0" w:space="0" w:color="auto"/>
            <w:left w:val="none" w:sz="0" w:space="0" w:color="auto"/>
            <w:bottom w:val="none" w:sz="0" w:space="0" w:color="auto"/>
            <w:right w:val="none" w:sz="0" w:space="0" w:color="auto"/>
          </w:divBdr>
          <w:divsChild>
            <w:div w:id="1791120760">
              <w:marLeft w:val="0"/>
              <w:marRight w:val="0"/>
              <w:marTop w:val="0"/>
              <w:marBottom w:val="0"/>
              <w:divBdr>
                <w:top w:val="none" w:sz="0" w:space="0" w:color="auto"/>
                <w:left w:val="none" w:sz="0" w:space="0" w:color="auto"/>
                <w:bottom w:val="none" w:sz="0" w:space="0" w:color="auto"/>
                <w:right w:val="none" w:sz="0" w:space="0" w:color="auto"/>
              </w:divBdr>
            </w:div>
          </w:divsChild>
        </w:div>
        <w:div w:id="1800761172">
          <w:marLeft w:val="0"/>
          <w:marRight w:val="0"/>
          <w:marTop w:val="0"/>
          <w:marBottom w:val="0"/>
          <w:divBdr>
            <w:top w:val="none" w:sz="0" w:space="0" w:color="auto"/>
            <w:left w:val="none" w:sz="0" w:space="0" w:color="auto"/>
            <w:bottom w:val="none" w:sz="0" w:space="0" w:color="auto"/>
            <w:right w:val="none" w:sz="0" w:space="0" w:color="auto"/>
          </w:divBdr>
          <w:divsChild>
            <w:div w:id="44573221">
              <w:marLeft w:val="0"/>
              <w:marRight w:val="0"/>
              <w:marTop w:val="0"/>
              <w:marBottom w:val="0"/>
              <w:divBdr>
                <w:top w:val="none" w:sz="0" w:space="0" w:color="auto"/>
                <w:left w:val="none" w:sz="0" w:space="0" w:color="auto"/>
                <w:bottom w:val="none" w:sz="0" w:space="0" w:color="auto"/>
                <w:right w:val="none" w:sz="0" w:space="0" w:color="auto"/>
              </w:divBdr>
            </w:div>
          </w:divsChild>
        </w:div>
        <w:div w:id="1504854327">
          <w:marLeft w:val="0"/>
          <w:marRight w:val="0"/>
          <w:marTop w:val="0"/>
          <w:marBottom w:val="0"/>
          <w:divBdr>
            <w:top w:val="none" w:sz="0" w:space="0" w:color="auto"/>
            <w:left w:val="none" w:sz="0" w:space="0" w:color="auto"/>
            <w:bottom w:val="none" w:sz="0" w:space="0" w:color="auto"/>
            <w:right w:val="none" w:sz="0" w:space="0" w:color="auto"/>
          </w:divBdr>
          <w:divsChild>
            <w:div w:id="663630">
              <w:marLeft w:val="0"/>
              <w:marRight w:val="0"/>
              <w:marTop w:val="0"/>
              <w:marBottom w:val="0"/>
              <w:divBdr>
                <w:top w:val="none" w:sz="0" w:space="0" w:color="auto"/>
                <w:left w:val="none" w:sz="0" w:space="0" w:color="auto"/>
                <w:bottom w:val="none" w:sz="0" w:space="0" w:color="auto"/>
                <w:right w:val="none" w:sz="0" w:space="0" w:color="auto"/>
              </w:divBdr>
            </w:div>
          </w:divsChild>
        </w:div>
        <w:div w:id="1530992265">
          <w:marLeft w:val="0"/>
          <w:marRight w:val="0"/>
          <w:marTop w:val="0"/>
          <w:marBottom w:val="0"/>
          <w:divBdr>
            <w:top w:val="none" w:sz="0" w:space="0" w:color="auto"/>
            <w:left w:val="none" w:sz="0" w:space="0" w:color="auto"/>
            <w:bottom w:val="none" w:sz="0" w:space="0" w:color="auto"/>
            <w:right w:val="none" w:sz="0" w:space="0" w:color="auto"/>
          </w:divBdr>
          <w:divsChild>
            <w:div w:id="1936281424">
              <w:marLeft w:val="0"/>
              <w:marRight w:val="0"/>
              <w:marTop w:val="0"/>
              <w:marBottom w:val="0"/>
              <w:divBdr>
                <w:top w:val="none" w:sz="0" w:space="0" w:color="auto"/>
                <w:left w:val="none" w:sz="0" w:space="0" w:color="auto"/>
                <w:bottom w:val="none" w:sz="0" w:space="0" w:color="auto"/>
                <w:right w:val="none" w:sz="0" w:space="0" w:color="auto"/>
              </w:divBdr>
            </w:div>
          </w:divsChild>
        </w:div>
        <w:div w:id="123501624">
          <w:marLeft w:val="0"/>
          <w:marRight w:val="0"/>
          <w:marTop w:val="0"/>
          <w:marBottom w:val="0"/>
          <w:divBdr>
            <w:top w:val="none" w:sz="0" w:space="0" w:color="auto"/>
            <w:left w:val="none" w:sz="0" w:space="0" w:color="auto"/>
            <w:bottom w:val="none" w:sz="0" w:space="0" w:color="auto"/>
            <w:right w:val="none" w:sz="0" w:space="0" w:color="auto"/>
          </w:divBdr>
          <w:divsChild>
            <w:div w:id="30308864">
              <w:marLeft w:val="0"/>
              <w:marRight w:val="0"/>
              <w:marTop w:val="0"/>
              <w:marBottom w:val="0"/>
              <w:divBdr>
                <w:top w:val="none" w:sz="0" w:space="0" w:color="auto"/>
                <w:left w:val="none" w:sz="0" w:space="0" w:color="auto"/>
                <w:bottom w:val="none" w:sz="0" w:space="0" w:color="auto"/>
                <w:right w:val="none" w:sz="0" w:space="0" w:color="auto"/>
              </w:divBdr>
            </w:div>
          </w:divsChild>
        </w:div>
        <w:div w:id="2071535659">
          <w:marLeft w:val="0"/>
          <w:marRight w:val="0"/>
          <w:marTop w:val="0"/>
          <w:marBottom w:val="0"/>
          <w:divBdr>
            <w:top w:val="none" w:sz="0" w:space="0" w:color="auto"/>
            <w:left w:val="none" w:sz="0" w:space="0" w:color="auto"/>
            <w:bottom w:val="none" w:sz="0" w:space="0" w:color="auto"/>
            <w:right w:val="none" w:sz="0" w:space="0" w:color="auto"/>
          </w:divBdr>
          <w:divsChild>
            <w:div w:id="545607508">
              <w:marLeft w:val="0"/>
              <w:marRight w:val="0"/>
              <w:marTop w:val="0"/>
              <w:marBottom w:val="0"/>
              <w:divBdr>
                <w:top w:val="none" w:sz="0" w:space="0" w:color="auto"/>
                <w:left w:val="none" w:sz="0" w:space="0" w:color="auto"/>
                <w:bottom w:val="none" w:sz="0" w:space="0" w:color="auto"/>
                <w:right w:val="none" w:sz="0" w:space="0" w:color="auto"/>
              </w:divBdr>
            </w:div>
          </w:divsChild>
        </w:div>
        <w:div w:id="1475222522">
          <w:marLeft w:val="0"/>
          <w:marRight w:val="0"/>
          <w:marTop w:val="0"/>
          <w:marBottom w:val="0"/>
          <w:divBdr>
            <w:top w:val="none" w:sz="0" w:space="0" w:color="auto"/>
            <w:left w:val="none" w:sz="0" w:space="0" w:color="auto"/>
            <w:bottom w:val="none" w:sz="0" w:space="0" w:color="auto"/>
            <w:right w:val="none" w:sz="0" w:space="0" w:color="auto"/>
          </w:divBdr>
          <w:divsChild>
            <w:div w:id="527182289">
              <w:marLeft w:val="0"/>
              <w:marRight w:val="0"/>
              <w:marTop w:val="0"/>
              <w:marBottom w:val="0"/>
              <w:divBdr>
                <w:top w:val="none" w:sz="0" w:space="0" w:color="auto"/>
                <w:left w:val="none" w:sz="0" w:space="0" w:color="auto"/>
                <w:bottom w:val="none" w:sz="0" w:space="0" w:color="auto"/>
                <w:right w:val="none" w:sz="0" w:space="0" w:color="auto"/>
              </w:divBdr>
            </w:div>
          </w:divsChild>
        </w:div>
        <w:div w:id="1622030140">
          <w:marLeft w:val="0"/>
          <w:marRight w:val="0"/>
          <w:marTop w:val="0"/>
          <w:marBottom w:val="0"/>
          <w:divBdr>
            <w:top w:val="none" w:sz="0" w:space="0" w:color="auto"/>
            <w:left w:val="none" w:sz="0" w:space="0" w:color="auto"/>
            <w:bottom w:val="none" w:sz="0" w:space="0" w:color="auto"/>
            <w:right w:val="none" w:sz="0" w:space="0" w:color="auto"/>
          </w:divBdr>
          <w:divsChild>
            <w:div w:id="1316687679">
              <w:marLeft w:val="0"/>
              <w:marRight w:val="0"/>
              <w:marTop w:val="0"/>
              <w:marBottom w:val="0"/>
              <w:divBdr>
                <w:top w:val="none" w:sz="0" w:space="0" w:color="auto"/>
                <w:left w:val="none" w:sz="0" w:space="0" w:color="auto"/>
                <w:bottom w:val="none" w:sz="0" w:space="0" w:color="auto"/>
                <w:right w:val="none" w:sz="0" w:space="0" w:color="auto"/>
              </w:divBdr>
            </w:div>
          </w:divsChild>
        </w:div>
        <w:div w:id="440220724">
          <w:marLeft w:val="0"/>
          <w:marRight w:val="0"/>
          <w:marTop w:val="0"/>
          <w:marBottom w:val="0"/>
          <w:divBdr>
            <w:top w:val="none" w:sz="0" w:space="0" w:color="auto"/>
            <w:left w:val="none" w:sz="0" w:space="0" w:color="auto"/>
            <w:bottom w:val="none" w:sz="0" w:space="0" w:color="auto"/>
            <w:right w:val="none" w:sz="0" w:space="0" w:color="auto"/>
          </w:divBdr>
          <w:divsChild>
            <w:div w:id="223033922">
              <w:marLeft w:val="0"/>
              <w:marRight w:val="0"/>
              <w:marTop w:val="0"/>
              <w:marBottom w:val="0"/>
              <w:divBdr>
                <w:top w:val="none" w:sz="0" w:space="0" w:color="auto"/>
                <w:left w:val="none" w:sz="0" w:space="0" w:color="auto"/>
                <w:bottom w:val="none" w:sz="0" w:space="0" w:color="auto"/>
                <w:right w:val="none" w:sz="0" w:space="0" w:color="auto"/>
              </w:divBdr>
            </w:div>
          </w:divsChild>
        </w:div>
        <w:div w:id="1747411092">
          <w:marLeft w:val="0"/>
          <w:marRight w:val="0"/>
          <w:marTop w:val="0"/>
          <w:marBottom w:val="0"/>
          <w:divBdr>
            <w:top w:val="none" w:sz="0" w:space="0" w:color="auto"/>
            <w:left w:val="none" w:sz="0" w:space="0" w:color="auto"/>
            <w:bottom w:val="none" w:sz="0" w:space="0" w:color="auto"/>
            <w:right w:val="none" w:sz="0" w:space="0" w:color="auto"/>
          </w:divBdr>
          <w:divsChild>
            <w:div w:id="980306875">
              <w:marLeft w:val="0"/>
              <w:marRight w:val="0"/>
              <w:marTop w:val="0"/>
              <w:marBottom w:val="0"/>
              <w:divBdr>
                <w:top w:val="none" w:sz="0" w:space="0" w:color="auto"/>
                <w:left w:val="none" w:sz="0" w:space="0" w:color="auto"/>
                <w:bottom w:val="none" w:sz="0" w:space="0" w:color="auto"/>
                <w:right w:val="none" w:sz="0" w:space="0" w:color="auto"/>
              </w:divBdr>
            </w:div>
          </w:divsChild>
        </w:div>
        <w:div w:id="1972125844">
          <w:marLeft w:val="0"/>
          <w:marRight w:val="0"/>
          <w:marTop w:val="0"/>
          <w:marBottom w:val="0"/>
          <w:divBdr>
            <w:top w:val="none" w:sz="0" w:space="0" w:color="auto"/>
            <w:left w:val="none" w:sz="0" w:space="0" w:color="auto"/>
            <w:bottom w:val="none" w:sz="0" w:space="0" w:color="auto"/>
            <w:right w:val="none" w:sz="0" w:space="0" w:color="auto"/>
          </w:divBdr>
          <w:divsChild>
            <w:div w:id="926615345">
              <w:marLeft w:val="0"/>
              <w:marRight w:val="0"/>
              <w:marTop w:val="0"/>
              <w:marBottom w:val="0"/>
              <w:divBdr>
                <w:top w:val="none" w:sz="0" w:space="0" w:color="auto"/>
                <w:left w:val="none" w:sz="0" w:space="0" w:color="auto"/>
                <w:bottom w:val="none" w:sz="0" w:space="0" w:color="auto"/>
                <w:right w:val="none" w:sz="0" w:space="0" w:color="auto"/>
              </w:divBdr>
            </w:div>
          </w:divsChild>
        </w:div>
        <w:div w:id="1906143743">
          <w:marLeft w:val="0"/>
          <w:marRight w:val="0"/>
          <w:marTop w:val="0"/>
          <w:marBottom w:val="0"/>
          <w:divBdr>
            <w:top w:val="none" w:sz="0" w:space="0" w:color="auto"/>
            <w:left w:val="none" w:sz="0" w:space="0" w:color="auto"/>
            <w:bottom w:val="none" w:sz="0" w:space="0" w:color="auto"/>
            <w:right w:val="none" w:sz="0" w:space="0" w:color="auto"/>
          </w:divBdr>
          <w:divsChild>
            <w:div w:id="279340532">
              <w:marLeft w:val="0"/>
              <w:marRight w:val="0"/>
              <w:marTop w:val="0"/>
              <w:marBottom w:val="0"/>
              <w:divBdr>
                <w:top w:val="none" w:sz="0" w:space="0" w:color="auto"/>
                <w:left w:val="none" w:sz="0" w:space="0" w:color="auto"/>
                <w:bottom w:val="none" w:sz="0" w:space="0" w:color="auto"/>
                <w:right w:val="none" w:sz="0" w:space="0" w:color="auto"/>
              </w:divBdr>
            </w:div>
          </w:divsChild>
        </w:div>
        <w:div w:id="1358581830">
          <w:marLeft w:val="0"/>
          <w:marRight w:val="0"/>
          <w:marTop w:val="0"/>
          <w:marBottom w:val="0"/>
          <w:divBdr>
            <w:top w:val="none" w:sz="0" w:space="0" w:color="auto"/>
            <w:left w:val="none" w:sz="0" w:space="0" w:color="auto"/>
            <w:bottom w:val="none" w:sz="0" w:space="0" w:color="auto"/>
            <w:right w:val="none" w:sz="0" w:space="0" w:color="auto"/>
          </w:divBdr>
          <w:divsChild>
            <w:div w:id="2020765446">
              <w:marLeft w:val="0"/>
              <w:marRight w:val="0"/>
              <w:marTop w:val="0"/>
              <w:marBottom w:val="0"/>
              <w:divBdr>
                <w:top w:val="none" w:sz="0" w:space="0" w:color="auto"/>
                <w:left w:val="none" w:sz="0" w:space="0" w:color="auto"/>
                <w:bottom w:val="none" w:sz="0" w:space="0" w:color="auto"/>
                <w:right w:val="none" w:sz="0" w:space="0" w:color="auto"/>
              </w:divBdr>
            </w:div>
          </w:divsChild>
        </w:div>
        <w:div w:id="1944143371">
          <w:marLeft w:val="0"/>
          <w:marRight w:val="0"/>
          <w:marTop w:val="0"/>
          <w:marBottom w:val="0"/>
          <w:divBdr>
            <w:top w:val="none" w:sz="0" w:space="0" w:color="auto"/>
            <w:left w:val="none" w:sz="0" w:space="0" w:color="auto"/>
            <w:bottom w:val="none" w:sz="0" w:space="0" w:color="auto"/>
            <w:right w:val="none" w:sz="0" w:space="0" w:color="auto"/>
          </w:divBdr>
          <w:divsChild>
            <w:div w:id="1019895871">
              <w:marLeft w:val="0"/>
              <w:marRight w:val="0"/>
              <w:marTop w:val="0"/>
              <w:marBottom w:val="0"/>
              <w:divBdr>
                <w:top w:val="none" w:sz="0" w:space="0" w:color="auto"/>
                <w:left w:val="none" w:sz="0" w:space="0" w:color="auto"/>
                <w:bottom w:val="none" w:sz="0" w:space="0" w:color="auto"/>
                <w:right w:val="none" w:sz="0" w:space="0" w:color="auto"/>
              </w:divBdr>
            </w:div>
          </w:divsChild>
        </w:div>
        <w:div w:id="1857231913">
          <w:marLeft w:val="0"/>
          <w:marRight w:val="0"/>
          <w:marTop w:val="0"/>
          <w:marBottom w:val="0"/>
          <w:divBdr>
            <w:top w:val="none" w:sz="0" w:space="0" w:color="auto"/>
            <w:left w:val="none" w:sz="0" w:space="0" w:color="auto"/>
            <w:bottom w:val="none" w:sz="0" w:space="0" w:color="auto"/>
            <w:right w:val="none" w:sz="0" w:space="0" w:color="auto"/>
          </w:divBdr>
          <w:divsChild>
            <w:div w:id="659575513">
              <w:marLeft w:val="0"/>
              <w:marRight w:val="0"/>
              <w:marTop w:val="0"/>
              <w:marBottom w:val="0"/>
              <w:divBdr>
                <w:top w:val="none" w:sz="0" w:space="0" w:color="auto"/>
                <w:left w:val="none" w:sz="0" w:space="0" w:color="auto"/>
                <w:bottom w:val="none" w:sz="0" w:space="0" w:color="auto"/>
                <w:right w:val="none" w:sz="0" w:space="0" w:color="auto"/>
              </w:divBdr>
            </w:div>
          </w:divsChild>
        </w:div>
        <w:div w:id="306790104">
          <w:marLeft w:val="0"/>
          <w:marRight w:val="0"/>
          <w:marTop w:val="0"/>
          <w:marBottom w:val="0"/>
          <w:divBdr>
            <w:top w:val="none" w:sz="0" w:space="0" w:color="auto"/>
            <w:left w:val="none" w:sz="0" w:space="0" w:color="auto"/>
            <w:bottom w:val="none" w:sz="0" w:space="0" w:color="auto"/>
            <w:right w:val="none" w:sz="0" w:space="0" w:color="auto"/>
          </w:divBdr>
          <w:divsChild>
            <w:div w:id="1448936956">
              <w:marLeft w:val="0"/>
              <w:marRight w:val="0"/>
              <w:marTop w:val="0"/>
              <w:marBottom w:val="0"/>
              <w:divBdr>
                <w:top w:val="none" w:sz="0" w:space="0" w:color="auto"/>
                <w:left w:val="none" w:sz="0" w:space="0" w:color="auto"/>
                <w:bottom w:val="none" w:sz="0" w:space="0" w:color="auto"/>
                <w:right w:val="none" w:sz="0" w:space="0" w:color="auto"/>
              </w:divBdr>
            </w:div>
          </w:divsChild>
        </w:div>
        <w:div w:id="1106343539">
          <w:marLeft w:val="0"/>
          <w:marRight w:val="0"/>
          <w:marTop w:val="0"/>
          <w:marBottom w:val="0"/>
          <w:divBdr>
            <w:top w:val="none" w:sz="0" w:space="0" w:color="auto"/>
            <w:left w:val="none" w:sz="0" w:space="0" w:color="auto"/>
            <w:bottom w:val="none" w:sz="0" w:space="0" w:color="auto"/>
            <w:right w:val="none" w:sz="0" w:space="0" w:color="auto"/>
          </w:divBdr>
          <w:divsChild>
            <w:div w:id="1897929411">
              <w:marLeft w:val="0"/>
              <w:marRight w:val="0"/>
              <w:marTop w:val="0"/>
              <w:marBottom w:val="0"/>
              <w:divBdr>
                <w:top w:val="none" w:sz="0" w:space="0" w:color="auto"/>
                <w:left w:val="none" w:sz="0" w:space="0" w:color="auto"/>
                <w:bottom w:val="none" w:sz="0" w:space="0" w:color="auto"/>
                <w:right w:val="none" w:sz="0" w:space="0" w:color="auto"/>
              </w:divBdr>
            </w:div>
          </w:divsChild>
        </w:div>
        <w:div w:id="1221139551">
          <w:marLeft w:val="0"/>
          <w:marRight w:val="0"/>
          <w:marTop w:val="0"/>
          <w:marBottom w:val="0"/>
          <w:divBdr>
            <w:top w:val="none" w:sz="0" w:space="0" w:color="auto"/>
            <w:left w:val="none" w:sz="0" w:space="0" w:color="auto"/>
            <w:bottom w:val="none" w:sz="0" w:space="0" w:color="auto"/>
            <w:right w:val="none" w:sz="0" w:space="0" w:color="auto"/>
          </w:divBdr>
          <w:divsChild>
            <w:div w:id="1282878002">
              <w:marLeft w:val="0"/>
              <w:marRight w:val="0"/>
              <w:marTop w:val="0"/>
              <w:marBottom w:val="0"/>
              <w:divBdr>
                <w:top w:val="none" w:sz="0" w:space="0" w:color="auto"/>
                <w:left w:val="none" w:sz="0" w:space="0" w:color="auto"/>
                <w:bottom w:val="none" w:sz="0" w:space="0" w:color="auto"/>
                <w:right w:val="none" w:sz="0" w:space="0" w:color="auto"/>
              </w:divBdr>
            </w:div>
          </w:divsChild>
        </w:div>
        <w:div w:id="451175865">
          <w:marLeft w:val="0"/>
          <w:marRight w:val="0"/>
          <w:marTop w:val="0"/>
          <w:marBottom w:val="0"/>
          <w:divBdr>
            <w:top w:val="none" w:sz="0" w:space="0" w:color="auto"/>
            <w:left w:val="none" w:sz="0" w:space="0" w:color="auto"/>
            <w:bottom w:val="none" w:sz="0" w:space="0" w:color="auto"/>
            <w:right w:val="none" w:sz="0" w:space="0" w:color="auto"/>
          </w:divBdr>
          <w:divsChild>
            <w:div w:id="1956712853">
              <w:marLeft w:val="0"/>
              <w:marRight w:val="0"/>
              <w:marTop w:val="0"/>
              <w:marBottom w:val="0"/>
              <w:divBdr>
                <w:top w:val="none" w:sz="0" w:space="0" w:color="auto"/>
                <w:left w:val="none" w:sz="0" w:space="0" w:color="auto"/>
                <w:bottom w:val="none" w:sz="0" w:space="0" w:color="auto"/>
                <w:right w:val="none" w:sz="0" w:space="0" w:color="auto"/>
              </w:divBdr>
            </w:div>
          </w:divsChild>
        </w:div>
        <w:div w:id="1760326824">
          <w:marLeft w:val="0"/>
          <w:marRight w:val="0"/>
          <w:marTop w:val="0"/>
          <w:marBottom w:val="0"/>
          <w:divBdr>
            <w:top w:val="none" w:sz="0" w:space="0" w:color="auto"/>
            <w:left w:val="none" w:sz="0" w:space="0" w:color="auto"/>
            <w:bottom w:val="none" w:sz="0" w:space="0" w:color="auto"/>
            <w:right w:val="none" w:sz="0" w:space="0" w:color="auto"/>
          </w:divBdr>
          <w:divsChild>
            <w:div w:id="10188928">
              <w:marLeft w:val="0"/>
              <w:marRight w:val="0"/>
              <w:marTop w:val="0"/>
              <w:marBottom w:val="0"/>
              <w:divBdr>
                <w:top w:val="none" w:sz="0" w:space="0" w:color="auto"/>
                <w:left w:val="none" w:sz="0" w:space="0" w:color="auto"/>
                <w:bottom w:val="none" w:sz="0" w:space="0" w:color="auto"/>
                <w:right w:val="none" w:sz="0" w:space="0" w:color="auto"/>
              </w:divBdr>
            </w:div>
          </w:divsChild>
        </w:div>
        <w:div w:id="1368140064">
          <w:marLeft w:val="0"/>
          <w:marRight w:val="0"/>
          <w:marTop w:val="0"/>
          <w:marBottom w:val="0"/>
          <w:divBdr>
            <w:top w:val="none" w:sz="0" w:space="0" w:color="auto"/>
            <w:left w:val="none" w:sz="0" w:space="0" w:color="auto"/>
            <w:bottom w:val="none" w:sz="0" w:space="0" w:color="auto"/>
            <w:right w:val="none" w:sz="0" w:space="0" w:color="auto"/>
          </w:divBdr>
          <w:divsChild>
            <w:div w:id="65305487">
              <w:marLeft w:val="0"/>
              <w:marRight w:val="0"/>
              <w:marTop w:val="0"/>
              <w:marBottom w:val="0"/>
              <w:divBdr>
                <w:top w:val="none" w:sz="0" w:space="0" w:color="auto"/>
                <w:left w:val="none" w:sz="0" w:space="0" w:color="auto"/>
                <w:bottom w:val="none" w:sz="0" w:space="0" w:color="auto"/>
                <w:right w:val="none" w:sz="0" w:space="0" w:color="auto"/>
              </w:divBdr>
            </w:div>
          </w:divsChild>
        </w:div>
        <w:div w:id="733818943">
          <w:marLeft w:val="0"/>
          <w:marRight w:val="0"/>
          <w:marTop w:val="0"/>
          <w:marBottom w:val="0"/>
          <w:divBdr>
            <w:top w:val="none" w:sz="0" w:space="0" w:color="auto"/>
            <w:left w:val="none" w:sz="0" w:space="0" w:color="auto"/>
            <w:bottom w:val="none" w:sz="0" w:space="0" w:color="auto"/>
            <w:right w:val="none" w:sz="0" w:space="0" w:color="auto"/>
          </w:divBdr>
          <w:divsChild>
            <w:div w:id="1275483206">
              <w:marLeft w:val="0"/>
              <w:marRight w:val="0"/>
              <w:marTop w:val="0"/>
              <w:marBottom w:val="0"/>
              <w:divBdr>
                <w:top w:val="none" w:sz="0" w:space="0" w:color="auto"/>
                <w:left w:val="none" w:sz="0" w:space="0" w:color="auto"/>
                <w:bottom w:val="none" w:sz="0" w:space="0" w:color="auto"/>
                <w:right w:val="none" w:sz="0" w:space="0" w:color="auto"/>
              </w:divBdr>
            </w:div>
          </w:divsChild>
        </w:div>
        <w:div w:id="1252549271">
          <w:marLeft w:val="0"/>
          <w:marRight w:val="0"/>
          <w:marTop w:val="0"/>
          <w:marBottom w:val="0"/>
          <w:divBdr>
            <w:top w:val="none" w:sz="0" w:space="0" w:color="auto"/>
            <w:left w:val="none" w:sz="0" w:space="0" w:color="auto"/>
            <w:bottom w:val="none" w:sz="0" w:space="0" w:color="auto"/>
            <w:right w:val="none" w:sz="0" w:space="0" w:color="auto"/>
          </w:divBdr>
          <w:divsChild>
            <w:div w:id="2015836026">
              <w:marLeft w:val="0"/>
              <w:marRight w:val="0"/>
              <w:marTop w:val="0"/>
              <w:marBottom w:val="0"/>
              <w:divBdr>
                <w:top w:val="none" w:sz="0" w:space="0" w:color="auto"/>
                <w:left w:val="none" w:sz="0" w:space="0" w:color="auto"/>
                <w:bottom w:val="none" w:sz="0" w:space="0" w:color="auto"/>
                <w:right w:val="none" w:sz="0" w:space="0" w:color="auto"/>
              </w:divBdr>
            </w:div>
          </w:divsChild>
        </w:div>
        <w:div w:id="1005474357">
          <w:marLeft w:val="0"/>
          <w:marRight w:val="0"/>
          <w:marTop w:val="0"/>
          <w:marBottom w:val="0"/>
          <w:divBdr>
            <w:top w:val="none" w:sz="0" w:space="0" w:color="auto"/>
            <w:left w:val="none" w:sz="0" w:space="0" w:color="auto"/>
            <w:bottom w:val="none" w:sz="0" w:space="0" w:color="auto"/>
            <w:right w:val="none" w:sz="0" w:space="0" w:color="auto"/>
          </w:divBdr>
          <w:divsChild>
            <w:div w:id="1549881711">
              <w:marLeft w:val="0"/>
              <w:marRight w:val="0"/>
              <w:marTop w:val="0"/>
              <w:marBottom w:val="0"/>
              <w:divBdr>
                <w:top w:val="none" w:sz="0" w:space="0" w:color="auto"/>
                <w:left w:val="none" w:sz="0" w:space="0" w:color="auto"/>
                <w:bottom w:val="none" w:sz="0" w:space="0" w:color="auto"/>
                <w:right w:val="none" w:sz="0" w:space="0" w:color="auto"/>
              </w:divBdr>
            </w:div>
          </w:divsChild>
        </w:div>
        <w:div w:id="1334142012">
          <w:marLeft w:val="0"/>
          <w:marRight w:val="0"/>
          <w:marTop w:val="0"/>
          <w:marBottom w:val="0"/>
          <w:divBdr>
            <w:top w:val="none" w:sz="0" w:space="0" w:color="auto"/>
            <w:left w:val="none" w:sz="0" w:space="0" w:color="auto"/>
            <w:bottom w:val="none" w:sz="0" w:space="0" w:color="auto"/>
            <w:right w:val="none" w:sz="0" w:space="0" w:color="auto"/>
          </w:divBdr>
          <w:divsChild>
            <w:div w:id="1546914252">
              <w:marLeft w:val="0"/>
              <w:marRight w:val="0"/>
              <w:marTop w:val="0"/>
              <w:marBottom w:val="0"/>
              <w:divBdr>
                <w:top w:val="none" w:sz="0" w:space="0" w:color="auto"/>
                <w:left w:val="none" w:sz="0" w:space="0" w:color="auto"/>
                <w:bottom w:val="none" w:sz="0" w:space="0" w:color="auto"/>
                <w:right w:val="none" w:sz="0" w:space="0" w:color="auto"/>
              </w:divBdr>
            </w:div>
          </w:divsChild>
        </w:div>
        <w:div w:id="2084986513">
          <w:marLeft w:val="0"/>
          <w:marRight w:val="0"/>
          <w:marTop w:val="0"/>
          <w:marBottom w:val="0"/>
          <w:divBdr>
            <w:top w:val="none" w:sz="0" w:space="0" w:color="auto"/>
            <w:left w:val="none" w:sz="0" w:space="0" w:color="auto"/>
            <w:bottom w:val="none" w:sz="0" w:space="0" w:color="auto"/>
            <w:right w:val="none" w:sz="0" w:space="0" w:color="auto"/>
          </w:divBdr>
          <w:divsChild>
            <w:div w:id="179112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704388">
      <w:bodyDiv w:val="1"/>
      <w:marLeft w:val="0"/>
      <w:marRight w:val="0"/>
      <w:marTop w:val="0"/>
      <w:marBottom w:val="0"/>
      <w:divBdr>
        <w:top w:val="none" w:sz="0" w:space="0" w:color="auto"/>
        <w:left w:val="none" w:sz="0" w:space="0" w:color="auto"/>
        <w:bottom w:val="none" w:sz="0" w:space="0" w:color="auto"/>
        <w:right w:val="none" w:sz="0" w:space="0" w:color="auto"/>
      </w:divBdr>
      <w:divsChild>
        <w:div w:id="1874267363">
          <w:marLeft w:val="0"/>
          <w:marRight w:val="0"/>
          <w:marTop w:val="0"/>
          <w:marBottom w:val="0"/>
          <w:divBdr>
            <w:top w:val="none" w:sz="0" w:space="0" w:color="auto"/>
            <w:left w:val="none" w:sz="0" w:space="0" w:color="auto"/>
            <w:bottom w:val="none" w:sz="0" w:space="0" w:color="auto"/>
            <w:right w:val="none" w:sz="0" w:space="0" w:color="auto"/>
          </w:divBdr>
          <w:divsChild>
            <w:div w:id="388116950">
              <w:marLeft w:val="0"/>
              <w:marRight w:val="0"/>
              <w:marTop w:val="0"/>
              <w:marBottom w:val="0"/>
              <w:divBdr>
                <w:top w:val="none" w:sz="0" w:space="0" w:color="auto"/>
                <w:left w:val="none" w:sz="0" w:space="0" w:color="auto"/>
                <w:bottom w:val="none" w:sz="0" w:space="0" w:color="auto"/>
                <w:right w:val="none" w:sz="0" w:space="0" w:color="auto"/>
              </w:divBdr>
            </w:div>
          </w:divsChild>
        </w:div>
        <w:div w:id="1826319838">
          <w:marLeft w:val="0"/>
          <w:marRight w:val="0"/>
          <w:marTop w:val="0"/>
          <w:marBottom w:val="0"/>
          <w:divBdr>
            <w:top w:val="none" w:sz="0" w:space="0" w:color="auto"/>
            <w:left w:val="none" w:sz="0" w:space="0" w:color="auto"/>
            <w:bottom w:val="none" w:sz="0" w:space="0" w:color="auto"/>
            <w:right w:val="none" w:sz="0" w:space="0" w:color="auto"/>
          </w:divBdr>
          <w:divsChild>
            <w:div w:id="1937209172">
              <w:marLeft w:val="0"/>
              <w:marRight w:val="0"/>
              <w:marTop w:val="0"/>
              <w:marBottom w:val="0"/>
              <w:divBdr>
                <w:top w:val="none" w:sz="0" w:space="0" w:color="auto"/>
                <w:left w:val="none" w:sz="0" w:space="0" w:color="auto"/>
                <w:bottom w:val="none" w:sz="0" w:space="0" w:color="auto"/>
                <w:right w:val="none" w:sz="0" w:space="0" w:color="auto"/>
              </w:divBdr>
            </w:div>
          </w:divsChild>
        </w:div>
        <w:div w:id="1514101920">
          <w:marLeft w:val="0"/>
          <w:marRight w:val="0"/>
          <w:marTop w:val="0"/>
          <w:marBottom w:val="0"/>
          <w:divBdr>
            <w:top w:val="none" w:sz="0" w:space="0" w:color="auto"/>
            <w:left w:val="none" w:sz="0" w:space="0" w:color="auto"/>
            <w:bottom w:val="none" w:sz="0" w:space="0" w:color="auto"/>
            <w:right w:val="none" w:sz="0" w:space="0" w:color="auto"/>
          </w:divBdr>
          <w:divsChild>
            <w:div w:id="214397469">
              <w:marLeft w:val="0"/>
              <w:marRight w:val="0"/>
              <w:marTop w:val="0"/>
              <w:marBottom w:val="0"/>
              <w:divBdr>
                <w:top w:val="none" w:sz="0" w:space="0" w:color="auto"/>
                <w:left w:val="none" w:sz="0" w:space="0" w:color="auto"/>
                <w:bottom w:val="none" w:sz="0" w:space="0" w:color="auto"/>
                <w:right w:val="none" w:sz="0" w:space="0" w:color="auto"/>
              </w:divBdr>
            </w:div>
          </w:divsChild>
        </w:div>
        <w:div w:id="1243831331">
          <w:marLeft w:val="0"/>
          <w:marRight w:val="0"/>
          <w:marTop w:val="0"/>
          <w:marBottom w:val="0"/>
          <w:divBdr>
            <w:top w:val="none" w:sz="0" w:space="0" w:color="auto"/>
            <w:left w:val="none" w:sz="0" w:space="0" w:color="auto"/>
            <w:bottom w:val="none" w:sz="0" w:space="0" w:color="auto"/>
            <w:right w:val="none" w:sz="0" w:space="0" w:color="auto"/>
          </w:divBdr>
          <w:divsChild>
            <w:div w:id="2059817424">
              <w:marLeft w:val="0"/>
              <w:marRight w:val="0"/>
              <w:marTop w:val="0"/>
              <w:marBottom w:val="0"/>
              <w:divBdr>
                <w:top w:val="none" w:sz="0" w:space="0" w:color="auto"/>
                <w:left w:val="none" w:sz="0" w:space="0" w:color="auto"/>
                <w:bottom w:val="none" w:sz="0" w:space="0" w:color="auto"/>
                <w:right w:val="none" w:sz="0" w:space="0" w:color="auto"/>
              </w:divBdr>
            </w:div>
          </w:divsChild>
        </w:div>
        <w:div w:id="1714764155">
          <w:marLeft w:val="0"/>
          <w:marRight w:val="0"/>
          <w:marTop w:val="0"/>
          <w:marBottom w:val="0"/>
          <w:divBdr>
            <w:top w:val="none" w:sz="0" w:space="0" w:color="auto"/>
            <w:left w:val="none" w:sz="0" w:space="0" w:color="auto"/>
            <w:bottom w:val="none" w:sz="0" w:space="0" w:color="auto"/>
            <w:right w:val="none" w:sz="0" w:space="0" w:color="auto"/>
          </w:divBdr>
          <w:divsChild>
            <w:div w:id="1374698820">
              <w:marLeft w:val="0"/>
              <w:marRight w:val="0"/>
              <w:marTop w:val="0"/>
              <w:marBottom w:val="0"/>
              <w:divBdr>
                <w:top w:val="none" w:sz="0" w:space="0" w:color="auto"/>
                <w:left w:val="none" w:sz="0" w:space="0" w:color="auto"/>
                <w:bottom w:val="none" w:sz="0" w:space="0" w:color="auto"/>
                <w:right w:val="none" w:sz="0" w:space="0" w:color="auto"/>
              </w:divBdr>
            </w:div>
          </w:divsChild>
        </w:div>
        <w:div w:id="1715420797">
          <w:marLeft w:val="0"/>
          <w:marRight w:val="0"/>
          <w:marTop w:val="0"/>
          <w:marBottom w:val="0"/>
          <w:divBdr>
            <w:top w:val="none" w:sz="0" w:space="0" w:color="auto"/>
            <w:left w:val="none" w:sz="0" w:space="0" w:color="auto"/>
            <w:bottom w:val="none" w:sz="0" w:space="0" w:color="auto"/>
            <w:right w:val="none" w:sz="0" w:space="0" w:color="auto"/>
          </w:divBdr>
          <w:divsChild>
            <w:div w:id="773744049">
              <w:marLeft w:val="0"/>
              <w:marRight w:val="0"/>
              <w:marTop w:val="0"/>
              <w:marBottom w:val="0"/>
              <w:divBdr>
                <w:top w:val="none" w:sz="0" w:space="0" w:color="auto"/>
                <w:left w:val="none" w:sz="0" w:space="0" w:color="auto"/>
                <w:bottom w:val="none" w:sz="0" w:space="0" w:color="auto"/>
                <w:right w:val="none" w:sz="0" w:space="0" w:color="auto"/>
              </w:divBdr>
            </w:div>
          </w:divsChild>
        </w:div>
        <w:div w:id="1801414544">
          <w:marLeft w:val="0"/>
          <w:marRight w:val="0"/>
          <w:marTop w:val="0"/>
          <w:marBottom w:val="0"/>
          <w:divBdr>
            <w:top w:val="none" w:sz="0" w:space="0" w:color="auto"/>
            <w:left w:val="none" w:sz="0" w:space="0" w:color="auto"/>
            <w:bottom w:val="none" w:sz="0" w:space="0" w:color="auto"/>
            <w:right w:val="none" w:sz="0" w:space="0" w:color="auto"/>
          </w:divBdr>
          <w:divsChild>
            <w:div w:id="1373767123">
              <w:marLeft w:val="0"/>
              <w:marRight w:val="0"/>
              <w:marTop w:val="0"/>
              <w:marBottom w:val="0"/>
              <w:divBdr>
                <w:top w:val="none" w:sz="0" w:space="0" w:color="auto"/>
                <w:left w:val="none" w:sz="0" w:space="0" w:color="auto"/>
                <w:bottom w:val="none" w:sz="0" w:space="0" w:color="auto"/>
                <w:right w:val="none" w:sz="0" w:space="0" w:color="auto"/>
              </w:divBdr>
            </w:div>
          </w:divsChild>
        </w:div>
        <w:div w:id="447744289">
          <w:marLeft w:val="0"/>
          <w:marRight w:val="0"/>
          <w:marTop w:val="0"/>
          <w:marBottom w:val="0"/>
          <w:divBdr>
            <w:top w:val="none" w:sz="0" w:space="0" w:color="auto"/>
            <w:left w:val="none" w:sz="0" w:space="0" w:color="auto"/>
            <w:bottom w:val="none" w:sz="0" w:space="0" w:color="auto"/>
            <w:right w:val="none" w:sz="0" w:space="0" w:color="auto"/>
          </w:divBdr>
          <w:divsChild>
            <w:div w:id="678310152">
              <w:marLeft w:val="0"/>
              <w:marRight w:val="0"/>
              <w:marTop w:val="0"/>
              <w:marBottom w:val="0"/>
              <w:divBdr>
                <w:top w:val="none" w:sz="0" w:space="0" w:color="auto"/>
                <w:left w:val="none" w:sz="0" w:space="0" w:color="auto"/>
                <w:bottom w:val="none" w:sz="0" w:space="0" w:color="auto"/>
                <w:right w:val="none" w:sz="0" w:space="0" w:color="auto"/>
              </w:divBdr>
            </w:div>
          </w:divsChild>
        </w:div>
        <w:div w:id="724521777">
          <w:marLeft w:val="0"/>
          <w:marRight w:val="0"/>
          <w:marTop w:val="0"/>
          <w:marBottom w:val="0"/>
          <w:divBdr>
            <w:top w:val="none" w:sz="0" w:space="0" w:color="auto"/>
            <w:left w:val="none" w:sz="0" w:space="0" w:color="auto"/>
            <w:bottom w:val="none" w:sz="0" w:space="0" w:color="auto"/>
            <w:right w:val="none" w:sz="0" w:space="0" w:color="auto"/>
          </w:divBdr>
          <w:divsChild>
            <w:div w:id="1177188562">
              <w:marLeft w:val="0"/>
              <w:marRight w:val="0"/>
              <w:marTop w:val="0"/>
              <w:marBottom w:val="0"/>
              <w:divBdr>
                <w:top w:val="none" w:sz="0" w:space="0" w:color="auto"/>
                <w:left w:val="none" w:sz="0" w:space="0" w:color="auto"/>
                <w:bottom w:val="none" w:sz="0" w:space="0" w:color="auto"/>
                <w:right w:val="none" w:sz="0" w:space="0" w:color="auto"/>
              </w:divBdr>
            </w:div>
          </w:divsChild>
        </w:div>
        <w:div w:id="1819951811">
          <w:marLeft w:val="0"/>
          <w:marRight w:val="0"/>
          <w:marTop w:val="0"/>
          <w:marBottom w:val="0"/>
          <w:divBdr>
            <w:top w:val="none" w:sz="0" w:space="0" w:color="auto"/>
            <w:left w:val="none" w:sz="0" w:space="0" w:color="auto"/>
            <w:bottom w:val="none" w:sz="0" w:space="0" w:color="auto"/>
            <w:right w:val="none" w:sz="0" w:space="0" w:color="auto"/>
          </w:divBdr>
          <w:divsChild>
            <w:div w:id="285745003">
              <w:marLeft w:val="0"/>
              <w:marRight w:val="0"/>
              <w:marTop w:val="0"/>
              <w:marBottom w:val="0"/>
              <w:divBdr>
                <w:top w:val="none" w:sz="0" w:space="0" w:color="auto"/>
                <w:left w:val="none" w:sz="0" w:space="0" w:color="auto"/>
                <w:bottom w:val="none" w:sz="0" w:space="0" w:color="auto"/>
                <w:right w:val="none" w:sz="0" w:space="0" w:color="auto"/>
              </w:divBdr>
            </w:div>
          </w:divsChild>
        </w:div>
        <w:div w:id="740101548">
          <w:marLeft w:val="0"/>
          <w:marRight w:val="0"/>
          <w:marTop w:val="0"/>
          <w:marBottom w:val="0"/>
          <w:divBdr>
            <w:top w:val="none" w:sz="0" w:space="0" w:color="auto"/>
            <w:left w:val="none" w:sz="0" w:space="0" w:color="auto"/>
            <w:bottom w:val="none" w:sz="0" w:space="0" w:color="auto"/>
            <w:right w:val="none" w:sz="0" w:space="0" w:color="auto"/>
          </w:divBdr>
          <w:divsChild>
            <w:div w:id="1487090819">
              <w:marLeft w:val="0"/>
              <w:marRight w:val="0"/>
              <w:marTop w:val="0"/>
              <w:marBottom w:val="0"/>
              <w:divBdr>
                <w:top w:val="none" w:sz="0" w:space="0" w:color="auto"/>
                <w:left w:val="none" w:sz="0" w:space="0" w:color="auto"/>
                <w:bottom w:val="none" w:sz="0" w:space="0" w:color="auto"/>
                <w:right w:val="none" w:sz="0" w:space="0" w:color="auto"/>
              </w:divBdr>
            </w:div>
          </w:divsChild>
        </w:div>
        <w:div w:id="836455790">
          <w:marLeft w:val="0"/>
          <w:marRight w:val="0"/>
          <w:marTop w:val="0"/>
          <w:marBottom w:val="0"/>
          <w:divBdr>
            <w:top w:val="none" w:sz="0" w:space="0" w:color="auto"/>
            <w:left w:val="none" w:sz="0" w:space="0" w:color="auto"/>
            <w:bottom w:val="none" w:sz="0" w:space="0" w:color="auto"/>
            <w:right w:val="none" w:sz="0" w:space="0" w:color="auto"/>
          </w:divBdr>
          <w:divsChild>
            <w:div w:id="452287279">
              <w:marLeft w:val="0"/>
              <w:marRight w:val="0"/>
              <w:marTop w:val="0"/>
              <w:marBottom w:val="0"/>
              <w:divBdr>
                <w:top w:val="none" w:sz="0" w:space="0" w:color="auto"/>
                <w:left w:val="none" w:sz="0" w:space="0" w:color="auto"/>
                <w:bottom w:val="none" w:sz="0" w:space="0" w:color="auto"/>
                <w:right w:val="none" w:sz="0" w:space="0" w:color="auto"/>
              </w:divBdr>
            </w:div>
          </w:divsChild>
        </w:div>
        <w:div w:id="144247425">
          <w:marLeft w:val="0"/>
          <w:marRight w:val="0"/>
          <w:marTop w:val="0"/>
          <w:marBottom w:val="0"/>
          <w:divBdr>
            <w:top w:val="none" w:sz="0" w:space="0" w:color="auto"/>
            <w:left w:val="none" w:sz="0" w:space="0" w:color="auto"/>
            <w:bottom w:val="none" w:sz="0" w:space="0" w:color="auto"/>
            <w:right w:val="none" w:sz="0" w:space="0" w:color="auto"/>
          </w:divBdr>
          <w:divsChild>
            <w:div w:id="190917819">
              <w:marLeft w:val="0"/>
              <w:marRight w:val="0"/>
              <w:marTop w:val="0"/>
              <w:marBottom w:val="0"/>
              <w:divBdr>
                <w:top w:val="none" w:sz="0" w:space="0" w:color="auto"/>
                <w:left w:val="none" w:sz="0" w:space="0" w:color="auto"/>
                <w:bottom w:val="none" w:sz="0" w:space="0" w:color="auto"/>
                <w:right w:val="none" w:sz="0" w:space="0" w:color="auto"/>
              </w:divBdr>
            </w:div>
          </w:divsChild>
        </w:div>
        <w:div w:id="180508947">
          <w:marLeft w:val="0"/>
          <w:marRight w:val="0"/>
          <w:marTop w:val="0"/>
          <w:marBottom w:val="0"/>
          <w:divBdr>
            <w:top w:val="none" w:sz="0" w:space="0" w:color="auto"/>
            <w:left w:val="none" w:sz="0" w:space="0" w:color="auto"/>
            <w:bottom w:val="none" w:sz="0" w:space="0" w:color="auto"/>
            <w:right w:val="none" w:sz="0" w:space="0" w:color="auto"/>
          </w:divBdr>
          <w:divsChild>
            <w:div w:id="2073766334">
              <w:marLeft w:val="0"/>
              <w:marRight w:val="0"/>
              <w:marTop w:val="0"/>
              <w:marBottom w:val="0"/>
              <w:divBdr>
                <w:top w:val="none" w:sz="0" w:space="0" w:color="auto"/>
                <w:left w:val="none" w:sz="0" w:space="0" w:color="auto"/>
                <w:bottom w:val="none" w:sz="0" w:space="0" w:color="auto"/>
                <w:right w:val="none" w:sz="0" w:space="0" w:color="auto"/>
              </w:divBdr>
            </w:div>
            <w:div w:id="1928420275">
              <w:marLeft w:val="0"/>
              <w:marRight w:val="0"/>
              <w:marTop w:val="0"/>
              <w:marBottom w:val="0"/>
              <w:divBdr>
                <w:top w:val="none" w:sz="0" w:space="0" w:color="auto"/>
                <w:left w:val="none" w:sz="0" w:space="0" w:color="auto"/>
                <w:bottom w:val="none" w:sz="0" w:space="0" w:color="auto"/>
                <w:right w:val="none" w:sz="0" w:space="0" w:color="auto"/>
              </w:divBdr>
            </w:div>
          </w:divsChild>
        </w:div>
        <w:div w:id="1053235363">
          <w:marLeft w:val="0"/>
          <w:marRight w:val="0"/>
          <w:marTop w:val="0"/>
          <w:marBottom w:val="0"/>
          <w:divBdr>
            <w:top w:val="none" w:sz="0" w:space="0" w:color="auto"/>
            <w:left w:val="none" w:sz="0" w:space="0" w:color="auto"/>
            <w:bottom w:val="none" w:sz="0" w:space="0" w:color="auto"/>
            <w:right w:val="none" w:sz="0" w:space="0" w:color="auto"/>
          </w:divBdr>
          <w:divsChild>
            <w:div w:id="1222446543">
              <w:marLeft w:val="0"/>
              <w:marRight w:val="0"/>
              <w:marTop w:val="0"/>
              <w:marBottom w:val="0"/>
              <w:divBdr>
                <w:top w:val="none" w:sz="0" w:space="0" w:color="auto"/>
                <w:left w:val="none" w:sz="0" w:space="0" w:color="auto"/>
                <w:bottom w:val="none" w:sz="0" w:space="0" w:color="auto"/>
                <w:right w:val="none" w:sz="0" w:space="0" w:color="auto"/>
              </w:divBdr>
            </w:div>
          </w:divsChild>
        </w:div>
        <w:div w:id="1980184221">
          <w:marLeft w:val="0"/>
          <w:marRight w:val="0"/>
          <w:marTop w:val="0"/>
          <w:marBottom w:val="0"/>
          <w:divBdr>
            <w:top w:val="none" w:sz="0" w:space="0" w:color="auto"/>
            <w:left w:val="none" w:sz="0" w:space="0" w:color="auto"/>
            <w:bottom w:val="none" w:sz="0" w:space="0" w:color="auto"/>
            <w:right w:val="none" w:sz="0" w:space="0" w:color="auto"/>
          </w:divBdr>
          <w:divsChild>
            <w:div w:id="920681871">
              <w:marLeft w:val="0"/>
              <w:marRight w:val="0"/>
              <w:marTop w:val="0"/>
              <w:marBottom w:val="0"/>
              <w:divBdr>
                <w:top w:val="none" w:sz="0" w:space="0" w:color="auto"/>
                <w:left w:val="none" w:sz="0" w:space="0" w:color="auto"/>
                <w:bottom w:val="none" w:sz="0" w:space="0" w:color="auto"/>
                <w:right w:val="none" w:sz="0" w:space="0" w:color="auto"/>
              </w:divBdr>
            </w:div>
          </w:divsChild>
        </w:div>
        <w:div w:id="696320477">
          <w:marLeft w:val="0"/>
          <w:marRight w:val="0"/>
          <w:marTop w:val="0"/>
          <w:marBottom w:val="0"/>
          <w:divBdr>
            <w:top w:val="none" w:sz="0" w:space="0" w:color="auto"/>
            <w:left w:val="none" w:sz="0" w:space="0" w:color="auto"/>
            <w:bottom w:val="none" w:sz="0" w:space="0" w:color="auto"/>
            <w:right w:val="none" w:sz="0" w:space="0" w:color="auto"/>
          </w:divBdr>
          <w:divsChild>
            <w:div w:id="1175916946">
              <w:marLeft w:val="0"/>
              <w:marRight w:val="0"/>
              <w:marTop w:val="0"/>
              <w:marBottom w:val="0"/>
              <w:divBdr>
                <w:top w:val="none" w:sz="0" w:space="0" w:color="auto"/>
                <w:left w:val="none" w:sz="0" w:space="0" w:color="auto"/>
                <w:bottom w:val="none" w:sz="0" w:space="0" w:color="auto"/>
                <w:right w:val="none" w:sz="0" w:space="0" w:color="auto"/>
              </w:divBdr>
            </w:div>
          </w:divsChild>
        </w:div>
        <w:div w:id="1929117769">
          <w:marLeft w:val="0"/>
          <w:marRight w:val="0"/>
          <w:marTop w:val="0"/>
          <w:marBottom w:val="0"/>
          <w:divBdr>
            <w:top w:val="none" w:sz="0" w:space="0" w:color="auto"/>
            <w:left w:val="none" w:sz="0" w:space="0" w:color="auto"/>
            <w:bottom w:val="none" w:sz="0" w:space="0" w:color="auto"/>
            <w:right w:val="none" w:sz="0" w:space="0" w:color="auto"/>
          </w:divBdr>
          <w:divsChild>
            <w:div w:id="139855488">
              <w:marLeft w:val="0"/>
              <w:marRight w:val="0"/>
              <w:marTop w:val="0"/>
              <w:marBottom w:val="0"/>
              <w:divBdr>
                <w:top w:val="none" w:sz="0" w:space="0" w:color="auto"/>
                <w:left w:val="none" w:sz="0" w:space="0" w:color="auto"/>
                <w:bottom w:val="none" w:sz="0" w:space="0" w:color="auto"/>
                <w:right w:val="none" w:sz="0" w:space="0" w:color="auto"/>
              </w:divBdr>
            </w:div>
          </w:divsChild>
        </w:div>
        <w:div w:id="876813499">
          <w:marLeft w:val="0"/>
          <w:marRight w:val="0"/>
          <w:marTop w:val="0"/>
          <w:marBottom w:val="0"/>
          <w:divBdr>
            <w:top w:val="none" w:sz="0" w:space="0" w:color="auto"/>
            <w:left w:val="none" w:sz="0" w:space="0" w:color="auto"/>
            <w:bottom w:val="none" w:sz="0" w:space="0" w:color="auto"/>
            <w:right w:val="none" w:sz="0" w:space="0" w:color="auto"/>
          </w:divBdr>
          <w:divsChild>
            <w:div w:id="2059430100">
              <w:marLeft w:val="0"/>
              <w:marRight w:val="0"/>
              <w:marTop w:val="0"/>
              <w:marBottom w:val="0"/>
              <w:divBdr>
                <w:top w:val="none" w:sz="0" w:space="0" w:color="auto"/>
                <w:left w:val="none" w:sz="0" w:space="0" w:color="auto"/>
                <w:bottom w:val="none" w:sz="0" w:space="0" w:color="auto"/>
                <w:right w:val="none" w:sz="0" w:space="0" w:color="auto"/>
              </w:divBdr>
            </w:div>
          </w:divsChild>
        </w:div>
        <w:div w:id="1092243746">
          <w:marLeft w:val="0"/>
          <w:marRight w:val="0"/>
          <w:marTop w:val="0"/>
          <w:marBottom w:val="0"/>
          <w:divBdr>
            <w:top w:val="none" w:sz="0" w:space="0" w:color="auto"/>
            <w:left w:val="none" w:sz="0" w:space="0" w:color="auto"/>
            <w:bottom w:val="none" w:sz="0" w:space="0" w:color="auto"/>
            <w:right w:val="none" w:sz="0" w:space="0" w:color="auto"/>
          </w:divBdr>
          <w:divsChild>
            <w:div w:id="1249995939">
              <w:marLeft w:val="0"/>
              <w:marRight w:val="0"/>
              <w:marTop w:val="0"/>
              <w:marBottom w:val="0"/>
              <w:divBdr>
                <w:top w:val="none" w:sz="0" w:space="0" w:color="auto"/>
                <w:left w:val="none" w:sz="0" w:space="0" w:color="auto"/>
                <w:bottom w:val="none" w:sz="0" w:space="0" w:color="auto"/>
                <w:right w:val="none" w:sz="0" w:space="0" w:color="auto"/>
              </w:divBdr>
            </w:div>
          </w:divsChild>
        </w:div>
        <w:div w:id="989868739">
          <w:marLeft w:val="0"/>
          <w:marRight w:val="0"/>
          <w:marTop w:val="0"/>
          <w:marBottom w:val="0"/>
          <w:divBdr>
            <w:top w:val="none" w:sz="0" w:space="0" w:color="auto"/>
            <w:left w:val="none" w:sz="0" w:space="0" w:color="auto"/>
            <w:bottom w:val="none" w:sz="0" w:space="0" w:color="auto"/>
            <w:right w:val="none" w:sz="0" w:space="0" w:color="auto"/>
          </w:divBdr>
          <w:divsChild>
            <w:div w:id="927235209">
              <w:marLeft w:val="0"/>
              <w:marRight w:val="0"/>
              <w:marTop w:val="0"/>
              <w:marBottom w:val="0"/>
              <w:divBdr>
                <w:top w:val="none" w:sz="0" w:space="0" w:color="auto"/>
                <w:left w:val="none" w:sz="0" w:space="0" w:color="auto"/>
                <w:bottom w:val="none" w:sz="0" w:space="0" w:color="auto"/>
                <w:right w:val="none" w:sz="0" w:space="0" w:color="auto"/>
              </w:divBdr>
            </w:div>
          </w:divsChild>
        </w:div>
        <w:div w:id="1529027324">
          <w:marLeft w:val="0"/>
          <w:marRight w:val="0"/>
          <w:marTop w:val="0"/>
          <w:marBottom w:val="0"/>
          <w:divBdr>
            <w:top w:val="none" w:sz="0" w:space="0" w:color="auto"/>
            <w:left w:val="none" w:sz="0" w:space="0" w:color="auto"/>
            <w:bottom w:val="none" w:sz="0" w:space="0" w:color="auto"/>
            <w:right w:val="none" w:sz="0" w:space="0" w:color="auto"/>
          </w:divBdr>
          <w:divsChild>
            <w:div w:id="127355615">
              <w:marLeft w:val="0"/>
              <w:marRight w:val="0"/>
              <w:marTop w:val="0"/>
              <w:marBottom w:val="0"/>
              <w:divBdr>
                <w:top w:val="none" w:sz="0" w:space="0" w:color="auto"/>
                <w:left w:val="none" w:sz="0" w:space="0" w:color="auto"/>
                <w:bottom w:val="none" w:sz="0" w:space="0" w:color="auto"/>
                <w:right w:val="none" w:sz="0" w:space="0" w:color="auto"/>
              </w:divBdr>
            </w:div>
          </w:divsChild>
        </w:div>
        <w:div w:id="1518494667">
          <w:marLeft w:val="0"/>
          <w:marRight w:val="0"/>
          <w:marTop w:val="0"/>
          <w:marBottom w:val="0"/>
          <w:divBdr>
            <w:top w:val="none" w:sz="0" w:space="0" w:color="auto"/>
            <w:left w:val="none" w:sz="0" w:space="0" w:color="auto"/>
            <w:bottom w:val="none" w:sz="0" w:space="0" w:color="auto"/>
            <w:right w:val="none" w:sz="0" w:space="0" w:color="auto"/>
          </w:divBdr>
          <w:divsChild>
            <w:div w:id="899754449">
              <w:marLeft w:val="0"/>
              <w:marRight w:val="0"/>
              <w:marTop w:val="0"/>
              <w:marBottom w:val="0"/>
              <w:divBdr>
                <w:top w:val="none" w:sz="0" w:space="0" w:color="auto"/>
                <w:left w:val="none" w:sz="0" w:space="0" w:color="auto"/>
                <w:bottom w:val="none" w:sz="0" w:space="0" w:color="auto"/>
                <w:right w:val="none" w:sz="0" w:space="0" w:color="auto"/>
              </w:divBdr>
            </w:div>
          </w:divsChild>
        </w:div>
        <w:div w:id="1964578798">
          <w:marLeft w:val="0"/>
          <w:marRight w:val="0"/>
          <w:marTop w:val="0"/>
          <w:marBottom w:val="0"/>
          <w:divBdr>
            <w:top w:val="none" w:sz="0" w:space="0" w:color="auto"/>
            <w:left w:val="none" w:sz="0" w:space="0" w:color="auto"/>
            <w:bottom w:val="none" w:sz="0" w:space="0" w:color="auto"/>
            <w:right w:val="none" w:sz="0" w:space="0" w:color="auto"/>
          </w:divBdr>
          <w:divsChild>
            <w:div w:id="206297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974383">
      <w:bodyDiv w:val="1"/>
      <w:marLeft w:val="0"/>
      <w:marRight w:val="0"/>
      <w:marTop w:val="0"/>
      <w:marBottom w:val="0"/>
      <w:divBdr>
        <w:top w:val="none" w:sz="0" w:space="0" w:color="auto"/>
        <w:left w:val="none" w:sz="0" w:space="0" w:color="auto"/>
        <w:bottom w:val="none" w:sz="0" w:space="0" w:color="auto"/>
        <w:right w:val="none" w:sz="0" w:space="0" w:color="auto"/>
      </w:divBdr>
      <w:divsChild>
        <w:div w:id="942343588">
          <w:marLeft w:val="0"/>
          <w:marRight w:val="0"/>
          <w:marTop w:val="0"/>
          <w:marBottom w:val="0"/>
          <w:divBdr>
            <w:top w:val="none" w:sz="0" w:space="0" w:color="auto"/>
            <w:left w:val="none" w:sz="0" w:space="0" w:color="auto"/>
            <w:bottom w:val="none" w:sz="0" w:space="0" w:color="auto"/>
            <w:right w:val="none" w:sz="0" w:space="0" w:color="auto"/>
          </w:divBdr>
          <w:divsChild>
            <w:div w:id="599261262">
              <w:marLeft w:val="0"/>
              <w:marRight w:val="0"/>
              <w:marTop w:val="0"/>
              <w:marBottom w:val="0"/>
              <w:divBdr>
                <w:top w:val="none" w:sz="0" w:space="0" w:color="auto"/>
                <w:left w:val="none" w:sz="0" w:space="0" w:color="auto"/>
                <w:bottom w:val="none" w:sz="0" w:space="0" w:color="auto"/>
                <w:right w:val="none" w:sz="0" w:space="0" w:color="auto"/>
              </w:divBdr>
            </w:div>
            <w:div w:id="1334144322">
              <w:marLeft w:val="0"/>
              <w:marRight w:val="0"/>
              <w:marTop w:val="0"/>
              <w:marBottom w:val="0"/>
              <w:divBdr>
                <w:top w:val="none" w:sz="0" w:space="0" w:color="auto"/>
                <w:left w:val="none" w:sz="0" w:space="0" w:color="auto"/>
                <w:bottom w:val="none" w:sz="0" w:space="0" w:color="auto"/>
                <w:right w:val="none" w:sz="0" w:space="0" w:color="auto"/>
              </w:divBdr>
            </w:div>
          </w:divsChild>
        </w:div>
        <w:div w:id="1565604723">
          <w:marLeft w:val="0"/>
          <w:marRight w:val="0"/>
          <w:marTop w:val="0"/>
          <w:marBottom w:val="0"/>
          <w:divBdr>
            <w:top w:val="none" w:sz="0" w:space="0" w:color="auto"/>
            <w:left w:val="none" w:sz="0" w:space="0" w:color="auto"/>
            <w:bottom w:val="none" w:sz="0" w:space="0" w:color="auto"/>
            <w:right w:val="none" w:sz="0" w:space="0" w:color="auto"/>
          </w:divBdr>
          <w:divsChild>
            <w:div w:id="507141446">
              <w:marLeft w:val="-75"/>
              <w:marRight w:val="0"/>
              <w:marTop w:val="30"/>
              <w:marBottom w:val="30"/>
              <w:divBdr>
                <w:top w:val="none" w:sz="0" w:space="0" w:color="auto"/>
                <w:left w:val="none" w:sz="0" w:space="0" w:color="auto"/>
                <w:bottom w:val="none" w:sz="0" w:space="0" w:color="auto"/>
                <w:right w:val="none" w:sz="0" w:space="0" w:color="auto"/>
              </w:divBdr>
              <w:divsChild>
                <w:div w:id="239799515">
                  <w:marLeft w:val="0"/>
                  <w:marRight w:val="0"/>
                  <w:marTop w:val="0"/>
                  <w:marBottom w:val="0"/>
                  <w:divBdr>
                    <w:top w:val="none" w:sz="0" w:space="0" w:color="auto"/>
                    <w:left w:val="none" w:sz="0" w:space="0" w:color="auto"/>
                    <w:bottom w:val="none" w:sz="0" w:space="0" w:color="auto"/>
                    <w:right w:val="none" w:sz="0" w:space="0" w:color="auto"/>
                  </w:divBdr>
                  <w:divsChild>
                    <w:div w:id="613438672">
                      <w:marLeft w:val="0"/>
                      <w:marRight w:val="0"/>
                      <w:marTop w:val="0"/>
                      <w:marBottom w:val="0"/>
                      <w:divBdr>
                        <w:top w:val="none" w:sz="0" w:space="0" w:color="auto"/>
                        <w:left w:val="none" w:sz="0" w:space="0" w:color="auto"/>
                        <w:bottom w:val="none" w:sz="0" w:space="0" w:color="auto"/>
                        <w:right w:val="none" w:sz="0" w:space="0" w:color="auto"/>
                      </w:divBdr>
                    </w:div>
                    <w:div w:id="1403914986">
                      <w:marLeft w:val="0"/>
                      <w:marRight w:val="0"/>
                      <w:marTop w:val="0"/>
                      <w:marBottom w:val="0"/>
                      <w:divBdr>
                        <w:top w:val="none" w:sz="0" w:space="0" w:color="auto"/>
                        <w:left w:val="none" w:sz="0" w:space="0" w:color="auto"/>
                        <w:bottom w:val="none" w:sz="0" w:space="0" w:color="auto"/>
                        <w:right w:val="none" w:sz="0" w:space="0" w:color="auto"/>
                      </w:divBdr>
                    </w:div>
                    <w:div w:id="1334603591">
                      <w:marLeft w:val="0"/>
                      <w:marRight w:val="0"/>
                      <w:marTop w:val="0"/>
                      <w:marBottom w:val="0"/>
                      <w:divBdr>
                        <w:top w:val="none" w:sz="0" w:space="0" w:color="auto"/>
                        <w:left w:val="none" w:sz="0" w:space="0" w:color="auto"/>
                        <w:bottom w:val="none" w:sz="0" w:space="0" w:color="auto"/>
                        <w:right w:val="none" w:sz="0" w:space="0" w:color="auto"/>
                      </w:divBdr>
                    </w:div>
                  </w:divsChild>
                </w:div>
                <w:div w:id="1177382388">
                  <w:marLeft w:val="0"/>
                  <w:marRight w:val="0"/>
                  <w:marTop w:val="0"/>
                  <w:marBottom w:val="0"/>
                  <w:divBdr>
                    <w:top w:val="none" w:sz="0" w:space="0" w:color="auto"/>
                    <w:left w:val="none" w:sz="0" w:space="0" w:color="auto"/>
                    <w:bottom w:val="none" w:sz="0" w:space="0" w:color="auto"/>
                    <w:right w:val="none" w:sz="0" w:space="0" w:color="auto"/>
                  </w:divBdr>
                  <w:divsChild>
                    <w:div w:id="923949437">
                      <w:marLeft w:val="0"/>
                      <w:marRight w:val="0"/>
                      <w:marTop w:val="0"/>
                      <w:marBottom w:val="0"/>
                      <w:divBdr>
                        <w:top w:val="none" w:sz="0" w:space="0" w:color="auto"/>
                        <w:left w:val="none" w:sz="0" w:space="0" w:color="auto"/>
                        <w:bottom w:val="none" w:sz="0" w:space="0" w:color="auto"/>
                        <w:right w:val="none" w:sz="0" w:space="0" w:color="auto"/>
                      </w:divBdr>
                    </w:div>
                  </w:divsChild>
                </w:div>
                <w:div w:id="1116676302">
                  <w:marLeft w:val="0"/>
                  <w:marRight w:val="0"/>
                  <w:marTop w:val="0"/>
                  <w:marBottom w:val="0"/>
                  <w:divBdr>
                    <w:top w:val="none" w:sz="0" w:space="0" w:color="auto"/>
                    <w:left w:val="none" w:sz="0" w:space="0" w:color="auto"/>
                    <w:bottom w:val="none" w:sz="0" w:space="0" w:color="auto"/>
                    <w:right w:val="none" w:sz="0" w:space="0" w:color="auto"/>
                  </w:divBdr>
                  <w:divsChild>
                    <w:div w:id="1584409478">
                      <w:marLeft w:val="0"/>
                      <w:marRight w:val="0"/>
                      <w:marTop w:val="0"/>
                      <w:marBottom w:val="0"/>
                      <w:divBdr>
                        <w:top w:val="none" w:sz="0" w:space="0" w:color="auto"/>
                        <w:left w:val="none" w:sz="0" w:space="0" w:color="auto"/>
                        <w:bottom w:val="none" w:sz="0" w:space="0" w:color="auto"/>
                        <w:right w:val="none" w:sz="0" w:space="0" w:color="auto"/>
                      </w:divBdr>
                    </w:div>
                  </w:divsChild>
                </w:div>
                <w:div w:id="90122844">
                  <w:marLeft w:val="0"/>
                  <w:marRight w:val="0"/>
                  <w:marTop w:val="0"/>
                  <w:marBottom w:val="0"/>
                  <w:divBdr>
                    <w:top w:val="none" w:sz="0" w:space="0" w:color="auto"/>
                    <w:left w:val="none" w:sz="0" w:space="0" w:color="auto"/>
                    <w:bottom w:val="none" w:sz="0" w:space="0" w:color="auto"/>
                    <w:right w:val="none" w:sz="0" w:space="0" w:color="auto"/>
                  </w:divBdr>
                  <w:divsChild>
                    <w:div w:id="336663233">
                      <w:marLeft w:val="0"/>
                      <w:marRight w:val="0"/>
                      <w:marTop w:val="0"/>
                      <w:marBottom w:val="0"/>
                      <w:divBdr>
                        <w:top w:val="none" w:sz="0" w:space="0" w:color="auto"/>
                        <w:left w:val="none" w:sz="0" w:space="0" w:color="auto"/>
                        <w:bottom w:val="none" w:sz="0" w:space="0" w:color="auto"/>
                        <w:right w:val="none" w:sz="0" w:space="0" w:color="auto"/>
                      </w:divBdr>
                    </w:div>
                  </w:divsChild>
                </w:div>
                <w:div w:id="543492963">
                  <w:marLeft w:val="0"/>
                  <w:marRight w:val="0"/>
                  <w:marTop w:val="0"/>
                  <w:marBottom w:val="0"/>
                  <w:divBdr>
                    <w:top w:val="none" w:sz="0" w:space="0" w:color="auto"/>
                    <w:left w:val="none" w:sz="0" w:space="0" w:color="auto"/>
                    <w:bottom w:val="none" w:sz="0" w:space="0" w:color="auto"/>
                    <w:right w:val="none" w:sz="0" w:space="0" w:color="auto"/>
                  </w:divBdr>
                  <w:divsChild>
                    <w:div w:id="765662307">
                      <w:marLeft w:val="0"/>
                      <w:marRight w:val="0"/>
                      <w:marTop w:val="0"/>
                      <w:marBottom w:val="0"/>
                      <w:divBdr>
                        <w:top w:val="none" w:sz="0" w:space="0" w:color="auto"/>
                        <w:left w:val="none" w:sz="0" w:space="0" w:color="auto"/>
                        <w:bottom w:val="none" w:sz="0" w:space="0" w:color="auto"/>
                        <w:right w:val="none" w:sz="0" w:space="0" w:color="auto"/>
                      </w:divBdr>
                    </w:div>
                  </w:divsChild>
                </w:div>
                <w:div w:id="766968622">
                  <w:marLeft w:val="0"/>
                  <w:marRight w:val="0"/>
                  <w:marTop w:val="0"/>
                  <w:marBottom w:val="0"/>
                  <w:divBdr>
                    <w:top w:val="none" w:sz="0" w:space="0" w:color="auto"/>
                    <w:left w:val="none" w:sz="0" w:space="0" w:color="auto"/>
                    <w:bottom w:val="none" w:sz="0" w:space="0" w:color="auto"/>
                    <w:right w:val="none" w:sz="0" w:space="0" w:color="auto"/>
                  </w:divBdr>
                  <w:divsChild>
                    <w:div w:id="1534070986">
                      <w:marLeft w:val="0"/>
                      <w:marRight w:val="0"/>
                      <w:marTop w:val="0"/>
                      <w:marBottom w:val="0"/>
                      <w:divBdr>
                        <w:top w:val="none" w:sz="0" w:space="0" w:color="auto"/>
                        <w:left w:val="none" w:sz="0" w:space="0" w:color="auto"/>
                        <w:bottom w:val="none" w:sz="0" w:space="0" w:color="auto"/>
                        <w:right w:val="none" w:sz="0" w:space="0" w:color="auto"/>
                      </w:divBdr>
                    </w:div>
                  </w:divsChild>
                </w:div>
                <w:div w:id="1202742493">
                  <w:marLeft w:val="0"/>
                  <w:marRight w:val="0"/>
                  <w:marTop w:val="0"/>
                  <w:marBottom w:val="0"/>
                  <w:divBdr>
                    <w:top w:val="none" w:sz="0" w:space="0" w:color="auto"/>
                    <w:left w:val="none" w:sz="0" w:space="0" w:color="auto"/>
                    <w:bottom w:val="none" w:sz="0" w:space="0" w:color="auto"/>
                    <w:right w:val="none" w:sz="0" w:space="0" w:color="auto"/>
                  </w:divBdr>
                  <w:divsChild>
                    <w:div w:id="2028481581">
                      <w:marLeft w:val="0"/>
                      <w:marRight w:val="0"/>
                      <w:marTop w:val="0"/>
                      <w:marBottom w:val="0"/>
                      <w:divBdr>
                        <w:top w:val="none" w:sz="0" w:space="0" w:color="auto"/>
                        <w:left w:val="none" w:sz="0" w:space="0" w:color="auto"/>
                        <w:bottom w:val="none" w:sz="0" w:space="0" w:color="auto"/>
                        <w:right w:val="none" w:sz="0" w:space="0" w:color="auto"/>
                      </w:divBdr>
                    </w:div>
                  </w:divsChild>
                </w:div>
                <w:div w:id="1348561324">
                  <w:marLeft w:val="0"/>
                  <w:marRight w:val="0"/>
                  <w:marTop w:val="0"/>
                  <w:marBottom w:val="0"/>
                  <w:divBdr>
                    <w:top w:val="none" w:sz="0" w:space="0" w:color="auto"/>
                    <w:left w:val="none" w:sz="0" w:space="0" w:color="auto"/>
                    <w:bottom w:val="none" w:sz="0" w:space="0" w:color="auto"/>
                    <w:right w:val="none" w:sz="0" w:space="0" w:color="auto"/>
                  </w:divBdr>
                  <w:divsChild>
                    <w:div w:id="524447410">
                      <w:marLeft w:val="0"/>
                      <w:marRight w:val="0"/>
                      <w:marTop w:val="0"/>
                      <w:marBottom w:val="0"/>
                      <w:divBdr>
                        <w:top w:val="none" w:sz="0" w:space="0" w:color="auto"/>
                        <w:left w:val="none" w:sz="0" w:space="0" w:color="auto"/>
                        <w:bottom w:val="none" w:sz="0" w:space="0" w:color="auto"/>
                        <w:right w:val="none" w:sz="0" w:space="0" w:color="auto"/>
                      </w:divBdr>
                    </w:div>
                  </w:divsChild>
                </w:div>
                <w:div w:id="1585336666">
                  <w:marLeft w:val="0"/>
                  <w:marRight w:val="0"/>
                  <w:marTop w:val="0"/>
                  <w:marBottom w:val="0"/>
                  <w:divBdr>
                    <w:top w:val="none" w:sz="0" w:space="0" w:color="auto"/>
                    <w:left w:val="none" w:sz="0" w:space="0" w:color="auto"/>
                    <w:bottom w:val="none" w:sz="0" w:space="0" w:color="auto"/>
                    <w:right w:val="none" w:sz="0" w:space="0" w:color="auto"/>
                  </w:divBdr>
                  <w:divsChild>
                    <w:div w:id="49037105">
                      <w:marLeft w:val="0"/>
                      <w:marRight w:val="0"/>
                      <w:marTop w:val="0"/>
                      <w:marBottom w:val="0"/>
                      <w:divBdr>
                        <w:top w:val="none" w:sz="0" w:space="0" w:color="auto"/>
                        <w:left w:val="none" w:sz="0" w:space="0" w:color="auto"/>
                        <w:bottom w:val="none" w:sz="0" w:space="0" w:color="auto"/>
                        <w:right w:val="none" w:sz="0" w:space="0" w:color="auto"/>
                      </w:divBdr>
                    </w:div>
                  </w:divsChild>
                </w:div>
                <w:div w:id="2016377765">
                  <w:marLeft w:val="0"/>
                  <w:marRight w:val="0"/>
                  <w:marTop w:val="0"/>
                  <w:marBottom w:val="0"/>
                  <w:divBdr>
                    <w:top w:val="none" w:sz="0" w:space="0" w:color="auto"/>
                    <w:left w:val="none" w:sz="0" w:space="0" w:color="auto"/>
                    <w:bottom w:val="none" w:sz="0" w:space="0" w:color="auto"/>
                    <w:right w:val="none" w:sz="0" w:space="0" w:color="auto"/>
                  </w:divBdr>
                  <w:divsChild>
                    <w:div w:id="132910578">
                      <w:marLeft w:val="0"/>
                      <w:marRight w:val="0"/>
                      <w:marTop w:val="0"/>
                      <w:marBottom w:val="0"/>
                      <w:divBdr>
                        <w:top w:val="none" w:sz="0" w:space="0" w:color="auto"/>
                        <w:left w:val="none" w:sz="0" w:space="0" w:color="auto"/>
                        <w:bottom w:val="none" w:sz="0" w:space="0" w:color="auto"/>
                        <w:right w:val="none" w:sz="0" w:space="0" w:color="auto"/>
                      </w:divBdr>
                    </w:div>
                  </w:divsChild>
                </w:div>
                <w:div w:id="681249030">
                  <w:marLeft w:val="0"/>
                  <w:marRight w:val="0"/>
                  <w:marTop w:val="0"/>
                  <w:marBottom w:val="0"/>
                  <w:divBdr>
                    <w:top w:val="none" w:sz="0" w:space="0" w:color="auto"/>
                    <w:left w:val="none" w:sz="0" w:space="0" w:color="auto"/>
                    <w:bottom w:val="none" w:sz="0" w:space="0" w:color="auto"/>
                    <w:right w:val="none" w:sz="0" w:space="0" w:color="auto"/>
                  </w:divBdr>
                  <w:divsChild>
                    <w:div w:id="416365573">
                      <w:marLeft w:val="0"/>
                      <w:marRight w:val="0"/>
                      <w:marTop w:val="0"/>
                      <w:marBottom w:val="0"/>
                      <w:divBdr>
                        <w:top w:val="none" w:sz="0" w:space="0" w:color="auto"/>
                        <w:left w:val="none" w:sz="0" w:space="0" w:color="auto"/>
                        <w:bottom w:val="none" w:sz="0" w:space="0" w:color="auto"/>
                        <w:right w:val="none" w:sz="0" w:space="0" w:color="auto"/>
                      </w:divBdr>
                    </w:div>
                  </w:divsChild>
                </w:div>
                <w:div w:id="1140028428">
                  <w:marLeft w:val="0"/>
                  <w:marRight w:val="0"/>
                  <w:marTop w:val="0"/>
                  <w:marBottom w:val="0"/>
                  <w:divBdr>
                    <w:top w:val="none" w:sz="0" w:space="0" w:color="auto"/>
                    <w:left w:val="none" w:sz="0" w:space="0" w:color="auto"/>
                    <w:bottom w:val="none" w:sz="0" w:space="0" w:color="auto"/>
                    <w:right w:val="none" w:sz="0" w:space="0" w:color="auto"/>
                  </w:divBdr>
                  <w:divsChild>
                    <w:div w:id="827795067">
                      <w:marLeft w:val="0"/>
                      <w:marRight w:val="0"/>
                      <w:marTop w:val="0"/>
                      <w:marBottom w:val="0"/>
                      <w:divBdr>
                        <w:top w:val="none" w:sz="0" w:space="0" w:color="auto"/>
                        <w:left w:val="none" w:sz="0" w:space="0" w:color="auto"/>
                        <w:bottom w:val="none" w:sz="0" w:space="0" w:color="auto"/>
                        <w:right w:val="none" w:sz="0" w:space="0" w:color="auto"/>
                      </w:divBdr>
                    </w:div>
                  </w:divsChild>
                </w:div>
                <w:div w:id="1346903192">
                  <w:marLeft w:val="0"/>
                  <w:marRight w:val="0"/>
                  <w:marTop w:val="0"/>
                  <w:marBottom w:val="0"/>
                  <w:divBdr>
                    <w:top w:val="none" w:sz="0" w:space="0" w:color="auto"/>
                    <w:left w:val="none" w:sz="0" w:space="0" w:color="auto"/>
                    <w:bottom w:val="none" w:sz="0" w:space="0" w:color="auto"/>
                    <w:right w:val="none" w:sz="0" w:space="0" w:color="auto"/>
                  </w:divBdr>
                  <w:divsChild>
                    <w:div w:id="247426054">
                      <w:marLeft w:val="0"/>
                      <w:marRight w:val="0"/>
                      <w:marTop w:val="0"/>
                      <w:marBottom w:val="0"/>
                      <w:divBdr>
                        <w:top w:val="none" w:sz="0" w:space="0" w:color="auto"/>
                        <w:left w:val="none" w:sz="0" w:space="0" w:color="auto"/>
                        <w:bottom w:val="none" w:sz="0" w:space="0" w:color="auto"/>
                        <w:right w:val="none" w:sz="0" w:space="0" w:color="auto"/>
                      </w:divBdr>
                    </w:div>
                  </w:divsChild>
                </w:div>
                <w:div w:id="42797111">
                  <w:marLeft w:val="0"/>
                  <w:marRight w:val="0"/>
                  <w:marTop w:val="0"/>
                  <w:marBottom w:val="0"/>
                  <w:divBdr>
                    <w:top w:val="none" w:sz="0" w:space="0" w:color="auto"/>
                    <w:left w:val="none" w:sz="0" w:space="0" w:color="auto"/>
                    <w:bottom w:val="none" w:sz="0" w:space="0" w:color="auto"/>
                    <w:right w:val="none" w:sz="0" w:space="0" w:color="auto"/>
                  </w:divBdr>
                  <w:divsChild>
                    <w:div w:id="262997990">
                      <w:marLeft w:val="0"/>
                      <w:marRight w:val="0"/>
                      <w:marTop w:val="0"/>
                      <w:marBottom w:val="0"/>
                      <w:divBdr>
                        <w:top w:val="none" w:sz="0" w:space="0" w:color="auto"/>
                        <w:left w:val="none" w:sz="0" w:space="0" w:color="auto"/>
                        <w:bottom w:val="none" w:sz="0" w:space="0" w:color="auto"/>
                        <w:right w:val="none" w:sz="0" w:space="0" w:color="auto"/>
                      </w:divBdr>
                    </w:div>
                  </w:divsChild>
                </w:div>
                <w:div w:id="2013679964">
                  <w:marLeft w:val="0"/>
                  <w:marRight w:val="0"/>
                  <w:marTop w:val="0"/>
                  <w:marBottom w:val="0"/>
                  <w:divBdr>
                    <w:top w:val="none" w:sz="0" w:space="0" w:color="auto"/>
                    <w:left w:val="none" w:sz="0" w:space="0" w:color="auto"/>
                    <w:bottom w:val="none" w:sz="0" w:space="0" w:color="auto"/>
                    <w:right w:val="none" w:sz="0" w:space="0" w:color="auto"/>
                  </w:divBdr>
                  <w:divsChild>
                    <w:div w:id="720517214">
                      <w:marLeft w:val="0"/>
                      <w:marRight w:val="0"/>
                      <w:marTop w:val="0"/>
                      <w:marBottom w:val="0"/>
                      <w:divBdr>
                        <w:top w:val="none" w:sz="0" w:space="0" w:color="auto"/>
                        <w:left w:val="none" w:sz="0" w:space="0" w:color="auto"/>
                        <w:bottom w:val="none" w:sz="0" w:space="0" w:color="auto"/>
                        <w:right w:val="none" w:sz="0" w:space="0" w:color="auto"/>
                      </w:divBdr>
                    </w:div>
                  </w:divsChild>
                </w:div>
                <w:div w:id="926035650">
                  <w:marLeft w:val="0"/>
                  <w:marRight w:val="0"/>
                  <w:marTop w:val="0"/>
                  <w:marBottom w:val="0"/>
                  <w:divBdr>
                    <w:top w:val="none" w:sz="0" w:space="0" w:color="auto"/>
                    <w:left w:val="none" w:sz="0" w:space="0" w:color="auto"/>
                    <w:bottom w:val="none" w:sz="0" w:space="0" w:color="auto"/>
                    <w:right w:val="none" w:sz="0" w:space="0" w:color="auto"/>
                  </w:divBdr>
                  <w:divsChild>
                    <w:div w:id="1512648977">
                      <w:marLeft w:val="0"/>
                      <w:marRight w:val="0"/>
                      <w:marTop w:val="0"/>
                      <w:marBottom w:val="0"/>
                      <w:divBdr>
                        <w:top w:val="none" w:sz="0" w:space="0" w:color="auto"/>
                        <w:left w:val="none" w:sz="0" w:space="0" w:color="auto"/>
                        <w:bottom w:val="none" w:sz="0" w:space="0" w:color="auto"/>
                        <w:right w:val="none" w:sz="0" w:space="0" w:color="auto"/>
                      </w:divBdr>
                    </w:div>
                    <w:div w:id="1891577587">
                      <w:marLeft w:val="0"/>
                      <w:marRight w:val="0"/>
                      <w:marTop w:val="0"/>
                      <w:marBottom w:val="0"/>
                      <w:divBdr>
                        <w:top w:val="none" w:sz="0" w:space="0" w:color="auto"/>
                        <w:left w:val="none" w:sz="0" w:space="0" w:color="auto"/>
                        <w:bottom w:val="none" w:sz="0" w:space="0" w:color="auto"/>
                        <w:right w:val="none" w:sz="0" w:space="0" w:color="auto"/>
                      </w:divBdr>
                    </w:div>
                  </w:divsChild>
                </w:div>
                <w:div w:id="2045248834">
                  <w:marLeft w:val="0"/>
                  <w:marRight w:val="0"/>
                  <w:marTop w:val="0"/>
                  <w:marBottom w:val="0"/>
                  <w:divBdr>
                    <w:top w:val="none" w:sz="0" w:space="0" w:color="auto"/>
                    <w:left w:val="none" w:sz="0" w:space="0" w:color="auto"/>
                    <w:bottom w:val="none" w:sz="0" w:space="0" w:color="auto"/>
                    <w:right w:val="none" w:sz="0" w:space="0" w:color="auto"/>
                  </w:divBdr>
                  <w:divsChild>
                    <w:div w:id="1522888485">
                      <w:marLeft w:val="0"/>
                      <w:marRight w:val="0"/>
                      <w:marTop w:val="0"/>
                      <w:marBottom w:val="0"/>
                      <w:divBdr>
                        <w:top w:val="none" w:sz="0" w:space="0" w:color="auto"/>
                        <w:left w:val="none" w:sz="0" w:space="0" w:color="auto"/>
                        <w:bottom w:val="none" w:sz="0" w:space="0" w:color="auto"/>
                        <w:right w:val="none" w:sz="0" w:space="0" w:color="auto"/>
                      </w:divBdr>
                    </w:div>
                  </w:divsChild>
                </w:div>
                <w:div w:id="605042567">
                  <w:marLeft w:val="0"/>
                  <w:marRight w:val="0"/>
                  <w:marTop w:val="0"/>
                  <w:marBottom w:val="0"/>
                  <w:divBdr>
                    <w:top w:val="none" w:sz="0" w:space="0" w:color="auto"/>
                    <w:left w:val="none" w:sz="0" w:space="0" w:color="auto"/>
                    <w:bottom w:val="none" w:sz="0" w:space="0" w:color="auto"/>
                    <w:right w:val="none" w:sz="0" w:space="0" w:color="auto"/>
                  </w:divBdr>
                  <w:divsChild>
                    <w:div w:id="831917651">
                      <w:marLeft w:val="0"/>
                      <w:marRight w:val="0"/>
                      <w:marTop w:val="0"/>
                      <w:marBottom w:val="0"/>
                      <w:divBdr>
                        <w:top w:val="none" w:sz="0" w:space="0" w:color="auto"/>
                        <w:left w:val="none" w:sz="0" w:space="0" w:color="auto"/>
                        <w:bottom w:val="none" w:sz="0" w:space="0" w:color="auto"/>
                        <w:right w:val="none" w:sz="0" w:space="0" w:color="auto"/>
                      </w:divBdr>
                    </w:div>
                  </w:divsChild>
                </w:div>
                <w:div w:id="63767613">
                  <w:marLeft w:val="0"/>
                  <w:marRight w:val="0"/>
                  <w:marTop w:val="0"/>
                  <w:marBottom w:val="0"/>
                  <w:divBdr>
                    <w:top w:val="none" w:sz="0" w:space="0" w:color="auto"/>
                    <w:left w:val="none" w:sz="0" w:space="0" w:color="auto"/>
                    <w:bottom w:val="none" w:sz="0" w:space="0" w:color="auto"/>
                    <w:right w:val="none" w:sz="0" w:space="0" w:color="auto"/>
                  </w:divBdr>
                  <w:divsChild>
                    <w:div w:id="1440757077">
                      <w:marLeft w:val="0"/>
                      <w:marRight w:val="0"/>
                      <w:marTop w:val="0"/>
                      <w:marBottom w:val="0"/>
                      <w:divBdr>
                        <w:top w:val="none" w:sz="0" w:space="0" w:color="auto"/>
                        <w:left w:val="none" w:sz="0" w:space="0" w:color="auto"/>
                        <w:bottom w:val="none" w:sz="0" w:space="0" w:color="auto"/>
                        <w:right w:val="none" w:sz="0" w:space="0" w:color="auto"/>
                      </w:divBdr>
                    </w:div>
                  </w:divsChild>
                </w:div>
                <w:div w:id="1781292831">
                  <w:marLeft w:val="0"/>
                  <w:marRight w:val="0"/>
                  <w:marTop w:val="0"/>
                  <w:marBottom w:val="0"/>
                  <w:divBdr>
                    <w:top w:val="none" w:sz="0" w:space="0" w:color="auto"/>
                    <w:left w:val="none" w:sz="0" w:space="0" w:color="auto"/>
                    <w:bottom w:val="none" w:sz="0" w:space="0" w:color="auto"/>
                    <w:right w:val="none" w:sz="0" w:space="0" w:color="auto"/>
                  </w:divBdr>
                  <w:divsChild>
                    <w:div w:id="450251077">
                      <w:marLeft w:val="0"/>
                      <w:marRight w:val="0"/>
                      <w:marTop w:val="0"/>
                      <w:marBottom w:val="0"/>
                      <w:divBdr>
                        <w:top w:val="none" w:sz="0" w:space="0" w:color="auto"/>
                        <w:left w:val="none" w:sz="0" w:space="0" w:color="auto"/>
                        <w:bottom w:val="none" w:sz="0" w:space="0" w:color="auto"/>
                        <w:right w:val="none" w:sz="0" w:space="0" w:color="auto"/>
                      </w:divBdr>
                    </w:div>
                  </w:divsChild>
                </w:div>
                <w:div w:id="957029017">
                  <w:marLeft w:val="0"/>
                  <w:marRight w:val="0"/>
                  <w:marTop w:val="0"/>
                  <w:marBottom w:val="0"/>
                  <w:divBdr>
                    <w:top w:val="none" w:sz="0" w:space="0" w:color="auto"/>
                    <w:left w:val="none" w:sz="0" w:space="0" w:color="auto"/>
                    <w:bottom w:val="none" w:sz="0" w:space="0" w:color="auto"/>
                    <w:right w:val="none" w:sz="0" w:space="0" w:color="auto"/>
                  </w:divBdr>
                  <w:divsChild>
                    <w:div w:id="1237285848">
                      <w:marLeft w:val="0"/>
                      <w:marRight w:val="0"/>
                      <w:marTop w:val="0"/>
                      <w:marBottom w:val="0"/>
                      <w:divBdr>
                        <w:top w:val="none" w:sz="0" w:space="0" w:color="auto"/>
                        <w:left w:val="none" w:sz="0" w:space="0" w:color="auto"/>
                        <w:bottom w:val="none" w:sz="0" w:space="0" w:color="auto"/>
                        <w:right w:val="none" w:sz="0" w:space="0" w:color="auto"/>
                      </w:divBdr>
                    </w:div>
                  </w:divsChild>
                </w:div>
                <w:div w:id="442499713">
                  <w:marLeft w:val="0"/>
                  <w:marRight w:val="0"/>
                  <w:marTop w:val="0"/>
                  <w:marBottom w:val="0"/>
                  <w:divBdr>
                    <w:top w:val="none" w:sz="0" w:space="0" w:color="auto"/>
                    <w:left w:val="none" w:sz="0" w:space="0" w:color="auto"/>
                    <w:bottom w:val="none" w:sz="0" w:space="0" w:color="auto"/>
                    <w:right w:val="none" w:sz="0" w:space="0" w:color="auto"/>
                  </w:divBdr>
                  <w:divsChild>
                    <w:div w:id="2062829794">
                      <w:marLeft w:val="0"/>
                      <w:marRight w:val="0"/>
                      <w:marTop w:val="0"/>
                      <w:marBottom w:val="0"/>
                      <w:divBdr>
                        <w:top w:val="none" w:sz="0" w:space="0" w:color="auto"/>
                        <w:left w:val="none" w:sz="0" w:space="0" w:color="auto"/>
                        <w:bottom w:val="none" w:sz="0" w:space="0" w:color="auto"/>
                        <w:right w:val="none" w:sz="0" w:space="0" w:color="auto"/>
                      </w:divBdr>
                    </w:div>
                  </w:divsChild>
                </w:div>
                <w:div w:id="239290848">
                  <w:marLeft w:val="0"/>
                  <w:marRight w:val="0"/>
                  <w:marTop w:val="0"/>
                  <w:marBottom w:val="0"/>
                  <w:divBdr>
                    <w:top w:val="none" w:sz="0" w:space="0" w:color="auto"/>
                    <w:left w:val="none" w:sz="0" w:space="0" w:color="auto"/>
                    <w:bottom w:val="none" w:sz="0" w:space="0" w:color="auto"/>
                    <w:right w:val="none" w:sz="0" w:space="0" w:color="auto"/>
                  </w:divBdr>
                  <w:divsChild>
                    <w:div w:id="142625477">
                      <w:marLeft w:val="0"/>
                      <w:marRight w:val="0"/>
                      <w:marTop w:val="0"/>
                      <w:marBottom w:val="0"/>
                      <w:divBdr>
                        <w:top w:val="none" w:sz="0" w:space="0" w:color="auto"/>
                        <w:left w:val="none" w:sz="0" w:space="0" w:color="auto"/>
                        <w:bottom w:val="none" w:sz="0" w:space="0" w:color="auto"/>
                        <w:right w:val="none" w:sz="0" w:space="0" w:color="auto"/>
                      </w:divBdr>
                    </w:div>
                    <w:div w:id="135416561">
                      <w:marLeft w:val="0"/>
                      <w:marRight w:val="0"/>
                      <w:marTop w:val="0"/>
                      <w:marBottom w:val="0"/>
                      <w:divBdr>
                        <w:top w:val="none" w:sz="0" w:space="0" w:color="auto"/>
                        <w:left w:val="none" w:sz="0" w:space="0" w:color="auto"/>
                        <w:bottom w:val="none" w:sz="0" w:space="0" w:color="auto"/>
                        <w:right w:val="none" w:sz="0" w:space="0" w:color="auto"/>
                      </w:divBdr>
                    </w:div>
                  </w:divsChild>
                </w:div>
                <w:div w:id="40180971">
                  <w:marLeft w:val="0"/>
                  <w:marRight w:val="0"/>
                  <w:marTop w:val="0"/>
                  <w:marBottom w:val="0"/>
                  <w:divBdr>
                    <w:top w:val="none" w:sz="0" w:space="0" w:color="auto"/>
                    <w:left w:val="none" w:sz="0" w:space="0" w:color="auto"/>
                    <w:bottom w:val="none" w:sz="0" w:space="0" w:color="auto"/>
                    <w:right w:val="none" w:sz="0" w:space="0" w:color="auto"/>
                  </w:divBdr>
                  <w:divsChild>
                    <w:div w:id="1154448029">
                      <w:marLeft w:val="0"/>
                      <w:marRight w:val="0"/>
                      <w:marTop w:val="0"/>
                      <w:marBottom w:val="0"/>
                      <w:divBdr>
                        <w:top w:val="none" w:sz="0" w:space="0" w:color="auto"/>
                        <w:left w:val="none" w:sz="0" w:space="0" w:color="auto"/>
                        <w:bottom w:val="none" w:sz="0" w:space="0" w:color="auto"/>
                        <w:right w:val="none" w:sz="0" w:space="0" w:color="auto"/>
                      </w:divBdr>
                    </w:div>
                  </w:divsChild>
                </w:div>
                <w:div w:id="1136725474">
                  <w:marLeft w:val="0"/>
                  <w:marRight w:val="0"/>
                  <w:marTop w:val="0"/>
                  <w:marBottom w:val="0"/>
                  <w:divBdr>
                    <w:top w:val="none" w:sz="0" w:space="0" w:color="auto"/>
                    <w:left w:val="none" w:sz="0" w:space="0" w:color="auto"/>
                    <w:bottom w:val="none" w:sz="0" w:space="0" w:color="auto"/>
                    <w:right w:val="none" w:sz="0" w:space="0" w:color="auto"/>
                  </w:divBdr>
                  <w:divsChild>
                    <w:div w:id="1634751812">
                      <w:marLeft w:val="0"/>
                      <w:marRight w:val="0"/>
                      <w:marTop w:val="0"/>
                      <w:marBottom w:val="0"/>
                      <w:divBdr>
                        <w:top w:val="none" w:sz="0" w:space="0" w:color="auto"/>
                        <w:left w:val="none" w:sz="0" w:space="0" w:color="auto"/>
                        <w:bottom w:val="none" w:sz="0" w:space="0" w:color="auto"/>
                        <w:right w:val="none" w:sz="0" w:space="0" w:color="auto"/>
                      </w:divBdr>
                    </w:div>
                  </w:divsChild>
                </w:div>
                <w:div w:id="14965278">
                  <w:marLeft w:val="0"/>
                  <w:marRight w:val="0"/>
                  <w:marTop w:val="0"/>
                  <w:marBottom w:val="0"/>
                  <w:divBdr>
                    <w:top w:val="none" w:sz="0" w:space="0" w:color="auto"/>
                    <w:left w:val="none" w:sz="0" w:space="0" w:color="auto"/>
                    <w:bottom w:val="none" w:sz="0" w:space="0" w:color="auto"/>
                    <w:right w:val="none" w:sz="0" w:space="0" w:color="auto"/>
                  </w:divBdr>
                  <w:divsChild>
                    <w:div w:id="877158784">
                      <w:marLeft w:val="0"/>
                      <w:marRight w:val="0"/>
                      <w:marTop w:val="0"/>
                      <w:marBottom w:val="0"/>
                      <w:divBdr>
                        <w:top w:val="none" w:sz="0" w:space="0" w:color="auto"/>
                        <w:left w:val="none" w:sz="0" w:space="0" w:color="auto"/>
                        <w:bottom w:val="none" w:sz="0" w:space="0" w:color="auto"/>
                        <w:right w:val="none" w:sz="0" w:space="0" w:color="auto"/>
                      </w:divBdr>
                    </w:div>
                  </w:divsChild>
                </w:div>
                <w:div w:id="1102605341">
                  <w:marLeft w:val="0"/>
                  <w:marRight w:val="0"/>
                  <w:marTop w:val="0"/>
                  <w:marBottom w:val="0"/>
                  <w:divBdr>
                    <w:top w:val="none" w:sz="0" w:space="0" w:color="auto"/>
                    <w:left w:val="none" w:sz="0" w:space="0" w:color="auto"/>
                    <w:bottom w:val="none" w:sz="0" w:space="0" w:color="auto"/>
                    <w:right w:val="none" w:sz="0" w:space="0" w:color="auto"/>
                  </w:divBdr>
                  <w:divsChild>
                    <w:div w:id="1544169606">
                      <w:marLeft w:val="0"/>
                      <w:marRight w:val="0"/>
                      <w:marTop w:val="0"/>
                      <w:marBottom w:val="0"/>
                      <w:divBdr>
                        <w:top w:val="none" w:sz="0" w:space="0" w:color="auto"/>
                        <w:left w:val="none" w:sz="0" w:space="0" w:color="auto"/>
                        <w:bottom w:val="none" w:sz="0" w:space="0" w:color="auto"/>
                        <w:right w:val="none" w:sz="0" w:space="0" w:color="auto"/>
                      </w:divBdr>
                    </w:div>
                  </w:divsChild>
                </w:div>
                <w:div w:id="282426654">
                  <w:marLeft w:val="0"/>
                  <w:marRight w:val="0"/>
                  <w:marTop w:val="0"/>
                  <w:marBottom w:val="0"/>
                  <w:divBdr>
                    <w:top w:val="none" w:sz="0" w:space="0" w:color="auto"/>
                    <w:left w:val="none" w:sz="0" w:space="0" w:color="auto"/>
                    <w:bottom w:val="none" w:sz="0" w:space="0" w:color="auto"/>
                    <w:right w:val="none" w:sz="0" w:space="0" w:color="auto"/>
                  </w:divBdr>
                  <w:divsChild>
                    <w:div w:id="1038549696">
                      <w:marLeft w:val="0"/>
                      <w:marRight w:val="0"/>
                      <w:marTop w:val="0"/>
                      <w:marBottom w:val="0"/>
                      <w:divBdr>
                        <w:top w:val="none" w:sz="0" w:space="0" w:color="auto"/>
                        <w:left w:val="none" w:sz="0" w:space="0" w:color="auto"/>
                        <w:bottom w:val="none" w:sz="0" w:space="0" w:color="auto"/>
                        <w:right w:val="none" w:sz="0" w:space="0" w:color="auto"/>
                      </w:divBdr>
                    </w:div>
                  </w:divsChild>
                </w:div>
                <w:div w:id="98765662">
                  <w:marLeft w:val="0"/>
                  <w:marRight w:val="0"/>
                  <w:marTop w:val="0"/>
                  <w:marBottom w:val="0"/>
                  <w:divBdr>
                    <w:top w:val="none" w:sz="0" w:space="0" w:color="auto"/>
                    <w:left w:val="none" w:sz="0" w:space="0" w:color="auto"/>
                    <w:bottom w:val="none" w:sz="0" w:space="0" w:color="auto"/>
                    <w:right w:val="none" w:sz="0" w:space="0" w:color="auto"/>
                  </w:divBdr>
                  <w:divsChild>
                    <w:div w:id="523978163">
                      <w:marLeft w:val="0"/>
                      <w:marRight w:val="0"/>
                      <w:marTop w:val="0"/>
                      <w:marBottom w:val="0"/>
                      <w:divBdr>
                        <w:top w:val="none" w:sz="0" w:space="0" w:color="auto"/>
                        <w:left w:val="none" w:sz="0" w:space="0" w:color="auto"/>
                        <w:bottom w:val="none" w:sz="0" w:space="0" w:color="auto"/>
                        <w:right w:val="none" w:sz="0" w:space="0" w:color="auto"/>
                      </w:divBdr>
                    </w:div>
                  </w:divsChild>
                </w:div>
                <w:div w:id="337930506">
                  <w:marLeft w:val="0"/>
                  <w:marRight w:val="0"/>
                  <w:marTop w:val="0"/>
                  <w:marBottom w:val="0"/>
                  <w:divBdr>
                    <w:top w:val="none" w:sz="0" w:space="0" w:color="auto"/>
                    <w:left w:val="none" w:sz="0" w:space="0" w:color="auto"/>
                    <w:bottom w:val="none" w:sz="0" w:space="0" w:color="auto"/>
                    <w:right w:val="none" w:sz="0" w:space="0" w:color="auto"/>
                  </w:divBdr>
                  <w:divsChild>
                    <w:div w:id="564068359">
                      <w:marLeft w:val="0"/>
                      <w:marRight w:val="0"/>
                      <w:marTop w:val="0"/>
                      <w:marBottom w:val="0"/>
                      <w:divBdr>
                        <w:top w:val="none" w:sz="0" w:space="0" w:color="auto"/>
                        <w:left w:val="none" w:sz="0" w:space="0" w:color="auto"/>
                        <w:bottom w:val="none" w:sz="0" w:space="0" w:color="auto"/>
                        <w:right w:val="none" w:sz="0" w:space="0" w:color="auto"/>
                      </w:divBdr>
                    </w:div>
                  </w:divsChild>
                </w:div>
                <w:div w:id="872351042">
                  <w:marLeft w:val="0"/>
                  <w:marRight w:val="0"/>
                  <w:marTop w:val="0"/>
                  <w:marBottom w:val="0"/>
                  <w:divBdr>
                    <w:top w:val="none" w:sz="0" w:space="0" w:color="auto"/>
                    <w:left w:val="none" w:sz="0" w:space="0" w:color="auto"/>
                    <w:bottom w:val="none" w:sz="0" w:space="0" w:color="auto"/>
                    <w:right w:val="none" w:sz="0" w:space="0" w:color="auto"/>
                  </w:divBdr>
                  <w:divsChild>
                    <w:div w:id="1412000974">
                      <w:marLeft w:val="0"/>
                      <w:marRight w:val="0"/>
                      <w:marTop w:val="0"/>
                      <w:marBottom w:val="0"/>
                      <w:divBdr>
                        <w:top w:val="none" w:sz="0" w:space="0" w:color="auto"/>
                        <w:left w:val="none" w:sz="0" w:space="0" w:color="auto"/>
                        <w:bottom w:val="none" w:sz="0" w:space="0" w:color="auto"/>
                        <w:right w:val="none" w:sz="0" w:space="0" w:color="auto"/>
                      </w:divBdr>
                    </w:div>
                  </w:divsChild>
                </w:div>
                <w:div w:id="801576160">
                  <w:marLeft w:val="0"/>
                  <w:marRight w:val="0"/>
                  <w:marTop w:val="0"/>
                  <w:marBottom w:val="0"/>
                  <w:divBdr>
                    <w:top w:val="none" w:sz="0" w:space="0" w:color="auto"/>
                    <w:left w:val="none" w:sz="0" w:space="0" w:color="auto"/>
                    <w:bottom w:val="none" w:sz="0" w:space="0" w:color="auto"/>
                    <w:right w:val="none" w:sz="0" w:space="0" w:color="auto"/>
                  </w:divBdr>
                  <w:divsChild>
                    <w:div w:id="1014187227">
                      <w:marLeft w:val="0"/>
                      <w:marRight w:val="0"/>
                      <w:marTop w:val="0"/>
                      <w:marBottom w:val="0"/>
                      <w:divBdr>
                        <w:top w:val="none" w:sz="0" w:space="0" w:color="auto"/>
                        <w:left w:val="none" w:sz="0" w:space="0" w:color="auto"/>
                        <w:bottom w:val="none" w:sz="0" w:space="0" w:color="auto"/>
                        <w:right w:val="none" w:sz="0" w:space="0" w:color="auto"/>
                      </w:divBdr>
                    </w:div>
                  </w:divsChild>
                </w:div>
                <w:div w:id="959991097">
                  <w:marLeft w:val="0"/>
                  <w:marRight w:val="0"/>
                  <w:marTop w:val="0"/>
                  <w:marBottom w:val="0"/>
                  <w:divBdr>
                    <w:top w:val="none" w:sz="0" w:space="0" w:color="auto"/>
                    <w:left w:val="none" w:sz="0" w:space="0" w:color="auto"/>
                    <w:bottom w:val="none" w:sz="0" w:space="0" w:color="auto"/>
                    <w:right w:val="none" w:sz="0" w:space="0" w:color="auto"/>
                  </w:divBdr>
                  <w:divsChild>
                    <w:div w:id="1901820584">
                      <w:marLeft w:val="0"/>
                      <w:marRight w:val="0"/>
                      <w:marTop w:val="0"/>
                      <w:marBottom w:val="0"/>
                      <w:divBdr>
                        <w:top w:val="none" w:sz="0" w:space="0" w:color="auto"/>
                        <w:left w:val="none" w:sz="0" w:space="0" w:color="auto"/>
                        <w:bottom w:val="none" w:sz="0" w:space="0" w:color="auto"/>
                        <w:right w:val="none" w:sz="0" w:space="0" w:color="auto"/>
                      </w:divBdr>
                    </w:div>
                  </w:divsChild>
                </w:div>
                <w:div w:id="389620288">
                  <w:marLeft w:val="0"/>
                  <w:marRight w:val="0"/>
                  <w:marTop w:val="0"/>
                  <w:marBottom w:val="0"/>
                  <w:divBdr>
                    <w:top w:val="none" w:sz="0" w:space="0" w:color="auto"/>
                    <w:left w:val="none" w:sz="0" w:space="0" w:color="auto"/>
                    <w:bottom w:val="none" w:sz="0" w:space="0" w:color="auto"/>
                    <w:right w:val="none" w:sz="0" w:space="0" w:color="auto"/>
                  </w:divBdr>
                  <w:divsChild>
                    <w:div w:id="733162970">
                      <w:marLeft w:val="0"/>
                      <w:marRight w:val="0"/>
                      <w:marTop w:val="0"/>
                      <w:marBottom w:val="0"/>
                      <w:divBdr>
                        <w:top w:val="none" w:sz="0" w:space="0" w:color="auto"/>
                        <w:left w:val="none" w:sz="0" w:space="0" w:color="auto"/>
                        <w:bottom w:val="none" w:sz="0" w:space="0" w:color="auto"/>
                        <w:right w:val="none" w:sz="0" w:space="0" w:color="auto"/>
                      </w:divBdr>
                    </w:div>
                  </w:divsChild>
                </w:div>
                <w:div w:id="1005983352">
                  <w:marLeft w:val="0"/>
                  <w:marRight w:val="0"/>
                  <w:marTop w:val="0"/>
                  <w:marBottom w:val="0"/>
                  <w:divBdr>
                    <w:top w:val="none" w:sz="0" w:space="0" w:color="auto"/>
                    <w:left w:val="none" w:sz="0" w:space="0" w:color="auto"/>
                    <w:bottom w:val="none" w:sz="0" w:space="0" w:color="auto"/>
                    <w:right w:val="none" w:sz="0" w:space="0" w:color="auto"/>
                  </w:divBdr>
                  <w:divsChild>
                    <w:div w:id="158353338">
                      <w:marLeft w:val="0"/>
                      <w:marRight w:val="0"/>
                      <w:marTop w:val="0"/>
                      <w:marBottom w:val="0"/>
                      <w:divBdr>
                        <w:top w:val="none" w:sz="0" w:space="0" w:color="auto"/>
                        <w:left w:val="none" w:sz="0" w:space="0" w:color="auto"/>
                        <w:bottom w:val="none" w:sz="0" w:space="0" w:color="auto"/>
                        <w:right w:val="none" w:sz="0" w:space="0" w:color="auto"/>
                      </w:divBdr>
                    </w:div>
                  </w:divsChild>
                </w:div>
                <w:div w:id="2085837006">
                  <w:marLeft w:val="0"/>
                  <w:marRight w:val="0"/>
                  <w:marTop w:val="0"/>
                  <w:marBottom w:val="0"/>
                  <w:divBdr>
                    <w:top w:val="none" w:sz="0" w:space="0" w:color="auto"/>
                    <w:left w:val="none" w:sz="0" w:space="0" w:color="auto"/>
                    <w:bottom w:val="none" w:sz="0" w:space="0" w:color="auto"/>
                    <w:right w:val="none" w:sz="0" w:space="0" w:color="auto"/>
                  </w:divBdr>
                  <w:divsChild>
                    <w:div w:id="351146645">
                      <w:marLeft w:val="0"/>
                      <w:marRight w:val="0"/>
                      <w:marTop w:val="0"/>
                      <w:marBottom w:val="0"/>
                      <w:divBdr>
                        <w:top w:val="none" w:sz="0" w:space="0" w:color="auto"/>
                        <w:left w:val="none" w:sz="0" w:space="0" w:color="auto"/>
                        <w:bottom w:val="none" w:sz="0" w:space="0" w:color="auto"/>
                        <w:right w:val="none" w:sz="0" w:space="0" w:color="auto"/>
                      </w:divBdr>
                    </w:div>
                  </w:divsChild>
                </w:div>
                <w:div w:id="1715274806">
                  <w:marLeft w:val="0"/>
                  <w:marRight w:val="0"/>
                  <w:marTop w:val="0"/>
                  <w:marBottom w:val="0"/>
                  <w:divBdr>
                    <w:top w:val="none" w:sz="0" w:space="0" w:color="auto"/>
                    <w:left w:val="none" w:sz="0" w:space="0" w:color="auto"/>
                    <w:bottom w:val="none" w:sz="0" w:space="0" w:color="auto"/>
                    <w:right w:val="none" w:sz="0" w:space="0" w:color="auto"/>
                  </w:divBdr>
                  <w:divsChild>
                    <w:div w:id="1820685543">
                      <w:marLeft w:val="0"/>
                      <w:marRight w:val="0"/>
                      <w:marTop w:val="0"/>
                      <w:marBottom w:val="0"/>
                      <w:divBdr>
                        <w:top w:val="none" w:sz="0" w:space="0" w:color="auto"/>
                        <w:left w:val="none" w:sz="0" w:space="0" w:color="auto"/>
                        <w:bottom w:val="none" w:sz="0" w:space="0" w:color="auto"/>
                        <w:right w:val="none" w:sz="0" w:space="0" w:color="auto"/>
                      </w:divBdr>
                    </w:div>
                  </w:divsChild>
                </w:div>
                <w:div w:id="1199589029">
                  <w:marLeft w:val="0"/>
                  <w:marRight w:val="0"/>
                  <w:marTop w:val="0"/>
                  <w:marBottom w:val="0"/>
                  <w:divBdr>
                    <w:top w:val="none" w:sz="0" w:space="0" w:color="auto"/>
                    <w:left w:val="none" w:sz="0" w:space="0" w:color="auto"/>
                    <w:bottom w:val="none" w:sz="0" w:space="0" w:color="auto"/>
                    <w:right w:val="none" w:sz="0" w:space="0" w:color="auto"/>
                  </w:divBdr>
                  <w:divsChild>
                    <w:div w:id="231619386">
                      <w:marLeft w:val="0"/>
                      <w:marRight w:val="0"/>
                      <w:marTop w:val="0"/>
                      <w:marBottom w:val="0"/>
                      <w:divBdr>
                        <w:top w:val="none" w:sz="0" w:space="0" w:color="auto"/>
                        <w:left w:val="none" w:sz="0" w:space="0" w:color="auto"/>
                        <w:bottom w:val="none" w:sz="0" w:space="0" w:color="auto"/>
                        <w:right w:val="none" w:sz="0" w:space="0" w:color="auto"/>
                      </w:divBdr>
                    </w:div>
                  </w:divsChild>
                </w:div>
                <w:div w:id="245304383">
                  <w:marLeft w:val="0"/>
                  <w:marRight w:val="0"/>
                  <w:marTop w:val="0"/>
                  <w:marBottom w:val="0"/>
                  <w:divBdr>
                    <w:top w:val="none" w:sz="0" w:space="0" w:color="auto"/>
                    <w:left w:val="none" w:sz="0" w:space="0" w:color="auto"/>
                    <w:bottom w:val="none" w:sz="0" w:space="0" w:color="auto"/>
                    <w:right w:val="none" w:sz="0" w:space="0" w:color="auto"/>
                  </w:divBdr>
                  <w:divsChild>
                    <w:div w:id="837504539">
                      <w:marLeft w:val="0"/>
                      <w:marRight w:val="0"/>
                      <w:marTop w:val="0"/>
                      <w:marBottom w:val="0"/>
                      <w:divBdr>
                        <w:top w:val="none" w:sz="0" w:space="0" w:color="auto"/>
                        <w:left w:val="none" w:sz="0" w:space="0" w:color="auto"/>
                        <w:bottom w:val="none" w:sz="0" w:space="0" w:color="auto"/>
                        <w:right w:val="none" w:sz="0" w:space="0" w:color="auto"/>
                      </w:divBdr>
                    </w:div>
                  </w:divsChild>
                </w:div>
                <w:div w:id="754011861">
                  <w:marLeft w:val="0"/>
                  <w:marRight w:val="0"/>
                  <w:marTop w:val="0"/>
                  <w:marBottom w:val="0"/>
                  <w:divBdr>
                    <w:top w:val="none" w:sz="0" w:space="0" w:color="auto"/>
                    <w:left w:val="none" w:sz="0" w:space="0" w:color="auto"/>
                    <w:bottom w:val="none" w:sz="0" w:space="0" w:color="auto"/>
                    <w:right w:val="none" w:sz="0" w:space="0" w:color="auto"/>
                  </w:divBdr>
                  <w:divsChild>
                    <w:div w:id="1455906257">
                      <w:marLeft w:val="0"/>
                      <w:marRight w:val="0"/>
                      <w:marTop w:val="0"/>
                      <w:marBottom w:val="0"/>
                      <w:divBdr>
                        <w:top w:val="none" w:sz="0" w:space="0" w:color="auto"/>
                        <w:left w:val="none" w:sz="0" w:space="0" w:color="auto"/>
                        <w:bottom w:val="none" w:sz="0" w:space="0" w:color="auto"/>
                        <w:right w:val="none" w:sz="0" w:space="0" w:color="auto"/>
                      </w:divBdr>
                    </w:div>
                  </w:divsChild>
                </w:div>
                <w:div w:id="859658957">
                  <w:marLeft w:val="0"/>
                  <w:marRight w:val="0"/>
                  <w:marTop w:val="0"/>
                  <w:marBottom w:val="0"/>
                  <w:divBdr>
                    <w:top w:val="none" w:sz="0" w:space="0" w:color="auto"/>
                    <w:left w:val="none" w:sz="0" w:space="0" w:color="auto"/>
                    <w:bottom w:val="none" w:sz="0" w:space="0" w:color="auto"/>
                    <w:right w:val="none" w:sz="0" w:space="0" w:color="auto"/>
                  </w:divBdr>
                  <w:divsChild>
                    <w:div w:id="1894852398">
                      <w:marLeft w:val="0"/>
                      <w:marRight w:val="0"/>
                      <w:marTop w:val="0"/>
                      <w:marBottom w:val="0"/>
                      <w:divBdr>
                        <w:top w:val="none" w:sz="0" w:space="0" w:color="auto"/>
                        <w:left w:val="none" w:sz="0" w:space="0" w:color="auto"/>
                        <w:bottom w:val="none" w:sz="0" w:space="0" w:color="auto"/>
                        <w:right w:val="none" w:sz="0" w:space="0" w:color="auto"/>
                      </w:divBdr>
                    </w:div>
                  </w:divsChild>
                </w:div>
                <w:div w:id="1650132132">
                  <w:marLeft w:val="0"/>
                  <w:marRight w:val="0"/>
                  <w:marTop w:val="0"/>
                  <w:marBottom w:val="0"/>
                  <w:divBdr>
                    <w:top w:val="none" w:sz="0" w:space="0" w:color="auto"/>
                    <w:left w:val="none" w:sz="0" w:space="0" w:color="auto"/>
                    <w:bottom w:val="none" w:sz="0" w:space="0" w:color="auto"/>
                    <w:right w:val="none" w:sz="0" w:space="0" w:color="auto"/>
                  </w:divBdr>
                  <w:divsChild>
                    <w:div w:id="431557161">
                      <w:marLeft w:val="0"/>
                      <w:marRight w:val="0"/>
                      <w:marTop w:val="0"/>
                      <w:marBottom w:val="0"/>
                      <w:divBdr>
                        <w:top w:val="none" w:sz="0" w:space="0" w:color="auto"/>
                        <w:left w:val="none" w:sz="0" w:space="0" w:color="auto"/>
                        <w:bottom w:val="none" w:sz="0" w:space="0" w:color="auto"/>
                        <w:right w:val="none" w:sz="0" w:space="0" w:color="auto"/>
                      </w:divBdr>
                    </w:div>
                  </w:divsChild>
                </w:div>
                <w:div w:id="212738011">
                  <w:marLeft w:val="0"/>
                  <w:marRight w:val="0"/>
                  <w:marTop w:val="0"/>
                  <w:marBottom w:val="0"/>
                  <w:divBdr>
                    <w:top w:val="none" w:sz="0" w:space="0" w:color="auto"/>
                    <w:left w:val="none" w:sz="0" w:space="0" w:color="auto"/>
                    <w:bottom w:val="none" w:sz="0" w:space="0" w:color="auto"/>
                    <w:right w:val="none" w:sz="0" w:space="0" w:color="auto"/>
                  </w:divBdr>
                  <w:divsChild>
                    <w:div w:id="21052197">
                      <w:marLeft w:val="0"/>
                      <w:marRight w:val="0"/>
                      <w:marTop w:val="0"/>
                      <w:marBottom w:val="0"/>
                      <w:divBdr>
                        <w:top w:val="none" w:sz="0" w:space="0" w:color="auto"/>
                        <w:left w:val="none" w:sz="0" w:space="0" w:color="auto"/>
                        <w:bottom w:val="none" w:sz="0" w:space="0" w:color="auto"/>
                        <w:right w:val="none" w:sz="0" w:space="0" w:color="auto"/>
                      </w:divBdr>
                    </w:div>
                  </w:divsChild>
                </w:div>
                <w:div w:id="1633554963">
                  <w:marLeft w:val="0"/>
                  <w:marRight w:val="0"/>
                  <w:marTop w:val="0"/>
                  <w:marBottom w:val="0"/>
                  <w:divBdr>
                    <w:top w:val="none" w:sz="0" w:space="0" w:color="auto"/>
                    <w:left w:val="none" w:sz="0" w:space="0" w:color="auto"/>
                    <w:bottom w:val="none" w:sz="0" w:space="0" w:color="auto"/>
                    <w:right w:val="none" w:sz="0" w:space="0" w:color="auto"/>
                  </w:divBdr>
                  <w:divsChild>
                    <w:div w:id="658189895">
                      <w:marLeft w:val="0"/>
                      <w:marRight w:val="0"/>
                      <w:marTop w:val="0"/>
                      <w:marBottom w:val="0"/>
                      <w:divBdr>
                        <w:top w:val="none" w:sz="0" w:space="0" w:color="auto"/>
                        <w:left w:val="none" w:sz="0" w:space="0" w:color="auto"/>
                        <w:bottom w:val="none" w:sz="0" w:space="0" w:color="auto"/>
                        <w:right w:val="none" w:sz="0" w:space="0" w:color="auto"/>
                      </w:divBdr>
                    </w:div>
                  </w:divsChild>
                </w:div>
                <w:div w:id="1509100125">
                  <w:marLeft w:val="0"/>
                  <w:marRight w:val="0"/>
                  <w:marTop w:val="0"/>
                  <w:marBottom w:val="0"/>
                  <w:divBdr>
                    <w:top w:val="none" w:sz="0" w:space="0" w:color="auto"/>
                    <w:left w:val="none" w:sz="0" w:space="0" w:color="auto"/>
                    <w:bottom w:val="none" w:sz="0" w:space="0" w:color="auto"/>
                    <w:right w:val="none" w:sz="0" w:space="0" w:color="auto"/>
                  </w:divBdr>
                  <w:divsChild>
                    <w:div w:id="2072191631">
                      <w:marLeft w:val="0"/>
                      <w:marRight w:val="0"/>
                      <w:marTop w:val="0"/>
                      <w:marBottom w:val="0"/>
                      <w:divBdr>
                        <w:top w:val="none" w:sz="0" w:space="0" w:color="auto"/>
                        <w:left w:val="none" w:sz="0" w:space="0" w:color="auto"/>
                        <w:bottom w:val="none" w:sz="0" w:space="0" w:color="auto"/>
                        <w:right w:val="none" w:sz="0" w:space="0" w:color="auto"/>
                      </w:divBdr>
                    </w:div>
                  </w:divsChild>
                </w:div>
                <w:div w:id="1249541554">
                  <w:marLeft w:val="0"/>
                  <w:marRight w:val="0"/>
                  <w:marTop w:val="0"/>
                  <w:marBottom w:val="0"/>
                  <w:divBdr>
                    <w:top w:val="none" w:sz="0" w:space="0" w:color="auto"/>
                    <w:left w:val="none" w:sz="0" w:space="0" w:color="auto"/>
                    <w:bottom w:val="none" w:sz="0" w:space="0" w:color="auto"/>
                    <w:right w:val="none" w:sz="0" w:space="0" w:color="auto"/>
                  </w:divBdr>
                  <w:divsChild>
                    <w:div w:id="162015767">
                      <w:marLeft w:val="0"/>
                      <w:marRight w:val="0"/>
                      <w:marTop w:val="0"/>
                      <w:marBottom w:val="0"/>
                      <w:divBdr>
                        <w:top w:val="none" w:sz="0" w:space="0" w:color="auto"/>
                        <w:left w:val="none" w:sz="0" w:space="0" w:color="auto"/>
                        <w:bottom w:val="none" w:sz="0" w:space="0" w:color="auto"/>
                        <w:right w:val="none" w:sz="0" w:space="0" w:color="auto"/>
                      </w:divBdr>
                    </w:div>
                  </w:divsChild>
                </w:div>
                <w:div w:id="1706712189">
                  <w:marLeft w:val="0"/>
                  <w:marRight w:val="0"/>
                  <w:marTop w:val="0"/>
                  <w:marBottom w:val="0"/>
                  <w:divBdr>
                    <w:top w:val="none" w:sz="0" w:space="0" w:color="auto"/>
                    <w:left w:val="none" w:sz="0" w:space="0" w:color="auto"/>
                    <w:bottom w:val="none" w:sz="0" w:space="0" w:color="auto"/>
                    <w:right w:val="none" w:sz="0" w:space="0" w:color="auto"/>
                  </w:divBdr>
                  <w:divsChild>
                    <w:div w:id="1000617320">
                      <w:marLeft w:val="0"/>
                      <w:marRight w:val="0"/>
                      <w:marTop w:val="0"/>
                      <w:marBottom w:val="0"/>
                      <w:divBdr>
                        <w:top w:val="none" w:sz="0" w:space="0" w:color="auto"/>
                        <w:left w:val="none" w:sz="0" w:space="0" w:color="auto"/>
                        <w:bottom w:val="none" w:sz="0" w:space="0" w:color="auto"/>
                        <w:right w:val="none" w:sz="0" w:space="0" w:color="auto"/>
                      </w:divBdr>
                    </w:div>
                  </w:divsChild>
                </w:div>
                <w:div w:id="1921788174">
                  <w:marLeft w:val="0"/>
                  <w:marRight w:val="0"/>
                  <w:marTop w:val="0"/>
                  <w:marBottom w:val="0"/>
                  <w:divBdr>
                    <w:top w:val="none" w:sz="0" w:space="0" w:color="auto"/>
                    <w:left w:val="none" w:sz="0" w:space="0" w:color="auto"/>
                    <w:bottom w:val="none" w:sz="0" w:space="0" w:color="auto"/>
                    <w:right w:val="none" w:sz="0" w:space="0" w:color="auto"/>
                  </w:divBdr>
                  <w:divsChild>
                    <w:div w:id="1210727067">
                      <w:marLeft w:val="0"/>
                      <w:marRight w:val="0"/>
                      <w:marTop w:val="0"/>
                      <w:marBottom w:val="0"/>
                      <w:divBdr>
                        <w:top w:val="none" w:sz="0" w:space="0" w:color="auto"/>
                        <w:left w:val="none" w:sz="0" w:space="0" w:color="auto"/>
                        <w:bottom w:val="none" w:sz="0" w:space="0" w:color="auto"/>
                        <w:right w:val="none" w:sz="0" w:space="0" w:color="auto"/>
                      </w:divBdr>
                    </w:div>
                  </w:divsChild>
                </w:div>
                <w:div w:id="789785809">
                  <w:marLeft w:val="0"/>
                  <w:marRight w:val="0"/>
                  <w:marTop w:val="0"/>
                  <w:marBottom w:val="0"/>
                  <w:divBdr>
                    <w:top w:val="none" w:sz="0" w:space="0" w:color="auto"/>
                    <w:left w:val="none" w:sz="0" w:space="0" w:color="auto"/>
                    <w:bottom w:val="none" w:sz="0" w:space="0" w:color="auto"/>
                    <w:right w:val="none" w:sz="0" w:space="0" w:color="auto"/>
                  </w:divBdr>
                  <w:divsChild>
                    <w:div w:id="348484607">
                      <w:marLeft w:val="0"/>
                      <w:marRight w:val="0"/>
                      <w:marTop w:val="0"/>
                      <w:marBottom w:val="0"/>
                      <w:divBdr>
                        <w:top w:val="none" w:sz="0" w:space="0" w:color="auto"/>
                        <w:left w:val="none" w:sz="0" w:space="0" w:color="auto"/>
                        <w:bottom w:val="none" w:sz="0" w:space="0" w:color="auto"/>
                        <w:right w:val="none" w:sz="0" w:space="0" w:color="auto"/>
                      </w:divBdr>
                    </w:div>
                  </w:divsChild>
                </w:div>
                <w:div w:id="321278565">
                  <w:marLeft w:val="0"/>
                  <w:marRight w:val="0"/>
                  <w:marTop w:val="0"/>
                  <w:marBottom w:val="0"/>
                  <w:divBdr>
                    <w:top w:val="none" w:sz="0" w:space="0" w:color="auto"/>
                    <w:left w:val="none" w:sz="0" w:space="0" w:color="auto"/>
                    <w:bottom w:val="none" w:sz="0" w:space="0" w:color="auto"/>
                    <w:right w:val="none" w:sz="0" w:space="0" w:color="auto"/>
                  </w:divBdr>
                  <w:divsChild>
                    <w:div w:id="1748644795">
                      <w:marLeft w:val="0"/>
                      <w:marRight w:val="0"/>
                      <w:marTop w:val="0"/>
                      <w:marBottom w:val="0"/>
                      <w:divBdr>
                        <w:top w:val="none" w:sz="0" w:space="0" w:color="auto"/>
                        <w:left w:val="none" w:sz="0" w:space="0" w:color="auto"/>
                        <w:bottom w:val="none" w:sz="0" w:space="0" w:color="auto"/>
                        <w:right w:val="none" w:sz="0" w:space="0" w:color="auto"/>
                      </w:divBdr>
                    </w:div>
                  </w:divsChild>
                </w:div>
                <w:div w:id="946810831">
                  <w:marLeft w:val="0"/>
                  <w:marRight w:val="0"/>
                  <w:marTop w:val="0"/>
                  <w:marBottom w:val="0"/>
                  <w:divBdr>
                    <w:top w:val="none" w:sz="0" w:space="0" w:color="auto"/>
                    <w:left w:val="none" w:sz="0" w:space="0" w:color="auto"/>
                    <w:bottom w:val="none" w:sz="0" w:space="0" w:color="auto"/>
                    <w:right w:val="none" w:sz="0" w:space="0" w:color="auto"/>
                  </w:divBdr>
                  <w:divsChild>
                    <w:div w:id="337661965">
                      <w:marLeft w:val="0"/>
                      <w:marRight w:val="0"/>
                      <w:marTop w:val="0"/>
                      <w:marBottom w:val="0"/>
                      <w:divBdr>
                        <w:top w:val="none" w:sz="0" w:space="0" w:color="auto"/>
                        <w:left w:val="none" w:sz="0" w:space="0" w:color="auto"/>
                        <w:bottom w:val="none" w:sz="0" w:space="0" w:color="auto"/>
                        <w:right w:val="none" w:sz="0" w:space="0" w:color="auto"/>
                      </w:divBdr>
                    </w:div>
                    <w:div w:id="435909138">
                      <w:marLeft w:val="0"/>
                      <w:marRight w:val="0"/>
                      <w:marTop w:val="0"/>
                      <w:marBottom w:val="0"/>
                      <w:divBdr>
                        <w:top w:val="none" w:sz="0" w:space="0" w:color="auto"/>
                        <w:left w:val="none" w:sz="0" w:space="0" w:color="auto"/>
                        <w:bottom w:val="none" w:sz="0" w:space="0" w:color="auto"/>
                        <w:right w:val="none" w:sz="0" w:space="0" w:color="auto"/>
                      </w:divBdr>
                    </w:div>
                  </w:divsChild>
                </w:div>
                <w:div w:id="1640107389">
                  <w:marLeft w:val="0"/>
                  <w:marRight w:val="0"/>
                  <w:marTop w:val="0"/>
                  <w:marBottom w:val="0"/>
                  <w:divBdr>
                    <w:top w:val="none" w:sz="0" w:space="0" w:color="auto"/>
                    <w:left w:val="none" w:sz="0" w:space="0" w:color="auto"/>
                    <w:bottom w:val="none" w:sz="0" w:space="0" w:color="auto"/>
                    <w:right w:val="none" w:sz="0" w:space="0" w:color="auto"/>
                  </w:divBdr>
                  <w:divsChild>
                    <w:div w:id="527525814">
                      <w:marLeft w:val="0"/>
                      <w:marRight w:val="0"/>
                      <w:marTop w:val="0"/>
                      <w:marBottom w:val="0"/>
                      <w:divBdr>
                        <w:top w:val="none" w:sz="0" w:space="0" w:color="auto"/>
                        <w:left w:val="none" w:sz="0" w:space="0" w:color="auto"/>
                        <w:bottom w:val="none" w:sz="0" w:space="0" w:color="auto"/>
                        <w:right w:val="none" w:sz="0" w:space="0" w:color="auto"/>
                      </w:divBdr>
                    </w:div>
                  </w:divsChild>
                </w:div>
                <w:div w:id="818882626">
                  <w:marLeft w:val="0"/>
                  <w:marRight w:val="0"/>
                  <w:marTop w:val="0"/>
                  <w:marBottom w:val="0"/>
                  <w:divBdr>
                    <w:top w:val="none" w:sz="0" w:space="0" w:color="auto"/>
                    <w:left w:val="none" w:sz="0" w:space="0" w:color="auto"/>
                    <w:bottom w:val="none" w:sz="0" w:space="0" w:color="auto"/>
                    <w:right w:val="none" w:sz="0" w:space="0" w:color="auto"/>
                  </w:divBdr>
                  <w:divsChild>
                    <w:div w:id="155656182">
                      <w:marLeft w:val="0"/>
                      <w:marRight w:val="0"/>
                      <w:marTop w:val="0"/>
                      <w:marBottom w:val="0"/>
                      <w:divBdr>
                        <w:top w:val="none" w:sz="0" w:space="0" w:color="auto"/>
                        <w:left w:val="none" w:sz="0" w:space="0" w:color="auto"/>
                        <w:bottom w:val="none" w:sz="0" w:space="0" w:color="auto"/>
                        <w:right w:val="none" w:sz="0" w:space="0" w:color="auto"/>
                      </w:divBdr>
                    </w:div>
                  </w:divsChild>
                </w:div>
                <w:div w:id="1711412998">
                  <w:marLeft w:val="0"/>
                  <w:marRight w:val="0"/>
                  <w:marTop w:val="0"/>
                  <w:marBottom w:val="0"/>
                  <w:divBdr>
                    <w:top w:val="none" w:sz="0" w:space="0" w:color="auto"/>
                    <w:left w:val="none" w:sz="0" w:space="0" w:color="auto"/>
                    <w:bottom w:val="none" w:sz="0" w:space="0" w:color="auto"/>
                    <w:right w:val="none" w:sz="0" w:space="0" w:color="auto"/>
                  </w:divBdr>
                  <w:divsChild>
                    <w:div w:id="253705757">
                      <w:marLeft w:val="0"/>
                      <w:marRight w:val="0"/>
                      <w:marTop w:val="0"/>
                      <w:marBottom w:val="0"/>
                      <w:divBdr>
                        <w:top w:val="none" w:sz="0" w:space="0" w:color="auto"/>
                        <w:left w:val="none" w:sz="0" w:space="0" w:color="auto"/>
                        <w:bottom w:val="none" w:sz="0" w:space="0" w:color="auto"/>
                        <w:right w:val="none" w:sz="0" w:space="0" w:color="auto"/>
                      </w:divBdr>
                    </w:div>
                  </w:divsChild>
                </w:div>
                <w:div w:id="404761622">
                  <w:marLeft w:val="0"/>
                  <w:marRight w:val="0"/>
                  <w:marTop w:val="0"/>
                  <w:marBottom w:val="0"/>
                  <w:divBdr>
                    <w:top w:val="none" w:sz="0" w:space="0" w:color="auto"/>
                    <w:left w:val="none" w:sz="0" w:space="0" w:color="auto"/>
                    <w:bottom w:val="none" w:sz="0" w:space="0" w:color="auto"/>
                    <w:right w:val="none" w:sz="0" w:space="0" w:color="auto"/>
                  </w:divBdr>
                  <w:divsChild>
                    <w:div w:id="1020081613">
                      <w:marLeft w:val="0"/>
                      <w:marRight w:val="0"/>
                      <w:marTop w:val="0"/>
                      <w:marBottom w:val="0"/>
                      <w:divBdr>
                        <w:top w:val="none" w:sz="0" w:space="0" w:color="auto"/>
                        <w:left w:val="none" w:sz="0" w:space="0" w:color="auto"/>
                        <w:bottom w:val="none" w:sz="0" w:space="0" w:color="auto"/>
                        <w:right w:val="none" w:sz="0" w:space="0" w:color="auto"/>
                      </w:divBdr>
                    </w:div>
                  </w:divsChild>
                </w:div>
                <w:div w:id="1592860928">
                  <w:marLeft w:val="0"/>
                  <w:marRight w:val="0"/>
                  <w:marTop w:val="0"/>
                  <w:marBottom w:val="0"/>
                  <w:divBdr>
                    <w:top w:val="none" w:sz="0" w:space="0" w:color="auto"/>
                    <w:left w:val="none" w:sz="0" w:space="0" w:color="auto"/>
                    <w:bottom w:val="none" w:sz="0" w:space="0" w:color="auto"/>
                    <w:right w:val="none" w:sz="0" w:space="0" w:color="auto"/>
                  </w:divBdr>
                  <w:divsChild>
                    <w:div w:id="1350717608">
                      <w:marLeft w:val="0"/>
                      <w:marRight w:val="0"/>
                      <w:marTop w:val="0"/>
                      <w:marBottom w:val="0"/>
                      <w:divBdr>
                        <w:top w:val="none" w:sz="0" w:space="0" w:color="auto"/>
                        <w:left w:val="none" w:sz="0" w:space="0" w:color="auto"/>
                        <w:bottom w:val="none" w:sz="0" w:space="0" w:color="auto"/>
                        <w:right w:val="none" w:sz="0" w:space="0" w:color="auto"/>
                      </w:divBdr>
                    </w:div>
                  </w:divsChild>
                </w:div>
                <w:div w:id="1472096308">
                  <w:marLeft w:val="0"/>
                  <w:marRight w:val="0"/>
                  <w:marTop w:val="0"/>
                  <w:marBottom w:val="0"/>
                  <w:divBdr>
                    <w:top w:val="none" w:sz="0" w:space="0" w:color="auto"/>
                    <w:left w:val="none" w:sz="0" w:space="0" w:color="auto"/>
                    <w:bottom w:val="none" w:sz="0" w:space="0" w:color="auto"/>
                    <w:right w:val="none" w:sz="0" w:space="0" w:color="auto"/>
                  </w:divBdr>
                  <w:divsChild>
                    <w:div w:id="501816654">
                      <w:marLeft w:val="0"/>
                      <w:marRight w:val="0"/>
                      <w:marTop w:val="0"/>
                      <w:marBottom w:val="0"/>
                      <w:divBdr>
                        <w:top w:val="none" w:sz="0" w:space="0" w:color="auto"/>
                        <w:left w:val="none" w:sz="0" w:space="0" w:color="auto"/>
                        <w:bottom w:val="none" w:sz="0" w:space="0" w:color="auto"/>
                        <w:right w:val="none" w:sz="0" w:space="0" w:color="auto"/>
                      </w:divBdr>
                    </w:div>
                  </w:divsChild>
                </w:div>
                <w:div w:id="1995143130">
                  <w:marLeft w:val="0"/>
                  <w:marRight w:val="0"/>
                  <w:marTop w:val="0"/>
                  <w:marBottom w:val="0"/>
                  <w:divBdr>
                    <w:top w:val="none" w:sz="0" w:space="0" w:color="auto"/>
                    <w:left w:val="none" w:sz="0" w:space="0" w:color="auto"/>
                    <w:bottom w:val="none" w:sz="0" w:space="0" w:color="auto"/>
                    <w:right w:val="none" w:sz="0" w:space="0" w:color="auto"/>
                  </w:divBdr>
                  <w:divsChild>
                    <w:div w:id="955798578">
                      <w:marLeft w:val="0"/>
                      <w:marRight w:val="0"/>
                      <w:marTop w:val="0"/>
                      <w:marBottom w:val="0"/>
                      <w:divBdr>
                        <w:top w:val="none" w:sz="0" w:space="0" w:color="auto"/>
                        <w:left w:val="none" w:sz="0" w:space="0" w:color="auto"/>
                        <w:bottom w:val="none" w:sz="0" w:space="0" w:color="auto"/>
                        <w:right w:val="none" w:sz="0" w:space="0" w:color="auto"/>
                      </w:divBdr>
                    </w:div>
                    <w:div w:id="667943492">
                      <w:marLeft w:val="0"/>
                      <w:marRight w:val="0"/>
                      <w:marTop w:val="0"/>
                      <w:marBottom w:val="0"/>
                      <w:divBdr>
                        <w:top w:val="none" w:sz="0" w:space="0" w:color="auto"/>
                        <w:left w:val="none" w:sz="0" w:space="0" w:color="auto"/>
                        <w:bottom w:val="none" w:sz="0" w:space="0" w:color="auto"/>
                        <w:right w:val="none" w:sz="0" w:space="0" w:color="auto"/>
                      </w:divBdr>
                    </w:div>
                  </w:divsChild>
                </w:div>
                <w:div w:id="801070097">
                  <w:marLeft w:val="0"/>
                  <w:marRight w:val="0"/>
                  <w:marTop w:val="0"/>
                  <w:marBottom w:val="0"/>
                  <w:divBdr>
                    <w:top w:val="none" w:sz="0" w:space="0" w:color="auto"/>
                    <w:left w:val="none" w:sz="0" w:space="0" w:color="auto"/>
                    <w:bottom w:val="none" w:sz="0" w:space="0" w:color="auto"/>
                    <w:right w:val="none" w:sz="0" w:space="0" w:color="auto"/>
                  </w:divBdr>
                  <w:divsChild>
                    <w:div w:id="570700314">
                      <w:marLeft w:val="0"/>
                      <w:marRight w:val="0"/>
                      <w:marTop w:val="0"/>
                      <w:marBottom w:val="0"/>
                      <w:divBdr>
                        <w:top w:val="none" w:sz="0" w:space="0" w:color="auto"/>
                        <w:left w:val="none" w:sz="0" w:space="0" w:color="auto"/>
                        <w:bottom w:val="none" w:sz="0" w:space="0" w:color="auto"/>
                        <w:right w:val="none" w:sz="0" w:space="0" w:color="auto"/>
                      </w:divBdr>
                    </w:div>
                  </w:divsChild>
                </w:div>
                <w:div w:id="687871282">
                  <w:marLeft w:val="0"/>
                  <w:marRight w:val="0"/>
                  <w:marTop w:val="0"/>
                  <w:marBottom w:val="0"/>
                  <w:divBdr>
                    <w:top w:val="none" w:sz="0" w:space="0" w:color="auto"/>
                    <w:left w:val="none" w:sz="0" w:space="0" w:color="auto"/>
                    <w:bottom w:val="none" w:sz="0" w:space="0" w:color="auto"/>
                    <w:right w:val="none" w:sz="0" w:space="0" w:color="auto"/>
                  </w:divBdr>
                  <w:divsChild>
                    <w:div w:id="220872025">
                      <w:marLeft w:val="0"/>
                      <w:marRight w:val="0"/>
                      <w:marTop w:val="0"/>
                      <w:marBottom w:val="0"/>
                      <w:divBdr>
                        <w:top w:val="none" w:sz="0" w:space="0" w:color="auto"/>
                        <w:left w:val="none" w:sz="0" w:space="0" w:color="auto"/>
                        <w:bottom w:val="none" w:sz="0" w:space="0" w:color="auto"/>
                        <w:right w:val="none" w:sz="0" w:space="0" w:color="auto"/>
                      </w:divBdr>
                    </w:div>
                  </w:divsChild>
                </w:div>
                <w:div w:id="489366526">
                  <w:marLeft w:val="0"/>
                  <w:marRight w:val="0"/>
                  <w:marTop w:val="0"/>
                  <w:marBottom w:val="0"/>
                  <w:divBdr>
                    <w:top w:val="none" w:sz="0" w:space="0" w:color="auto"/>
                    <w:left w:val="none" w:sz="0" w:space="0" w:color="auto"/>
                    <w:bottom w:val="none" w:sz="0" w:space="0" w:color="auto"/>
                    <w:right w:val="none" w:sz="0" w:space="0" w:color="auto"/>
                  </w:divBdr>
                  <w:divsChild>
                    <w:div w:id="1048798082">
                      <w:marLeft w:val="0"/>
                      <w:marRight w:val="0"/>
                      <w:marTop w:val="0"/>
                      <w:marBottom w:val="0"/>
                      <w:divBdr>
                        <w:top w:val="none" w:sz="0" w:space="0" w:color="auto"/>
                        <w:left w:val="none" w:sz="0" w:space="0" w:color="auto"/>
                        <w:bottom w:val="none" w:sz="0" w:space="0" w:color="auto"/>
                        <w:right w:val="none" w:sz="0" w:space="0" w:color="auto"/>
                      </w:divBdr>
                    </w:div>
                  </w:divsChild>
                </w:div>
                <w:div w:id="1474909365">
                  <w:marLeft w:val="0"/>
                  <w:marRight w:val="0"/>
                  <w:marTop w:val="0"/>
                  <w:marBottom w:val="0"/>
                  <w:divBdr>
                    <w:top w:val="none" w:sz="0" w:space="0" w:color="auto"/>
                    <w:left w:val="none" w:sz="0" w:space="0" w:color="auto"/>
                    <w:bottom w:val="none" w:sz="0" w:space="0" w:color="auto"/>
                    <w:right w:val="none" w:sz="0" w:space="0" w:color="auto"/>
                  </w:divBdr>
                  <w:divsChild>
                    <w:div w:id="1806969538">
                      <w:marLeft w:val="0"/>
                      <w:marRight w:val="0"/>
                      <w:marTop w:val="0"/>
                      <w:marBottom w:val="0"/>
                      <w:divBdr>
                        <w:top w:val="none" w:sz="0" w:space="0" w:color="auto"/>
                        <w:left w:val="none" w:sz="0" w:space="0" w:color="auto"/>
                        <w:bottom w:val="none" w:sz="0" w:space="0" w:color="auto"/>
                        <w:right w:val="none" w:sz="0" w:space="0" w:color="auto"/>
                      </w:divBdr>
                    </w:div>
                  </w:divsChild>
                </w:div>
                <w:div w:id="832574310">
                  <w:marLeft w:val="0"/>
                  <w:marRight w:val="0"/>
                  <w:marTop w:val="0"/>
                  <w:marBottom w:val="0"/>
                  <w:divBdr>
                    <w:top w:val="none" w:sz="0" w:space="0" w:color="auto"/>
                    <w:left w:val="none" w:sz="0" w:space="0" w:color="auto"/>
                    <w:bottom w:val="none" w:sz="0" w:space="0" w:color="auto"/>
                    <w:right w:val="none" w:sz="0" w:space="0" w:color="auto"/>
                  </w:divBdr>
                  <w:divsChild>
                    <w:div w:id="1465779695">
                      <w:marLeft w:val="0"/>
                      <w:marRight w:val="0"/>
                      <w:marTop w:val="0"/>
                      <w:marBottom w:val="0"/>
                      <w:divBdr>
                        <w:top w:val="none" w:sz="0" w:space="0" w:color="auto"/>
                        <w:left w:val="none" w:sz="0" w:space="0" w:color="auto"/>
                        <w:bottom w:val="none" w:sz="0" w:space="0" w:color="auto"/>
                        <w:right w:val="none" w:sz="0" w:space="0" w:color="auto"/>
                      </w:divBdr>
                    </w:div>
                  </w:divsChild>
                </w:div>
                <w:div w:id="325673929">
                  <w:marLeft w:val="0"/>
                  <w:marRight w:val="0"/>
                  <w:marTop w:val="0"/>
                  <w:marBottom w:val="0"/>
                  <w:divBdr>
                    <w:top w:val="none" w:sz="0" w:space="0" w:color="auto"/>
                    <w:left w:val="none" w:sz="0" w:space="0" w:color="auto"/>
                    <w:bottom w:val="none" w:sz="0" w:space="0" w:color="auto"/>
                    <w:right w:val="none" w:sz="0" w:space="0" w:color="auto"/>
                  </w:divBdr>
                  <w:divsChild>
                    <w:div w:id="1108696144">
                      <w:marLeft w:val="0"/>
                      <w:marRight w:val="0"/>
                      <w:marTop w:val="0"/>
                      <w:marBottom w:val="0"/>
                      <w:divBdr>
                        <w:top w:val="none" w:sz="0" w:space="0" w:color="auto"/>
                        <w:left w:val="none" w:sz="0" w:space="0" w:color="auto"/>
                        <w:bottom w:val="none" w:sz="0" w:space="0" w:color="auto"/>
                        <w:right w:val="none" w:sz="0" w:space="0" w:color="auto"/>
                      </w:divBdr>
                    </w:div>
                  </w:divsChild>
                </w:div>
                <w:div w:id="1860897934">
                  <w:marLeft w:val="0"/>
                  <w:marRight w:val="0"/>
                  <w:marTop w:val="0"/>
                  <w:marBottom w:val="0"/>
                  <w:divBdr>
                    <w:top w:val="none" w:sz="0" w:space="0" w:color="auto"/>
                    <w:left w:val="none" w:sz="0" w:space="0" w:color="auto"/>
                    <w:bottom w:val="none" w:sz="0" w:space="0" w:color="auto"/>
                    <w:right w:val="none" w:sz="0" w:space="0" w:color="auto"/>
                  </w:divBdr>
                  <w:divsChild>
                    <w:div w:id="774329353">
                      <w:marLeft w:val="0"/>
                      <w:marRight w:val="0"/>
                      <w:marTop w:val="0"/>
                      <w:marBottom w:val="0"/>
                      <w:divBdr>
                        <w:top w:val="none" w:sz="0" w:space="0" w:color="auto"/>
                        <w:left w:val="none" w:sz="0" w:space="0" w:color="auto"/>
                        <w:bottom w:val="none" w:sz="0" w:space="0" w:color="auto"/>
                        <w:right w:val="none" w:sz="0" w:space="0" w:color="auto"/>
                      </w:divBdr>
                    </w:div>
                  </w:divsChild>
                </w:div>
                <w:div w:id="2060201620">
                  <w:marLeft w:val="0"/>
                  <w:marRight w:val="0"/>
                  <w:marTop w:val="0"/>
                  <w:marBottom w:val="0"/>
                  <w:divBdr>
                    <w:top w:val="none" w:sz="0" w:space="0" w:color="auto"/>
                    <w:left w:val="none" w:sz="0" w:space="0" w:color="auto"/>
                    <w:bottom w:val="none" w:sz="0" w:space="0" w:color="auto"/>
                    <w:right w:val="none" w:sz="0" w:space="0" w:color="auto"/>
                  </w:divBdr>
                  <w:divsChild>
                    <w:div w:id="740831922">
                      <w:marLeft w:val="0"/>
                      <w:marRight w:val="0"/>
                      <w:marTop w:val="0"/>
                      <w:marBottom w:val="0"/>
                      <w:divBdr>
                        <w:top w:val="none" w:sz="0" w:space="0" w:color="auto"/>
                        <w:left w:val="none" w:sz="0" w:space="0" w:color="auto"/>
                        <w:bottom w:val="none" w:sz="0" w:space="0" w:color="auto"/>
                        <w:right w:val="none" w:sz="0" w:space="0" w:color="auto"/>
                      </w:divBdr>
                    </w:div>
                  </w:divsChild>
                </w:div>
                <w:div w:id="1744520505">
                  <w:marLeft w:val="0"/>
                  <w:marRight w:val="0"/>
                  <w:marTop w:val="0"/>
                  <w:marBottom w:val="0"/>
                  <w:divBdr>
                    <w:top w:val="none" w:sz="0" w:space="0" w:color="auto"/>
                    <w:left w:val="none" w:sz="0" w:space="0" w:color="auto"/>
                    <w:bottom w:val="none" w:sz="0" w:space="0" w:color="auto"/>
                    <w:right w:val="none" w:sz="0" w:space="0" w:color="auto"/>
                  </w:divBdr>
                  <w:divsChild>
                    <w:div w:id="1831824424">
                      <w:marLeft w:val="0"/>
                      <w:marRight w:val="0"/>
                      <w:marTop w:val="0"/>
                      <w:marBottom w:val="0"/>
                      <w:divBdr>
                        <w:top w:val="none" w:sz="0" w:space="0" w:color="auto"/>
                        <w:left w:val="none" w:sz="0" w:space="0" w:color="auto"/>
                        <w:bottom w:val="none" w:sz="0" w:space="0" w:color="auto"/>
                        <w:right w:val="none" w:sz="0" w:space="0" w:color="auto"/>
                      </w:divBdr>
                    </w:div>
                  </w:divsChild>
                </w:div>
                <w:div w:id="244415036">
                  <w:marLeft w:val="0"/>
                  <w:marRight w:val="0"/>
                  <w:marTop w:val="0"/>
                  <w:marBottom w:val="0"/>
                  <w:divBdr>
                    <w:top w:val="none" w:sz="0" w:space="0" w:color="auto"/>
                    <w:left w:val="none" w:sz="0" w:space="0" w:color="auto"/>
                    <w:bottom w:val="none" w:sz="0" w:space="0" w:color="auto"/>
                    <w:right w:val="none" w:sz="0" w:space="0" w:color="auto"/>
                  </w:divBdr>
                  <w:divsChild>
                    <w:div w:id="1012679351">
                      <w:marLeft w:val="0"/>
                      <w:marRight w:val="0"/>
                      <w:marTop w:val="0"/>
                      <w:marBottom w:val="0"/>
                      <w:divBdr>
                        <w:top w:val="none" w:sz="0" w:space="0" w:color="auto"/>
                        <w:left w:val="none" w:sz="0" w:space="0" w:color="auto"/>
                        <w:bottom w:val="none" w:sz="0" w:space="0" w:color="auto"/>
                        <w:right w:val="none" w:sz="0" w:space="0" w:color="auto"/>
                      </w:divBdr>
                    </w:div>
                  </w:divsChild>
                </w:div>
                <w:div w:id="1337272909">
                  <w:marLeft w:val="0"/>
                  <w:marRight w:val="0"/>
                  <w:marTop w:val="0"/>
                  <w:marBottom w:val="0"/>
                  <w:divBdr>
                    <w:top w:val="none" w:sz="0" w:space="0" w:color="auto"/>
                    <w:left w:val="none" w:sz="0" w:space="0" w:color="auto"/>
                    <w:bottom w:val="none" w:sz="0" w:space="0" w:color="auto"/>
                    <w:right w:val="none" w:sz="0" w:space="0" w:color="auto"/>
                  </w:divBdr>
                  <w:divsChild>
                    <w:div w:id="88355562">
                      <w:marLeft w:val="0"/>
                      <w:marRight w:val="0"/>
                      <w:marTop w:val="0"/>
                      <w:marBottom w:val="0"/>
                      <w:divBdr>
                        <w:top w:val="none" w:sz="0" w:space="0" w:color="auto"/>
                        <w:left w:val="none" w:sz="0" w:space="0" w:color="auto"/>
                        <w:bottom w:val="none" w:sz="0" w:space="0" w:color="auto"/>
                        <w:right w:val="none" w:sz="0" w:space="0" w:color="auto"/>
                      </w:divBdr>
                    </w:div>
                  </w:divsChild>
                </w:div>
                <w:div w:id="284510150">
                  <w:marLeft w:val="0"/>
                  <w:marRight w:val="0"/>
                  <w:marTop w:val="0"/>
                  <w:marBottom w:val="0"/>
                  <w:divBdr>
                    <w:top w:val="none" w:sz="0" w:space="0" w:color="auto"/>
                    <w:left w:val="none" w:sz="0" w:space="0" w:color="auto"/>
                    <w:bottom w:val="none" w:sz="0" w:space="0" w:color="auto"/>
                    <w:right w:val="none" w:sz="0" w:space="0" w:color="auto"/>
                  </w:divBdr>
                  <w:divsChild>
                    <w:div w:id="1879244820">
                      <w:marLeft w:val="0"/>
                      <w:marRight w:val="0"/>
                      <w:marTop w:val="0"/>
                      <w:marBottom w:val="0"/>
                      <w:divBdr>
                        <w:top w:val="none" w:sz="0" w:space="0" w:color="auto"/>
                        <w:left w:val="none" w:sz="0" w:space="0" w:color="auto"/>
                        <w:bottom w:val="none" w:sz="0" w:space="0" w:color="auto"/>
                        <w:right w:val="none" w:sz="0" w:space="0" w:color="auto"/>
                      </w:divBdr>
                    </w:div>
                  </w:divsChild>
                </w:div>
                <w:div w:id="1232471008">
                  <w:marLeft w:val="0"/>
                  <w:marRight w:val="0"/>
                  <w:marTop w:val="0"/>
                  <w:marBottom w:val="0"/>
                  <w:divBdr>
                    <w:top w:val="none" w:sz="0" w:space="0" w:color="auto"/>
                    <w:left w:val="none" w:sz="0" w:space="0" w:color="auto"/>
                    <w:bottom w:val="none" w:sz="0" w:space="0" w:color="auto"/>
                    <w:right w:val="none" w:sz="0" w:space="0" w:color="auto"/>
                  </w:divBdr>
                  <w:divsChild>
                    <w:div w:id="76832927">
                      <w:marLeft w:val="0"/>
                      <w:marRight w:val="0"/>
                      <w:marTop w:val="0"/>
                      <w:marBottom w:val="0"/>
                      <w:divBdr>
                        <w:top w:val="none" w:sz="0" w:space="0" w:color="auto"/>
                        <w:left w:val="none" w:sz="0" w:space="0" w:color="auto"/>
                        <w:bottom w:val="none" w:sz="0" w:space="0" w:color="auto"/>
                        <w:right w:val="none" w:sz="0" w:space="0" w:color="auto"/>
                      </w:divBdr>
                    </w:div>
                  </w:divsChild>
                </w:div>
                <w:div w:id="501701709">
                  <w:marLeft w:val="0"/>
                  <w:marRight w:val="0"/>
                  <w:marTop w:val="0"/>
                  <w:marBottom w:val="0"/>
                  <w:divBdr>
                    <w:top w:val="none" w:sz="0" w:space="0" w:color="auto"/>
                    <w:left w:val="none" w:sz="0" w:space="0" w:color="auto"/>
                    <w:bottom w:val="none" w:sz="0" w:space="0" w:color="auto"/>
                    <w:right w:val="none" w:sz="0" w:space="0" w:color="auto"/>
                  </w:divBdr>
                  <w:divsChild>
                    <w:div w:id="789398947">
                      <w:marLeft w:val="0"/>
                      <w:marRight w:val="0"/>
                      <w:marTop w:val="0"/>
                      <w:marBottom w:val="0"/>
                      <w:divBdr>
                        <w:top w:val="none" w:sz="0" w:space="0" w:color="auto"/>
                        <w:left w:val="none" w:sz="0" w:space="0" w:color="auto"/>
                        <w:bottom w:val="none" w:sz="0" w:space="0" w:color="auto"/>
                        <w:right w:val="none" w:sz="0" w:space="0" w:color="auto"/>
                      </w:divBdr>
                    </w:div>
                  </w:divsChild>
                </w:div>
                <w:div w:id="1492864492">
                  <w:marLeft w:val="0"/>
                  <w:marRight w:val="0"/>
                  <w:marTop w:val="0"/>
                  <w:marBottom w:val="0"/>
                  <w:divBdr>
                    <w:top w:val="none" w:sz="0" w:space="0" w:color="auto"/>
                    <w:left w:val="none" w:sz="0" w:space="0" w:color="auto"/>
                    <w:bottom w:val="none" w:sz="0" w:space="0" w:color="auto"/>
                    <w:right w:val="none" w:sz="0" w:space="0" w:color="auto"/>
                  </w:divBdr>
                  <w:divsChild>
                    <w:div w:id="154803157">
                      <w:marLeft w:val="0"/>
                      <w:marRight w:val="0"/>
                      <w:marTop w:val="0"/>
                      <w:marBottom w:val="0"/>
                      <w:divBdr>
                        <w:top w:val="none" w:sz="0" w:space="0" w:color="auto"/>
                        <w:left w:val="none" w:sz="0" w:space="0" w:color="auto"/>
                        <w:bottom w:val="none" w:sz="0" w:space="0" w:color="auto"/>
                        <w:right w:val="none" w:sz="0" w:space="0" w:color="auto"/>
                      </w:divBdr>
                    </w:div>
                  </w:divsChild>
                </w:div>
                <w:div w:id="1030184105">
                  <w:marLeft w:val="0"/>
                  <w:marRight w:val="0"/>
                  <w:marTop w:val="0"/>
                  <w:marBottom w:val="0"/>
                  <w:divBdr>
                    <w:top w:val="none" w:sz="0" w:space="0" w:color="auto"/>
                    <w:left w:val="none" w:sz="0" w:space="0" w:color="auto"/>
                    <w:bottom w:val="none" w:sz="0" w:space="0" w:color="auto"/>
                    <w:right w:val="none" w:sz="0" w:space="0" w:color="auto"/>
                  </w:divBdr>
                  <w:divsChild>
                    <w:div w:id="1891191571">
                      <w:marLeft w:val="0"/>
                      <w:marRight w:val="0"/>
                      <w:marTop w:val="0"/>
                      <w:marBottom w:val="0"/>
                      <w:divBdr>
                        <w:top w:val="none" w:sz="0" w:space="0" w:color="auto"/>
                        <w:left w:val="none" w:sz="0" w:space="0" w:color="auto"/>
                        <w:bottom w:val="none" w:sz="0" w:space="0" w:color="auto"/>
                        <w:right w:val="none" w:sz="0" w:space="0" w:color="auto"/>
                      </w:divBdr>
                    </w:div>
                  </w:divsChild>
                </w:div>
                <w:div w:id="2025276866">
                  <w:marLeft w:val="0"/>
                  <w:marRight w:val="0"/>
                  <w:marTop w:val="0"/>
                  <w:marBottom w:val="0"/>
                  <w:divBdr>
                    <w:top w:val="none" w:sz="0" w:space="0" w:color="auto"/>
                    <w:left w:val="none" w:sz="0" w:space="0" w:color="auto"/>
                    <w:bottom w:val="none" w:sz="0" w:space="0" w:color="auto"/>
                    <w:right w:val="none" w:sz="0" w:space="0" w:color="auto"/>
                  </w:divBdr>
                  <w:divsChild>
                    <w:div w:id="1982075578">
                      <w:marLeft w:val="0"/>
                      <w:marRight w:val="0"/>
                      <w:marTop w:val="0"/>
                      <w:marBottom w:val="0"/>
                      <w:divBdr>
                        <w:top w:val="none" w:sz="0" w:space="0" w:color="auto"/>
                        <w:left w:val="none" w:sz="0" w:space="0" w:color="auto"/>
                        <w:bottom w:val="none" w:sz="0" w:space="0" w:color="auto"/>
                        <w:right w:val="none" w:sz="0" w:space="0" w:color="auto"/>
                      </w:divBdr>
                    </w:div>
                  </w:divsChild>
                </w:div>
                <w:div w:id="316155854">
                  <w:marLeft w:val="0"/>
                  <w:marRight w:val="0"/>
                  <w:marTop w:val="0"/>
                  <w:marBottom w:val="0"/>
                  <w:divBdr>
                    <w:top w:val="none" w:sz="0" w:space="0" w:color="auto"/>
                    <w:left w:val="none" w:sz="0" w:space="0" w:color="auto"/>
                    <w:bottom w:val="none" w:sz="0" w:space="0" w:color="auto"/>
                    <w:right w:val="none" w:sz="0" w:space="0" w:color="auto"/>
                  </w:divBdr>
                  <w:divsChild>
                    <w:div w:id="1194921415">
                      <w:marLeft w:val="0"/>
                      <w:marRight w:val="0"/>
                      <w:marTop w:val="0"/>
                      <w:marBottom w:val="0"/>
                      <w:divBdr>
                        <w:top w:val="none" w:sz="0" w:space="0" w:color="auto"/>
                        <w:left w:val="none" w:sz="0" w:space="0" w:color="auto"/>
                        <w:bottom w:val="none" w:sz="0" w:space="0" w:color="auto"/>
                        <w:right w:val="none" w:sz="0" w:space="0" w:color="auto"/>
                      </w:divBdr>
                    </w:div>
                  </w:divsChild>
                </w:div>
                <w:div w:id="1892956091">
                  <w:marLeft w:val="0"/>
                  <w:marRight w:val="0"/>
                  <w:marTop w:val="0"/>
                  <w:marBottom w:val="0"/>
                  <w:divBdr>
                    <w:top w:val="none" w:sz="0" w:space="0" w:color="auto"/>
                    <w:left w:val="none" w:sz="0" w:space="0" w:color="auto"/>
                    <w:bottom w:val="none" w:sz="0" w:space="0" w:color="auto"/>
                    <w:right w:val="none" w:sz="0" w:space="0" w:color="auto"/>
                  </w:divBdr>
                  <w:divsChild>
                    <w:div w:id="714701071">
                      <w:marLeft w:val="0"/>
                      <w:marRight w:val="0"/>
                      <w:marTop w:val="0"/>
                      <w:marBottom w:val="0"/>
                      <w:divBdr>
                        <w:top w:val="none" w:sz="0" w:space="0" w:color="auto"/>
                        <w:left w:val="none" w:sz="0" w:space="0" w:color="auto"/>
                        <w:bottom w:val="none" w:sz="0" w:space="0" w:color="auto"/>
                        <w:right w:val="none" w:sz="0" w:space="0" w:color="auto"/>
                      </w:divBdr>
                    </w:div>
                  </w:divsChild>
                </w:div>
                <w:div w:id="1833376876">
                  <w:marLeft w:val="0"/>
                  <w:marRight w:val="0"/>
                  <w:marTop w:val="0"/>
                  <w:marBottom w:val="0"/>
                  <w:divBdr>
                    <w:top w:val="none" w:sz="0" w:space="0" w:color="auto"/>
                    <w:left w:val="none" w:sz="0" w:space="0" w:color="auto"/>
                    <w:bottom w:val="none" w:sz="0" w:space="0" w:color="auto"/>
                    <w:right w:val="none" w:sz="0" w:space="0" w:color="auto"/>
                  </w:divBdr>
                  <w:divsChild>
                    <w:div w:id="557398677">
                      <w:marLeft w:val="0"/>
                      <w:marRight w:val="0"/>
                      <w:marTop w:val="0"/>
                      <w:marBottom w:val="0"/>
                      <w:divBdr>
                        <w:top w:val="none" w:sz="0" w:space="0" w:color="auto"/>
                        <w:left w:val="none" w:sz="0" w:space="0" w:color="auto"/>
                        <w:bottom w:val="none" w:sz="0" w:space="0" w:color="auto"/>
                        <w:right w:val="none" w:sz="0" w:space="0" w:color="auto"/>
                      </w:divBdr>
                    </w:div>
                  </w:divsChild>
                </w:div>
                <w:div w:id="440731464">
                  <w:marLeft w:val="0"/>
                  <w:marRight w:val="0"/>
                  <w:marTop w:val="0"/>
                  <w:marBottom w:val="0"/>
                  <w:divBdr>
                    <w:top w:val="none" w:sz="0" w:space="0" w:color="auto"/>
                    <w:left w:val="none" w:sz="0" w:space="0" w:color="auto"/>
                    <w:bottom w:val="none" w:sz="0" w:space="0" w:color="auto"/>
                    <w:right w:val="none" w:sz="0" w:space="0" w:color="auto"/>
                  </w:divBdr>
                  <w:divsChild>
                    <w:div w:id="1806582432">
                      <w:marLeft w:val="0"/>
                      <w:marRight w:val="0"/>
                      <w:marTop w:val="0"/>
                      <w:marBottom w:val="0"/>
                      <w:divBdr>
                        <w:top w:val="none" w:sz="0" w:space="0" w:color="auto"/>
                        <w:left w:val="none" w:sz="0" w:space="0" w:color="auto"/>
                        <w:bottom w:val="none" w:sz="0" w:space="0" w:color="auto"/>
                        <w:right w:val="none" w:sz="0" w:space="0" w:color="auto"/>
                      </w:divBdr>
                    </w:div>
                  </w:divsChild>
                </w:div>
                <w:div w:id="2052416078">
                  <w:marLeft w:val="0"/>
                  <w:marRight w:val="0"/>
                  <w:marTop w:val="0"/>
                  <w:marBottom w:val="0"/>
                  <w:divBdr>
                    <w:top w:val="none" w:sz="0" w:space="0" w:color="auto"/>
                    <w:left w:val="none" w:sz="0" w:space="0" w:color="auto"/>
                    <w:bottom w:val="none" w:sz="0" w:space="0" w:color="auto"/>
                    <w:right w:val="none" w:sz="0" w:space="0" w:color="auto"/>
                  </w:divBdr>
                  <w:divsChild>
                    <w:div w:id="1852915629">
                      <w:marLeft w:val="0"/>
                      <w:marRight w:val="0"/>
                      <w:marTop w:val="0"/>
                      <w:marBottom w:val="0"/>
                      <w:divBdr>
                        <w:top w:val="none" w:sz="0" w:space="0" w:color="auto"/>
                        <w:left w:val="none" w:sz="0" w:space="0" w:color="auto"/>
                        <w:bottom w:val="none" w:sz="0" w:space="0" w:color="auto"/>
                        <w:right w:val="none" w:sz="0" w:space="0" w:color="auto"/>
                      </w:divBdr>
                    </w:div>
                  </w:divsChild>
                </w:div>
                <w:div w:id="842937489">
                  <w:marLeft w:val="0"/>
                  <w:marRight w:val="0"/>
                  <w:marTop w:val="0"/>
                  <w:marBottom w:val="0"/>
                  <w:divBdr>
                    <w:top w:val="none" w:sz="0" w:space="0" w:color="auto"/>
                    <w:left w:val="none" w:sz="0" w:space="0" w:color="auto"/>
                    <w:bottom w:val="none" w:sz="0" w:space="0" w:color="auto"/>
                    <w:right w:val="none" w:sz="0" w:space="0" w:color="auto"/>
                  </w:divBdr>
                  <w:divsChild>
                    <w:div w:id="1648820642">
                      <w:marLeft w:val="0"/>
                      <w:marRight w:val="0"/>
                      <w:marTop w:val="0"/>
                      <w:marBottom w:val="0"/>
                      <w:divBdr>
                        <w:top w:val="none" w:sz="0" w:space="0" w:color="auto"/>
                        <w:left w:val="none" w:sz="0" w:space="0" w:color="auto"/>
                        <w:bottom w:val="none" w:sz="0" w:space="0" w:color="auto"/>
                        <w:right w:val="none" w:sz="0" w:space="0" w:color="auto"/>
                      </w:divBdr>
                    </w:div>
                  </w:divsChild>
                </w:div>
                <w:div w:id="1195462222">
                  <w:marLeft w:val="0"/>
                  <w:marRight w:val="0"/>
                  <w:marTop w:val="0"/>
                  <w:marBottom w:val="0"/>
                  <w:divBdr>
                    <w:top w:val="none" w:sz="0" w:space="0" w:color="auto"/>
                    <w:left w:val="none" w:sz="0" w:space="0" w:color="auto"/>
                    <w:bottom w:val="none" w:sz="0" w:space="0" w:color="auto"/>
                    <w:right w:val="none" w:sz="0" w:space="0" w:color="auto"/>
                  </w:divBdr>
                  <w:divsChild>
                    <w:div w:id="742870163">
                      <w:marLeft w:val="0"/>
                      <w:marRight w:val="0"/>
                      <w:marTop w:val="0"/>
                      <w:marBottom w:val="0"/>
                      <w:divBdr>
                        <w:top w:val="none" w:sz="0" w:space="0" w:color="auto"/>
                        <w:left w:val="none" w:sz="0" w:space="0" w:color="auto"/>
                        <w:bottom w:val="none" w:sz="0" w:space="0" w:color="auto"/>
                        <w:right w:val="none" w:sz="0" w:space="0" w:color="auto"/>
                      </w:divBdr>
                    </w:div>
                  </w:divsChild>
                </w:div>
                <w:div w:id="424696005">
                  <w:marLeft w:val="0"/>
                  <w:marRight w:val="0"/>
                  <w:marTop w:val="0"/>
                  <w:marBottom w:val="0"/>
                  <w:divBdr>
                    <w:top w:val="none" w:sz="0" w:space="0" w:color="auto"/>
                    <w:left w:val="none" w:sz="0" w:space="0" w:color="auto"/>
                    <w:bottom w:val="none" w:sz="0" w:space="0" w:color="auto"/>
                    <w:right w:val="none" w:sz="0" w:space="0" w:color="auto"/>
                  </w:divBdr>
                  <w:divsChild>
                    <w:div w:id="617831381">
                      <w:marLeft w:val="0"/>
                      <w:marRight w:val="0"/>
                      <w:marTop w:val="0"/>
                      <w:marBottom w:val="0"/>
                      <w:divBdr>
                        <w:top w:val="none" w:sz="0" w:space="0" w:color="auto"/>
                        <w:left w:val="none" w:sz="0" w:space="0" w:color="auto"/>
                        <w:bottom w:val="none" w:sz="0" w:space="0" w:color="auto"/>
                        <w:right w:val="none" w:sz="0" w:space="0" w:color="auto"/>
                      </w:divBdr>
                    </w:div>
                  </w:divsChild>
                </w:div>
                <w:div w:id="1916546226">
                  <w:marLeft w:val="0"/>
                  <w:marRight w:val="0"/>
                  <w:marTop w:val="0"/>
                  <w:marBottom w:val="0"/>
                  <w:divBdr>
                    <w:top w:val="none" w:sz="0" w:space="0" w:color="auto"/>
                    <w:left w:val="none" w:sz="0" w:space="0" w:color="auto"/>
                    <w:bottom w:val="none" w:sz="0" w:space="0" w:color="auto"/>
                    <w:right w:val="none" w:sz="0" w:space="0" w:color="auto"/>
                  </w:divBdr>
                  <w:divsChild>
                    <w:div w:id="258178580">
                      <w:marLeft w:val="0"/>
                      <w:marRight w:val="0"/>
                      <w:marTop w:val="0"/>
                      <w:marBottom w:val="0"/>
                      <w:divBdr>
                        <w:top w:val="none" w:sz="0" w:space="0" w:color="auto"/>
                        <w:left w:val="none" w:sz="0" w:space="0" w:color="auto"/>
                        <w:bottom w:val="none" w:sz="0" w:space="0" w:color="auto"/>
                        <w:right w:val="none" w:sz="0" w:space="0" w:color="auto"/>
                      </w:divBdr>
                    </w:div>
                  </w:divsChild>
                </w:div>
                <w:div w:id="936912897">
                  <w:marLeft w:val="0"/>
                  <w:marRight w:val="0"/>
                  <w:marTop w:val="0"/>
                  <w:marBottom w:val="0"/>
                  <w:divBdr>
                    <w:top w:val="none" w:sz="0" w:space="0" w:color="auto"/>
                    <w:left w:val="none" w:sz="0" w:space="0" w:color="auto"/>
                    <w:bottom w:val="none" w:sz="0" w:space="0" w:color="auto"/>
                    <w:right w:val="none" w:sz="0" w:space="0" w:color="auto"/>
                  </w:divBdr>
                  <w:divsChild>
                    <w:div w:id="1032998255">
                      <w:marLeft w:val="0"/>
                      <w:marRight w:val="0"/>
                      <w:marTop w:val="0"/>
                      <w:marBottom w:val="0"/>
                      <w:divBdr>
                        <w:top w:val="none" w:sz="0" w:space="0" w:color="auto"/>
                        <w:left w:val="none" w:sz="0" w:space="0" w:color="auto"/>
                        <w:bottom w:val="none" w:sz="0" w:space="0" w:color="auto"/>
                        <w:right w:val="none" w:sz="0" w:space="0" w:color="auto"/>
                      </w:divBdr>
                    </w:div>
                  </w:divsChild>
                </w:div>
                <w:div w:id="1728412441">
                  <w:marLeft w:val="0"/>
                  <w:marRight w:val="0"/>
                  <w:marTop w:val="0"/>
                  <w:marBottom w:val="0"/>
                  <w:divBdr>
                    <w:top w:val="none" w:sz="0" w:space="0" w:color="auto"/>
                    <w:left w:val="none" w:sz="0" w:space="0" w:color="auto"/>
                    <w:bottom w:val="none" w:sz="0" w:space="0" w:color="auto"/>
                    <w:right w:val="none" w:sz="0" w:space="0" w:color="auto"/>
                  </w:divBdr>
                  <w:divsChild>
                    <w:div w:id="795563313">
                      <w:marLeft w:val="0"/>
                      <w:marRight w:val="0"/>
                      <w:marTop w:val="0"/>
                      <w:marBottom w:val="0"/>
                      <w:divBdr>
                        <w:top w:val="none" w:sz="0" w:space="0" w:color="auto"/>
                        <w:left w:val="none" w:sz="0" w:space="0" w:color="auto"/>
                        <w:bottom w:val="none" w:sz="0" w:space="0" w:color="auto"/>
                        <w:right w:val="none" w:sz="0" w:space="0" w:color="auto"/>
                      </w:divBdr>
                    </w:div>
                  </w:divsChild>
                </w:div>
                <w:div w:id="975331304">
                  <w:marLeft w:val="0"/>
                  <w:marRight w:val="0"/>
                  <w:marTop w:val="0"/>
                  <w:marBottom w:val="0"/>
                  <w:divBdr>
                    <w:top w:val="none" w:sz="0" w:space="0" w:color="auto"/>
                    <w:left w:val="none" w:sz="0" w:space="0" w:color="auto"/>
                    <w:bottom w:val="none" w:sz="0" w:space="0" w:color="auto"/>
                    <w:right w:val="none" w:sz="0" w:space="0" w:color="auto"/>
                  </w:divBdr>
                  <w:divsChild>
                    <w:div w:id="319886359">
                      <w:marLeft w:val="0"/>
                      <w:marRight w:val="0"/>
                      <w:marTop w:val="0"/>
                      <w:marBottom w:val="0"/>
                      <w:divBdr>
                        <w:top w:val="none" w:sz="0" w:space="0" w:color="auto"/>
                        <w:left w:val="none" w:sz="0" w:space="0" w:color="auto"/>
                        <w:bottom w:val="none" w:sz="0" w:space="0" w:color="auto"/>
                        <w:right w:val="none" w:sz="0" w:space="0" w:color="auto"/>
                      </w:divBdr>
                    </w:div>
                  </w:divsChild>
                </w:div>
                <w:div w:id="1896312500">
                  <w:marLeft w:val="0"/>
                  <w:marRight w:val="0"/>
                  <w:marTop w:val="0"/>
                  <w:marBottom w:val="0"/>
                  <w:divBdr>
                    <w:top w:val="none" w:sz="0" w:space="0" w:color="auto"/>
                    <w:left w:val="none" w:sz="0" w:space="0" w:color="auto"/>
                    <w:bottom w:val="none" w:sz="0" w:space="0" w:color="auto"/>
                    <w:right w:val="none" w:sz="0" w:space="0" w:color="auto"/>
                  </w:divBdr>
                  <w:divsChild>
                    <w:div w:id="1826974650">
                      <w:marLeft w:val="0"/>
                      <w:marRight w:val="0"/>
                      <w:marTop w:val="0"/>
                      <w:marBottom w:val="0"/>
                      <w:divBdr>
                        <w:top w:val="none" w:sz="0" w:space="0" w:color="auto"/>
                        <w:left w:val="none" w:sz="0" w:space="0" w:color="auto"/>
                        <w:bottom w:val="none" w:sz="0" w:space="0" w:color="auto"/>
                        <w:right w:val="none" w:sz="0" w:space="0" w:color="auto"/>
                      </w:divBdr>
                    </w:div>
                  </w:divsChild>
                </w:div>
                <w:div w:id="1643390900">
                  <w:marLeft w:val="0"/>
                  <w:marRight w:val="0"/>
                  <w:marTop w:val="0"/>
                  <w:marBottom w:val="0"/>
                  <w:divBdr>
                    <w:top w:val="none" w:sz="0" w:space="0" w:color="auto"/>
                    <w:left w:val="none" w:sz="0" w:space="0" w:color="auto"/>
                    <w:bottom w:val="none" w:sz="0" w:space="0" w:color="auto"/>
                    <w:right w:val="none" w:sz="0" w:space="0" w:color="auto"/>
                  </w:divBdr>
                  <w:divsChild>
                    <w:div w:id="551504490">
                      <w:marLeft w:val="0"/>
                      <w:marRight w:val="0"/>
                      <w:marTop w:val="0"/>
                      <w:marBottom w:val="0"/>
                      <w:divBdr>
                        <w:top w:val="none" w:sz="0" w:space="0" w:color="auto"/>
                        <w:left w:val="none" w:sz="0" w:space="0" w:color="auto"/>
                        <w:bottom w:val="none" w:sz="0" w:space="0" w:color="auto"/>
                        <w:right w:val="none" w:sz="0" w:space="0" w:color="auto"/>
                      </w:divBdr>
                    </w:div>
                  </w:divsChild>
                </w:div>
                <w:div w:id="1936015593">
                  <w:marLeft w:val="0"/>
                  <w:marRight w:val="0"/>
                  <w:marTop w:val="0"/>
                  <w:marBottom w:val="0"/>
                  <w:divBdr>
                    <w:top w:val="none" w:sz="0" w:space="0" w:color="auto"/>
                    <w:left w:val="none" w:sz="0" w:space="0" w:color="auto"/>
                    <w:bottom w:val="none" w:sz="0" w:space="0" w:color="auto"/>
                    <w:right w:val="none" w:sz="0" w:space="0" w:color="auto"/>
                  </w:divBdr>
                  <w:divsChild>
                    <w:div w:id="818351358">
                      <w:marLeft w:val="0"/>
                      <w:marRight w:val="0"/>
                      <w:marTop w:val="0"/>
                      <w:marBottom w:val="0"/>
                      <w:divBdr>
                        <w:top w:val="none" w:sz="0" w:space="0" w:color="auto"/>
                        <w:left w:val="none" w:sz="0" w:space="0" w:color="auto"/>
                        <w:bottom w:val="none" w:sz="0" w:space="0" w:color="auto"/>
                        <w:right w:val="none" w:sz="0" w:space="0" w:color="auto"/>
                      </w:divBdr>
                    </w:div>
                  </w:divsChild>
                </w:div>
                <w:div w:id="1360159281">
                  <w:marLeft w:val="0"/>
                  <w:marRight w:val="0"/>
                  <w:marTop w:val="0"/>
                  <w:marBottom w:val="0"/>
                  <w:divBdr>
                    <w:top w:val="none" w:sz="0" w:space="0" w:color="auto"/>
                    <w:left w:val="none" w:sz="0" w:space="0" w:color="auto"/>
                    <w:bottom w:val="none" w:sz="0" w:space="0" w:color="auto"/>
                    <w:right w:val="none" w:sz="0" w:space="0" w:color="auto"/>
                  </w:divBdr>
                  <w:divsChild>
                    <w:div w:id="1368065473">
                      <w:marLeft w:val="0"/>
                      <w:marRight w:val="0"/>
                      <w:marTop w:val="0"/>
                      <w:marBottom w:val="0"/>
                      <w:divBdr>
                        <w:top w:val="none" w:sz="0" w:space="0" w:color="auto"/>
                        <w:left w:val="none" w:sz="0" w:space="0" w:color="auto"/>
                        <w:bottom w:val="none" w:sz="0" w:space="0" w:color="auto"/>
                        <w:right w:val="none" w:sz="0" w:space="0" w:color="auto"/>
                      </w:divBdr>
                    </w:div>
                  </w:divsChild>
                </w:div>
                <w:div w:id="1010254167">
                  <w:marLeft w:val="0"/>
                  <w:marRight w:val="0"/>
                  <w:marTop w:val="0"/>
                  <w:marBottom w:val="0"/>
                  <w:divBdr>
                    <w:top w:val="none" w:sz="0" w:space="0" w:color="auto"/>
                    <w:left w:val="none" w:sz="0" w:space="0" w:color="auto"/>
                    <w:bottom w:val="none" w:sz="0" w:space="0" w:color="auto"/>
                    <w:right w:val="none" w:sz="0" w:space="0" w:color="auto"/>
                  </w:divBdr>
                  <w:divsChild>
                    <w:div w:id="208304848">
                      <w:marLeft w:val="0"/>
                      <w:marRight w:val="0"/>
                      <w:marTop w:val="0"/>
                      <w:marBottom w:val="0"/>
                      <w:divBdr>
                        <w:top w:val="none" w:sz="0" w:space="0" w:color="auto"/>
                        <w:left w:val="none" w:sz="0" w:space="0" w:color="auto"/>
                        <w:bottom w:val="none" w:sz="0" w:space="0" w:color="auto"/>
                        <w:right w:val="none" w:sz="0" w:space="0" w:color="auto"/>
                      </w:divBdr>
                    </w:div>
                  </w:divsChild>
                </w:div>
                <w:div w:id="1715082391">
                  <w:marLeft w:val="0"/>
                  <w:marRight w:val="0"/>
                  <w:marTop w:val="0"/>
                  <w:marBottom w:val="0"/>
                  <w:divBdr>
                    <w:top w:val="none" w:sz="0" w:space="0" w:color="auto"/>
                    <w:left w:val="none" w:sz="0" w:space="0" w:color="auto"/>
                    <w:bottom w:val="none" w:sz="0" w:space="0" w:color="auto"/>
                    <w:right w:val="none" w:sz="0" w:space="0" w:color="auto"/>
                  </w:divBdr>
                  <w:divsChild>
                    <w:div w:id="1016661655">
                      <w:marLeft w:val="0"/>
                      <w:marRight w:val="0"/>
                      <w:marTop w:val="0"/>
                      <w:marBottom w:val="0"/>
                      <w:divBdr>
                        <w:top w:val="none" w:sz="0" w:space="0" w:color="auto"/>
                        <w:left w:val="none" w:sz="0" w:space="0" w:color="auto"/>
                        <w:bottom w:val="none" w:sz="0" w:space="0" w:color="auto"/>
                        <w:right w:val="none" w:sz="0" w:space="0" w:color="auto"/>
                      </w:divBdr>
                    </w:div>
                  </w:divsChild>
                </w:div>
                <w:div w:id="992180146">
                  <w:marLeft w:val="0"/>
                  <w:marRight w:val="0"/>
                  <w:marTop w:val="0"/>
                  <w:marBottom w:val="0"/>
                  <w:divBdr>
                    <w:top w:val="none" w:sz="0" w:space="0" w:color="auto"/>
                    <w:left w:val="none" w:sz="0" w:space="0" w:color="auto"/>
                    <w:bottom w:val="none" w:sz="0" w:space="0" w:color="auto"/>
                    <w:right w:val="none" w:sz="0" w:space="0" w:color="auto"/>
                  </w:divBdr>
                  <w:divsChild>
                    <w:div w:id="2142571222">
                      <w:marLeft w:val="0"/>
                      <w:marRight w:val="0"/>
                      <w:marTop w:val="0"/>
                      <w:marBottom w:val="0"/>
                      <w:divBdr>
                        <w:top w:val="none" w:sz="0" w:space="0" w:color="auto"/>
                        <w:left w:val="none" w:sz="0" w:space="0" w:color="auto"/>
                        <w:bottom w:val="none" w:sz="0" w:space="0" w:color="auto"/>
                        <w:right w:val="none" w:sz="0" w:space="0" w:color="auto"/>
                      </w:divBdr>
                    </w:div>
                  </w:divsChild>
                </w:div>
                <w:div w:id="1329211283">
                  <w:marLeft w:val="0"/>
                  <w:marRight w:val="0"/>
                  <w:marTop w:val="0"/>
                  <w:marBottom w:val="0"/>
                  <w:divBdr>
                    <w:top w:val="none" w:sz="0" w:space="0" w:color="auto"/>
                    <w:left w:val="none" w:sz="0" w:space="0" w:color="auto"/>
                    <w:bottom w:val="none" w:sz="0" w:space="0" w:color="auto"/>
                    <w:right w:val="none" w:sz="0" w:space="0" w:color="auto"/>
                  </w:divBdr>
                  <w:divsChild>
                    <w:div w:id="180627080">
                      <w:marLeft w:val="0"/>
                      <w:marRight w:val="0"/>
                      <w:marTop w:val="0"/>
                      <w:marBottom w:val="0"/>
                      <w:divBdr>
                        <w:top w:val="none" w:sz="0" w:space="0" w:color="auto"/>
                        <w:left w:val="none" w:sz="0" w:space="0" w:color="auto"/>
                        <w:bottom w:val="none" w:sz="0" w:space="0" w:color="auto"/>
                        <w:right w:val="none" w:sz="0" w:space="0" w:color="auto"/>
                      </w:divBdr>
                    </w:div>
                  </w:divsChild>
                </w:div>
                <w:div w:id="2073918845">
                  <w:marLeft w:val="0"/>
                  <w:marRight w:val="0"/>
                  <w:marTop w:val="0"/>
                  <w:marBottom w:val="0"/>
                  <w:divBdr>
                    <w:top w:val="none" w:sz="0" w:space="0" w:color="auto"/>
                    <w:left w:val="none" w:sz="0" w:space="0" w:color="auto"/>
                    <w:bottom w:val="none" w:sz="0" w:space="0" w:color="auto"/>
                    <w:right w:val="none" w:sz="0" w:space="0" w:color="auto"/>
                  </w:divBdr>
                  <w:divsChild>
                    <w:div w:id="1124081446">
                      <w:marLeft w:val="0"/>
                      <w:marRight w:val="0"/>
                      <w:marTop w:val="0"/>
                      <w:marBottom w:val="0"/>
                      <w:divBdr>
                        <w:top w:val="none" w:sz="0" w:space="0" w:color="auto"/>
                        <w:left w:val="none" w:sz="0" w:space="0" w:color="auto"/>
                        <w:bottom w:val="none" w:sz="0" w:space="0" w:color="auto"/>
                        <w:right w:val="none" w:sz="0" w:space="0" w:color="auto"/>
                      </w:divBdr>
                    </w:div>
                  </w:divsChild>
                </w:div>
                <w:div w:id="902104670">
                  <w:marLeft w:val="0"/>
                  <w:marRight w:val="0"/>
                  <w:marTop w:val="0"/>
                  <w:marBottom w:val="0"/>
                  <w:divBdr>
                    <w:top w:val="none" w:sz="0" w:space="0" w:color="auto"/>
                    <w:left w:val="none" w:sz="0" w:space="0" w:color="auto"/>
                    <w:bottom w:val="none" w:sz="0" w:space="0" w:color="auto"/>
                    <w:right w:val="none" w:sz="0" w:space="0" w:color="auto"/>
                  </w:divBdr>
                  <w:divsChild>
                    <w:div w:id="1449394978">
                      <w:marLeft w:val="0"/>
                      <w:marRight w:val="0"/>
                      <w:marTop w:val="0"/>
                      <w:marBottom w:val="0"/>
                      <w:divBdr>
                        <w:top w:val="none" w:sz="0" w:space="0" w:color="auto"/>
                        <w:left w:val="none" w:sz="0" w:space="0" w:color="auto"/>
                        <w:bottom w:val="none" w:sz="0" w:space="0" w:color="auto"/>
                        <w:right w:val="none" w:sz="0" w:space="0" w:color="auto"/>
                      </w:divBdr>
                    </w:div>
                  </w:divsChild>
                </w:div>
                <w:div w:id="1366371719">
                  <w:marLeft w:val="0"/>
                  <w:marRight w:val="0"/>
                  <w:marTop w:val="0"/>
                  <w:marBottom w:val="0"/>
                  <w:divBdr>
                    <w:top w:val="none" w:sz="0" w:space="0" w:color="auto"/>
                    <w:left w:val="none" w:sz="0" w:space="0" w:color="auto"/>
                    <w:bottom w:val="none" w:sz="0" w:space="0" w:color="auto"/>
                    <w:right w:val="none" w:sz="0" w:space="0" w:color="auto"/>
                  </w:divBdr>
                  <w:divsChild>
                    <w:div w:id="1141314960">
                      <w:marLeft w:val="0"/>
                      <w:marRight w:val="0"/>
                      <w:marTop w:val="0"/>
                      <w:marBottom w:val="0"/>
                      <w:divBdr>
                        <w:top w:val="none" w:sz="0" w:space="0" w:color="auto"/>
                        <w:left w:val="none" w:sz="0" w:space="0" w:color="auto"/>
                        <w:bottom w:val="none" w:sz="0" w:space="0" w:color="auto"/>
                        <w:right w:val="none" w:sz="0" w:space="0" w:color="auto"/>
                      </w:divBdr>
                    </w:div>
                  </w:divsChild>
                </w:div>
                <w:div w:id="98988036">
                  <w:marLeft w:val="0"/>
                  <w:marRight w:val="0"/>
                  <w:marTop w:val="0"/>
                  <w:marBottom w:val="0"/>
                  <w:divBdr>
                    <w:top w:val="none" w:sz="0" w:space="0" w:color="auto"/>
                    <w:left w:val="none" w:sz="0" w:space="0" w:color="auto"/>
                    <w:bottom w:val="none" w:sz="0" w:space="0" w:color="auto"/>
                    <w:right w:val="none" w:sz="0" w:space="0" w:color="auto"/>
                  </w:divBdr>
                  <w:divsChild>
                    <w:div w:id="493761229">
                      <w:marLeft w:val="0"/>
                      <w:marRight w:val="0"/>
                      <w:marTop w:val="0"/>
                      <w:marBottom w:val="0"/>
                      <w:divBdr>
                        <w:top w:val="none" w:sz="0" w:space="0" w:color="auto"/>
                        <w:left w:val="none" w:sz="0" w:space="0" w:color="auto"/>
                        <w:bottom w:val="none" w:sz="0" w:space="0" w:color="auto"/>
                        <w:right w:val="none" w:sz="0" w:space="0" w:color="auto"/>
                      </w:divBdr>
                    </w:div>
                  </w:divsChild>
                </w:div>
                <w:div w:id="188761586">
                  <w:marLeft w:val="0"/>
                  <w:marRight w:val="0"/>
                  <w:marTop w:val="0"/>
                  <w:marBottom w:val="0"/>
                  <w:divBdr>
                    <w:top w:val="none" w:sz="0" w:space="0" w:color="auto"/>
                    <w:left w:val="none" w:sz="0" w:space="0" w:color="auto"/>
                    <w:bottom w:val="none" w:sz="0" w:space="0" w:color="auto"/>
                    <w:right w:val="none" w:sz="0" w:space="0" w:color="auto"/>
                  </w:divBdr>
                  <w:divsChild>
                    <w:div w:id="34549310">
                      <w:marLeft w:val="0"/>
                      <w:marRight w:val="0"/>
                      <w:marTop w:val="0"/>
                      <w:marBottom w:val="0"/>
                      <w:divBdr>
                        <w:top w:val="none" w:sz="0" w:space="0" w:color="auto"/>
                        <w:left w:val="none" w:sz="0" w:space="0" w:color="auto"/>
                        <w:bottom w:val="none" w:sz="0" w:space="0" w:color="auto"/>
                        <w:right w:val="none" w:sz="0" w:space="0" w:color="auto"/>
                      </w:divBdr>
                    </w:div>
                  </w:divsChild>
                </w:div>
                <w:div w:id="714233810">
                  <w:marLeft w:val="0"/>
                  <w:marRight w:val="0"/>
                  <w:marTop w:val="0"/>
                  <w:marBottom w:val="0"/>
                  <w:divBdr>
                    <w:top w:val="none" w:sz="0" w:space="0" w:color="auto"/>
                    <w:left w:val="none" w:sz="0" w:space="0" w:color="auto"/>
                    <w:bottom w:val="none" w:sz="0" w:space="0" w:color="auto"/>
                    <w:right w:val="none" w:sz="0" w:space="0" w:color="auto"/>
                  </w:divBdr>
                  <w:divsChild>
                    <w:div w:id="1771193150">
                      <w:marLeft w:val="0"/>
                      <w:marRight w:val="0"/>
                      <w:marTop w:val="0"/>
                      <w:marBottom w:val="0"/>
                      <w:divBdr>
                        <w:top w:val="none" w:sz="0" w:space="0" w:color="auto"/>
                        <w:left w:val="none" w:sz="0" w:space="0" w:color="auto"/>
                        <w:bottom w:val="none" w:sz="0" w:space="0" w:color="auto"/>
                        <w:right w:val="none" w:sz="0" w:space="0" w:color="auto"/>
                      </w:divBdr>
                    </w:div>
                  </w:divsChild>
                </w:div>
                <w:div w:id="1450054493">
                  <w:marLeft w:val="0"/>
                  <w:marRight w:val="0"/>
                  <w:marTop w:val="0"/>
                  <w:marBottom w:val="0"/>
                  <w:divBdr>
                    <w:top w:val="none" w:sz="0" w:space="0" w:color="auto"/>
                    <w:left w:val="none" w:sz="0" w:space="0" w:color="auto"/>
                    <w:bottom w:val="none" w:sz="0" w:space="0" w:color="auto"/>
                    <w:right w:val="none" w:sz="0" w:space="0" w:color="auto"/>
                  </w:divBdr>
                  <w:divsChild>
                    <w:div w:id="981814673">
                      <w:marLeft w:val="0"/>
                      <w:marRight w:val="0"/>
                      <w:marTop w:val="0"/>
                      <w:marBottom w:val="0"/>
                      <w:divBdr>
                        <w:top w:val="none" w:sz="0" w:space="0" w:color="auto"/>
                        <w:left w:val="none" w:sz="0" w:space="0" w:color="auto"/>
                        <w:bottom w:val="none" w:sz="0" w:space="0" w:color="auto"/>
                        <w:right w:val="none" w:sz="0" w:space="0" w:color="auto"/>
                      </w:divBdr>
                    </w:div>
                  </w:divsChild>
                </w:div>
                <w:div w:id="2099015032">
                  <w:marLeft w:val="0"/>
                  <w:marRight w:val="0"/>
                  <w:marTop w:val="0"/>
                  <w:marBottom w:val="0"/>
                  <w:divBdr>
                    <w:top w:val="none" w:sz="0" w:space="0" w:color="auto"/>
                    <w:left w:val="none" w:sz="0" w:space="0" w:color="auto"/>
                    <w:bottom w:val="none" w:sz="0" w:space="0" w:color="auto"/>
                    <w:right w:val="none" w:sz="0" w:space="0" w:color="auto"/>
                  </w:divBdr>
                  <w:divsChild>
                    <w:div w:id="1520389799">
                      <w:marLeft w:val="0"/>
                      <w:marRight w:val="0"/>
                      <w:marTop w:val="0"/>
                      <w:marBottom w:val="0"/>
                      <w:divBdr>
                        <w:top w:val="none" w:sz="0" w:space="0" w:color="auto"/>
                        <w:left w:val="none" w:sz="0" w:space="0" w:color="auto"/>
                        <w:bottom w:val="none" w:sz="0" w:space="0" w:color="auto"/>
                        <w:right w:val="none" w:sz="0" w:space="0" w:color="auto"/>
                      </w:divBdr>
                    </w:div>
                  </w:divsChild>
                </w:div>
                <w:div w:id="1812096682">
                  <w:marLeft w:val="0"/>
                  <w:marRight w:val="0"/>
                  <w:marTop w:val="0"/>
                  <w:marBottom w:val="0"/>
                  <w:divBdr>
                    <w:top w:val="none" w:sz="0" w:space="0" w:color="auto"/>
                    <w:left w:val="none" w:sz="0" w:space="0" w:color="auto"/>
                    <w:bottom w:val="none" w:sz="0" w:space="0" w:color="auto"/>
                    <w:right w:val="none" w:sz="0" w:space="0" w:color="auto"/>
                  </w:divBdr>
                  <w:divsChild>
                    <w:div w:id="801733693">
                      <w:marLeft w:val="0"/>
                      <w:marRight w:val="0"/>
                      <w:marTop w:val="0"/>
                      <w:marBottom w:val="0"/>
                      <w:divBdr>
                        <w:top w:val="none" w:sz="0" w:space="0" w:color="auto"/>
                        <w:left w:val="none" w:sz="0" w:space="0" w:color="auto"/>
                        <w:bottom w:val="none" w:sz="0" w:space="0" w:color="auto"/>
                        <w:right w:val="none" w:sz="0" w:space="0" w:color="auto"/>
                      </w:divBdr>
                    </w:div>
                  </w:divsChild>
                </w:div>
                <w:div w:id="518814316">
                  <w:marLeft w:val="0"/>
                  <w:marRight w:val="0"/>
                  <w:marTop w:val="0"/>
                  <w:marBottom w:val="0"/>
                  <w:divBdr>
                    <w:top w:val="none" w:sz="0" w:space="0" w:color="auto"/>
                    <w:left w:val="none" w:sz="0" w:space="0" w:color="auto"/>
                    <w:bottom w:val="none" w:sz="0" w:space="0" w:color="auto"/>
                    <w:right w:val="none" w:sz="0" w:space="0" w:color="auto"/>
                  </w:divBdr>
                  <w:divsChild>
                    <w:div w:id="1080712386">
                      <w:marLeft w:val="0"/>
                      <w:marRight w:val="0"/>
                      <w:marTop w:val="0"/>
                      <w:marBottom w:val="0"/>
                      <w:divBdr>
                        <w:top w:val="none" w:sz="0" w:space="0" w:color="auto"/>
                        <w:left w:val="none" w:sz="0" w:space="0" w:color="auto"/>
                        <w:bottom w:val="none" w:sz="0" w:space="0" w:color="auto"/>
                        <w:right w:val="none" w:sz="0" w:space="0" w:color="auto"/>
                      </w:divBdr>
                    </w:div>
                  </w:divsChild>
                </w:div>
                <w:div w:id="484976124">
                  <w:marLeft w:val="0"/>
                  <w:marRight w:val="0"/>
                  <w:marTop w:val="0"/>
                  <w:marBottom w:val="0"/>
                  <w:divBdr>
                    <w:top w:val="none" w:sz="0" w:space="0" w:color="auto"/>
                    <w:left w:val="none" w:sz="0" w:space="0" w:color="auto"/>
                    <w:bottom w:val="none" w:sz="0" w:space="0" w:color="auto"/>
                    <w:right w:val="none" w:sz="0" w:space="0" w:color="auto"/>
                  </w:divBdr>
                  <w:divsChild>
                    <w:div w:id="970011869">
                      <w:marLeft w:val="0"/>
                      <w:marRight w:val="0"/>
                      <w:marTop w:val="0"/>
                      <w:marBottom w:val="0"/>
                      <w:divBdr>
                        <w:top w:val="none" w:sz="0" w:space="0" w:color="auto"/>
                        <w:left w:val="none" w:sz="0" w:space="0" w:color="auto"/>
                        <w:bottom w:val="none" w:sz="0" w:space="0" w:color="auto"/>
                        <w:right w:val="none" w:sz="0" w:space="0" w:color="auto"/>
                      </w:divBdr>
                    </w:div>
                  </w:divsChild>
                </w:div>
                <w:div w:id="2032489019">
                  <w:marLeft w:val="0"/>
                  <w:marRight w:val="0"/>
                  <w:marTop w:val="0"/>
                  <w:marBottom w:val="0"/>
                  <w:divBdr>
                    <w:top w:val="none" w:sz="0" w:space="0" w:color="auto"/>
                    <w:left w:val="none" w:sz="0" w:space="0" w:color="auto"/>
                    <w:bottom w:val="none" w:sz="0" w:space="0" w:color="auto"/>
                    <w:right w:val="none" w:sz="0" w:space="0" w:color="auto"/>
                  </w:divBdr>
                </w:div>
                <w:div w:id="182920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281001">
          <w:marLeft w:val="0"/>
          <w:marRight w:val="0"/>
          <w:marTop w:val="0"/>
          <w:marBottom w:val="0"/>
          <w:divBdr>
            <w:top w:val="none" w:sz="0" w:space="0" w:color="auto"/>
            <w:left w:val="none" w:sz="0" w:space="0" w:color="auto"/>
            <w:bottom w:val="none" w:sz="0" w:space="0" w:color="auto"/>
            <w:right w:val="none" w:sz="0" w:space="0" w:color="auto"/>
          </w:divBdr>
          <w:divsChild>
            <w:div w:id="1130049835">
              <w:marLeft w:val="0"/>
              <w:marRight w:val="0"/>
              <w:marTop w:val="0"/>
              <w:marBottom w:val="0"/>
              <w:divBdr>
                <w:top w:val="none" w:sz="0" w:space="0" w:color="auto"/>
                <w:left w:val="none" w:sz="0" w:space="0" w:color="auto"/>
                <w:bottom w:val="none" w:sz="0" w:space="0" w:color="auto"/>
                <w:right w:val="none" w:sz="0" w:space="0" w:color="auto"/>
              </w:divBdr>
            </w:div>
            <w:div w:id="487940302">
              <w:marLeft w:val="0"/>
              <w:marRight w:val="0"/>
              <w:marTop w:val="0"/>
              <w:marBottom w:val="0"/>
              <w:divBdr>
                <w:top w:val="none" w:sz="0" w:space="0" w:color="auto"/>
                <w:left w:val="none" w:sz="0" w:space="0" w:color="auto"/>
                <w:bottom w:val="none" w:sz="0" w:space="0" w:color="auto"/>
                <w:right w:val="none" w:sz="0" w:space="0" w:color="auto"/>
              </w:divBdr>
            </w:div>
          </w:divsChild>
        </w:div>
        <w:div w:id="520170721">
          <w:marLeft w:val="0"/>
          <w:marRight w:val="0"/>
          <w:marTop w:val="0"/>
          <w:marBottom w:val="0"/>
          <w:divBdr>
            <w:top w:val="none" w:sz="0" w:space="0" w:color="auto"/>
            <w:left w:val="none" w:sz="0" w:space="0" w:color="auto"/>
            <w:bottom w:val="none" w:sz="0" w:space="0" w:color="auto"/>
            <w:right w:val="none" w:sz="0" w:space="0" w:color="auto"/>
          </w:divBdr>
          <w:divsChild>
            <w:div w:id="560680876">
              <w:marLeft w:val="-75"/>
              <w:marRight w:val="0"/>
              <w:marTop w:val="30"/>
              <w:marBottom w:val="30"/>
              <w:divBdr>
                <w:top w:val="none" w:sz="0" w:space="0" w:color="auto"/>
                <w:left w:val="none" w:sz="0" w:space="0" w:color="auto"/>
                <w:bottom w:val="none" w:sz="0" w:space="0" w:color="auto"/>
                <w:right w:val="none" w:sz="0" w:space="0" w:color="auto"/>
              </w:divBdr>
              <w:divsChild>
                <w:div w:id="1295678944">
                  <w:marLeft w:val="0"/>
                  <w:marRight w:val="0"/>
                  <w:marTop w:val="0"/>
                  <w:marBottom w:val="0"/>
                  <w:divBdr>
                    <w:top w:val="none" w:sz="0" w:space="0" w:color="auto"/>
                    <w:left w:val="none" w:sz="0" w:space="0" w:color="auto"/>
                    <w:bottom w:val="none" w:sz="0" w:space="0" w:color="auto"/>
                    <w:right w:val="none" w:sz="0" w:space="0" w:color="auto"/>
                  </w:divBdr>
                  <w:divsChild>
                    <w:div w:id="1516769106">
                      <w:marLeft w:val="0"/>
                      <w:marRight w:val="0"/>
                      <w:marTop w:val="0"/>
                      <w:marBottom w:val="0"/>
                      <w:divBdr>
                        <w:top w:val="none" w:sz="0" w:space="0" w:color="auto"/>
                        <w:left w:val="none" w:sz="0" w:space="0" w:color="auto"/>
                        <w:bottom w:val="none" w:sz="0" w:space="0" w:color="auto"/>
                        <w:right w:val="none" w:sz="0" w:space="0" w:color="auto"/>
                      </w:divBdr>
                    </w:div>
                  </w:divsChild>
                </w:div>
                <w:div w:id="470437702">
                  <w:marLeft w:val="0"/>
                  <w:marRight w:val="0"/>
                  <w:marTop w:val="0"/>
                  <w:marBottom w:val="0"/>
                  <w:divBdr>
                    <w:top w:val="none" w:sz="0" w:space="0" w:color="auto"/>
                    <w:left w:val="none" w:sz="0" w:space="0" w:color="auto"/>
                    <w:bottom w:val="none" w:sz="0" w:space="0" w:color="auto"/>
                    <w:right w:val="none" w:sz="0" w:space="0" w:color="auto"/>
                  </w:divBdr>
                  <w:divsChild>
                    <w:div w:id="979647276">
                      <w:marLeft w:val="0"/>
                      <w:marRight w:val="0"/>
                      <w:marTop w:val="0"/>
                      <w:marBottom w:val="0"/>
                      <w:divBdr>
                        <w:top w:val="none" w:sz="0" w:space="0" w:color="auto"/>
                        <w:left w:val="none" w:sz="0" w:space="0" w:color="auto"/>
                        <w:bottom w:val="none" w:sz="0" w:space="0" w:color="auto"/>
                        <w:right w:val="none" w:sz="0" w:space="0" w:color="auto"/>
                      </w:divBdr>
                    </w:div>
                  </w:divsChild>
                </w:div>
                <w:div w:id="43721606">
                  <w:marLeft w:val="0"/>
                  <w:marRight w:val="0"/>
                  <w:marTop w:val="0"/>
                  <w:marBottom w:val="0"/>
                  <w:divBdr>
                    <w:top w:val="none" w:sz="0" w:space="0" w:color="auto"/>
                    <w:left w:val="none" w:sz="0" w:space="0" w:color="auto"/>
                    <w:bottom w:val="none" w:sz="0" w:space="0" w:color="auto"/>
                    <w:right w:val="none" w:sz="0" w:space="0" w:color="auto"/>
                  </w:divBdr>
                  <w:divsChild>
                    <w:div w:id="1590772747">
                      <w:marLeft w:val="0"/>
                      <w:marRight w:val="0"/>
                      <w:marTop w:val="0"/>
                      <w:marBottom w:val="0"/>
                      <w:divBdr>
                        <w:top w:val="none" w:sz="0" w:space="0" w:color="auto"/>
                        <w:left w:val="none" w:sz="0" w:space="0" w:color="auto"/>
                        <w:bottom w:val="none" w:sz="0" w:space="0" w:color="auto"/>
                        <w:right w:val="none" w:sz="0" w:space="0" w:color="auto"/>
                      </w:divBdr>
                    </w:div>
                  </w:divsChild>
                </w:div>
                <w:div w:id="656225516">
                  <w:marLeft w:val="0"/>
                  <w:marRight w:val="0"/>
                  <w:marTop w:val="0"/>
                  <w:marBottom w:val="0"/>
                  <w:divBdr>
                    <w:top w:val="none" w:sz="0" w:space="0" w:color="auto"/>
                    <w:left w:val="none" w:sz="0" w:space="0" w:color="auto"/>
                    <w:bottom w:val="none" w:sz="0" w:space="0" w:color="auto"/>
                    <w:right w:val="none" w:sz="0" w:space="0" w:color="auto"/>
                  </w:divBdr>
                  <w:divsChild>
                    <w:div w:id="1820610436">
                      <w:marLeft w:val="0"/>
                      <w:marRight w:val="0"/>
                      <w:marTop w:val="0"/>
                      <w:marBottom w:val="0"/>
                      <w:divBdr>
                        <w:top w:val="none" w:sz="0" w:space="0" w:color="auto"/>
                        <w:left w:val="none" w:sz="0" w:space="0" w:color="auto"/>
                        <w:bottom w:val="none" w:sz="0" w:space="0" w:color="auto"/>
                        <w:right w:val="none" w:sz="0" w:space="0" w:color="auto"/>
                      </w:divBdr>
                    </w:div>
                  </w:divsChild>
                </w:div>
                <w:div w:id="1481923682">
                  <w:marLeft w:val="0"/>
                  <w:marRight w:val="0"/>
                  <w:marTop w:val="0"/>
                  <w:marBottom w:val="0"/>
                  <w:divBdr>
                    <w:top w:val="none" w:sz="0" w:space="0" w:color="auto"/>
                    <w:left w:val="none" w:sz="0" w:space="0" w:color="auto"/>
                    <w:bottom w:val="none" w:sz="0" w:space="0" w:color="auto"/>
                    <w:right w:val="none" w:sz="0" w:space="0" w:color="auto"/>
                  </w:divBdr>
                  <w:divsChild>
                    <w:div w:id="1394741578">
                      <w:marLeft w:val="0"/>
                      <w:marRight w:val="0"/>
                      <w:marTop w:val="0"/>
                      <w:marBottom w:val="0"/>
                      <w:divBdr>
                        <w:top w:val="none" w:sz="0" w:space="0" w:color="auto"/>
                        <w:left w:val="none" w:sz="0" w:space="0" w:color="auto"/>
                        <w:bottom w:val="none" w:sz="0" w:space="0" w:color="auto"/>
                        <w:right w:val="none" w:sz="0" w:space="0" w:color="auto"/>
                      </w:divBdr>
                    </w:div>
                  </w:divsChild>
                </w:div>
                <w:div w:id="454063994">
                  <w:marLeft w:val="0"/>
                  <w:marRight w:val="0"/>
                  <w:marTop w:val="0"/>
                  <w:marBottom w:val="0"/>
                  <w:divBdr>
                    <w:top w:val="none" w:sz="0" w:space="0" w:color="auto"/>
                    <w:left w:val="none" w:sz="0" w:space="0" w:color="auto"/>
                    <w:bottom w:val="none" w:sz="0" w:space="0" w:color="auto"/>
                    <w:right w:val="none" w:sz="0" w:space="0" w:color="auto"/>
                  </w:divBdr>
                  <w:divsChild>
                    <w:div w:id="1228765954">
                      <w:marLeft w:val="0"/>
                      <w:marRight w:val="0"/>
                      <w:marTop w:val="0"/>
                      <w:marBottom w:val="0"/>
                      <w:divBdr>
                        <w:top w:val="none" w:sz="0" w:space="0" w:color="auto"/>
                        <w:left w:val="none" w:sz="0" w:space="0" w:color="auto"/>
                        <w:bottom w:val="none" w:sz="0" w:space="0" w:color="auto"/>
                        <w:right w:val="none" w:sz="0" w:space="0" w:color="auto"/>
                      </w:divBdr>
                    </w:div>
                  </w:divsChild>
                </w:div>
                <w:div w:id="473648210">
                  <w:marLeft w:val="0"/>
                  <w:marRight w:val="0"/>
                  <w:marTop w:val="0"/>
                  <w:marBottom w:val="0"/>
                  <w:divBdr>
                    <w:top w:val="none" w:sz="0" w:space="0" w:color="auto"/>
                    <w:left w:val="none" w:sz="0" w:space="0" w:color="auto"/>
                    <w:bottom w:val="none" w:sz="0" w:space="0" w:color="auto"/>
                    <w:right w:val="none" w:sz="0" w:space="0" w:color="auto"/>
                  </w:divBdr>
                  <w:divsChild>
                    <w:div w:id="775950778">
                      <w:marLeft w:val="0"/>
                      <w:marRight w:val="0"/>
                      <w:marTop w:val="0"/>
                      <w:marBottom w:val="0"/>
                      <w:divBdr>
                        <w:top w:val="none" w:sz="0" w:space="0" w:color="auto"/>
                        <w:left w:val="none" w:sz="0" w:space="0" w:color="auto"/>
                        <w:bottom w:val="none" w:sz="0" w:space="0" w:color="auto"/>
                        <w:right w:val="none" w:sz="0" w:space="0" w:color="auto"/>
                      </w:divBdr>
                    </w:div>
                  </w:divsChild>
                </w:div>
                <w:div w:id="625425865">
                  <w:marLeft w:val="0"/>
                  <w:marRight w:val="0"/>
                  <w:marTop w:val="0"/>
                  <w:marBottom w:val="0"/>
                  <w:divBdr>
                    <w:top w:val="none" w:sz="0" w:space="0" w:color="auto"/>
                    <w:left w:val="none" w:sz="0" w:space="0" w:color="auto"/>
                    <w:bottom w:val="none" w:sz="0" w:space="0" w:color="auto"/>
                    <w:right w:val="none" w:sz="0" w:space="0" w:color="auto"/>
                  </w:divBdr>
                  <w:divsChild>
                    <w:div w:id="289484227">
                      <w:marLeft w:val="0"/>
                      <w:marRight w:val="0"/>
                      <w:marTop w:val="0"/>
                      <w:marBottom w:val="0"/>
                      <w:divBdr>
                        <w:top w:val="none" w:sz="0" w:space="0" w:color="auto"/>
                        <w:left w:val="none" w:sz="0" w:space="0" w:color="auto"/>
                        <w:bottom w:val="none" w:sz="0" w:space="0" w:color="auto"/>
                        <w:right w:val="none" w:sz="0" w:space="0" w:color="auto"/>
                      </w:divBdr>
                    </w:div>
                  </w:divsChild>
                </w:div>
                <w:div w:id="706757551">
                  <w:marLeft w:val="0"/>
                  <w:marRight w:val="0"/>
                  <w:marTop w:val="0"/>
                  <w:marBottom w:val="0"/>
                  <w:divBdr>
                    <w:top w:val="none" w:sz="0" w:space="0" w:color="auto"/>
                    <w:left w:val="none" w:sz="0" w:space="0" w:color="auto"/>
                    <w:bottom w:val="none" w:sz="0" w:space="0" w:color="auto"/>
                    <w:right w:val="none" w:sz="0" w:space="0" w:color="auto"/>
                  </w:divBdr>
                  <w:divsChild>
                    <w:div w:id="1871529937">
                      <w:marLeft w:val="0"/>
                      <w:marRight w:val="0"/>
                      <w:marTop w:val="0"/>
                      <w:marBottom w:val="0"/>
                      <w:divBdr>
                        <w:top w:val="none" w:sz="0" w:space="0" w:color="auto"/>
                        <w:left w:val="none" w:sz="0" w:space="0" w:color="auto"/>
                        <w:bottom w:val="none" w:sz="0" w:space="0" w:color="auto"/>
                        <w:right w:val="none" w:sz="0" w:space="0" w:color="auto"/>
                      </w:divBdr>
                    </w:div>
                  </w:divsChild>
                </w:div>
                <w:div w:id="1293907632">
                  <w:marLeft w:val="0"/>
                  <w:marRight w:val="0"/>
                  <w:marTop w:val="0"/>
                  <w:marBottom w:val="0"/>
                  <w:divBdr>
                    <w:top w:val="none" w:sz="0" w:space="0" w:color="auto"/>
                    <w:left w:val="none" w:sz="0" w:space="0" w:color="auto"/>
                    <w:bottom w:val="none" w:sz="0" w:space="0" w:color="auto"/>
                    <w:right w:val="none" w:sz="0" w:space="0" w:color="auto"/>
                  </w:divBdr>
                  <w:divsChild>
                    <w:div w:id="1071149436">
                      <w:marLeft w:val="0"/>
                      <w:marRight w:val="0"/>
                      <w:marTop w:val="0"/>
                      <w:marBottom w:val="0"/>
                      <w:divBdr>
                        <w:top w:val="none" w:sz="0" w:space="0" w:color="auto"/>
                        <w:left w:val="none" w:sz="0" w:space="0" w:color="auto"/>
                        <w:bottom w:val="none" w:sz="0" w:space="0" w:color="auto"/>
                        <w:right w:val="none" w:sz="0" w:space="0" w:color="auto"/>
                      </w:divBdr>
                    </w:div>
                  </w:divsChild>
                </w:div>
                <w:div w:id="386760078">
                  <w:marLeft w:val="0"/>
                  <w:marRight w:val="0"/>
                  <w:marTop w:val="0"/>
                  <w:marBottom w:val="0"/>
                  <w:divBdr>
                    <w:top w:val="none" w:sz="0" w:space="0" w:color="auto"/>
                    <w:left w:val="none" w:sz="0" w:space="0" w:color="auto"/>
                    <w:bottom w:val="none" w:sz="0" w:space="0" w:color="auto"/>
                    <w:right w:val="none" w:sz="0" w:space="0" w:color="auto"/>
                  </w:divBdr>
                  <w:divsChild>
                    <w:div w:id="1537353424">
                      <w:marLeft w:val="0"/>
                      <w:marRight w:val="0"/>
                      <w:marTop w:val="0"/>
                      <w:marBottom w:val="0"/>
                      <w:divBdr>
                        <w:top w:val="none" w:sz="0" w:space="0" w:color="auto"/>
                        <w:left w:val="none" w:sz="0" w:space="0" w:color="auto"/>
                        <w:bottom w:val="none" w:sz="0" w:space="0" w:color="auto"/>
                        <w:right w:val="none" w:sz="0" w:space="0" w:color="auto"/>
                      </w:divBdr>
                    </w:div>
                  </w:divsChild>
                </w:div>
                <w:div w:id="465198427">
                  <w:marLeft w:val="0"/>
                  <w:marRight w:val="0"/>
                  <w:marTop w:val="0"/>
                  <w:marBottom w:val="0"/>
                  <w:divBdr>
                    <w:top w:val="none" w:sz="0" w:space="0" w:color="auto"/>
                    <w:left w:val="none" w:sz="0" w:space="0" w:color="auto"/>
                    <w:bottom w:val="none" w:sz="0" w:space="0" w:color="auto"/>
                    <w:right w:val="none" w:sz="0" w:space="0" w:color="auto"/>
                  </w:divBdr>
                  <w:divsChild>
                    <w:div w:id="1772044944">
                      <w:marLeft w:val="0"/>
                      <w:marRight w:val="0"/>
                      <w:marTop w:val="0"/>
                      <w:marBottom w:val="0"/>
                      <w:divBdr>
                        <w:top w:val="none" w:sz="0" w:space="0" w:color="auto"/>
                        <w:left w:val="none" w:sz="0" w:space="0" w:color="auto"/>
                        <w:bottom w:val="none" w:sz="0" w:space="0" w:color="auto"/>
                        <w:right w:val="none" w:sz="0" w:space="0" w:color="auto"/>
                      </w:divBdr>
                    </w:div>
                  </w:divsChild>
                </w:div>
                <w:div w:id="1375346671">
                  <w:marLeft w:val="0"/>
                  <w:marRight w:val="0"/>
                  <w:marTop w:val="0"/>
                  <w:marBottom w:val="0"/>
                  <w:divBdr>
                    <w:top w:val="none" w:sz="0" w:space="0" w:color="auto"/>
                    <w:left w:val="none" w:sz="0" w:space="0" w:color="auto"/>
                    <w:bottom w:val="none" w:sz="0" w:space="0" w:color="auto"/>
                    <w:right w:val="none" w:sz="0" w:space="0" w:color="auto"/>
                  </w:divBdr>
                  <w:divsChild>
                    <w:div w:id="2137723620">
                      <w:marLeft w:val="0"/>
                      <w:marRight w:val="0"/>
                      <w:marTop w:val="0"/>
                      <w:marBottom w:val="0"/>
                      <w:divBdr>
                        <w:top w:val="none" w:sz="0" w:space="0" w:color="auto"/>
                        <w:left w:val="none" w:sz="0" w:space="0" w:color="auto"/>
                        <w:bottom w:val="none" w:sz="0" w:space="0" w:color="auto"/>
                        <w:right w:val="none" w:sz="0" w:space="0" w:color="auto"/>
                      </w:divBdr>
                    </w:div>
                  </w:divsChild>
                </w:div>
                <w:div w:id="2090997581">
                  <w:marLeft w:val="0"/>
                  <w:marRight w:val="0"/>
                  <w:marTop w:val="0"/>
                  <w:marBottom w:val="0"/>
                  <w:divBdr>
                    <w:top w:val="none" w:sz="0" w:space="0" w:color="auto"/>
                    <w:left w:val="none" w:sz="0" w:space="0" w:color="auto"/>
                    <w:bottom w:val="none" w:sz="0" w:space="0" w:color="auto"/>
                    <w:right w:val="none" w:sz="0" w:space="0" w:color="auto"/>
                  </w:divBdr>
                  <w:divsChild>
                    <w:div w:id="313994146">
                      <w:marLeft w:val="0"/>
                      <w:marRight w:val="0"/>
                      <w:marTop w:val="0"/>
                      <w:marBottom w:val="0"/>
                      <w:divBdr>
                        <w:top w:val="none" w:sz="0" w:space="0" w:color="auto"/>
                        <w:left w:val="none" w:sz="0" w:space="0" w:color="auto"/>
                        <w:bottom w:val="none" w:sz="0" w:space="0" w:color="auto"/>
                        <w:right w:val="none" w:sz="0" w:space="0" w:color="auto"/>
                      </w:divBdr>
                    </w:div>
                  </w:divsChild>
                </w:div>
                <w:div w:id="67849009">
                  <w:marLeft w:val="0"/>
                  <w:marRight w:val="0"/>
                  <w:marTop w:val="0"/>
                  <w:marBottom w:val="0"/>
                  <w:divBdr>
                    <w:top w:val="none" w:sz="0" w:space="0" w:color="auto"/>
                    <w:left w:val="none" w:sz="0" w:space="0" w:color="auto"/>
                    <w:bottom w:val="none" w:sz="0" w:space="0" w:color="auto"/>
                    <w:right w:val="none" w:sz="0" w:space="0" w:color="auto"/>
                  </w:divBdr>
                  <w:divsChild>
                    <w:div w:id="1995446387">
                      <w:marLeft w:val="0"/>
                      <w:marRight w:val="0"/>
                      <w:marTop w:val="0"/>
                      <w:marBottom w:val="0"/>
                      <w:divBdr>
                        <w:top w:val="none" w:sz="0" w:space="0" w:color="auto"/>
                        <w:left w:val="none" w:sz="0" w:space="0" w:color="auto"/>
                        <w:bottom w:val="none" w:sz="0" w:space="0" w:color="auto"/>
                        <w:right w:val="none" w:sz="0" w:space="0" w:color="auto"/>
                      </w:divBdr>
                    </w:div>
                  </w:divsChild>
                </w:div>
                <w:div w:id="709769571">
                  <w:marLeft w:val="0"/>
                  <w:marRight w:val="0"/>
                  <w:marTop w:val="0"/>
                  <w:marBottom w:val="0"/>
                  <w:divBdr>
                    <w:top w:val="none" w:sz="0" w:space="0" w:color="auto"/>
                    <w:left w:val="none" w:sz="0" w:space="0" w:color="auto"/>
                    <w:bottom w:val="none" w:sz="0" w:space="0" w:color="auto"/>
                    <w:right w:val="none" w:sz="0" w:space="0" w:color="auto"/>
                  </w:divBdr>
                  <w:divsChild>
                    <w:div w:id="893977314">
                      <w:marLeft w:val="0"/>
                      <w:marRight w:val="0"/>
                      <w:marTop w:val="0"/>
                      <w:marBottom w:val="0"/>
                      <w:divBdr>
                        <w:top w:val="none" w:sz="0" w:space="0" w:color="auto"/>
                        <w:left w:val="none" w:sz="0" w:space="0" w:color="auto"/>
                        <w:bottom w:val="none" w:sz="0" w:space="0" w:color="auto"/>
                        <w:right w:val="none" w:sz="0" w:space="0" w:color="auto"/>
                      </w:divBdr>
                    </w:div>
                  </w:divsChild>
                </w:div>
                <w:div w:id="1600992229">
                  <w:marLeft w:val="0"/>
                  <w:marRight w:val="0"/>
                  <w:marTop w:val="0"/>
                  <w:marBottom w:val="0"/>
                  <w:divBdr>
                    <w:top w:val="none" w:sz="0" w:space="0" w:color="auto"/>
                    <w:left w:val="none" w:sz="0" w:space="0" w:color="auto"/>
                    <w:bottom w:val="none" w:sz="0" w:space="0" w:color="auto"/>
                    <w:right w:val="none" w:sz="0" w:space="0" w:color="auto"/>
                  </w:divBdr>
                  <w:divsChild>
                    <w:div w:id="324170856">
                      <w:marLeft w:val="0"/>
                      <w:marRight w:val="0"/>
                      <w:marTop w:val="0"/>
                      <w:marBottom w:val="0"/>
                      <w:divBdr>
                        <w:top w:val="none" w:sz="0" w:space="0" w:color="auto"/>
                        <w:left w:val="none" w:sz="0" w:space="0" w:color="auto"/>
                        <w:bottom w:val="none" w:sz="0" w:space="0" w:color="auto"/>
                        <w:right w:val="none" w:sz="0" w:space="0" w:color="auto"/>
                      </w:divBdr>
                    </w:div>
                  </w:divsChild>
                </w:div>
                <w:div w:id="1685400649">
                  <w:marLeft w:val="0"/>
                  <w:marRight w:val="0"/>
                  <w:marTop w:val="0"/>
                  <w:marBottom w:val="0"/>
                  <w:divBdr>
                    <w:top w:val="none" w:sz="0" w:space="0" w:color="auto"/>
                    <w:left w:val="none" w:sz="0" w:space="0" w:color="auto"/>
                    <w:bottom w:val="none" w:sz="0" w:space="0" w:color="auto"/>
                    <w:right w:val="none" w:sz="0" w:space="0" w:color="auto"/>
                  </w:divBdr>
                  <w:divsChild>
                    <w:div w:id="1578243323">
                      <w:marLeft w:val="0"/>
                      <w:marRight w:val="0"/>
                      <w:marTop w:val="0"/>
                      <w:marBottom w:val="0"/>
                      <w:divBdr>
                        <w:top w:val="none" w:sz="0" w:space="0" w:color="auto"/>
                        <w:left w:val="none" w:sz="0" w:space="0" w:color="auto"/>
                        <w:bottom w:val="none" w:sz="0" w:space="0" w:color="auto"/>
                        <w:right w:val="none" w:sz="0" w:space="0" w:color="auto"/>
                      </w:divBdr>
                    </w:div>
                  </w:divsChild>
                </w:div>
                <w:div w:id="463667202">
                  <w:marLeft w:val="0"/>
                  <w:marRight w:val="0"/>
                  <w:marTop w:val="0"/>
                  <w:marBottom w:val="0"/>
                  <w:divBdr>
                    <w:top w:val="none" w:sz="0" w:space="0" w:color="auto"/>
                    <w:left w:val="none" w:sz="0" w:space="0" w:color="auto"/>
                    <w:bottom w:val="none" w:sz="0" w:space="0" w:color="auto"/>
                    <w:right w:val="none" w:sz="0" w:space="0" w:color="auto"/>
                  </w:divBdr>
                  <w:divsChild>
                    <w:div w:id="1952010129">
                      <w:marLeft w:val="0"/>
                      <w:marRight w:val="0"/>
                      <w:marTop w:val="0"/>
                      <w:marBottom w:val="0"/>
                      <w:divBdr>
                        <w:top w:val="none" w:sz="0" w:space="0" w:color="auto"/>
                        <w:left w:val="none" w:sz="0" w:space="0" w:color="auto"/>
                        <w:bottom w:val="none" w:sz="0" w:space="0" w:color="auto"/>
                        <w:right w:val="none" w:sz="0" w:space="0" w:color="auto"/>
                      </w:divBdr>
                    </w:div>
                  </w:divsChild>
                </w:div>
                <w:div w:id="1045253789">
                  <w:marLeft w:val="0"/>
                  <w:marRight w:val="0"/>
                  <w:marTop w:val="0"/>
                  <w:marBottom w:val="0"/>
                  <w:divBdr>
                    <w:top w:val="none" w:sz="0" w:space="0" w:color="auto"/>
                    <w:left w:val="none" w:sz="0" w:space="0" w:color="auto"/>
                    <w:bottom w:val="none" w:sz="0" w:space="0" w:color="auto"/>
                    <w:right w:val="none" w:sz="0" w:space="0" w:color="auto"/>
                  </w:divBdr>
                  <w:divsChild>
                    <w:div w:id="1571499236">
                      <w:marLeft w:val="0"/>
                      <w:marRight w:val="0"/>
                      <w:marTop w:val="0"/>
                      <w:marBottom w:val="0"/>
                      <w:divBdr>
                        <w:top w:val="none" w:sz="0" w:space="0" w:color="auto"/>
                        <w:left w:val="none" w:sz="0" w:space="0" w:color="auto"/>
                        <w:bottom w:val="none" w:sz="0" w:space="0" w:color="auto"/>
                        <w:right w:val="none" w:sz="0" w:space="0" w:color="auto"/>
                      </w:divBdr>
                    </w:div>
                  </w:divsChild>
                </w:div>
                <w:div w:id="2078671824">
                  <w:marLeft w:val="0"/>
                  <w:marRight w:val="0"/>
                  <w:marTop w:val="0"/>
                  <w:marBottom w:val="0"/>
                  <w:divBdr>
                    <w:top w:val="none" w:sz="0" w:space="0" w:color="auto"/>
                    <w:left w:val="none" w:sz="0" w:space="0" w:color="auto"/>
                    <w:bottom w:val="none" w:sz="0" w:space="0" w:color="auto"/>
                    <w:right w:val="none" w:sz="0" w:space="0" w:color="auto"/>
                  </w:divBdr>
                  <w:divsChild>
                    <w:div w:id="1949268450">
                      <w:marLeft w:val="0"/>
                      <w:marRight w:val="0"/>
                      <w:marTop w:val="0"/>
                      <w:marBottom w:val="0"/>
                      <w:divBdr>
                        <w:top w:val="none" w:sz="0" w:space="0" w:color="auto"/>
                        <w:left w:val="none" w:sz="0" w:space="0" w:color="auto"/>
                        <w:bottom w:val="none" w:sz="0" w:space="0" w:color="auto"/>
                        <w:right w:val="none" w:sz="0" w:space="0" w:color="auto"/>
                      </w:divBdr>
                    </w:div>
                  </w:divsChild>
                </w:div>
                <w:div w:id="609355306">
                  <w:marLeft w:val="0"/>
                  <w:marRight w:val="0"/>
                  <w:marTop w:val="0"/>
                  <w:marBottom w:val="0"/>
                  <w:divBdr>
                    <w:top w:val="none" w:sz="0" w:space="0" w:color="auto"/>
                    <w:left w:val="none" w:sz="0" w:space="0" w:color="auto"/>
                    <w:bottom w:val="none" w:sz="0" w:space="0" w:color="auto"/>
                    <w:right w:val="none" w:sz="0" w:space="0" w:color="auto"/>
                  </w:divBdr>
                  <w:divsChild>
                    <w:div w:id="995840984">
                      <w:marLeft w:val="0"/>
                      <w:marRight w:val="0"/>
                      <w:marTop w:val="0"/>
                      <w:marBottom w:val="0"/>
                      <w:divBdr>
                        <w:top w:val="none" w:sz="0" w:space="0" w:color="auto"/>
                        <w:left w:val="none" w:sz="0" w:space="0" w:color="auto"/>
                        <w:bottom w:val="none" w:sz="0" w:space="0" w:color="auto"/>
                        <w:right w:val="none" w:sz="0" w:space="0" w:color="auto"/>
                      </w:divBdr>
                    </w:div>
                  </w:divsChild>
                </w:div>
                <w:div w:id="488249679">
                  <w:marLeft w:val="0"/>
                  <w:marRight w:val="0"/>
                  <w:marTop w:val="0"/>
                  <w:marBottom w:val="0"/>
                  <w:divBdr>
                    <w:top w:val="none" w:sz="0" w:space="0" w:color="auto"/>
                    <w:left w:val="none" w:sz="0" w:space="0" w:color="auto"/>
                    <w:bottom w:val="none" w:sz="0" w:space="0" w:color="auto"/>
                    <w:right w:val="none" w:sz="0" w:space="0" w:color="auto"/>
                  </w:divBdr>
                  <w:divsChild>
                    <w:div w:id="96142867">
                      <w:marLeft w:val="0"/>
                      <w:marRight w:val="0"/>
                      <w:marTop w:val="0"/>
                      <w:marBottom w:val="0"/>
                      <w:divBdr>
                        <w:top w:val="none" w:sz="0" w:space="0" w:color="auto"/>
                        <w:left w:val="none" w:sz="0" w:space="0" w:color="auto"/>
                        <w:bottom w:val="none" w:sz="0" w:space="0" w:color="auto"/>
                        <w:right w:val="none" w:sz="0" w:space="0" w:color="auto"/>
                      </w:divBdr>
                    </w:div>
                  </w:divsChild>
                </w:div>
                <w:div w:id="1865828446">
                  <w:marLeft w:val="0"/>
                  <w:marRight w:val="0"/>
                  <w:marTop w:val="0"/>
                  <w:marBottom w:val="0"/>
                  <w:divBdr>
                    <w:top w:val="none" w:sz="0" w:space="0" w:color="auto"/>
                    <w:left w:val="none" w:sz="0" w:space="0" w:color="auto"/>
                    <w:bottom w:val="none" w:sz="0" w:space="0" w:color="auto"/>
                    <w:right w:val="none" w:sz="0" w:space="0" w:color="auto"/>
                  </w:divBdr>
                  <w:divsChild>
                    <w:div w:id="169610314">
                      <w:marLeft w:val="0"/>
                      <w:marRight w:val="0"/>
                      <w:marTop w:val="0"/>
                      <w:marBottom w:val="0"/>
                      <w:divBdr>
                        <w:top w:val="none" w:sz="0" w:space="0" w:color="auto"/>
                        <w:left w:val="none" w:sz="0" w:space="0" w:color="auto"/>
                        <w:bottom w:val="none" w:sz="0" w:space="0" w:color="auto"/>
                        <w:right w:val="none" w:sz="0" w:space="0" w:color="auto"/>
                      </w:divBdr>
                    </w:div>
                  </w:divsChild>
                </w:div>
                <w:div w:id="1398090658">
                  <w:marLeft w:val="0"/>
                  <w:marRight w:val="0"/>
                  <w:marTop w:val="0"/>
                  <w:marBottom w:val="0"/>
                  <w:divBdr>
                    <w:top w:val="none" w:sz="0" w:space="0" w:color="auto"/>
                    <w:left w:val="none" w:sz="0" w:space="0" w:color="auto"/>
                    <w:bottom w:val="none" w:sz="0" w:space="0" w:color="auto"/>
                    <w:right w:val="none" w:sz="0" w:space="0" w:color="auto"/>
                  </w:divBdr>
                  <w:divsChild>
                    <w:div w:id="1860191402">
                      <w:marLeft w:val="0"/>
                      <w:marRight w:val="0"/>
                      <w:marTop w:val="0"/>
                      <w:marBottom w:val="0"/>
                      <w:divBdr>
                        <w:top w:val="none" w:sz="0" w:space="0" w:color="auto"/>
                        <w:left w:val="none" w:sz="0" w:space="0" w:color="auto"/>
                        <w:bottom w:val="none" w:sz="0" w:space="0" w:color="auto"/>
                        <w:right w:val="none" w:sz="0" w:space="0" w:color="auto"/>
                      </w:divBdr>
                    </w:div>
                  </w:divsChild>
                </w:div>
                <w:div w:id="1264418144">
                  <w:marLeft w:val="0"/>
                  <w:marRight w:val="0"/>
                  <w:marTop w:val="0"/>
                  <w:marBottom w:val="0"/>
                  <w:divBdr>
                    <w:top w:val="none" w:sz="0" w:space="0" w:color="auto"/>
                    <w:left w:val="none" w:sz="0" w:space="0" w:color="auto"/>
                    <w:bottom w:val="none" w:sz="0" w:space="0" w:color="auto"/>
                    <w:right w:val="none" w:sz="0" w:space="0" w:color="auto"/>
                  </w:divBdr>
                  <w:divsChild>
                    <w:div w:id="189034596">
                      <w:marLeft w:val="0"/>
                      <w:marRight w:val="0"/>
                      <w:marTop w:val="0"/>
                      <w:marBottom w:val="0"/>
                      <w:divBdr>
                        <w:top w:val="none" w:sz="0" w:space="0" w:color="auto"/>
                        <w:left w:val="none" w:sz="0" w:space="0" w:color="auto"/>
                        <w:bottom w:val="none" w:sz="0" w:space="0" w:color="auto"/>
                        <w:right w:val="none" w:sz="0" w:space="0" w:color="auto"/>
                      </w:divBdr>
                    </w:div>
                  </w:divsChild>
                </w:div>
                <w:div w:id="854002278">
                  <w:marLeft w:val="0"/>
                  <w:marRight w:val="0"/>
                  <w:marTop w:val="0"/>
                  <w:marBottom w:val="0"/>
                  <w:divBdr>
                    <w:top w:val="none" w:sz="0" w:space="0" w:color="auto"/>
                    <w:left w:val="none" w:sz="0" w:space="0" w:color="auto"/>
                    <w:bottom w:val="none" w:sz="0" w:space="0" w:color="auto"/>
                    <w:right w:val="none" w:sz="0" w:space="0" w:color="auto"/>
                  </w:divBdr>
                  <w:divsChild>
                    <w:div w:id="80689684">
                      <w:marLeft w:val="0"/>
                      <w:marRight w:val="0"/>
                      <w:marTop w:val="0"/>
                      <w:marBottom w:val="0"/>
                      <w:divBdr>
                        <w:top w:val="none" w:sz="0" w:space="0" w:color="auto"/>
                        <w:left w:val="none" w:sz="0" w:space="0" w:color="auto"/>
                        <w:bottom w:val="none" w:sz="0" w:space="0" w:color="auto"/>
                        <w:right w:val="none" w:sz="0" w:space="0" w:color="auto"/>
                      </w:divBdr>
                    </w:div>
                  </w:divsChild>
                </w:div>
                <w:div w:id="1029842174">
                  <w:marLeft w:val="0"/>
                  <w:marRight w:val="0"/>
                  <w:marTop w:val="0"/>
                  <w:marBottom w:val="0"/>
                  <w:divBdr>
                    <w:top w:val="none" w:sz="0" w:space="0" w:color="auto"/>
                    <w:left w:val="none" w:sz="0" w:space="0" w:color="auto"/>
                    <w:bottom w:val="none" w:sz="0" w:space="0" w:color="auto"/>
                    <w:right w:val="none" w:sz="0" w:space="0" w:color="auto"/>
                  </w:divBdr>
                  <w:divsChild>
                    <w:div w:id="2047673482">
                      <w:marLeft w:val="0"/>
                      <w:marRight w:val="0"/>
                      <w:marTop w:val="0"/>
                      <w:marBottom w:val="0"/>
                      <w:divBdr>
                        <w:top w:val="none" w:sz="0" w:space="0" w:color="auto"/>
                        <w:left w:val="none" w:sz="0" w:space="0" w:color="auto"/>
                        <w:bottom w:val="none" w:sz="0" w:space="0" w:color="auto"/>
                        <w:right w:val="none" w:sz="0" w:space="0" w:color="auto"/>
                      </w:divBdr>
                    </w:div>
                  </w:divsChild>
                </w:div>
                <w:div w:id="1024789457">
                  <w:marLeft w:val="0"/>
                  <w:marRight w:val="0"/>
                  <w:marTop w:val="0"/>
                  <w:marBottom w:val="0"/>
                  <w:divBdr>
                    <w:top w:val="none" w:sz="0" w:space="0" w:color="auto"/>
                    <w:left w:val="none" w:sz="0" w:space="0" w:color="auto"/>
                    <w:bottom w:val="none" w:sz="0" w:space="0" w:color="auto"/>
                    <w:right w:val="none" w:sz="0" w:space="0" w:color="auto"/>
                  </w:divBdr>
                  <w:divsChild>
                    <w:div w:id="816072931">
                      <w:marLeft w:val="0"/>
                      <w:marRight w:val="0"/>
                      <w:marTop w:val="0"/>
                      <w:marBottom w:val="0"/>
                      <w:divBdr>
                        <w:top w:val="none" w:sz="0" w:space="0" w:color="auto"/>
                        <w:left w:val="none" w:sz="0" w:space="0" w:color="auto"/>
                        <w:bottom w:val="none" w:sz="0" w:space="0" w:color="auto"/>
                        <w:right w:val="none" w:sz="0" w:space="0" w:color="auto"/>
                      </w:divBdr>
                    </w:div>
                  </w:divsChild>
                </w:div>
                <w:div w:id="2000846338">
                  <w:marLeft w:val="0"/>
                  <w:marRight w:val="0"/>
                  <w:marTop w:val="0"/>
                  <w:marBottom w:val="0"/>
                  <w:divBdr>
                    <w:top w:val="none" w:sz="0" w:space="0" w:color="auto"/>
                    <w:left w:val="none" w:sz="0" w:space="0" w:color="auto"/>
                    <w:bottom w:val="none" w:sz="0" w:space="0" w:color="auto"/>
                    <w:right w:val="none" w:sz="0" w:space="0" w:color="auto"/>
                  </w:divBdr>
                  <w:divsChild>
                    <w:div w:id="1786077768">
                      <w:marLeft w:val="0"/>
                      <w:marRight w:val="0"/>
                      <w:marTop w:val="0"/>
                      <w:marBottom w:val="0"/>
                      <w:divBdr>
                        <w:top w:val="none" w:sz="0" w:space="0" w:color="auto"/>
                        <w:left w:val="none" w:sz="0" w:space="0" w:color="auto"/>
                        <w:bottom w:val="none" w:sz="0" w:space="0" w:color="auto"/>
                        <w:right w:val="none" w:sz="0" w:space="0" w:color="auto"/>
                      </w:divBdr>
                    </w:div>
                  </w:divsChild>
                </w:div>
                <w:div w:id="1528525175">
                  <w:marLeft w:val="0"/>
                  <w:marRight w:val="0"/>
                  <w:marTop w:val="0"/>
                  <w:marBottom w:val="0"/>
                  <w:divBdr>
                    <w:top w:val="none" w:sz="0" w:space="0" w:color="auto"/>
                    <w:left w:val="none" w:sz="0" w:space="0" w:color="auto"/>
                    <w:bottom w:val="none" w:sz="0" w:space="0" w:color="auto"/>
                    <w:right w:val="none" w:sz="0" w:space="0" w:color="auto"/>
                  </w:divBdr>
                  <w:divsChild>
                    <w:div w:id="899824480">
                      <w:marLeft w:val="0"/>
                      <w:marRight w:val="0"/>
                      <w:marTop w:val="0"/>
                      <w:marBottom w:val="0"/>
                      <w:divBdr>
                        <w:top w:val="none" w:sz="0" w:space="0" w:color="auto"/>
                        <w:left w:val="none" w:sz="0" w:space="0" w:color="auto"/>
                        <w:bottom w:val="none" w:sz="0" w:space="0" w:color="auto"/>
                        <w:right w:val="none" w:sz="0" w:space="0" w:color="auto"/>
                      </w:divBdr>
                    </w:div>
                  </w:divsChild>
                </w:div>
                <w:div w:id="1437097188">
                  <w:marLeft w:val="0"/>
                  <w:marRight w:val="0"/>
                  <w:marTop w:val="0"/>
                  <w:marBottom w:val="0"/>
                  <w:divBdr>
                    <w:top w:val="none" w:sz="0" w:space="0" w:color="auto"/>
                    <w:left w:val="none" w:sz="0" w:space="0" w:color="auto"/>
                    <w:bottom w:val="none" w:sz="0" w:space="0" w:color="auto"/>
                    <w:right w:val="none" w:sz="0" w:space="0" w:color="auto"/>
                  </w:divBdr>
                  <w:divsChild>
                    <w:div w:id="2131900005">
                      <w:marLeft w:val="0"/>
                      <w:marRight w:val="0"/>
                      <w:marTop w:val="0"/>
                      <w:marBottom w:val="0"/>
                      <w:divBdr>
                        <w:top w:val="none" w:sz="0" w:space="0" w:color="auto"/>
                        <w:left w:val="none" w:sz="0" w:space="0" w:color="auto"/>
                        <w:bottom w:val="none" w:sz="0" w:space="0" w:color="auto"/>
                        <w:right w:val="none" w:sz="0" w:space="0" w:color="auto"/>
                      </w:divBdr>
                    </w:div>
                  </w:divsChild>
                </w:div>
                <w:div w:id="2057779038">
                  <w:marLeft w:val="0"/>
                  <w:marRight w:val="0"/>
                  <w:marTop w:val="0"/>
                  <w:marBottom w:val="0"/>
                  <w:divBdr>
                    <w:top w:val="none" w:sz="0" w:space="0" w:color="auto"/>
                    <w:left w:val="none" w:sz="0" w:space="0" w:color="auto"/>
                    <w:bottom w:val="none" w:sz="0" w:space="0" w:color="auto"/>
                    <w:right w:val="none" w:sz="0" w:space="0" w:color="auto"/>
                  </w:divBdr>
                  <w:divsChild>
                    <w:div w:id="761298883">
                      <w:marLeft w:val="0"/>
                      <w:marRight w:val="0"/>
                      <w:marTop w:val="0"/>
                      <w:marBottom w:val="0"/>
                      <w:divBdr>
                        <w:top w:val="none" w:sz="0" w:space="0" w:color="auto"/>
                        <w:left w:val="none" w:sz="0" w:space="0" w:color="auto"/>
                        <w:bottom w:val="none" w:sz="0" w:space="0" w:color="auto"/>
                        <w:right w:val="none" w:sz="0" w:space="0" w:color="auto"/>
                      </w:divBdr>
                    </w:div>
                  </w:divsChild>
                </w:div>
                <w:div w:id="1893341663">
                  <w:marLeft w:val="0"/>
                  <w:marRight w:val="0"/>
                  <w:marTop w:val="0"/>
                  <w:marBottom w:val="0"/>
                  <w:divBdr>
                    <w:top w:val="none" w:sz="0" w:space="0" w:color="auto"/>
                    <w:left w:val="none" w:sz="0" w:space="0" w:color="auto"/>
                    <w:bottom w:val="none" w:sz="0" w:space="0" w:color="auto"/>
                    <w:right w:val="none" w:sz="0" w:space="0" w:color="auto"/>
                  </w:divBdr>
                  <w:divsChild>
                    <w:div w:id="378668435">
                      <w:marLeft w:val="0"/>
                      <w:marRight w:val="0"/>
                      <w:marTop w:val="0"/>
                      <w:marBottom w:val="0"/>
                      <w:divBdr>
                        <w:top w:val="none" w:sz="0" w:space="0" w:color="auto"/>
                        <w:left w:val="none" w:sz="0" w:space="0" w:color="auto"/>
                        <w:bottom w:val="none" w:sz="0" w:space="0" w:color="auto"/>
                        <w:right w:val="none" w:sz="0" w:space="0" w:color="auto"/>
                      </w:divBdr>
                    </w:div>
                  </w:divsChild>
                </w:div>
                <w:div w:id="478425981">
                  <w:marLeft w:val="0"/>
                  <w:marRight w:val="0"/>
                  <w:marTop w:val="0"/>
                  <w:marBottom w:val="0"/>
                  <w:divBdr>
                    <w:top w:val="none" w:sz="0" w:space="0" w:color="auto"/>
                    <w:left w:val="none" w:sz="0" w:space="0" w:color="auto"/>
                    <w:bottom w:val="none" w:sz="0" w:space="0" w:color="auto"/>
                    <w:right w:val="none" w:sz="0" w:space="0" w:color="auto"/>
                  </w:divBdr>
                  <w:divsChild>
                    <w:div w:id="2133590717">
                      <w:marLeft w:val="0"/>
                      <w:marRight w:val="0"/>
                      <w:marTop w:val="0"/>
                      <w:marBottom w:val="0"/>
                      <w:divBdr>
                        <w:top w:val="none" w:sz="0" w:space="0" w:color="auto"/>
                        <w:left w:val="none" w:sz="0" w:space="0" w:color="auto"/>
                        <w:bottom w:val="none" w:sz="0" w:space="0" w:color="auto"/>
                        <w:right w:val="none" w:sz="0" w:space="0" w:color="auto"/>
                      </w:divBdr>
                    </w:div>
                  </w:divsChild>
                </w:div>
                <w:div w:id="1011226196">
                  <w:marLeft w:val="0"/>
                  <w:marRight w:val="0"/>
                  <w:marTop w:val="0"/>
                  <w:marBottom w:val="0"/>
                  <w:divBdr>
                    <w:top w:val="none" w:sz="0" w:space="0" w:color="auto"/>
                    <w:left w:val="none" w:sz="0" w:space="0" w:color="auto"/>
                    <w:bottom w:val="none" w:sz="0" w:space="0" w:color="auto"/>
                    <w:right w:val="none" w:sz="0" w:space="0" w:color="auto"/>
                  </w:divBdr>
                  <w:divsChild>
                    <w:div w:id="1519076495">
                      <w:marLeft w:val="0"/>
                      <w:marRight w:val="0"/>
                      <w:marTop w:val="0"/>
                      <w:marBottom w:val="0"/>
                      <w:divBdr>
                        <w:top w:val="none" w:sz="0" w:space="0" w:color="auto"/>
                        <w:left w:val="none" w:sz="0" w:space="0" w:color="auto"/>
                        <w:bottom w:val="none" w:sz="0" w:space="0" w:color="auto"/>
                        <w:right w:val="none" w:sz="0" w:space="0" w:color="auto"/>
                      </w:divBdr>
                    </w:div>
                  </w:divsChild>
                </w:div>
                <w:div w:id="1798989625">
                  <w:marLeft w:val="0"/>
                  <w:marRight w:val="0"/>
                  <w:marTop w:val="0"/>
                  <w:marBottom w:val="0"/>
                  <w:divBdr>
                    <w:top w:val="none" w:sz="0" w:space="0" w:color="auto"/>
                    <w:left w:val="none" w:sz="0" w:space="0" w:color="auto"/>
                    <w:bottom w:val="none" w:sz="0" w:space="0" w:color="auto"/>
                    <w:right w:val="none" w:sz="0" w:space="0" w:color="auto"/>
                  </w:divBdr>
                  <w:divsChild>
                    <w:div w:id="656616871">
                      <w:marLeft w:val="0"/>
                      <w:marRight w:val="0"/>
                      <w:marTop w:val="0"/>
                      <w:marBottom w:val="0"/>
                      <w:divBdr>
                        <w:top w:val="none" w:sz="0" w:space="0" w:color="auto"/>
                        <w:left w:val="none" w:sz="0" w:space="0" w:color="auto"/>
                        <w:bottom w:val="none" w:sz="0" w:space="0" w:color="auto"/>
                        <w:right w:val="none" w:sz="0" w:space="0" w:color="auto"/>
                      </w:divBdr>
                    </w:div>
                  </w:divsChild>
                </w:div>
                <w:div w:id="182403444">
                  <w:marLeft w:val="0"/>
                  <w:marRight w:val="0"/>
                  <w:marTop w:val="0"/>
                  <w:marBottom w:val="0"/>
                  <w:divBdr>
                    <w:top w:val="none" w:sz="0" w:space="0" w:color="auto"/>
                    <w:left w:val="none" w:sz="0" w:space="0" w:color="auto"/>
                    <w:bottom w:val="none" w:sz="0" w:space="0" w:color="auto"/>
                    <w:right w:val="none" w:sz="0" w:space="0" w:color="auto"/>
                  </w:divBdr>
                  <w:divsChild>
                    <w:div w:id="333455175">
                      <w:marLeft w:val="0"/>
                      <w:marRight w:val="0"/>
                      <w:marTop w:val="0"/>
                      <w:marBottom w:val="0"/>
                      <w:divBdr>
                        <w:top w:val="none" w:sz="0" w:space="0" w:color="auto"/>
                        <w:left w:val="none" w:sz="0" w:space="0" w:color="auto"/>
                        <w:bottom w:val="none" w:sz="0" w:space="0" w:color="auto"/>
                        <w:right w:val="none" w:sz="0" w:space="0" w:color="auto"/>
                      </w:divBdr>
                    </w:div>
                  </w:divsChild>
                </w:div>
                <w:div w:id="420031780">
                  <w:marLeft w:val="0"/>
                  <w:marRight w:val="0"/>
                  <w:marTop w:val="0"/>
                  <w:marBottom w:val="0"/>
                  <w:divBdr>
                    <w:top w:val="none" w:sz="0" w:space="0" w:color="auto"/>
                    <w:left w:val="none" w:sz="0" w:space="0" w:color="auto"/>
                    <w:bottom w:val="none" w:sz="0" w:space="0" w:color="auto"/>
                    <w:right w:val="none" w:sz="0" w:space="0" w:color="auto"/>
                  </w:divBdr>
                  <w:divsChild>
                    <w:div w:id="404226886">
                      <w:marLeft w:val="0"/>
                      <w:marRight w:val="0"/>
                      <w:marTop w:val="0"/>
                      <w:marBottom w:val="0"/>
                      <w:divBdr>
                        <w:top w:val="none" w:sz="0" w:space="0" w:color="auto"/>
                        <w:left w:val="none" w:sz="0" w:space="0" w:color="auto"/>
                        <w:bottom w:val="none" w:sz="0" w:space="0" w:color="auto"/>
                        <w:right w:val="none" w:sz="0" w:space="0" w:color="auto"/>
                      </w:divBdr>
                    </w:div>
                  </w:divsChild>
                </w:div>
                <w:div w:id="19208619">
                  <w:marLeft w:val="0"/>
                  <w:marRight w:val="0"/>
                  <w:marTop w:val="0"/>
                  <w:marBottom w:val="0"/>
                  <w:divBdr>
                    <w:top w:val="none" w:sz="0" w:space="0" w:color="auto"/>
                    <w:left w:val="none" w:sz="0" w:space="0" w:color="auto"/>
                    <w:bottom w:val="none" w:sz="0" w:space="0" w:color="auto"/>
                    <w:right w:val="none" w:sz="0" w:space="0" w:color="auto"/>
                  </w:divBdr>
                  <w:divsChild>
                    <w:div w:id="1701468823">
                      <w:marLeft w:val="0"/>
                      <w:marRight w:val="0"/>
                      <w:marTop w:val="0"/>
                      <w:marBottom w:val="0"/>
                      <w:divBdr>
                        <w:top w:val="none" w:sz="0" w:space="0" w:color="auto"/>
                        <w:left w:val="none" w:sz="0" w:space="0" w:color="auto"/>
                        <w:bottom w:val="none" w:sz="0" w:space="0" w:color="auto"/>
                        <w:right w:val="none" w:sz="0" w:space="0" w:color="auto"/>
                      </w:divBdr>
                    </w:div>
                  </w:divsChild>
                </w:div>
                <w:div w:id="1449739574">
                  <w:marLeft w:val="0"/>
                  <w:marRight w:val="0"/>
                  <w:marTop w:val="0"/>
                  <w:marBottom w:val="0"/>
                  <w:divBdr>
                    <w:top w:val="none" w:sz="0" w:space="0" w:color="auto"/>
                    <w:left w:val="none" w:sz="0" w:space="0" w:color="auto"/>
                    <w:bottom w:val="none" w:sz="0" w:space="0" w:color="auto"/>
                    <w:right w:val="none" w:sz="0" w:space="0" w:color="auto"/>
                  </w:divBdr>
                  <w:divsChild>
                    <w:div w:id="1321349529">
                      <w:marLeft w:val="0"/>
                      <w:marRight w:val="0"/>
                      <w:marTop w:val="0"/>
                      <w:marBottom w:val="0"/>
                      <w:divBdr>
                        <w:top w:val="none" w:sz="0" w:space="0" w:color="auto"/>
                        <w:left w:val="none" w:sz="0" w:space="0" w:color="auto"/>
                        <w:bottom w:val="none" w:sz="0" w:space="0" w:color="auto"/>
                        <w:right w:val="none" w:sz="0" w:space="0" w:color="auto"/>
                      </w:divBdr>
                    </w:div>
                  </w:divsChild>
                </w:div>
                <w:div w:id="1093554198">
                  <w:marLeft w:val="0"/>
                  <w:marRight w:val="0"/>
                  <w:marTop w:val="0"/>
                  <w:marBottom w:val="0"/>
                  <w:divBdr>
                    <w:top w:val="none" w:sz="0" w:space="0" w:color="auto"/>
                    <w:left w:val="none" w:sz="0" w:space="0" w:color="auto"/>
                    <w:bottom w:val="none" w:sz="0" w:space="0" w:color="auto"/>
                    <w:right w:val="none" w:sz="0" w:space="0" w:color="auto"/>
                  </w:divBdr>
                  <w:divsChild>
                    <w:div w:id="1041633459">
                      <w:marLeft w:val="0"/>
                      <w:marRight w:val="0"/>
                      <w:marTop w:val="0"/>
                      <w:marBottom w:val="0"/>
                      <w:divBdr>
                        <w:top w:val="none" w:sz="0" w:space="0" w:color="auto"/>
                        <w:left w:val="none" w:sz="0" w:space="0" w:color="auto"/>
                        <w:bottom w:val="none" w:sz="0" w:space="0" w:color="auto"/>
                        <w:right w:val="none" w:sz="0" w:space="0" w:color="auto"/>
                      </w:divBdr>
                    </w:div>
                  </w:divsChild>
                </w:div>
                <w:div w:id="1112432968">
                  <w:marLeft w:val="0"/>
                  <w:marRight w:val="0"/>
                  <w:marTop w:val="0"/>
                  <w:marBottom w:val="0"/>
                  <w:divBdr>
                    <w:top w:val="none" w:sz="0" w:space="0" w:color="auto"/>
                    <w:left w:val="none" w:sz="0" w:space="0" w:color="auto"/>
                    <w:bottom w:val="none" w:sz="0" w:space="0" w:color="auto"/>
                    <w:right w:val="none" w:sz="0" w:space="0" w:color="auto"/>
                  </w:divBdr>
                  <w:divsChild>
                    <w:div w:id="3173645">
                      <w:marLeft w:val="0"/>
                      <w:marRight w:val="0"/>
                      <w:marTop w:val="0"/>
                      <w:marBottom w:val="0"/>
                      <w:divBdr>
                        <w:top w:val="none" w:sz="0" w:space="0" w:color="auto"/>
                        <w:left w:val="none" w:sz="0" w:space="0" w:color="auto"/>
                        <w:bottom w:val="none" w:sz="0" w:space="0" w:color="auto"/>
                        <w:right w:val="none" w:sz="0" w:space="0" w:color="auto"/>
                      </w:divBdr>
                    </w:div>
                  </w:divsChild>
                </w:div>
                <w:div w:id="60637256">
                  <w:marLeft w:val="0"/>
                  <w:marRight w:val="0"/>
                  <w:marTop w:val="0"/>
                  <w:marBottom w:val="0"/>
                  <w:divBdr>
                    <w:top w:val="none" w:sz="0" w:space="0" w:color="auto"/>
                    <w:left w:val="none" w:sz="0" w:space="0" w:color="auto"/>
                    <w:bottom w:val="none" w:sz="0" w:space="0" w:color="auto"/>
                    <w:right w:val="none" w:sz="0" w:space="0" w:color="auto"/>
                  </w:divBdr>
                  <w:divsChild>
                    <w:div w:id="878972188">
                      <w:marLeft w:val="0"/>
                      <w:marRight w:val="0"/>
                      <w:marTop w:val="0"/>
                      <w:marBottom w:val="0"/>
                      <w:divBdr>
                        <w:top w:val="none" w:sz="0" w:space="0" w:color="auto"/>
                        <w:left w:val="none" w:sz="0" w:space="0" w:color="auto"/>
                        <w:bottom w:val="none" w:sz="0" w:space="0" w:color="auto"/>
                        <w:right w:val="none" w:sz="0" w:space="0" w:color="auto"/>
                      </w:divBdr>
                    </w:div>
                  </w:divsChild>
                </w:div>
                <w:div w:id="947010288">
                  <w:marLeft w:val="0"/>
                  <w:marRight w:val="0"/>
                  <w:marTop w:val="0"/>
                  <w:marBottom w:val="0"/>
                  <w:divBdr>
                    <w:top w:val="none" w:sz="0" w:space="0" w:color="auto"/>
                    <w:left w:val="none" w:sz="0" w:space="0" w:color="auto"/>
                    <w:bottom w:val="none" w:sz="0" w:space="0" w:color="auto"/>
                    <w:right w:val="none" w:sz="0" w:space="0" w:color="auto"/>
                  </w:divBdr>
                  <w:divsChild>
                    <w:div w:id="385491428">
                      <w:marLeft w:val="0"/>
                      <w:marRight w:val="0"/>
                      <w:marTop w:val="0"/>
                      <w:marBottom w:val="0"/>
                      <w:divBdr>
                        <w:top w:val="none" w:sz="0" w:space="0" w:color="auto"/>
                        <w:left w:val="none" w:sz="0" w:space="0" w:color="auto"/>
                        <w:bottom w:val="none" w:sz="0" w:space="0" w:color="auto"/>
                        <w:right w:val="none" w:sz="0" w:space="0" w:color="auto"/>
                      </w:divBdr>
                    </w:div>
                  </w:divsChild>
                </w:div>
                <w:div w:id="1163426897">
                  <w:marLeft w:val="0"/>
                  <w:marRight w:val="0"/>
                  <w:marTop w:val="0"/>
                  <w:marBottom w:val="0"/>
                  <w:divBdr>
                    <w:top w:val="none" w:sz="0" w:space="0" w:color="auto"/>
                    <w:left w:val="none" w:sz="0" w:space="0" w:color="auto"/>
                    <w:bottom w:val="none" w:sz="0" w:space="0" w:color="auto"/>
                    <w:right w:val="none" w:sz="0" w:space="0" w:color="auto"/>
                  </w:divBdr>
                  <w:divsChild>
                    <w:div w:id="833565141">
                      <w:marLeft w:val="0"/>
                      <w:marRight w:val="0"/>
                      <w:marTop w:val="0"/>
                      <w:marBottom w:val="0"/>
                      <w:divBdr>
                        <w:top w:val="none" w:sz="0" w:space="0" w:color="auto"/>
                        <w:left w:val="none" w:sz="0" w:space="0" w:color="auto"/>
                        <w:bottom w:val="none" w:sz="0" w:space="0" w:color="auto"/>
                        <w:right w:val="none" w:sz="0" w:space="0" w:color="auto"/>
                      </w:divBdr>
                    </w:div>
                  </w:divsChild>
                </w:div>
                <w:div w:id="1620329945">
                  <w:marLeft w:val="0"/>
                  <w:marRight w:val="0"/>
                  <w:marTop w:val="0"/>
                  <w:marBottom w:val="0"/>
                  <w:divBdr>
                    <w:top w:val="none" w:sz="0" w:space="0" w:color="auto"/>
                    <w:left w:val="none" w:sz="0" w:space="0" w:color="auto"/>
                    <w:bottom w:val="none" w:sz="0" w:space="0" w:color="auto"/>
                    <w:right w:val="none" w:sz="0" w:space="0" w:color="auto"/>
                  </w:divBdr>
                  <w:divsChild>
                    <w:div w:id="1554459417">
                      <w:marLeft w:val="0"/>
                      <w:marRight w:val="0"/>
                      <w:marTop w:val="0"/>
                      <w:marBottom w:val="0"/>
                      <w:divBdr>
                        <w:top w:val="none" w:sz="0" w:space="0" w:color="auto"/>
                        <w:left w:val="none" w:sz="0" w:space="0" w:color="auto"/>
                        <w:bottom w:val="none" w:sz="0" w:space="0" w:color="auto"/>
                        <w:right w:val="none" w:sz="0" w:space="0" w:color="auto"/>
                      </w:divBdr>
                    </w:div>
                  </w:divsChild>
                </w:div>
                <w:div w:id="358704306">
                  <w:marLeft w:val="0"/>
                  <w:marRight w:val="0"/>
                  <w:marTop w:val="0"/>
                  <w:marBottom w:val="0"/>
                  <w:divBdr>
                    <w:top w:val="none" w:sz="0" w:space="0" w:color="auto"/>
                    <w:left w:val="none" w:sz="0" w:space="0" w:color="auto"/>
                    <w:bottom w:val="none" w:sz="0" w:space="0" w:color="auto"/>
                    <w:right w:val="none" w:sz="0" w:space="0" w:color="auto"/>
                  </w:divBdr>
                  <w:divsChild>
                    <w:div w:id="683895426">
                      <w:marLeft w:val="0"/>
                      <w:marRight w:val="0"/>
                      <w:marTop w:val="0"/>
                      <w:marBottom w:val="0"/>
                      <w:divBdr>
                        <w:top w:val="none" w:sz="0" w:space="0" w:color="auto"/>
                        <w:left w:val="none" w:sz="0" w:space="0" w:color="auto"/>
                        <w:bottom w:val="none" w:sz="0" w:space="0" w:color="auto"/>
                        <w:right w:val="none" w:sz="0" w:space="0" w:color="auto"/>
                      </w:divBdr>
                    </w:div>
                  </w:divsChild>
                </w:div>
                <w:div w:id="1109005533">
                  <w:marLeft w:val="0"/>
                  <w:marRight w:val="0"/>
                  <w:marTop w:val="0"/>
                  <w:marBottom w:val="0"/>
                  <w:divBdr>
                    <w:top w:val="none" w:sz="0" w:space="0" w:color="auto"/>
                    <w:left w:val="none" w:sz="0" w:space="0" w:color="auto"/>
                    <w:bottom w:val="none" w:sz="0" w:space="0" w:color="auto"/>
                    <w:right w:val="none" w:sz="0" w:space="0" w:color="auto"/>
                  </w:divBdr>
                  <w:divsChild>
                    <w:div w:id="634484516">
                      <w:marLeft w:val="0"/>
                      <w:marRight w:val="0"/>
                      <w:marTop w:val="0"/>
                      <w:marBottom w:val="0"/>
                      <w:divBdr>
                        <w:top w:val="none" w:sz="0" w:space="0" w:color="auto"/>
                        <w:left w:val="none" w:sz="0" w:space="0" w:color="auto"/>
                        <w:bottom w:val="none" w:sz="0" w:space="0" w:color="auto"/>
                        <w:right w:val="none" w:sz="0" w:space="0" w:color="auto"/>
                      </w:divBdr>
                    </w:div>
                  </w:divsChild>
                </w:div>
                <w:div w:id="468669692">
                  <w:marLeft w:val="0"/>
                  <w:marRight w:val="0"/>
                  <w:marTop w:val="0"/>
                  <w:marBottom w:val="0"/>
                  <w:divBdr>
                    <w:top w:val="none" w:sz="0" w:space="0" w:color="auto"/>
                    <w:left w:val="none" w:sz="0" w:space="0" w:color="auto"/>
                    <w:bottom w:val="none" w:sz="0" w:space="0" w:color="auto"/>
                    <w:right w:val="none" w:sz="0" w:space="0" w:color="auto"/>
                  </w:divBdr>
                  <w:divsChild>
                    <w:div w:id="1716615614">
                      <w:marLeft w:val="0"/>
                      <w:marRight w:val="0"/>
                      <w:marTop w:val="0"/>
                      <w:marBottom w:val="0"/>
                      <w:divBdr>
                        <w:top w:val="none" w:sz="0" w:space="0" w:color="auto"/>
                        <w:left w:val="none" w:sz="0" w:space="0" w:color="auto"/>
                        <w:bottom w:val="none" w:sz="0" w:space="0" w:color="auto"/>
                        <w:right w:val="none" w:sz="0" w:space="0" w:color="auto"/>
                      </w:divBdr>
                    </w:div>
                  </w:divsChild>
                </w:div>
                <w:div w:id="391588887">
                  <w:marLeft w:val="0"/>
                  <w:marRight w:val="0"/>
                  <w:marTop w:val="0"/>
                  <w:marBottom w:val="0"/>
                  <w:divBdr>
                    <w:top w:val="none" w:sz="0" w:space="0" w:color="auto"/>
                    <w:left w:val="none" w:sz="0" w:space="0" w:color="auto"/>
                    <w:bottom w:val="none" w:sz="0" w:space="0" w:color="auto"/>
                    <w:right w:val="none" w:sz="0" w:space="0" w:color="auto"/>
                  </w:divBdr>
                  <w:divsChild>
                    <w:div w:id="1466119386">
                      <w:marLeft w:val="0"/>
                      <w:marRight w:val="0"/>
                      <w:marTop w:val="0"/>
                      <w:marBottom w:val="0"/>
                      <w:divBdr>
                        <w:top w:val="none" w:sz="0" w:space="0" w:color="auto"/>
                        <w:left w:val="none" w:sz="0" w:space="0" w:color="auto"/>
                        <w:bottom w:val="none" w:sz="0" w:space="0" w:color="auto"/>
                        <w:right w:val="none" w:sz="0" w:space="0" w:color="auto"/>
                      </w:divBdr>
                    </w:div>
                  </w:divsChild>
                </w:div>
                <w:div w:id="185678473">
                  <w:marLeft w:val="0"/>
                  <w:marRight w:val="0"/>
                  <w:marTop w:val="0"/>
                  <w:marBottom w:val="0"/>
                  <w:divBdr>
                    <w:top w:val="none" w:sz="0" w:space="0" w:color="auto"/>
                    <w:left w:val="none" w:sz="0" w:space="0" w:color="auto"/>
                    <w:bottom w:val="none" w:sz="0" w:space="0" w:color="auto"/>
                    <w:right w:val="none" w:sz="0" w:space="0" w:color="auto"/>
                  </w:divBdr>
                  <w:divsChild>
                    <w:div w:id="354773390">
                      <w:marLeft w:val="0"/>
                      <w:marRight w:val="0"/>
                      <w:marTop w:val="0"/>
                      <w:marBottom w:val="0"/>
                      <w:divBdr>
                        <w:top w:val="none" w:sz="0" w:space="0" w:color="auto"/>
                        <w:left w:val="none" w:sz="0" w:space="0" w:color="auto"/>
                        <w:bottom w:val="none" w:sz="0" w:space="0" w:color="auto"/>
                        <w:right w:val="none" w:sz="0" w:space="0" w:color="auto"/>
                      </w:divBdr>
                    </w:div>
                  </w:divsChild>
                </w:div>
                <w:div w:id="471679368">
                  <w:marLeft w:val="0"/>
                  <w:marRight w:val="0"/>
                  <w:marTop w:val="0"/>
                  <w:marBottom w:val="0"/>
                  <w:divBdr>
                    <w:top w:val="none" w:sz="0" w:space="0" w:color="auto"/>
                    <w:left w:val="none" w:sz="0" w:space="0" w:color="auto"/>
                    <w:bottom w:val="none" w:sz="0" w:space="0" w:color="auto"/>
                    <w:right w:val="none" w:sz="0" w:space="0" w:color="auto"/>
                  </w:divBdr>
                  <w:divsChild>
                    <w:div w:id="661087760">
                      <w:marLeft w:val="0"/>
                      <w:marRight w:val="0"/>
                      <w:marTop w:val="0"/>
                      <w:marBottom w:val="0"/>
                      <w:divBdr>
                        <w:top w:val="none" w:sz="0" w:space="0" w:color="auto"/>
                        <w:left w:val="none" w:sz="0" w:space="0" w:color="auto"/>
                        <w:bottom w:val="none" w:sz="0" w:space="0" w:color="auto"/>
                        <w:right w:val="none" w:sz="0" w:space="0" w:color="auto"/>
                      </w:divBdr>
                    </w:div>
                  </w:divsChild>
                </w:div>
                <w:div w:id="466893026">
                  <w:marLeft w:val="0"/>
                  <w:marRight w:val="0"/>
                  <w:marTop w:val="0"/>
                  <w:marBottom w:val="0"/>
                  <w:divBdr>
                    <w:top w:val="none" w:sz="0" w:space="0" w:color="auto"/>
                    <w:left w:val="none" w:sz="0" w:space="0" w:color="auto"/>
                    <w:bottom w:val="none" w:sz="0" w:space="0" w:color="auto"/>
                    <w:right w:val="none" w:sz="0" w:space="0" w:color="auto"/>
                  </w:divBdr>
                  <w:divsChild>
                    <w:div w:id="674502201">
                      <w:marLeft w:val="0"/>
                      <w:marRight w:val="0"/>
                      <w:marTop w:val="0"/>
                      <w:marBottom w:val="0"/>
                      <w:divBdr>
                        <w:top w:val="none" w:sz="0" w:space="0" w:color="auto"/>
                        <w:left w:val="none" w:sz="0" w:space="0" w:color="auto"/>
                        <w:bottom w:val="none" w:sz="0" w:space="0" w:color="auto"/>
                        <w:right w:val="none" w:sz="0" w:space="0" w:color="auto"/>
                      </w:divBdr>
                    </w:div>
                  </w:divsChild>
                </w:div>
                <w:div w:id="498348155">
                  <w:marLeft w:val="0"/>
                  <w:marRight w:val="0"/>
                  <w:marTop w:val="0"/>
                  <w:marBottom w:val="0"/>
                  <w:divBdr>
                    <w:top w:val="none" w:sz="0" w:space="0" w:color="auto"/>
                    <w:left w:val="none" w:sz="0" w:space="0" w:color="auto"/>
                    <w:bottom w:val="none" w:sz="0" w:space="0" w:color="auto"/>
                    <w:right w:val="none" w:sz="0" w:space="0" w:color="auto"/>
                  </w:divBdr>
                  <w:divsChild>
                    <w:div w:id="1565291365">
                      <w:marLeft w:val="0"/>
                      <w:marRight w:val="0"/>
                      <w:marTop w:val="0"/>
                      <w:marBottom w:val="0"/>
                      <w:divBdr>
                        <w:top w:val="none" w:sz="0" w:space="0" w:color="auto"/>
                        <w:left w:val="none" w:sz="0" w:space="0" w:color="auto"/>
                        <w:bottom w:val="none" w:sz="0" w:space="0" w:color="auto"/>
                        <w:right w:val="none" w:sz="0" w:space="0" w:color="auto"/>
                      </w:divBdr>
                    </w:div>
                  </w:divsChild>
                </w:div>
                <w:div w:id="1229994862">
                  <w:marLeft w:val="0"/>
                  <w:marRight w:val="0"/>
                  <w:marTop w:val="0"/>
                  <w:marBottom w:val="0"/>
                  <w:divBdr>
                    <w:top w:val="none" w:sz="0" w:space="0" w:color="auto"/>
                    <w:left w:val="none" w:sz="0" w:space="0" w:color="auto"/>
                    <w:bottom w:val="none" w:sz="0" w:space="0" w:color="auto"/>
                    <w:right w:val="none" w:sz="0" w:space="0" w:color="auto"/>
                  </w:divBdr>
                  <w:divsChild>
                    <w:div w:id="1734230062">
                      <w:marLeft w:val="0"/>
                      <w:marRight w:val="0"/>
                      <w:marTop w:val="0"/>
                      <w:marBottom w:val="0"/>
                      <w:divBdr>
                        <w:top w:val="none" w:sz="0" w:space="0" w:color="auto"/>
                        <w:left w:val="none" w:sz="0" w:space="0" w:color="auto"/>
                        <w:bottom w:val="none" w:sz="0" w:space="0" w:color="auto"/>
                        <w:right w:val="none" w:sz="0" w:space="0" w:color="auto"/>
                      </w:divBdr>
                    </w:div>
                  </w:divsChild>
                </w:div>
                <w:div w:id="1832721593">
                  <w:marLeft w:val="0"/>
                  <w:marRight w:val="0"/>
                  <w:marTop w:val="0"/>
                  <w:marBottom w:val="0"/>
                  <w:divBdr>
                    <w:top w:val="none" w:sz="0" w:space="0" w:color="auto"/>
                    <w:left w:val="none" w:sz="0" w:space="0" w:color="auto"/>
                    <w:bottom w:val="none" w:sz="0" w:space="0" w:color="auto"/>
                    <w:right w:val="none" w:sz="0" w:space="0" w:color="auto"/>
                  </w:divBdr>
                  <w:divsChild>
                    <w:div w:id="1968584067">
                      <w:marLeft w:val="0"/>
                      <w:marRight w:val="0"/>
                      <w:marTop w:val="0"/>
                      <w:marBottom w:val="0"/>
                      <w:divBdr>
                        <w:top w:val="none" w:sz="0" w:space="0" w:color="auto"/>
                        <w:left w:val="none" w:sz="0" w:space="0" w:color="auto"/>
                        <w:bottom w:val="none" w:sz="0" w:space="0" w:color="auto"/>
                        <w:right w:val="none" w:sz="0" w:space="0" w:color="auto"/>
                      </w:divBdr>
                    </w:div>
                  </w:divsChild>
                </w:div>
                <w:div w:id="1094863302">
                  <w:marLeft w:val="0"/>
                  <w:marRight w:val="0"/>
                  <w:marTop w:val="0"/>
                  <w:marBottom w:val="0"/>
                  <w:divBdr>
                    <w:top w:val="none" w:sz="0" w:space="0" w:color="auto"/>
                    <w:left w:val="none" w:sz="0" w:space="0" w:color="auto"/>
                    <w:bottom w:val="none" w:sz="0" w:space="0" w:color="auto"/>
                    <w:right w:val="none" w:sz="0" w:space="0" w:color="auto"/>
                  </w:divBdr>
                  <w:divsChild>
                    <w:div w:id="1981107517">
                      <w:marLeft w:val="0"/>
                      <w:marRight w:val="0"/>
                      <w:marTop w:val="0"/>
                      <w:marBottom w:val="0"/>
                      <w:divBdr>
                        <w:top w:val="none" w:sz="0" w:space="0" w:color="auto"/>
                        <w:left w:val="none" w:sz="0" w:space="0" w:color="auto"/>
                        <w:bottom w:val="none" w:sz="0" w:space="0" w:color="auto"/>
                        <w:right w:val="none" w:sz="0" w:space="0" w:color="auto"/>
                      </w:divBdr>
                    </w:div>
                  </w:divsChild>
                </w:div>
                <w:div w:id="232785493">
                  <w:marLeft w:val="0"/>
                  <w:marRight w:val="0"/>
                  <w:marTop w:val="0"/>
                  <w:marBottom w:val="0"/>
                  <w:divBdr>
                    <w:top w:val="none" w:sz="0" w:space="0" w:color="auto"/>
                    <w:left w:val="none" w:sz="0" w:space="0" w:color="auto"/>
                    <w:bottom w:val="none" w:sz="0" w:space="0" w:color="auto"/>
                    <w:right w:val="none" w:sz="0" w:space="0" w:color="auto"/>
                  </w:divBdr>
                  <w:divsChild>
                    <w:div w:id="1531802619">
                      <w:marLeft w:val="0"/>
                      <w:marRight w:val="0"/>
                      <w:marTop w:val="0"/>
                      <w:marBottom w:val="0"/>
                      <w:divBdr>
                        <w:top w:val="none" w:sz="0" w:space="0" w:color="auto"/>
                        <w:left w:val="none" w:sz="0" w:space="0" w:color="auto"/>
                        <w:bottom w:val="none" w:sz="0" w:space="0" w:color="auto"/>
                        <w:right w:val="none" w:sz="0" w:space="0" w:color="auto"/>
                      </w:divBdr>
                    </w:div>
                  </w:divsChild>
                </w:div>
                <w:div w:id="270555026">
                  <w:marLeft w:val="0"/>
                  <w:marRight w:val="0"/>
                  <w:marTop w:val="0"/>
                  <w:marBottom w:val="0"/>
                  <w:divBdr>
                    <w:top w:val="none" w:sz="0" w:space="0" w:color="auto"/>
                    <w:left w:val="none" w:sz="0" w:space="0" w:color="auto"/>
                    <w:bottom w:val="none" w:sz="0" w:space="0" w:color="auto"/>
                    <w:right w:val="none" w:sz="0" w:space="0" w:color="auto"/>
                  </w:divBdr>
                  <w:divsChild>
                    <w:div w:id="4403757">
                      <w:marLeft w:val="0"/>
                      <w:marRight w:val="0"/>
                      <w:marTop w:val="0"/>
                      <w:marBottom w:val="0"/>
                      <w:divBdr>
                        <w:top w:val="none" w:sz="0" w:space="0" w:color="auto"/>
                        <w:left w:val="none" w:sz="0" w:space="0" w:color="auto"/>
                        <w:bottom w:val="none" w:sz="0" w:space="0" w:color="auto"/>
                        <w:right w:val="none" w:sz="0" w:space="0" w:color="auto"/>
                      </w:divBdr>
                    </w:div>
                  </w:divsChild>
                </w:div>
                <w:div w:id="206649639">
                  <w:marLeft w:val="0"/>
                  <w:marRight w:val="0"/>
                  <w:marTop w:val="0"/>
                  <w:marBottom w:val="0"/>
                  <w:divBdr>
                    <w:top w:val="none" w:sz="0" w:space="0" w:color="auto"/>
                    <w:left w:val="none" w:sz="0" w:space="0" w:color="auto"/>
                    <w:bottom w:val="none" w:sz="0" w:space="0" w:color="auto"/>
                    <w:right w:val="none" w:sz="0" w:space="0" w:color="auto"/>
                  </w:divBdr>
                  <w:divsChild>
                    <w:div w:id="722872039">
                      <w:marLeft w:val="0"/>
                      <w:marRight w:val="0"/>
                      <w:marTop w:val="0"/>
                      <w:marBottom w:val="0"/>
                      <w:divBdr>
                        <w:top w:val="none" w:sz="0" w:space="0" w:color="auto"/>
                        <w:left w:val="none" w:sz="0" w:space="0" w:color="auto"/>
                        <w:bottom w:val="none" w:sz="0" w:space="0" w:color="auto"/>
                        <w:right w:val="none" w:sz="0" w:space="0" w:color="auto"/>
                      </w:divBdr>
                    </w:div>
                  </w:divsChild>
                </w:div>
                <w:div w:id="1638756296">
                  <w:marLeft w:val="0"/>
                  <w:marRight w:val="0"/>
                  <w:marTop w:val="0"/>
                  <w:marBottom w:val="0"/>
                  <w:divBdr>
                    <w:top w:val="none" w:sz="0" w:space="0" w:color="auto"/>
                    <w:left w:val="none" w:sz="0" w:space="0" w:color="auto"/>
                    <w:bottom w:val="none" w:sz="0" w:space="0" w:color="auto"/>
                    <w:right w:val="none" w:sz="0" w:space="0" w:color="auto"/>
                  </w:divBdr>
                  <w:divsChild>
                    <w:div w:id="333801422">
                      <w:marLeft w:val="0"/>
                      <w:marRight w:val="0"/>
                      <w:marTop w:val="0"/>
                      <w:marBottom w:val="0"/>
                      <w:divBdr>
                        <w:top w:val="none" w:sz="0" w:space="0" w:color="auto"/>
                        <w:left w:val="none" w:sz="0" w:space="0" w:color="auto"/>
                        <w:bottom w:val="none" w:sz="0" w:space="0" w:color="auto"/>
                        <w:right w:val="none" w:sz="0" w:space="0" w:color="auto"/>
                      </w:divBdr>
                    </w:div>
                  </w:divsChild>
                </w:div>
                <w:div w:id="391584349">
                  <w:marLeft w:val="0"/>
                  <w:marRight w:val="0"/>
                  <w:marTop w:val="0"/>
                  <w:marBottom w:val="0"/>
                  <w:divBdr>
                    <w:top w:val="none" w:sz="0" w:space="0" w:color="auto"/>
                    <w:left w:val="none" w:sz="0" w:space="0" w:color="auto"/>
                    <w:bottom w:val="none" w:sz="0" w:space="0" w:color="auto"/>
                    <w:right w:val="none" w:sz="0" w:space="0" w:color="auto"/>
                  </w:divBdr>
                  <w:divsChild>
                    <w:div w:id="1772431897">
                      <w:marLeft w:val="0"/>
                      <w:marRight w:val="0"/>
                      <w:marTop w:val="0"/>
                      <w:marBottom w:val="0"/>
                      <w:divBdr>
                        <w:top w:val="none" w:sz="0" w:space="0" w:color="auto"/>
                        <w:left w:val="none" w:sz="0" w:space="0" w:color="auto"/>
                        <w:bottom w:val="none" w:sz="0" w:space="0" w:color="auto"/>
                        <w:right w:val="none" w:sz="0" w:space="0" w:color="auto"/>
                      </w:divBdr>
                    </w:div>
                  </w:divsChild>
                </w:div>
                <w:div w:id="994066502">
                  <w:marLeft w:val="0"/>
                  <w:marRight w:val="0"/>
                  <w:marTop w:val="0"/>
                  <w:marBottom w:val="0"/>
                  <w:divBdr>
                    <w:top w:val="none" w:sz="0" w:space="0" w:color="auto"/>
                    <w:left w:val="none" w:sz="0" w:space="0" w:color="auto"/>
                    <w:bottom w:val="none" w:sz="0" w:space="0" w:color="auto"/>
                    <w:right w:val="none" w:sz="0" w:space="0" w:color="auto"/>
                  </w:divBdr>
                  <w:divsChild>
                    <w:div w:id="1664818843">
                      <w:marLeft w:val="0"/>
                      <w:marRight w:val="0"/>
                      <w:marTop w:val="0"/>
                      <w:marBottom w:val="0"/>
                      <w:divBdr>
                        <w:top w:val="none" w:sz="0" w:space="0" w:color="auto"/>
                        <w:left w:val="none" w:sz="0" w:space="0" w:color="auto"/>
                        <w:bottom w:val="none" w:sz="0" w:space="0" w:color="auto"/>
                        <w:right w:val="none" w:sz="0" w:space="0" w:color="auto"/>
                      </w:divBdr>
                    </w:div>
                  </w:divsChild>
                </w:div>
                <w:div w:id="127014847">
                  <w:marLeft w:val="0"/>
                  <w:marRight w:val="0"/>
                  <w:marTop w:val="0"/>
                  <w:marBottom w:val="0"/>
                  <w:divBdr>
                    <w:top w:val="none" w:sz="0" w:space="0" w:color="auto"/>
                    <w:left w:val="none" w:sz="0" w:space="0" w:color="auto"/>
                    <w:bottom w:val="none" w:sz="0" w:space="0" w:color="auto"/>
                    <w:right w:val="none" w:sz="0" w:space="0" w:color="auto"/>
                  </w:divBdr>
                  <w:divsChild>
                    <w:div w:id="1595212527">
                      <w:marLeft w:val="0"/>
                      <w:marRight w:val="0"/>
                      <w:marTop w:val="0"/>
                      <w:marBottom w:val="0"/>
                      <w:divBdr>
                        <w:top w:val="none" w:sz="0" w:space="0" w:color="auto"/>
                        <w:left w:val="none" w:sz="0" w:space="0" w:color="auto"/>
                        <w:bottom w:val="none" w:sz="0" w:space="0" w:color="auto"/>
                        <w:right w:val="none" w:sz="0" w:space="0" w:color="auto"/>
                      </w:divBdr>
                    </w:div>
                  </w:divsChild>
                </w:div>
                <w:div w:id="115029927">
                  <w:marLeft w:val="0"/>
                  <w:marRight w:val="0"/>
                  <w:marTop w:val="0"/>
                  <w:marBottom w:val="0"/>
                  <w:divBdr>
                    <w:top w:val="none" w:sz="0" w:space="0" w:color="auto"/>
                    <w:left w:val="none" w:sz="0" w:space="0" w:color="auto"/>
                    <w:bottom w:val="none" w:sz="0" w:space="0" w:color="auto"/>
                    <w:right w:val="none" w:sz="0" w:space="0" w:color="auto"/>
                  </w:divBdr>
                  <w:divsChild>
                    <w:div w:id="2030986741">
                      <w:marLeft w:val="0"/>
                      <w:marRight w:val="0"/>
                      <w:marTop w:val="0"/>
                      <w:marBottom w:val="0"/>
                      <w:divBdr>
                        <w:top w:val="none" w:sz="0" w:space="0" w:color="auto"/>
                        <w:left w:val="none" w:sz="0" w:space="0" w:color="auto"/>
                        <w:bottom w:val="none" w:sz="0" w:space="0" w:color="auto"/>
                        <w:right w:val="none" w:sz="0" w:space="0" w:color="auto"/>
                      </w:divBdr>
                    </w:div>
                  </w:divsChild>
                </w:div>
                <w:div w:id="1837915490">
                  <w:marLeft w:val="0"/>
                  <w:marRight w:val="0"/>
                  <w:marTop w:val="0"/>
                  <w:marBottom w:val="0"/>
                  <w:divBdr>
                    <w:top w:val="none" w:sz="0" w:space="0" w:color="auto"/>
                    <w:left w:val="none" w:sz="0" w:space="0" w:color="auto"/>
                    <w:bottom w:val="none" w:sz="0" w:space="0" w:color="auto"/>
                    <w:right w:val="none" w:sz="0" w:space="0" w:color="auto"/>
                  </w:divBdr>
                  <w:divsChild>
                    <w:div w:id="425657367">
                      <w:marLeft w:val="0"/>
                      <w:marRight w:val="0"/>
                      <w:marTop w:val="0"/>
                      <w:marBottom w:val="0"/>
                      <w:divBdr>
                        <w:top w:val="none" w:sz="0" w:space="0" w:color="auto"/>
                        <w:left w:val="none" w:sz="0" w:space="0" w:color="auto"/>
                        <w:bottom w:val="none" w:sz="0" w:space="0" w:color="auto"/>
                        <w:right w:val="none" w:sz="0" w:space="0" w:color="auto"/>
                      </w:divBdr>
                    </w:div>
                  </w:divsChild>
                </w:div>
                <w:div w:id="996693834">
                  <w:marLeft w:val="0"/>
                  <w:marRight w:val="0"/>
                  <w:marTop w:val="0"/>
                  <w:marBottom w:val="0"/>
                  <w:divBdr>
                    <w:top w:val="none" w:sz="0" w:space="0" w:color="auto"/>
                    <w:left w:val="none" w:sz="0" w:space="0" w:color="auto"/>
                    <w:bottom w:val="none" w:sz="0" w:space="0" w:color="auto"/>
                    <w:right w:val="none" w:sz="0" w:space="0" w:color="auto"/>
                  </w:divBdr>
                  <w:divsChild>
                    <w:div w:id="318268992">
                      <w:marLeft w:val="0"/>
                      <w:marRight w:val="0"/>
                      <w:marTop w:val="0"/>
                      <w:marBottom w:val="0"/>
                      <w:divBdr>
                        <w:top w:val="none" w:sz="0" w:space="0" w:color="auto"/>
                        <w:left w:val="none" w:sz="0" w:space="0" w:color="auto"/>
                        <w:bottom w:val="none" w:sz="0" w:space="0" w:color="auto"/>
                        <w:right w:val="none" w:sz="0" w:space="0" w:color="auto"/>
                      </w:divBdr>
                    </w:div>
                  </w:divsChild>
                </w:div>
                <w:div w:id="1517845096">
                  <w:marLeft w:val="0"/>
                  <w:marRight w:val="0"/>
                  <w:marTop w:val="0"/>
                  <w:marBottom w:val="0"/>
                  <w:divBdr>
                    <w:top w:val="none" w:sz="0" w:space="0" w:color="auto"/>
                    <w:left w:val="none" w:sz="0" w:space="0" w:color="auto"/>
                    <w:bottom w:val="none" w:sz="0" w:space="0" w:color="auto"/>
                    <w:right w:val="none" w:sz="0" w:space="0" w:color="auto"/>
                  </w:divBdr>
                  <w:divsChild>
                    <w:div w:id="1155561770">
                      <w:marLeft w:val="0"/>
                      <w:marRight w:val="0"/>
                      <w:marTop w:val="0"/>
                      <w:marBottom w:val="0"/>
                      <w:divBdr>
                        <w:top w:val="none" w:sz="0" w:space="0" w:color="auto"/>
                        <w:left w:val="none" w:sz="0" w:space="0" w:color="auto"/>
                        <w:bottom w:val="none" w:sz="0" w:space="0" w:color="auto"/>
                        <w:right w:val="none" w:sz="0" w:space="0" w:color="auto"/>
                      </w:divBdr>
                    </w:div>
                  </w:divsChild>
                </w:div>
                <w:div w:id="1606687502">
                  <w:marLeft w:val="0"/>
                  <w:marRight w:val="0"/>
                  <w:marTop w:val="0"/>
                  <w:marBottom w:val="0"/>
                  <w:divBdr>
                    <w:top w:val="none" w:sz="0" w:space="0" w:color="auto"/>
                    <w:left w:val="none" w:sz="0" w:space="0" w:color="auto"/>
                    <w:bottom w:val="none" w:sz="0" w:space="0" w:color="auto"/>
                    <w:right w:val="none" w:sz="0" w:space="0" w:color="auto"/>
                  </w:divBdr>
                  <w:divsChild>
                    <w:div w:id="23942696">
                      <w:marLeft w:val="0"/>
                      <w:marRight w:val="0"/>
                      <w:marTop w:val="0"/>
                      <w:marBottom w:val="0"/>
                      <w:divBdr>
                        <w:top w:val="none" w:sz="0" w:space="0" w:color="auto"/>
                        <w:left w:val="none" w:sz="0" w:space="0" w:color="auto"/>
                        <w:bottom w:val="none" w:sz="0" w:space="0" w:color="auto"/>
                        <w:right w:val="none" w:sz="0" w:space="0" w:color="auto"/>
                      </w:divBdr>
                    </w:div>
                  </w:divsChild>
                </w:div>
                <w:div w:id="174348675">
                  <w:marLeft w:val="0"/>
                  <w:marRight w:val="0"/>
                  <w:marTop w:val="0"/>
                  <w:marBottom w:val="0"/>
                  <w:divBdr>
                    <w:top w:val="none" w:sz="0" w:space="0" w:color="auto"/>
                    <w:left w:val="none" w:sz="0" w:space="0" w:color="auto"/>
                    <w:bottom w:val="none" w:sz="0" w:space="0" w:color="auto"/>
                    <w:right w:val="none" w:sz="0" w:space="0" w:color="auto"/>
                  </w:divBdr>
                  <w:divsChild>
                    <w:div w:id="2027368822">
                      <w:marLeft w:val="0"/>
                      <w:marRight w:val="0"/>
                      <w:marTop w:val="0"/>
                      <w:marBottom w:val="0"/>
                      <w:divBdr>
                        <w:top w:val="none" w:sz="0" w:space="0" w:color="auto"/>
                        <w:left w:val="none" w:sz="0" w:space="0" w:color="auto"/>
                        <w:bottom w:val="none" w:sz="0" w:space="0" w:color="auto"/>
                        <w:right w:val="none" w:sz="0" w:space="0" w:color="auto"/>
                      </w:divBdr>
                    </w:div>
                  </w:divsChild>
                </w:div>
                <w:div w:id="538981855">
                  <w:marLeft w:val="0"/>
                  <w:marRight w:val="0"/>
                  <w:marTop w:val="0"/>
                  <w:marBottom w:val="0"/>
                  <w:divBdr>
                    <w:top w:val="none" w:sz="0" w:space="0" w:color="auto"/>
                    <w:left w:val="none" w:sz="0" w:space="0" w:color="auto"/>
                    <w:bottom w:val="none" w:sz="0" w:space="0" w:color="auto"/>
                    <w:right w:val="none" w:sz="0" w:space="0" w:color="auto"/>
                  </w:divBdr>
                  <w:divsChild>
                    <w:div w:id="736174720">
                      <w:marLeft w:val="0"/>
                      <w:marRight w:val="0"/>
                      <w:marTop w:val="0"/>
                      <w:marBottom w:val="0"/>
                      <w:divBdr>
                        <w:top w:val="none" w:sz="0" w:space="0" w:color="auto"/>
                        <w:left w:val="none" w:sz="0" w:space="0" w:color="auto"/>
                        <w:bottom w:val="none" w:sz="0" w:space="0" w:color="auto"/>
                        <w:right w:val="none" w:sz="0" w:space="0" w:color="auto"/>
                      </w:divBdr>
                    </w:div>
                  </w:divsChild>
                </w:div>
                <w:div w:id="842747829">
                  <w:marLeft w:val="0"/>
                  <w:marRight w:val="0"/>
                  <w:marTop w:val="0"/>
                  <w:marBottom w:val="0"/>
                  <w:divBdr>
                    <w:top w:val="none" w:sz="0" w:space="0" w:color="auto"/>
                    <w:left w:val="none" w:sz="0" w:space="0" w:color="auto"/>
                    <w:bottom w:val="none" w:sz="0" w:space="0" w:color="auto"/>
                    <w:right w:val="none" w:sz="0" w:space="0" w:color="auto"/>
                  </w:divBdr>
                  <w:divsChild>
                    <w:div w:id="1151941184">
                      <w:marLeft w:val="0"/>
                      <w:marRight w:val="0"/>
                      <w:marTop w:val="0"/>
                      <w:marBottom w:val="0"/>
                      <w:divBdr>
                        <w:top w:val="none" w:sz="0" w:space="0" w:color="auto"/>
                        <w:left w:val="none" w:sz="0" w:space="0" w:color="auto"/>
                        <w:bottom w:val="none" w:sz="0" w:space="0" w:color="auto"/>
                        <w:right w:val="none" w:sz="0" w:space="0" w:color="auto"/>
                      </w:divBdr>
                    </w:div>
                  </w:divsChild>
                </w:div>
                <w:div w:id="1767775228">
                  <w:marLeft w:val="0"/>
                  <w:marRight w:val="0"/>
                  <w:marTop w:val="0"/>
                  <w:marBottom w:val="0"/>
                  <w:divBdr>
                    <w:top w:val="none" w:sz="0" w:space="0" w:color="auto"/>
                    <w:left w:val="none" w:sz="0" w:space="0" w:color="auto"/>
                    <w:bottom w:val="none" w:sz="0" w:space="0" w:color="auto"/>
                    <w:right w:val="none" w:sz="0" w:space="0" w:color="auto"/>
                  </w:divBdr>
                  <w:divsChild>
                    <w:div w:id="1850292918">
                      <w:marLeft w:val="0"/>
                      <w:marRight w:val="0"/>
                      <w:marTop w:val="0"/>
                      <w:marBottom w:val="0"/>
                      <w:divBdr>
                        <w:top w:val="none" w:sz="0" w:space="0" w:color="auto"/>
                        <w:left w:val="none" w:sz="0" w:space="0" w:color="auto"/>
                        <w:bottom w:val="none" w:sz="0" w:space="0" w:color="auto"/>
                        <w:right w:val="none" w:sz="0" w:space="0" w:color="auto"/>
                      </w:divBdr>
                    </w:div>
                  </w:divsChild>
                </w:div>
                <w:div w:id="1274243003">
                  <w:marLeft w:val="0"/>
                  <w:marRight w:val="0"/>
                  <w:marTop w:val="0"/>
                  <w:marBottom w:val="0"/>
                  <w:divBdr>
                    <w:top w:val="none" w:sz="0" w:space="0" w:color="auto"/>
                    <w:left w:val="none" w:sz="0" w:space="0" w:color="auto"/>
                    <w:bottom w:val="none" w:sz="0" w:space="0" w:color="auto"/>
                    <w:right w:val="none" w:sz="0" w:space="0" w:color="auto"/>
                  </w:divBdr>
                  <w:divsChild>
                    <w:div w:id="601182569">
                      <w:marLeft w:val="0"/>
                      <w:marRight w:val="0"/>
                      <w:marTop w:val="0"/>
                      <w:marBottom w:val="0"/>
                      <w:divBdr>
                        <w:top w:val="none" w:sz="0" w:space="0" w:color="auto"/>
                        <w:left w:val="none" w:sz="0" w:space="0" w:color="auto"/>
                        <w:bottom w:val="none" w:sz="0" w:space="0" w:color="auto"/>
                        <w:right w:val="none" w:sz="0" w:space="0" w:color="auto"/>
                      </w:divBdr>
                    </w:div>
                  </w:divsChild>
                </w:div>
                <w:div w:id="170417461">
                  <w:marLeft w:val="0"/>
                  <w:marRight w:val="0"/>
                  <w:marTop w:val="0"/>
                  <w:marBottom w:val="0"/>
                  <w:divBdr>
                    <w:top w:val="none" w:sz="0" w:space="0" w:color="auto"/>
                    <w:left w:val="none" w:sz="0" w:space="0" w:color="auto"/>
                    <w:bottom w:val="none" w:sz="0" w:space="0" w:color="auto"/>
                    <w:right w:val="none" w:sz="0" w:space="0" w:color="auto"/>
                  </w:divBdr>
                  <w:divsChild>
                    <w:div w:id="310060779">
                      <w:marLeft w:val="0"/>
                      <w:marRight w:val="0"/>
                      <w:marTop w:val="0"/>
                      <w:marBottom w:val="0"/>
                      <w:divBdr>
                        <w:top w:val="none" w:sz="0" w:space="0" w:color="auto"/>
                        <w:left w:val="none" w:sz="0" w:space="0" w:color="auto"/>
                        <w:bottom w:val="none" w:sz="0" w:space="0" w:color="auto"/>
                        <w:right w:val="none" w:sz="0" w:space="0" w:color="auto"/>
                      </w:divBdr>
                    </w:div>
                  </w:divsChild>
                </w:div>
                <w:div w:id="457989748">
                  <w:marLeft w:val="0"/>
                  <w:marRight w:val="0"/>
                  <w:marTop w:val="0"/>
                  <w:marBottom w:val="0"/>
                  <w:divBdr>
                    <w:top w:val="none" w:sz="0" w:space="0" w:color="auto"/>
                    <w:left w:val="none" w:sz="0" w:space="0" w:color="auto"/>
                    <w:bottom w:val="none" w:sz="0" w:space="0" w:color="auto"/>
                    <w:right w:val="none" w:sz="0" w:space="0" w:color="auto"/>
                  </w:divBdr>
                  <w:divsChild>
                    <w:div w:id="1446122451">
                      <w:marLeft w:val="0"/>
                      <w:marRight w:val="0"/>
                      <w:marTop w:val="0"/>
                      <w:marBottom w:val="0"/>
                      <w:divBdr>
                        <w:top w:val="none" w:sz="0" w:space="0" w:color="auto"/>
                        <w:left w:val="none" w:sz="0" w:space="0" w:color="auto"/>
                        <w:bottom w:val="none" w:sz="0" w:space="0" w:color="auto"/>
                        <w:right w:val="none" w:sz="0" w:space="0" w:color="auto"/>
                      </w:divBdr>
                    </w:div>
                  </w:divsChild>
                </w:div>
                <w:div w:id="1529105108">
                  <w:marLeft w:val="0"/>
                  <w:marRight w:val="0"/>
                  <w:marTop w:val="0"/>
                  <w:marBottom w:val="0"/>
                  <w:divBdr>
                    <w:top w:val="none" w:sz="0" w:space="0" w:color="auto"/>
                    <w:left w:val="none" w:sz="0" w:space="0" w:color="auto"/>
                    <w:bottom w:val="none" w:sz="0" w:space="0" w:color="auto"/>
                    <w:right w:val="none" w:sz="0" w:space="0" w:color="auto"/>
                  </w:divBdr>
                  <w:divsChild>
                    <w:div w:id="516310337">
                      <w:marLeft w:val="0"/>
                      <w:marRight w:val="0"/>
                      <w:marTop w:val="0"/>
                      <w:marBottom w:val="0"/>
                      <w:divBdr>
                        <w:top w:val="none" w:sz="0" w:space="0" w:color="auto"/>
                        <w:left w:val="none" w:sz="0" w:space="0" w:color="auto"/>
                        <w:bottom w:val="none" w:sz="0" w:space="0" w:color="auto"/>
                        <w:right w:val="none" w:sz="0" w:space="0" w:color="auto"/>
                      </w:divBdr>
                    </w:div>
                  </w:divsChild>
                </w:div>
                <w:div w:id="590285240">
                  <w:marLeft w:val="0"/>
                  <w:marRight w:val="0"/>
                  <w:marTop w:val="0"/>
                  <w:marBottom w:val="0"/>
                  <w:divBdr>
                    <w:top w:val="none" w:sz="0" w:space="0" w:color="auto"/>
                    <w:left w:val="none" w:sz="0" w:space="0" w:color="auto"/>
                    <w:bottom w:val="none" w:sz="0" w:space="0" w:color="auto"/>
                    <w:right w:val="none" w:sz="0" w:space="0" w:color="auto"/>
                  </w:divBdr>
                  <w:divsChild>
                    <w:div w:id="1061751409">
                      <w:marLeft w:val="0"/>
                      <w:marRight w:val="0"/>
                      <w:marTop w:val="0"/>
                      <w:marBottom w:val="0"/>
                      <w:divBdr>
                        <w:top w:val="none" w:sz="0" w:space="0" w:color="auto"/>
                        <w:left w:val="none" w:sz="0" w:space="0" w:color="auto"/>
                        <w:bottom w:val="none" w:sz="0" w:space="0" w:color="auto"/>
                        <w:right w:val="none" w:sz="0" w:space="0" w:color="auto"/>
                      </w:divBdr>
                    </w:div>
                  </w:divsChild>
                </w:div>
                <w:div w:id="850533176">
                  <w:marLeft w:val="0"/>
                  <w:marRight w:val="0"/>
                  <w:marTop w:val="0"/>
                  <w:marBottom w:val="0"/>
                  <w:divBdr>
                    <w:top w:val="none" w:sz="0" w:space="0" w:color="auto"/>
                    <w:left w:val="none" w:sz="0" w:space="0" w:color="auto"/>
                    <w:bottom w:val="none" w:sz="0" w:space="0" w:color="auto"/>
                    <w:right w:val="none" w:sz="0" w:space="0" w:color="auto"/>
                  </w:divBdr>
                  <w:divsChild>
                    <w:div w:id="1479607995">
                      <w:marLeft w:val="0"/>
                      <w:marRight w:val="0"/>
                      <w:marTop w:val="0"/>
                      <w:marBottom w:val="0"/>
                      <w:divBdr>
                        <w:top w:val="none" w:sz="0" w:space="0" w:color="auto"/>
                        <w:left w:val="none" w:sz="0" w:space="0" w:color="auto"/>
                        <w:bottom w:val="none" w:sz="0" w:space="0" w:color="auto"/>
                        <w:right w:val="none" w:sz="0" w:space="0" w:color="auto"/>
                      </w:divBdr>
                    </w:div>
                  </w:divsChild>
                </w:div>
                <w:div w:id="969480267">
                  <w:marLeft w:val="0"/>
                  <w:marRight w:val="0"/>
                  <w:marTop w:val="0"/>
                  <w:marBottom w:val="0"/>
                  <w:divBdr>
                    <w:top w:val="none" w:sz="0" w:space="0" w:color="auto"/>
                    <w:left w:val="none" w:sz="0" w:space="0" w:color="auto"/>
                    <w:bottom w:val="none" w:sz="0" w:space="0" w:color="auto"/>
                    <w:right w:val="none" w:sz="0" w:space="0" w:color="auto"/>
                  </w:divBdr>
                  <w:divsChild>
                    <w:div w:id="1414084300">
                      <w:marLeft w:val="0"/>
                      <w:marRight w:val="0"/>
                      <w:marTop w:val="0"/>
                      <w:marBottom w:val="0"/>
                      <w:divBdr>
                        <w:top w:val="none" w:sz="0" w:space="0" w:color="auto"/>
                        <w:left w:val="none" w:sz="0" w:space="0" w:color="auto"/>
                        <w:bottom w:val="none" w:sz="0" w:space="0" w:color="auto"/>
                        <w:right w:val="none" w:sz="0" w:space="0" w:color="auto"/>
                      </w:divBdr>
                    </w:div>
                  </w:divsChild>
                </w:div>
                <w:div w:id="647829087">
                  <w:marLeft w:val="0"/>
                  <w:marRight w:val="0"/>
                  <w:marTop w:val="0"/>
                  <w:marBottom w:val="0"/>
                  <w:divBdr>
                    <w:top w:val="none" w:sz="0" w:space="0" w:color="auto"/>
                    <w:left w:val="none" w:sz="0" w:space="0" w:color="auto"/>
                    <w:bottom w:val="none" w:sz="0" w:space="0" w:color="auto"/>
                    <w:right w:val="none" w:sz="0" w:space="0" w:color="auto"/>
                  </w:divBdr>
                  <w:divsChild>
                    <w:div w:id="1928805805">
                      <w:marLeft w:val="0"/>
                      <w:marRight w:val="0"/>
                      <w:marTop w:val="0"/>
                      <w:marBottom w:val="0"/>
                      <w:divBdr>
                        <w:top w:val="none" w:sz="0" w:space="0" w:color="auto"/>
                        <w:left w:val="none" w:sz="0" w:space="0" w:color="auto"/>
                        <w:bottom w:val="none" w:sz="0" w:space="0" w:color="auto"/>
                        <w:right w:val="none" w:sz="0" w:space="0" w:color="auto"/>
                      </w:divBdr>
                    </w:div>
                  </w:divsChild>
                </w:div>
                <w:div w:id="153448248">
                  <w:marLeft w:val="0"/>
                  <w:marRight w:val="0"/>
                  <w:marTop w:val="0"/>
                  <w:marBottom w:val="0"/>
                  <w:divBdr>
                    <w:top w:val="none" w:sz="0" w:space="0" w:color="auto"/>
                    <w:left w:val="none" w:sz="0" w:space="0" w:color="auto"/>
                    <w:bottom w:val="none" w:sz="0" w:space="0" w:color="auto"/>
                    <w:right w:val="none" w:sz="0" w:space="0" w:color="auto"/>
                  </w:divBdr>
                  <w:divsChild>
                    <w:div w:id="911697320">
                      <w:marLeft w:val="0"/>
                      <w:marRight w:val="0"/>
                      <w:marTop w:val="0"/>
                      <w:marBottom w:val="0"/>
                      <w:divBdr>
                        <w:top w:val="none" w:sz="0" w:space="0" w:color="auto"/>
                        <w:left w:val="none" w:sz="0" w:space="0" w:color="auto"/>
                        <w:bottom w:val="none" w:sz="0" w:space="0" w:color="auto"/>
                        <w:right w:val="none" w:sz="0" w:space="0" w:color="auto"/>
                      </w:divBdr>
                    </w:div>
                  </w:divsChild>
                </w:div>
                <w:div w:id="552077972">
                  <w:marLeft w:val="0"/>
                  <w:marRight w:val="0"/>
                  <w:marTop w:val="0"/>
                  <w:marBottom w:val="0"/>
                  <w:divBdr>
                    <w:top w:val="none" w:sz="0" w:space="0" w:color="auto"/>
                    <w:left w:val="none" w:sz="0" w:space="0" w:color="auto"/>
                    <w:bottom w:val="none" w:sz="0" w:space="0" w:color="auto"/>
                    <w:right w:val="none" w:sz="0" w:space="0" w:color="auto"/>
                  </w:divBdr>
                  <w:divsChild>
                    <w:div w:id="1641302749">
                      <w:marLeft w:val="0"/>
                      <w:marRight w:val="0"/>
                      <w:marTop w:val="0"/>
                      <w:marBottom w:val="0"/>
                      <w:divBdr>
                        <w:top w:val="none" w:sz="0" w:space="0" w:color="auto"/>
                        <w:left w:val="none" w:sz="0" w:space="0" w:color="auto"/>
                        <w:bottom w:val="none" w:sz="0" w:space="0" w:color="auto"/>
                        <w:right w:val="none" w:sz="0" w:space="0" w:color="auto"/>
                      </w:divBdr>
                    </w:div>
                  </w:divsChild>
                </w:div>
                <w:div w:id="1505247403">
                  <w:marLeft w:val="0"/>
                  <w:marRight w:val="0"/>
                  <w:marTop w:val="0"/>
                  <w:marBottom w:val="0"/>
                  <w:divBdr>
                    <w:top w:val="none" w:sz="0" w:space="0" w:color="auto"/>
                    <w:left w:val="none" w:sz="0" w:space="0" w:color="auto"/>
                    <w:bottom w:val="none" w:sz="0" w:space="0" w:color="auto"/>
                    <w:right w:val="none" w:sz="0" w:space="0" w:color="auto"/>
                  </w:divBdr>
                  <w:divsChild>
                    <w:div w:id="1767925626">
                      <w:marLeft w:val="0"/>
                      <w:marRight w:val="0"/>
                      <w:marTop w:val="0"/>
                      <w:marBottom w:val="0"/>
                      <w:divBdr>
                        <w:top w:val="none" w:sz="0" w:space="0" w:color="auto"/>
                        <w:left w:val="none" w:sz="0" w:space="0" w:color="auto"/>
                        <w:bottom w:val="none" w:sz="0" w:space="0" w:color="auto"/>
                        <w:right w:val="none" w:sz="0" w:space="0" w:color="auto"/>
                      </w:divBdr>
                    </w:div>
                  </w:divsChild>
                </w:div>
                <w:div w:id="274800035">
                  <w:marLeft w:val="0"/>
                  <w:marRight w:val="0"/>
                  <w:marTop w:val="0"/>
                  <w:marBottom w:val="0"/>
                  <w:divBdr>
                    <w:top w:val="none" w:sz="0" w:space="0" w:color="auto"/>
                    <w:left w:val="none" w:sz="0" w:space="0" w:color="auto"/>
                    <w:bottom w:val="none" w:sz="0" w:space="0" w:color="auto"/>
                    <w:right w:val="none" w:sz="0" w:space="0" w:color="auto"/>
                  </w:divBdr>
                  <w:divsChild>
                    <w:div w:id="203565730">
                      <w:marLeft w:val="0"/>
                      <w:marRight w:val="0"/>
                      <w:marTop w:val="0"/>
                      <w:marBottom w:val="0"/>
                      <w:divBdr>
                        <w:top w:val="none" w:sz="0" w:space="0" w:color="auto"/>
                        <w:left w:val="none" w:sz="0" w:space="0" w:color="auto"/>
                        <w:bottom w:val="none" w:sz="0" w:space="0" w:color="auto"/>
                        <w:right w:val="none" w:sz="0" w:space="0" w:color="auto"/>
                      </w:divBdr>
                    </w:div>
                  </w:divsChild>
                </w:div>
                <w:div w:id="1628465251">
                  <w:marLeft w:val="0"/>
                  <w:marRight w:val="0"/>
                  <w:marTop w:val="0"/>
                  <w:marBottom w:val="0"/>
                  <w:divBdr>
                    <w:top w:val="none" w:sz="0" w:space="0" w:color="auto"/>
                    <w:left w:val="none" w:sz="0" w:space="0" w:color="auto"/>
                    <w:bottom w:val="none" w:sz="0" w:space="0" w:color="auto"/>
                    <w:right w:val="none" w:sz="0" w:space="0" w:color="auto"/>
                  </w:divBdr>
                  <w:divsChild>
                    <w:div w:id="2052413765">
                      <w:marLeft w:val="0"/>
                      <w:marRight w:val="0"/>
                      <w:marTop w:val="0"/>
                      <w:marBottom w:val="0"/>
                      <w:divBdr>
                        <w:top w:val="none" w:sz="0" w:space="0" w:color="auto"/>
                        <w:left w:val="none" w:sz="0" w:space="0" w:color="auto"/>
                        <w:bottom w:val="none" w:sz="0" w:space="0" w:color="auto"/>
                        <w:right w:val="none" w:sz="0" w:space="0" w:color="auto"/>
                      </w:divBdr>
                    </w:div>
                  </w:divsChild>
                </w:div>
                <w:div w:id="500973791">
                  <w:marLeft w:val="0"/>
                  <w:marRight w:val="0"/>
                  <w:marTop w:val="0"/>
                  <w:marBottom w:val="0"/>
                  <w:divBdr>
                    <w:top w:val="none" w:sz="0" w:space="0" w:color="auto"/>
                    <w:left w:val="none" w:sz="0" w:space="0" w:color="auto"/>
                    <w:bottom w:val="none" w:sz="0" w:space="0" w:color="auto"/>
                    <w:right w:val="none" w:sz="0" w:space="0" w:color="auto"/>
                  </w:divBdr>
                  <w:divsChild>
                    <w:div w:id="1045837485">
                      <w:marLeft w:val="0"/>
                      <w:marRight w:val="0"/>
                      <w:marTop w:val="0"/>
                      <w:marBottom w:val="0"/>
                      <w:divBdr>
                        <w:top w:val="none" w:sz="0" w:space="0" w:color="auto"/>
                        <w:left w:val="none" w:sz="0" w:space="0" w:color="auto"/>
                        <w:bottom w:val="none" w:sz="0" w:space="0" w:color="auto"/>
                        <w:right w:val="none" w:sz="0" w:space="0" w:color="auto"/>
                      </w:divBdr>
                    </w:div>
                  </w:divsChild>
                </w:div>
                <w:div w:id="1568878877">
                  <w:marLeft w:val="0"/>
                  <w:marRight w:val="0"/>
                  <w:marTop w:val="0"/>
                  <w:marBottom w:val="0"/>
                  <w:divBdr>
                    <w:top w:val="none" w:sz="0" w:space="0" w:color="auto"/>
                    <w:left w:val="none" w:sz="0" w:space="0" w:color="auto"/>
                    <w:bottom w:val="none" w:sz="0" w:space="0" w:color="auto"/>
                    <w:right w:val="none" w:sz="0" w:space="0" w:color="auto"/>
                  </w:divBdr>
                  <w:divsChild>
                    <w:div w:id="1208301694">
                      <w:marLeft w:val="0"/>
                      <w:marRight w:val="0"/>
                      <w:marTop w:val="0"/>
                      <w:marBottom w:val="0"/>
                      <w:divBdr>
                        <w:top w:val="none" w:sz="0" w:space="0" w:color="auto"/>
                        <w:left w:val="none" w:sz="0" w:space="0" w:color="auto"/>
                        <w:bottom w:val="none" w:sz="0" w:space="0" w:color="auto"/>
                        <w:right w:val="none" w:sz="0" w:space="0" w:color="auto"/>
                      </w:divBdr>
                    </w:div>
                  </w:divsChild>
                </w:div>
                <w:div w:id="1512797702">
                  <w:marLeft w:val="0"/>
                  <w:marRight w:val="0"/>
                  <w:marTop w:val="0"/>
                  <w:marBottom w:val="0"/>
                  <w:divBdr>
                    <w:top w:val="none" w:sz="0" w:space="0" w:color="auto"/>
                    <w:left w:val="none" w:sz="0" w:space="0" w:color="auto"/>
                    <w:bottom w:val="none" w:sz="0" w:space="0" w:color="auto"/>
                    <w:right w:val="none" w:sz="0" w:space="0" w:color="auto"/>
                  </w:divBdr>
                  <w:divsChild>
                    <w:div w:id="789709833">
                      <w:marLeft w:val="0"/>
                      <w:marRight w:val="0"/>
                      <w:marTop w:val="0"/>
                      <w:marBottom w:val="0"/>
                      <w:divBdr>
                        <w:top w:val="none" w:sz="0" w:space="0" w:color="auto"/>
                        <w:left w:val="none" w:sz="0" w:space="0" w:color="auto"/>
                        <w:bottom w:val="none" w:sz="0" w:space="0" w:color="auto"/>
                        <w:right w:val="none" w:sz="0" w:space="0" w:color="auto"/>
                      </w:divBdr>
                    </w:div>
                  </w:divsChild>
                </w:div>
                <w:div w:id="2054841844">
                  <w:marLeft w:val="0"/>
                  <w:marRight w:val="0"/>
                  <w:marTop w:val="0"/>
                  <w:marBottom w:val="0"/>
                  <w:divBdr>
                    <w:top w:val="none" w:sz="0" w:space="0" w:color="auto"/>
                    <w:left w:val="none" w:sz="0" w:space="0" w:color="auto"/>
                    <w:bottom w:val="none" w:sz="0" w:space="0" w:color="auto"/>
                    <w:right w:val="none" w:sz="0" w:space="0" w:color="auto"/>
                  </w:divBdr>
                  <w:divsChild>
                    <w:div w:id="1857379935">
                      <w:marLeft w:val="0"/>
                      <w:marRight w:val="0"/>
                      <w:marTop w:val="0"/>
                      <w:marBottom w:val="0"/>
                      <w:divBdr>
                        <w:top w:val="none" w:sz="0" w:space="0" w:color="auto"/>
                        <w:left w:val="none" w:sz="0" w:space="0" w:color="auto"/>
                        <w:bottom w:val="none" w:sz="0" w:space="0" w:color="auto"/>
                        <w:right w:val="none" w:sz="0" w:space="0" w:color="auto"/>
                      </w:divBdr>
                    </w:div>
                  </w:divsChild>
                </w:div>
                <w:div w:id="1139415714">
                  <w:marLeft w:val="0"/>
                  <w:marRight w:val="0"/>
                  <w:marTop w:val="0"/>
                  <w:marBottom w:val="0"/>
                  <w:divBdr>
                    <w:top w:val="none" w:sz="0" w:space="0" w:color="auto"/>
                    <w:left w:val="none" w:sz="0" w:space="0" w:color="auto"/>
                    <w:bottom w:val="none" w:sz="0" w:space="0" w:color="auto"/>
                    <w:right w:val="none" w:sz="0" w:space="0" w:color="auto"/>
                  </w:divBdr>
                  <w:divsChild>
                    <w:div w:id="2014142809">
                      <w:marLeft w:val="0"/>
                      <w:marRight w:val="0"/>
                      <w:marTop w:val="0"/>
                      <w:marBottom w:val="0"/>
                      <w:divBdr>
                        <w:top w:val="none" w:sz="0" w:space="0" w:color="auto"/>
                        <w:left w:val="none" w:sz="0" w:space="0" w:color="auto"/>
                        <w:bottom w:val="none" w:sz="0" w:space="0" w:color="auto"/>
                        <w:right w:val="none" w:sz="0" w:space="0" w:color="auto"/>
                      </w:divBdr>
                    </w:div>
                  </w:divsChild>
                </w:div>
                <w:div w:id="1385526344">
                  <w:marLeft w:val="0"/>
                  <w:marRight w:val="0"/>
                  <w:marTop w:val="0"/>
                  <w:marBottom w:val="0"/>
                  <w:divBdr>
                    <w:top w:val="none" w:sz="0" w:space="0" w:color="auto"/>
                    <w:left w:val="none" w:sz="0" w:space="0" w:color="auto"/>
                    <w:bottom w:val="none" w:sz="0" w:space="0" w:color="auto"/>
                    <w:right w:val="none" w:sz="0" w:space="0" w:color="auto"/>
                  </w:divBdr>
                  <w:divsChild>
                    <w:div w:id="1482306175">
                      <w:marLeft w:val="0"/>
                      <w:marRight w:val="0"/>
                      <w:marTop w:val="0"/>
                      <w:marBottom w:val="0"/>
                      <w:divBdr>
                        <w:top w:val="none" w:sz="0" w:space="0" w:color="auto"/>
                        <w:left w:val="none" w:sz="0" w:space="0" w:color="auto"/>
                        <w:bottom w:val="none" w:sz="0" w:space="0" w:color="auto"/>
                        <w:right w:val="none" w:sz="0" w:space="0" w:color="auto"/>
                      </w:divBdr>
                    </w:div>
                  </w:divsChild>
                </w:div>
                <w:div w:id="1431700666">
                  <w:marLeft w:val="0"/>
                  <w:marRight w:val="0"/>
                  <w:marTop w:val="0"/>
                  <w:marBottom w:val="0"/>
                  <w:divBdr>
                    <w:top w:val="none" w:sz="0" w:space="0" w:color="auto"/>
                    <w:left w:val="none" w:sz="0" w:space="0" w:color="auto"/>
                    <w:bottom w:val="none" w:sz="0" w:space="0" w:color="auto"/>
                    <w:right w:val="none" w:sz="0" w:space="0" w:color="auto"/>
                  </w:divBdr>
                  <w:divsChild>
                    <w:div w:id="221599856">
                      <w:marLeft w:val="0"/>
                      <w:marRight w:val="0"/>
                      <w:marTop w:val="0"/>
                      <w:marBottom w:val="0"/>
                      <w:divBdr>
                        <w:top w:val="none" w:sz="0" w:space="0" w:color="auto"/>
                        <w:left w:val="none" w:sz="0" w:space="0" w:color="auto"/>
                        <w:bottom w:val="none" w:sz="0" w:space="0" w:color="auto"/>
                        <w:right w:val="none" w:sz="0" w:space="0" w:color="auto"/>
                      </w:divBdr>
                    </w:div>
                  </w:divsChild>
                </w:div>
                <w:div w:id="93134596">
                  <w:marLeft w:val="0"/>
                  <w:marRight w:val="0"/>
                  <w:marTop w:val="0"/>
                  <w:marBottom w:val="0"/>
                  <w:divBdr>
                    <w:top w:val="none" w:sz="0" w:space="0" w:color="auto"/>
                    <w:left w:val="none" w:sz="0" w:space="0" w:color="auto"/>
                    <w:bottom w:val="none" w:sz="0" w:space="0" w:color="auto"/>
                    <w:right w:val="none" w:sz="0" w:space="0" w:color="auto"/>
                  </w:divBdr>
                  <w:divsChild>
                    <w:div w:id="1508400595">
                      <w:marLeft w:val="0"/>
                      <w:marRight w:val="0"/>
                      <w:marTop w:val="0"/>
                      <w:marBottom w:val="0"/>
                      <w:divBdr>
                        <w:top w:val="none" w:sz="0" w:space="0" w:color="auto"/>
                        <w:left w:val="none" w:sz="0" w:space="0" w:color="auto"/>
                        <w:bottom w:val="none" w:sz="0" w:space="0" w:color="auto"/>
                        <w:right w:val="none" w:sz="0" w:space="0" w:color="auto"/>
                      </w:divBdr>
                    </w:div>
                  </w:divsChild>
                </w:div>
                <w:div w:id="881477456">
                  <w:marLeft w:val="0"/>
                  <w:marRight w:val="0"/>
                  <w:marTop w:val="0"/>
                  <w:marBottom w:val="0"/>
                  <w:divBdr>
                    <w:top w:val="none" w:sz="0" w:space="0" w:color="auto"/>
                    <w:left w:val="none" w:sz="0" w:space="0" w:color="auto"/>
                    <w:bottom w:val="none" w:sz="0" w:space="0" w:color="auto"/>
                    <w:right w:val="none" w:sz="0" w:space="0" w:color="auto"/>
                  </w:divBdr>
                  <w:divsChild>
                    <w:div w:id="1804805397">
                      <w:marLeft w:val="0"/>
                      <w:marRight w:val="0"/>
                      <w:marTop w:val="0"/>
                      <w:marBottom w:val="0"/>
                      <w:divBdr>
                        <w:top w:val="none" w:sz="0" w:space="0" w:color="auto"/>
                        <w:left w:val="none" w:sz="0" w:space="0" w:color="auto"/>
                        <w:bottom w:val="none" w:sz="0" w:space="0" w:color="auto"/>
                        <w:right w:val="none" w:sz="0" w:space="0" w:color="auto"/>
                      </w:divBdr>
                    </w:div>
                  </w:divsChild>
                </w:div>
                <w:div w:id="1609002391">
                  <w:marLeft w:val="0"/>
                  <w:marRight w:val="0"/>
                  <w:marTop w:val="0"/>
                  <w:marBottom w:val="0"/>
                  <w:divBdr>
                    <w:top w:val="none" w:sz="0" w:space="0" w:color="auto"/>
                    <w:left w:val="none" w:sz="0" w:space="0" w:color="auto"/>
                    <w:bottom w:val="none" w:sz="0" w:space="0" w:color="auto"/>
                    <w:right w:val="none" w:sz="0" w:space="0" w:color="auto"/>
                  </w:divBdr>
                  <w:divsChild>
                    <w:div w:id="1990135081">
                      <w:marLeft w:val="0"/>
                      <w:marRight w:val="0"/>
                      <w:marTop w:val="0"/>
                      <w:marBottom w:val="0"/>
                      <w:divBdr>
                        <w:top w:val="none" w:sz="0" w:space="0" w:color="auto"/>
                        <w:left w:val="none" w:sz="0" w:space="0" w:color="auto"/>
                        <w:bottom w:val="none" w:sz="0" w:space="0" w:color="auto"/>
                        <w:right w:val="none" w:sz="0" w:space="0" w:color="auto"/>
                      </w:divBdr>
                    </w:div>
                  </w:divsChild>
                </w:div>
                <w:div w:id="1662932083">
                  <w:marLeft w:val="0"/>
                  <w:marRight w:val="0"/>
                  <w:marTop w:val="0"/>
                  <w:marBottom w:val="0"/>
                  <w:divBdr>
                    <w:top w:val="none" w:sz="0" w:space="0" w:color="auto"/>
                    <w:left w:val="none" w:sz="0" w:space="0" w:color="auto"/>
                    <w:bottom w:val="none" w:sz="0" w:space="0" w:color="auto"/>
                    <w:right w:val="none" w:sz="0" w:space="0" w:color="auto"/>
                  </w:divBdr>
                  <w:divsChild>
                    <w:div w:id="1898279613">
                      <w:marLeft w:val="0"/>
                      <w:marRight w:val="0"/>
                      <w:marTop w:val="0"/>
                      <w:marBottom w:val="0"/>
                      <w:divBdr>
                        <w:top w:val="none" w:sz="0" w:space="0" w:color="auto"/>
                        <w:left w:val="none" w:sz="0" w:space="0" w:color="auto"/>
                        <w:bottom w:val="none" w:sz="0" w:space="0" w:color="auto"/>
                        <w:right w:val="none" w:sz="0" w:space="0" w:color="auto"/>
                      </w:divBdr>
                    </w:div>
                  </w:divsChild>
                </w:div>
                <w:div w:id="1445734755">
                  <w:marLeft w:val="0"/>
                  <w:marRight w:val="0"/>
                  <w:marTop w:val="0"/>
                  <w:marBottom w:val="0"/>
                  <w:divBdr>
                    <w:top w:val="none" w:sz="0" w:space="0" w:color="auto"/>
                    <w:left w:val="none" w:sz="0" w:space="0" w:color="auto"/>
                    <w:bottom w:val="none" w:sz="0" w:space="0" w:color="auto"/>
                    <w:right w:val="none" w:sz="0" w:space="0" w:color="auto"/>
                  </w:divBdr>
                  <w:divsChild>
                    <w:div w:id="1794052583">
                      <w:marLeft w:val="0"/>
                      <w:marRight w:val="0"/>
                      <w:marTop w:val="0"/>
                      <w:marBottom w:val="0"/>
                      <w:divBdr>
                        <w:top w:val="none" w:sz="0" w:space="0" w:color="auto"/>
                        <w:left w:val="none" w:sz="0" w:space="0" w:color="auto"/>
                        <w:bottom w:val="none" w:sz="0" w:space="0" w:color="auto"/>
                        <w:right w:val="none" w:sz="0" w:space="0" w:color="auto"/>
                      </w:divBdr>
                    </w:div>
                  </w:divsChild>
                </w:div>
                <w:div w:id="1087964497">
                  <w:marLeft w:val="0"/>
                  <w:marRight w:val="0"/>
                  <w:marTop w:val="0"/>
                  <w:marBottom w:val="0"/>
                  <w:divBdr>
                    <w:top w:val="none" w:sz="0" w:space="0" w:color="auto"/>
                    <w:left w:val="none" w:sz="0" w:space="0" w:color="auto"/>
                    <w:bottom w:val="none" w:sz="0" w:space="0" w:color="auto"/>
                    <w:right w:val="none" w:sz="0" w:space="0" w:color="auto"/>
                  </w:divBdr>
                  <w:divsChild>
                    <w:div w:id="1122966301">
                      <w:marLeft w:val="0"/>
                      <w:marRight w:val="0"/>
                      <w:marTop w:val="0"/>
                      <w:marBottom w:val="0"/>
                      <w:divBdr>
                        <w:top w:val="none" w:sz="0" w:space="0" w:color="auto"/>
                        <w:left w:val="none" w:sz="0" w:space="0" w:color="auto"/>
                        <w:bottom w:val="none" w:sz="0" w:space="0" w:color="auto"/>
                        <w:right w:val="none" w:sz="0" w:space="0" w:color="auto"/>
                      </w:divBdr>
                    </w:div>
                  </w:divsChild>
                </w:div>
                <w:div w:id="501895409">
                  <w:marLeft w:val="0"/>
                  <w:marRight w:val="0"/>
                  <w:marTop w:val="0"/>
                  <w:marBottom w:val="0"/>
                  <w:divBdr>
                    <w:top w:val="none" w:sz="0" w:space="0" w:color="auto"/>
                    <w:left w:val="none" w:sz="0" w:space="0" w:color="auto"/>
                    <w:bottom w:val="none" w:sz="0" w:space="0" w:color="auto"/>
                    <w:right w:val="none" w:sz="0" w:space="0" w:color="auto"/>
                  </w:divBdr>
                  <w:divsChild>
                    <w:div w:id="257451406">
                      <w:marLeft w:val="0"/>
                      <w:marRight w:val="0"/>
                      <w:marTop w:val="0"/>
                      <w:marBottom w:val="0"/>
                      <w:divBdr>
                        <w:top w:val="none" w:sz="0" w:space="0" w:color="auto"/>
                        <w:left w:val="none" w:sz="0" w:space="0" w:color="auto"/>
                        <w:bottom w:val="none" w:sz="0" w:space="0" w:color="auto"/>
                        <w:right w:val="none" w:sz="0" w:space="0" w:color="auto"/>
                      </w:divBdr>
                    </w:div>
                  </w:divsChild>
                </w:div>
                <w:div w:id="1294630766">
                  <w:marLeft w:val="0"/>
                  <w:marRight w:val="0"/>
                  <w:marTop w:val="0"/>
                  <w:marBottom w:val="0"/>
                  <w:divBdr>
                    <w:top w:val="none" w:sz="0" w:space="0" w:color="auto"/>
                    <w:left w:val="none" w:sz="0" w:space="0" w:color="auto"/>
                    <w:bottom w:val="none" w:sz="0" w:space="0" w:color="auto"/>
                    <w:right w:val="none" w:sz="0" w:space="0" w:color="auto"/>
                  </w:divBdr>
                  <w:divsChild>
                    <w:div w:id="1066609512">
                      <w:marLeft w:val="0"/>
                      <w:marRight w:val="0"/>
                      <w:marTop w:val="0"/>
                      <w:marBottom w:val="0"/>
                      <w:divBdr>
                        <w:top w:val="none" w:sz="0" w:space="0" w:color="auto"/>
                        <w:left w:val="none" w:sz="0" w:space="0" w:color="auto"/>
                        <w:bottom w:val="none" w:sz="0" w:space="0" w:color="auto"/>
                        <w:right w:val="none" w:sz="0" w:space="0" w:color="auto"/>
                      </w:divBdr>
                    </w:div>
                  </w:divsChild>
                </w:div>
                <w:div w:id="580023702">
                  <w:marLeft w:val="0"/>
                  <w:marRight w:val="0"/>
                  <w:marTop w:val="0"/>
                  <w:marBottom w:val="0"/>
                  <w:divBdr>
                    <w:top w:val="none" w:sz="0" w:space="0" w:color="auto"/>
                    <w:left w:val="none" w:sz="0" w:space="0" w:color="auto"/>
                    <w:bottom w:val="none" w:sz="0" w:space="0" w:color="auto"/>
                    <w:right w:val="none" w:sz="0" w:space="0" w:color="auto"/>
                  </w:divBdr>
                  <w:divsChild>
                    <w:div w:id="987712371">
                      <w:marLeft w:val="0"/>
                      <w:marRight w:val="0"/>
                      <w:marTop w:val="0"/>
                      <w:marBottom w:val="0"/>
                      <w:divBdr>
                        <w:top w:val="none" w:sz="0" w:space="0" w:color="auto"/>
                        <w:left w:val="none" w:sz="0" w:space="0" w:color="auto"/>
                        <w:bottom w:val="none" w:sz="0" w:space="0" w:color="auto"/>
                        <w:right w:val="none" w:sz="0" w:space="0" w:color="auto"/>
                      </w:divBdr>
                    </w:div>
                  </w:divsChild>
                </w:div>
                <w:div w:id="19163602">
                  <w:marLeft w:val="0"/>
                  <w:marRight w:val="0"/>
                  <w:marTop w:val="0"/>
                  <w:marBottom w:val="0"/>
                  <w:divBdr>
                    <w:top w:val="none" w:sz="0" w:space="0" w:color="auto"/>
                    <w:left w:val="none" w:sz="0" w:space="0" w:color="auto"/>
                    <w:bottom w:val="none" w:sz="0" w:space="0" w:color="auto"/>
                    <w:right w:val="none" w:sz="0" w:space="0" w:color="auto"/>
                  </w:divBdr>
                  <w:divsChild>
                    <w:div w:id="940651800">
                      <w:marLeft w:val="0"/>
                      <w:marRight w:val="0"/>
                      <w:marTop w:val="0"/>
                      <w:marBottom w:val="0"/>
                      <w:divBdr>
                        <w:top w:val="none" w:sz="0" w:space="0" w:color="auto"/>
                        <w:left w:val="none" w:sz="0" w:space="0" w:color="auto"/>
                        <w:bottom w:val="none" w:sz="0" w:space="0" w:color="auto"/>
                        <w:right w:val="none" w:sz="0" w:space="0" w:color="auto"/>
                      </w:divBdr>
                    </w:div>
                  </w:divsChild>
                </w:div>
                <w:div w:id="1089814249">
                  <w:marLeft w:val="0"/>
                  <w:marRight w:val="0"/>
                  <w:marTop w:val="0"/>
                  <w:marBottom w:val="0"/>
                  <w:divBdr>
                    <w:top w:val="none" w:sz="0" w:space="0" w:color="auto"/>
                    <w:left w:val="none" w:sz="0" w:space="0" w:color="auto"/>
                    <w:bottom w:val="none" w:sz="0" w:space="0" w:color="auto"/>
                    <w:right w:val="none" w:sz="0" w:space="0" w:color="auto"/>
                  </w:divBdr>
                  <w:divsChild>
                    <w:div w:id="1067265145">
                      <w:marLeft w:val="0"/>
                      <w:marRight w:val="0"/>
                      <w:marTop w:val="0"/>
                      <w:marBottom w:val="0"/>
                      <w:divBdr>
                        <w:top w:val="none" w:sz="0" w:space="0" w:color="auto"/>
                        <w:left w:val="none" w:sz="0" w:space="0" w:color="auto"/>
                        <w:bottom w:val="none" w:sz="0" w:space="0" w:color="auto"/>
                        <w:right w:val="none" w:sz="0" w:space="0" w:color="auto"/>
                      </w:divBdr>
                    </w:div>
                  </w:divsChild>
                </w:div>
                <w:div w:id="2065785240">
                  <w:marLeft w:val="0"/>
                  <w:marRight w:val="0"/>
                  <w:marTop w:val="0"/>
                  <w:marBottom w:val="0"/>
                  <w:divBdr>
                    <w:top w:val="none" w:sz="0" w:space="0" w:color="auto"/>
                    <w:left w:val="none" w:sz="0" w:space="0" w:color="auto"/>
                    <w:bottom w:val="none" w:sz="0" w:space="0" w:color="auto"/>
                    <w:right w:val="none" w:sz="0" w:space="0" w:color="auto"/>
                  </w:divBdr>
                  <w:divsChild>
                    <w:div w:id="482090546">
                      <w:marLeft w:val="0"/>
                      <w:marRight w:val="0"/>
                      <w:marTop w:val="0"/>
                      <w:marBottom w:val="0"/>
                      <w:divBdr>
                        <w:top w:val="none" w:sz="0" w:space="0" w:color="auto"/>
                        <w:left w:val="none" w:sz="0" w:space="0" w:color="auto"/>
                        <w:bottom w:val="none" w:sz="0" w:space="0" w:color="auto"/>
                        <w:right w:val="none" w:sz="0" w:space="0" w:color="auto"/>
                      </w:divBdr>
                    </w:div>
                  </w:divsChild>
                </w:div>
                <w:div w:id="716272555">
                  <w:marLeft w:val="0"/>
                  <w:marRight w:val="0"/>
                  <w:marTop w:val="0"/>
                  <w:marBottom w:val="0"/>
                  <w:divBdr>
                    <w:top w:val="none" w:sz="0" w:space="0" w:color="auto"/>
                    <w:left w:val="none" w:sz="0" w:space="0" w:color="auto"/>
                    <w:bottom w:val="none" w:sz="0" w:space="0" w:color="auto"/>
                    <w:right w:val="none" w:sz="0" w:space="0" w:color="auto"/>
                  </w:divBdr>
                  <w:divsChild>
                    <w:div w:id="565997764">
                      <w:marLeft w:val="0"/>
                      <w:marRight w:val="0"/>
                      <w:marTop w:val="0"/>
                      <w:marBottom w:val="0"/>
                      <w:divBdr>
                        <w:top w:val="none" w:sz="0" w:space="0" w:color="auto"/>
                        <w:left w:val="none" w:sz="0" w:space="0" w:color="auto"/>
                        <w:bottom w:val="none" w:sz="0" w:space="0" w:color="auto"/>
                        <w:right w:val="none" w:sz="0" w:space="0" w:color="auto"/>
                      </w:divBdr>
                    </w:div>
                  </w:divsChild>
                </w:div>
                <w:div w:id="290480544">
                  <w:marLeft w:val="0"/>
                  <w:marRight w:val="0"/>
                  <w:marTop w:val="0"/>
                  <w:marBottom w:val="0"/>
                  <w:divBdr>
                    <w:top w:val="none" w:sz="0" w:space="0" w:color="auto"/>
                    <w:left w:val="none" w:sz="0" w:space="0" w:color="auto"/>
                    <w:bottom w:val="none" w:sz="0" w:space="0" w:color="auto"/>
                    <w:right w:val="none" w:sz="0" w:space="0" w:color="auto"/>
                  </w:divBdr>
                  <w:divsChild>
                    <w:div w:id="562563960">
                      <w:marLeft w:val="0"/>
                      <w:marRight w:val="0"/>
                      <w:marTop w:val="0"/>
                      <w:marBottom w:val="0"/>
                      <w:divBdr>
                        <w:top w:val="none" w:sz="0" w:space="0" w:color="auto"/>
                        <w:left w:val="none" w:sz="0" w:space="0" w:color="auto"/>
                        <w:bottom w:val="none" w:sz="0" w:space="0" w:color="auto"/>
                        <w:right w:val="none" w:sz="0" w:space="0" w:color="auto"/>
                      </w:divBdr>
                    </w:div>
                  </w:divsChild>
                </w:div>
                <w:div w:id="1285425183">
                  <w:marLeft w:val="0"/>
                  <w:marRight w:val="0"/>
                  <w:marTop w:val="0"/>
                  <w:marBottom w:val="0"/>
                  <w:divBdr>
                    <w:top w:val="none" w:sz="0" w:space="0" w:color="auto"/>
                    <w:left w:val="none" w:sz="0" w:space="0" w:color="auto"/>
                    <w:bottom w:val="none" w:sz="0" w:space="0" w:color="auto"/>
                    <w:right w:val="none" w:sz="0" w:space="0" w:color="auto"/>
                  </w:divBdr>
                  <w:divsChild>
                    <w:div w:id="1754358623">
                      <w:marLeft w:val="0"/>
                      <w:marRight w:val="0"/>
                      <w:marTop w:val="0"/>
                      <w:marBottom w:val="0"/>
                      <w:divBdr>
                        <w:top w:val="none" w:sz="0" w:space="0" w:color="auto"/>
                        <w:left w:val="none" w:sz="0" w:space="0" w:color="auto"/>
                        <w:bottom w:val="none" w:sz="0" w:space="0" w:color="auto"/>
                        <w:right w:val="none" w:sz="0" w:space="0" w:color="auto"/>
                      </w:divBdr>
                    </w:div>
                  </w:divsChild>
                </w:div>
                <w:div w:id="1883982526">
                  <w:marLeft w:val="0"/>
                  <w:marRight w:val="0"/>
                  <w:marTop w:val="0"/>
                  <w:marBottom w:val="0"/>
                  <w:divBdr>
                    <w:top w:val="none" w:sz="0" w:space="0" w:color="auto"/>
                    <w:left w:val="none" w:sz="0" w:space="0" w:color="auto"/>
                    <w:bottom w:val="none" w:sz="0" w:space="0" w:color="auto"/>
                    <w:right w:val="none" w:sz="0" w:space="0" w:color="auto"/>
                  </w:divBdr>
                  <w:divsChild>
                    <w:div w:id="147720169">
                      <w:marLeft w:val="0"/>
                      <w:marRight w:val="0"/>
                      <w:marTop w:val="0"/>
                      <w:marBottom w:val="0"/>
                      <w:divBdr>
                        <w:top w:val="none" w:sz="0" w:space="0" w:color="auto"/>
                        <w:left w:val="none" w:sz="0" w:space="0" w:color="auto"/>
                        <w:bottom w:val="none" w:sz="0" w:space="0" w:color="auto"/>
                        <w:right w:val="none" w:sz="0" w:space="0" w:color="auto"/>
                      </w:divBdr>
                    </w:div>
                  </w:divsChild>
                </w:div>
                <w:div w:id="1411347645">
                  <w:marLeft w:val="0"/>
                  <w:marRight w:val="0"/>
                  <w:marTop w:val="0"/>
                  <w:marBottom w:val="0"/>
                  <w:divBdr>
                    <w:top w:val="none" w:sz="0" w:space="0" w:color="auto"/>
                    <w:left w:val="none" w:sz="0" w:space="0" w:color="auto"/>
                    <w:bottom w:val="none" w:sz="0" w:space="0" w:color="auto"/>
                    <w:right w:val="none" w:sz="0" w:space="0" w:color="auto"/>
                  </w:divBdr>
                  <w:divsChild>
                    <w:div w:id="1903438940">
                      <w:marLeft w:val="0"/>
                      <w:marRight w:val="0"/>
                      <w:marTop w:val="0"/>
                      <w:marBottom w:val="0"/>
                      <w:divBdr>
                        <w:top w:val="none" w:sz="0" w:space="0" w:color="auto"/>
                        <w:left w:val="none" w:sz="0" w:space="0" w:color="auto"/>
                        <w:bottom w:val="none" w:sz="0" w:space="0" w:color="auto"/>
                        <w:right w:val="none" w:sz="0" w:space="0" w:color="auto"/>
                      </w:divBdr>
                    </w:div>
                  </w:divsChild>
                </w:div>
                <w:div w:id="668409793">
                  <w:marLeft w:val="0"/>
                  <w:marRight w:val="0"/>
                  <w:marTop w:val="0"/>
                  <w:marBottom w:val="0"/>
                  <w:divBdr>
                    <w:top w:val="none" w:sz="0" w:space="0" w:color="auto"/>
                    <w:left w:val="none" w:sz="0" w:space="0" w:color="auto"/>
                    <w:bottom w:val="none" w:sz="0" w:space="0" w:color="auto"/>
                    <w:right w:val="none" w:sz="0" w:space="0" w:color="auto"/>
                  </w:divBdr>
                  <w:divsChild>
                    <w:div w:id="639071388">
                      <w:marLeft w:val="0"/>
                      <w:marRight w:val="0"/>
                      <w:marTop w:val="0"/>
                      <w:marBottom w:val="0"/>
                      <w:divBdr>
                        <w:top w:val="none" w:sz="0" w:space="0" w:color="auto"/>
                        <w:left w:val="none" w:sz="0" w:space="0" w:color="auto"/>
                        <w:bottom w:val="none" w:sz="0" w:space="0" w:color="auto"/>
                        <w:right w:val="none" w:sz="0" w:space="0" w:color="auto"/>
                      </w:divBdr>
                    </w:div>
                  </w:divsChild>
                </w:div>
                <w:div w:id="1533608548">
                  <w:marLeft w:val="0"/>
                  <w:marRight w:val="0"/>
                  <w:marTop w:val="0"/>
                  <w:marBottom w:val="0"/>
                  <w:divBdr>
                    <w:top w:val="none" w:sz="0" w:space="0" w:color="auto"/>
                    <w:left w:val="none" w:sz="0" w:space="0" w:color="auto"/>
                    <w:bottom w:val="none" w:sz="0" w:space="0" w:color="auto"/>
                    <w:right w:val="none" w:sz="0" w:space="0" w:color="auto"/>
                  </w:divBdr>
                  <w:divsChild>
                    <w:div w:id="1152869545">
                      <w:marLeft w:val="0"/>
                      <w:marRight w:val="0"/>
                      <w:marTop w:val="0"/>
                      <w:marBottom w:val="0"/>
                      <w:divBdr>
                        <w:top w:val="none" w:sz="0" w:space="0" w:color="auto"/>
                        <w:left w:val="none" w:sz="0" w:space="0" w:color="auto"/>
                        <w:bottom w:val="none" w:sz="0" w:space="0" w:color="auto"/>
                        <w:right w:val="none" w:sz="0" w:space="0" w:color="auto"/>
                      </w:divBdr>
                    </w:div>
                  </w:divsChild>
                </w:div>
                <w:div w:id="673999110">
                  <w:marLeft w:val="0"/>
                  <w:marRight w:val="0"/>
                  <w:marTop w:val="0"/>
                  <w:marBottom w:val="0"/>
                  <w:divBdr>
                    <w:top w:val="none" w:sz="0" w:space="0" w:color="auto"/>
                    <w:left w:val="none" w:sz="0" w:space="0" w:color="auto"/>
                    <w:bottom w:val="none" w:sz="0" w:space="0" w:color="auto"/>
                    <w:right w:val="none" w:sz="0" w:space="0" w:color="auto"/>
                  </w:divBdr>
                  <w:divsChild>
                    <w:div w:id="968366656">
                      <w:marLeft w:val="0"/>
                      <w:marRight w:val="0"/>
                      <w:marTop w:val="0"/>
                      <w:marBottom w:val="0"/>
                      <w:divBdr>
                        <w:top w:val="none" w:sz="0" w:space="0" w:color="auto"/>
                        <w:left w:val="none" w:sz="0" w:space="0" w:color="auto"/>
                        <w:bottom w:val="none" w:sz="0" w:space="0" w:color="auto"/>
                        <w:right w:val="none" w:sz="0" w:space="0" w:color="auto"/>
                      </w:divBdr>
                    </w:div>
                  </w:divsChild>
                </w:div>
                <w:div w:id="1309358536">
                  <w:marLeft w:val="0"/>
                  <w:marRight w:val="0"/>
                  <w:marTop w:val="0"/>
                  <w:marBottom w:val="0"/>
                  <w:divBdr>
                    <w:top w:val="none" w:sz="0" w:space="0" w:color="auto"/>
                    <w:left w:val="none" w:sz="0" w:space="0" w:color="auto"/>
                    <w:bottom w:val="none" w:sz="0" w:space="0" w:color="auto"/>
                    <w:right w:val="none" w:sz="0" w:space="0" w:color="auto"/>
                  </w:divBdr>
                  <w:divsChild>
                    <w:div w:id="694427886">
                      <w:marLeft w:val="0"/>
                      <w:marRight w:val="0"/>
                      <w:marTop w:val="0"/>
                      <w:marBottom w:val="0"/>
                      <w:divBdr>
                        <w:top w:val="none" w:sz="0" w:space="0" w:color="auto"/>
                        <w:left w:val="none" w:sz="0" w:space="0" w:color="auto"/>
                        <w:bottom w:val="none" w:sz="0" w:space="0" w:color="auto"/>
                        <w:right w:val="none" w:sz="0" w:space="0" w:color="auto"/>
                      </w:divBdr>
                    </w:div>
                  </w:divsChild>
                </w:div>
                <w:div w:id="477572355">
                  <w:marLeft w:val="0"/>
                  <w:marRight w:val="0"/>
                  <w:marTop w:val="0"/>
                  <w:marBottom w:val="0"/>
                  <w:divBdr>
                    <w:top w:val="none" w:sz="0" w:space="0" w:color="auto"/>
                    <w:left w:val="none" w:sz="0" w:space="0" w:color="auto"/>
                    <w:bottom w:val="none" w:sz="0" w:space="0" w:color="auto"/>
                    <w:right w:val="none" w:sz="0" w:space="0" w:color="auto"/>
                  </w:divBdr>
                  <w:divsChild>
                    <w:div w:id="1432093580">
                      <w:marLeft w:val="0"/>
                      <w:marRight w:val="0"/>
                      <w:marTop w:val="0"/>
                      <w:marBottom w:val="0"/>
                      <w:divBdr>
                        <w:top w:val="none" w:sz="0" w:space="0" w:color="auto"/>
                        <w:left w:val="none" w:sz="0" w:space="0" w:color="auto"/>
                        <w:bottom w:val="none" w:sz="0" w:space="0" w:color="auto"/>
                        <w:right w:val="none" w:sz="0" w:space="0" w:color="auto"/>
                      </w:divBdr>
                    </w:div>
                  </w:divsChild>
                </w:div>
                <w:div w:id="565072360">
                  <w:marLeft w:val="0"/>
                  <w:marRight w:val="0"/>
                  <w:marTop w:val="0"/>
                  <w:marBottom w:val="0"/>
                  <w:divBdr>
                    <w:top w:val="none" w:sz="0" w:space="0" w:color="auto"/>
                    <w:left w:val="none" w:sz="0" w:space="0" w:color="auto"/>
                    <w:bottom w:val="none" w:sz="0" w:space="0" w:color="auto"/>
                    <w:right w:val="none" w:sz="0" w:space="0" w:color="auto"/>
                  </w:divBdr>
                  <w:divsChild>
                    <w:div w:id="1923680668">
                      <w:marLeft w:val="0"/>
                      <w:marRight w:val="0"/>
                      <w:marTop w:val="0"/>
                      <w:marBottom w:val="0"/>
                      <w:divBdr>
                        <w:top w:val="none" w:sz="0" w:space="0" w:color="auto"/>
                        <w:left w:val="none" w:sz="0" w:space="0" w:color="auto"/>
                        <w:bottom w:val="none" w:sz="0" w:space="0" w:color="auto"/>
                        <w:right w:val="none" w:sz="0" w:space="0" w:color="auto"/>
                      </w:divBdr>
                    </w:div>
                  </w:divsChild>
                </w:div>
                <w:div w:id="14309818">
                  <w:marLeft w:val="0"/>
                  <w:marRight w:val="0"/>
                  <w:marTop w:val="0"/>
                  <w:marBottom w:val="0"/>
                  <w:divBdr>
                    <w:top w:val="none" w:sz="0" w:space="0" w:color="auto"/>
                    <w:left w:val="none" w:sz="0" w:space="0" w:color="auto"/>
                    <w:bottom w:val="none" w:sz="0" w:space="0" w:color="auto"/>
                    <w:right w:val="none" w:sz="0" w:space="0" w:color="auto"/>
                  </w:divBdr>
                  <w:divsChild>
                    <w:div w:id="1189872130">
                      <w:marLeft w:val="0"/>
                      <w:marRight w:val="0"/>
                      <w:marTop w:val="0"/>
                      <w:marBottom w:val="0"/>
                      <w:divBdr>
                        <w:top w:val="none" w:sz="0" w:space="0" w:color="auto"/>
                        <w:left w:val="none" w:sz="0" w:space="0" w:color="auto"/>
                        <w:bottom w:val="none" w:sz="0" w:space="0" w:color="auto"/>
                        <w:right w:val="none" w:sz="0" w:space="0" w:color="auto"/>
                      </w:divBdr>
                    </w:div>
                  </w:divsChild>
                </w:div>
                <w:div w:id="1445616858">
                  <w:marLeft w:val="0"/>
                  <w:marRight w:val="0"/>
                  <w:marTop w:val="0"/>
                  <w:marBottom w:val="0"/>
                  <w:divBdr>
                    <w:top w:val="none" w:sz="0" w:space="0" w:color="auto"/>
                    <w:left w:val="none" w:sz="0" w:space="0" w:color="auto"/>
                    <w:bottom w:val="none" w:sz="0" w:space="0" w:color="auto"/>
                    <w:right w:val="none" w:sz="0" w:space="0" w:color="auto"/>
                  </w:divBdr>
                  <w:divsChild>
                    <w:div w:id="1432898681">
                      <w:marLeft w:val="0"/>
                      <w:marRight w:val="0"/>
                      <w:marTop w:val="0"/>
                      <w:marBottom w:val="0"/>
                      <w:divBdr>
                        <w:top w:val="none" w:sz="0" w:space="0" w:color="auto"/>
                        <w:left w:val="none" w:sz="0" w:space="0" w:color="auto"/>
                        <w:bottom w:val="none" w:sz="0" w:space="0" w:color="auto"/>
                        <w:right w:val="none" w:sz="0" w:space="0" w:color="auto"/>
                      </w:divBdr>
                    </w:div>
                  </w:divsChild>
                </w:div>
                <w:div w:id="1152479043">
                  <w:marLeft w:val="0"/>
                  <w:marRight w:val="0"/>
                  <w:marTop w:val="0"/>
                  <w:marBottom w:val="0"/>
                  <w:divBdr>
                    <w:top w:val="none" w:sz="0" w:space="0" w:color="auto"/>
                    <w:left w:val="none" w:sz="0" w:space="0" w:color="auto"/>
                    <w:bottom w:val="none" w:sz="0" w:space="0" w:color="auto"/>
                    <w:right w:val="none" w:sz="0" w:space="0" w:color="auto"/>
                  </w:divBdr>
                  <w:divsChild>
                    <w:div w:id="903177702">
                      <w:marLeft w:val="0"/>
                      <w:marRight w:val="0"/>
                      <w:marTop w:val="0"/>
                      <w:marBottom w:val="0"/>
                      <w:divBdr>
                        <w:top w:val="none" w:sz="0" w:space="0" w:color="auto"/>
                        <w:left w:val="none" w:sz="0" w:space="0" w:color="auto"/>
                        <w:bottom w:val="none" w:sz="0" w:space="0" w:color="auto"/>
                        <w:right w:val="none" w:sz="0" w:space="0" w:color="auto"/>
                      </w:divBdr>
                    </w:div>
                  </w:divsChild>
                </w:div>
                <w:div w:id="996375031">
                  <w:marLeft w:val="0"/>
                  <w:marRight w:val="0"/>
                  <w:marTop w:val="0"/>
                  <w:marBottom w:val="0"/>
                  <w:divBdr>
                    <w:top w:val="none" w:sz="0" w:space="0" w:color="auto"/>
                    <w:left w:val="none" w:sz="0" w:space="0" w:color="auto"/>
                    <w:bottom w:val="none" w:sz="0" w:space="0" w:color="auto"/>
                    <w:right w:val="none" w:sz="0" w:space="0" w:color="auto"/>
                  </w:divBdr>
                  <w:divsChild>
                    <w:div w:id="271594765">
                      <w:marLeft w:val="0"/>
                      <w:marRight w:val="0"/>
                      <w:marTop w:val="0"/>
                      <w:marBottom w:val="0"/>
                      <w:divBdr>
                        <w:top w:val="none" w:sz="0" w:space="0" w:color="auto"/>
                        <w:left w:val="none" w:sz="0" w:space="0" w:color="auto"/>
                        <w:bottom w:val="none" w:sz="0" w:space="0" w:color="auto"/>
                        <w:right w:val="none" w:sz="0" w:space="0" w:color="auto"/>
                      </w:divBdr>
                    </w:div>
                  </w:divsChild>
                </w:div>
                <w:div w:id="1138188494">
                  <w:marLeft w:val="0"/>
                  <w:marRight w:val="0"/>
                  <w:marTop w:val="0"/>
                  <w:marBottom w:val="0"/>
                  <w:divBdr>
                    <w:top w:val="none" w:sz="0" w:space="0" w:color="auto"/>
                    <w:left w:val="none" w:sz="0" w:space="0" w:color="auto"/>
                    <w:bottom w:val="none" w:sz="0" w:space="0" w:color="auto"/>
                    <w:right w:val="none" w:sz="0" w:space="0" w:color="auto"/>
                  </w:divBdr>
                  <w:divsChild>
                    <w:div w:id="611865571">
                      <w:marLeft w:val="0"/>
                      <w:marRight w:val="0"/>
                      <w:marTop w:val="0"/>
                      <w:marBottom w:val="0"/>
                      <w:divBdr>
                        <w:top w:val="none" w:sz="0" w:space="0" w:color="auto"/>
                        <w:left w:val="none" w:sz="0" w:space="0" w:color="auto"/>
                        <w:bottom w:val="none" w:sz="0" w:space="0" w:color="auto"/>
                        <w:right w:val="none" w:sz="0" w:space="0" w:color="auto"/>
                      </w:divBdr>
                    </w:div>
                  </w:divsChild>
                </w:div>
                <w:div w:id="1974553380">
                  <w:marLeft w:val="0"/>
                  <w:marRight w:val="0"/>
                  <w:marTop w:val="0"/>
                  <w:marBottom w:val="0"/>
                  <w:divBdr>
                    <w:top w:val="none" w:sz="0" w:space="0" w:color="auto"/>
                    <w:left w:val="none" w:sz="0" w:space="0" w:color="auto"/>
                    <w:bottom w:val="none" w:sz="0" w:space="0" w:color="auto"/>
                    <w:right w:val="none" w:sz="0" w:space="0" w:color="auto"/>
                  </w:divBdr>
                  <w:divsChild>
                    <w:div w:id="1402479858">
                      <w:marLeft w:val="0"/>
                      <w:marRight w:val="0"/>
                      <w:marTop w:val="0"/>
                      <w:marBottom w:val="0"/>
                      <w:divBdr>
                        <w:top w:val="none" w:sz="0" w:space="0" w:color="auto"/>
                        <w:left w:val="none" w:sz="0" w:space="0" w:color="auto"/>
                        <w:bottom w:val="none" w:sz="0" w:space="0" w:color="auto"/>
                        <w:right w:val="none" w:sz="0" w:space="0" w:color="auto"/>
                      </w:divBdr>
                    </w:div>
                  </w:divsChild>
                </w:div>
                <w:div w:id="326249492">
                  <w:marLeft w:val="0"/>
                  <w:marRight w:val="0"/>
                  <w:marTop w:val="0"/>
                  <w:marBottom w:val="0"/>
                  <w:divBdr>
                    <w:top w:val="none" w:sz="0" w:space="0" w:color="auto"/>
                    <w:left w:val="none" w:sz="0" w:space="0" w:color="auto"/>
                    <w:bottom w:val="none" w:sz="0" w:space="0" w:color="auto"/>
                    <w:right w:val="none" w:sz="0" w:space="0" w:color="auto"/>
                  </w:divBdr>
                  <w:divsChild>
                    <w:div w:id="999889732">
                      <w:marLeft w:val="0"/>
                      <w:marRight w:val="0"/>
                      <w:marTop w:val="0"/>
                      <w:marBottom w:val="0"/>
                      <w:divBdr>
                        <w:top w:val="none" w:sz="0" w:space="0" w:color="auto"/>
                        <w:left w:val="none" w:sz="0" w:space="0" w:color="auto"/>
                        <w:bottom w:val="none" w:sz="0" w:space="0" w:color="auto"/>
                        <w:right w:val="none" w:sz="0" w:space="0" w:color="auto"/>
                      </w:divBdr>
                    </w:div>
                  </w:divsChild>
                </w:div>
                <w:div w:id="753356856">
                  <w:marLeft w:val="0"/>
                  <w:marRight w:val="0"/>
                  <w:marTop w:val="0"/>
                  <w:marBottom w:val="0"/>
                  <w:divBdr>
                    <w:top w:val="none" w:sz="0" w:space="0" w:color="auto"/>
                    <w:left w:val="none" w:sz="0" w:space="0" w:color="auto"/>
                    <w:bottom w:val="none" w:sz="0" w:space="0" w:color="auto"/>
                    <w:right w:val="none" w:sz="0" w:space="0" w:color="auto"/>
                  </w:divBdr>
                  <w:divsChild>
                    <w:div w:id="549849867">
                      <w:marLeft w:val="0"/>
                      <w:marRight w:val="0"/>
                      <w:marTop w:val="0"/>
                      <w:marBottom w:val="0"/>
                      <w:divBdr>
                        <w:top w:val="none" w:sz="0" w:space="0" w:color="auto"/>
                        <w:left w:val="none" w:sz="0" w:space="0" w:color="auto"/>
                        <w:bottom w:val="none" w:sz="0" w:space="0" w:color="auto"/>
                        <w:right w:val="none" w:sz="0" w:space="0" w:color="auto"/>
                      </w:divBdr>
                    </w:div>
                  </w:divsChild>
                </w:div>
                <w:div w:id="136340946">
                  <w:marLeft w:val="0"/>
                  <w:marRight w:val="0"/>
                  <w:marTop w:val="0"/>
                  <w:marBottom w:val="0"/>
                  <w:divBdr>
                    <w:top w:val="none" w:sz="0" w:space="0" w:color="auto"/>
                    <w:left w:val="none" w:sz="0" w:space="0" w:color="auto"/>
                    <w:bottom w:val="none" w:sz="0" w:space="0" w:color="auto"/>
                    <w:right w:val="none" w:sz="0" w:space="0" w:color="auto"/>
                  </w:divBdr>
                  <w:divsChild>
                    <w:div w:id="412631502">
                      <w:marLeft w:val="0"/>
                      <w:marRight w:val="0"/>
                      <w:marTop w:val="0"/>
                      <w:marBottom w:val="0"/>
                      <w:divBdr>
                        <w:top w:val="none" w:sz="0" w:space="0" w:color="auto"/>
                        <w:left w:val="none" w:sz="0" w:space="0" w:color="auto"/>
                        <w:bottom w:val="none" w:sz="0" w:space="0" w:color="auto"/>
                        <w:right w:val="none" w:sz="0" w:space="0" w:color="auto"/>
                      </w:divBdr>
                    </w:div>
                  </w:divsChild>
                </w:div>
                <w:div w:id="161438444">
                  <w:marLeft w:val="0"/>
                  <w:marRight w:val="0"/>
                  <w:marTop w:val="0"/>
                  <w:marBottom w:val="0"/>
                  <w:divBdr>
                    <w:top w:val="none" w:sz="0" w:space="0" w:color="auto"/>
                    <w:left w:val="none" w:sz="0" w:space="0" w:color="auto"/>
                    <w:bottom w:val="none" w:sz="0" w:space="0" w:color="auto"/>
                    <w:right w:val="none" w:sz="0" w:space="0" w:color="auto"/>
                  </w:divBdr>
                  <w:divsChild>
                    <w:div w:id="1376812691">
                      <w:marLeft w:val="0"/>
                      <w:marRight w:val="0"/>
                      <w:marTop w:val="0"/>
                      <w:marBottom w:val="0"/>
                      <w:divBdr>
                        <w:top w:val="none" w:sz="0" w:space="0" w:color="auto"/>
                        <w:left w:val="none" w:sz="0" w:space="0" w:color="auto"/>
                        <w:bottom w:val="none" w:sz="0" w:space="0" w:color="auto"/>
                        <w:right w:val="none" w:sz="0" w:space="0" w:color="auto"/>
                      </w:divBdr>
                    </w:div>
                  </w:divsChild>
                </w:div>
                <w:div w:id="1416899304">
                  <w:marLeft w:val="0"/>
                  <w:marRight w:val="0"/>
                  <w:marTop w:val="0"/>
                  <w:marBottom w:val="0"/>
                  <w:divBdr>
                    <w:top w:val="none" w:sz="0" w:space="0" w:color="auto"/>
                    <w:left w:val="none" w:sz="0" w:space="0" w:color="auto"/>
                    <w:bottom w:val="none" w:sz="0" w:space="0" w:color="auto"/>
                    <w:right w:val="none" w:sz="0" w:space="0" w:color="auto"/>
                  </w:divBdr>
                  <w:divsChild>
                    <w:div w:id="831915200">
                      <w:marLeft w:val="0"/>
                      <w:marRight w:val="0"/>
                      <w:marTop w:val="0"/>
                      <w:marBottom w:val="0"/>
                      <w:divBdr>
                        <w:top w:val="none" w:sz="0" w:space="0" w:color="auto"/>
                        <w:left w:val="none" w:sz="0" w:space="0" w:color="auto"/>
                        <w:bottom w:val="none" w:sz="0" w:space="0" w:color="auto"/>
                        <w:right w:val="none" w:sz="0" w:space="0" w:color="auto"/>
                      </w:divBdr>
                    </w:div>
                  </w:divsChild>
                </w:div>
                <w:div w:id="1578199888">
                  <w:marLeft w:val="0"/>
                  <w:marRight w:val="0"/>
                  <w:marTop w:val="0"/>
                  <w:marBottom w:val="0"/>
                  <w:divBdr>
                    <w:top w:val="none" w:sz="0" w:space="0" w:color="auto"/>
                    <w:left w:val="none" w:sz="0" w:space="0" w:color="auto"/>
                    <w:bottom w:val="none" w:sz="0" w:space="0" w:color="auto"/>
                    <w:right w:val="none" w:sz="0" w:space="0" w:color="auto"/>
                  </w:divBdr>
                  <w:divsChild>
                    <w:div w:id="542906305">
                      <w:marLeft w:val="0"/>
                      <w:marRight w:val="0"/>
                      <w:marTop w:val="0"/>
                      <w:marBottom w:val="0"/>
                      <w:divBdr>
                        <w:top w:val="none" w:sz="0" w:space="0" w:color="auto"/>
                        <w:left w:val="none" w:sz="0" w:space="0" w:color="auto"/>
                        <w:bottom w:val="none" w:sz="0" w:space="0" w:color="auto"/>
                        <w:right w:val="none" w:sz="0" w:space="0" w:color="auto"/>
                      </w:divBdr>
                    </w:div>
                  </w:divsChild>
                </w:div>
                <w:div w:id="475341455">
                  <w:marLeft w:val="0"/>
                  <w:marRight w:val="0"/>
                  <w:marTop w:val="0"/>
                  <w:marBottom w:val="0"/>
                  <w:divBdr>
                    <w:top w:val="none" w:sz="0" w:space="0" w:color="auto"/>
                    <w:left w:val="none" w:sz="0" w:space="0" w:color="auto"/>
                    <w:bottom w:val="none" w:sz="0" w:space="0" w:color="auto"/>
                    <w:right w:val="none" w:sz="0" w:space="0" w:color="auto"/>
                  </w:divBdr>
                  <w:divsChild>
                    <w:div w:id="1968314564">
                      <w:marLeft w:val="0"/>
                      <w:marRight w:val="0"/>
                      <w:marTop w:val="0"/>
                      <w:marBottom w:val="0"/>
                      <w:divBdr>
                        <w:top w:val="none" w:sz="0" w:space="0" w:color="auto"/>
                        <w:left w:val="none" w:sz="0" w:space="0" w:color="auto"/>
                        <w:bottom w:val="none" w:sz="0" w:space="0" w:color="auto"/>
                        <w:right w:val="none" w:sz="0" w:space="0" w:color="auto"/>
                      </w:divBdr>
                    </w:div>
                  </w:divsChild>
                </w:div>
                <w:div w:id="379475854">
                  <w:marLeft w:val="0"/>
                  <w:marRight w:val="0"/>
                  <w:marTop w:val="0"/>
                  <w:marBottom w:val="0"/>
                  <w:divBdr>
                    <w:top w:val="none" w:sz="0" w:space="0" w:color="auto"/>
                    <w:left w:val="none" w:sz="0" w:space="0" w:color="auto"/>
                    <w:bottom w:val="none" w:sz="0" w:space="0" w:color="auto"/>
                    <w:right w:val="none" w:sz="0" w:space="0" w:color="auto"/>
                  </w:divBdr>
                  <w:divsChild>
                    <w:div w:id="1674141203">
                      <w:marLeft w:val="0"/>
                      <w:marRight w:val="0"/>
                      <w:marTop w:val="0"/>
                      <w:marBottom w:val="0"/>
                      <w:divBdr>
                        <w:top w:val="none" w:sz="0" w:space="0" w:color="auto"/>
                        <w:left w:val="none" w:sz="0" w:space="0" w:color="auto"/>
                        <w:bottom w:val="none" w:sz="0" w:space="0" w:color="auto"/>
                        <w:right w:val="none" w:sz="0" w:space="0" w:color="auto"/>
                      </w:divBdr>
                    </w:div>
                  </w:divsChild>
                </w:div>
                <w:div w:id="159543489">
                  <w:marLeft w:val="0"/>
                  <w:marRight w:val="0"/>
                  <w:marTop w:val="0"/>
                  <w:marBottom w:val="0"/>
                  <w:divBdr>
                    <w:top w:val="none" w:sz="0" w:space="0" w:color="auto"/>
                    <w:left w:val="none" w:sz="0" w:space="0" w:color="auto"/>
                    <w:bottom w:val="none" w:sz="0" w:space="0" w:color="auto"/>
                    <w:right w:val="none" w:sz="0" w:space="0" w:color="auto"/>
                  </w:divBdr>
                  <w:divsChild>
                    <w:div w:id="2006933134">
                      <w:marLeft w:val="0"/>
                      <w:marRight w:val="0"/>
                      <w:marTop w:val="0"/>
                      <w:marBottom w:val="0"/>
                      <w:divBdr>
                        <w:top w:val="none" w:sz="0" w:space="0" w:color="auto"/>
                        <w:left w:val="none" w:sz="0" w:space="0" w:color="auto"/>
                        <w:bottom w:val="none" w:sz="0" w:space="0" w:color="auto"/>
                        <w:right w:val="none" w:sz="0" w:space="0" w:color="auto"/>
                      </w:divBdr>
                    </w:div>
                  </w:divsChild>
                </w:div>
                <w:div w:id="798379304">
                  <w:marLeft w:val="0"/>
                  <w:marRight w:val="0"/>
                  <w:marTop w:val="0"/>
                  <w:marBottom w:val="0"/>
                  <w:divBdr>
                    <w:top w:val="none" w:sz="0" w:space="0" w:color="auto"/>
                    <w:left w:val="none" w:sz="0" w:space="0" w:color="auto"/>
                    <w:bottom w:val="none" w:sz="0" w:space="0" w:color="auto"/>
                    <w:right w:val="none" w:sz="0" w:space="0" w:color="auto"/>
                  </w:divBdr>
                  <w:divsChild>
                    <w:div w:id="1086147537">
                      <w:marLeft w:val="0"/>
                      <w:marRight w:val="0"/>
                      <w:marTop w:val="0"/>
                      <w:marBottom w:val="0"/>
                      <w:divBdr>
                        <w:top w:val="none" w:sz="0" w:space="0" w:color="auto"/>
                        <w:left w:val="none" w:sz="0" w:space="0" w:color="auto"/>
                        <w:bottom w:val="none" w:sz="0" w:space="0" w:color="auto"/>
                        <w:right w:val="none" w:sz="0" w:space="0" w:color="auto"/>
                      </w:divBdr>
                    </w:div>
                  </w:divsChild>
                </w:div>
                <w:div w:id="543492755">
                  <w:marLeft w:val="0"/>
                  <w:marRight w:val="0"/>
                  <w:marTop w:val="0"/>
                  <w:marBottom w:val="0"/>
                  <w:divBdr>
                    <w:top w:val="none" w:sz="0" w:space="0" w:color="auto"/>
                    <w:left w:val="none" w:sz="0" w:space="0" w:color="auto"/>
                    <w:bottom w:val="none" w:sz="0" w:space="0" w:color="auto"/>
                    <w:right w:val="none" w:sz="0" w:space="0" w:color="auto"/>
                  </w:divBdr>
                  <w:divsChild>
                    <w:div w:id="646975233">
                      <w:marLeft w:val="0"/>
                      <w:marRight w:val="0"/>
                      <w:marTop w:val="0"/>
                      <w:marBottom w:val="0"/>
                      <w:divBdr>
                        <w:top w:val="none" w:sz="0" w:space="0" w:color="auto"/>
                        <w:left w:val="none" w:sz="0" w:space="0" w:color="auto"/>
                        <w:bottom w:val="none" w:sz="0" w:space="0" w:color="auto"/>
                        <w:right w:val="none" w:sz="0" w:space="0" w:color="auto"/>
                      </w:divBdr>
                    </w:div>
                  </w:divsChild>
                </w:div>
                <w:div w:id="1968660809">
                  <w:marLeft w:val="0"/>
                  <w:marRight w:val="0"/>
                  <w:marTop w:val="0"/>
                  <w:marBottom w:val="0"/>
                  <w:divBdr>
                    <w:top w:val="none" w:sz="0" w:space="0" w:color="auto"/>
                    <w:left w:val="none" w:sz="0" w:space="0" w:color="auto"/>
                    <w:bottom w:val="none" w:sz="0" w:space="0" w:color="auto"/>
                    <w:right w:val="none" w:sz="0" w:space="0" w:color="auto"/>
                  </w:divBdr>
                  <w:divsChild>
                    <w:div w:id="631595722">
                      <w:marLeft w:val="0"/>
                      <w:marRight w:val="0"/>
                      <w:marTop w:val="0"/>
                      <w:marBottom w:val="0"/>
                      <w:divBdr>
                        <w:top w:val="none" w:sz="0" w:space="0" w:color="auto"/>
                        <w:left w:val="none" w:sz="0" w:space="0" w:color="auto"/>
                        <w:bottom w:val="none" w:sz="0" w:space="0" w:color="auto"/>
                        <w:right w:val="none" w:sz="0" w:space="0" w:color="auto"/>
                      </w:divBdr>
                    </w:div>
                  </w:divsChild>
                </w:div>
                <w:div w:id="2134515546">
                  <w:marLeft w:val="0"/>
                  <w:marRight w:val="0"/>
                  <w:marTop w:val="0"/>
                  <w:marBottom w:val="0"/>
                  <w:divBdr>
                    <w:top w:val="none" w:sz="0" w:space="0" w:color="auto"/>
                    <w:left w:val="none" w:sz="0" w:space="0" w:color="auto"/>
                    <w:bottom w:val="none" w:sz="0" w:space="0" w:color="auto"/>
                    <w:right w:val="none" w:sz="0" w:space="0" w:color="auto"/>
                  </w:divBdr>
                  <w:divsChild>
                    <w:div w:id="1219435241">
                      <w:marLeft w:val="0"/>
                      <w:marRight w:val="0"/>
                      <w:marTop w:val="0"/>
                      <w:marBottom w:val="0"/>
                      <w:divBdr>
                        <w:top w:val="none" w:sz="0" w:space="0" w:color="auto"/>
                        <w:left w:val="none" w:sz="0" w:space="0" w:color="auto"/>
                        <w:bottom w:val="none" w:sz="0" w:space="0" w:color="auto"/>
                        <w:right w:val="none" w:sz="0" w:space="0" w:color="auto"/>
                      </w:divBdr>
                    </w:div>
                  </w:divsChild>
                </w:div>
                <w:div w:id="1458328054">
                  <w:marLeft w:val="0"/>
                  <w:marRight w:val="0"/>
                  <w:marTop w:val="0"/>
                  <w:marBottom w:val="0"/>
                  <w:divBdr>
                    <w:top w:val="none" w:sz="0" w:space="0" w:color="auto"/>
                    <w:left w:val="none" w:sz="0" w:space="0" w:color="auto"/>
                    <w:bottom w:val="none" w:sz="0" w:space="0" w:color="auto"/>
                    <w:right w:val="none" w:sz="0" w:space="0" w:color="auto"/>
                  </w:divBdr>
                  <w:divsChild>
                    <w:div w:id="1183935307">
                      <w:marLeft w:val="0"/>
                      <w:marRight w:val="0"/>
                      <w:marTop w:val="0"/>
                      <w:marBottom w:val="0"/>
                      <w:divBdr>
                        <w:top w:val="none" w:sz="0" w:space="0" w:color="auto"/>
                        <w:left w:val="none" w:sz="0" w:space="0" w:color="auto"/>
                        <w:bottom w:val="none" w:sz="0" w:space="0" w:color="auto"/>
                        <w:right w:val="none" w:sz="0" w:space="0" w:color="auto"/>
                      </w:divBdr>
                    </w:div>
                  </w:divsChild>
                </w:div>
                <w:div w:id="852257883">
                  <w:marLeft w:val="0"/>
                  <w:marRight w:val="0"/>
                  <w:marTop w:val="0"/>
                  <w:marBottom w:val="0"/>
                  <w:divBdr>
                    <w:top w:val="none" w:sz="0" w:space="0" w:color="auto"/>
                    <w:left w:val="none" w:sz="0" w:space="0" w:color="auto"/>
                    <w:bottom w:val="none" w:sz="0" w:space="0" w:color="auto"/>
                    <w:right w:val="none" w:sz="0" w:space="0" w:color="auto"/>
                  </w:divBdr>
                  <w:divsChild>
                    <w:div w:id="1690108102">
                      <w:marLeft w:val="0"/>
                      <w:marRight w:val="0"/>
                      <w:marTop w:val="0"/>
                      <w:marBottom w:val="0"/>
                      <w:divBdr>
                        <w:top w:val="none" w:sz="0" w:space="0" w:color="auto"/>
                        <w:left w:val="none" w:sz="0" w:space="0" w:color="auto"/>
                        <w:bottom w:val="none" w:sz="0" w:space="0" w:color="auto"/>
                        <w:right w:val="none" w:sz="0" w:space="0" w:color="auto"/>
                      </w:divBdr>
                    </w:div>
                  </w:divsChild>
                </w:div>
                <w:div w:id="808860925">
                  <w:marLeft w:val="0"/>
                  <w:marRight w:val="0"/>
                  <w:marTop w:val="0"/>
                  <w:marBottom w:val="0"/>
                  <w:divBdr>
                    <w:top w:val="none" w:sz="0" w:space="0" w:color="auto"/>
                    <w:left w:val="none" w:sz="0" w:space="0" w:color="auto"/>
                    <w:bottom w:val="none" w:sz="0" w:space="0" w:color="auto"/>
                    <w:right w:val="none" w:sz="0" w:space="0" w:color="auto"/>
                  </w:divBdr>
                  <w:divsChild>
                    <w:div w:id="2049914768">
                      <w:marLeft w:val="0"/>
                      <w:marRight w:val="0"/>
                      <w:marTop w:val="0"/>
                      <w:marBottom w:val="0"/>
                      <w:divBdr>
                        <w:top w:val="none" w:sz="0" w:space="0" w:color="auto"/>
                        <w:left w:val="none" w:sz="0" w:space="0" w:color="auto"/>
                        <w:bottom w:val="none" w:sz="0" w:space="0" w:color="auto"/>
                        <w:right w:val="none" w:sz="0" w:space="0" w:color="auto"/>
                      </w:divBdr>
                    </w:div>
                  </w:divsChild>
                </w:div>
                <w:div w:id="2040935026">
                  <w:marLeft w:val="0"/>
                  <w:marRight w:val="0"/>
                  <w:marTop w:val="0"/>
                  <w:marBottom w:val="0"/>
                  <w:divBdr>
                    <w:top w:val="none" w:sz="0" w:space="0" w:color="auto"/>
                    <w:left w:val="none" w:sz="0" w:space="0" w:color="auto"/>
                    <w:bottom w:val="none" w:sz="0" w:space="0" w:color="auto"/>
                    <w:right w:val="none" w:sz="0" w:space="0" w:color="auto"/>
                  </w:divBdr>
                  <w:divsChild>
                    <w:div w:id="1109665324">
                      <w:marLeft w:val="0"/>
                      <w:marRight w:val="0"/>
                      <w:marTop w:val="0"/>
                      <w:marBottom w:val="0"/>
                      <w:divBdr>
                        <w:top w:val="none" w:sz="0" w:space="0" w:color="auto"/>
                        <w:left w:val="none" w:sz="0" w:space="0" w:color="auto"/>
                        <w:bottom w:val="none" w:sz="0" w:space="0" w:color="auto"/>
                        <w:right w:val="none" w:sz="0" w:space="0" w:color="auto"/>
                      </w:divBdr>
                    </w:div>
                  </w:divsChild>
                </w:div>
                <w:div w:id="1177502436">
                  <w:marLeft w:val="0"/>
                  <w:marRight w:val="0"/>
                  <w:marTop w:val="0"/>
                  <w:marBottom w:val="0"/>
                  <w:divBdr>
                    <w:top w:val="none" w:sz="0" w:space="0" w:color="auto"/>
                    <w:left w:val="none" w:sz="0" w:space="0" w:color="auto"/>
                    <w:bottom w:val="none" w:sz="0" w:space="0" w:color="auto"/>
                    <w:right w:val="none" w:sz="0" w:space="0" w:color="auto"/>
                  </w:divBdr>
                  <w:divsChild>
                    <w:div w:id="1515463184">
                      <w:marLeft w:val="0"/>
                      <w:marRight w:val="0"/>
                      <w:marTop w:val="0"/>
                      <w:marBottom w:val="0"/>
                      <w:divBdr>
                        <w:top w:val="none" w:sz="0" w:space="0" w:color="auto"/>
                        <w:left w:val="none" w:sz="0" w:space="0" w:color="auto"/>
                        <w:bottom w:val="none" w:sz="0" w:space="0" w:color="auto"/>
                        <w:right w:val="none" w:sz="0" w:space="0" w:color="auto"/>
                      </w:divBdr>
                    </w:div>
                  </w:divsChild>
                </w:div>
                <w:div w:id="212431148">
                  <w:marLeft w:val="0"/>
                  <w:marRight w:val="0"/>
                  <w:marTop w:val="0"/>
                  <w:marBottom w:val="0"/>
                  <w:divBdr>
                    <w:top w:val="none" w:sz="0" w:space="0" w:color="auto"/>
                    <w:left w:val="none" w:sz="0" w:space="0" w:color="auto"/>
                    <w:bottom w:val="none" w:sz="0" w:space="0" w:color="auto"/>
                    <w:right w:val="none" w:sz="0" w:space="0" w:color="auto"/>
                  </w:divBdr>
                  <w:divsChild>
                    <w:div w:id="1025400722">
                      <w:marLeft w:val="0"/>
                      <w:marRight w:val="0"/>
                      <w:marTop w:val="0"/>
                      <w:marBottom w:val="0"/>
                      <w:divBdr>
                        <w:top w:val="none" w:sz="0" w:space="0" w:color="auto"/>
                        <w:left w:val="none" w:sz="0" w:space="0" w:color="auto"/>
                        <w:bottom w:val="none" w:sz="0" w:space="0" w:color="auto"/>
                        <w:right w:val="none" w:sz="0" w:space="0" w:color="auto"/>
                      </w:divBdr>
                    </w:div>
                  </w:divsChild>
                </w:div>
                <w:div w:id="1948585905">
                  <w:marLeft w:val="0"/>
                  <w:marRight w:val="0"/>
                  <w:marTop w:val="0"/>
                  <w:marBottom w:val="0"/>
                  <w:divBdr>
                    <w:top w:val="none" w:sz="0" w:space="0" w:color="auto"/>
                    <w:left w:val="none" w:sz="0" w:space="0" w:color="auto"/>
                    <w:bottom w:val="none" w:sz="0" w:space="0" w:color="auto"/>
                    <w:right w:val="none" w:sz="0" w:space="0" w:color="auto"/>
                  </w:divBdr>
                  <w:divsChild>
                    <w:div w:id="1243443968">
                      <w:marLeft w:val="0"/>
                      <w:marRight w:val="0"/>
                      <w:marTop w:val="0"/>
                      <w:marBottom w:val="0"/>
                      <w:divBdr>
                        <w:top w:val="none" w:sz="0" w:space="0" w:color="auto"/>
                        <w:left w:val="none" w:sz="0" w:space="0" w:color="auto"/>
                        <w:bottom w:val="none" w:sz="0" w:space="0" w:color="auto"/>
                        <w:right w:val="none" w:sz="0" w:space="0" w:color="auto"/>
                      </w:divBdr>
                    </w:div>
                  </w:divsChild>
                </w:div>
                <w:div w:id="480999688">
                  <w:marLeft w:val="0"/>
                  <w:marRight w:val="0"/>
                  <w:marTop w:val="0"/>
                  <w:marBottom w:val="0"/>
                  <w:divBdr>
                    <w:top w:val="none" w:sz="0" w:space="0" w:color="auto"/>
                    <w:left w:val="none" w:sz="0" w:space="0" w:color="auto"/>
                    <w:bottom w:val="none" w:sz="0" w:space="0" w:color="auto"/>
                    <w:right w:val="none" w:sz="0" w:space="0" w:color="auto"/>
                  </w:divBdr>
                  <w:divsChild>
                    <w:div w:id="382757579">
                      <w:marLeft w:val="0"/>
                      <w:marRight w:val="0"/>
                      <w:marTop w:val="0"/>
                      <w:marBottom w:val="0"/>
                      <w:divBdr>
                        <w:top w:val="none" w:sz="0" w:space="0" w:color="auto"/>
                        <w:left w:val="none" w:sz="0" w:space="0" w:color="auto"/>
                        <w:bottom w:val="none" w:sz="0" w:space="0" w:color="auto"/>
                        <w:right w:val="none" w:sz="0" w:space="0" w:color="auto"/>
                      </w:divBdr>
                    </w:div>
                  </w:divsChild>
                </w:div>
                <w:div w:id="1650939938">
                  <w:marLeft w:val="0"/>
                  <w:marRight w:val="0"/>
                  <w:marTop w:val="0"/>
                  <w:marBottom w:val="0"/>
                  <w:divBdr>
                    <w:top w:val="none" w:sz="0" w:space="0" w:color="auto"/>
                    <w:left w:val="none" w:sz="0" w:space="0" w:color="auto"/>
                    <w:bottom w:val="none" w:sz="0" w:space="0" w:color="auto"/>
                    <w:right w:val="none" w:sz="0" w:space="0" w:color="auto"/>
                  </w:divBdr>
                  <w:divsChild>
                    <w:div w:id="1394542915">
                      <w:marLeft w:val="0"/>
                      <w:marRight w:val="0"/>
                      <w:marTop w:val="0"/>
                      <w:marBottom w:val="0"/>
                      <w:divBdr>
                        <w:top w:val="none" w:sz="0" w:space="0" w:color="auto"/>
                        <w:left w:val="none" w:sz="0" w:space="0" w:color="auto"/>
                        <w:bottom w:val="none" w:sz="0" w:space="0" w:color="auto"/>
                        <w:right w:val="none" w:sz="0" w:space="0" w:color="auto"/>
                      </w:divBdr>
                    </w:div>
                  </w:divsChild>
                </w:div>
                <w:div w:id="143283556">
                  <w:marLeft w:val="0"/>
                  <w:marRight w:val="0"/>
                  <w:marTop w:val="0"/>
                  <w:marBottom w:val="0"/>
                  <w:divBdr>
                    <w:top w:val="none" w:sz="0" w:space="0" w:color="auto"/>
                    <w:left w:val="none" w:sz="0" w:space="0" w:color="auto"/>
                    <w:bottom w:val="none" w:sz="0" w:space="0" w:color="auto"/>
                    <w:right w:val="none" w:sz="0" w:space="0" w:color="auto"/>
                  </w:divBdr>
                  <w:divsChild>
                    <w:div w:id="1097410640">
                      <w:marLeft w:val="0"/>
                      <w:marRight w:val="0"/>
                      <w:marTop w:val="0"/>
                      <w:marBottom w:val="0"/>
                      <w:divBdr>
                        <w:top w:val="none" w:sz="0" w:space="0" w:color="auto"/>
                        <w:left w:val="none" w:sz="0" w:space="0" w:color="auto"/>
                        <w:bottom w:val="none" w:sz="0" w:space="0" w:color="auto"/>
                        <w:right w:val="none" w:sz="0" w:space="0" w:color="auto"/>
                      </w:divBdr>
                    </w:div>
                  </w:divsChild>
                </w:div>
                <w:div w:id="1482186924">
                  <w:marLeft w:val="0"/>
                  <w:marRight w:val="0"/>
                  <w:marTop w:val="0"/>
                  <w:marBottom w:val="0"/>
                  <w:divBdr>
                    <w:top w:val="none" w:sz="0" w:space="0" w:color="auto"/>
                    <w:left w:val="none" w:sz="0" w:space="0" w:color="auto"/>
                    <w:bottom w:val="none" w:sz="0" w:space="0" w:color="auto"/>
                    <w:right w:val="none" w:sz="0" w:space="0" w:color="auto"/>
                  </w:divBdr>
                  <w:divsChild>
                    <w:div w:id="187839894">
                      <w:marLeft w:val="0"/>
                      <w:marRight w:val="0"/>
                      <w:marTop w:val="0"/>
                      <w:marBottom w:val="0"/>
                      <w:divBdr>
                        <w:top w:val="none" w:sz="0" w:space="0" w:color="auto"/>
                        <w:left w:val="none" w:sz="0" w:space="0" w:color="auto"/>
                        <w:bottom w:val="none" w:sz="0" w:space="0" w:color="auto"/>
                        <w:right w:val="none" w:sz="0" w:space="0" w:color="auto"/>
                      </w:divBdr>
                    </w:div>
                  </w:divsChild>
                </w:div>
                <w:div w:id="1627082106">
                  <w:marLeft w:val="0"/>
                  <w:marRight w:val="0"/>
                  <w:marTop w:val="0"/>
                  <w:marBottom w:val="0"/>
                  <w:divBdr>
                    <w:top w:val="none" w:sz="0" w:space="0" w:color="auto"/>
                    <w:left w:val="none" w:sz="0" w:space="0" w:color="auto"/>
                    <w:bottom w:val="none" w:sz="0" w:space="0" w:color="auto"/>
                    <w:right w:val="none" w:sz="0" w:space="0" w:color="auto"/>
                  </w:divBdr>
                  <w:divsChild>
                    <w:div w:id="1241018035">
                      <w:marLeft w:val="0"/>
                      <w:marRight w:val="0"/>
                      <w:marTop w:val="0"/>
                      <w:marBottom w:val="0"/>
                      <w:divBdr>
                        <w:top w:val="none" w:sz="0" w:space="0" w:color="auto"/>
                        <w:left w:val="none" w:sz="0" w:space="0" w:color="auto"/>
                        <w:bottom w:val="none" w:sz="0" w:space="0" w:color="auto"/>
                        <w:right w:val="none" w:sz="0" w:space="0" w:color="auto"/>
                      </w:divBdr>
                    </w:div>
                  </w:divsChild>
                </w:div>
                <w:div w:id="1820000810">
                  <w:marLeft w:val="0"/>
                  <w:marRight w:val="0"/>
                  <w:marTop w:val="0"/>
                  <w:marBottom w:val="0"/>
                  <w:divBdr>
                    <w:top w:val="none" w:sz="0" w:space="0" w:color="auto"/>
                    <w:left w:val="none" w:sz="0" w:space="0" w:color="auto"/>
                    <w:bottom w:val="none" w:sz="0" w:space="0" w:color="auto"/>
                    <w:right w:val="none" w:sz="0" w:space="0" w:color="auto"/>
                  </w:divBdr>
                  <w:divsChild>
                    <w:div w:id="1586187552">
                      <w:marLeft w:val="0"/>
                      <w:marRight w:val="0"/>
                      <w:marTop w:val="0"/>
                      <w:marBottom w:val="0"/>
                      <w:divBdr>
                        <w:top w:val="none" w:sz="0" w:space="0" w:color="auto"/>
                        <w:left w:val="none" w:sz="0" w:space="0" w:color="auto"/>
                        <w:bottom w:val="none" w:sz="0" w:space="0" w:color="auto"/>
                        <w:right w:val="none" w:sz="0" w:space="0" w:color="auto"/>
                      </w:divBdr>
                    </w:div>
                  </w:divsChild>
                </w:div>
                <w:div w:id="552619074">
                  <w:marLeft w:val="0"/>
                  <w:marRight w:val="0"/>
                  <w:marTop w:val="0"/>
                  <w:marBottom w:val="0"/>
                  <w:divBdr>
                    <w:top w:val="none" w:sz="0" w:space="0" w:color="auto"/>
                    <w:left w:val="none" w:sz="0" w:space="0" w:color="auto"/>
                    <w:bottom w:val="none" w:sz="0" w:space="0" w:color="auto"/>
                    <w:right w:val="none" w:sz="0" w:space="0" w:color="auto"/>
                  </w:divBdr>
                  <w:divsChild>
                    <w:div w:id="353117214">
                      <w:marLeft w:val="0"/>
                      <w:marRight w:val="0"/>
                      <w:marTop w:val="0"/>
                      <w:marBottom w:val="0"/>
                      <w:divBdr>
                        <w:top w:val="none" w:sz="0" w:space="0" w:color="auto"/>
                        <w:left w:val="none" w:sz="0" w:space="0" w:color="auto"/>
                        <w:bottom w:val="none" w:sz="0" w:space="0" w:color="auto"/>
                        <w:right w:val="none" w:sz="0" w:space="0" w:color="auto"/>
                      </w:divBdr>
                    </w:div>
                  </w:divsChild>
                </w:div>
                <w:div w:id="1253860562">
                  <w:marLeft w:val="0"/>
                  <w:marRight w:val="0"/>
                  <w:marTop w:val="0"/>
                  <w:marBottom w:val="0"/>
                  <w:divBdr>
                    <w:top w:val="none" w:sz="0" w:space="0" w:color="auto"/>
                    <w:left w:val="none" w:sz="0" w:space="0" w:color="auto"/>
                    <w:bottom w:val="none" w:sz="0" w:space="0" w:color="auto"/>
                    <w:right w:val="none" w:sz="0" w:space="0" w:color="auto"/>
                  </w:divBdr>
                  <w:divsChild>
                    <w:div w:id="683556416">
                      <w:marLeft w:val="0"/>
                      <w:marRight w:val="0"/>
                      <w:marTop w:val="0"/>
                      <w:marBottom w:val="0"/>
                      <w:divBdr>
                        <w:top w:val="none" w:sz="0" w:space="0" w:color="auto"/>
                        <w:left w:val="none" w:sz="0" w:space="0" w:color="auto"/>
                        <w:bottom w:val="none" w:sz="0" w:space="0" w:color="auto"/>
                        <w:right w:val="none" w:sz="0" w:space="0" w:color="auto"/>
                      </w:divBdr>
                    </w:div>
                  </w:divsChild>
                </w:div>
                <w:div w:id="383718831">
                  <w:marLeft w:val="0"/>
                  <w:marRight w:val="0"/>
                  <w:marTop w:val="0"/>
                  <w:marBottom w:val="0"/>
                  <w:divBdr>
                    <w:top w:val="none" w:sz="0" w:space="0" w:color="auto"/>
                    <w:left w:val="none" w:sz="0" w:space="0" w:color="auto"/>
                    <w:bottom w:val="none" w:sz="0" w:space="0" w:color="auto"/>
                    <w:right w:val="none" w:sz="0" w:space="0" w:color="auto"/>
                  </w:divBdr>
                  <w:divsChild>
                    <w:div w:id="1791780341">
                      <w:marLeft w:val="0"/>
                      <w:marRight w:val="0"/>
                      <w:marTop w:val="0"/>
                      <w:marBottom w:val="0"/>
                      <w:divBdr>
                        <w:top w:val="none" w:sz="0" w:space="0" w:color="auto"/>
                        <w:left w:val="none" w:sz="0" w:space="0" w:color="auto"/>
                        <w:bottom w:val="none" w:sz="0" w:space="0" w:color="auto"/>
                        <w:right w:val="none" w:sz="0" w:space="0" w:color="auto"/>
                      </w:divBdr>
                    </w:div>
                  </w:divsChild>
                </w:div>
                <w:div w:id="922377453">
                  <w:marLeft w:val="0"/>
                  <w:marRight w:val="0"/>
                  <w:marTop w:val="0"/>
                  <w:marBottom w:val="0"/>
                  <w:divBdr>
                    <w:top w:val="none" w:sz="0" w:space="0" w:color="auto"/>
                    <w:left w:val="none" w:sz="0" w:space="0" w:color="auto"/>
                    <w:bottom w:val="none" w:sz="0" w:space="0" w:color="auto"/>
                    <w:right w:val="none" w:sz="0" w:space="0" w:color="auto"/>
                  </w:divBdr>
                  <w:divsChild>
                    <w:div w:id="1552419599">
                      <w:marLeft w:val="0"/>
                      <w:marRight w:val="0"/>
                      <w:marTop w:val="0"/>
                      <w:marBottom w:val="0"/>
                      <w:divBdr>
                        <w:top w:val="none" w:sz="0" w:space="0" w:color="auto"/>
                        <w:left w:val="none" w:sz="0" w:space="0" w:color="auto"/>
                        <w:bottom w:val="none" w:sz="0" w:space="0" w:color="auto"/>
                        <w:right w:val="none" w:sz="0" w:space="0" w:color="auto"/>
                      </w:divBdr>
                    </w:div>
                  </w:divsChild>
                </w:div>
                <w:div w:id="732436057">
                  <w:marLeft w:val="0"/>
                  <w:marRight w:val="0"/>
                  <w:marTop w:val="0"/>
                  <w:marBottom w:val="0"/>
                  <w:divBdr>
                    <w:top w:val="none" w:sz="0" w:space="0" w:color="auto"/>
                    <w:left w:val="none" w:sz="0" w:space="0" w:color="auto"/>
                    <w:bottom w:val="none" w:sz="0" w:space="0" w:color="auto"/>
                    <w:right w:val="none" w:sz="0" w:space="0" w:color="auto"/>
                  </w:divBdr>
                  <w:divsChild>
                    <w:div w:id="143550062">
                      <w:marLeft w:val="0"/>
                      <w:marRight w:val="0"/>
                      <w:marTop w:val="0"/>
                      <w:marBottom w:val="0"/>
                      <w:divBdr>
                        <w:top w:val="none" w:sz="0" w:space="0" w:color="auto"/>
                        <w:left w:val="none" w:sz="0" w:space="0" w:color="auto"/>
                        <w:bottom w:val="none" w:sz="0" w:space="0" w:color="auto"/>
                        <w:right w:val="none" w:sz="0" w:space="0" w:color="auto"/>
                      </w:divBdr>
                    </w:div>
                  </w:divsChild>
                </w:div>
                <w:div w:id="1682587759">
                  <w:marLeft w:val="0"/>
                  <w:marRight w:val="0"/>
                  <w:marTop w:val="0"/>
                  <w:marBottom w:val="0"/>
                  <w:divBdr>
                    <w:top w:val="none" w:sz="0" w:space="0" w:color="auto"/>
                    <w:left w:val="none" w:sz="0" w:space="0" w:color="auto"/>
                    <w:bottom w:val="none" w:sz="0" w:space="0" w:color="auto"/>
                    <w:right w:val="none" w:sz="0" w:space="0" w:color="auto"/>
                  </w:divBdr>
                  <w:divsChild>
                    <w:div w:id="1912614491">
                      <w:marLeft w:val="0"/>
                      <w:marRight w:val="0"/>
                      <w:marTop w:val="0"/>
                      <w:marBottom w:val="0"/>
                      <w:divBdr>
                        <w:top w:val="none" w:sz="0" w:space="0" w:color="auto"/>
                        <w:left w:val="none" w:sz="0" w:space="0" w:color="auto"/>
                        <w:bottom w:val="none" w:sz="0" w:space="0" w:color="auto"/>
                        <w:right w:val="none" w:sz="0" w:space="0" w:color="auto"/>
                      </w:divBdr>
                    </w:div>
                  </w:divsChild>
                </w:div>
                <w:div w:id="2030058609">
                  <w:marLeft w:val="0"/>
                  <w:marRight w:val="0"/>
                  <w:marTop w:val="0"/>
                  <w:marBottom w:val="0"/>
                  <w:divBdr>
                    <w:top w:val="none" w:sz="0" w:space="0" w:color="auto"/>
                    <w:left w:val="none" w:sz="0" w:space="0" w:color="auto"/>
                    <w:bottom w:val="none" w:sz="0" w:space="0" w:color="auto"/>
                    <w:right w:val="none" w:sz="0" w:space="0" w:color="auto"/>
                  </w:divBdr>
                  <w:divsChild>
                    <w:div w:id="124542982">
                      <w:marLeft w:val="0"/>
                      <w:marRight w:val="0"/>
                      <w:marTop w:val="0"/>
                      <w:marBottom w:val="0"/>
                      <w:divBdr>
                        <w:top w:val="none" w:sz="0" w:space="0" w:color="auto"/>
                        <w:left w:val="none" w:sz="0" w:space="0" w:color="auto"/>
                        <w:bottom w:val="none" w:sz="0" w:space="0" w:color="auto"/>
                        <w:right w:val="none" w:sz="0" w:space="0" w:color="auto"/>
                      </w:divBdr>
                    </w:div>
                  </w:divsChild>
                </w:div>
                <w:div w:id="958922829">
                  <w:marLeft w:val="0"/>
                  <w:marRight w:val="0"/>
                  <w:marTop w:val="0"/>
                  <w:marBottom w:val="0"/>
                  <w:divBdr>
                    <w:top w:val="none" w:sz="0" w:space="0" w:color="auto"/>
                    <w:left w:val="none" w:sz="0" w:space="0" w:color="auto"/>
                    <w:bottom w:val="none" w:sz="0" w:space="0" w:color="auto"/>
                    <w:right w:val="none" w:sz="0" w:space="0" w:color="auto"/>
                  </w:divBdr>
                  <w:divsChild>
                    <w:div w:id="1723872001">
                      <w:marLeft w:val="0"/>
                      <w:marRight w:val="0"/>
                      <w:marTop w:val="0"/>
                      <w:marBottom w:val="0"/>
                      <w:divBdr>
                        <w:top w:val="none" w:sz="0" w:space="0" w:color="auto"/>
                        <w:left w:val="none" w:sz="0" w:space="0" w:color="auto"/>
                        <w:bottom w:val="none" w:sz="0" w:space="0" w:color="auto"/>
                        <w:right w:val="none" w:sz="0" w:space="0" w:color="auto"/>
                      </w:divBdr>
                    </w:div>
                  </w:divsChild>
                </w:div>
                <w:div w:id="1777093626">
                  <w:marLeft w:val="0"/>
                  <w:marRight w:val="0"/>
                  <w:marTop w:val="0"/>
                  <w:marBottom w:val="0"/>
                  <w:divBdr>
                    <w:top w:val="none" w:sz="0" w:space="0" w:color="auto"/>
                    <w:left w:val="none" w:sz="0" w:space="0" w:color="auto"/>
                    <w:bottom w:val="none" w:sz="0" w:space="0" w:color="auto"/>
                    <w:right w:val="none" w:sz="0" w:space="0" w:color="auto"/>
                  </w:divBdr>
                  <w:divsChild>
                    <w:div w:id="50809360">
                      <w:marLeft w:val="0"/>
                      <w:marRight w:val="0"/>
                      <w:marTop w:val="0"/>
                      <w:marBottom w:val="0"/>
                      <w:divBdr>
                        <w:top w:val="none" w:sz="0" w:space="0" w:color="auto"/>
                        <w:left w:val="none" w:sz="0" w:space="0" w:color="auto"/>
                        <w:bottom w:val="none" w:sz="0" w:space="0" w:color="auto"/>
                        <w:right w:val="none" w:sz="0" w:space="0" w:color="auto"/>
                      </w:divBdr>
                    </w:div>
                  </w:divsChild>
                </w:div>
                <w:div w:id="1250382424">
                  <w:marLeft w:val="0"/>
                  <w:marRight w:val="0"/>
                  <w:marTop w:val="0"/>
                  <w:marBottom w:val="0"/>
                  <w:divBdr>
                    <w:top w:val="none" w:sz="0" w:space="0" w:color="auto"/>
                    <w:left w:val="none" w:sz="0" w:space="0" w:color="auto"/>
                    <w:bottom w:val="none" w:sz="0" w:space="0" w:color="auto"/>
                    <w:right w:val="none" w:sz="0" w:space="0" w:color="auto"/>
                  </w:divBdr>
                  <w:divsChild>
                    <w:div w:id="1171260992">
                      <w:marLeft w:val="0"/>
                      <w:marRight w:val="0"/>
                      <w:marTop w:val="0"/>
                      <w:marBottom w:val="0"/>
                      <w:divBdr>
                        <w:top w:val="none" w:sz="0" w:space="0" w:color="auto"/>
                        <w:left w:val="none" w:sz="0" w:space="0" w:color="auto"/>
                        <w:bottom w:val="none" w:sz="0" w:space="0" w:color="auto"/>
                        <w:right w:val="none" w:sz="0" w:space="0" w:color="auto"/>
                      </w:divBdr>
                    </w:div>
                  </w:divsChild>
                </w:div>
                <w:div w:id="1986661110">
                  <w:marLeft w:val="0"/>
                  <w:marRight w:val="0"/>
                  <w:marTop w:val="0"/>
                  <w:marBottom w:val="0"/>
                  <w:divBdr>
                    <w:top w:val="none" w:sz="0" w:space="0" w:color="auto"/>
                    <w:left w:val="none" w:sz="0" w:space="0" w:color="auto"/>
                    <w:bottom w:val="none" w:sz="0" w:space="0" w:color="auto"/>
                    <w:right w:val="none" w:sz="0" w:space="0" w:color="auto"/>
                  </w:divBdr>
                  <w:divsChild>
                    <w:div w:id="677462404">
                      <w:marLeft w:val="0"/>
                      <w:marRight w:val="0"/>
                      <w:marTop w:val="0"/>
                      <w:marBottom w:val="0"/>
                      <w:divBdr>
                        <w:top w:val="none" w:sz="0" w:space="0" w:color="auto"/>
                        <w:left w:val="none" w:sz="0" w:space="0" w:color="auto"/>
                        <w:bottom w:val="none" w:sz="0" w:space="0" w:color="auto"/>
                        <w:right w:val="none" w:sz="0" w:space="0" w:color="auto"/>
                      </w:divBdr>
                    </w:div>
                  </w:divsChild>
                </w:div>
                <w:div w:id="554775425">
                  <w:marLeft w:val="0"/>
                  <w:marRight w:val="0"/>
                  <w:marTop w:val="0"/>
                  <w:marBottom w:val="0"/>
                  <w:divBdr>
                    <w:top w:val="none" w:sz="0" w:space="0" w:color="auto"/>
                    <w:left w:val="none" w:sz="0" w:space="0" w:color="auto"/>
                    <w:bottom w:val="none" w:sz="0" w:space="0" w:color="auto"/>
                    <w:right w:val="none" w:sz="0" w:space="0" w:color="auto"/>
                  </w:divBdr>
                  <w:divsChild>
                    <w:div w:id="233273990">
                      <w:marLeft w:val="0"/>
                      <w:marRight w:val="0"/>
                      <w:marTop w:val="0"/>
                      <w:marBottom w:val="0"/>
                      <w:divBdr>
                        <w:top w:val="none" w:sz="0" w:space="0" w:color="auto"/>
                        <w:left w:val="none" w:sz="0" w:space="0" w:color="auto"/>
                        <w:bottom w:val="none" w:sz="0" w:space="0" w:color="auto"/>
                        <w:right w:val="none" w:sz="0" w:space="0" w:color="auto"/>
                      </w:divBdr>
                    </w:div>
                  </w:divsChild>
                </w:div>
                <w:div w:id="101920620">
                  <w:marLeft w:val="0"/>
                  <w:marRight w:val="0"/>
                  <w:marTop w:val="0"/>
                  <w:marBottom w:val="0"/>
                  <w:divBdr>
                    <w:top w:val="none" w:sz="0" w:space="0" w:color="auto"/>
                    <w:left w:val="none" w:sz="0" w:space="0" w:color="auto"/>
                    <w:bottom w:val="none" w:sz="0" w:space="0" w:color="auto"/>
                    <w:right w:val="none" w:sz="0" w:space="0" w:color="auto"/>
                  </w:divBdr>
                  <w:divsChild>
                    <w:div w:id="2902331">
                      <w:marLeft w:val="0"/>
                      <w:marRight w:val="0"/>
                      <w:marTop w:val="0"/>
                      <w:marBottom w:val="0"/>
                      <w:divBdr>
                        <w:top w:val="none" w:sz="0" w:space="0" w:color="auto"/>
                        <w:left w:val="none" w:sz="0" w:space="0" w:color="auto"/>
                        <w:bottom w:val="none" w:sz="0" w:space="0" w:color="auto"/>
                        <w:right w:val="none" w:sz="0" w:space="0" w:color="auto"/>
                      </w:divBdr>
                    </w:div>
                  </w:divsChild>
                </w:div>
                <w:div w:id="516506372">
                  <w:marLeft w:val="0"/>
                  <w:marRight w:val="0"/>
                  <w:marTop w:val="0"/>
                  <w:marBottom w:val="0"/>
                  <w:divBdr>
                    <w:top w:val="none" w:sz="0" w:space="0" w:color="auto"/>
                    <w:left w:val="none" w:sz="0" w:space="0" w:color="auto"/>
                    <w:bottom w:val="none" w:sz="0" w:space="0" w:color="auto"/>
                    <w:right w:val="none" w:sz="0" w:space="0" w:color="auto"/>
                  </w:divBdr>
                  <w:divsChild>
                    <w:div w:id="1304775833">
                      <w:marLeft w:val="0"/>
                      <w:marRight w:val="0"/>
                      <w:marTop w:val="0"/>
                      <w:marBottom w:val="0"/>
                      <w:divBdr>
                        <w:top w:val="none" w:sz="0" w:space="0" w:color="auto"/>
                        <w:left w:val="none" w:sz="0" w:space="0" w:color="auto"/>
                        <w:bottom w:val="none" w:sz="0" w:space="0" w:color="auto"/>
                        <w:right w:val="none" w:sz="0" w:space="0" w:color="auto"/>
                      </w:divBdr>
                    </w:div>
                  </w:divsChild>
                </w:div>
                <w:div w:id="35862216">
                  <w:marLeft w:val="0"/>
                  <w:marRight w:val="0"/>
                  <w:marTop w:val="0"/>
                  <w:marBottom w:val="0"/>
                  <w:divBdr>
                    <w:top w:val="none" w:sz="0" w:space="0" w:color="auto"/>
                    <w:left w:val="none" w:sz="0" w:space="0" w:color="auto"/>
                    <w:bottom w:val="none" w:sz="0" w:space="0" w:color="auto"/>
                    <w:right w:val="none" w:sz="0" w:space="0" w:color="auto"/>
                  </w:divBdr>
                  <w:divsChild>
                    <w:div w:id="502282531">
                      <w:marLeft w:val="0"/>
                      <w:marRight w:val="0"/>
                      <w:marTop w:val="0"/>
                      <w:marBottom w:val="0"/>
                      <w:divBdr>
                        <w:top w:val="none" w:sz="0" w:space="0" w:color="auto"/>
                        <w:left w:val="none" w:sz="0" w:space="0" w:color="auto"/>
                        <w:bottom w:val="none" w:sz="0" w:space="0" w:color="auto"/>
                        <w:right w:val="none" w:sz="0" w:space="0" w:color="auto"/>
                      </w:divBdr>
                    </w:div>
                  </w:divsChild>
                </w:div>
                <w:div w:id="1850168877">
                  <w:marLeft w:val="0"/>
                  <w:marRight w:val="0"/>
                  <w:marTop w:val="0"/>
                  <w:marBottom w:val="0"/>
                  <w:divBdr>
                    <w:top w:val="none" w:sz="0" w:space="0" w:color="auto"/>
                    <w:left w:val="none" w:sz="0" w:space="0" w:color="auto"/>
                    <w:bottom w:val="none" w:sz="0" w:space="0" w:color="auto"/>
                    <w:right w:val="none" w:sz="0" w:space="0" w:color="auto"/>
                  </w:divBdr>
                  <w:divsChild>
                    <w:div w:id="1030447267">
                      <w:marLeft w:val="0"/>
                      <w:marRight w:val="0"/>
                      <w:marTop w:val="0"/>
                      <w:marBottom w:val="0"/>
                      <w:divBdr>
                        <w:top w:val="none" w:sz="0" w:space="0" w:color="auto"/>
                        <w:left w:val="none" w:sz="0" w:space="0" w:color="auto"/>
                        <w:bottom w:val="none" w:sz="0" w:space="0" w:color="auto"/>
                        <w:right w:val="none" w:sz="0" w:space="0" w:color="auto"/>
                      </w:divBdr>
                    </w:div>
                  </w:divsChild>
                </w:div>
                <w:div w:id="102651916">
                  <w:marLeft w:val="0"/>
                  <w:marRight w:val="0"/>
                  <w:marTop w:val="0"/>
                  <w:marBottom w:val="0"/>
                  <w:divBdr>
                    <w:top w:val="none" w:sz="0" w:space="0" w:color="auto"/>
                    <w:left w:val="none" w:sz="0" w:space="0" w:color="auto"/>
                    <w:bottom w:val="none" w:sz="0" w:space="0" w:color="auto"/>
                    <w:right w:val="none" w:sz="0" w:space="0" w:color="auto"/>
                  </w:divBdr>
                  <w:divsChild>
                    <w:div w:id="750588999">
                      <w:marLeft w:val="0"/>
                      <w:marRight w:val="0"/>
                      <w:marTop w:val="0"/>
                      <w:marBottom w:val="0"/>
                      <w:divBdr>
                        <w:top w:val="none" w:sz="0" w:space="0" w:color="auto"/>
                        <w:left w:val="none" w:sz="0" w:space="0" w:color="auto"/>
                        <w:bottom w:val="none" w:sz="0" w:space="0" w:color="auto"/>
                        <w:right w:val="none" w:sz="0" w:space="0" w:color="auto"/>
                      </w:divBdr>
                    </w:div>
                  </w:divsChild>
                </w:div>
                <w:div w:id="1470705720">
                  <w:marLeft w:val="0"/>
                  <w:marRight w:val="0"/>
                  <w:marTop w:val="0"/>
                  <w:marBottom w:val="0"/>
                  <w:divBdr>
                    <w:top w:val="none" w:sz="0" w:space="0" w:color="auto"/>
                    <w:left w:val="none" w:sz="0" w:space="0" w:color="auto"/>
                    <w:bottom w:val="none" w:sz="0" w:space="0" w:color="auto"/>
                    <w:right w:val="none" w:sz="0" w:space="0" w:color="auto"/>
                  </w:divBdr>
                  <w:divsChild>
                    <w:div w:id="1442723312">
                      <w:marLeft w:val="0"/>
                      <w:marRight w:val="0"/>
                      <w:marTop w:val="0"/>
                      <w:marBottom w:val="0"/>
                      <w:divBdr>
                        <w:top w:val="none" w:sz="0" w:space="0" w:color="auto"/>
                        <w:left w:val="none" w:sz="0" w:space="0" w:color="auto"/>
                        <w:bottom w:val="none" w:sz="0" w:space="0" w:color="auto"/>
                        <w:right w:val="none" w:sz="0" w:space="0" w:color="auto"/>
                      </w:divBdr>
                    </w:div>
                  </w:divsChild>
                </w:div>
                <w:div w:id="658534556">
                  <w:marLeft w:val="0"/>
                  <w:marRight w:val="0"/>
                  <w:marTop w:val="0"/>
                  <w:marBottom w:val="0"/>
                  <w:divBdr>
                    <w:top w:val="none" w:sz="0" w:space="0" w:color="auto"/>
                    <w:left w:val="none" w:sz="0" w:space="0" w:color="auto"/>
                    <w:bottom w:val="none" w:sz="0" w:space="0" w:color="auto"/>
                    <w:right w:val="none" w:sz="0" w:space="0" w:color="auto"/>
                  </w:divBdr>
                  <w:divsChild>
                    <w:div w:id="1734811738">
                      <w:marLeft w:val="0"/>
                      <w:marRight w:val="0"/>
                      <w:marTop w:val="0"/>
                      <w:marBottom w:val="0"/>
                      <w:divBdr>
                        <w:top w:val="none" w:sz="0" w:space="0" w:color="auto"/>
                        <w:left w:val="none" w:sz="0" w:space="0" w:color="auto"/>
                        <w:bottom w:val="none" w:sz="0" w:space="0" w:color="auto"/>
                        <w:right w:val="none" w:sz="0" w:space="0" w:color="auto"/>
                      </w:divBdr>
                    </w:div>
                  </w:divsChild>
                </w:div>
                <w:div w:id="116534740">
                  <w:marLeft w:val="0"/>
                  <w:marRight w:val="0"/>
                  <w:marTop w:val="0"/>
                  <w:marBottom w:val="0"/>
                  <w:divBdr>
                    <w:top w:val="none" w:sz="0" w:space="0" w:color="auto"/>
                    <w:left w:val="none" w:sz="0" w:space="0" w:color="auto"/>
                    <w:bottom w:val="none" w:sz="0" w:space="0" w:color="auto"/>
                    <w:right w:val="none" w:sz="0" w:space="0" w:color="auto"/>
                  </w:divBdr>
                  <w:divsChild>
                    <w:div w:id="1294872062">
                      <w:marLeft w:val="0"/>
                      <w:marRight w:val="0"/>
                      <w:marTop w:val="0"/>
                      <w:marBottom w:val="0"/>
                      <w:divBdr>
                        <w:top w:val="none" w:sz="0" w:space="0" w:color="auto"/>
                        <w:left w:val="none" w:sz="0" w:space="0" w:color="auto"/>
                        <w:bottom w:val="none" w:sz="0" w:space="0" w:color="auto"/>
                        <w:right w:val="none" w:sz="0" w:space="0" w:color="auto"/>
                      </w:divBdr>
                    </w:div>
                  </w:divsChild>
                </w:div>
                <w:div w:id="395276210">
                  <w:marLeft w:val="0"/>
                  <w:marRight w:val="0"/>
                  <w:marTop w:val="0"/>
                  <w:marBottom w:val="0"/>
                  <w:divBdr>
                    <w:top w:val="none" w:sz="0" w:space="0" w:color="auto"/>
                    <w:left w:val="none" w:sz="0" w:space="0" w:color="auto"/>
                    <w:bottom w:val="none" w:sz="0" w:space="0" w:color="auto"/>
                    <w:right w:val="none" w:sz="0" w:space="0" w:color="auto"/>
                  </w:divBdr>
                  <w:divsChild>
                    <w:div w:id="1032341139">
                      <w:marLeft w:val="0"/>
                      <w:marRight w:val="0"/>
                      <w:marTop w:val="0"/>
                      <w:marBottom w:val="0"/>
                      <w:divBdr>
                        <w:top w:val="none" w:sz="0" w:space="0" w:color="auto"/>
                        <w:left w:val="none" w:sz="0" w:space="0" w:color="auto"/>
                        <w:bottom w:val="none" w:sz="0" w:space="0" w:color="auto"/>
                        <w:right w:val="none" w:sz="0" w:space="0" w:color="auto"/>
                      </w:divBdr>
                    </w:div>
                  </w:divsChild>
                </w:div>
                <w:div w:id="157700049">
                  <w:marLeft w:val="0"/>
                  <w:marRight w:val="0"/>
                  <w:marTop w:val="0"/>
                  <w:marBottom w:val="0"/>
                  <w:divBdr>
                    <w:top w:val="none" w:sz="0" w:space="0" w:color="auto"/>
                    <w:left w:val="none" w:sz="0" w:space="0" w:color="auto"/>
                    <w:bottom w:val="none" w:sz="0" w:space="0" w:color="auto"/>
                    <w:right w:val="none" w:sz="0" w:space="0" w:color="auto"/>
                  </w:divBdr>
                  <w:divsChild>
                    <w:div w:id="529414502">
                      <w:marLeft w:val="0"/>
                      <w:marRight w:val="0"/>
                      <w:marTop w:val="0"/>
                      <w:marBottom w:val="0"/>
                      <w:divBdr>
                        <w:top w:val="none" w:sz="0" w:space="0" w:color="auto"/>
                        <w:left w:val="none" w:sz="0" w:space="0" w:color="auto"/>
                        <w:bottom w:val="none" w:sz="0" w:space="0" w:color="auto"/>
                        <w:right w:val="none" w:sz="0" w:space="0" w:color="auto"/>
                      </w:divBdr>
                    </w:div>
                  </w:divsChild>
                </w:div>
                <w:div w:id="140579689">
                  <w:marLeft w:val="0"/>
                  <w:marRight w:val="0"/>
                  <w:marTop w:val="0"/>
                  <w:marBottom w:val="0"/>
                  <w:divBdr>
                    <w:top w:val="none" w:sz="0" w:space="0" w:color="auto"/>
                    <w:left w:val="none" w:sz="0" w:space="0" w:color="auto"/>
                    <w:bottom w:val="none" w:sz="0" w:space="0" w:color="auto"/>
                    <w:right w:val="none" w:sz="0" w:space="0" w:color="auto"/>
                  </w:divBdr>
                  <w:divsChild>
                    <w:div w:id="680204463">
                      <w:marLeft w:val="0"/>
                      <w:marRight w:val="0"/>
                      <w:marTop w:val="0"/>
                      <w:marBottom w:val="0"/>
                      <w:divBdr>
                        <w:top w:val="none" w:sz="0" w:space="0" w:color="auto"/>
                        <w:left w:val="none" w:sz="0" w:space="0" w:color="auto"/>
                        <w:bottom w:val="none" w:sz="0" w:space="0" w:color="auto"/>
                        <w:right w:val="none" w:sz="0" w:space="0" w:color="auto"/>
                      </w:divBdr>
                    </w:div>
                  </w:divsChild>
                </w:div>
                <w:div w:id="1491486237">
                  <w:marLeft w:val="0"/>
                  <w:marRight w:val="0"/>
                  <w:marTop w:val="0"/>
                  <w:marBottom w:val="0"/>
                  <w:divBdr>
                    <w:top w:val="none" w:sz="0" w:space="0" w:color="auto"/>
                    <w:left w:val="none" w:sz="0" w:space="0" w:color="auto"/>
                    <w:bottom w:val="none" w:sz="0" w:space="0" w:color="auto"/>
                    <w:right w:val="none" w:sz="0" w:space="0" w:color="auto"/>
                  </w:divBdr>
                </w:div>
                <w:div w:id="879898969">
                  <w:marLeft w:val="0"/>
                  <w:marRight w:val="0"/>
                  <w:marTop w:val="0"/>
                  <w:marBottom w:val="0"/>
                  <w:divBdr>
                    <w:top w:val="none" w:sz="0" w:space="0" w:color="auto"/>
                    <w:left w:val="none" w:sz="0" w:space="0" w:color="auto"/>
                    <w:bottom w:val="none" w:sz="0" w:space="0" w:color="auto"/>
                    <w:right w:val="none" w:sz="0" w:space="0" w:color="auto"/>
                  </w:divBdr>
                </w:div>
                <w:div w:id="422072506">
                  <w:marLeft w:val="0"/>
                  <w:marRight w:val="0"/>
                  <w:marTop w:val="0"/>
                  <w:marBottom w:val="0"/>
                  <w:divBdr>
                    <w:top w:val="none" w:sz="0" w:space="0" w:color="auto"/>
                    <w:left w:val="none" w:sz="0" w:space="0" w:color="auto"/>
                    <w:bottom w:val="none" w:sz="0" w:space="0" w:color="auto"/>
                    <w:right w:val="none" w:sz="0" w:space="0" w:color="auto"/>
                  </w:divBdr>
                </w:div>
                <w:div w:id="132346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3259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6206</Words>
  <Characters>35377</Characters>
  <Application>Microsoft Office Word</Application>
  <DocSecurity>0</DocSecurity>
  <Lines>294</Lines>
  <Paragraphs>82</Paragraphs>
  <ScaleCrop>false</ScaleCrop>
  <Company/>
  <LinksUpToDate>false</LinksUpToDate>
  <CharactersWithSpaces>41501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Anual 2024</dc:title>
  <dc:subject>Capítulo VI: Desarrollo Institucional</dc:subject>
  <dc:creator/>
  <cp:keywords/>
  <dc:description/>
  <cp:lastModifiedBy/>
  <cp:revision>1</cp:revision>
  <dcterms:created xsi:type="dcterms:W3CDTF">2025-04-16T20:25:00Z</dcterms:created>
  <dcterms:modified xsi:type="dcterms:W3CDTF">2025-05-19T13:35:00Z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i4>2024</vt:i4>
  </property>
  <property fmtid="{D5CDD505-2E9C-101B-9397-08002B2CF9AE}" pid="3" name="Chapter">
    <vt:lpwstr>6</vt:lpwstr>
  </property>
  <property fmtid="{D5CDD505-2E9C-101B-9397-08002B2CF9AE}" pid="4" name="Country">
    <vt:lpwstr/>
  </property>
  <property fmtid="{D5CDD505-2E9C-101B-9397-08002B2CF9AE}" pid="5" name="Language">
    <vt:lpwstr>ES</vt:lpwstr>
  </property>
  <property fmtid="{D5CDD505-2E9C-101B-9397-08002B2CF9AE}" pid="6" name="IA_Cover">
    <vt:bool>false</vt:bool>
  </property>
  <property fmtid="{D5CDD505-2E9C-101B-9397-08002B2CF9AE}" pid="7" name="IA_Header">
    <vt:bool>false</vt:bool>
  </property>
</Properties>
</file>