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C131" w14:textId="77777777" w:rsidR="0070444B" w:rsidRDefault="0070444B" w:rsidP="00905480">
      <w:pPr>
        <w:spacing w:line="276" w:lineRule="auto"/>
        <w:jc w:val="center"/>
        <w:rPr>
          <w:rFonts w:ascii="Cambria" w:hAnsi="Cambria"/>
          <w:b/>
          <w:bCs/>
          <w:sz w:val="20"/>
          <w:szCs w:val="20"/>
          <w:lang w:val="es-ES"/>
        </w:rPr>
      </w:pPr>
    </w:p>
    <w:p w14:paraId="750A3A1B" w14:textId="77777777" w:rsidR="00CB6CE7" w:rsidRPr="00310A8B" w:rsidRDefault="00310A8B">
      <w:pPr>
        <w:spacing w:line="276" w:lineRule="auto"/>
        <w:jc w:val="center"/>
        <w:rPr>
          <w:rFonts w:ascii="Cambria" w:hAnsi="Cambria"/>
          <w:b/>
          <w:bCs/>
          <w:sz w:val="20"/>
          <w:szCs w:val="20"/>
        </w:rPr>
      </w:pPr>
      <w:r w:rsidRPr="00310A8B">
        <w:rPr>
          <w:rFonts w:ascii="Cambria" w:hAnsi="Cambria"/>
          <w:b/>
          <w:bCs/>
          <w:sz w:val="20"/>
          <w:szCs w:val="20"/>
        </w:rPr>
        <w:t>QUESTIONNAIRE</w:t>
      </w:r>
    </w:p>
    <w:p w14:paraId="24641EB0" w14:textId="77777777" w:rsidR="00641526" w:rsidRPr="00310A8B" w:rsidRDefault="00641526" w:rsidP="00905480">
      <w:pPr>
        <w:spacing w:line="276" w:lineRule="auto"/>
        <w:jc w:val="center"/>
        <w:rPr>
          <w:rFonts w:ascii="Cambria" w:hAnsi="Cambria"/>
          <w:b/>
          <w:bCs/>
          <w:sz w:val="20"/>
          <w:szCs w:val="20"/>
        </w:rPr>
      </w:pPr>
    </w:p>
    <w:p w14:paraId="2FFA0999" w14:textId="77777777" w:rsidR="00CB6CE7" w:rsidRPr="00310A8B" w:rsidRDefault="00310A8B">
      <w:pPr>
        <w:spacing w:line="276" w:lineRule="auto"/>
        <w:jc w:val="center"/>
        <w:rPr>
          <w:rFonts w:ascii="Cambria" w:hAnsi="Cambria"/>
          <w:b/>
          <w:bCs/>
          <w:sz w:val="20"/>
          <w:szCs w:val="20"/>
        </w:rPr>
      </w:pPr>
      <w:r w:rsidRPr="00310A8B">
        <w:rPr>
          <w:rFonts w:ascii="Cambria" w:hAnsi="Cambria"/>
          <w:b/>
          <w:bCs/>
          <w:sz w:val="20"/>
          <w:szCs w:val="20"/>
        </w:rPr>
        <w:t>POVERTY, CLIMATE CHANGE AND DESCA IN CENTRAL AMERICA AND MEXICO, IN THE CONTEXT OF HUMAN MOBILITY</w:t>
      </w:r>
    </w:p>
    <w:p w14:paraId="264F0D3F" w14:textId="77777777" w:rsidR="00FF51CC" w:rsidRPr="00310A8B" w:rsidRDefault="00FF51CC" w:rsidP="00905480">
      <w:pPr>
        <w:spacing w:line="276" w:lineRule="auto"/>
        <w:jc w:val="both"/>
        <w:rPr>
          <w:rFonts w:ascii="Cambria" w:hAnsi="Cambria"/>
          <w:sz w:val="20"/>
          <w:szCs w:val="20"/>
        </w:rPr>
      </w:pPr>
      <w:r w:rsidRPr="00310A8B">
        <w:rPr>
          <w:rFonts w:ascii="Cambria" w:hAnsi="Cambria"/>
          <w:sz w:val="20"/>
          <w:szCs w:val="20"/>
        </w:rPr>
        <w:t xml:space="preserve"> </w:t>
      </w:r>
    </w:p>
    <w:p w14:paraId="41BBFB7C" w14:textId="77777777" w:rsidR="00CB6CE7" w:rsidRDefault="00310A8B">
      <w:pPr>
        <w:pStyle w:val="ListParagraph"/>
        <w:numPr>
          <w:ilvl w:val="0"/>
          <w:numId w:val="6"/>
        </w:numPr>
        <w:spacing w:line="276" w:lineRule="auto"/>
        <w:jc w:val="both"/>
        <w:rPr>
          <w:rFonts w:ascii="Cambria" w:hAnsi="Cambria"/>
          <w:b/>
          <w:bCs/>
          <w:sz w:val="20"/>
          <w:szCs w:val="20"/>
          <w:lang w:val="es-ES"/>
        </w:rPr>
      </w:pPr>
      <w:r w:rsidRPr="00C14759">
        <w:rPr>
          <w:rFonts w:ascii="Cambria" w:hAnsi="Cambria"/>
          <w:b/>
          <w:bCs/>
          <w:sz w:val="20"/>
          <w:szCs w:val="20"/>
          <w:lang w:val="es-ES"/>
        </w:rPr>
        <w:t>Presentation and Objective</w:t>
      </w:r>
    </w:p>
    <w:p w14:paraId="63AB9677" w14:textId="77777777" w:rsidR="00FF51CC" w:rsidRPr="00746960" w:rsidRDefault="00FF51CC" w:rsidP="00905480">
      <w:pPr>
        <w:spacing w:line="276" w:lineRule="auto"/>
        <w:jc w:val="both"/>
        <w:rPr>
          <w:rFonts w:ascii="Cambria" w:hAnsi="Cambria"/>
          <w:sz w:val="20"/>
          <w:szCs w:val="20"/>
          <w:lang w:val="es-ES"/>
        </w:rPr>
      </w:pPr>
    </w:p>
    <w:p w14:paraId="48B84BF1"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The Office of the Special Rapporteur </w:t>
      </w:r>
      <w:r w:rsidR="00606BBC" w:rsidRPr="00310A8B">
        <w:rPr>
          <w:rFonts w:ascii="Cambria" w:hAnsi="Cambria"/>
          <w:sz w:val="20"/>
          <w:szCs w:val="20"/>
        </w:rPr>
        <w:t xml:space="preserve">on </w:t>
      </w:r>
      <w:r w:rsidRPr="00310A8B">
        <w:rPr>
          <w:rFonts w:ascii="Cambria" w:hAnsi="Cambria"/>
          <w:sz w:val="20"/>
          <w:szCs w:val="20"/>
        </w:rPr>
        <w:t>Economic, Social, Cultural and Environmental Rights (REDESCA) of the Inter-American Commission on Human Rights (IACHR) will prepare a thematic report on Poverty, Climate Change and ESCR in Central America and Mexico</w:t>
      </w:r>
      <w:r w:rsidR="00606BBC" w:rsidRPr="00310A8B">
        <w:rPr>
          <w:rFonts w:ascii="Cambria" w:hAnsi="Cambria"/>
          <w:sz w:val="20"/>
          <w:szCs w:val="20"/>
        </w:rPr>
        <w:t>, in the context of human mobility</w:t>
      </w:r>
      <w:r w:rsidRPr="00310A8B">
        <w:rPr>
          <w:rFonts w:ascii="Cambria" w:hAnsi="Cambria"/>
          <w:sz w:val="20"/>
          <w:szCs w:val="20"/>
        </w:rPr>
        <w:t xml:space="preserve">. The objective of the report is to </w:t>
      </w:r>
      <w:r w:rsidR="002D2D83" w:rsidRPr="00310A8B">
        <w:rPr>
          <w:rFonts w:ascii="Cambria" w:hAnsi="Cambria"/>
          <w:sz w:val="20"/>
          <w:szCs w:val="20"/>
        </w:rPr>
        <w:t xml:space="preserve">carry out a broad diagnosis of </w:t>
      </w:r>
      <w:r w:rsidRPr="00310A8B">
        <w:rPr>
          <w:rFonts w:ascii="Cambria" w:hAnsi="Cambria"/>
          <w:sz w:val="20"/>
          <w:szCs w:val="20"/>
        </w:rPr>
        <w:t xml:space="preserve">the reasons behind </w:t>
      </w:r>
      <w:r w:rsidR="002D2D83" w:rsidRPr="00310A8B">
        <w:rPr>
          <w:rFonts w:ascii="Cambria" w:hAnsi="Cambria"/>
          <w:sz w:val="20"/>
          <w:szCs w:val="20"/>
        </w:rPr>
        <w:t xml:space="preserve">human </w:t>
      </w:r>
      <w:r w:rsidRPr="00310A8B">
        <w:rPr>
          <w:rFonts w:ascii="Cambria" w:hAnsi="Cambria"/>
          <w:sz w:val="20"/>
          <w:szCs w:val="20"/>
        </w:rPr>
        <w:t xml:space="preserve">mobility in the sub-region from the perspective of </w:t>
      </w:r>
      <w:r w:rsidR="002D2D83" w:rsidRPr="00310A8B">
        <w:rPr>
          <w:rFonts w:ascii="Cambria" w:hAnsi="Cambria"/>
          <w:sz w:val="20"/>
          <w:szCs w:val="20"/>
        </w:rPr>
        <w:t xml:space="preserve">guaranteeing </w:t>
      </w:r>
      <w:r w:rsidRPr="00310A8B">
        <w:rPr>
          <w:rFonts w:ascii="Cambria" w:hAnsi="Cambria"/>
          <w:sz w:val="20"/>
          <w:szCs w:val="20"/>
        </w:rPr>
        <w:t xml:space="preserve">ESCR, </w:t>
      </w:r>
      <w:r w:rsidR="007705DD" w:rsidRPr="00310A8B">
        <w:rPr>
          <w:rFonts w:ascii="Cambria" w:hAnsi="Cambria"/>
          <w:sz w:val="20"/>
          <w:szCs w:val="20"/>
        </w:rPr>
        <w:t xml:space="preserve">with particular emphasis on the dimensions of </w:t>
      </w:r>
      <w:r w:rsidRPr="00310A8B">
        <w:rPr>
          <w:rFonts w:ascii="Cambria" w:hAnsi="Cambria"/>
          <w:sz w:val="20"/>
          <w:szCs w:val="20"/>
        </w:rPr>
        <w:t>poverty</w:t>
      </w:r>
      <w:r w:rsidR="007705DD" w:rsidRPr="00310A8B">
        <w:rPr>
          <w:rFonts w:ascii="Cambria" w:hAnsi="Cambria"/>
          <w:sz w:val="20"/>
          <w:szCs w:val="20"/>
        </w:rPr>
        <w:t xml:space="preserve">, inequality </w:t>
      </w:r>
      <w:r w:rsidRPr="00310A8B">
        <w:rPr>
          <w:rFonts w:ascii="Cambria" w:hAnsi="Cambria"/>
          <w:sz w:val="20"/>
          <w:szCs w:val="20"/>
        </w:rPr>
        <w:t>and climate change</w:t>
      </w:r>
      <w:r w:rsidR="002D2D83" w:rsidRPr="00310A8B">
        <w:rPr>
          <w:rFonts w:ascii="Cambria" w:hAnsi="Cambria"/>
          <w:sz w:val="20"/>
          <w:szCs w:val="20"/>
        </w:rPr>
        <w:t xml:space="preserve">. </w:t>
      </w:r>
      <w:r w:rsidR="77E543DB" w:rsidRPr="00310A8B">
        <w:rPr>
          <w:rFonts w:ascii="Cambria" w:hAnsi="Cambria"/>
          <w:sz w:val="20"/>
          <w:szCs w:val="20"/>
        </w:rPr>
        <w:t xml:space="preserve">REDESCA believes that these findings </w:t>
      </w:r>
      <w:r w:rsidR="00EE318C" w:rsidRPr="00310A8B">
        <w:rPr>
          <w:rFonts w:ascii="Cambria" w:hAnsi="Cambria"/>
          <w:sz w:val="20"/>
          <w:szCs w:val="20"/>
        </w:rPr>
        <w:t xml:space="preserve">will </w:t>
      </w:r>
      <w:r w:rsidR="7D4FEC3C" w:rsidRPr="00310A8B">
        <w:rPr>
          <w:rFonts w:ascii="Cambria" w:hAnsi="Cambria"/>
          <w:sz w:val="20"/>
          <w:szCs w:val="20"/>
        </w:rPr>
        <w:t xml:space="preserve">contribute </w:t>
      </w:r>
      <w:r w:rsidR="00EE318C" w:rsidRPr="00310A8B">
        <w:rPr>
          <w:rFonts w:ascii="Cambria" w:hAnsi="Cambria"/>
          <w:sz w:val="20"/>
          <w:szCs w:val="20"/>
        </w:rPr>
        <w:t xml:space="preserve">to the diagnosis of the situation from a novel and proactive angle, which in addition to identifying the problems, can also contribute to the solutions from a holistic human rights approach. </w:t>
      </w:r>
      <w:r w:rsidR="6A8FF0CF" w:rsidRPr="00310A8B">
        <w:rPr>
          <w:rFonts w:ascii="Cambria" w:hAnsi="Cambria"/>
          <w:sz w:val="20"/>
          <w:szCs w:val="20"/>
        </w:rPr>
        <w:t xml:space="preserve">To </w:t>
      </w:r>
      <w:r w:rsidR="45178175" w:rsidRPr="00310A8B">
        <w:rPr>
          <w:rFonts w:ascii="Cambria" w:hAnsi="Cambria"/>
          <w:sz w:val="20"/>
          <w:szCs w:val="20"/>
        </w:rPr>
        <w:t xml:space="preserve">this end, the report seeks to systematise and identify </w:t>
      </w:r>
      <w:r w:rsidR="64AFD445" w:rsidRPr="00310A8B">
        <w:rPr>
          <w:rFonts w:ascii="Cambria" w:hAnsi="Cambria"/>
          <w:sz w:val="20"/>
          <w:szCs w:val="20"/>
        </w:rPr>
        <w:t xml:space="preserve">how these inequalities and the challenges to the realisation of ESC rights are framed in the complex contexts of mass movements of people in </w:t>
      </w:r>
      <w:r w:rsidR="002D2D83" w:rsidRPr="00310A8B">
        <w:rPr>
          <w:rFonts w:ascii="Cambria" w:hAnsi="Cambria"/>
          <w:sz w:val="20"/>
          <w:szCs w:val="20"/>
        </w:rPr>
        <w:t>the countries of Central America and Mexico</w:t>
      </w:r>
      <w:r w:rsidR="0639BD00" w:rsidRPr="00310A8B">
        <w:rPr>
          <w:rFonts w:ascii="Cambria" w:hAnsi="Cambria"/>
          <w:sz w:val="20"/>
          <w:szCs w:val="20"/>
        </w:rPr>
        <w:t xml:space="preserve">, as well as to </w:t>
      </w:r>
      <w:r w:rsidR="007627E4" w:rsidRPr="00310A8B">
        <w:rPr>
          <w:rFonts w:ascii="Cambria" w:hAnsi="Cambria"/>
          <w:sz w:val="20"/>
          <w:szCs w:val="20"/>
        </w:rPr>
        <w:t xml:space="preserve">identify </w:t>
      </w:r>
      <w:r w:rsidRPr="00310A8B">
        <w:rPr>
          <w:rFonts w:ascii="Cambria" w:hAnsi="Cambria"/>
          <w:sz w:val="20"/>
          <w:szCs w:val="20"/>
        </w:rPr>
        <w:t xml:space="preserve">the specific obligations of states to </w:t>
      </w:r>
      <w:r w:rsidR="5977A7F8" w:rsidRPr="00310A8B">
        <w:rPr>
          <w:rFonts w:ascii="Cambria" w:hAnsi="Cambria"/>
          <w:sz w:val="20"/>
          <w:szCs w:val="20"/>
        </w:rPr>
        <w:t>guarantee</w:t>
      </w:r>
      <w:r w:rsidR="508E6EAD" w:rsidRPr="00310A8B">
        <w:rPr>
          <w:rFonts w:ascii="Cambria" w:hAnsi="Cambria"/>
          <w:sz w:val="20"/>
          <w:szCs w:val="20"/>
        </w:rPr>
        <w:t xml:space="preserve"> them</w:t>
      </w:r>
      <w:r w:rsidR="6F718BD1" w:rsidRPr="00310A8B">
        <w:rPr>
          <w:rFonts w:ascii="Cambria" w:hAnsi="Cambria"/>
          <w:sz w:val="20"/>
          <w:szCs w:val="20"/>
        </w:rPr>
        <w:t xml:space="preserve">, </w:t>
      </w:r>
      <w:r w:rsidRPr="00310A8B">
        <w:rPr>
          <w:rFonts w:ascii="Cambria" w:hAnsi="Cambria"/>
          <w:sz w:val="20"/>
          <w:szCs w:val="20"/>
        </w:rPr>
        <w:t xml:space="preserve">particularly </w:t>
      </w:r>
      <w:r w:rsidR="5D3F8F8C" w:rsidRPr="00310A8B">
        <w:rPr>
          <w:rFonts w:ascii="Cambria" w:hAnsi="Cambria"/>
          <w:sz w:val="20"/>
          <w:szCs w:val="20"/>
        </w:rPr>
        <w:t xml:space="preserve">for </w:t>
      </w:r>
      <w:r w:rsidRPr="00310A8B">
        <w:rPr>
          <w:rFonts w:ascii="Cambria" w:hAnsi="Cambria"/>
          <w:sz w:val="20"/>
          <w:szCs w:val="20"/>
        </w:rPr>
        <w:t xml:space="preserve">people </w:t>
      </w:r>
      <w:r w:rsidR="002D2D83" w:rsidRPr="00310A8B">
        <w:rPr>
          <w:rFonts w:ascii="Cambria" w:hAnsi="Cambria"/>
          <w:sz w:val="20"/>
          <w:szCs w:val="20"/>
        </w:rPr>
        <w:t xml:space="preserve">who are </w:t>
      </w:r>
      <w:r w:rsidRPr="00310A8B">
        <w:rPr>
          <w:rFonts w:ascii="Cambria" w:hAnsi="Cambria"/>
          <w:sz w:val="20"/>
          <w:szCs w:val="20"/>
        </w:rPr>
        <w:t xml:space="preserve">in a </w:t>
      </w:r>
      <w:r w:rsidR="549BE4A8" w:rsidRPr="00310A8B">
        <w:rPr>
          <w:rFonts w:ascii="Cambria" w:hAnsi="Cambria"/>
          <w:sz w:val="20"/>
          <w:szCs w:val="20"/>
        </w:rPr>
        <w:t xml:space="preserve">situation </w:t>
      </w:r>
      <w:r w:rsidRPr="00310A8B">
        <w:rPr>
          <w:rFonts w:ascii="Cambria" w:hAnsi="Cambria"/>
          <w:sz w:val="20"/>
          <w:szCs w:val="20"/>
        </w:rPr>
        <w:t>of human mobility</w:t>
      </w:r>
      <w:r w:rsidR="00FAE331" w:rsidRPr="00310A8B">
        <w:rPr>
          <w:rFonts w:ascii="Cambria" w:hAnsi="Cambria"/>
          <w:sz w:val="20"/>
          <w:szCs w:val="20"/>
        </w:rPr>
        <w:t xml:space="preserve">. </w:t>
      </w:r>
    </w:p>
    <w:p w14:paraId="614627ED" w14:textId="77777777" w:rsidR="00FF51CC" w:rsidRPr="00310A8B" w:rsidRDefault="00FF51CC" w:rsidP="00905480">
      <w:pPr>
        <w:spacing w:line="276" w:lineRule="auto"/>
        <w:jc w:val="both"/>
        <w:rPr>
          <w:rFonts w:ascii="Cambria" w:hAnsi="Cambria"/>
          <w:sz w:val="20"/>
          <w:szCs w:val="20"/>
        </w:rPr>
      </w:pPr>
    </w:p>
    <w:p w14:paraId="5B76A4F5"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Poverty, inequality and limitations in the access and enjoyment of ESC rights are realities common to the countries of Central America and Mexico, which have resulted in a lack of opportunities for human development, aggravated by the pandemic and the climate crisis, and to this extent are currently one of the main underlying causes of the large movements of people in this sub-region</w:t>
      </w:r>
      <w:r w:rsidR="006930AC">
        <w:rPr>
          <w:rStyle w:val="FootnoteReference"/>
          <w:rFonts w:ascii="Cambria" w:hAnsi="Cambria"/>
          <w:sz w:val="20"/>
          <w:szCs w:val="20"/>
          <w:lang w:val="es-ES"/>
        </w:rPr>
        <w:footnoteReference w:id="2"/>
      </w:r>
      <w:r w:rsidRPr="00310A8B">
        <w:rPr>
          <w:rFonts w:ascii="Cambria" w:hAnsi="Cambria"/>
          <w:sz w:val="20"/>
          <w:szCs w:val="20"/>
        </w:rPr>
        <w:t xml:space="preserve"> . In </w:t>
      </w:r>
      <w:r w:rsidR="4BA5F975" w:rsidRPr="00310A8B">
        <w:rPr>
          <w:rFonts w:ascii="Cambria" w:hAnsi="Cambria"/>
          <w:sz w:val="20"/>
          <w:szCs w:val="20"/>
        </w:rPr>
        <w:t xml:space="preserve">turn, </w:t>
      </w:r>
      <w:r w:rsidR="00FF51CC" w:rsidRPr="00310A8B">
        <w:rPr>
          <w:rFonts w:ascii="Cambria" w:hAnsi="Cambria"/>
          <w:sz w:val="20"/>
          <w:szCs w:val="20"/>
        </w:rPr>
        <w:t xml:space="preserve">the region </w:t>
      </w:r>
      <w:r w:rsidR="09CDB6A6" w:rsidRPr="00310A8B">
        <w:rPr>
          <w:rFonts w:ascii="Cambria" w:hAnsi="Cambria"/>
          <w:sz w:val="20"/>
          <w:szCs w:val="20"/>
        </w:rPr>
        <w:t xml:space="preserve">faces serious </w:t>
      </w:r>
      <w:r w:rsidR="00FF51CC" w:rsidRPr="00310A8B">
        <w:rPr>
          <w:rFonts w:ascii="Cambria" w:hAnsi="Cambria"/>
          <w:sz w:val="20"/>
          <w:szCs w:val="20"/>
        </w:rPr>
        <w:t xml:space="preserve">human development </w:t>
      </w:r>
      <w:r w:rsidR="09CDB6A6" w:rsidRPr="00310A8B">
        <w:rPr>
          <w:rFonts w:ascii="Cambria" w:hAnsi="Cambria"/>
          <w:sz w:val="20"/>
          <w:szCs w:val="20"/>
        </w:rPr>
        <w:t>challenges</w:t>
      </w:r>
      <w:r w:rsidR="00FF51CC" w:rsidRPr="00310A8B">
        <w:rPr>
          <w:rFonts w:ascii="Cambria" w:hAnsi="Cambria"/>
          <w:sz w:val="20"/>
          <w:szCs w:val="20"/>
        </w:rPr>
        <w:t xml:space="preserve">, considering the most relevant indices available, such </w:t>
      </w:r>
      <w:r w:rsidR="00327415" w:rsidRPr="00310A8B">
        <w:rPr>
          <w:rFonts w:ascii="Cambria" w:hAnsi="Cambria"/>
          <w:sz w:val="20"/>
          <w:szCs w:val="20"/>
        </w:rPr>
        <w:t xml:space="preserve">as </w:t>
      </w:r>
      <w:r w:rsidR="00FF51CC" w:rsidRPr="00310A8B">
        <w:rPr>
          <w:rFonts w:ascii="Cambria" w:hAnsi="Cambria"/>
          <w:sz w:val="20"/>
          <w:szCs w:val="20"/>
        </w:rPr>
        <w:t xml:space="preserve">those measuring </w:t>
      </w:r>
      <w:r w:rsidR="00B52AAF" w:rsidRPr="00310A8B">
        <w:rPr>
          <w:rFonts w:ascii="Cambria" w:hAnsi="Cambria"/>
          <w:sz w:val="20"/>
          <w:szCs w:val="20"/>
        </w:rPr>
        <w:t xml:space="preserve">human development </w:t>
      </w:r>
      <w:r w:rsidR="00FF51CC" w:rsidRPr="00310A8B">
        <w:rPr>
          <w:rFonts w:ascii="Cambria" w:hAnsi="Cambria"/>
          <w:sz w:val="20"/>
          <w:szCs w:val="20"/>
        </w:rPr>
        <w:t>(HDI)</w:t>
      </w:r>
      <w:r w:rsidR="00B52AAF" w:rsidRPr="00746960">
        <w:rPr>
          <w:rStyle w:val="FootnoteReference"/>
          <w:rFonts w:ascii="Cambria" w:hAnsi="Cambria"/>
          <w:sz w:val="20"/>
          <w:szCs w:val="20"/>
          <w:lang w:val="es-ES"/>
        </w:rPr>
        <w:footnoteReference w:id="3"/>
      </w:r>
      <w:r w:rsidR="00B52AAF" w:rsidRPr="00310A8B">
        <w:rPr>
          <w:rFonts w:ascii="Cambria" w:hAnsi="Cambria"/>
          <w:sz w:val="20"/>
          <w:szCs w:val="20"/>
        </w:rPr>
        <w:t xml:space="preserve"> , inequality </w:t>
      </w:r>
      <w:r w:rsidR="00FF51CC" w:rsidRPr="00310A8B">
        <w:rPr>
          <w:rFonts w:ascii="Cambria" w:hAnsi="Cambria"/>
          <w:sz w:val="20"/>
          <w:szCs w:val="20"/>
        </w:rPr>
        <w:t>(GINI)</w:t>
      </w:r>
      <w:r w:rsidR="00B52AAF" w:rsidRPr="00746960">
        <w:rPr>
          <w:rStyle w:val="FootnoteReference"/>
          <w:rFonts w:ascii="Cambria" w:hAnsi="Cambria"/>
          <w:sz w:val="20"/>
          <w:szCs w:val="20"/>
          <w:lang w:val="es-ES"/>
        </w:rPr>
        <w:footnoteReference w:id="4"/>
      </w:r>
      <w:r w:rsidR="00B52AAF" w:rsidRPr="00310A8B">
        <w:rPr>
          <w:rFonts w:ascii="Cambria" w:hAnsi="Cambria"/>
          <w:sz w:val="20"/>
          <w:szCs w:val="20"/>
        </w:rPr>
        <w:t xml:space="preserve"> , education </w:t>
      </w:r>
      <w:r w:rsidR="00FF51CC" w:rsidRPr="00310A8B">
        <w:rPr>
          <w:rFonts w:ascii="Cambria" w:hAnsi="Cambria"/>
          <w:sz w:val="20"/>
          <w:szCs w:val="20"/>
        </w:rPr>
        <w:t>(PISA)</w:t>
      </w:r>
      <w:r w:rsidR="00B52AAF" w:rsidRPr="00746960">
        <w:rPr>
          <w:rStyle w:val="FootnoteReference"/>
          <w:rFonts w:ascii="Cambria" w:hAnsi="Cambria"/>
          <w:sz w:val="20"/>
          <w:szCs w:val="20"/>
          <w:lang w:val="es-ES"/>
        </w:rPr>
        <w:footnoteReference w:id="5"/>
      </w:r>
      <w:r w:rsidR="00B52AAF" w:rsidRPr="00310A8B">
        <w:rPr>
          <w:rFonts w:ascii="Cambria" w:hAnsi="Cambria"/>
          <w:sz w:val="20"/>
          <w:szCs w:val="20"/>
        </w:rPr>
        <w:t xml:space="preserve"> , corruption </w:t>
      </w:r>
      <w:r w:rsidR="00FF51CC" w:rsidRPr="00310A8B">
        <w:rPr>
          <w:rFonts w:ascii="Cambria" w:hAnsi="Cambria"/>
          <w:sz w:val="20"/>
          <w:szCs w:val="20"/>
        </w:rPr>
        <w:t>(CPI)</w:t>
      </w:r>
      <w:r w:rsidR="00B52AAF" w:rsidRPr="00746960">
        <w:rPr>
          <w:rStyle w:val="FootnoteReference"/>
          <w:rFonts w:ascii="Cambria" w:hAnsi="Cambria"/>
          <w:sz w:val="20"/>
          <w:szCs w:val="20"/>
          <w:lang w:val="es-ES"/>
        </w:rPr>
        <w:footnoteReference w:id="6"/>
      </w:r>
      <w:r w:rsidR="00B52AAF" w:rsidRPr="00310A8B">
        <w:rPr>
          <w:rFonts w:ascii="Cambria" w:hAnsi="Cambria"/>
          <w:sz w:val="20"/>
          <w:szCs w:val="20"/>
        </w:rPr>
        <w:t xml:space="preserve"> , economic freedom </w:t>
      </w:r>
      <w:r w:rsidR="00FF51CC" w:rsidRPr="00310A8B">
        <w:rPr>
          <w:rFonts w:ascii="Cambria" w:hAnsi="Cambria"/>
          <w:sz w:val="20"/>
          <w:szCs w:val="20"/>
        </w:rPr>
        <w:t>(EF)</w:t>
      </w:r>
      <w:r w:rsidR="00286EF7" w:rsidRPr="00746960">
        <w:rPr>
          <w:rStyle w:val="FootnoteReference"/>
          <w:rFonts w:ascii="Cambria" w:hAnsi="Cambria"/>
          <w:sz w:val="20"/>
          <w:szCs w:val="20"/>
          <w:lang w:val="es-ES"/>
        </w:rPr>
        <w:footnoteReference w:id="7"/>
      </w:r>
      <w:r w:rsidR="00286EF7" w:rsidRPr="00310A8B">
        <w:rPr>
          <w:rFonts w:ascii="Cambria" w:hAnsi="Cambria"/>
          <w:sz w:val="20"/>
          <w:szCs w:val="20"/>
        </w:rPr>
        <w:t xml:space="preserve"> , and GDP</w:t>
      </w:r>
      <w:r w:rsidR="00FF51CC" w:rsidRPr="00310A8B">
        <w:rPr>
          <w:rFonts w:ascii="Cambria" w:hAnsi="Cambria"/>
          <w:sz w:val="20"/>
          <w:szCs w:val="20"/>
        </w:rPr>
        <w:t xml:space="preserve"> performance</w:t>
      </w:r>
      <w:r w:rsidR="00286EF7" w:rsidRPr="00746960">
        <w:rPr>
          <w:rStyle w:val="FootnoteReference"/>
          <w:rFonts w:ascii="Cambria" w:hAnsi="Cambria"/>
          <w:sz w:val="20"/>
          <w:szCs w:val="20"/>
          <w:lang w:val="es-ES"/>
        </w:rPr>
        <w:footnoteReference w:id="8"/>
      </w:r>
      <w:r w:rsidR="00FF51CC" w:rsidRPr="00310A8B">
        <w:rPr>
          <w:rFonts w:ascii="Cambria" w:hAnsi="Cambria"/>
          <w:sz w:val="20"/>
          <w:szCs w:val="20"/>
        </w:rPr>
        <w:t xml:space="preserve"> , among others. </w:t>
      </w:r>
      <w:r w:rsidR="00837BA7" w:rsidRPr="00310A8B">
        <w:rPr>
          <w:rFonts w:ascii="Cambria" w:hAnsi="Cambria"/>
          <w:sz w:val="20"/>
          <w:szCs w:val="20"/>
        </w:rPr>
        <w:t xml:space="preserve">The intersectional analysis of these indices </w:t>
      </w:r>
      <w:r w:rsidR="049D2256" w:rsidRPr="00310A8B">
        <w:rPr>
          <w:rFonts w:ascii="Cambria" w:hAnsi="Cambria"/>
          <w:sz w:val="20"/>
          <w:szCs w:val="20"/>
        </w:rPr>
        <w:t xml:space="preserve">reveals </w:t>
      </w:r>
      <w:r w:rsidR="00837BA7" w:rsidRPr="00310A8B">
        <w:rPr>
          <w:rFonts w:ascii="Cambria" w:hAnsi="Cambria"/>
          <w:sz w:val="20"/>
          <w:szCs w:val="20"/>
        </w:rPr>
        <w:t>the current socio-economic situation of the sub-region</w:t>
      </w:r>
      <w:r w:rsidR="7F12C5D2" w:rsidRPr="00310A8B">
        <w:rPr>
          <w:rFonts w:ascii="Cambria" w:hAnsi="Cambria"/>
          <w:sz w:val="20"/>
          <w:szCs w:val="20"/>
        </w:rPr>
        <w:t xml:space="preserve">, as well as the </w:t>
      </w:r>
      <w:r w:rsidR="00837BA7" w:rsidRPr="00310A8B">
        <w:rPr>
          <w:rFonts w:ascii="Cambria" w:hAnsi="Cambria"/>
          <w:sz w:val="20"/>
          <w:szCs w:val="20"/>
        </w:rPr>
        <w:t xml:space="preserve">weak composition of the productive and labour matrix, which does not </w:t>
      </w:r>
      <w:r w:rsidR="6B27D5BB" w:rsidRPr="00310A8B">
        <w:rPr>
          <w:rFonts w:ascii="Cambria" w:hAnsi="Cambria"/>
          <w:sz w:val="20"/>
          <w:szCs w:val="20"/>
        </w:rPr>
        <w:t xml:space="preserve">support </w:t>
      </w:r>
      <w:r w:rsidR="00837BA7" w:rsidRPr="00310A8B">
        <w:rPr>
          <w:rFonts w:ascii="Cambria" w:hAnsi="Cambria"/>
          <w:sz w:val="20"/>
          <w:szCs w:val="20"/>
        </w:rPr>
        <w:t xml:space="preserve">the growth and expansion of high-productivity </w:t>
      </w:r>
      <w:r w:rsidR="002A539B" w:rsidRPr="00310A8B">
        <w:rPr>
          <w:rFonts w:ascii="Cambria" w:hAnsi="Cambria"/>
          <w:sz w:val="20"/>
          <w:szCs w:val="20"/>
        </w:rPr>
        <w:t>sectors</w:t>
      </w:r>
      <w:r w:rsidR="1FCF2263" w:rsidRPr="00310A8B">
        <w:rPr>
          <w:rFonts w:ascii="Cambria" w:hAnsi="Cambria"/>
          <w:sz w:val="20"/>
          <w:szCs w:val="20"/>
        </w:rPr>
        <w:t xml:space="preserve">, </w:t>
      </w:r>
      <w:r w:rsidR="00913A32" w:rsidRPr="00310A8B">
        <w:rPr>
          <w:rFonts w:ascii="Cambria" w:hAnsi="Cambria"/>
          <w:sz w:val="20"/>
          <w:szCs w:val="20"/>
        </w:rPr>
        <w:t xml:space="preserve">but rather, on the contrary, </w:t>
      </w:r>
      <w:r w:rsidR="551E17D1" w:rsidRPr="00310A8B">
        <w:rPr>
          <w:rFonts w:ascii="Cambria" w:hAnsi="Cambria"/>
          <w:sz w:val="20"/>
          <w:szCs w:val="20"/>
        </w:rPr>
        <w:t xml:space="preserve">tends </w:t>
      </w:r>
      <w:r w:rsidR="00913A32" w:rsidRPr="00310A8B">
        <w:rPr>
          <w:rFonts w:ascii="Cambria" w:hAnsi="Cambria"/>
          <w:sz w:val="20"/>
          <w:szCs w:val="20"/>
        </w:rPr>
        <w:t>to increase inequality and poverty levels</w:t>
      </w:r>
      <w:r w:rsidR="00327415">
        <w:rPr>
          <w:rStyle w:val="FootnoteReference"/>
          <w:rFonts w:ascii="Cambria" w:hAnsi="Cambria"/>
          <w:sz w:val="20"/>
          <w:szCs w:val="20"/>
          <w:lang w:val="es-ES"/>
        </w:rPr>
        <w:footnoteReference w:id="9"/>
      </w:r>
      <w:r w:rsidR="00837BA7" w:rsidRPr="00310A8B">
        <w:rPr>
          <w:rFonts w:ascii="Cambria" w:hAnsi="Cambria"/>
          <w:sz w:val="20"/>
          <w:szCs w:val="20"/>
        </w:rPr>
        <w:t xml:space="preserve"> .</w:t>
      </w:r>
    </w:p>
    <w:p w14:paraId="71A3407D" w14:textId="77777777" w:rsidR="00837BA7" w:rsidRPr="00310A8B" w:rsidRDefault="00837BA7" w:rsidP="00905480">
      <w:pPr>
        <w:spacing w:line="276" w:lineRule="auto"/>
        <w:jc w:val="both"/>
        <w:rPr>
          <w:rFonts w:ascii="Cambria" w:hAnsi="Cambria"/>
          <w:sz w:val="20"/>
          <w:szCs w:val="20"/>
        </w:rPr>
      </w:pPr>
    </w:p>
    <w:p w14:paraId="1EEDF46C"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For its part, </w:t>
      </w:r>
      <w:r w:rsidR="00327415" w:rsidRPr="00310A8B">
        <w:rPr>
          <w:rFonts w:ascii="Cambria" w:hAnsi="Cambria"/>
          <w:sz w:val="20"/>
          <w:szCs w:val="20"/>
        </w:rPr>
        <w:t xml:space="preserve">the </w:t>
      </w:r>
      <w:r w:rsidR="00837BA7" w:rsidRPr="00310A8B">
        <w:rPr>
          <w:rFonts w:ascii="Cambria" w:hAnsi="Cambria"/>
          <w:sz w:val="20"/>
          <w:szCs w:val="20"/>
        </w:rPr>
        <w:t xml:space="preserve">climate </w:t>
      </w:r>
      <w:r w:rsidR="148805DE" w:rsidRPr="00310A8B">
        <w:rPr>
          <w:rFonts w:ascii="Cambria" w:hAnsi="Cambria"/>
          <w:sz w:val="20"/>
          <w:szCs w:val="20"/>
        </w:rPr>
        <w:t xml:space="preserve">emergency </w:t>
      </w:r>
      <w:r w:rsidR="00837BA7" w:rsidRPr="00310A8B">
        <w:rPr>
          <w:rFonts w:ascii="Cambria" w:hAnsi="Cambria"/>
          <w:sz w:val="20"/>
          <w:szCs w:val="20"/>
        </w:rPr>
        <w:t xml:space="preserve">also </w:t>
      </w:r>
      <w:r w:rsidR="48CCB7B2" w:rsidRPr="00310A8B">
        <w:rPr>
          <w:rFonts w:ascii="Cambria" w:hAnsi="Cambria"/>
          <w:sz w:val="20"/>
          <w:szCs w:val="20"/>
        </w:rPr>
        <w:t xml:space="preserve">generates </w:t>
      </w:r>
      <w:r w:rsidR="00FF51CC" w:rsidRPr="00310A8B">
        <w:rPr>
          <w:rFonts w:ascii="Cambria" w:hAnsi="Cambria"/>
          <w:sz w:val="20"/>
          <w:szCs w:val="20"/>
        </w:rPr>
        <w:t xml:space="preserve">direct and indirect effects </w:t>
      </w:r>
      <w:r w:rsidR="00837BA7" w:rsidRPr="00310A8B">
        <w:rPr>
          <w:rFonts w:ascii="Cambria" w:hAnsi="Cambria"/>
          <w:sz w:val="20"/>
          <w:szCs w:val="20"/>
        </w:rPr>
        <w:t>on human mobility</w:t>
      </w:r>
      <w:r w:rsidR="00FF51CC" w:rsidRPr="00310A8B">
        <w:rPr>
          <w:rFonts w:ascii="Cambria" w:hAnsi="Cambria"/>
          <w:sz w:val="20"/>
          <w:szCs w:val="20"/>
        </w:rPr>
        <w:t xml:space="preserve">, whether </w:t>
      </w:r>
      <w:r w:rsidR="00837BA7" w:rsidRPr="00310A8B">
        <w:rPr>
          <w:rFonts w:ascii="Cambria" w:hAnsi="Cambria"/>
          <w:sz w:val="20"/>
          <w:szCs w:val="20"/>
        </w:rPr>
        <w:t xml:space="preserve">as a consequence of </w:t>
      </w:r>
      <w:r w:rsidR="00FF51CC" w:rsidRPr="00310A8B">
        <w:rPr>
          <w:rFonts w:ascii="Cambria" w:hAnsi="Cambria"/>
          <w:sz w:val="20"/>
          <w:szCs w:val="20"/>
        </w:rPr>
        <w:t xml:space="preserve">natural disasters </w:t>
      </w:r>
      <w:r w:rsidR="00081017" w:rsidRPr="00310A8B">
        <w:rPr>
          <w:rFonts w:ascii="Cambria" w:hAnsi="Cambria"/>
          <w:sz w:val="20"/>
          <w:szCs w:val="20"/>
        </w:rPr>
        <w:t xml:space="preserve">or </w:t>
      </w:r>
      <w:r w:rsidR="006147C3" w:rsidRPr="00310A8B">
        <w:rPr>
          <w:rFonts w:ascii="Cambria" w:hAnsi="Cambria"/>
          <w:sz w:val="20"/>
          <w:szCs w:val="20"/>
        </w:rPr>
        <w:t xml:space="preserve">slow-onset impacts, which are reflected </w:t>
      </w:r>
      <w:r w:rsidR="00837BA7" w:rsidRPr="00310A8B">
        <w:rPr>
          <w:rFonts w:ascii="Cambria" w:hAnsi="Cambria"/>
          <w:sz w:val="20"/>
          <w:szCs w:val="20"/>
        </w:rPr>
        <w:t xml:space="preserve">in </w:t>
      </w:r>
      <w:r w:rsidR="00237BBF" w:rsidRPr="00310A8B">
        <w:rPr>
          <w:rFonts w:ascii="Cambria" w:hAnsi="Cambria"/>
          <w:sz w:val="20"/>
          <w:szCs w:val="20"/>
        </w:rPr>
        <w:t xml:space="preserve">abrupt changes </w:t>
      </w:r>
      <w:r w:rsidR="006147C3" w:rsidRPr="00310A8B">
        <w:rPr>
          <w:rFonts w:ascii="Cambria" w:hAnsi="Cambria"/>
          <w:sz w:val="20"/>
          <w:szCs w:val="20"/>
        </w:rPr>
        <w:t xml:space="preserve">in climatic phenomena </w:t>
      </w:r>
      <w:r w:rsidR="00837BA7" w:rsidRPr="00310A8B">
        <w:rPr>
          <w:rFonts w:ascii="Cambria" w:hAnsi="Cambria"/>
          <w:sz w:val="20"/>
          <w:szCs w:val="20"/>
        </w:rPr>
        <w:t xml:space="preserve">that affect the quality of soil, water and air and directly impact </w:t>
      </w:r>
      <w:r w:rsidR="00FF51CC" w:rsidRPr="00310A8B">
        <w:rPr>
          <w:rFonts w:ascii="Cambria" w:hAnsi="Cambria"/>
          <w:sz w:val="20"/>
          <w:szCs w:val="20"/>
        </w:rPr>
        <w:t>economic production of crops</w:t>
      </w:r>
      <w:r w:rsidR="00837BA7" w:rsidRPr="00310A8B">
        <w:rPr>
          <w:rFonts w:ascii="Cambria" w:hAnsi="Cambria"/>
          <w:sz w:val="20"/>
          <w:szCs w:val="20"/>
        </w:rPr>
        <w:t xml:space="preserve">, fisheries </w:t>
      </w:r>
      <w:r w:rsidR="00FF51CC" w:rsidRPr="00310A8B">
        <w:rPr>
          <w:rFonts w:ascii="Cambria" w:hAnsi="Cambria"/>
          <w:sz w:val="20"/>
          <w:szCs w:val="20"/>
        </w:rPr>
        <w:t xml:space="preserve">and </w:t>
      </w:r>
      <w:r w:rsidR="00837BA7" w:rsidRPr="00310A8B">
        <w:rPr>
          <w:rFonts w:ascii="Cambria" w:hAnsi="Cambria"/>
          <w:sz w:val="20"/>
          <w:szCs w:val="20"/>
        </w:rPr>
        <w:t>livestock</w:t>
      </w:r>
      <w:r w:rsidR="00FF51CC" w:rsidRPr="00310A8B">
        <w:rPr>
          <w:rFonts w:ascii="Cambria" w:hAnsi="Cambria"/>
          <w:sz w:val="20"/>
          <w:szCs w:val="20"/>
        </w:rPr>
        <w:t xml:space="preserve">. In </w:t>
      </w:r>
      <w:r w:rsidR="009F5076" w:rsidRPr="00310A8B">
        <w:rPr>
          <w:rFonts w:ascii="Cambria" w:eastAsia="Cambria" w:hAnsi="Cambria" w:cs="Cambria"/>
          <w:sz w:val="20"/>
          <w:szCs w:val="20"/>
        </w:rPr>
        <w:t>this regard</w:t>
      </w:r>
      <w:r w:rsidR="34280BD7" w:rsidRPr="00310A8B">
        <w:rPr>
          <w:rFonts w:ascii="Cambria" w:eastAsia="Cambria" w:hAnsi="Cambria" w:cs="Cambria"/>
          <w:sz w:val="20"/>
          <w:szCs w:val="20"/>
        </w:rPr>
        <w:t xml:space="preserve">, the Commission and REDESCA have closely followed the disproportionate effects that the climate emergency has on the countries of Central America. According to ECLAC, it has been identified that the intensity and increased frequency of tropical storms, hurricanes and </w:t>
      </w:r>
      <w:r w:rsidR="34280BD7" w:rsidRPr="00310A8B">
        <w:rPr>
          <w:rFonts w:ascii="Cambria" w:eastAsia="Cambria" w:hAnsi="Cambria" w:cs="Cambria"/>
          <w:sz w:val="20"/>
          <w:szCs w:val="20"/>
        </w:rPr>
        <w:lastRenderedPageBreak/>
        <w:t xml:space="preserve">prolonged droughts have affected the life patterns of people in that part of the region, causing internal displacement due to the lack of opportunities and the destruction of infrastructure, among other factors. To that extent, issues </w:t>
      </w:r>
      <w:r w:rsidR="009F5076" w:rsidRPr="00310A8B">
        <w:rPr>
          <w:rFonts w:ascii="Cambria" w:eastAsia="Cambria" w:hAnsi="Cambria" w:cs="Cambria"/>
          <w:sz w:val="20"/>
          <w:szCs w:val="20"/>
        </w:rPr>
        <w:t xml:space="preserve">such as </w:t>
      </w:r>
      <w:r w:rsidR="34280BD7" w:rsidRPr="00310A8B">
        <w:rPr>
          <w:rFonts w:ascii="Cambria" w:eastAsia="Cambria" w:hAnsi="Cambria" w:cs="Cambria"/>
          <w:sz w:val="20"/>
          <w:szCs w:val="20"/>
        </w:rPr>
        <w:t xml:space="preserve">the food crisis, the issue </w:t>
      </w:r>
      <w:r w:rsidR="009F5076" w:rsidRPr="00310A8B">
        <w:rPr>
          <w:rFonts w:ascii="Cambria" w:eastAsia="Cambria" w:hAnsi="Cambria" w:cs="Cambria"/>
          <w:sz w:val="20"/>
          <w:szCs w:val="20"/>
        </w:rPr>
        <w:t xml:space="preserve">of </w:t>
      </w:r>
      <w:r w:rsidR="34280BD7" w:rsidRPr="00310A8B">
        <w:rPr>
          <w:rFonts w:ascii="Cambria" w:eastAsia="Cambria" w:hAnsi="Cambria" w:cs="Cambria"/>
          <w:sz w:val="20"/>
          <w:szCs w:val="20"/>
        </w:rPr>
        <w:t>human mobility, and inequality and poverty rates could increase disproportionately, jeopardising the resilience and adaptive capacity of these countries to improve the living conditions of the people who live there</w:t>
      </w:r>
      <w:r w:rsidRPr="7A678CD4">
        <w:rPr>
          <w:rStyle w:val="FootnoteReference"/>
          <w:rFonts w:ascii="Cambria" w:eastAsia="Cambria" w:hAnsi="Cambria" w:cs="Cambria"/>
          <w:sz w:val="20"/>
          <w:szCs w:val="20"/>
          <w:lang w:val="es-ES"/>
        </w:rPr>
        <w:footnoteReference w:id="10"/>
      </w:r>
      <w:r w:rsidR="44598CAA" w:rsidRPr="00310A8B">
        <w:rPr>
          <w:rFonts w:ascii="Cambria" w:eastAsia="Cambria" w:hAnsi="Cambria" w:cs="Cambria"/>
          <w:sz w:val="20"/>
          <w:szCs w:val="20"/>
        </w:rPr>
        <w:t xml:space="preserve"> .</w:t>
      </w:r>
    </w:p>
    <w:p w14:paraId="29C69433" w14:textId="77777777" w:rsidR="00207E79" w:rsidRPr="00310A8B" w:rsidRDefault="00207E79" w:rsidP="002D2D83">
      <w:pPr>
        <w:spacing w:line="276" w:lineRule="auto"/>
        <w:jc w:val="both"/>
        <w:rPr>
          <w:rFonts w:ascii="Cambria" w:hAnsi="Cambria"/>
          <w:sz w:val="20"/>
          <w:szCs w:val="20"/>
        </w:rPr>
      </w:pPr>
    </w:p>
    <w:p w14:paraId="42302E83"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Consequently, </w:t>
      </w:r>
      <w:r w:rsidR="00357181" w:rsidRPr="00310A8B">
        <w:rPr>
          <w:rFonts w:ascii="Cambria" w:hAnsi="Cambria"/>
          <w:sz w:val="20"/>
          <w:szCs w:val="20"/>
        </w:rPr>
        <w:t xml:space="preserve">trends in </w:t>
      </w:r>
      <w:r w:rsidR="002D2D83" w:rsidRPr="00310A8B">
        <w:rPr>
          <w:rFonts w:ascii="Cambria" w:hAnsi="Cambria"/>
          <w:sz w:val="20"/>
          <w:szCs w:val="20"/>
        </w:rPr>
        <w:t xml:space="preserve">human mobility </w:t>
      </w:r>
      <w:r w:rsidR="00357181" w:rsidRPr="00310A8B">
        <w:rPr>
          <w:rFonts w:ascii="Cambria" w:hAnsi="Cambria"/>
          <w:sz w:val="20"/>
          <w:szCs w:val="20"/>
        </w:rPr>
        <w:t xml:space="preserve">flows in the region and sub-region have increased steadily in recent years, not only due to the political instability and levels of violence and citizen insecurity recorded in recent decades, but also due to </w:t>
      </w:r>
      <w:r w:rsidR="001313DA" w:rsidRPr="00310A8B">
        <w:rPr>
          <w:rFonts w:ascii="Cambria" w:hAnsi="Cambria"/>
          <w:sz w:val="20"/>
          <w:szCs w:val="20"/>
        </w:rPr>
        <w:t xml:space="preserve">factors associated with </w:t>
      </w:r>
      <w:r w:rsidR="00357181" w:rsidRPr="00310A8B">
        <w:rPr>
          <w:rFonts w:ascii="Cambria" w:hAnsi="Cambria"/>
          <w:sz w:val="20"/>
          <w:szCs w:val="20"/>
        </w:rPr>
        <w:t>the situation of poverty, underdevelopment and slow economic growth</w:t>
      </w:r>
      <w:r w:rsidR="00327415">
        <w:rPr>
          <w:rStyle w:val="FootnoteReference"/>
          <w:rFonts w:ascii="Cambria" w:hAnsi="Cambria"/>
          <w:sz w:val="20"/>
          <w:szCs w:val="20"/>
          <w:lang w:val="es-ES"/>
        </w:rPr>
        <w:footnoteReference w:id="11"/>
      </w:r>
      <w:r w:rsidR="00357181" w:rsidRPr="00310A8B">
        <w:rPr>
          <w:rFonts w:ascii="Cambria" w:hAnsi="Cambria"/>
          <w:sz w:val="20"/>
          <w:szCs w:val="20"/>
        </w:rPr>
        <w:t xml:space="preserve"> . Hence, the lack of guaranteed access to and enjoyment of ESC rights and the </w:t>
      </w:r>
      <w:r w:rsidR="002D2D83" w:rsidRPr="00310A8B">
        <w:rPr>
          <w:rFonts w:ascii="Cambria" w:hAnsi="Cambria"/>
          <w:sz w:val="20"/>
          <w:szCs w:val="20"/>
        </w:rPr>
        <w:t xml:space="preserve">absence of prospects for improving basic human development conditions </w:t>
      </w:r>
      <w:r w:rsidR="00F61D7A" w:rsidRPr="00310A8B">
        <w:rPr>
          <w:rFonts w:ascii="Cambria" w:hAnsi="Cambria"/>
          <w:sz w:val="20"/>
          <w:szCs w:val="20"/>
        </w:rPr>
        <w:t xml:space="preserve">in the states of origin </w:t>
      </w:r>
      <w:r w:rsidR="002D2D83" w:rsidRPr="00310A8B">
        <w:rPr>
          <w:rFonts w:ascii="Cambria" w:hAnsi="Cambria"/>
          <w:sz w:val="20"/>
          <w:szCs w:val="20"/>
        </w:rPr>
        <w:t xml:space="preserve">are added to </w:t>
      </w:r>
      <w:r w:rsidR="00357181" w:rsidRPr="00310A8B">
        <w:rPr>
          <w:rFonts w:ascii="Cambria" w:hAnsi="Cambria"/>
          <w:sz w:val="20"/>
          <w:szCs w:val="20"/>
        </w:rPr>
        <w:t xml:space="preserve">the </w:t>
      </w:r>
      <w:r w:rsidR="0001460E" w:rsidRPr="00310A8B">
        <w:rPr>
          <w:rFonts w:ascii="Cambria" w:hAnsi="Cambria"/>
          <w:sz w:val="20"/>
          <w:szCs w:val="20"/>
        </w:rPr>
        <w:t xml:space="preserve">main </w:t>
      </w:r>
      <w:r w:rsidR="00357181" w:rsidRPr="00310A8B">
        <w:rPr>
          <w:rFonts w:ascii="Cambria" w:hAnsi="Cambria"/>
          <w:sz w:val="20"/>
          <w:szCs w:val="20"/>
        </w:rPr>
        <w:t xml:space="preserve">causes of </w:t>
      </w:r>
      <w:r w:rsidR="002D2D83" w:rsidRPr="00310A8B">
        <w:rPr>
          <w:rFonts w:ascii="Cambria" w:hAnsi="Cambria"/>
          <w:sz w:val="20"/>
          <w:szCs w:val="20"/>
        </w:rPr>
        <w:t>human mobility in this region.</w:t>
      </w:r>
    </w:p>
    <w:p w14:paraId="4D752417" w14:textId="77777777" w:rsidR="002D2D83" w:rsidRPr="00310A8B" w:rsidRDefault="002D2D83" w:rsidP="00905480">
      <w:pPr>
        <w:spacing w:line="276" w:lineRule="auto"/>
        <w:jc w:val="both"/>
        <w:rPr>
          <w:rFonts w:ascii="Cambria" w:hAnsi="Cambria"/>
          <w:sz w:val="20"/>
          <w:szCs w:val="20"/>
        </w:rPr>
      </w:pPr>
    </w:p>
    <w:p w14:paraId="21F671A8" w14:textId="77777777" w:rsidR="00CB6CE7" w:rsidRPr="00310A8B" w:rsidRDefault="00F61D7A">
      <w:pPr>
        <w:spacing w:line="276" w:lineRule="auto"/>
        <w:jc w:val="both"/>
        <w:rPr>
          <w:rFonts w:ascii="Cambria" w:hAnsi="Cambria"/>
          <w:sz w:val="20"/>
          <w:szCs w:val="20"/>
        </w:rPr>
      </w:pPr>
      <w:r w:rsidRPr="00310A8B">
        <w:rPr>
          <w:rFonts w:ascii="Cambria" w:hAnsi="Cambria"/>
          <w:sz w:val="20"/>
          <w:szCs w:val="20"/>
        </w:rPr>
        <w:t xml:space="preserve">These migration flow trends represent an additional challenge in terms of ESC rights: it is also necessary to analyse and determine how to ensure access to and enjoyment of </w:t>
      </w:r>
      <w:r w:rsidR="00FF51CC" w:rsidRPr="00310A8B">
        <w:rPr>
          <w:rFonts w:ascii="Cambria" w:hAnsi="Cambria"/>
          <w:sz w:val="20"/>
          <w:szCs w:val="20"/>
        </w:rPr>
        <w:t xml:space="preserve">ESC rights </w:t>
      </w:r>
      <w:r w:rsidRPr="00310A8B">
        <w:rPr>
          <w:rFonts w:ascii="Cambria" w:hAnsi="Cambria"/>
          <w:sz w:val="20"/>
          <w:szCs w:val="20"/>
        </w:rPr>
        <w:t xml:space="preserve">in States </w:t>
      </w:r>
      <w:r w:rsidR="00FF51CC" w:rsidRPr="00310A8B">
        <w:rPr>
          <w:rFonts w:ascii="Cambria" w:hAnsi="Cambria"/>
          <w:sz w:val="20"/>
          <w:szCs w:val="20"/>
        </w:rPr>
        <w:t xml:space="preserve">of </w:t>
      </w:r>
      <w:r w:rsidR="007627E4" w:rsidRPr="00310A8B">
        <w:rPr>
          <w:rFonts w:ascii="Cambria" w:hAnsi="Cambria"/>
          <w:sz w:val="20"/>
          <w:szCs w:val="20"/>
        </w:rPr>
        <w:t xml:space="preserve">origin, </w:t>
      </w:r>
      <w:r w:rsidR="00FF51CC" w:rsidRPr="00310A8B">
        <w:rPr>
          <w:rFonts w:ascii="Cambria" w:hAnsi="Cambria"/>
          <w:sz w:val="20"/>
          <w:szCs w:val="20"/>
        </w:rPr>
        <w:t xml:space="preserve">transit </w:t>
      </w:r>
      <w:r w:rsidR="007627E4" w:rsidRPr="00310A8B">
        <w:rPr>
          <w:rFonts w:ascii="Cambria" w:hAnsi="Cambria"/>
          <w:sz w:val="20"/>
          <w:szCs w:val="20"/>
        </w:rPr>
        <w:t xml:space="preserve">and </w:t>
      </w:r>
      <w:r w:rsidR="00FF51CC" w:rsidRPr="00310A8B">
        <w:rPr>
          <w:rFonts w:ascii="Cambria" w:hAnsi="Cambria"/>
          <w:sz w:val="20"/>
          <w:szCs w:val="20"/>
        </w:rPr>
        <w:t xml:space="preserve">receiving </w:t>
      </w:r>
      <w:r w:rsidR="007627E4" w:rsidRPr="00310A8B">
        <w:rPr>
          <w:rFonts w:ascii="Cambria" w:hAnsi="Cambria"/>
          <w:sz w:val="20"/>
          <w:szCs w:val="20"/>
        </w:rPr>
        <w:t>States</w:t>
      </w:r>
      <w:r w:rsidRPr="00310A8B">
        <w:rPr>
          <w:rFonts w:ascii="Cambria" w:hAnsi="Cambria"/>
          <w:sz w:val="20"/>
          <w:szCs w:val="20"/>
        </w:rPr>
        <w:t>; To this end</w:t>
      </w:r>
      <w:r w:rsidR="00FF51CC" w:rsidRPr="00310A8B">
        <w:rPr>
          <w:rFonts w:ascii="Cambria" w:hAnsi="Cambria"/>
          <w:sz w:val="20"/>
          <w:szCs w:val="20"/>
        </w:rPr>
        <w:t xml:space="preserve">, </w:t>
      </w:r>
      <w:r w:rsidRPr="00310A8B">
        <w:rPr>
          <w:rFonts w:ascii="Cambria" w:hAnsi="Cambria"/>
          <w:sz w:val="20"/>
          <w:szCs w:val="20"/>
        </w:rPr>
        <w:t>it is necessary to identify and establish standards for the protection of ESC rights and general obligations of States, both immediate and progressive in the context of human mobility, with special attention to particular situations such as the health crisis caused by the covid-19 pandemic and natural disasters, always with a gender perspective and intersectionality of groups and individuals in vulnerable situations and from an interdisciplinary analysis that addresses the different aspects of the issue to be analysed.</w:t>
      </w:r>
    </w:p>
    <w:p w14:paraId="0672F1B5" w14:textId="77777777" w:rsidR="00931833" w:rsidRPr="00310A8B" w:rsidRDefault="00931833" w:rsidP="00905480">
      <w:pPr>
        <w:spacing w:line="276" w:lineRule="auto"/>
        <w:jc w:val="both"/>
        <w:rPr>
          <w:rFonts w:ascii="Cambria" w:hAnsi="Cambria"/>
          <w:sz w:val="20"/>
          <w:szCs w:val="20"/>
        </w:rPr>
      </w:pPr>
    </w:p>
    <w:p w14:paraId="02AF5EA9"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This will provide guidance to States, </w:t>
      </w:r>
      <w:r w:rsidR="0001460E" w:rsidRPr="00310A8B">
        <w:rPr>
          <w:rFonts w:ascii="Cambria" w:hAnsi="Cambria"/>
          <w:sz w:val="20"/>
          <w:szCs w:val="20"/>
        </w:rPr>
        <w:t xml:space="preserve">civil society </w:t>
      </w:r>
      <w:r w:rsidRPr="00310A8B">
        <w:rPr>
          <w:rFonts w:ascii="Cambria" w:hAnsi="Cambria"/>
          <w:sz w:val="20"/>
          <w:szCs w:val="20"/>
        </w:rPr>
        <w:t>and other relevant actors in the adoption of measures and public policies focused on addressing these causes of human mobility and on encouraging coordinated, timely and effective responses</w:t>
      </w:r>
      <w:r w:rsidR="00913A32" w:rsidRPr="00310A8B">
        <w:rPr>
          <w:rFonts w:ascii="Cambria" w:hAnsi="Cambria"/>
          <w:sz w:val="20"/>
          <w:szCs w:val="20"/>
        </w:rPr>
        <w:t xml:space="preserve">, </w:t>
      </w:r>
      <w:r w:rsidRPr="00310A8B">
        <w:rPr>
          <w:rFonts w:ascii="Cambria" w:hAnsi="Cambria"/>
          <w:sz w:val="20"/>
          <w:szCs w:val="20"/>
        </w:rPr>
        <w:t>not only for the sake of greater citizen security but also social protection.</w:t>
      </w:r>
    </w:p>
    <w:p w14:paraId="1CCF2BD3" w14:textId="77777777" w:rsidR="00F61D7A" w:rsidRPr="00310A8B" w:rsidRDefault="00F61D7A" w:rsidP="00905480">
      <w:pPr>
        <w:spacing w:line="276" w:lineRule="auto"/>
        <w:jc w:val="both"/>
        <w:rPr>
          <w:rFonts w:ascii="Cambria" w:hAnsi="Cambria"/>
          <w:sz w:val="20"/>
          <w:szCs w:val="20"/>
        </w:rPr>
      </w:pPr>
    </w:p>
    <w:p w14:paraId="52D0FA7F" w14:textId="77777777" w:rsidR="00CB6CE7" w:rsidRPr="00310A8B" w:rsidRDefault="00310A8B">
      <w:pPr>
        <w:pStyle w:val="FootnoteText"/>
        <w:spacing w:line="276" w:lineRule="auto"/>
        <w:jc w:val="both"/>
        <w:rPr>
          <w:rFonts w:ascii="Cambria" w:hAnsi="Cambria"/>
        </w:rPr>
      </w:pPr>
      <w:r w:rsidRPr="00310A8B">
        <w:rPr>
          <w:rFonts w:ascii="Cambria" w:hAnsi="Cambria"/>
        </w:rPr>
        <w:t xml:space="preserve">For the </w:t>
      </w:r>
      <w:r w:rsidR="00F61D7A" w:rsidRPr="00310A8B">
        <w:rPr>
          <w:rFonts w:ascii="Cambria" w:hAnsi="Cambria"/>
        </w:rPr>
        <w:t xml:space="preserve">purposes of this report, </w:t>
      </w:r>
      <w:r w:rsidR="00116B3C" w:rsidRPr="00310A8B">
        <w:rPr>
          <w:rFonts w:ascii="Cambria" w:hAnsi="Cambria"/>
        </w:rPr>
        <w:t xml:space="preserve">the countries comprising Central America are </w:t>
      </w:r>
      <w:r w:rsidR="1B80A6F0" w:rsidRPr="00310A8B">
        <w:rPr>
          <w:rFonts w:ascii="Cambria" w:hAnsi="Cambria"/>
        </w:rPr>
        <w:t xml:space="preserve">Belize, </w:t>
      </w:r>
      <w:r w:rsidR="00116B3C" w:rsidRPr="00310A8B">
        <w:rPr>
          <w:rFonts w:ascii="Cambria" w:hAnsi="Cambria"/>
        </w:rPr>
        <w:t>Costa Rica, El Salvador, Honduras, Guatemala, Panama and Nicaragua</w:t>
      </w:r>
      <w:r w:rsidR="5A47ED8B" w:rsidRPr="00310A8B">
        <w:rPr>
          <w:rFonts w:ascii="Cambria" w:hAnsi="Cambria"/>
        </w:rPr>
        <w:t xml:space="preserve">. </w:t>
      </w:r>
      <w:r w:rsidR="00116B3C" w:rsidRPr="00310A8B">
        <w:rPr>
          <w:rFonts w:ascii="Cambria" w:hAnsi="Cambria"/>
        </w:rPr>
        <w:t xml:space="preserve">Mexico is </w:t>
      </w:r>
      <w:r w:rsidR="7FCDA2A9" w:rsidRPr="00310A8B">
        <w:rPr>
          <w:rFonts w:ascii="Cambria" w:hAnsi="Cambria"/>
        </w:rPr>
        <w:t xml:space="preserve">also </w:t>
      </w:r>
      <w:r w:rsidR="00116B3C" w:rsidRPr="00310A8B">
        <w:rPr>
          <w:rFonts w:ascii="Cambria" w:hAnsi="Cambria"/>
        </w:rPr>
        <w:t xml:space="preserve">included due to its geographic proximity and geopolitical importance. </w:t>
      </w:r>
      <w:r w:rsidR="213800F5" w:rsidRPr="00310A8B">
        <w:rPr>
          <w:rFonts w:ascii="Cambria" w:hAnsi="Cambria"/>
        </w:rPr>
        <w:t xml:space="preserve">For the purposes of </w:t>
      </w:r>
      <w:r w:rsidR="00116B3C" w:rsidRPr="00310A8B">
        <w:rPr>
          <w:rFonts w:ascii="Cambria" w:hAnsi="Cambria"/>
        </w:rPr>
        <w:t xml:space="preserve">this report, </w:t>
      </w:r>
      <w:r w:rsidR="00F61D7A" w:rsidRPr="00310A8B">
        <w:rPr>
          <w:rFonts w:ascii="Cambria" w:hAnsi="Cambria"/>
        </w:rPr>
        <w:t xml:space="preserve">the phenomenon of human </w:t>
      </w:r>
      <w:r w:rsidR="005F425F" w:rsidRPr="00310A8B">
        <w:rPr>
          <w:rFonts w:ascii="Cambria" w:hAnsi="Cambria"/>
        </w:rPr>
        <w:t xml:space="preserve">mobility </w:t>
      </w:r>
      <w:r w:rsidR="06B53193" w:rsidRPr="00310A8B">
        <w:rPr>
          <w:rFonts w:ascii="Cambria" w:hAnsi="Cambria"/>
        </w:rPr>
        <w:t xml:space="preserve">will be analysed in </w:t>
      </w:r>
      <w:r w:rsidR="00F61D7A" w:rsidRPr="00310A8B">
        <w:rPr>
          <w:rFonts w:ascii="Cambria" w:hAnsi="Cambria"/>
        </w:rPr>
        <w:t xml:space="preserve">a </w:t>
      </w:r>
      <w:r w:rsidR="005F425F" w:rsidRPr="00310A8B">
        <w:rPr>
          <w:rFonts w:ascii="Cambria" w:hAnsi="Cambria"/>
        </w:rPr>
        <w:t>comprehensive manner, i</w:t>
      </w:r>
      <w:r w:rsidR="00116B3C" w:rsidRPr="00310A8B">
        <w:rPr>
          <w:rFonts w:ascii="Cambria" w:hAnsi="Cambria"/>
        </w:rPr>
        <w:t xml:space="preserve">.e. covering </w:t>
      </w:r>
      <w:r w:rsidR="005F425F" w:rsidRPr="00310A8B">
        <w:rPr>
          <w:rFonts w:ascii="Cambria" w:hAnsi="Cambria"/>
        </w:rPr>
        <w:t xml:space="preserve">the different forms of </w:t>
      </w:r>
      <w:r w:rsidR="0001460E" w:rsidRPr="00310A8B">
        <w:rPr>
          <w:rFonts w:ascii="Cambria" w:hAnsi="Cambria"/>
        </w:rPr>
        <w:t xml:space="preserve">mass flows of people, whether through </w:t>
      </w:r>
      <w:r w:rsidR="005F425F" w:rsidRPr="00310A8B">
        <w:rPr>
          <w:rFonts w:ascii="Cambria" w:hAnsi="Cambria"/>
        </w:rPr>
        <w:t>internal or cross-border displacement</w:t>
      </w:r>
      <w:r w:rsidR="0001460E" w:rsidRPr="00310A8B">
        <w:rPr>
          <w:rFonts w:ascii="Cambria" w:hAnsi="Cambria"/>
        </w:rPr>
        <w:t xml:space="preserve">, </w:t>
      </w:r>
      <w:r w:rsidR="005F425F" w:rsidRPr="00310A8B">
        <w:rPr>
          <w:rFonts w:ascii="Cambria" w:hAnsi="Cambria"/>
        </w:rPr>
        <w:t xml:space="preserve">without distinguishing between the aspects that characterise each of </w:t>
      </w:r>
      <w:r w:rsidR="00913A32" w:rsidRPr="00310A8B">
        <w:rPr>
          <w:rFonts w:ascii="Cambria" w:hAnsi="Cambria"/>
        </w:rPr>
        <w:t xml:space="preserve">the </w:t>
      </w:r>
      <w:r w:rsidR="005F425F" w:rsidRPr="00310A8B">
        <w:rPr>
          <w:rFonts w:ascii="Cambria" w:hAnsi="Cambria"/>
        </w:rPr>
        <w:t xml:space="preserve">manifestations of mobility </w:t>
      </w:r>
      <w:r w:rsidR="005B2EE6" w:rsidRPr="00310A8B">
        <w:rPr>
          <w:rFonts w:ascii="Cambria" w:hAnsi="Cambria"/>
        </w:rPr>
        <w:t>- migration, refuge, asylum, internal displacement</w:t>
      </w:r>
      <w:r w:rsidR="00F53205" w:rsidRPr="00310A8B">
        <w:rPr>
          <w:rFonts w:ascii="Cambria" w:hAnsi="Cambria"/>
        </w:rPr>
        <w:t xml:space="preserve">, etc. </w:t>
      </w:r>
      <w:r w:rsidR="005B2EE6" w:rsidRPr="00310A8B">
        <w:rPr>
          <w:rFonts w:ascii="Cambria" w:hAnsi="Cambria"/>
        </w:rPr>
        <w:t xml:space="preserve">- </w:t>
      </w:r>
      <w:r w:rsidR="005F425F" w:rsidRPr="00310A8B">
        <w:rPr>
          <w:rFonts w:ascii="Cambria" w:hAnsi="Cambria"/>
        </w:rPr>
        <w:t xml:space="preserve">with respect to the scope and </w:t>
      </w:r>
      <w:r w:rsidR="005B2EE6" w:rsidRPr="00310A8B">
        <w:rPr>
          <w:rFonts w:ascii="Cambria" w:hAnsi="Cambria"/>
        </w:rPr>
        <w:t xml:space="preserve">national and </w:t>
      </w:r>
      <w:r w:rsidR="005F425F" w:rsidRPr="00310A8B">
        <w:rPr>
          <w:rFonts w:ascii="Cambria" w:hAnsi="Cambria"/>
        </w:rPr>
        <w:t xml:space="preserve">international protection of their human rights. </w:t>
      </w:r>
    </w:p>
    <w:p w14:paraId="3626B780" w14:textId="77777777" w:rsidR="00FF51CC" w:rsidRPr="00310A8B" w:rsidRDefault="00FF51CC" w:rsidP="00905480">
      <w:pPr>
        <w:spacing w:line="276" w:lineRule="auto"/>
        <w:jc w:val="both"/>
        <w:rPr>
          <w:rFonts w:ascii="Cambria" w:hAnsi="Cambria"/>
          <w:sz w:val="20"/>
          <w:szCs w:val="20"/>
        </w:rPr>
      </w:pPr>
    </w:p>
    <w:p w14:paraId="065A696B" w14:textId="77777777" w:rsidR="00FF51CC" w:rsidRPr="00310A8B" w:rsidRDefault="00FF51CC" w:rsidP="00905480">
      <w:pPr>
        <w:spacing w:line="276" w:lineRule="auto"/>
        <w:jc w:val="both"/>
        <w:rPr>
          <w:rFonts w:ascii="Cambria" w:hAnsi="Cambria"/>
          <w:sz w:val="20"/>
          <w:szCs w:val="20"/>
        </w:rPr>
      </w:pPr>
    </w:p>
    <w:p w14:paraId="558ADF06" w14:textId="77777777" w:rsidR="00CD5EC9" w:rsidRPr="00310A8B" w:rsidRDefault="00CD5EC9" w:rsidP="00905480">
      <w:pPr>
        <w:spacing w:line="276" w:lineRule="auto"/>
        <w:jc w:val="both"/>
        <w:rPr>
          <w:rFonts w:ascii="Cambria" w:hAnsi="Cambria"/>
          <w:sz w:val="20"/>
          <w:szCs w:val="20"/>
        </w:rPr>
      </w:pPr>
    </w:p>
    <w:p w14:paraId="4B9AC903" w14:textId="77777777" w:rsidR="00CD5EC9" w:rsidRPr="00310A8B" w:rsidRDefault="00CD5EC9" w:rsidP="00905480">
      <w:pPr>
        <w:spacing w:line="276" w:lineRule="auto"/>
        <w:jc w:val="both"/>
        <w:rPr>
          <w:rFonts w:ascii="Cambria" w:hAnsi="Cambria"/>
          <w:sz w:val="20"/>
          <w:szCs w:val="20"/>
        </w:rPr>
      </w:pPr>
    </w:p>
    <w:p w14:paraId="0C1E5E25" w14:textId="77777777" w:rsidR="00CD5EC9" w:rsidRPr="00310A8B" w:rsidRDefault="00CD5EC9" w:rsidP="00905480">
      <w:pPr>
        <w:spacing w:line="276" w:lineRule="auto"/>
        <w:jc w:val="both"/>
        <w:rPr>
          <w:rFonts w:ascii="Cambria" w:hAnsi="Cambria"/>
          <w:sz w:val="20"/>
          <w:szCs w:val="20"/>
        </w:rPr>
      </w:pPr>
    </w:p>
    <w:p w14:paraId="040E740F" w14:textId="7D58F16C" w:rsidR="00CD5EC9" w:rsidRDefault="00CD5EC9" w:rsidP="00905480">
      <w:pPr>
        <w:spacing w:line="276" w:lineRule="auto"/>
        <w:jc w:val="both"/>
        <w:rPr>
          <w:rFonts w:ascii="Cambria" w:hAnsi="Cambria"/>
          <w:sz w:val="20"/>
          <w:szCs w:val="20"/>
        </w:rPr>
      </w:pPr>
    </w:p>
    <w:p w14:paraId="5832C38E" w14:textId="2E84FA3A" w:rsidR="00310A8B" w:rsidRDefault="00310A8B" w:rsidP="00905480">
      <w:pPr>
        <w:spacing w:line="276" w:lineRule="auto"/>
        <w:jc w:val="both"/>
        <w:rPr>
          <w:rFonts w:ascii="Cambria" w:hAnsi="Cambria"/>
          <w:sz w:val="20"/>
          <w:szCs w:val="20"/>
        </w:rPr>
      </w:pPr>
    </w:p>
    <w:p w14:paraId="3E803C2B" w14:textId="589100D5" w:rsidR="00310A8B" w:rsidRDefault="00310A8B" w:rsidP="00905480">
      <w:pPr>
        <w:spacing w:line="276" w:lineRule="auto"/>
        <w:jc w:val="both"/>
        <w:rPr>
          <w:rFonts w:ascii="Cambria" w:hAnsi="Cambria"/>
          <w:sz w:val="20"/>
          <w:szCs w:val="20"/>
        </w:rPr>
      </w:pPr>
    </w:p>
    <w:p w14:paraId="4DD9C298" w14:textId="77777777" w:rsidR="00310A8B" w:rsidRPr="00310A8B" w:rsidRDefault="00310A8B" w:rsidP="00905480">
      <w:pPr>
        <w:spacing w:line="276" w:lineRule="auto"/>
        <w:jc w:val="both"/>
        <w:rPr>
          <w:rFonts w:ascii="Cambria" w:hAnsi="Cambria"/>
          <w:sz w:val="20"/>
          <w:szCs w:val="20"/>
        </w:rPr>
      </w:pPr>
    </w:p>
    <w:p w14:paraId="398702EB" w14:textId="77777777" w:rsidR="000326A8" w:rsidRPr="00310A8B" w:rsidRDefault="000326A8" w:rsidP="000326A8">
      <w:pPr>
        <w:pStyle w:val="ListParagraph"/>
        <w:spacing w:line="276" w:lineRule="auto"/>
        <w:jc w:val="both"/>
        <w:rPr>
          <w:rFonts w:ascii="Cambria" w:hAnsi="Cambria"/>
          <w:b/>
          <w:bCs/>
          <w:sz w:val="20"/>
          <w:szCs w:val="20"/>
        </w:rPr>
      </w:pPr>
    </w:p>
    <w:p w14:paraId="0B87D64E" w14:textId="77777777" w:rsidR="00CB6CE7" w:rsidRDefault="00310A8B">
      <w:pPr>
        <w:pStyle w:val="ListParagraph"/>
        <w:numPr>
          <w:ilvl w:val="0"/>
          <w:numId w:val="6"/>
        </w:numPr>
        <w:spacing w:line="276" w:lineRule="auto"/>
        <w:jc w:val="both"/>
        <w:rPr>
          <w:rFonts w:ascii="Cambria" w:hAnsi="Cambria"/>
          <w:b/>
          <w:bCs/>
          <w:sz w:val="20"/>
          <w:szCs w:val="20"/>
          <w:lang w:val="es-ES"/>
        </w:rPr>
      </w:pPr>
      <w:r w:rsidRPr="000326A8">
        <w:rPr>
          <w:rFonts w:ascii="Cambria" w:hAnsi="Cambria"/>
          <w:b/>
          <w:bCs/>
          <w:sz w:val="20"/>
          <w:szCs w:val="20"/>
          <w:lang w:val="es-ES"/>
        </w:rPr>
        <w:t>Instructions</w:t>
      </w:r>
    </w:p>
    <w:p w14:paraId="75351525" w14:textId="77777777" w:rsidR="000326A8" w:rsidRPr="000326A8" w:rsidRDefault="000326A8" w:rsidP="000326A8">
      <w:pPr>
        <w:pStyle w:val="ListParagraph"/>
        <w:spacing w:line="276" w:lineRule="auto"/>
        <w:jc w:val="both"/>
        <w:rPr>
          <w:rFonts w:ascii="Cambria" w:hAnsi="Cambria"/>
          <w:b/>
          <w:bCs/>
          <w:sz w:val="20"/>
          <w:szCs w:val="20"/>
          <w:lang w:val="es-ES"/>
        </w:rPr>
      </w:pPr>
    </w:p>
    <w:p w14:paraId="10793018" w14:textId="77777777" w:rsidR="00CB6CE7" w:rsidRPr="00310A8B" w:rsidRDefault="00FF51CC">
      <w:pPr>
        <w:spacing w:line="276" w:lineRule="auto"/>
        <w:jc w:val="both"/>
        <w:rPr>
          <w:rFonts w:ascii="Cambria" w:hAnsi="Cambria"/>
          <w:sz w:val="20"/>
          <w:szCs w:val="20"/>
        </w:rPr>
      </w:pPr>
      <w:r w:rsidRPr="00310A8B">
        <w:rPr>
          <w:rFonts w:ascii="Cambria" w:hAnsi="Cambria"/>
          <w:sz w:val="20"/>
          <w:szCs w:val="20"/>
        </w:rPr>
        <w:t xml:space="preserve">REDESCA invites interested individuals and institutions to send their responses to this questionnaire with information on statistical data, </w:t>
      </w:r>
      <w:r w:rsidR="00310A8B" w:rsidRPr="00310A8B">
        <w:rPr>
          <w:rFonts w:ascii="Cambria" w:hAnsi="Cambria"/>
          <w:sz w:val="20"/>
          <w:szCs w:val="20"/>
        </w:rPr>
        <w:t xml:space="preserve">regulatory </w:t>
      </w:r>
      <w:r w:rsidRPr="00310A8B">
        <w:rPr>
          <w:rFonts w:ascii="Cambria" w:hAnsi="Cambria"/>
          <w:sz w:val="20"/>
          <w:szCs w:val="20"/>
        </w:rPr>
        <w:t xml:space="preserve">framework, public policies, protection mechanisms, challenges and </w:t>
      </w:r>
      <w:r w:rsidR="7D4D51EE" w:rsidRPr="00310A8B">
        <w:rPr>
          <w:rFonts w:ascii="Cambria" w:hAnsi="Cambria"/>
          <w:sz w:val="20"/>
          <w:szCs w:val="20"/>
        </w:rPr>
        <w:t xml:space="preserve">good </w:t>
      </w:r>
      <w:r w:rsidRPr="00310A8B">
        <w:rPr>
          <w:rFonts w:ascii="Cambria" w:hAnsi="Cambria"/>
          <w:sz w:val="20"/>
          <w:szCs w:val="20"/>
        </w:rPr>
        <w:t xml:space="preserve">practices by </w:t>
      </w:r>
      <w:r w:rsidR="5470DF64" w:rsidRPr="00310A8B">
        <w:rPr>
          <w:rFonts w:ascii="Cambria" w:hAnsi="Cambria"/>
          <w:sz w:val="20"/>
          <w:szCs w:val="20"/>
        </w:rPr>
        <w:t xml:space="preserve">31 March </w:t>
      </w:r>
      <w:r w:rsidR="00AE19D3" w:rsidRPr="00310A8B">
        <w:rPr>
          <w:rFonts w:ascii="Cambria" w:hAnsi="Cambria"/>
          <w:sz w:val="20"/>
          <w:szCs w:val="20"/>
        </w:rPr>
        <w:t xml:space="preserve">2023 </w:t>
      </w:r>
      <w:r w:rsidRPr="00310A8B">
        <w:rPr>
          <w:rFonts w:ascii="Cambria" w:hAnsi="Cambria"/>
          <w:sz w:val="20"/>
          <w:szCs w:val="20"/>
        </w:rPr>
        <w:t>to the following address:</w:t>
      </w:r>
    </w:p>
    <w:p w14:paraId="1436C1BE" w14:textId="77777777" w:rsidR="00FF51CC" w:rsidRPr="00310A8B" w:rsidRDefault="00FF51CC" w:rsidP="00905480">
      <w:pPr>
        <w:spacing w:line="276" w:lineRule="auto"/>
        <w:jc w:val="both"/>
        <w:rPr>
          <w:rFonts w:ascii="Cambria" w:hAnsi="Cambria"/>
          <w:sz w:val="20"/>
          <w:szCs w:val="20"/>
        </w:rPr>
      </w:pPr>
    </w:p>
    <w:p w14:paraId="13B35245" w14:textId="77777777" w:rsidR="00CB6CE7" w:rsidRPr="00310A8B" w:rsidRDefault="00310A8B">
      <w:pPr>
        <w:spacing w:line="276" w:lineRule="auto"/>
        <w:jc w:val="center"/>
        <w:rPr>
          <w:rFonts w:ascii="Cambria" w:hAnsi="Cambria"/>
          <w:sz w:val="20"/>
          <w:szCs w:val="20"/>
        </w:rPr>
      </w:pPr>
      <w:r w:rsidRPr="00310A8B">
        <w:rPr>
          <w:rFonts w:ascii="Cambria" w:hAnsi="Cambria"/>
          <w:sz w:val="20"/>
          <w:szCs w:val="20"/>
        </w:rPr>
        <w:t xml:space="preserve">Special Rapporteurship on Economic, Social, Cultural and Environmental Rights </w:t>
      </w:r>
      <w:r w:rsidR="00CE39CF" w:rsidRPr="00310A8B">
        <w:rPr>
          <w:rFonts w:ascii="Cambria" w:hAnsi="Cambria"/>
          <w:sz w:val="20"/>
          <w:szCs w:val="20"/>
        </w:rPr>
        <w:t>(REDESCA)</w:t>
      </w:r>
    </w:p>
    <w:p w14:paraId="6167D60A" w14:textId="77777777" w:rsidR="00CB6CE7" w:rsidRPr="00310A8B" w:rsidRDefault="00310A8B">
      <w:pPr>
        <w:spacing w:line="276" w:lineRule="auto"/>
        <w:jc w:val="center"/>
        <w:rPr>
          <w:rFonts w:ascii="Cambria" w:hAnsi="Cambria"/>
          <w:sz w:val="20"/>
          <w:szCs w:val="20"/>
        </w:rPr>
      </w:pPr>
      <w:r w:rsidRPr="00310A8B">
        <w:rPr>
          <w:rFonts w:ascii="Cambria" w:hAnsi="Cambria"/>
          <w:sz w:val="20"/>
          <w:szCs w:val="20"/>
        </w:rPr>
        <w:t>Inter-American Commission on Human Rights</w:t>
      </w:r>
    </w:p>
    <w:p w14:paraId="678B2794" w14:textId="77777777" w:rsidR="00CB6CE7" w:rsidRPr="00310A8B" w:rsidRDefault="00310A8B">
      <w:pPr>
        <w:spacing w:line="276" w:lineRule="auto"/>
        <w:jc w:val="center"/>
        <w:rPr>
          <w:rFonts w:ascii="Cambria" w:hAnsi="Cambria"/>
          <w:sz w:val="20"/>
          <w:szCs w:val="20"/>
        </w:rPr>
      </w:pPr>
      <w:r w:rsidRPr="00310A8B">
        <w:rPr>
          <w:rFonts w:ascii="Cambria" w:hAnsi="Cambria"/>
          <w:sz w:val="20"/>
          <w:szCs w:val="20"/>
        </w:rPr>
        <w:t>Organisation of American States</w:t>
      </w:r>
    </w:p>
    <w:p w14:paraId="607A52D2" w14:textId="77777777" w:rsidR="00CB6CE7" w:rsidRDefault="00310A8B">
      <w:pPr>
        <w:spacing w:line="276" w:lineRule="auto"/>
        <w:jc w:val="center"/>
        <w:rPr>
          <w:rFonts w:ascii="Cambria" w:hAnsi="Cambria"/>
          <w:sz w:val="20"/>
          <w:szCs w:val="20"/>
        </w:rPr>
      </w:pPr>
      <w:r w:rsidRPr="00746960">
        <w:rPr>
          <w:rFonts w:ascii="Cambria" w:hAnsi="Cambria"/>
          <w:sz w:val="20"/>
          <w:szCs w:val="20"/>
        </w:rPr>
        <w:t>1889 F St NW</w:t>
      </w:r>
    </w:p>
    <w:p w14:paraId="4FC83E5F" w14:textId="77777777" w:rsidR="00CB6CE7" w:rsidRDefault="00310A8B">
      <w:pPr>
        <w:spacing w:line="276" w:lineRule="auto"/>
        <w:jc w:val="center"/>
        <w:rPr>
          <w:rFonts w:ascii="Cambria" w:hAnsi="Cambria"/>
          <w:sz w:val="20"/>
          <w:szCs w:val="20"/>
        </w:rPr>
      </w:pPr>
      <w:r w:rsidRPr="00746960">
        <w:rPr>
          <w:rFonts w:ascii="Cambria" w:hAnsi="Cambria"/>
          <w:sz w:val="20"/>
          <w:szCs w:val="20"/>
        </w:rPr>
        <w:t>Washington, DC 20006</w:t>
      </w:r>
    </w:p>
    <w:p w14:paraId="500D948F" w14:textId="77777777" w:rsidR="00CB6CE7" w:rsidRPr="00310A8B" w:rsidRDefault="00310A8B">
      <w:pPr>
        <w:spacing w:line="276" w:lineRule="auto"/>
        <w:jc w:val="center"/>
        <w:rPr>
          <w:rFonts w:ascii="Cambria" w:hAnsi="Cambria"/>
          <w:sz w:val="20"/>
          <w:szCs w:val="20"/>
          <w:u w:val="single"/>
        </w:rPr>
      </w:pPr>
      <w:r w:rsidRPr="00310A8B">
        <w:rPr>
          <w:rFonts w:ascii="Cambria" w:hAnsi="Cambria"/>
          <w:sz w:val="20"/>
          <w:szCs w:val="20"/>
          <w:u w:val="single"/>
        </w:rPr>
        <w:t>CIDH_DESCA@oas.org</w:t>
      </w:r>
    </w:p>
    <w:p w14:paraId="340907D1" w14:textId="77777777" w:rsidR="00207E79" w:rsidRPr="00310A8B" w:rsidRDefault="00207E79" w:rsidP="00905480">
      <w:pPr>
        <w:spacing w:line="276" w:lineRule="auto"/>
        <w:jc w:val="both"/>
        <w:rPr>
          <w:rFonts w:ascii="Cambria" w:hAnsi="Cambria"/>
          <w:sz w:val="20"/>
          <w:szCs w:val="20"/>
        </w:rPr>
      </w:pPr>
    </w:p>
    <w:p w14:paraId="597DBCE8"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In case of electronic response, please include in the subject line of the email: "Questionnaire - Poverty, Climate Change and </w:t>
      </w:r>
      <w:r w:rsidR="00CE39CF" w:rsidRPr="00310A8B">
        <w:rPr>
          <w:rFonts w:ascii="Cambria" w:hAnsi="Cambria"/>
          <w:sz w:val="20"/>
          <w:szCs w:val="20"/>
        </w:rPr>
        <w:t>DESCA in Central America and Mexico</w:t>
      </w:r>
      <w:r w:rsidR="001E374F" w:rsidRPr="00310A8B">
        <w:rPr>
          <w:rFonts w:ascii="Cambria" w:hAnsi="Cambria"/>
          <w:sz w:val="20"/>
          <w:szCs w:val="20"/>
        </w:rPr>
        <w:t xml:space="preserve">, in </w:t>
      </w:r>
      <w:r w:rsidRPr="00310A8B">
        <w:rPr>
          <w:rFonts w:ascii="Cambria" w:hAnsi="Cambria"/>
          <w:sz w:val="20"/>
          <w:szCs w:val="20"/>
        </w:rPr>
        <w:t>the Context of Human Mobility</w:t>
      </w:r>
      <w:r w:rsidR="00CE39CF" w:rsidRPr="00310A8B">
        <w:rPr>
          <w:rFonts w:ascii="Cambria" w:hAnsi="Cambria"/>
          <w:sz w:val="20"/>
          <w:szCs w:val="20"/>
        </w:rPr>
        <w:t>".</w:t>
      </w:r>
    </w:p>
    <w:p w14:paraId="47C50445" w14:textId="77777777" w:rsidR="00FF51CC" w:rsidRPr="00310A8B" w:rsidRDefault="00FF51CC" w:rsidP="00905480">
      <w:pPr>
        <w:spacing w:line="276" w:lineRule="auto"/>
        <w:jc w:val="both"/>
        <w:rPr>
          <w:rFonts w:ascii="Cambria" w:hAnsi="Cambria"/>
          <w:sz w:val="20"/>
          <w:szCs w:val="20"/>
        </w:rPr>
      </w:pPr>
    </w:p>
    <w:p w14:paraId="6C41ABCC"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             The information submitted in response to this questionnaire may relate to all or some of the items requested. Information may be provided in English, Spanish, Portuguese or French. Please identify the numbers of the questions to be answered in the document to be </w:t>
      </w:r>
      <w:r w:rsidR="00CE39CF" w:rsidRPr="00310A8B">
        <w:rPr>
          <w:rFonts w:ascii="Cambria" w:hAnsi="Cambria"/>
          <w:sz w:val="20"/>
          <w:szCs w:val="20"/>
        </w:rPr>
        <w:t>sent</w:t>
      </w:r>
      <w:r w:rsidRPr="00310A8B">
        <w:rPr>
          <w:rFonts w:ascii="Cambria" w:hAnsi="Cambria"/>
          <w:sz w:val="20"/>
          <w:szCs w:val="20"/>
        </w:rPr>
        <w:t>. You are also invited to respond directly to each of the questions asked, providing concrete and specific information on what you consider to be the most relevant, significant and/or pertinent.</w:t>
      </w:r>
    </w:p>
    <w:p w14:paraId="2E689E0E" w14:textId="77777777" w:rsidR="00FF51CC" w:rsidRPr="00310A8B" w:rsidRDefault="00FF51CC" w:rsidP="00905480">
      <w:pPr>
        <w:spacing w:line="276" w:lineRule="auto"/>
        <w:jc w:val="both"/>
        <w:rPr>
          <w:rFonts w:ascii="Cambria" w:hAnsi="Cambria"/>
          <w:sz w:val="20"/>
          <w:szCs w:val="20"/>
        </w:rPr>
      </w:pPr>
    </w:p>
    <w:p w14:paraId="7E845D1E" w14:textId="77777777" w:rsidR="00CB6CE7" w:rsidRDefault="00310A8B">
      <w:pPr>
        <w:spacing w:line="276" w:lineRule="auto"/>
        <w:jc w:val="both"/>
        <w:rPr>
          <w:rFonts w:ascii="Cambria" w:hAnsi="Cambria"/>
          <w:sz w:val="20"/>
          <w:szCs w:val="20"/>
          <w:lang w:val="es-ES"/>
        </w:rPr>
      </w:pPr>
      <w:r w:rsidRPr="00310A8B">
        <w:rPr>
          <w:rFonts w:ascii="Cambria" w:hAnsi="Cambria"/>
          <w:sz w:val="20"/>
          <w:szCs w:val="20"/>
        </w:rPr>
        <w:t xml:space="preserve">             When annexes are submitted, they should be clearly identified and differentiated from the main document. </w:t>
      </w:r>
      <w:r w:rsidRPr="00746960">
        <w:rPr>
          <w:rFonts w:ascii="Cambria" w:hAnsi="Cambria"/>
          <w:sz w:val="20"/>
          <w:szCs w:val="20"/>
          <w:lang w:val="es-ES"/>
        </w:rPr>
        <w:t xml:space="preserve">Previously published reports may be submitted </w:t>
      </w:r>
      <w:r w:rsidR="00CE39CF" w:rsidRPr="00746960">
        <w:rPr>
          <w:rFonts w:ascii="Cambria" w:hAnsi="Cambria"/>
          <w:sz w:val="20"/>
          <w:szCs w:val="20"/>
          <w:lang w:val="es-ES"/>
        </w:rPr>
        <w:t>as annexes.</w:t>
      </w:r>
    </w:p>
    <w:p w14:paraId="36F54687" w14:textId="77777777" w:rsidR="00FF51CC" w:rsidRPr="00746960" w:rsidRDefault="00FF51CC" w:rsidP="00905480">
      <w:pPr>
        <w:spacing w:line="276" w:lineRule="auto"/>
        <w:jc w:val="both"/>
        <w:rPr>
          <w:rFonts w:ascii="Cambria" w:hAnsi="Cambria"/>
          <w:sz w:val="20"/>
          <w:szCs w:val="20"/>
          <w:lang w:val="es-ES"/>
        </w:rPr>
      </w:pPr>
      <w:r w:rsidRPr="00746960">
        <w:rPr>
          <w:rFonts w:ascii="Cambria" w:hAnsi="Cambria"/>
          <w:sz w:val="20"/>
          <w:szCs w:val="20"/>
          <w:lang w:val="es-ES"/>
        </w:rPr>
        <w:t xml:space="preserve">  </w:t>
      </w:r>
    </w:p>
    <w:p w14:paraId="7A9F81FB" w14:textId="77777777" w:rsidR="00D43836" w:rsidRDefault="00D43836" w:rsidP="00905480">
      <w:pPr>
        <w:spacing w:line="276" w:lineRule="auto"/>
        <w:jc w:val="both"/>
        <w:rPr>
          <w:rFonts w:ascii="Cambria" w:hAnsi="Cambria"/>
          <w:b/>
          <w:bCs/>
          <w:sz w:val="20"/>
          <w:szCs w:val="20"/>
          <w:lang w:val="es-ES"/>
        </w:rPr>
      </w:pPr>
    </w:p>
    <w:p w14:paraId="544A6B53" w14:textId="77777777" w:rsidR="00CB6CE7" w:rsidRDefault="00310A8B">
      <w:pPr>
        <w:pStyle w:val="ListParagraph"/>
        <w:numPr>
          <w:ilvl w:val="0"/>
          <w:numId w:val="6"/>
        </w:numPr>
        <w:spacing w:line="276" w:lineRule="auto"/>
        <w:jc w:val="both"/>
        <w:rPr>
          <w:rFonts w:ascii="Cambria" w:hAnsi="Cambria"/>
          <w:b/>
          <w:bCs/>
          <w:sz w:val="20"/>
          <w:szCs w:val="20"/>
          <w:lang w:val="es-ES"/>
        </w:rPr>
      </w:pPr>
      <w:r w:rsidRPr="11FED4A6">
        <w:rPr>
          <w:rFonts w:ascii="Cambria" w:hAnsi="Cambria"/>
          <w:b/>
          <w:bCs/>
          <w:sz w:val="20"/>
          <w:szCs w:val="20"/>
          <w:lang w:val="es-ES"/>
        </w:rPr>
        <w:t xml:space="preserve">Information </w:t>
      </w:r>
      <w:r w:rsidRPr="00746960">
        <w:rPr>
          <w:rFonts w:ascii="Cambria" w:hAnsi="Cambria"/>
          <w:b/>
          <w:bCs/>
          <w:sz w:val="20"/>
          <w:szCs w:val="20"/>
          <w:lang w:val="es-ES"/>
        </w:rPr>
        <w:t>requested</w:t>
      </w:r>
    </w:p>
    <w:p w14:paraId="460433C8" w14:textId="77777777" w:rsidR="00207E79" w:rsidRPr="00746960" w:rsidRDefault="00207E79" w:rsidP="00905480">
      <w:pPr>
        <w:spacing w:line="276" w:lineRule="auto"/>
        <w:jc w:val="both"/>
        <w:rPr>
          <w:rFonts w:ascii="Cambria" w:hAnsi="Cambria"/>
          <w:sz w:val="20"/>
          <w:szCs w:val="20"/>
          <w:lang w:val="es-ES"/>
        </w:rPr>
      </w:pPr>
    </w:p>
    <w:p w14:paraId="2A435753" w14:textId="77777777" w:rsidR="00CB6CE7" w:rsidRDefault="00310A8B">
      <w:pPr>
        <w:pStyle w:val="ListParagraph"/>
        <w:numPr>
          <w:ilvl w:val="0"/>
          <w:numId w:val="1"/>
        </w:numPr>
        <w:spacing w:line="276" w:lineRule="auto"/>
        <w:jc w:val="both"/>
        <w:rPr>
          <w:rFonts w:ascii="Cambria" w:hAnsi="Cambria"/>
          <w:b/>
          <w:sz w:val="20"/>
          <w:szCs w:val="20"/>
          <w:u w:val="single"/>
          <w:lang w:val="es-ES"/>
        </w:rPr>
      </w:pPr>
      <w:r w:rsidRPr="11FED4A6">
        <w:rPr>
          <w:rFonts w:ascii="Cambria" w:hAnsi="Cambria"/>
          <w:b/>
          <w:sz w:val="20"/>
          <w:szCs w:val="20"/>
          <w:u w:val="single"/>
          <w:lang w:val="es-ES"/>
        </w:rPr>
        <w:t>Statistical Information</w:t>
      </w:r>
    </w:p>
    <w:p w14:paraId="7479D28E" w14:textId="77777777" w:rsidR="00CE39CF" w:rsidRPr="00746960" w:rsidRDefault="00CE39CF" w:rsidP="00CE39CF">
      <w:pPr>
        <w:spacing w:line="276" w:lineRule="auto"/>
        <w:ind w:left="360"/>
        <w:jc w:val="both"/>
        <w:rPr>
          <w:rFonts w:ascii="Cambria" w:hAnsi="Cambria"/>
          <w:b/>
          <w:bCs/>
          <w:sz w:val="20"/>
          <w:szCs w:val="20"/>
          <w:lang w:val="es-ES"/>
        </w:rPr>
      </w:pPr>
    </w:p>
    <w:p w14:paraId="008F95C3"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A</w:t>
      </w:r>
      <w:r w:rsidR="00FF51CC" w:rsidRPr="00310A8B">
        <w:rPr>
          <w:rFonts w:ascii="Cambria" w:hAnsi="Cambria"/>
          <w:sz w:val="20"/>
          <w:szCs w:val="20"/>
        </w:rPr>
        <w:t xml:space="preserve">. Indicate whether the State has official statistical data or whether there are reliable statistical data from non-governmental </w:t>
      </w:r>
      <w:r w:rsidR="00746960" w:rsidRPr="00310A8B">
        <w:rPr>
          <w:rFonts w:ascii="Cambria" w:hAnsi="Cambria"/>
          <w:sz w:val="20"/>
          <w:szCs w:val="20"/>
        </w:rPr>
        <w:t>organisations</w:t>
      </w:r>
      <w:r w:rsidR="00FF51CC" w:rsidRPr="00310A8B">
        <w:rPr>
          <w:rFonts w:ascii="Cambria" w:hAnsi="Cambria"/>
          <w:sz w:val="20"/>
          <w:szCs w:val="20"/>
        </w:rPr>
        <w:t xml:space="preserve">, for the last five years, preferably with geographical </w:t>
      </w:r>
      <w:r w:rsidR="00746960" w:rsidRPr="00310A8B">
        <w:rPr>
          <w:rFonts w:ascii="Cambria" w:hAnsi="Cambria"/>
          <w:sz w:val="20"/>
          <w:szCs w:val="20"/>
        </w:rPr>
        <w:t xml:space="preserve">or local disaggregation </w:t>
      </w:r>
      <w:r w:rsidR="00FF51CC" w:rsidRPr="00310A8B">
        <w:rPr>
          <w:rFonts w:ascii="Cambria" w:hAnsi="Cambria"/>
          <w:sz w:val="20"/>
          <w:szCs w:val="20"/>
        </w:rPr>
        <w:t xml:space="preserve">where appropriate, of data </w:t>
      </w:r>
      <w:r w:rsidR="00207E79" w:rsidRPr="00310A8B">
        <w:rPr>
          <w:rFonts w:ascii="Cambria" w:hAnsi="Cambria"/>
          <w:sz w:val="20"/>
          <w:szCs w:val="20"/>
        </w:rPr>
        <w:t>relating to</w:t>
      </w:r>
      <w:r w:rsidR="00FF51CC" w:rsidRPr="00310A8B">
        <w:rPr>
          <w:rFonts w:ascii="Cambria" w:hAnsi="Cambria"/>
          <w:sz w:val="20"/>
          <w:szCs w:val="20"/>
        </w:rPr>
        <w:t>:</w:t>
      </w:r>
    </w:p>
    <w:p w14:paraId="1F711D34" w14:textId="77777777" w:rsidR="00FF51CC" w:rsidRPr="00310A8B" w:rsidRDefault="00FF51CC" w:rsidP="00905480">
      <w:pPr>
        <w:spacing w:line="276" w:lineRule="auto"/>
        <w:jc w:val="both"/>
        <w:rPr>
          <w:rFonts w:ascii="Cambria" w:hAnsi="Cambria"/>
          <w:sz w:val="20"/>
          <w:szCs w:val="20"/>
        </w:rPr>
      </w:pPr>
    </w:p>
    <w:p w14:paraId="517A12AE" w14:textId="77777777" w:rsidR="00CB6CE7" w:rsidRPr="00310A8B" w:rsidRDefault="00310A8B">
      <w:pPr>
        <w:pStyle w:val="ListParagraph"/>
        <w:numPr>
          <w:ilvl w:val="0"/>
          <w:numId w:val="2"/>
        </w:numPr>
        <w:spacing w:line="276" w:lineRule="auto"/>
        <w:jc w:val="both"/>
        <w:rPr>
          <w:rFonts w:ascii="Cambria" w:hAnsi="Cambria"/>
          <w:sz w:val="20"/>
          <w:szCs w:val="20"/>
        </w:rPr>
      </w:pPr>
      <w:r w:rsidRPr="00310A8B">
        <w:rPr>
          <w:rFonts w:ascii="Cambria" w:hAnsi="Cambria"/>
          <w:sz w:val="20"/>
          <w:szCs w:val="20"/>
        </w:rPr>
        <w:t xml:space="preserve">Indicators </w:t>
      </w:r>
      <w:r w:rsidR="00FF51CC" w:rsidRPr="00310A8B">
        <w:rPr>
          <w:rFonts w:ascii="Cambria" w:hAnsi="Cambria"/>
          <w:sz w:val="20"/>
          <w:szCs w:val="20"/>
        </w:rPr>
        <w:t xml:space="preserve">of human mobility, </w:t>
      </w:r>
      <w:r w:rsidR="003B2703" w:rsidRPr="00310A8B">
        <w:rPr>
          <w:rFonts w:ascii="Cambria" w:hAnsi="Cambria"/>
          <w:sz w:val="20"/>
          <w:szCs w:val="20"/>
        </w:rPr>
        <w:t xml:space="preserve">both reported migration, reported </w:t>
      </w:r>
      <w:r w:rsidR="070BFAD1" w:rsidRPr="00310A8B">
        <w:rPr>
          <w:rFonts w:ascii="Cambria" w:hAnsi="Cambria"/>
          <w:sz w:val="20"/>
          <w:szCs w:val="20"/>
        </w:rPr>
        <w:t xml:space="preserve">transit </w:t>
      </w:r>
      <w:r w:rsidR="00A01CDE" w:rsidRPr="00310A8B">
        <w:rPr>
          <w:rFonts w:ascii="Cambria" w:hAnsi="Cambria"/>
          <w:sz w:val="20"/>
          <w:szCs w:val="20"/>
        </w:rPr>
        <w:t xml:space="preserve">and </w:t>
      </w:r>
      <w:r w:rsidR="003B2703" w:rsidRPr="00310A8B">
        <w:rPr>
          <w:rFonts w:ascii="Cambria" w:hAnsi="Cambria"/>
          <w:sz w:val="20"/>
          <w:szCs w:val="20"/>
        </w:rPr>
        <w:t xml:space="preserve">reported displacement </w:t>
      </w:r>
      <w:r w:rsidR="6F24070F" w:rsidRPr="00310A8B">
        <w:rPr>
          <w:rFonts w:ascii="Cambria" w:hAnsi="Cambria"/>
          <w:sz w:val="20"/>
          <w:szCs w:val="20"/>
        </w:rPr>
        <w:t>rates</w:t>
      </w:r>
      <w:r w:rsidR="7BAA1C47" w:rsidRPr="00310A8B">
        <w:rPr>
          <w:rFonts w:ascii="Cambria" w:hAnsi="Cambria"/>
          <w:sz w:val="20"/>
          <w:szCs w:val="20"/>
        </w:rPr>
        <w:t xml:space="preserve">, </w:t>
      </w:r>
      <w:r w:rsidR="00FF51CC" w:rsidRPr="00310A8B">
        <w:rPr>
          <w:rFonts w:ascii="Cambria" w:hAnsi="Cambria"/>
          <w:sz w:val="20"/>
          <w:szCs w:val="20"/>
        </w:rPr>
        <w:t xml:space="preserve">preferably disaggregated </w:t>
      </w:r>
      <w:r w:rsidR="00746960" w:rsidRPr="00310A8B">
        <w:rPr>
          <w:rFonts w:ascii="Cambria" w:hAnsi="Cambria"/>
          <w:sz w:val="20"/>
          <w:szCs w:val="20"/>
        </w:rPr>
        <w:t xml:space="preserve">by gender, ethnic or racial origin, nationality, socio-economic status, age, among </w:t>
      </w:r>
      <w:r w:rsidR="6F364240" w:rsidRPr="00310A8B">
        <w:rPr>
          <w:rFonts w:ascii="Cambria" w:hAnsi="Cambria"/>
          <w:sz w:val="20"/>
          <w:szCs w:val="20"/>
        </w:rPr>
        <w:t xml:space="preserve">other factors, as well as </w:t>
      </w:r>
      <w:r w:rsidRPr="00310A8B">
        <w:rPr>
          <w:rFonts w:ascii="Cambria" w:hAnsi="Cambria"/>
          <w:sz w:val="20"/>
          <w:szCs w:val="20"/>
        </w:rPr>
        <w:t xml:space="preserve">indicators of the main causes </w:t>
      </w:r>
      <w:r w:rsidR="00591E39" w:rsidRPr="00310A8B">
        <w:rPr>
          <w:rFonts w:ascii="Cambria" w:hAnsi="Cambria"/>
          <w:sz w:val="20"/>
          <w:szCs w:val="20"/>
        </w:rPr>
        <w:t xml:space="preserve">or reasons </w:t>
      </w:r>
      <w:r w:rsidRPr="00310A8B">
        <w:rPr>
          <w:rFonts w:ascii="Cambria" w:hAnsi="Cambria"/>
          <w:sz w:val="20"/>
          <w:szCs w:val="20"/>
        </w:rPr>
        <w:t>for these migration flows</w:t>
      </w:r>
      <w:r w:rsidR="003B2703" w:rsidRPr="00310A8B">
        <w:rPr>
          <w:rFonts w:ascii="Cambria" w:hAnsi="Cambria"/>
          <w:sz w:val="20"/>
          <w:szCs w:val="20"/>
        </w:rPr>
        <w:t>.</w:t>
      </w:r>
    </w:p>
    <w:p w14:paraId="532B8ACB" w14:textId="77777777" w:rsidR="00FF51CC" w:rsidRPr="00310A8B" w:rsidRDefault="00FF51CC" w:rsidP="00905480">
      <w:pPr>
        <w:spacing w:line="276" w:lineRule="auto"/>
        <w:jc w:val="both"/>
        <w:rPr>
          <w:rFonts w:ascii="Cambria" w:hAnsi="Cambria"/>
          <w:sz w:val="20"/>
          <w:szCs w:val="20"/>
        </w:rPr>
      </w:pPr>
    </w:p>
    <w:p w14:paraId="48786D5B" w14:textId="77777777" w:rsidR="00CB6CE7" w:rsidRPr="00310A8B" w:rsidRDefault="00310A8B">
      <w:pPr>
        <w:pStyle w:val="ListParagraph"/>
        <w:numPr>
          <w:ilvl w:val="0"/>
          <w:numId w:val="2"/>
        </w:numPr>
        <w:spacing w:line="276" w:lineRule="auto"/>
        <w:jc w:val="both"/>
        <w:rPr>
          <w:rFonts w:ascii="Cambria" w:hAnsi="Cambria"/>
          <w:sz w:val="20"/>
          <w:szCs w:val="20"/>
        </w:rPr>
      </w:pPr>
      <w:r w:rsidRPr="00310A8B">
        <w:rPr>
          <w:rFonts w:ascii="Cambria" w:hAnsi="Cambria"/>
          <w:sz w:val="20"/>
          <w:szCs w:val="20"/>
        </w:rPr>
        <w:t xml:space="preserve">State performance in the main internationally recognised human development indices, such as: </w:t>
      </w:r>
      <w:r w:rsidR="00746960" w:rsidRPr="00310A8B">
        <w:rPr>
          <w:rFonts w:ascii="Cambria" w:hAnsi="Cambria"/>
          <w:sz w:val="20"/>
          <w:szCs w:val="20"/>
        </w:rPr>
        <w:t xml:space="preserve">human development </w:t>
      </w:r>
      <w:r w:rsidRPr="00310A8B">
        <w:rPr>
          <w:rFonts w:ascii="Cambria" w:hAnsi="Cambria"/>
          <w:sz w:val="20"/>
          <w:szCs w:val="20"/>
        </w:rPr>
        <w:t xml:space="preserve">(HDI), </w:t>
      </w:r>
      <w:r w:rsidR="00746960" w:rsidRPr="00310A8B">
        <w:rPr>
          <w:rFonts w:ascii="Cambria" w:hAnsi="Cambria"/>
          <w:sz w:val="20"/>
          <w:szCs w:val="20"/>
        </w:rPr>
        <w:t xml:space="preserve">education </w:t>
      </w:r>
      <w:r w:rsidRPr="00310A8B">
        <w:rPr>
          <w:rFonts w:ascii="Cambria" w:hAnsi="Cambria"/>
          <w:sz w:val="20"/>
          <w:szCs w:val="20"/>
        </w:rPr>
        <w:t xml:space="preserve">(PISA), </w:t>
      </w:r>
      <w:r w:rsidR="00746960" w:rsidRPr="00310A8B">
        <w:rPr>
          <w:rFonts w:ascii="Cambria" w:hAnsi="Cambria"/>
          <w:sz w:val="20"/>
          <w:szCs w:val="20"/>
        </w:rPr>
        <w:t xml:space="preserve">income inequality </w:t>
      </w:r>
      <w:r w:rsidRPr="00310A8B">
        <w:rPr>
          <w:rFonts w:ascii="Cambria" w:hAnsi="Cambria"/>
          <w:sz w:val="20"/>
          <w:szCs w:val="20"/>
        </w:rPr>
        <w:t xml:space="preserve">(GINI), </w:t>
      </w:r>
      <w:r w:rsidR="00746960" w:rsidRPr="00310A8B">
        <w:rPr>
          <w:rFonts w:ascii="Cambria" w:hAnsi="Cambria"/>
          <w:sz w:val="20"/>
          <w:szCs w:val="20"/>
        </w:rPr>
        <w:t xml:space="preserve">corruption </w:t>
      </w:r>
      <w:r w:rsidRPr="00310A8B">
        <w:rPr>
          <w:rFonts w:ascii="Cambria" w:hAnsi="Cambria"/>
          <w:sz w:val="20"/>
          <w:szCs w:val="20"/>
        </w:rPr>
        <w:t xml:space="preserve">(CPI), </w:t>
      </w:r>
      <w:r w:rsidR="00746960" w:rsidRPr="00310A8B">
        <w:rPr>
          <w:rFonts w:ascii="Cambria" w:hAnsi="Cambria"/>
          <w:sz w:val="20"/>
          <w:szCs w:val="20"/>
        </w:rPr>
        <w:t xml:space="preserve">economic freedom and other relevant indices </w:t>
      </w:r>
      <w:r w:rsidRPr="00310A8B">
        <w:rPr>
          <w:rFonts w:ascii="Cambria" w:hAnsi="Cambria"/>
          <w:sz w:val="20"/>
          <w:szCs w:val="20"/>
        </w:rPr>
        <w:t xml:space="preserve">that </w:t>
      </w:r>
      <w:r w:rsidR="00746960" w:rsidRPr="00310A8B">
        <w:rPr>
          <w:rFonts w:ascii="Cambria" w:hAnsi="Cambria"/>
          <w:sz w:val="20"/>
          <w:szCs w:val="20"/>
        </w:rPr>
        <w:t xml:space="preserve">may </w:t>
      </w:r>
      <w:r w:rsidRPr="00310A8B">
        <w:rPr>
          <w:rFonts w:ascii="Cambria" w:hAnsi="Cambria"/>
          <w:sz w:val="20"/>
          <w:szCs w:val="20"/>
        </w:rPr>
        <w:t xml:space="preserve">be </w:t>
      </w:r>
      <w:r w:rsidR="00746960" w:rsidRPr="00310A8B">
        <w:rPr>
          <w:rFonts w:ascii="Cambria" w:hAnsi="Cambria"/>
          <w:sz w:val="20"/>
          <w:szCs w:val="20"/>
        </w:rPr>
        <w:t>relevant in the analysis of levels of socio-economic development, poverty and inequality</w:t>
      </w:r>
      <w:r w:rsidRPr="00310A8B">
        <w:rPr>
          <w:rFonts w:ascii="Cambria" w:hAnsi="Cambria"/>
          <w:sz w:val="20"/>
          <w:szCs w:val="20"/>
        </w:rPr>
        <w:t xml:space="preserve">; </w:t>
      </w:r>
      <w:r w:rsidR="00746960" w:rsidRPr="00310A8B">
        <w:rPr>
          <w:rFonts w:ascii="Cambria" w:hAnsi="Cambria"/>
          <w:sz w:val="20"/>
          <w:szCs w:val="20"/>
        </w:rPr>
        <w:t xml:space="preserve">State </w:t>
      </w:r>
      <w:r w:rsidRPr="00310A8B">
        <w:rPr>
          <w:rFonts w:ascii="Cambria" w:hAnsi="Cambria"/>
          <w:sz w:val="20"/>
          <w:szCs w:val="20"/>
        </w:rPr>
        <w:t xml:space="preserve">macroeconomic development </w:t>
      </w:r>
      <w:r w:rsidR="00113B38" w:rsidRPr="00310A8B">
        <w:rPr>
          <w:rFonts w:ascii="Cambria" w:hAnsi="Cambria"/>
          <w:sz w:val="20"/>
          <w:szCs w:val="20"/>
        </w:rPr>
        <w:t>indicators</w:t>
      </w:r>
      <w:r w:rsidRPr="00310A8B">
        <w:rPr>
          <w:rFonts w:ascii="Cambria" w:hAnsi="Cambria"/>
          <w:sz w:val="20"/>
          <w:szCs w:val="20"/>
        </w:rPr>
        <w:t xml:space="preserve">, </w:t>
      </w:r>
      <w:r w:rsidR="00746960" w:rsidRPr="00310A8B">
        <w:rPr>
          <w:rFonts w:ascii="Cambria" w:hAnsi="Cambria"/>
          <w:sz w:val="20"/>
          <w:szCs w:val="20"/>
        </w:rPr>
        <w:t xml:space="preserve">especially </w:t>
      </w:r>
      <w:r w:rsidRPr="00310A8B">
        <w:rPr>
          <w:rFonts w:ascii="Cambria" w:hAnsi="Cambria"/>
          <w:sz w:val="20"/>
          <w:szCs w:val="20"/>
        </w:rPr>
        <w:t xml:space="preserve">GDP performance </w:t>
      </w:r>
      <w:r w:rsidR="001E374F" w:rsidRPr="00310A8B">
        <w:rPr>
          <w:rFonts w:ascii="Cambria" w:hAnsi="Cambria"/>
          <w:sz w:val="20"/>
          <w:szCs w:val="20"/>
        </w:rPr>
        <w:t>and formal employment.</w:t>
      </w:r>
    </w:p>
    <w:p w14:paraId="4F080D35" w14:textId="77777777" w:rsidR="00A01CDE" w:rsidRPr="00310A8B" w:rsidRDefault="00A01CDE" w:rsidP="00A01CDE">
      <w:pPr>
        <w:pStyle w:val="ListParagraph"/>
        <w:rPr>
          <w:rFonts w:ascii="Cambria" w:hAnsi="Cambria"/>
          <w:sz w:val="20"/>
          <w:szCs w:val="20"/>
        </w:rPr>
      </w:pPr>
    </w:p>
    <w:p w14:paraId="02EF793B" w14:textId="77777777" w:rsidR="00CB6CE7" w:rsidRPr="00310A8B" w:rsidRDefault="00310A8B">
      <w:pPr>
        <w:pStyle w:val="ListParagraph"/>
        <w:numPr>
          <w:ilvl w:val="0"/>
          <w:numId w:val="2"/>
        </w:numPr>
        <w:spacing w:line="276" w:lineRule="auto"/>
        <w:jc w:val="both"/>
        <w:rPr>
          <w:rFonts w:ascii="Cambria" w:hAnsi="Cambria"/>
          <w:sz w:val="20"/>
          <w:szCs w:val="20"/>
        </w:rPr>
      </w:pPr>
      <w:r w:rsidRPr="00310A8B">
        <w:rPr>
          <w:rFonts w:ascii="Cambria" w:hAnsi="Cambria"/>
          <w:sz w:val="20"/>
          <w:szCs w:val="20"/>
        </w:rPr>
        <w:lastRenderedPageBreak/>
        <w:t>Key labour market indicators, including labour force vs. total population figures, average hours of work, labour force participation rates, educational attainment of the labour force, among other labour indicators; indicators of economic freedom and qualitative and quantitative data on small and medium-sized enterprises (SMEs). Indicators and data are preferably required disaggregated</w:t>
      </w:r>
      <w:r w:rsidR="19612B39" w:rsidRPr="00310A8B">
        <w:rPr>
          <w:rFonts w:ascii="Cambria" w:hAnsi="Cambria"/>
          <w:sz w:val="20"/>
          <w:szCs w:val="20"/>
        </w:rPr>
        <w:t>,</w:t>
      </w:r>
      <w:r w:rsidRPr="00310A8B">
        <w:rPr>
          <w:rFonts w:ascii="Cambria" w:hAnsi="Cambria"/>
          <w:sz w:val="20"/>
          <w:szCs w:val="20"/>
        </w:rPr>
        <w:t xml:space="preserve"> preferably </w:t>
      </w:r>
      <w:r w:rsidR="544F3B00" w:rsidRPr="00310A8B">
        <w:rPr>
          <w:rFonts w:ascii="Cambria" w:hAnsi="Cambria"/>
          <w:sz w:val="20"/>
          <w:szCs w:val="20"/>
        </w:rPr>
        <w:t>geographically</w:t>
      </w:r>
      <w:r w:rsidR="19612B39" w:rsidRPr="00310A8B">
        <w:rPr>
          <w:rFonts w:ascii="Cambria" w:hAnsi="Cambria"/>
          <w:sz w:val="20"/>
          <w:szCs w:val="20"/>
        </w:rPr>
        <w:t xml:space="preserve">, </w:t>
      </w:r>
      <w:r w:rsidR="3DE604BA" w:rsidRPr="00310A8B">
        <w:rPr>
          <w:rFonts w:ascii="Cambria" w:hAnsi="Cambria"/>
          <w:sz w:val="20"/>
          <w:szCs w:val="20"/>
        </w:rPr>
        <w:t xml:space="preserve">by </w:t>
      </w:r>
      <w:r w:rsidRPr="00310A8B">
        <w:rPr>
          <w:rFonts w:ascii="Cambria" w:hAnsi="Cambria"/>
          <w:sz w:val="20"/>
          <w:szCs w:val="20"/>
        </w:rPr>
        <w:t xml:space="preserve">gender, ethnicity or race, nationality, socio-economic status, age, among </w:t>
      </w:r>
      <w:r w:rsidR="23744EFC" w:rsidRPr="00310A8B">
        <w:rPr>
          <w:rFonts w:ascii="Cambria" w:hAnsi="Cambria"/>
          <w:sz w:val="20"/>
          <w:szCs w:val="20"/>
        </w:rPr>
        <w:t>other factors</w:t>
      </w:r>
      <w:r w:rsidRPr="00310A8B">
        <w:rPr>
          <w:rFonts w:ascii="Cambria" w:hAnsi="Cambria"/>
          <w:sz w:val="20"/>
          <w:szCs w:val="20"/>
        </w:rPr>
        <w:t>.</w:t>
      </w:r>
    </w:p>
    <w:p w14:paraId="380A9125" w14:textId="77777777" w:rsidR="00FF51CC" w:rsidRPr="00310A8B" w:rsidRDefault="00FF51CC" w:rsidP="00905480">
      <w:pPr>
        <w:spacing w:line="276" w:lineRule="auto"/>
        <w:jc w:val="both"/>
        <w:rPr>
          <w:rFonts w:ascii="Cambria" w:hAnsi="Cambria"/>
          <w:sz w:val="20"/>
          <w:szCs w:val="20"/>
        </w:rPr>
      </w:pPr>
    </w:p>
    <w:p w14:paraId="086F0194" w14:textId="77777777" w:rsidR="00CB6CE7" w:rsidRPr="00310A8B" w:rsidRDefault="00310A8B">
      <w:pPr>
        <w:pStyle w:val="ListParagraph"/>
        <w:numPr>
          <w:ilvl w:val="0"/>
          <w:numId w:val="2"/>
        </w:numPr>
        <w:spacing w:line="276" w:lineRule="auto"/>
        <w:jc w:val="both"/>
        <w:rPr>
          <w:rFonts w:ascii="Cambria" w:hAnsi="Cambria"/>
          <w:sz w:val="20"/>
          <w:szCs w:val="20"/>
        </w:rPr>
      </w:pPr>
      <w:r w:rsidRPr="00310A8B">
        <w:rPr>
          <w:rFonts w:ascii="Cambria" w:hAnsi="Cambria"/>
          <w:sz w:val="20"/>
          <w:szCs w:val="20"/>
        </w:rPr>
        <w:t xml:space="preserve">Indicators and figures </w:t>
      </w:r>
      <w:r w:rsidR="00746960" w:rsidRPr="00310A8B">
        <w:rPr>
          <w:rFonts w:ascii="Cambria" w:hAnsi="Cambria"/>
          <w:sz w:val="20"/>
          <w:szCs w:val="20"/>
        </w:rPr>
        <w:t xml:space="preserve">related to </w:t>
      </w:r>
      <w:r w:rsidR="7F75B241" w:rsidRPr="00310A8B">
        <w:rPr>
          <w:rFonts w:ascii="Cambria" w:hAnsi="Cambria"/>
          <w:sz w:val="20"/>
          <w:szCs w:val="20"/>
        </w:rPr>
        <w:t xml:space="preserve">the </w:t>
      </w:r>
      <w:r w:rsidR="5FDA8484" w:rsidRPr="00310A8B">
        <w:rPr>
          <w:rFonts w:ascii="Cambria" w:hAnsi="Cambria"/>
          <w:sz w:val="20"/>
          <w:szCs w:val="20"/>
        </w:rPr>
        <w:t xml:space="preserve">climate </w:t>
      </w:r>
      <w:r w:rsidR="7F75B241" w:rsidRPr="00310A8B">
        <w:rPr>
          <w:rFonts w:ascii="Cambria" w:hAnsi="Cambria"/>
          <w:sz w:val="20"/>
          <w:szCs w:val="20"/>
        </w:rPr>
        <w:t xml:space="preserve">emergency </w:t>
      </w:r>
      <w:r w:rsidR="00746960" w:rsidRPr="00310A8B">
        <w:rPr>
          <w:rFonts w:ascii="Cambria" w:hAnsi="Cambria"/>
          <w:sz w:val="20"/>
          <w:szCs w:val="20"/>
        </w:rPr>
        <w:t xml:space="preserve">and its </w:t>
      </w:r>
      <w:r w:rsidR="6DFE06B0" w:rsidRPr="00310A8B">
        <w:rPr>
          <w:rFonts w:ascii="Cambria" w:hAnsi="Cambria"/>
          <w:sz w:val="20"/>
          <w:szCs w:val="20"/>
        </w:rPr>
        <w:t xml:space="preserve">impacts at State or regional level, including </w:t>
      </w:r>
      <w:r w:rsidR="00746960" w:rsidRPr="00310A8B">
        <w:rPr>
          <w:rFonts w:ascii="Cambria" w:hAnsi="Cambria"/>
          <w:sz w:val="20"/>
          <w:szCs w:val="20"/>
        </w:rPr>
        <w:t xml:space="preserve">observed changes in temperature, </w:t>
      </w:r>
      <w:r w:rsidR="6CE1B255" w:rsidRPr="00310A8B">
        <w:rPr>
          <w:rFonts w:ascii="Cambria" w:hAnsi="Cambria"/>
          <w:sz w:val="20"/>
          <w:szCs w:val="20"/>
        </w:rPr>
        <w:t>precipitation</w:t>
      </w:r>
      <w:r w:rsidR="00746960" w:rsidRPr="00310A8B">
        <w:rPr>
          <w:rFonts w:ascii="Cambria" w:hAnsi="Cambria"/>
          <w:sz w:val="20"/>
          <w:szCs w:val="20"/>
        </w:rPr>
        <w:t xml:space="preserve">, </w:t>
      </w:r>
      <w:r w:rsidR="3ED7F019" w:rsidRPr="00310A8B">
        <w:rPr>
          <w:rFonts w:ascii="Cambria" w:hAnsi="Cambria"/>
          <w:sz w:val="20"/>
          <w:szCs w:val="20"/>
        </w:rPr>
        <w:t xml:space="preserve">air quality, </w:t>
      </w:r>
      <w:r w:rsidR="00746960" w:rsidRPr="00310A8B">
        <w:rPr>
          <w:rFonts w:ascii="Cambria" w:hAnsi="Cambria"/>
          <w:sz w:val="20"/>
          <w:szCs w:val="20"/>
        </w:rPr>
        <w:t xml:space="preserve">sea level </w:t>
      </w:r>
      <w:r w:rsidR="4408BFDE" w:rsidRPr="00310A8B">
        <w:rPr>
          <w:rFonts w:ascii="Cambria" w:hAnsi="Cambria"/>
          <w:sz w:val="20"/>
          <w:szCs w:val="20"/>
        </w:rPr>
        <w:t>and loss of coastline</w:t>
      </w:r>
      <w:r w:rsidR="6CE1B255" w:rsidRPr="00310A8B">
        <w:rPr>
          <w:rFonts w:ascii="Cambria" w:hAnsi="Cambria"/>
          <w:sz w:val="20"/>
          <w:szCs w:val="20"/>
        </w:rPr>
        <w:t xml:space="preserve">. </w:t>
      </w:r>
      <w:r w:rsidR="00746960" w:rsidRPr="00310A8B">
        <w:rPr>
          <w:rFonts w:ascii="Cambria" w:hAnsi="Cambria"/>
          <w:sz w:val="20"/>
          <w:szCs w:val="20"/>
        </w:rPr>
        <w:t xml:space="preserve">Also, data on </w:t>
      </w:r>
      <w:r w:rsidR="001C6E84" w:rsidRPr="00310A8B">
        <w:rPr>
          <w:rFonts w:ascii="Cambria" w:hAnsi="Cambria"/>
          <w:sz w:val="20"/>
          <w:szCs w:val="20"/>
        </w:rPr>
        <w:t xml:space="preserve">areas or </w:t>
      </w:r>
      <w:r w:rsidR="00FF51CC" w:rsidRPr="00310A8B">
        <w:rPr>
          <w:rFonts w:ascii="Cambria" w:hAnsi="Cambria"/>
          <w:sz w:val="20"/>
          <w:szCs w:val="20"/>
        </w:rPr>
        <w:t>regions affected by natural disasters</w:t>
      </w:r>
      <w:r w:rsidR="00746960" w:rsidRPr="00310A8B">
        <w:rPr>
          <w:rFonts w:ascii="Cambria" w:hAnsi="Cambria"/>
          <w:sz w:val="20"/>
          <w:szCs w:val="20"/>
        </w:rPr>
        <w:t>, erosion effects and environmental impacts on economic production of crops, fisheries and livestock in the last five years</w:t>
      </w:r>
      <w:r w:rsidR="7AE4C7CF" w:rsidRPr="00310A8B">
        <w:rPr>
          <w:rFonts w:ascii="Cambria" w:hAnsi="Cambria"/>
          <w:sz w:val="20"/>
          <w:szCs w:val="20"/>
        </w:rPr>
        <w:t xml:space="preserve">, along with </w:t>
      </w:r>
      <w:r w:rsidR="00CA451D" w:rsidRPr="00310A8B">
        <w:rPr>
          <w:rFonts w:ascii="Cambria" w:hAnsi="Cambria"/>
          <w:sz w:val="20"/>
          <w:szCs w:val="20"/>
        </w:rPr>
        <w:t xml:space="preserve">figures on biodiversity loss among other indicators of </w:t>
      </w:r>
      <w:r w:rsidR="00DE1039" w:rsidRPr="00310A8B">
        <w:rPr>
          <w:rFonts w:ascii="Cambria" w:hAnsi="Cambria"/>
          <w:sz w:val="20"/>
          <w:szCs w:val="20"/>
        </w:rPr>
        <w:t xml:space="preserve">accelerated processes of </w:t>
      </w:r>
      <w:r w:rsidR="00956314" w:rsidRPr="00310A8B">
        <w:rPr>
          <w:rFonts w:ascii="Cambria" w:hAnsi="Cambria"/>
          <w:sz w:val="20"/>
          <w:szCs w:val="20"/>
        </w:rPr>
        <w:t>environmental</w:t>
      </w:r>
      <w:r w:rsidR="00DE1039" w:rsidRPr="00310A8B">
        <w:rPr>
          <w:rFonts w:ascii="Cambria" w:hAnsi="Cambria"/>
          <w:sz w:val="20"/>
          <w:szCs w:val="20"/>
        </w:rPr>
        <w:t xml:space="preserve"> degradation </w:t>
      </w:r>
      <w:r w:rsidR="00956314" w:rsidRPr="00310A8B">
        <w:rPr>
          <w:rFonts w:ascii="Cambria" w:hAnsi="Cambria"/>
          <w:sz w:val="20"/>
          <w:szCs w:val="20"/>
        </w:rPr>
        <w:t xml:space="preserve">by </w:t>
      </w:r>
      <w:r w:rsidR="001D2A45" w:rsidRPr="00310A8B">
        <w:rPr>
          <w:rFonts w:ascii="Cambria" w:hAnsi="Cambria"/>
          <w:sz w:val="20"/>
          <w:szCs w:val="20"/>
        </w:rPr>
        <w:t>economic</w:t>
      </w:r>
      <w:r w:rsidR="00956314" w:rsidRPr="00310A8B">
        <w:rPr>
          <w:rFonts w:ascii="Cambria" w:hAnsi="Cambria"/>
          <w:sz w:val="20"/>
          <w:szCs w:val="20"/>
        </w:rPr>
        <w:t xml:space="preserve"> activities.</w:t>
      </w:r>
    </w:p>
    <w:p w14:paraId="259C39AC" w14:textId="77777777" w:rsidR="00FF51CC" w:rsidRPr="00310A8B" w:rsidRDefault="00FF51CC" w:rsidP="00905480">
      <w:pPr>
        <w:spacing w:line="276" w:lineRule="auto"/>
        <w:jc w:val="both"/>
        <w:rPr>
          <w:rFonts w:ascii="Cambria" w:hAnsi="Cambria"/>
          <w:sz w:val="20"/>
          <w:szCs w:val="20"/>
        </w:rPr>
      </w:pPr>
    </w:p>
    <w:p w14:paraId="755D4A15" w14:textId="77777777" w:rsidR="00CB6CE7" w:rsidRPr="00310A8B" w:rsidRDefault="00310A8B">
      <w:pPr>
        <w:pStyle w:val="ListParagraph"/>
        <w:numPr>
          <w:ilvl w:val="0"/>
          <w:numId w:val="2"/>
        </w:numPr>
        <w:spacing w:line="276" w:lineRule="auto"/>
        <w:jc w:val="both"/>
        <w:rPr>
          <w:rFonts w:ascii="Cambria" w:hAnsi="Cambria"/>
          <w:sz w:val="20"/>
          <w:szCs w:val="20"/>
        </w:rPr>
      </w:pPr>
      <w:r w:rsidRPr="00310A8B">
        <w:rPr>
          <w:rFonts w:ascii="Cambria" w:hAnsi="Cambria"/>
          <w:sz w:val="20"/>
          <w:szCs w:val="20"/>
        </w:rPr>
        <w:t>Socio-economic figures</w:t>
      </w:r>
      <w:r w:rsidR="3612D8E4" w:rsidRPr="00310A8B">
        <w:rPr>
          <w:rFonts w:ascii="Cambria" w:hAnsi="Cambria"/>
          <w:sz w:val="20"/>
          <w:szCs w:val="20"/>
        </w:rPr>
        <w:t xml:space="preserve">, </w:t>
      </w:r>
      <w:r w:rsidRPr="00310A8B">
        <w:rPr>
          <w:rFonts w:ascii="Cambria" w:hAnsi="Cambria"/>
          <w:sz w:val="20"/>
          <w:szCs w:val="20"/>
        </w:rPr>
        <w:t xml:space="preserve">in particular </w:t>
      </w:r>
      <w:r w:rsidR="50952ED5" w:rsidRPr="00310A8B">
        <w:rPr>
          <w:rFonts w:ascii="Cambria" w:hAnsi="Cambria"/>
          <w:sz w:val="20"/>
          <w:szCs w:val="20"/>
        </w:rPr>
        <w:t>on</w:t>
      </w:r>
      <w:r w:rsidR="300282CB" w:rsidRPr="00310A8B">
        <w:rPr>
          <w:rFonts w:ascii="Cambria" w:hAnsi="Cambria"/>
          <w:sz w:val="20"/>
          <w:szCs w:val="20"/>
        </w:rPr>
        <w:t>: (i) poverty and extreme poverty in the country</w:t>
      </w:r>
      <w:r w:rsidR="1F74414E" w:rsidRPr="00310A8B">
        <w:rPr>
          <w:rFonts w:ascii="Cambria" w:hAnsi="Cambria"/>
          <w:sz w:val="20"/>
          <w:szCs w:val="20"/>
        </w:rPr>
        <w:t xml:space="preserve">; </w:t>
      </w:r>
      <w:r w:rsidRPr="00310A8B">
        <w:rPr>
          <w:rFonts w:ascii="Cambria" w:hAnsi="Cambria"/>
          <w:sz w:val="20"/>
          <w:szCs w:val="20"/>
        </w:rPr>
        <w:t>(</w:t>
      </w:r>
      <w:r w:rsidR="141B0AD5" w:rsidRPr="00310A8B">
        <w:rPr>
          <w:rFonts w:ascii="Cambria" w:hAnsi="Cambria"/>
          <w:sz w:val="20"/>
          <w:szCs w:val="20"/>
        </w:rPr>
        <w:t xml:space="preserve">ii) </w:t>
      </w:r>
      <w:r w:rsidR="2CF6F0CC" w:rsidRPr="00310A8B">
        <w:rPr>
          <w:rFonts w:ascii="Cambria" w:hAnsi="Cambria"/>
          <w:sz w:val="20"/>
          <w:szCs w:val="20"/>
        </w:rPr>
        <w:t xml:space="preserve">population </w:t>
      </w:r>
      <w:r w:rsidRPr="00310A8B">
        <w:rPr>
          <w:rFonts w:ascii="Cambria" w:hAnsi="Cambria"/>
          <w:sz w:val="20"/>
          <w:szCs w:val="20"/>
        </w:rPr>
        <w:t xml:space="preserve">figures </w:t>
      </w:r>
      <w:r w:rsidR="2CF6F0CC" w:rsidRPr="00310A8B">
        <w:rPr>
          <w:rFonts w:ascii="Cambria" w:hAnsi="Cambria"/>
          <w:sz w:val="20"/>
          <w:szCs w:val="20"/>
        </w:rPr>
        <w:t xml:space="preserve">benefiting from </w:t>
      </w:r>
      <w:r w:rsidRPr="00310A8B">
        <w:rPr>
          <w:rFonts w:ascii="Cambria" w:hAnsi="Cambria"/>
          <w:sz w:val="20"/>
          <w:szCs w:val="20"/>
        </w:rPr>
        <w:t xml:space="preserve">health systems, primary medical care, </w:t>
      </w:r>
      <w:r w:rsidR="2CF6F0CC" w:rsidRPr="00310A8B">
        <w:rPr>
          <w:rFonts w:ascii="Cambria" w:hAnsi="Cambria"/>
          <w:sz w:val="20"/>
          <w:szCs w:val="20"/>
        </w:rPr>
        <w:t xml:space="preserve">and/or social </w:t>
      </w:r>
      <w:r w:rsidRPr="00310A8B">
        <w:rPr>
          <w:rFonts w:ascii="Cambria" w:hAnsi="Cambria"/>
          <w:sz w:val="20"/>
          <w:szCs w:val="20"/>
        </w:rPr>
        <w:t>security; (</w:t>
      </w:r>
      <w:r w:rsidR="2B27662E" w:rsidRPr="00310A8B">
        <w:rPr>
          <w:rFonts w:ascii="Cambria" w:hAnsi="Cambria"/>
          <w:sz w:val="20"/>
          <w:szCs w:val="20"/>
        </w:rPr>
        <w:t>iii</w:t>
      </w:r>
      <w:r w:rsidRPr="00310A8B">
        <w:rPr>
          <w:rFonts w:ascii="Cambria" w:hAnsi="Cambria"/>
          <w:sz w:val="20"/>
          <w:szCs w:val="20"/>
        </w:rPr>
        <w:t xml:space="preserve">) percentage of population information with access to basic, secondary and higher or university education, as well as enrolment and dropout rates at </w:t>
      </w:r>
      <w:r w:rsidR="3612D8E4" w:rsidRPr="00310A8B">
        <w:rPr>
          <w:rFonts w:ascii="Cambria" w:hAnsi="Cambria"/>
          <w:sz w:val="20"/>
          <w:szCs w:val="20"/>
        </w:rPr>
        <w:t>different levels of education</w:t>
      </w:r>
      <w:r w:rsidRPr="00310A8B">
        <w:rPr>
          <w:rFonts w:ascii="Cambria" w:hAnsi="Cambria"/>
          <w:sz w:val="20"/>
          <w:szCs w:val="20"/>
        </w:rPr>
        <w:t>; (</w:t>
      </w:r>
      <w:r w:rsidR="4A19B490" w:rsidRPr="00310A8B">
        <w:rPr>
          <w:rFonts w:ascii="Cambria" w:hAnsi="Cambria"/>
          <w:sz w:val="20"/>
          <w:szCs w:val="20"/>
        </w:rPr>
        <w:t>iv</w:t>
      </w:r>
      <w:r w:rsidRPr="00310A8B">
        <w:rPr>
          <w:rFonts w:ascii="Cambria" w:hAnsi="Cambria"/>
          <w:sz w:val="20"/>
          <w:szCs w:val="20"/>
        </w:rPr>
        <w:t xml:space="preserve">) number of people suffering from hunger, undernourishment, food or nutritional insecurity, overweight, obesity and stunting; population and housing censuses; (v) figures on access to other basic </w:t>
      </w:r>
      <w:r w:rsidR="090E3E1B" w:rsidRPr="00310A8B">
        <w:rPr>
          <w:rFonts w:ascii="Cambria" w:hAnsi="Cambria"/>
          <w:sz w:val="20"/>
          <w:szCs w:val="20"/>
        </w:rPr>
        <w:t xml:space="preserve">or essential public </w:t>
      </w:r>
      <w:r w:rsidRPr="00310A8B">
        <w:rPr>
          <w:rFonts w:ascii="Cambria" w:hAnsi="Cambria"/>
          <w:sz w:val="20"/>
          <w:szCs w:val="20"/>
        </w:rPr>
        <w:t xml:space="preserve">services such as electricity, natural gas, drinking water, </w:t>
      </w:r>
      <w:r w:rsidR="2CF6F0CC" w:rsidRPr="00310A8B">
        <w:rPr>
          <w:rFonts w:ascii="Cambria" w:hAnsi="Cambria"/>
          <w:sz w:val="20"/>
          <w:szCs w:val="20"/>
        </w:rPr>
        <w:t>internet</w:t>
      </w:r>
      <w:r w:rsidRPr="00310A8B">
        <w:rPr>
          <w:rFonts w:ascii="Cambria" w:hAnsi="Cambria"/>
          <w:sz w:val="20"/>
          <w:szCs w:val="20"/>
        </w:rPr>
        <w:t>, public transport, urban and household sanitation</w:t>
      </w:r>
      <w:r w:rsidR="27ECDF51" w:rsidRPr="00310A8B">
        <w:rPr>
          <w:rFonts w:ascii="Cambria" w:hAnsi="Cambria"/>
          <w:sz w:val="20"/>
          <w:szCs w:val="20"/>
        </w:rPr>
        <w:t xml:space="preserve">. </w:t>
      </w:r>
      <w:r w:rsidRPr="00310A8B">
        <w:rPr>
          <w:rFonts w:ascii="Cambria" w:hAnsi="Cambria"/>
          <w:sz w:val="20"/>
          <w:szCs w:val="20"/>
        </w:rPr>
        <w:t xml:space="preserve">Such </w:t>
      </w:r>
      <w:r w:rsidR="7F455E8E" w:rsidRPr="00310A8B">
        <w:rPr>
          <w:rFonts w:ascii="Cambria" w:hAnsi="Cambria"/>
          <w:sz w:val="20"/>
          <w:szCs w:val="20"/>
        </w:rPr>
        <w:t xml:space="preserve">indicators and </w:t>
      </w:r>
      <w:r w:rsidRPr="00310A8B">
        <w:rPr>
          <w:rFonts w:ascii="Cambria" w:hAnsi="Cambria"/>
          <w:sz w:val="20"/>
          <w:szCs w:val="20"/>
        </w:rPr>
        <w:t xml:space="preserve">figures are preferably required disaggregated </w:t>
      </w:r>
      <w:r w:rsidR="1042E225" w:rsidRPr="00310A8B">
        <w:rPr>
          <w:rFonts w:ascii="Cambria" w:hAnsi="Cambria"/>
          <w:sz w:val="20"/>
          <w:szCs w:val="20"/>
        </w:rPr>
        <w:t xml:space="preserve">at the </w:t>
      </w:r>
      <w:r w:rsidR="0BC48ED3" w:rsidRPr="00310A8B">
        <w:rPr>
          <w:rFonts w:ascii="Cambria" w:hAnsi="Cambria"/>
          <w:sz w:val="20"/>
          <w:szCs w:val="20"/>
        </w:rPr>
        <w:t xml:space="preserve">geographical </w:t>
      </w:r>
      <w:r w:rsidR="1042E225" w:rsidRPr="00310A8B">
        <w:rPr>
          <w:rFonts w:ascii="Cambria" w:hAnsi="Cambria"/>
          <w:sz w:val="20"/>
          <w:szCs w:val="20"/>
        </w:rPr>
        <w:t xml:space="preserve">level </w:t>
      </w:r>
      <w:r w:rsidR="3612D8E4" w:rsidRPr="00310A8B">
        <w:rPr>
          <w:rFonts w:ascii="Cambria" w:hAnsi="Cambria"/>
          <w:sz w:val="20"/>
          <w:szCs w:val="20"/>
        </w:rPr>
        <w:t>(by department or locality)</w:t>
      </w:r>
      <w:r w:rsidR="5C427293" w:rsidRPr="00310A8B">
        <w:rPr>
          <w:rFonts w:ascii="Cambria" w:hAnsi="Cambria"/>
          <w:sz w:val="20"/>
          <w:szCs w:val="20"/>
        </w:rPr>
        <w:t xml:space="preserve">, </w:t>
      </w:r>
      <w:r w:rsidRPr="00310A8B">
        <w:rPr>
          <w:rFonts w:ascii="Cambria" w:hAnsi="Cambria"/>
          <w:sz w:val="20"/>
          <w:szCs w:val="20"/>
        </w:rPr>
        <w:t xml:space="preserve">by gender, ethnic or racial origin, nationality, socio-economic level, age, among </w:t>
      </w:r>
      <w:r w:rsidR="1A69F21E" w:rsidRPr="00310A8B">
        <w:rPr>
          <w:rFonts w:ascii="Cambria" w:hAnsi="Cambria"/>
          <w:sz w:val="20"/>
          <w:szCs w:val="20"/>
        </w:rPr>
        <w:t xml:space="preserve">other factors. </w:t>
      </w:r>
    </w:p>
    <w:p w14:paraId="16EFF63A" w14:textId="77777777" w:rsidR="00746960" w:rsidRPr="00310A8B" w:rsidRDefault="00746960" w:rsidP="43EB2D83">
      <w:pPr>
        <w:spacing w:line="276" w:lineRule="auto"/>
        <w:jc w:val="both"/>
        <w:rPr>
          <w:rFonts w:ascii="Cambria" w:hAnsi="Cambria"/>
          <w:sz w:val="20"/>
          <w:szCs w:val="20"/>
        </w:rPr>
      </w:pPr>
    </w:p>
    <w:p w14:paraId="0EC5C672"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B</w:t>
      </w:r>
      <w:r w:rsidR="00FF51CC" w:rsidRPr="00310A8B">
        <w:rPr>
          <w:rFonts w:ascii="Cambria" w:hAnsi="Cambria"/>
          <w:sz w:val="20"/>
          <w:szCs w:val="20"/>
        </w:rPr>
        <w:t xml:space="preserve">. If possible, provide </w:t>
      </w:r>
      <w:r w:rsidRPr="00310A8B">
        <w:rPr>
          <w:rFonts w:ascii="Cambria" w:hAnsi="Cambria"/>
          <w:sz w:val="20"/>
          <w:szCs w:val="20"/>
        </w:rPr>
        <w:t xml:space="preserve">support for </w:t>
      </w:r>
      <w:r w:rsidR="00FF51CC" w:rsidRPr="00310A8B">
        <w:rPr>
          <w:rFonts w:ascii="Cambria" w:hAnsi="Cambria"/>
          <w:sz w:val="20"/>
          <w:szCs w:val="20"/>
        </w:rPr>
        <w:t>this statistical information or indicate where it is available and accessible. If available, indicate multiple sources for this data, including state and non-state statistics.</w:t>
      </w:r>
    </w:p>
    <w:p w14:paraId="545ABFCE" w14:textId="77777777" w:rsidR="00FF51CC" w:rsidRPr="00310A8B" w:rsidRDefault="00FF51CC" w:rsidP="00905480">
      <w:pPr>
        <w:spacing w:line="276" w:lineRule="auto"/>
        <w:jc w:val="both"/>
        <w:rPr>
          <w:rFonts w:ascii="Cambria" w:hAnsi="Cambria"/>
          <w:sz w:val="20"/>
          <w:szCs w:val="20"/>
        </w:rPr>
      </w:pPr>
    </w:p>
    <w:p w14:paraId="387D2B1C" w14:textId="77777777" w:rsidR="00CB6CE7" w:rsidRPr="00310A8B" w:rsidRDefault="00310A8B">
      <w:pPr>
        <w:spacing w:line="276" w:lineRule="auto"/>
        <w:ind w:firstLine="720"/>
        <w:jc w:val="both"/>
        <w:rPr>
          <w:rFonts w:ascii="Cambria" w:hAnsi="Cambria"/>
          <w:b/>
          <w:bCs/>
          <w:sz w:val="20"/>
          <w:szCs w:val="20"/>
        </w:rPr>
      </w:pPr>
      <w:r w:rsidRPr="00310A8B">
        <w:rPr>
          <w:rFonts w:ascii="Cambria" w:hAnsi="Cambria"/>
          <w:b/>
          <w:bCs/>
          <w:sz w:val="20"/>
          <w:szCs w:val="20"/>
        </w:rPr>
        <w:t xml:space="preserve">2. </w:t>
      </w:r>
      <w:r w:rsidR="00361026" w:rsidRPr="00310A8B">
        <w:rPr>
          <w:rFonts w:ascii="Cambria" w:hAnsi="Cambria"/>
          <w:b/>
          <w:bCs/>
          <w:sz w:val="20"/>
          <w:szCs w:val="20"/>
        </w:rPr>
        <w:t>Regulatory Framework</w:t>
      </w:r>
    </w:p>
    <w:p w14:paraId="34EBB2E1" w14:textId="77777777" w:rsidR="00361026" w:rsidRPr="00310A8B" w:rsidRDefault="00361026" w:rsidP="00905480">
      <w:pPr>
        <w:spacing w:line="276" w:lineRule="auto"/>
        <w:jc w:val="both"/>
        <w:rPr>
          <w:rFonts w:ascii="Cambria" w:hAnsi="Cambria"/>
          <w:sz w:val="20"/>
          <w:szCs w:val="20"/>
        </w:rPr>
      </w:pPr>
    </w:p>
    <w:p w14:paraId="513A362F"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A</w:t>
      </w:r>
      <w:r w:rsidR="00FF51CC" w:rsidRPr="00310A8B">
        <w:rPr>
          <w:rFonts w:ascii="Cambria" w:hAnsi="Cambria"/>
          <w:sz w:val="20"/>
          <w:szCs w:val="20"/>
        </w:rPr>
        <w:t xml:space="preserve">. </w:t>
      </w:r>
      <w:r w:rsidRPr="00310A8B">
        <w:rPr>
          <w:rFonts w:ascii="Cambria" w:hAnsi="Cambria"/>
          <w:sz w:val="20"/>
          <w:szCs w:val="20"/>
        </w:rPr>
        <w:t xml:space="preserve">Indicate </w:t>
      </w:r>
      <w:r w:rsidR="00FF51CC" w:rsidRPr="00310A8B">
        <w:rPr>
          <w:rFonts w:ascii="Cambria" w:hAnsi="Cambria"/>
          <w:sz w:val="20"/>
          <w:szCs w:val="20"/>
        </w:rPr>
        <w:t xml:space="preserve">which, if any, of the </w:t>
      </w:r>
      <w:r w:rsidR="00166028" w:rsidRPr="00310A8B">
        <w:rPr>
          <w:rFonts w:ascii="Cambria" w:hAnsi="Cambria"/>
          <w:sz w:val="20"/>
          <w:szCs w:val="20"/>
        </w:rPr>
        <w:t xml:space="preserve">following rights </w:t>
      </w:r>
      <w:r w:rsidRPr="00310A8B">
        <w:rPr>
          <w:rFonts w:ascii="Cambria" w:hAnsi="Cambria"/>
          <w:sz w:val="20"/>
          <w:szCs w:val="20"/>
        </w:rPr>
        <w:t xml:space="preserve">are </w:t>
      </w:r>
      <w:r w:rsidR="00FF51CC" w:rsidRPr="00310A8B">
        <w:rPr>
          <w:rFonts w:ascii="Cambria" w:hAnsi="Cambria"/>
          <w:sz w:val="20"/>
          <w:szCs w:val="20"/>
        </w:rPr>
        <w:t>recognised</w:t>
      </w:r>
      <w:r w:rsidRPr="00310A8B">
        <w:rPr>
          <w:rFonts w:ascii="Cambria" w:hAnsi="Cambria"/>
          <w:sz w:val="20"/>
          <w:szCs w:val="20"/>
        </w:rPr>
        <w:t xml:space="preserve">, </w:t>
      </w:r>
      <w:r w:rsidR="00FF51CC" w:rsidRPr="00310A8B">
        <w:rPr>
          <w:rFonts w:ascii="Cambria" w:hAnsi="Cambria"/>
          <w:sz w:val="20"/>
          <w:szCs w:val="20"/>
        </w:rPr>
        <w:t xml:space="preserve">guaranteed </w:t>
      </w:r>
      <w:r w:rsidRPr="00310A8B">
        <w:rPr>
          <w:rFonts w:ascii="Cambria" w:hAnsi="Cambria"/>
          <w:sz w:val="20"/>
          <w:szCs w:val="20"/>
        </w:rPr>
        <w:t xml:space="preserve">or developed </w:t>
      </w:r>
      <w:r w:rsidR="00FF51CC" w:rsidRPr="00310A8B">
        <w:rPr>
          <w:rFonts w:ascii="Cambria" w:hAnsi="Cambria"/>
          <w:sz w:val="20"/>
          <w:szCs w:val="20"/>
        </w:rPr>
        <w:t xml:space="preserve">in the national </w:t>
      </w:r>
      <w:r w:rsidRPr="00310A8B">
        <w:rPr>
          <w:rFonts w:ascii="Cambria" w:hAnsi="Cambria"/>
          <w:sz w:val="20"/>
          <w:szCs w:val="20"/>
        </w:rPr>
        <w:t xml:space="preserve">or </w:t>
      </w:r>
      <w:r w:rsidR="00FF51CC" w:rsidRPr="00310A8B">
        <w:rPr>
          <w:rFonts w:ascii="Cambria" w:hAnsi="Cambria"/>
          <w:sz w:val="20"/>
          <w:szCs w:val="20"/>
        </w:rPr>
        <w:t xml:space="preserve">local </w:t>
      </w:r>
      <w:r w:rsidRPr="00310A8B">
        <w:rPr>
          <w:rFonts w:ascii="Cambria" w:hAnsi="Cambria"/>
          <w:sz w:val="20"/>
          <w:szCs w:val="20"/>
        </w:rPr>
        <w:t xml:space="preserve">legal </w:t>
      </w:r>
      <w:r w:rsidR="00FF51CC" w:rsidRPr="00310A8B">
        <w:rPr>
          <w:rFonts w:ascii="Cambria" w:hAnsi="Cambria"/>
          <w:sz w:val="20"/>
          <w:szCs w:val="20"/>
        </w:rPr>
        <w:t>framework:</w:t>
      </w:r>
    </w:p>
    <w:p w14:paraId="413D77C0" w14:textId="77777777" w:rsidR="00FF51CC" w:rsidRPr="00310A8B" w:rsidRDefault="00FF51CC" w:rsidP="00905480">
      <w:pPr>
        <w:spacing w:line="276" w:lineRule="auto"/>
        <w:jc w:val="both"/>
        <w:rPr>
          <w:rFonts w:ascii="Cambria" w:hAnsi="Cambria"/>
          <w:sz w:val="20"/>
          <w:szCs w:val="20"/>
        </w:rPr>
      </w:pPr>
    </w:p>
    <w:p w14:paraId="6E27CFF2" w14:textId="77777777" w:rsidR="00CB6CE7" w:rsidRDefault="00310A8B">
      <w:pPr>
        <w:pStyle w:val="ListParagraph"/>
        <w:numPr>
          <w:ilvl w:val="0"/>
          <w:numId w:val="3"/>
        </w:numPr>
        <w:spacing w:line="276" w:lineRule="auto"/>
        <w:jc w:val="both"/>
        <w:rPr>
          <w:rFonts w:ascii="Cambria" w:hAnsi="Cambria"/>
          <w:sz w:val="20"/>
          <w:szCs w:val="20"/>
          <w:lang w:val="es-ES"/>
        </w:rPr>
      </w:pPr>
      <w:r w:rsidRPr="002221A3">
        <w:rPr>
          <w:rFonts w:ascii="Cambria" w:hAnsi="Cambria"/>
          <w:sz w:val="20"/>
          <w:szCs w:val="20"/>
          <w:lang w:val="es-ES"/>
        </w:rPr>
        <w:t>Right to health</w:t>
      </w:r>
    </w:p>
    <w:p w14:paraId="086176E5" w14:textId="77777777" w:rsidR="00166028" w:rsidRDefault="00166028" w:rsidP="00905480">
      <w:pPr>
        <w:spacing w:line="276" w:lineRule="auto"/>
        <w:jc w:val="both"/>
        <w:rPr>
          <w:rFonts w:ascii="Cambria" w:hAnsi="Cambria"/>
          <w:sz w:val="20"/>
          <w:szCs w:val="20"/>
          <w:lang w:val="es-ES"/>
        </w:rPr>
      </w:pPr>
    </w:p>
    <w:p w14:paraId="1E1AEBF6" w14:textId="77777777" w:rsidR="00CB6CE7" w:rsidRDefault="00310A8B">
      <w:pPr>
        <w:pStyle w:val="ListParagraph"/>
        <w:numPr>
          <w:ilvl w:val="0"/>
          <w:numId w:val="3"/>
        </w:numPr>
        <w:spacing w:line="276" w:lineRule="auto"/>
        <w:jc w:val="both"/>
        <w:rPr>
          <w:rFonts w:ascii="Cambria" w:hAnsi="Cambria"/>
          <w:sz w:val="20"/>
          <w:szCs w:val="20"/>
          <w:lang w:val="es-ES"/>
        </w:rPr>
      </w:pPr>
      <w:r w:rsidRPr="002221A3">
        <w:rPr>
          <w:rFonts w:ascii="Cambria" w:hAnsi="Cambria"/>
          <w:sz w:val="20"/>
          <w:szCs w:val="20"/>
          <w:lang w:val="es-ES"/>
        </w:rPr>
        <w:t xml:space="preserve">Right to education  </w:t>
      </w:r>
    </w:p>
    <w:p w14:paraId="09DAFBC3" w14:textId="77777777" w:rsidR="00166028" w:rsidRDefault="00166028" w:rsidP="00905480">
      <w:pPr>
        <w:spacing w:line="276" w:lineRule="auto"/>
        <w:jc w:val="both"/>
        <w:rPr>
          <w:rFonts w:ascii="Cambria" w:hAnsi="Cambria"/>
          <w:sz w:val="20"/>
          <w:szCs w:val="20"/>
          <w:lang w:val="es-ES"/>
        </w:rPr>
      </w:pPr>
    </w:p>
    <w:p w14:paraId="30F90E94" w14:textId="77777777" w:rsidR="00CB6CE7" w:rsidRPr="00310A8B" w:rsidRDefault="00310A8B">
      <w:pPr>
        <w:pStyle w:val="ListParagraph"/>
        <w:numPr>
          <w:ilvl w:val="0"/>
          <w:numId w:val="3"/>
        </w:numPr>
        <w:spacing w:line="276" w:lineRule="auto"/>
        <w:jc w:val="both"/>
        <w:rPr>
          <w:rFonts w:ascii="Cambria" w:hAnsi="Cambria"/>
          <w:sz w:val="20"/>
          <w:szCs w:val="20"/>
        </w:rPr>
      </w:pPr>
      <w:r w:rsidRPr="00310A8B">
        <w:rPr>
          <w:rFonts w:ascii="Cambria" w:hAnsi="Cambria"/>
          <w:sz w:val="20"/>
          <w:szCs w:val="20"/>
        </w:rPr>
        <w:t>Right to an adequate standard of living</w:t>
      </w:r>
    </w:p>
    <w:p w14:paraId="5DB11A15" w14:textId="77777777" w:rsidR="00166028" w:rsidRPr="00310A8B" w:rsidRDefault="00166028" w:rsidP="00905480">
      <w:pPr>
        <w:spacing w:line="276" w:lineRule="auto"/>
        <w:jc w:val="both"/>
        <w:rPr>
          <w:rFonts w:ascii="Cambria" w:hAnsi="Cambria"/>
          <w:sz w:val="20"/>
          <w:szCs w:val="20"/>
        </w:rPr>
      </w:pPr>
    </w:p>
    <w:p w14:paraId="6E427B0E" w14:textId="77777777" w:rsidR="00CB6CE7" w:rsidRPr="00310A8B" w:rsidRDefault="00310A8B">
      <w:pPr>
        <w:pStyle w:val="ListParagraph"/>
        <w:numPr>
          <w:ilvl w:val="0"/>
          <w:numId w:val="3"/>
        </w:numPr>
        <w:spacing w:line="276" w:lineRule="auto"/>
        <w:jc w:val="both"/>
        <w:rPr>
          <w:rFonts w:ascii="Cambria" w:hAnsi="Cambria"/>
          <w:sz w:val="20"/>
          <w:szCs w:val="20"/>
        </w:rPr>
      </w:pPr>
      <w:r w:rsidRPr="00310A8B">
        <w:rPr>
          <w:rFonts w:ascii="Cambria" w:hAnsi="Cambria"/>
          <w:sz w:val="20"/>
          <w:szCs w:val="20"/>
        </w:rPr>
        <w:t>Right to work</w:t>
      </w:r>
      <w:r w:rsidR="001E513F" w:rsidRPr="00310A8B">
        <w:rPr>
          <w:rFonts w:ascii="Cambria" w:hAnsi="Cambria"/>
          <w:sz w:val="20"/>
          <w:szCs w:val="20"/>
        </w:rPr>
        <w:t xml:space="preserve">; </w:t>
      </w:r>
      <w:r w:rsidR="000D3164" w:rsidRPr="00310A8B">
        <w:rPr>
          <w:rFonts w:ascii="Cambria" w:hAnsi="Cambria"/>
          <w:sz w:val="20"/>
          <w:szCs w:val="20"/>
        </w:rPr>
        <w:t>right to just, fair and favourable conditions of work and trade union rights</w:t>
      </w:r>
    </w:p>
    <w:p w14:paraId="0777C9B7" w14:textId="77777777" w:rsidR="00166028" w:rsidRPr="00310A8B" w:rsidRDefault="00166028" w:rsidP="00166028">
      <w:pPr>
        <w:spacing w:line="276" w:lineRule="auto"/>
        <w:jc w:val="both"/>
        <w:rPr>
          <w:rFonts w:ascii="Cambria" w:hAnsi="Cambria"/>
          <w:sz w:val="20"/>
          <w:szCs w:val="20"/>
        </w:rPr>
      </w:pPr>
    </w:p>
    <w:p w14:paraId="19822E40" w14:textId="77777777" w:rsidR="00CB6CE7" w:rsidRDefault="00310A8B">
      <w:pPr>
        <w:pStyle w:val="ListParagraph"/>
        <w:numPr>
          <w:ilvl w:val="0"/>
          <w:numId w:val="3"/>
        </w:numPr>
        <w:spacing w:line="276" w:lineRule="auto"/>
        <w:jc w:val="both"/>
        <w:rPr>
          <w:rFonts w:ascii="Cambria" w:hAnsi="Cambria"/>
          <w:sz w:val="20"/>
          <w:szCs w:val="20"/>
          <w:lang w:val="es-ES"/>
        </w:rPr>
      </w:pPr>
      <w:r w:rsidRPr="002221A3">
        <w:rPr>
          <w:rFonts w:ascii="Cambria" w:hAnsi="Cambria"/>
          <w:sz w:val="20"/>
          <w:szCs w:val="20"/>
          <w:lang w:val="es-ES"/>
        </w:rPr>
        <w:t xml:space="preserve">Right to economic freedom </w:t>
      </w:r>
    </w:p>
    <w:p w14:paraId="32350CA4" w14:textId="77777777" w:rsidR="00FF51CC" w:rsidRPr="00746960" w:rsidRDefault="00FF51CC" w:rsidP="00905480">
      <w:pPr>
        <w:spacing w:line="276" w:lineRule="auto"/>
        <w:jc w:val="both"/>
        <w:rPr>
          <w:rFonts w:ascii="Cambria" w:hAnsi="Cambria"/>
          <w:sz w:val="20"/>
          <w:szCs w:val="20"/>
          <w:lang w:val="es-ES"/>
        </w:rPr>
      </w:pPr>
    </w:p>
    <w:p w14:paraId="3832BCAE" w14:textId="77777777" w:rsidR="00CB6CE7" w:rsidRDefault="00310A8B">
      <w:pPr>
        <w:pStyle w:val="ListParagraph"/>
        <w:numPr>
          <w:ilvl w:val="0"/>
          <w:numId w:val="3"/>
        </w:numPr>
        <w:spacing w:line="276" w:lineRule="auto"/>
        <w:jc w:val="both"/>
        <w:rPr>
          <w:rFonts w:ascii="Cambria" w:hAnsi="Cambria"/>
          <w:sz w:val="20"/>
          <w:szCs w:val="20"/>
          <w:lang w:val="es-ES"/>
        </w:rPr>
      </w:pPr>
      <w:r w:rsidRPr="002221A3">
        <w:rPr>
          <w:rFonts w:ascii="Cambria" w:hAnsi="Cambria"/>
          <w:sz w:val="20"/>
          <w:szCs w:val="20"/>
          <w:lang w:val="es-ES"/>
        </w:rPr>
        <w:t xml:space="preserve">Right to </w:t>
      </w:r>
      <w:r w:rsidR="00166028" w:rsidRPr="002221A3">
        <w:rPr>
          <w:rFonts w:ascii="Cambria" w:hAnsi="Cambria"/>
          <w:sz w:val="20"/>
          <w:szCs w:val="20"/>
          <w:lang w:val="es-ES"/>
        </w:rPr>
        <w:t xml:space="preserve">adequate </w:t>
      </w:r>
      <w:r w:rsidRPr="002221A3">
        <w:rPr>
          <w:rFonts w:ascii="Cambria" w:hAnsi="Cambria"/>
          <w:sz w:val="20"/>
          <w:szCs w:val="20"/>
          <w:lang w:val="es-ES"/>
        </w:rPr>
        <w:t>food</w:t>
      </w:r>
    </w:p>
    <w:p w14:paraId="0D7D3588" w14:textId="77777777" w:rsidR="00166028" w:rsidRDefault="00166028" w:rsidP="00905480">
      <w:pPr>
        <w:spacing w:line="276" w:lineRule="auto"/>
        <w:jc w:val="both"/>
        <w:rPr>
          <w:rFonts w:ascii="Cambria" w:hAnsi="Cambria"/>
          <w:sz w:val="20"/>
          <w:szCs w:val="20"/>
          <w:lang w:val="es-ES"/>
        </w:rPr>
      </w:pPr>
    </w:p>
    <w:p w14:paraId="177B5F7A" w14:textId="77777777" w:rsidR="00CB6CE7" w:rsidRPr="00310A8B" w:rsidRDefault="00310A8B">
      <w:pPr>
        <w:pStyle w:val="ListParagraph"/>
        <w:numPr>
          <w:ilvl w:val="0"/>
          <w:numId w:val="3"/>
        </w:numPr>
        <w:spacing w:line="276" w:lineRule="auto"/>
        <w:jc w:val="both"/>
        <w:rPr>
          <w:rFonts w:ascii="Cambria" w:hAnsi="Cambria"/>
          <w:sz w:val="20"/>
          <w:szCs w:val="20"/>
        </w:rPr>
      </w:pPr>
      <w:r w:rsidRPr="00310A8B">
        <w:rPr>
          <w:rFonts w:ascii="Cambria" w:hAnsi="Cambria"/>
          <w:sz w:val="20"/>
          <w:szCs w:val="20"/>
        </w:rPr>
        <w:t xml:space="preserve">Right </w:t>
      </w:r>
      <w:r w:rsidR="00166028" w:rsidRPr="00310A8B">
        <w:rPr>
          <w:rFonts w:ascii="Cambria" w:hAnsi="Cambria"/>
          <w:sz w:val="20"/>
          <w:szCs w:val="20"/>
        </w:rPr>
        <w:t xml:space="preserve">to </w:t>
      </w:r>
      <w:r w:rsidR="001E513F" w:rsidRPr="00310A8B">
        <w:rPr>
          <w:rFonts w:ascii="Cambria" w:hAnsi="Cambria"/>
          <w:sz w:val="20"/>
          <w:szCs w:val="20"/>
        </w:rPr>
        <w:t xml:space="preserve">access to safe drinking </w:t>
      </w:r>
      <w:r w:rsidRPr="00310A8B">
        <w:rPr>
          <w:rFonts w:ascii="Cambria" w:hAnsi="Cambria"/>
          <w:sz w:val="20"/>
          <w:szCs w:val="20"/>
        </w:rPr>
        <w:t xml:space="preserve">water and </w:t>
      </w:r>
      <w:r w:rsidR="00166028" w:rsidRPr="00310A8B">
        <w:rPr>
          <w:rFonts w:ascii="Cambria" w:hAnsi="Cambria"/>
          <w:sz w:val="20"/>
          <w:szCs w:val="20"/>
        </w:rPr>
        <w:t>sanitation</w:t>
      </w:r>
    </w:p>
    <w:p w14:paraId="730A8038" w14:textId="77777777" w:rsidR="00166028" w:rsidRPr="00310A8B" w:rsidRDefault="00166028" w:rsidP="00905480">
      <w:pPr>
        <w:spacing w:line="276" w:lineRule="auto"/>
        <w:jc w:val="both"/>
        <w:rPr>
          <w:rFonts w:ascii="Cambria" w:hAnsi="Cambria"/>
          <w:sz w:val="20"/>
          <w:szCs w:val="20"/>
        </w:rPr>
      </w:pPr>
    </w:p>
    <w:p w14:paraId="74E5C752" w14:textId="77777777" w:rsidR="00CB6CE7" w:rsidRDefault="00310A8B">
      <w:pPr>
        <w:pStyle w:val="ListParagraph"/>
        <w:numPr>
          <w:ilvl w:val="0"/>
          <w:numId w:val="3"/>
        </w:numPr>
        <w:spacing w:line="276" w:lineRule="auto"/>
        <w:jc w:val="both"/>
        <w:rPr>
          <w:rFonts w:ascii="Cambria" w:hAnsi="Cambria"/>
          <w:sz w:val="20"/>
          <w:szCs w:val="20"/>
          <w:lang w:val="es-ES"/>
        </w:rPr>
      </w:pPr>
      <w:r w:rsidRPr="002221A3">
        <w:rPr>
          <w:rFonts w:ascii="Cambria" w:hAnsi="Cambria"/>
          <w:sz w:val="20"/>
          <w:szCs w:val="20"/>
          <w:lang w:val="es-ES"/>
        </w:rPr>
        <w:t xml:space="preserve">Right to </w:t>
      </w:r>
      <w:r w:rsidR="00166028" w:rsidRPr="002221A3">
        <w:rPr>
          <w:rFonts w:ascii="Cambria" w:hAnsi="Cambria"/>
          <w:sz w:val="20"/>
          <w:szCs w:val="20"/>
          <w:lang w:val="es-ES"/>
        </w:rPr>
        <w:t xml:space="preserve">a </w:t>
      </w:r>
      <w:r w:rsidRPr="002221A3">
        <w:rPr>
          <w:rFonts w:ascii="Cambria" w:hAnsi="Cambria"/>
          <w:sz w:val="20"/>
          <w:szCs w:val="20"/>
          <w:lang w:val="es-ES"/>
        </w:rPr>
        <w:t>healthy environment</w:t>
      </w:r>
    </w:p>
    <w:p w14:paraId="2E1C930B" w14:textId="77777777" w:rsidR="00FF51CC" w:rsidRPr="00746960" w:rsidRDefault="00FF51CC" w:rsidP="00905480">
      <w:pPr>
        <w:spacing w:line="276" w:lineRule="auto"/>
        <w:jc w:val="both"/>
        <w:rPr>
          <w:rFonts w:ascii="Cambria" w:hAnsi="Cambria"/>
          <w:sz w:val="20"/>
          <w:szCs w:val="20"/>
          <w:lang w:val="es-ES"/>
        </w:rPr>
      </w:pPr>
    </w:p>
    <w:p w14:paraId="1941E963" w14:textId="77777777" w:rsidR="00CB6CE7" w:rsidRDefault="00310A8B">
      <w:pPr>
        <w:pStyle w:val="ListParagraph"/>
        <w:numPr>
          <w:ilvl w:val="0"/>
          <w:numId w:val="3"/>
        </w:numPr>
        <w:spacing w:line="276" w:lineRule="auto"/>
        <w:jc w:val="both"/>
        <w:rPr>
          <w:rFonts w:ascii="Cambria" w:hAnsi="Cambria"/>
          <w:sz w:val="20"/>
          <w:szCs w:val="20"/>
          <w:lang w:val="es-ES"/>
        </w:rPr>
      </w:pPr>
      <w:r w:rsidRPr="002221A3">
        <w:rPr>
          <w:rFonts w:ascii="Cambria" w:hAnsi="Cambria"/>
          <w:sz w:val="20"/>
          <w:szCs w:val="20"/>
          <w:lang w:val="es-ES"/>
        </w:rPr>
        <w:t>Right to housing</w:t>
      </w:r>
    </w:p>
    <w:p w14:paraId="10A32D05" w14:textId="77777777" w:rsidR="00FF51CC" w:rsidRDefault="00FF51CC" w:rsidP="00905480">
      <w:pPr>
        <w:spacing w:line="276" w:lineRule="auto"/>
        <w:jc w:val="both"/>
        <w:rPr>
          <w:rFonts w:ascii="Cambria" w:hAnsi="Cambria"/>
          <w:sz w:val="20"/>
          <w:szCs w:val="20"/>
          <w:lang w:val="es-ES"/>
        </w:rPr>
      </w:pPr>
    </w:p>
    <w:p w14:paraId="5F02D92E" w14:textId="77777777" w:rsidR="00CB6CE7" w:rsidRPr="00310A8B" w:rsidRDefault="00310A8B">
      <w:pPr>
        <w:pStyle w:val="ListParagraph"/>
        <w:numPr>
          <w:ilvl w:val="0"/>
          <w:numId w:val="2"/>
        </w:numPr>
        <w:spacing w:line="276" w:lineRule="auto"/>
        <w:jc w:val="both"/>
        <w:rPr>
          <w:rFonts w:ascii="Cambria" w:hAnsi="Cambria"/>
          <w:sz w:val="20"/>
          <w:szCs w:val="20"/>
        </w:rPr>
      </w:pPr>
      <w:r w:rsidRPr="00310A8B">
        <w:rPr>
          <w:rFonts w:ascii="Cambria" w:hAnsi="Cambria"/>
          <w:sz w:val="20"/>
          <w:szCs w:val="20"/>
        </w:rPr>
        <w:t xml:space="preserve">The principle of equality and non-discrimination, in relation to economic, social, cultural and environmental rights, in particular </w:t>
      </w:r>
      <w:r w:rsidR="6ADD7DE3" w:rsidRPr="00310A8B">
        <w:rPr>
          <w:rFonts w:ascii="Cambria" w:hAnsi="Cambria"/>
          <w:sz w:val="20"/>
          <w:szCs w:val="20"/>
        </w:rPr>
        <w:t>the rights listed above</w:t>
      </w:r>
      <w:r w:rsidR="5C2CC924" w:rsidRPr="00310A8B">
        <w:rPr>
          <w:rFonts w:ascii="Cambria" w:hAnsi="Cambria"/>
          <w:sz w:val="20"/>
          <w:szCs w:val="20"/>
        </w:rPr>
        <w:t xml:space="preserve">. </w:t>
      </w:r>
    </w:p>
    <w:p w14:paraId="0B5294AD" w14:textId="77777777" w:rsidR="00166028" w:rsidRPr="00310A8B" w:rsidRDefault="00166028" w:rsidP="00DA6EB8">
      <w:pPr>
        <w:pStyle w:val="ListParagraph"/>
        <w:spacing w:line="276" w:lineRule="auto"/>
        <w:jc w:val="both"/>
        <w:rPr>
          <w:rFonts w:ascii="Cambria" w:hAnsi="Cambria"/>
          <w:sz w:val="20"/>
          <w:szCs w:val="20"/>
        </w:rPr>
      </w:pPr>
    </w:p>
    <w:p w14:paraId="7A1E77F4" w14:textId="77777777" w:rsidR="00CB6CE7" w:rsidRPr="00310A8B" w:rsidRDefault="6ADD7DE3">
      <w:pPr>
        <w:pStyle w:val="ListParagraph"/>
        <w:numPr>
          <w:ilvl w:val="0"/>
          <w:numId w:val="2"/>
        </w:numPr>
        <w:spacing w:line="276" w:lineRule="auto"/>
        <w:jc w:val="both"/>
        <w:rPr>
          <w:rFonts w:ascii="Cambria" w:hAnsi="Cambria"/>
          <w:sz w:val="20"/>
          <w:szCs w:val="20"/>
        </w:rPr>
      </w:pPr>
      <w:r w:rsidRPr="00310A8B">
        <w:rPr>
          <w:rFonts w:ascii="Cambria" w:hAnsi="Cambria"/>
          <w:sz w:val="20"/>
          <w:szCs w:val="20"/>
        </w:rPr>
        <w:t xml:space="preserve">Indicate the normative provisions that grant special protection of these rights or additional rights </w:t>
      </w:r>
      <w:r w:rsidR="6632571E" w:rsidRPr="00310A8B">
        <w:rPr>
          <w:rFonts w:ascii="Cambria" w:hAnsi="Cambria"/>
          <w:sz w:val="20"/>
          <w:szCs w:val="20"/>
        </w:rPr>
        <w:t xml:space="preserve">to persons in a situation of human mobility, as well as special protections based </w:t>
      </w:r>
      <w:r w:rsidR="032F3FEF" w:rsidRPr="00310A8B">
        <w:rPr>
          <w:rFonts w:ascii="Cambria" w:hAnsi="Cambria"/>
          <w:sz w:val="20"/>
          <w:szCs w:val="20"/>
        </w:rPr>
        <w:t xml:space="preserve">on </w:t>
      </w:r>
      <w:r w:rsidRPr="00310A8B">
        <w:rPr>
          <w:rFonts w:ascii="Cambria" w:hAnsi="Cambria"/>
          <w:sz w:val="20"/>
          <w:szCs w:val="20"/>
        </w:rPr>
        <w:t>gender, ethnic or racial origin, socio-economic level, age, among other circumstances of potential vulnerability.</w:t>
      </w:r>
    </w:p>
    <w:p w14:paraId="7DECB3F0" w14:textId="77777777" w:rsidR="00F12B06" w:rsidRPr="00310A8B" w:rsidRDefault="00F12B06" w:rsidP="00905480">
      <w:pPr>
        <w:spacing w:line="276" w:lineRule="auto"/>
        <w:jc w:val="both"/>
        <w:rPr>
          <w:rFonts w:ascii="Cambria" w:hAnsi="Cambria"/>
          <w:sz w:val="20"/>
          <w:szCs w:val="20"/>
        </w:rPr>
      </w:pPr>
    </w:p>
    <w:p w14:paraId="7CBFF864" w14:textId="77777777" w:rsidR="00CB6CE7" w:rsidRPr="00310A8B" w:rsidRDefault="00310A8B">
      <w:pPr>
        <w:pStyle w:val="ListParagraph"/>
        <w:numPr>
          <w:ilvl w:val="0"/>
          <w:numId w:val="3"/>
        </w:numPr>
        <w:spacing w:line="276" w:lineRule="auto"/>
        <w:jc w:val="both"/>
        <w:rPr>
          <w:rFonts w:ascii="Cambria" w:hAnsi="Cambria"/>
          <w:sz w:val="20"/>
          <w:szCs w:val="20"/>
        </w:rPr>
      </w:pPr>
      <w:r w:rsidRPr="00310A8B">
        <w:rPr>
          <w:rFonts w:ascii="Cambria" w:hAnsi="Cambria"/>
          <w:sz w:val="20"/>
          <w:szCs w:val="20"/>
        </w:rPr>
        <w:t xml:space="preserve">The </w:t>
      </w:r>
      <w:r w:rsidR="00FF51CC" w:rsidRPr="00310A8B">
        <w:rPr>
          <w:rFonts w:ascii="Cambria" w:hAnsi="Cambria"/>
          <w:sz w:val="20"/>
          <w:szCs w:val="20"/>
        </w:rPr>
        <w:t xml:space="preserve">right to </w:t>
      </w:r>
      <w:r w:rsidRPr="00310A8B">
        <w:rPr>
          <w:rFonts w:ascii="Cambria" w:hAnsi="Cambria"/>
          <w:sz w:val="20"/>
          <w:szCs w:val="20"/>
        </w:rPr>
        <w:t xml:space="preserve">have </w:t>
      </w:r>
      <w:r w:rsidR="00781AF9" w:rsidRPr="00310A8B">
        <w:rPr>
          <w:rFonts w:ascii="Cambria" w:hAnsi="Cambria"/>
          <w:sz w:val="20"/>
          <w:szCs w:val="20"/>
        </w:rPr>
        <w:t xml:space="preserve">access to </w:t>
      </w:r>
      <w:r w:rsidR="00FF51CC" w:rsidRPr="00310A8B">
        <w:rPr>
          <w:rFonts w:ascii="Cambria" w:hAnsi="Cambria"/>
          <w:sz w:val="20"/>
          <w:szCs w:val="20"/>
        </w:rPr>
        <w:t xml:space="preserve">effective remedies (administrative </w:t>
      </w:r>
      <w:r w:rsidRPr="00310A8B">
        <w:rPr>
          <w:rFonts w:ascii="Cambria" w:hAnsi="Cambria"/>
          <w:sz w:val="20"/>
          <w:szCs w:val="20"/>
        </w:rPr>
        <w:t xml:space="preserve">or </w:t>
      </w:r>
      <w:r w:rsidR="00FF51CC" w:rsidRPr="00310A8B">
        <w:rPr>
          <w:rFonts w:ascii="Cambria" w:hAnsi="Cambria"/>
          <w:sz w:val="20"/>
          <w:szCs w:val="20"/>
        </w:rPr>
        <w:t xml:space="preserve">judicial) </w:t>
      </w:r>
      <w:r w:rsidRPr="00310A8B">
        <w:rPr>
          <w:rFonts w:ascii="Cambria" w:hAnsi="Cambria"/>
          <w:sz w:val="20"/>
          <w:szCs w:val="20"/>
        </w:rPr>
        <w:t xml:space="preserve">for violations </w:t>
      </w:r>
      <w:r w:rsidR="00FF51CC" w:rsidRPr="00310A8B">
        <w:rPr>
          <w:rFonts w:ascii="Cambria" w:hAnsi="Cambria"/>
          <w:sz w:val="20"/>
          <w:szCs w:val="20"/>
        </w:rPr>
        <w:t>of the above-mentioned rights</w:t>
      </w:r>
      <w:r w:rsidR="7BF82898" w:rsidRPr="00310A8B">
        <w:rPr>
          <w:rFonts w:ascii="Cambria" w:hAnsi="Cambria"/>
          <w:sz w:val="20"/>
          <w:szCs w:val="20"/>
        </w:rPr>
        <w:t xml:space="preserve">. </w:t>
      </w:r>
    </w:p>
    <w:p w14:paraId="6BA91E6B" w14:textId="77777777" w:rsidR="00FF51CC" w:rsidRPr="00310A8B" w:rsidRDefault="00FF51CC" w:rsidP="00905480">
      <w:pPr>
        <w:spacing w:line="276" w:lineRule="auto"/>
        <w:jc w:val="both"/>
        <w:rPr>
          <w:rFonts w:ascii="Cambria" w:hAnsi="Cambria"/>
          <w:sz w:val="20"/>
          <w:szCs w:val="20"/>
        </w:rPr>
      </w:pPr>
    </w:p>
    <w:p w14:paraId="5200E615"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B</w:t>
      </w:r>
      <w:r w:rsidR="00FF51CC" w:rsidRPr="00310A8B">
        <w:rPr>
          <w:rFonts w:ascii="Cambria" w:hAnsi="Cambria"/>
          <w:sz w:val="20"/>
          <w:szCs w:val="20"/>
        </w:rPr>
        <w:t xml:space="preserve">. If possible, provide the </w:t>
      </w:r>
      <w:r w:rsidR="002221A3" w:rsidRPr="00310A8B">
        <w:rPr>
          <w:rFonts w:ascii="Cambria" w:hAnsi="Cambria"/>
          <w:sz w:val="20"/>
          <w:szCs w:val="20"/>
        </w:rPr>
        <w:t xml:space="preserve">normative </w:t>
      </w:r>
      <w:r w:rsidR="00FF51CC" w:rsidRPr="00310A8B">
        <w:rPr>
          <w:rFonts w:ascii="Cambria" w:hAnsi="Cambria"/>
          <w:sz w:val="20"/>
          <w:szCs w:val="20"/>
        </w:rPr>
        <w:t xml:space="preserve">texts </w:t>
      </w:r>
      <w:r w:rsidR="002221A3" w:rsidRPr="00310A8B">
        <w:rPr>
          <w:rFonts w:ascii="Cambria" w:hAnsi="Cambria"/>
          <w:sz w:val="20"/>
          <w:szCs w:val="20"/>
        </w:rPr>
        <w:t xml:space="preserve">and/or </w:t>
      </w:r>
      <w:r w:rsidR="00FF51CC" w:rsidRPr="00310A8B">
        <w:rPr>
          <w:rFonts w:ascii="Cambria" w:hAnsi="Cambria"/>
          <w:sz w:val="20"/>
          <w:szCs w:val="20"/>
        </w:rPr>
        <w:t xml:space="preserve">judicial decisions that recognise and </w:t>
      </w:r>
      <w:r w:rsidR="002221A3" w:rsidRPr="00310A8B">
        <w:rPr>
          <w:rFonts w:ascii="Cambria" w:hAnsi="Cambria"/>
          <w:sz w:val="20"/>
          <w:szCs w:val="20"/>
        </w:rPr>
        <w:t xml:space="preserve">develop </w:t>
      </w:r>
      <w:r w:rsidR="00FF51CC" w:rsidRPr="00310A8B">
        <w:rPr>
          <w:rFonts w:ascii="Cambria" w:hAnsi="Cambria"/>
          <w:sz w:val="20"/>
          <w:szCs w:val="20"/>
        </w:rPr>
        <w:t xml:space="preserve">these rights, </w:t>
      </w:r>
      <w:r w:rsidR="002221A3" w:rsidRPr="00310A8B">
        <w:rPr>
          <w:rFonts w:ascii="Cambria" w:hAnsi="Cambria"/>
          <w:sz w:val="20"/>
          <w:szCs w:val="20"/>
        </w:rPr>
        <w:t xml:space="preserve">or </w:t>
      </w:r>
      <w:r w:rsidR="00FF51CC" w:rsidRPr="00310A8B">
        <w:rPr>
          <w:rFonts w:ascii="Cambria" w:hAnsi="Cambria"/>
          <w:sz w:val="20"/>
          <w:szCs w:val="20"/>
        </w:rPr>
        <w:t>indicate where they can be consulted.</w:t>
      </w:r>
    </w:p>
    <w:p w14:paraId="07878D2C" w14:textId="77777777" w:rsidR="00FF51CC" w:rsidRPr="00310A8B" w:rsidRDefault="00FF51CC" w:rsidP="00905480">
      <w:pPr>
        <w:spacing w:line="276" w:lineRule="auto"/>
        <w:jc w:val="both"/>
        <w:rPr>
          <w:rFonts w:ascii="Cambria" w:hAnsi="Cambria"/>
          <w:sz w:val="20"/>
          <w:szCs w:val="20"/>
        </w:rPr>
      </w:pPr>
    </w:p>
    <w:p w14:paraId="763F86C8"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C. State whether the State has </w:t>
      </w:r>
      <w:r w:rsidR="019997BB" w:rsidRPr="00310A8B">
        <w:rPr>
          <w:rFonts w:ascii="Cambria" w:hAnsi="Cambria"/>
          <w:sz w:val="20"/>
          <w:szCs w:val="20"/>
        </w:rPr>
        <w:t xml:space="preserve">signed and/or </w:t>
      </w:r>
      <w:r w:rsidRPr="00310A8B">
        <w:rPr>
          <w:rFonts w:ascii="Cambria" w:hAnsi="Cambria"/>
          <w:sz w:val="20"/>
          <w:szCs w:val="20"/>
        </w:rPr>
        <w:t xml:space="preserve">ratified </w:t>
      </w:r>
      <w:r w:rsidR="7FEDED48" w:rsidRPr="00310A8B">
        <w:rPr>
          <w:rFonts w:ascii="Cambria" w:hAnsi="Cambria"/>
          <w:sz w:val="20"/>
          <w:szCs w:val="20"/>
        </w:rPr>
        <w:t xml:space="preserve">the relevant Inter-American instruments, such as </w:t>
      </w:r>
      <w:r w:rsidRPr="00310A8B">
        <w:rPr>
          <w:rFonts w:ascii="Cambria" w:hAnsi="Cambria"/>
          <w:sz w:val="20"/>
          <w:szCs w:val="20"/>
        </w:rPr>
        <w:t>the International Covenant on Economic, Social and Cultural Rights</w:t>
      </w:r>
      <w:r w:rsidR="00655B78" w:rsidRPr="00310A8B">
        <w:rPr>
          <w:rFonts w:ascii="Cambria" w:hAnsi="Cambria"/>
          <w:sz w:val="20"/>
          <w:szCs w:val="20"/>
        </w:rPr>
        <w:t xml:space="preserve">; </w:t>
      </w:r>
      <w:r w:rsidR="000925AB" w:rsidRPr="00310A8B">
        <w:rPr>
          <w:rFonts w:ascii="Cambria" w:hAnsi="Cambria"/>
          <w:sz w:val="20"/>
          <w:szCs w:val="20"/>
        </w:rPr>
        <w:t xml:space="preserve">the </w:t>
      </w:r>
      <w:r w:rsidR="00655B78" w:rsidRPr="00310A8B">
        <w:rPr>
          <w:rFonts w:ascii="Cambria" w:hAnsi="Cambria"/>
          <w:sz w:val="20"/>
          <w:szCs w:val="20"/>
        </w:rPr>
        <w:t xml:space="preserve">International Convention on the Protection of the Rights of All Migrant Workers and Members of Their Families; </w:t>
      </w:r>
      <w:r w:rsidRPr="00310A8B">
        <w:rPr>
          <w:rFonts w:ascii="Cambria" w:hAnsi="Cambria"/>
          <w:sz w:val="20"/>
          <w:szCs w:val="20"/>
        </w:rPr>
        <w:t xml:space="preserve">the ILO Conventions </w:t>
      </w:r>
      <w:r w:rsidR="004219B3" w:rsidRPr="00310A8B">
        <w:rPr>
          <w:rFonts w:ascii="Cambria" w:hAnsi="Cambria"/>
          <w:sz w:val="20"/>
          <w:szCs w:val="20"/>
        </w:rPr>
        <w:t>on labour rights</w:t>
      </w:r>
      <w:r w:rsidR="00655B78" w:rsidRPr="00310A8B">
        <w:rPr>
          <w:rFonts w:ascii="Cambria" w:hAnsi="Cambria"/>
          <w:sz w:val="20"/>
          <w:szCs w:val="20"/>
        </w:rPr>
        <w:t xml:space="preserve">; the Paris Agreement; the </w:t>
      </w:r>
      <w:r w:rsidRPr="00310A8B">
        <w:rPr>
          <w:rFonts w:ascii="Cambria" w:hAnsi="Cambria"/>
          <w:sz w:val="20"/>
          <w:szCs w:val="20"/>
        </w:rPr>
        <w:t>Escazu Agreement</w:t>
      </w:r>
      <w:r w:rsidR="00655B78" w:rsidRPr="00310A8B">
        <w:rPr>
          <w:rFonts w:ascii="Cambria" w:hAnsi="Cambria"/>
          <w:sz w:val="20"/>
          <w:szCs w:val="20"/>
        </w:rPr>
        <w:t xml:space="preserve">, or any other international treaty or convention that addresses the protection of the rights listed above </w:t>
      </w:r>
      <w:r w:rsidR="00941C35" w:rsidRPr="00310A8B">
        <w:rPr>
          <w:rFonts w:ascii="Cambria" w:hAnsi="Cambria"/>
          <w:sz w:val="20"/>
          <w:szCs w:val="20"/>
        </w:rPr>
        <w:t>or bilateral agreements for the protection of persons in a situation of human mobility.</w:t>
      </w:r>
    </w:p>
    <w:p w14:paraId="7E229087" w14:textId="77777777" w:rsidR="00FF51CC" w:rsidRPr="00310A8B" w:rsidRDefault="00FF51CC" w:rsidP="00905480">
      <w:pPr>
        <w:spacing w:line="276" w:lineRule="auto"/>
        <w:jc w:val="both"/>
        <w:rPr>
          <w:rFonts w:ascii="Cambria" w:hAnsi="Cambria"/>
          <w:sz w:val="20"/>
          <w:szCs w:val="20"/>
        </w:rPr>
      </w:pPr>
      <w:r w:rsidRPr="00310A8B">
        <w:rPr>
          <w:rFonts w:ascii="Cambria" w:hAnsi="Cambria"/>
          <w:sz w:val="20"/>
          <w:szCs w:val="20"/>
        </w:rPr>
        <w:t xml:space="preserve"> </w:t>
      </w:r>
    </w:p>
    <w:p w14:paraId="0F0F7E36" w14:textId="77777777" w:rsidR="00CB6CE7" w:rsidRPr="00310A8B" w:rsidRDefault="00310A8B">
      <w:pPr>
        <w:spacing w:line="276" w:lineRule="auto"/>
        <w:ind w:firstLine="720"/>
        <w:jc w:val="both"/>
        <w:rPr>
          <w:rFonts w:ascii="Cambria" w:hAnsi="Cambria"/>
          <w:b/>
          <w:bCs/>
          <w:sz w:val="20"/>
          <w:szCs w:val="20"/>
        </w:rPr>
      </w:pPr>
      <w:r w:rsidRPr="00310A8B">
        <w:rPr>
          <w:rFonts w:ascii="Cambria" w:hAnsi="Cambria"/>
          <w:b/>
          <w:bCs/>
          <w:sz w:val="20"/>
          <w:szCs w:val="20"/>
        </w:rPr>
        <w:t>3. Public Policy</w:t>
      </w:r>
    </w:p>
    <w:p w14:paraId="60699822" w14:textId="77777777" w:rsidR="004219B3" w:rsidRPr="00310A8B" w:rsidRDefault="004219B3" w:rsidP="00905480">
      <w:pPr>
        <w:spacing w:line="276" w:lineRule="auto"/>
        <w:jc w:val="both"/>
        <w:rPr>
          <w:rFonts w:ascii="Cambria" w:hAnsi="Cambria"/>
          <w:sz w:val="20"/>
          <w:szCs w:val="20"/>
        </w:rPr>
      </w:pPr>
    </w:p>
    <w:p w14:paraId="4DFE4B3C"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A</w:t>
      </w:r>
      <w:r w:rsidR="00FF51CC" w:rsidRPr="00310A8B">
        <w:rPr>
          <w:rFonts w:ascii="Cambria" w:hAnsi="Cambria"/>
          <w:sz w:val="20"/>
          <w:szCs w:val="20"/>
        </w:rPr>
        <w:t xml:space="preserve">. Describe the State or national public policies, programmes, plans and measures </w:t>
      </w:r>
      <w:r w:rsidR="00093203" w:rsidRPr="00310A8B">
        <w:rPr>
          <w:rFonts w:ascii="Cambria" w:hAnsi="Cambria"/>
          <w:sz w:val="20"/>
          <w:szCs w:val="20"/>
        </w:rPr>
        <w:t xml:space="preserve">of a social, economic or fiscal nature </w:t>
      </w:r>
      <w:r w:rsidR="00FF51CC" w:rsidRPr="00310A8B">
        <w:rPr>
          <w:rFonts w:ascii="Cambria" w:hAnsi="Cambria"/>
          <w:sz w:val="20"/>
          <w:szCs w:val="20"/>
        </w:rPr>
        <w:t xml:space="preserve">that the State has implemented in the last five years </w:t>
      </w:r>
      <w:r w:rsidR="00093203" w:rsidRPr="00310A8B">
        <w:rPr>
          <w:rFonts w:ascii="Cambria" w:hAnsi="Cambria"/>
          <w:sz w:val="20"/>
          <w:szCs w:val="20"/>
        </w:rPr>
        <w:t xml:space="preserve">or is currently implementing in </w:t>
      </w:r>
      <w:r w:rsidR="00FF51CC" w:rsidRPr="00310A8B">
        <w:rPr>
          <w:rFonts w:ascii="Cambria" w:hAnsi="Cambria"/>
          <w:sz w:val="20"/>
          <w:szCs w:val="20"/>
        </w:rPr>
        <w:t xml:space="preserve">order to </w:t>
      </w:r>
      <w:r w:rsidR="0A4E61EF" w:rsidRPr="00310A8B">
        <w:rPr>
          <w:rFonts w:ascii="Cambria" w:hAnsi="Cambria"/>
          <w:sz w:val="20"/>
          <w:szCs w:val="20"/>
        </w:rPr>
        <w:t xml:space="preserve">make progress </w:t>
      </w:r>
      <w:r w:rsidR="008C7F08" w:rsidRPr="00310A8B">
        <w:rPr>
          <w:rFonts w:ascii="Cambria" w:hAnsi="Cambria"/>
          <w:sz w:val="20"/>
          <w:szCs w:val="20"/>
        </w:rPr>
        <w:t xml:space="preserve">in the short, medium or long term </w:t>
      </w:r>
      <w:r w:rsidR="2A0A6EC8" w:rsidRPr="00310A8B">
        <w:rPr>
          <w:rFonts w:ascii="Cambria" w:hAnsi="Cambria"/>
          <w:sz w:val="20"/>
          <w:szCs w:val="20"/>
        </w:rPr>
        <w:t xml:space="preserve">on the </w:t>
      </w:r>
      <w:r w:rsidR="008C7F08" w:rsidRPr="00310A8B">
        <w:rPr>
          <w:rFonts w:ascii="Cambria" w:hAnsi="Cambria"/>
          <w:sz w:val="20"/>
          <w:szCs w:val="20"/>
        </w:rPr>
        <w:t xml:space="preserve">following </w:t>
      </w:r>
      <w:r w:rsidR="21CCF7A4" w:rsidRPr="00310A8B">
        <w:rPr>
          <w:rFonts w:ascii="Cambria" w:hAnsi="Cambria"/>
          <w:sz w:val="20"/>
          <w:szCs w:val="20"/>
        </w:rPr>
        <w:t>issues</w:t>
      </w:r>
      <w:r w:rsidR="00FF51CC" w:rsidRPr="00310A8B">
        <w:rPr>
          <w:rFonts w:ascii="Cambria" w:hAnsi="Cambria"/>
          <w:sz w:val="20"/>
          <w:szCs w:val="20"/>
        </w:rPr>
        <w:t>:</w:t>
      </w:r>
    </w:p>
    <w:p w14:paraId="2F991271" w14:textId="77777777" w:rsidR="00093203" w:rsidRPr="00310A8B" w:rsidRDefault="00093203" w:rsidP="00905480">
      <w:pPr>
        <w:spacing w:line="276" w:lineRule="auto"/>
        <w:jc w:val="both"/>
        <w:rPr>
          <w:rFonts w:ascii="Cambria" w:hAnsi="Cambria"/>
          <w:sz w:val="20"/>
          <w:szCs w:val="20"/>
        </w:rPr>
      </w:pPr>
    </w:p>
    <w:p w14:paraId="1E654422" w14:textId="77777777" w:rsidR="00CB6CE7" w:rsidRPr="00310A8B" w:rsidRDefault="00310A8B">
      <w:pPr>
        <w:pStyle w:val="ListParagraph"/>
        <w:numPr>
          <w:ilvl w:val="0"/>
          <w:numId w:val="5"/>
        </w:numPr>
        <w:spacing w:line="276" w:lineRule="auto"/>
        <w:jc w:val="both"/>
        <w:rPr>
          <w:rFonts w:ascii="Cambria" w:hAnsi="Cambria"/>
          <w:sz w:val="20"/>
          <w:szCs w:val="20"/>
        </w:rPr>
      </w:pPr>
      <w:r w:rsidRPr="00310A8B">
        <w:rPr>
          <w:rFonts w:ascii="Cambria" w:hAnsi="Cambria"/>
          <w:sz w:val="20"/>
          <w:szCs w:val="20"/>
        </w:rPr>
        <w:t>Prevent or combat levels of poverty, inequality or social vulnerability, or promote economic and social development</w:t>
      </w:r>
      <w:r w:rsidR="004338D1" w:rsidRPr="00310A8B">
        <w:rPr>
          <w:rFonts w:ascii="Cambria" w:hAnsi="Cambria"/>
          <w:sz w:val="20"/>
          <w:szCs w:val="20"/>
        </w:rPr>
        <w:t>, including social protection programmes and investment incentives</w:t>
      </w:r>
      <w:r w:rsidRPr="00310A8B">
        <w:rPr>
          <w:rFonts w:ascii="Cambria" w:hAnsi="Cambria"/>
          <w:sz w:val="20"/>
          <w:szCs w:val="20"/>
        </w:rPr>
        <w:t>.</w:t>
      </w:r>
    </w:p>
    <w:p w14:paraId="2DF37FFB" w14:textId="77777777" w:rsidR="000E43EC" w:rsidRPr="00310A8B" w:rsidRDefault="000E43EC" w:rsidP="00905480">
      <w:pPr>
        <w:spacing w:line="276" w:lineRule="auto"/>
        <w:jc w:val="both"/>
        <w:rPr>
          <w:rFonts w:ascii="Cambria" w:hAnsi="Cambria"/>
          <w:sz w:val="20"/>
          <w:szCs w:val="20"/>
        </w:rPr>
      </w:pPr>
    </w:p>
    <w:p w14:paraId="7181796D" w14:textId="77777777" w:rsidR="00CB6CE7" w:rsidRPr="00310A8B" w:rsidRDefault="00310A8B">
      <w:pPr>
        <w:pStyle w:val="ListParagraph"/>
        <w:numPr>
          <w:ilvl w:val="0"/>
          <w:numId w:val="5"/>
        </w:numPr>
        <w:spacing w:line="276" w:lineRule="auto"/>
        <w:jc w:val="both"/>
        <w:rPr>
          <w:rFonts w:ascii="Cambria" w:hAnsi="Cambria"/>
          <w:sz w:val="20"/>
          <w:szCs w:val="20"/>
        </w:rPr>
      </w:pPr>
      <w:r w:rsidRPr="00310A8B">
        <w:rPr>
          <w:rFonts w:ascii="Cambria" w:hAnsi="Cambria"/>
          <w:sz w:val="20"/>
          <w:szCs w:val="20"/>
        </w:rPr>
        <w:t xml:space="preserve">Address situations of internal and cross-border human mobility and conduct migration policy, whether as a state of origin, transit or receiving state. </w:t>
      </w:r>
    </w:p>
    <w:p w14:paraId="0F1C421D" w14:textId="77777777" w:rsidR="008C7F08" w:rsidRPr="00310A8B" w:rsidRDefault="008C7F08" w:rsidP="00905480">
      <w:pPr>
        <w:spacing w:line="276" w:lineRule="auto"/>
        <w:jc w:val="both"/>
        <w:rPr>
          <w:rFonts w:ascii="Cambria" w:hAnsi="Cambria"/>
          <w:sz w:val="20"/>
          <w:szCs w:val="20"/>
        </w:rPr>
      </w:pPr>
    </w:p>
    <w:p w14:paraId="4A20FB39" w14:textId="77777777" w:rsidR="00CB6CE7" w:rsidRPr="00310A8B" w:rsidRDefault="00310A8B">
      <w:pPr>
        <w:pStyle w:val="ListParagraph"/>
        <w:numPr>
          <w:ilvl w:val="0"/>
          <w:numId w:val="5"/>
        </w:numPr>
        <w:spacing w:line="276" w:lineRule="auto"/>
        <w:jc w:val="both"/>
        <w:rPr>
          <w:rFonts w:ascii="Cambria" w:hAnsi="Cambria"/>
          <w:sz w:val="20"/>
          <w:szCs w:val="20"/>
        </w:rPr>
      </w:pPr>
      <w:r w:rsidRPr="00310A8B">
        <w:rPr>
          <w:rFonts w:ascii="Cambria" w:hAnsi="Cambria"/>
          <w:sz w:val="20"/>
          <w:szCs w:val="20"/>
        </w:rPr>
        <w:t xml:space="preserve">Strengthen the guarantee, enjoyment and access to economic, social, cultural or environmental rights, especially the rights to health, education, adequate standard of living, work and working conditions, trade union rights, economic freedom, adequate food, </w:t>
      </w:r>
      <w:r w:rsidR="00770F3E" w:rsidRPr="00310A8B">
        <w:rPr>
          <w:rFonts w:ascii="Cambria" w:hAnsi="Cambria"/>
          <w:sz w:val="20"/>
          <w:szCs w:val="20"/>
        </w:rPr>
        <w:t xml:space="preserve">safe drinking </w:t>
      </w:r>
      <w:r w:rsidRPr="00310A8B">
        <w:rPr>
          <w:rFonts w:ascii="Cambria" w:hAnsi="Cambria"/>
          <w:sz w:val="20"/>
          <w:szCs w:val="20"/>
        </w:rPr>
        <w:t>water and sanitation, healthy environment and housing.</w:t>
      </w:r>
    </w:p>
    <w:p w14:paraId="6E528562" w14:textId="77777777" w:rsidR="00093203" w:rsidRPr="00310A8B" w:rsidRDefault="00093203" w:rsidP="005F3B50">
      <w:pPr>
        <w:spacing w:line="276" w:lineRule="auto"/>
        <w:ind w:firstLine="40"/>
        <w:jc w:val="both"/>
        <w:rPr>
          <w:rFonts w:ascii="Cambria" w:hAnsi="Cambria"/>
          <w:sz w:val="20"/>
          <w:szCs w:val="20"/>
        </w:rPr>
      </w:pPr>
    </w:p>
    <w:p w14:paraId="6ED3EBF9" w14:textId="77777777" w:rsidR="00CB6CE7" w:rsidRPr="00310A8B" w:rsidRDefault="00310A8B">
      <w:pPr>
        <w:pStyle w:val="ListParagraph"/>
        <w:numPr>
          <w:ilvl w:val="0"/>
          <w:numId w:val="5"/>
        </w:numPr>
        <w:spacing w:line="276" w:lineRule="auto"/>
        <w:jc w:val="both"/>
        <w:rPr>
          <w:rFonts w:ascii="Cambria" w:hAnsi="Cambria"/>
          <w:sz w:val="20"/>
          <w:szCs w:val="20"/>
        </w:rPr>
      </w:pPr>
      <w:r w:rsidRPr="00310A8B">
        <w:rPr>
          <w:rFonts w:ascii="Cambria" w:hAnsi="Cambria"/>
          <w:sz w:val="20"/>
          <w:szCs w:val="20"/>
        </w:rPr>
        <w:t xml:space="preserve">Address the climate </w:t>
      </w:r>
      <w:r w:rsidR="1BD7EAEC" w:rsidRPr="00310A8B">
        <w:rPr>
          <w:rFonts w:ascii="Cambria" w:hAnsi="Cambria"/>
          <w:sz w:val="20"/>
          <w:szCs w:val="20"/>
        </w:rPr>
        <w:t xml:space="preserve">emergency </w:t>
      </w:r>
      <w:r w:rsidRPr="00310A8B">
        <w:rPr>
          <w:rFonts w:ascii="Cambria" w:hAnsi="Cambria"/>
          <w:sz w:val="20"/>
          <w:szCs w:val="20"/>
        </w:rPr>
        <w:t xml:space="preserve">and combat </w:t>
      </w:r>
      <w:r w:rsidR="4468F957" w:rsidRPr="00310A8B">
        <w:rPr>
          <w:rFonts w:ascii="Cambria" w:hAnsi="Cambria"/>
          <w:sz w:val="20"/>
          <w:szCs w:val="20"/>
        </w:rPr>
        <w:t xml:space="preserve">its </w:t>
      </w:r>
      <w:r w:rsidRPr="00310A8B">
        <w:rPr>
          <w:rFonts w:ascii="Cambria" w:hAnsi="Cambria"/>
          <w:sz w:val="20"/>
          <w:szCs w:val="20"/>
        </w:rPr>
        <w:t xml:space="preserve">causes and </w:t>
      </w:r>
      <w:r w:rsidR="5360EE45" w:rsidRPr="00310A8B">
        <w:rPr>
          <w:rFonts w:ascii="Cambria" w:hAnsi="Cambria"/>
          <w:sz w:val="20"/>
          <w:szCs w:val="20"/>
        </w:rPr>
        <w:t>effects</w:t>
      </w:r>
      <w:r w:rsidR="00FF51CC" w:rsidRPr="00310A8B">
        <w:rPr>
          <w:rFonts w:ascii="Cambria" w:hAnsi="Cambria"/>
          <w:sz w:val="20"/>
          <w:szCs w:val="20"/>
        </w:rPr>
        <w:t>.</w:t>
      </w:r>
    </w:p>
    <w:p w14:paraId="53109489" w14:textId="77777777" w:rsidR="00FF51CC" w:rsidRPr="00310A8B" w:rsidRDefault="00FF51CC" w:rsidP="00905480">
      <w:pPr>
        <w:spacing w:line="276" w:lineRule="auto"/>
        <w:jc w:val="both"/>
        <w:rPr>
          <w:rFonts w:ascii="Cambria" w:hAnsi="Cambria"/>
          <w:sz w:val="20"/>
          <w:szCs w:val="20"/>
        </w:rPr>
      </w:pPr>
    </w:p>
    <w:p w14:paraId="3E1F26F5"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lastRenderedPageBreak/>
        <w:t xml:space="preserve">B. </w:t>
      </w:r>
      <w:r w:rsidR="00FF51CC" w:rsidRPr="00310A8B">
        <w:rPr>
          <w:rFonts w:ascii="Cambria" w:hAnsi="Cambria"/>
          <w:sz w:val="20"/>
          <w:szCs w:val="20"/>
        </w:rPr>
        <w:t xml:space="preserve">Mention the institutional indicators and mechanisms for </w:t>
      </w:r>
      <w:r w:rsidRPr="00310A8B">
        <w:rPr>
          <w:rFonts w:ascii="Cambria" w:hAnsi="Cambria"/>
          <w:sz w:val="20"/>
          <w:szCs w:val="20"/>
        </w:rPr>
        <w:t xml:space="preserve">managing, implementing, </w:t>
      </w:r>
      <w:r w:rsidR="00FF51CC" w:rsidRPr="00310A8B">
        <w:rPr>
          <w:rFonts w:ascii="Cambria" w:hAnsi="Cambria"/>
          <w:sz w:val="20"/>
          <w:szCs w:val="20"/>
        </w:rPr>
        <w:t>monitoring and evaluating the progress of these public policies. If they do not exist, indicate which indicators and monitoring mechanisms you consider most appropriate.</w:t>
      </w:r>
    </w:p>
    <w:p w14:paraId="4C266104" w14:textId="77777777" w:rsidR="000E43EC" w:rsidRPr="00310A8B" w:rsidRDefault="000E43EC" w:rsidP="00905480">
      <w:pPr>
        <w:spacing w:line="276" w:lineRule="auto"/>
        <w:jc w:val="both"/>
        <w:rPr>
          <w:rFonts w:ascii="Cambria" w:hAnsi="Cambria"/>
          <w:sz w:val="20"/>
          <w:szCs w:val="20"/>
        </w:rPr>
      </w:pPr>
    </w:p>
    <w:p w14:paraId="7764B263"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C. </w:t>
      </w:r>
      <w:r w:rsidR="000E43EC" w:rsidRPr="00310A8B">
        <w:rPr>
          <w:rFonts w:ascii="Cambria" w:hAnsi="Cambria"/>
          <w:sz w:val="20"/>
          <w:szCs w:val="20"/>
        </w:rPr>
        <w:t xml:space="preserve">Provide </w:t>
      </w:r>
      <w:r w:rsidRPr="00310A8B">
        <w:rPr>
          <w:rFonts w:ascii="Cambria" w:hAnsi="Cambria"/>
          <w:sz w:val="20"/>
          <w:szCs w:val="20"/>
        </w:rPr>
        <w:t>information on the challenges and progress in the design, formulation, implementation, execution, monitoring and evaluation of these public policies.</w:t>
      </w:r>
    </w:p>
    <w:p w14:paraId="6D1C7B4B" w14:textId="77777777" w:rsidR="00FF51CC" w:rsidRPr="00310A8B" w:rsidRDefault="00FF51CC" w:rsidP="00905480">
      <w:pPr>
        <w:spacing w:line="276" w:lineRule="auto"/>
        <w:jc w:val="both"/>
        <w:rPr>
          <w:rFonts w:ascii="Cambria" w:hAnsi="Cambria"/>
          <w:sz w:val="20"/>
          <w:szCs w:val="20"/>
        </w:rPr>
      </w:pPr>
    </w:p>
    <w:p w14:paraId="78B2EBD9" w14:textId="77777777" w:rsidR="00CB6CE7" w:rsidRPr="00310A8B" w:rsidRDefault="00310A8B">
      <w:pPr>
        <w:spacing w:line="276" w:lineRule="auto"/>
        <w:ind w:firstLine="720"/>
        <w:jc w:val="both"/>
        <w:rPr>
          <w:rFonts w:ascii="Cambria" w:hAnsi="Cambria"/>
          <w:b/>
          <w:bCs/>
          <w:sz w:val="20"/>
          <w:szCs w:val="20"/>
        </w:rPr>
      </w:pPr>
      <w:r w:rsidRPr="00310A8B">
        <w:rPr>
          <w:rFonts w:ascii="Cambria" w:hAnsi="Cambria"/>
          <w:b/>
          <w:bCs/>
          <w:sz w:val="20"/>
          <w:szCs w:val="20"/>
        </w:rPr>
        <w:t>4. Judicial and extra-judicial protection mechanisms</w:t>
      </w:r>
    </w:p>
    <w:p w14:paraId="030ECA90" w14:textId="77777777" w:rsidR="00007215" w:rsidRPr="00310A8B" w:rsidRDefault="00007215" w:rsidP="00905480">
      <w:pPr>
        <w:spacing w:line="276" w:lineRule="auto"/>
        <w:jc w:val="both"/>
        <w:rPr>
          <w:rFonts w:ascii="Cambria" w:hAnsi="Cambria"/>
          <w:sz w:val="20"/>
          <w:szCs w:val="20"/>
        </w:rPr>
      </w:pPr>
    </w:p>
    <w:p w14:paraId="697DAAFC"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Indicate which judicial and extrajudicial mechanisms are available to protect and guarantee access to goods and services related to economic, social, cultural and environmental rights </w:t>
      </w:r>
      <w:r w:rsidR="24E56E66" w:rsidRPr="00310A8B">
        <w:rPr>
          <w:rFonts w:ascii="Cambria" w:hAnsi="Cambria"/>
          <w:sz w:val="20"/>
          <w:szCs w:val="20"/>
        </w:rPr>
        <w:t xml:space="preserve">for </w:t>
      </w:r>
      <w:r w:rsidRPr="00310A8B">
        <w:rPr>
          <w:rFonts w:ascii="Cambria" w:hAnsi="Cambria"/>
          <w:sz w:val="20"/>
          <w:szCs w:val="20"/>
        </w:rPr>
        <w:t xml:space="preserve">persons </w:t>
      </w:r>
      <w:r w:rsidR="223D2E32" w:rsidRPr="00310A8B">
        <w:rPr>
          <w:rFonts w:ascii="Cambria" w:hAnsi="Cambria"/>
          <w:sz w:val="20"/>
          <w:szCs w:val="20"/>
        </w:rPr>
        <w:t xml:space="preserve">in a situation of </w:t>
      </w:r>
      <w:r w:rsidRPr="00310A8B">
        <w:rPr>
          <w:rFonts w:ascii="Cambria" w:hAnsi="Cambria"/>
          <w:sz w:val="20"/>
          <w:szCs w:val="20"/>
        </w:rPr>
        <w:t>human mobility</w:t>
      </w:r>
      <w:r w:rsidR="00007215" w:rsidRPr="00310A8B">
        <w:rPr>
          <w:rFonts w:ascii="Cambria" w:hAnsi="Cambria"/>
          <w:sz w:val="20"/>
          <w:szCs w:val="20"/>
        </w:rPr>
        <w:t>.</w:t>
      </w:r>
    </w:p>
    <w:p w14:paraId="151579FE" w14:textId="77777777" w:rsidR="00FF51CC" w:rsidRPr="00310A8B" w:rsidRDefault="00FF51CC" w:rsidP="00905480">
      <w:pPr>
        <w:spacing w:line="276" w:lineRule="auto"/>
        <w:jc w:val="both"/>
        <w:rPr>
          <w:rFonts w:ascii="Cambria" w:hAnsi="Cambria"/>
          <w:sz w:val="20"/>
          <w:szCs w:val="20"/>
        </w:rPr>
      </w:pPr>
    </w:p>
    <w:p w14:paraId="73F5B3BA" w14:textId="77777777" w:rsidR="00CB6CE7" w:rsidRPr="00310A8B" w:rsidRDefault="00310A8B">
      <w:pPr>
        <w:spacing w:line="276" w:lineRule="auto"/>
        <w:ind w:firstLine="720"/>
        <w:jc w:val="both"/>
        <w:rPr>
          <w:rFonts w:ascii="Cambria" w:hAnsi="Cambria"/>
          <w:b/>
          <w:bCs/>
          <w:sz w:val="20"/>
          <w:szCs w:val="20"/>
        </w:rPr>
      </w:pPr>
      <w:r w:rsidRPr="00310A8B">
        <w:rPr>
          <w:rFonts w:ascii="Cambria" w:hAnsi="Cambria"/>
          <w:b/>
          <w:bCs/>
          <w:sz w:val="20"/>
          <w:szCs w:val="20"/>
        </w:rPr>
        <w:t>5. Challenges</w:t>
      </w:r>
    </w:p>
    <w:p w14:paraId="33FCD816" w14:textId="77777777" w:rsidR="3DCAF20E" w:rsidRPr="00310A8B" w:rsidRDefault="3DCAF20E" w:rsidP="3DCAF20E">
      <w:pPr>
        <w:spacing w:line="276" w:lineRule="auto"/>
        <w:ind w:firstLine="720"/>
        <w:jc w:val="both"/>
        <w:rPr>
          <w:rFonts w:ascii="Cambria" w:hAnsi="Cambria"/>
          <w:b/>
          <w:bCs/>
          <w:sz w:val="20"/>
          <w:szCs w:val="20"/>
        </w:rPr>
      </w:pPr>
    </w:p>
    <w:p w14:paraId="05FAA507"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Indicate the main structural, legal, </w:t>
      </w:r>
      <w:r w:rsidR="00007215" w:rsidRPr="00310A8B">
        <w:rPr>
          <w:rFonts w:ascii="Cambria" w:hAnsi="Cambria"/>
          <w:sz w:val="20"/>
          <w:szCs w:val="20"/>
        </w:rPr>
        <w:t xml:space="preserve">social, </w:t>
      </w:r>
      <w:r w:rsidRPr="00310A8B">
        <w:rPr>
          <w:rFonts w:ascii="Cambria" w:hAnsi="Cambria"/>
          <w:sz w:val="20"/>
          <w:szCs w:val="20"/>
        </w:rPr>
        <w:t>economic</w:t>
      </w:r>
      <w:r w:rsidR="00007215" w:rsidRPr="00310A8B">
        <w:rPr>
          <w:rFonts w:ascii="Cambria" w:hAnsi="Cambria"/>
          <w:sz w:val="20"/>
          <w:szCs w:val="20"/>
        </w:rPr>
        <w:t xml:space="preserve">, </w:t>
      </w:r>
      <w:r w:rsidR="001C3513" w:rsidRPr="00310A8B">
        <w:rPr>
          <w:rFonts w:ascii="Cambria" w:hAnsi="Cambria"/>
          <w:sz w:val="20"/>
          <w:szCs w:val="20"/>
        </w:rPr>
        <w:t xml:space="preserve">cultural, environmental </w:t>
      </w:r>
      <w:r w:rsidR="00007215" w:rsidRPr="00310A8B">
        <w:rPr>
          <w:rFonts w:ascii="Cambria" w:hAnsi="Cambria"/>
          <w:sz w:val="20"/>
          <w:szCs w:val="20"/>
        </w:rPr>
        <w:t xml:space="preserve">and </w:t>
      </w:r>
      <w:r w:rsidRPr="00310A8B">
        <w:rPr>
          <w:rFonts w:ascii="Cambria" w:hAnsi="Cambria"/>
          <w:sz w:val="20"/>
          <w:szCs w:val="20"/>
        </w:rPr>
        <w:t xml:space="preserve">political challenges to </w:t>
      </w:r>
      <w:r w:rsidR="00007215" w:rsidRPr="00310A8B">
        <w:rPr>
          <w:rFonts w:ascii="Cambria" w:hAnsi="Cambria"/>
          <w:sz w:val="20"/>
          <w:szCs w:val="20"/>
        </w:rPr>
        <w:t xml:space="preserve">implement and execute </w:t>
      </w:r>
      <w:r w:rsidRPr="00310A8B">
        <w:rPr>
          <w:rFonts w:ascii="Cambria" w:hAnsi="Cambria"/>
          <w:sz w:val="20"/>
          <w:szCs w:val="20"/>
        </w:rPr>
        <w:t xml:space="preserve">policies, programmes, plans and/or legal norms that aim to (i) eliminate barriers to access to economic, social, cultural and environmental rights, </w:t>
      </w:r>
      <w:r w:rsidR="23248E59" w:rsidRPr="00310A8B">
        <w:rPr>
          <w:rFonts w:ascii="Cambria" w:hAnsi="Cambria"/>
          <w:sz w:val="20"/>
          <w:szCs w:val="20"/>
        </w:rPr>
        <w:t xml:space="preserve">with special emphasis on </w:t>
      </w:r>
      <w:r w:rsidRPr="00310A8B">
        <w:rPr>
          <w:rFonts w:ascii="Cambria" w:hAnsi="Cambria"/>
          <w:sz w:val="20"/>
          <w:szCs w:val="20"/>
        </w:rPr>
        <w:t xml:space="preserve">people in situations of human mobility, and (ii) ensure that the full realisation and exercise of these rights is within the reach of </w:t>
      </w:r>
      <w:r w:rsidR="3B6196CE" w:rsidRPr="00310A8B">
        <w:rPr>
          <w:rFonts w:ascii="Cambria" w:hAnsi="Cambria"/>
          <w:sz w:val="20"/>
          <w:szCs w:val="20"/>
        </w:rPr>
        <w:t>all people</w:t>
      </w:r>
      <w:r w:rsidRPr="00310A8B">
        <w:rPr>
          <w:rFonts w:ascii="Cambria" w:hAnsi="Cambria"/>
          <w:sz w:val="20"/>
          <w:szCs w:val="20"/>
        </w:rPr>
        <w:t xml:space="preserve">, especially </w:t>
      </w:r>
      <w:r w:rsidR="1DA0F097" w:rsidRPr="00310A8B">
        <w:rPr>
          <w:rFonts w:ascii="Cambria" w:hAnsi="Cambria"/>
          <w:sz w:val="20"/>
          <w:szCs w:val="20"/>
        </w:rPr>
        <w:t xml:space="preserve">vulnerable </w:t>
      </w:r>
      <w:r w:rsidRPr="00310A8B">
        <w:rPr>
          <w:rFonts w:ascii="Cambria" w:hAnsi="Cambria"/>
          <w:sz w:val="20"/>
          <w:szCs w:val="20"/>
        </w:rPr>
        <w:t>populations.</w:t>
      </w:r>
    </w:p>
    <w:p w14:paraId="7B99B9A2" w14:textId="77777777" w:rsidR="00FF51CC" w:rsidRPr="00310A8B" w:rsidRDefault="00FF51CC" w:rsidP="00905480">
      <w:pPr>
        <w:spacing w:line="276" w:lineRule="auto"/>
        <w:jc w:val="both"/>
        <w:rPr>
          <w:rFonts w:ascii="Cambria" w:hAnsi="Cambria"/>
          <w:sz w:val="20"/>
          <w:szCs w:val="20"/>
        </w:rPr>
      </w:pPr>
    </w:p>
    <w:p w14:paraId="53736F9D" w14:textId="77777777" w:rsidR="00CB6CE7" w:rsidRPr="00310A8B" w:rsidRDefault="00310A8B">
      <w:pPr>
        <w:spacing w:line="276" w:lineRule="auto"/>
        <w:ind w:firstLine="720"/>
        <w:jc w:val="both"/>
        <w:rPr>
          <w:rFonts w:ascii="Cambria" w:hAnsi="Cambria"/>
          <w:b/>
          <w:bCs/>
          <w:sz w:val="20"/>
          <w:szCs w:val="20"/>
        </w:rPr>
      </w:pPr>
      <w:r w:rsidRPr="00310A8B">
        <w:rPr>
          <w:rFonts w:ascii="Cambria" w:hAnsi="Cambria"/>
          <w:b/>
          <w:bCs/>
          <w:sz w:val="20"/>
          <w:szCs w:val="20"/>
        </w:rPr>
        <w:t xml:space="preserve">6. </w:t>
      </w:r>
      <w:r w:rsidR="2F2AC0EC" w:rsidRPr="00310A8B">
        <w:rPr>
          <w:rFonts w:ascii="Cambria" w:hAnsi="Cambria"/>
          <w:b/>
          <w:bCs/>
          <w:sz w:val="20"/>
          <w:szCs w:val="20"/>
        </w:rPr>
        <w:t xml:space="preserve">Good </w:t>
      </w:r>
      <w:r w:rsidRPr="00310A8B">
        <w:rPr>
          <w:rFonts w:ascii="Cambria" w:hAnsi="Cambria"/>
          <w:b/>
          <w:bCs/>
          <w:sz w:val="20"/>
          <w:szCs w:val="20"/>
        </w:rPr>
        <w:t>practice</w:t>
      </w:r>
    </w:p>
    <w:p w14:paraId="0E8DCC4E" w14:textId="77777777" w:rsidR="004148B3" w:rsidRPr="00310A8B" w:rsidRDefault="004148B3" w:rsidP="03BF1CEF">
      <w:pPr>
        <w:spacing w:line="276" w:lineRule="auto"/>
        <w:jc w:val="both"/>
        <w:rPr>
          <w:rFonts w:ascii="Cambria" w:hAnsi="Cambria"/>
          <w:sz w:val="20"/>
          <w:szCs w:val="20"/>
        </w:rPr>
      </w:pPr>
    </w:p>
    <w:p w14:paraId="70E37FE2"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If not mentioned above, please indicate which </w:t>
      </w:r>
      <w:r w:rsidR="751549C6" w:rsidRPr="00310A8B">
        <w:rPr>
          <w:rFonts w:ascii="Cambria" w:hAnsi="Cambria"/>
          <w:sz w:val="20"/>
          <w:szCs w:val="20"/>
        </w:rPr>
        <w:t xml:space="preserve">good </w:t>
      </w:r>
      <w:r w:rsidRPr="00310A8B">
        <w:rPr>
          <w:rFonts w:ascii="Cambria" w:hAnsi="Cambria"/>
          <w:sz w:val="20"/>
          <w:szCs w:val="20"/>
        </w:rPr>
        <w:t xml:space="preserve">practices have been implemented </w:t>
      </w:r>
      <w:r w:rsidR="569C980A" w:rsidRPr="00310A8B">
        <w:rPr>
          <w:rFonts w:ascii="Cambria" w:hAnsi="Cambria"/>
          <w:sz w:val="20"/>
          <w:szCs w:val="20"/>
        </w:rPr>
        <w:t>at the regional level</w:t>
      </w:r>
      <w:r w:rsidR="25CAD147" w:rsidRPr="00310A8B">
        <w:rPr>
          <w:rFonts w:ascii="Cambria" w:hAnsi="Cambria"/>
          <w:sz w:val="20"/>
          <w:szCs w:val="20"/>
        </w:rPr>
        <w:t xml:space="preserve">, </w:t>
      </w:r>
      <w:r w:rsidRPr="00310A8B">
        <w:rPr>
          <w:rFonts w:ascii="Cambria" w:hAnsi="Cambria"/>
          <w:sz w:val="20"/>
          <w:szCs w:val="20"/>
        </w:rPr>
        <w:t xml:space="preserve">by </w:t>
      </w:r>
      <w:r w:rsidR="23426130" w:rsidRPr="00310A8B">
        <w:rPr>
          <w:rFonts w:ascii="Cambria" w:hAnsi="Cambria"/>
          <w:sz w:val="20"/>
          <w:szCs w:val="20"/>
        </w:rPr>
        <w:t xml:space="preserve">States </w:t>
      </w:r>
      <w:r w:rsidR="0397E723" w:rsidRPr="00310A8B">
        <w:rPr>
          <w:rFonts w:ascii="Cambria" w:hAnsi="Cambria"/>
          <w:sz w:val="20"/>
          <w:szCs w:val="20"/>
        </w:rPr>
        <w:t xml:space="preserve">or by civil society </w:t>
      </w:r>
      <w:r w:rsidRPr="00310A8B">
        <w:rPr>
          <w:rFonts w:ascii="Cambria" w:hAnsi="Cambria"/>
          <w:sz w:val="20"/>
          <w:szCs w:val="20"/>
        </w:rPr>
        <w:t xml:space="preserve">with the purpose </w:t>
      </w:r>
      <w:r w:rsidR="12FDEABE" w:rsidRPr="00310A8B">
        <w:rPr>
          <w:rFonts w:ascii="Cambria" w:hAnsi="Cambria"/>
          <w:sz w:val="20"/>
          <w:szCs w:val="20"/>
        </w:rPr>
        <w:t xml:space="preserve">of </w:t>
      </w:r>
      <w:r w:rsidRPr="00310A8B">
        <w:rPr>
          <w:rFonts w:ascii="Cambria" w:hAnsi="Cambria"/>
          <w:sz w:val="20"/>
          <w:szCs w:val="20"/>
        </w:rPr>
        <w:t xml:space="preserve">(i) removing barriers to access to economic, social, cultural and environmental rights, </w:t>
      </w:r>
      <w:r w:rsidR="688DBA93" w:rsidRPr="00310A8B">
        <w:rPr>
          <w:rFonts w:ascii="Cambria" w:hAnsi="Cambria"/>
          <w:sz w:val="20"/>
          <w:szCs w:val="20"/>
        </w:rPr>
        <w:t xml:space="preserve">with special attention to </w:t>
      </w:r>
      <w:r w:rsidRPr="00310A8B">
        <w:rPr>
          <w:rFonts w:ascii="Cambria" w:hAnsi="Cambria"/>
          <w:sz w:val="20"/>
          <w:szCs w:val="20"/>
        </w:rPr>
        <w:t xml:space="preserve">persons in a situation of human mobility, and (ii) ensuring that the full realisation and exercise of these rights is </w:t>
      </w:r>
      <w:r w:rsidR="3BE96075" w:rsidRPr="00310A8B">
        <w:rPr>
          <w:rFonts w:ascii="Cambria" w:hAnsi="Cambria"/>
          <w:sz w:val="20"/>
          <w:szCs w:val="20"/>
        </w:rPr>
        <w:t>available to all persons, especially to populations in situations of vulnerability.</w:t>
      </w:r>
    </w:p>
    <w:p w14:paraId="62AE001A" w14:textId="77777777" w:rsidR="009430DD" w:rsidRPr="00310A8B" w:rsidRDefault="009430DD" w:rsidP="03BF1CEF">
      <w:pPr>
        <w:spacing w:line="276" w:lineRule="auto"/>
        <w:jc w:val="both"/>
        <w:rPr>
          <w:rFonts w:ascii="Cambria" w:hAnsi="Cambria"/>
          <w:sz w:val="20"/>
          <w:szCs w:val="20"/>
        </w:rPr>
      </w:pPr>
    </w:p>
    <w:p w14:paraId="4846E127" w14:textId="77777777" w:rsidR="00CB6CE7" w:rsidRPr="00310A8B" w:rsidRDefault="00310A8B">
      <w:pPr>
        <w:spacing w:line="276" w:lineRule="auto"/>
        <w:jc w:val="both"/>
        <w:rPr>
          <w:rFonts w:ascii="Cambria" w:hAnsi="Cambria"/>
          <w:b/>
          <w:bCs/>
          <w:sz w:val="20"/>
          <w:szCs w:val="20"/>
        </w:rPr>
      </w:pPr>
      <w:r w:rsidRPr="00310A8B">
        <w:rPr>
          <w:rFonts w:ascii="Cambria" w:hAnsi="Cambria"/>
          <w:sz w:val="20"/>
          <w:szCs w:val="20"/>
        </w:rPr>
        <w:tab/>
      </w:r>
      <w:r w:rsidRPr="00310A8B">
        <w:rPr>
          <w:rFonts w:ascii="Cambria" w:hAnsi="Cambria"/>
          <w:b/>
          <w:bCs/>
          <w:sz w:val="20"/>
          <w:szCs w:val="20"/>
        </w:rPr>
        <w:t xml:space="preserve">7. </w:t>
      </w:r>
      <w:r w:rsidR="00760990" w:rsidRPr="00310A8B">
        <w:rPr>
          <w:rFonts w:ascii="Cambria" w:hAnsi="Cambria"/>
          <w:b/>
          <w:bCs/>
          <w:sz w:val="20"/>
          <w:szCs w:val="20"/>
        </w:rPr>
        <w:t>Additional Information</w:t>
      </w:r>
    </w:p>
    <w:p w14:paraId="62386ABC" w14:textId="77777777" w:rsidR="00946E96" w:rsidRPr="00310A8B" w:rsidRDefault="00946E96" w:rsidP="03BF1CEF">
      <w:pPr>
        <w:spacing w:line="276" w:lineRule="auto"/>
        <w:jc w:val="both"/>
        <w:rPr>
          <w:rFonts w:ascii="Cambria" w:hAnsi="Cambria"/>
          <w:sz w:val="20"/>
          <w:szCs w:val="20"/>
        </w:rPr>
      </w:pPr>
    </w:p>
    <w:p w14:paraId="296398C6"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Any other additional information </w:t>
      </w:r>
      <w:r w:rsidR="7501B1F1" w:rsidRPr="00310A8B">
        <w:rPr>
          <w:rFonts w:ascii="Cambria" w:hAnsi="Cambria"/>
          <w:sz w:val="20"/>
          <w:szCs w:val="20"/>
        </w:rPr>
        <w:t>you consider relevant to REDESCA's knowledge on these matters.</w:t>
      </w:r>
    </w:p>
    <w:p w14:paraId="6CE89BAD" w14:textId="77777777" w:rsidR="00FF51CC" w:rsidRPr="00310A8B" w:rsidRDefault="00FF51CC" w:rsidP="00905480">
      <w:pPr>
        <w:spacing w:line="276" w:lineRule="auto"/>
        <w:jc w:val="both"/>
        <w:rPr>
          <w:rFonts w:ascii="Cambria" w:hAnsi="Cambria"/>
          <w:sz w:val="20"/>
          <w:szCs w:val="20"/>
        </w:rPr>
      </w:pPr>
    </w:p>
    <w:p w14:paraId="32A91B15" w14:textId="77777777" w:rsidR="00CB6CE7" w:rsidRPr="00310A8B" w:rsidRDefault="00310A8B">
      <w:pPr>
        <w:spacing w:line="276" w:lineRule="auto"/>
        <w:jc w:val="both"/>
        <w:rPr>
          <w:rFonts w:ascii="Cambria" w:hAnsi="Cambria"/>
          <w:sz w:val="20"/>
          <w:szCs w:val="20"/>
        </w:rPr>
      </w:pPr>
      <w:r w:rsidRPr="00310A8B">
        <w:rPr>
          <w:rFonts w:ascii="Cambria" w:hAnsi="Cambria"/>
          <w:sz w:val="20"/>
          <w:szCs w:val="20"/>
        </w:rPr>
        <w:t xml:space="preserve">We are grateful for your participation and for </w:t>
      </w:r>
      <w:r w:rsidR="416528C0" w:rsidRPr="00310A8B">
        <w:rPr>
          <w:rFonts w:ascii="Cambria" w:hAnsi="Cambria"/>
          <w:sz w:val="20"/>
          <w:szCs w:val="20"/>
        </w:rPr>
        <w:t xml:space="preserve">the </w:t>
      </w:r>
      <w:r w:rsidRPr="00310A8B">
        <w:rPr>
          <w:rFonts w:ascii="Cambria" w:hAnsi="Cambria"/>
          <w:sz w:val="20"/>
          <w:szCs w:val="20"/>
        </w:rPr>
        <w:t>dissemination of this document.</w:t>
      </w:r>
    </w:p>
    <w:sectPr w:rsidR="00CB6CE7" w:rsidRPr="00310A8B" w:rsidSect="000B5C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8755" w14:textId="77777777" w:rsidR="002B37EC" w:rsidRDefault="002B37EC" w:rsidP="00905480">
      <w:r>
        <w:separator/>
      </w:r>
    </w:p>
  </w:endnote>
  <w:endnote w:type="continuationSeparator" w:id="0">
    <w:p w14:paraId="639923D7" w14:textId="77777777" w:rsidR="002B37EC" w:rsidRDefault="002B37EC" w:rsidP="00905480">
      <w:r>
        <w:continuationSeparator/>
      </w:r>
    </w:p>
  </w:endnote>
  <w:endnote w:type="continuationNotice" w:id="1">
    <w:p w14:paraId="0F76808C" w14:textId="77777777" w:rsidR="002B37EC" w:rsidRDefault="002B3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C960" w14:textId="77777777" w:rsidR="002B37EC" w:rsidRDefault="002B37EC" w:rsidP="00905480">
      <w:r>
        <w:separator/>
      </w:r>
    </w:p>
  </w:footnote>
  <w:footnote w:type="continuationSeparator" w:id="0">
    <w:p w14:paraId="68392086" w14:textId="77777777" w:rsidR="002B37EC" w:rsidRDefault="002B37EC" w:rsidP="00905480">
      <w:r>
        <w:continuationSeparator/>
      </w:r>
    </w:p>
  </w:footnote>
  <w:footnote w:type="continuationNotice" w:id="1">
    <w:p w14:paraId="40D5F193" w14:textId="77777777" w:rsidR="002B37EC" w:rsidRDefault="002B37EC"/>
  </w:footnote>
  <w:footnote w:id="2">
    <w:p w14:paraId="0981D76A" w14:textId="77777777" w:rsidR="00CB6CE7" w:rsidRPr="00310A8B" w:rsidRDefault="00310A8B">
      <w:pPr>
        <w:pStyle w:val="FootnoteText"/>
        <w:jc w:val="both"/>
        <w:rPr>
          <w:rFonts w:ascii="Cambria" w:hAnsi="Cambria"/>
          <w:sz w:val="18"/>
          <w:szCs w:val="18"/>
        </w:rPr>
      </w:pPr>
      <w:r>
        <w:rPr>
          <w:rStyle w:val="FootnoteReference"/>
        </w:rPr>
        <w:footnoteRef/>
      </w:r>
      <w:r w:rsidRPr="00310A8B">
        <w:rPr>
          <w:rFonts w:ascii="Cambria" w:hAnsi="Cambria"/>
          <w:sz w:val="18"/>
          <w:szCs w:val="18"/>
        </w:rPr>
        <w:t xml:space="preserve"> UNDP, USAID, </w:t>
      </w:r>
      <w:hyperlink r:id="rId1" w:history="1">
        <w:r w:rsidRPr="00310A8B">
          <w:rPr>
            <w:rStyle w:val="Hyperlink"/>
            <w:rFonts w:ascii="Cambria" w:hAnsi="Cambria"/>
            <w:sz w:val="18"/>
            <w:szCs w:val="18"/>
          </w:rPr>
          <w:t>Citizen Security, Human Mobility and Development in the Northern Central American Countries</w:t>
        </w:r>
      </w:hyperlink>
      <w:r w:rsidRPr="00310A8B">
        <w:rPr>
          <w:rFonts w:ascii="Cambria" w:hAnsi="Cambria"/>
          <w:sz w:val="18"/>
          <w:szCs w:val="18"/>
        </w:rPr>
        <w:t>, September 2020, p. 4.</w:t>
      </w:r>
    </w:p>
  </w:footnote>
  <w:footnote w:id="3">
    <w:p w14:paraId="5531C4B1" w14:textId="77777777" w:rsidR="00CB6CE7" w:rsidRPr="00310A8B" w:rsidRDefault="00310A8B">
      <w:pPr>
        <w:pStyle w:val="FootnoteText"/>
        <w:rPr>
          <w:rFonts w:ascii="Cambria" w:hAnsi="Cambria"/>
          <w:sz w:val="18"/>
          <w:szCs w:val="18"/>
        </w:rPr>
      </w:pPr>
      <w:r w:rsidRPr="002A539B">
        <w:rPr>
          <w:rStyle w:val="FootnoteReference"/>
          <w:rFonts w:ascii="Cambria" w:hAnsi="Cambria"/>
          <w:sz w:val="18"/>
          <w:szCs w:val="18"/>
        </w:rPr>
        <w:footnoteRef/>
      </w:r>
      <w:r w:rsidR="00322F0A" w:rsidRPr="00310A8B">
        <w:rPr>
          <w:rFonts w:ascii="Cambria" w:hAnsi="Cambria"/>
          <w:sz w:val="18"/>
          <w:szCs w:val="18"/>
        </w:rPr>
        <w:t xml:space="preserve"> UNDP, </w:t>
      </w:r>
      <w:hyperlink r:id="rId2" w:anchor="/indicies/HDI" w:history="1">
        <w:r w:rsidR="001C3866" w:rsidRPr="00310A8B">
          <w:rPr>
            <w:rStyle w:val="Hyperlink"/>
            <w:rFonts w:ascii="Cambria" w:hAnsi="Cambria"/>
            <w:sz w:val="18"/>
            <w:szCs w:val="18"/>
          </w:rPr>
          <w:t xml:space="preserve">Human Development </w:t>
        </w:r>
        <w:r w:rsidR="00322F0A" w:rsidRPr="00310A8B">
          <w:rPr>
            <w:rStyle w:val="Hyperlink"/>
            <w:rFonts w:ascii="Cambria" w:hAnsi="Cambria"/>
            <w:sz w:val="18"/>
            <w:szCs w:val="18"/>
          </w:rPr>
          <w:t>Index</w:t>
        </w:r>
      </w:hyperlink>
    </w:p>
  </w:footnote>
  <w:footnote w:id="4">
    <w:p w14:paraId="71538EB4" w14:textId="77777777" w:rsidR="00CB6CE7" w:rsidRPr="00310A8B" w:rsidRDefault="00310A8B">
      <w:pPr>
        <w:pStyle w:val="FootnoteText"/>
        <w:rPr>
          <w:rFonts w:ascii="Cambria" w:hAnsi="Cambria"/>
          <w:sz w:val="18"/>
          <w:szCs w:val="18"/>
        </w:rPr>
      </w:pPr>
      <w:r w:rsidRPr="002A539B">
        <w:rPr>
          <w:rStyle w:val="FootnoteReference"/>
          <w:rFonts w:ascii="Cambria" w:hAnsi="Cambria"/>
          <w:sz w:val="18"/>
          <w:szCs w:val="18"/>
        </w:rPr>
        <w:footnoteRef/>
      </w:r>
      <w:r w:rsidR="006E7AE4" w:rsidRPr="00310A8B">
        <w:rPr>
          <w:rFonts w:ascii="Cambria" w:hAnsi="Cambria"/>
          <w:sz w:val="18"/>
          <w:szCs w:val="18"/>
        </w:rPr>
        <w:t xml:space="preserve"> World Bank, </w:t>
      </w:r>
      <w:hyperlink r:id="rId3" w:history="1">
        <w:r w:rsidR="006E7AE4" w:rsidRPr="00310A8B">
          <w:rPr>
            <w:rStyle w:val="Hyperlink"/>
            <w:rFonts w:ascii="Cambria" w:hAnsi="Cambria"/>
            <w:sz w:val="18"/>
            <w:szCs w:val="18"/>
          </w:rPr>
          <w:t>GINI Index</w:t>
        </w:r>
      </w:hyperlink>
    </w:p>
  </w:footnote>
  <w:footnote w:id="5">
    <w:p w14:paraId="2D96942A" w14:textId="77777777" w:rsidR="00CB6CE7" w:rsidRPr="00310A8B" w:rsidRDefault="00310A8B">
      <w:pPr>
        <w:pStyle w:val="FootnoteText"/>
        <w:rPr>
          <w:rFonts w:ascii="Cambria" w:hAnsi="Cambria"/>
          <w:sz w:val="18"/>
          <w:szCs w:val="18"/>
        </w:rPr>
      </w:pPr>
      <w:r w:rsidRPr="002A539B">
        <w:rPr>
          <w:rStyle w:val="FootnoteReference"/>
          <w:rFonts w:ascii="Cambria" w:hAnsi="Cambria"/>
          <w:sz w:val="18"/>
          <w:szCs w:val="18"/>
        </w:rPr>
        <w:footnoteRef/>
      </w:r>
      <w:r w:rsidR="006E7AE4" w:rsidRPr="00310A8B">
        <w:rPr>
          <w:rFonts w:ascii="Cambria" w:hAnsi="Cambria"/>
          <w:sz w:val="18"/>
          <w:szCs w:val="18"/>
        </w:rPr>
        <w:t xml:space="preserve"> OECD, </w:t>
      </w:r>
      <w:hyperlink r:id="rId4" w:history="1">
        <w:r w:rsidR="006E7AE4" w:rsidRPr="00310A8B">
          <w:rPr>
            <w:rStyle w:val="Hyperlink"/>
            <w:rFonts w:ascii="Cambria" w:hAnsi="Cambria"/>
            <w:sz w:val="18"/>
            <w:szCs w:val="18"/>
          </w:rPr>
          <w:t>PISA Indicator</w:t>
        </w:r>
      </w:hyperlink>
    </w:p>
  </w:footnote>
  <w:footnote w:id="6">
    <w:p w14:paraId="04BEE401" w14:textId="77777777" w:rsidR="00CB6CE7" w:rsidRPr="00310A8B" w:rsidRDefault="00310A8B">
      <w:pPr>
        <w:pStyle w:val="FootnoteText"/>
        <w:rPr>
          <w:rFonts w:ascii="Cambria" w:hAnsi="Cambria"/>
          <w:sz w:val="18"/>
          <w:szCs w:val="18"/>
        </w:rPr>
      </w:pPr>
      <w:r w:rsidRPr="002A539B">
        <w:rPr>
          <w:rStyle w:val="FootnoteReference"/>
          <w:rFonts w:ascii="Cambria" w:hAnsi="Cambria"/>
          <w:sz w:val="18"/>
          <w:szCs w:val="18"/>
        </w:rPr>
        <w:footnoteRef/>
      </w:r>
      <w:r w:rsidRPr="00310A8B">
        <w:rPr>
          <w:rFonts w:ascii="Cambria" w:hAnsi="Cambria"/>
          <w:sz w:val="18"/>
          <w:szCs w:val="18"/>
        </w:rPr>
        <w:t xml:space="preserve"> https://www.transparency.org/en/cpi/2022</w:t>
      </w:r>
    </w:p>
  </w:footnote>
  <w:footnote w:id="7">
    <w:p w14:paraId="2A3DBE8D" w14:textId="77777777" w:rsidR="00CB6CE7" w:rsidRPr="00310A8B" w:rsidRDefault="00310A8B">
      <w:pPr>
        <w:pStyle w:val="FootnoteText"/>
        <w:rPr>
          <w:rFonts w:ascii="Cambria" w:hAnsi="Cambria"/>
          <w:sz w:val="18"/>
          <w:szCs w:val="18"/>
        </w:rPr>
      </w:pPr>
      <w:r w:rsidRPr="002A539B">
        <w:rPr>
          <w:rStyle w:val="FootnoteReference"/>
          <w:rFonts w:ascii="Cambria" w:hAnsi="Cambria"/>
          <w:sz w:val="18"/>
          <w:szCs w:val="18"/>
        </w:rPr>
        <w:footnoteRef/>
      </w:r>
      <w:r w:rsidRPr="00310A8B">
        <w:rPr>
          <w:rFonts w:ascii="Cambria" w:hAnsi="Cambria"/>
          <w:sz w:val="18"/>
          <w:szCs w:val="18"/>
        </w:rPr>
        <w:t xml:space="preserve"> https://indexdotnet.azurewebsites.net/index/ranking</w:t>
      </w:r>
    </w:p>
  </w:footnote>
  <w:footnote w:id="8">
    <w:p w14:paraId="1DC3E5F1" w14:textId="77777777" w:rsidR="00CB6CE7" w:rsidRPr="00310A8B" w:rsidRDefault="00310A8B">
      <w:pPr>
        <w:pStyle w:val="FootnoteText"/>
        <w:rPr>
          <w:rFonts w:ascii="Cambria" w:hAnsi="Cambria"/>
          <w:sz w:val="18"/>
          <w:szCs w:val="18"/>
        </w:rPr>
      </w:pPr>
      <w:r w:rsidRPr="002A539B">
        <w:rPr>
          <w:rStyle w:val="FootnoteReference"/>
          <w:rFonts w:ascii="Cambria" w:hAnsi="Cambria"/>
          <w:sz w:val="18"/>
          <w:szCs w:val="18"/>
        </w:rPr>
        <w:footnoteRef/>
      </w:r>
      <w:r w:rsidRPr="00310A8B">
        <w:rPr>
          <w:rFonts w:ascii="Cambria" w:hAnsi="Cambria"/>
          <w:sz w:val="18"/>
          <w:szCs w:val="18"/>
        </w:rPr>
        <w:t xml:space="preserve"> https://data.worldbank.org/indicator/NY.GDP.MKTP.KD.ZG</w:t>
      </w:r>
    </w:p>
  </w:footnote>
  <w:footnote w:id="9">
    <w:p w14:paraId="7F59034C" w14:textId="77777777" w:rsidR="00CB6CE7" w:rsidRPr="00310A8B" w:rsidRDefault="00310A8B">
      <w:pPr>
        <w:pStyle w:val="FootnoteText"/>
        <w:rPr>
          <w:rFonts w:ascii="Cambria" w:hAnsi="Cambria"/>
          <w:sz w:val="18"/>
          <w:szCs w:val="18"/>
        </w:rPr>
      </w:pPr>
      <w:r>
        <w:rPr>
          <w:rStyle w:val="FootnoteReference"/>
        </w:rPr>
        <w:footnoteRef/>
      </w:r>
      <w:r w:rsidRPr="00310A8B">
        <w:rPr>
          <w:rFonts w:ascii="Cambria" w:hAnsi="Cambria"/>
          <w:sz w:val="18"/>
          <w:szCs w:val="18"/>
        </w:rPr>
        <w:t xml:space="preserve"> ECLAC, </w:t>
      </w:r>
      <w:hyperlink r:id="rId5" w:history="1">
        <w:r w:rsidRPr="00310A8B">
          <w:rPr>
            <w:rStyle w:val="Hyperlink"/>
            <w:rFonts w:ascii="Cambria" w:hAnsi="Cambria"/>
            <w:sz w:val="18"/>
            <w:szCs w:val="18"/>
          </w:rPr>
          <w:t>Development and Migration: Challenges and Opportunities in the Northern Central American Countries</w:t>
        </w:r>
      </w:hyperlink>
      <w:r w:rsidRPr="00310A8B">
        <w:rPr>
          <w:rFonts w:ascii="Cambria" w:hAnsi="Cambria"/>
          <w:sz w:val="18"/>
          <w:szCs w:val="18"/>
        </w:rPr>
        <w:t xml:space="preserve">, LC/MEX/TS.2019/7, June 2019, p. 71. </w:t>
      </w:r>
    </w:p>
  </w:footnote>
  <w:footnote w:id="10">
    <w:p w14:paraId="14E07605" w14:textId="77777777" w:rsidR="00CB6CE7" w:rsidRPr="00310A8B" w:rsidRDefault="00310A8B">
      <w:pPr>
        <w:pStyle w:val="FootnoteText"/>
        <w:rPr>
          <w:rFonts w:ascii="Cambria" w:eastAsia="Cambria" w:hAnsi="Cambria" w:cs="Cambria"/>
          <w:sz w:val="18"/>
          <w:szCs w:val="18"/>
        </w:rPr>
      </w:pPr>
      <w:r w:rsidRPr="2B5E53DD">
        <w:rPr>
          <w:rStyle w:val="FootnoteReference"/>
          <w:rFonts w:ascii="Cambria" w:eastAsia="Cambria" w:hAnsi="Cambria" w:cs="Cambria"/>
          <w:sz w:val="18"/>
          <w:szCs w:val="18"/>
        </w:rPr>
        <w:footnoteRef/>
      </w:r>
      <w:r w:rsidRPr="00310A8B">
        <w:rPr>
          <w:rFonts w:ascii="Cambria" w:eastAsia="Cambria" w:hAnsi="Cambria" w:cs="Cambria"/>
          <w:sz w:val="18"/>
          <w:szCs w:val="18"/>
        </w:rPr>
        <w:t xml:space="preserve"> IACHR and REDESCA. </w:t>
      </w:r>
      <w:hyperlink r:id="rId6">
        <w:r w:rsidR="5D41BA9B" w:rsidRPr="00310A8B">
          <w:rPr>
            <w:rStyle w:val="Hyperlink"/>
            <w:rFonts w:ascii="Cambria" w:eastAsia="Cambria" w:hAnsi="Cambria" w:cs="Cambria"/>
            <w:sz w:val="18"/>
            <w:szCs w:val="18"/>
          </w:rPr>
          <w:t xml:space="preserve">Climate Emergency Inter-American Human Rights Scope and Obligations. </w:t>
        </w:r>
        <w:r w:rsidR="5D41BA9B" w:rsidRPr="23E5E6AA">
          <w:rPr>
            <w:rStyle w:val="Hyperlink"/>
            <w:rFonts w:ascii="Cambria" w:eastAsia="Cambria" w:hAnsi="Cambria" w:cs="Cambria"/>
            <w:sz w:val="18"/>
            <w:szCs w:val="18"/>
          </w:rPr>
          <w:t>Resolution 3/21</w:t>
        </w:r>
      </w:hyperlink>
      <w:r w:rsidR="5D41BA9B" w:rsidRPr="23E5E6AA">
        <w:rPr>
          <w:rFonts w:ascii="Cambria" w:eastAsia="Cambria" w:hAnsi="Cambria" w:cs="Cambria"/>
          <w:sz w:val="18"/>
          <w:szCs w:val="18"/>
        </w:rPr>
        <w:t xml:space="preserve">, </w:t>
      </w:r>
      <w:r w:rsidR="69477312" w:rsidRPr="23E5E6AA">
        <w:rPr>
          <w:rFonts w:ascii="Cambria" w:eastAsia="Cambria" w:hAnsi="Cambria" w:cs="Cambria"/>
          <w:sz w:val="18"/>
          <w:szCs w:val="18"/>
        </w:rPr>
        <w:t>December 2021</w:t>
      </w:r>
    </w:p>
  </w:footnote>
  <w:footnote w:id="11">
    <w:p w14:paraId="021C5797" w14:textId="77777777" w:rsidR="00CB6CE7" w:rsidRPr="00310A8B" w:rsidRDefault="00310A8B">
      <w:pPr>
        <w:pStyle w:val="FootnoteText"/>
      </w:pPr>
      <w:r>
        <w:rPr>
          <w:rStyle w:val="FootnoteReference"/>
        </w:rPr>
        <w:footnoteRef/>
      </w:r>
      <w:r w:rsidRPr="00310A8B">
        <w:rPr>
          <w:rFonts w:ascii="Cambria" w:hAnsi="Cambria"/>
          <w:sz w:val="18"/>
          <w:szCs w:val="18"/>
        </w:rPr>
        <w:t xml:space="preserve"> ECLAC, </w:t>
      </w:r>
      <w:hyperlink r:id="rId7" w:history="1">
        <w:r w:rsidRPr="00310A8B">
          <w:rPr>
            <w:rStyle w:val="Hyperlink"/>
            <w:rFonts w:ascii="Cambria" w:hAnsi="Cambria"/>
            <w:sz w:val="18"/>
            <w:szCs w:val="18"/>
          </w:rPr>
          <w:t>Development and Migration: Challenges and Opportunities in the countries of northern Central America</w:t>
        </w:r>
      </w:hyperlink>
      <w:r w:rsidRPr="00310A8B">
        <w:rPr>
          <w:rFonts w:ascii="Cambria" w:hAnsi="Cambria"/>
          <w:sz w:val="18"/>
          <w:szCs w:val="18"/>
        </w:rPr>
        <w:t>, cit. 31,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1809" w14:textId="77777777" w:rsidR="00B16ECF" w:rsidRDefault="00210EC0">
    <w:pPr>
      <w:pStyle w:val="Header"/>
    </w:pPr>
    <w:r>
      <w:rPr>
        <w:noProof/>
      </w:rPr>
      <w:drawing>
        <wp:inline distT="0" distB="0" distL="0" distR="0" wp14:anchorId="20EA2AF7" wp14:editId="527F0532">
          <wp:extent cx="2042160" cy="396240"/>
          <wp:effectExtent l="0" t="0" r="0" b="381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396240"/>
                  </a:xfrm>
                  <a:prstGeom prst="rect">
                    <a:avLst/>
                  </a:prstGeom>
                  <a:noFill/>
                </pic:spPr>
              </pic:pic>
            </a:graphicData>
          </a:graphic>
        </wp:inline>
      </w:drawing>
    </w:r>
    <w:r>
      <w:t xml:space="preserve">     </w:t>
    </w:r>
    <w:r w:rsidR="00B16ECF">
      <w:rPr>
        <w:noProof/>
      </w:rPr>
      <w:drawing>
        <wp:inline distT="0" distB="0" distL="0" distR="0" wp14:anchorId="6DF7233B" wp14:editId="3D0F86FE">
          <wp:extent cx="1643240" cy="566420"/>
          <wp:effectExtent l="0" t="0" r="0" b="508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7371" t="11119" r="8013" b="19095"/>
                  <a:stretch/>
                </pic:blipFill>
                <pic:spPr bwMode="auto">
                  <a:xfrm>
                    <a:off x="0" y="0"/>
                    <a:ext cx="1677852" cy="578351"/>
                  </a:xfrm>
                  <a:prstGeom prst="rect">
                    <a:avLst/>
                  </a:prstGeom>
                  <a:ln>
                    <a:noFill/>
                  </a:ln>
                  <a:extLst>
                    <a:ext uri="{53640926-AAD7-44D8-BBD7-CCE9431645EC}">
                      <a14:shadowObscured xmlns:a14="http://schemas.microsoft.com/office/drawing/2010/main"/>
                    </a:ext>
                  </a:extLst>
                </pic:spPr>
              </pic:pic>
            </a:graphicData>
          </a:graphic>
        </wp:inline>
      </w:drawing>
    </w:r>
    <w:r w:rsidR="00306089">
      <w:t xml:space="preserve">   </w:t>
    </w:r>
    <w:r>
      <w:t xml:space="preserve">     </w:t>
    </w:r>
    <w:r w:rsidR="00306089">
      <w:rPr>
        <w:noProof/>
      </w:rPr>
      <w:drawing>
        <wp:inline distT="0" distB="0" distL="0" distR="0" wp14:anchorId="17BAA228" wp14:editId="6DEB90E0">
          <wp:extent cx="179260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2605" cy="457200"/>
                  </a:xfrm>
                  <a:prstGeom prst="rect">
                    <a:avLst/>
                  </a:prstGeom>
                  <a:noFill/>
                </pic:spPr>
              </pic:pic>
            </a:graphicData>
          </a:graphic>
        </wp:inline>
      </w:drawing>
    </w:r>
  </w:p>
  <w:p w14:paraId="069ED070" w14:textId="77777777" w:rsidR="00D92E54" w:rsidRDefault="00D30023">
    <w:pPr>
      <w:pStyle w:val="Header"/>
    </w:pPr>
    <w:r>
      <w:rPr>
        <w:noProof/>
      </w:rPr>
      <w:pict w14:anchorId="0121D1F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D77"/>
    <w:multiLevelType w:val="hybridMultilevel"/>
    <w:tmpl w:val="31D2A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1001A"/>
    <w:multiLevelType w:val="hybridMultilevel"/>
    <w:tmpl w:val="86E8D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6461B"/>
    <w:multiLevelType w:val="hybridMultilevel"/>
    <w:tmpl w:val="6B643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62D32"/>
    <w:multiLevelType w:val="hybridMultilevel"/>
    <w:tmpl w:val="056096F2"/>
    <w:lvl w:ilvl="0" w:tplc="0409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3871A90"/>
    <w:multiLevelType w:val="hybridMultilevel"/>
    <w:tmpl w:val="31D2A4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444917"/>
    <w:multiLevelType w:val="hybridMultilevel"/>
    <w:tmpl w:val="69DC9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758156">
    <w:abstractNumId w:val="1"/>
  </w:num>
  <w:num w:numId="2" w16cid:durableId="495389458">
    <w:abstractNumId w:val="5"/>
  </w:num>
  <w:num w:numId="3" w16cid:durableId="1864784168">
    <w:abstractNumId w:val="0"/>
  </w:num>
  <w:num w:numId="4" w16cid:durableId="1049259157">
    <w:abstractNumId w:val="4"/>
  </w:num>
  <w:num w:numId="5" w16cid:durableId="410199877">
    <w:abstractNumId w:val="2"/>
  </w:num>
  <w:num w:numId="6" w16cid:durableId="14386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CC"/>
    <w:rsid w:val="000014EB"/>
    <w:rsid w:val="00003584"/>
    <w:rsid w:val="00006528"/>
    <w:rsid w:val="00007215"/>
    <w:rsid w:val="000072E9"/>
    <w:rsid w:val="00014141"/>
    <w:rsid w:val="0001460E"/>
    <w:rsid w:val="00017F5E"/>
    <w:rsid w:val="00022765"/>
    <w:rsid w:val="000326A8"/>
    <w:rsid w:val="00070391"/>
    <w:rsid w:val="00071207"/>
    <w:rsid w:val="00075625"/>
    <w:rsid w:val="000759D6"/>
    <w:rsid w:val="00080E1B"/>
    <w:rsid w:val="00081017"/>
    <w:rsid w:val="0008151C"/>
    <w:rsid w:val="00082EDF"/>
    <w:rsid w:val="000853A7"/>
    <w:rsid w:val="00086CE1"/>
    <w:rsid w:val="000925AB"/>
    <w:rsid w:val="00093203"/>
    <w:rsid w:val="00095313"/>
    <w:rsid w:val="0009588F"/>
    <w:rsid w:val="000A697C"/>
    <w:rsid w:val="000B5587"/>
    <w:rsid w:val="000B5CD5"/>
    <w:rsid w:val="000C3F9D"/>
    <w:rsid w:val="000D0715"/>
    <w:rsid w:val="000D2D8F"/>
    <w:rsid w:val="000D3164"/>
    <w:rsid w:val="000D3D72"/>
    <w:rsid w:val="000D60B9"/>
    <w:rsid w:val="000D61A4"/>
    <w:rsid w:val="000E43EC"/>
    <w:rsid w:val="000E6BFB"/>
    <w:rsid w:val="000E77CD"/>
    <w:rsid w:val="000E7AAF"/>
    <w:rsid w:val="00100625"/>
    <w:rsid w:val="00100AE1"/>
    <w:rsid w:val="00100FC0"/>
    <w:rsid w:val="00106986"/>
    <w:rsid w:val="00110BA9"/>
    <w:rsid w:val="00111185"/>
    <w:rsid w:val="00113B38"/>
    <w:rsid w:val="0011511C"/>
    <w:rsid w:val="00116B3C"/>
    <w:rsid w:val="001204ED"/>
    <w:rsid w:val="001313DA"/>
    <w:rsid w:val="00132A64"/>
    <w:rsid w:val="00137586"/>
    <w:rsid w:val="00140992"/>
    <w:rsid w:val="0014BC4A"/>
    <w:rsid w:val="00150BA5"/>
    <w:rsid w:val="00165B63"/>
    <w:rsid w:val="00166028"/>
    <w:rsid w:val="00167747"/>
    <w:rsid w:val="00173E2A"/>
    <w:rsid w:val="001842B9"/>
    <w:rsid w:val="001868B3"/>
    <w:rsid w:val="00187C15"/>
    <w:rsid w:val="001904C4"/>
    <w:rsid w:val="001906D9"/>
    <w:rsid w:val="00191989"/>
    <w:rsid w:val="001C3513"/>
    <w:rsid w:val="001C3866"/>
    <w:rsid w:val="001C6E84"/>
    <w:rsid w:val="001D2A45"/>
    <w:rsid w:val="001E3096"/>
    <w:rsid w:val="001E374F"/>
    <w:rsid w:val="001E513F"/>
    <w:rsid w:val="001F0E30"/>
    <w:rsid w:val="001F45EA"/>
    <w:rsid w:val="001F4718"/>
    <w:rsid w:val="00203193"/>
    <w:rsid w:val="00207E79"/>
    <w:rsid w:val="00210C5C"/>
    <w:rsid w:val="00210EC0"/>
    <w:rsid w:val="00211E01"/>
    <w:rsid w:val="00212299"/>
    <w:rsid w:val="00213AC5"/>
    <w:rsid w:val="002221A3"/>
    <w:rsid w:val="00226757"/>
    <w:rsid w:val="0022789F"/>
    <w:rsid w:val="00230E87"/>
    <w:rsid w:val="00232B04"/>
    <w:rsid w:val="00237BBF"/>
    <w:rsid w:val="0024085E"/>
    <w:rsid w:val="00244091"/>
    <w:rsid w:val="0024463E"/>
    <w:rsid w:val="00247CE9"/>
    <w:rsid w:val="002658F3"/>
    <w:rsid w:val="002678C3"/>
    <w:rsid w:val="00270EC6"/>
    <w:rsid w:val="00282B34"/>
    <w:rsid w:val="0028300A"/>
    <w:rsid w:val="002840A3"/>
    <w:rsid w:val="00285F72"/>
    <w:rsid w:val="00286EF7"/>
    <w:rsid w:val="00297320"/>
    <w:rsid w:val="002A0069"/>
    <w:rsid w:val="002A058D"/>
    <w:rsid w:val="002A2216"/>
    <w:rsid w:val="002A539B"/>
    <w:rsid w:val="002B065F"/>
    <w:rsid w:val="002B37EC"/>
    <w:rsid w:val="002B76FF"/>
    <w:rsid w:val="002C0C40"/>
    <w:rsid w:val="002C6D54"/>
    <w:rsid w:val="002D0078"/>
    <w:rsid w:val="002D2D83"/>
    <w:rsid w:val="002E0592"/>
    <w:rsid w:val="002E4D76"/>
    <w:rsid w:val="002E6931"/>
    <w:rsid w:val="002F23A2"/>
    <w:rsid w:val="0030339F"/>
    <w:rsid w:val="00306089"/>
    <w:rsid w:val="003071EA"/>
    <w:rsid w:val="00310A8B"/>
    <w:rsid w:val="00315576"/>
    <w:rsid w:val="00316622"/>
    <w:rsid w:val="00322C20"/>
    <w:rsid w:val="00322F0A"/>
    <w:rsid w:val="0032590E"/>
    <w:rsid w:val="00325936"/>
    <w:rsid w:val="00327415"/>
    <w:rsid w:val="00335A9E"/>
    <w:rsid w:val="00336EBB"/>
    <w:rsid w:val="00345170"/>
    <w:rsid w:val="00357181"/>
    <w:rsid w:val="00361026"/>
    <w:rsid w:val="003647CA"/>
    <w:rsid w:val="00366605"/>
    <w:rsid w:val="003668A4"/>
    <w:rsid w:val="00372606"/>
    <w:rsid w:val="0037385F"/>
    <w:rsid w:val="003760E7"/>
    <w:rsid w:val="00381CF3"/>
    <w:rsid w:val="0038415A"/>
    <w:rsid w:val="00393D72"/>
    <w:rsid w:val="0039454D"/>
    <w:rsid w:val="00396F1C"/>
    <w:rsid w:val="0039708F"/>
    <w:rsid w:val="0039715F"/>
    <w:rsid w:val="003A4B12"/>
    <w:rsid w:val="003B2703"/>
    <w:rsid w:val="003C04B2"/>
    <w:rsid w:val="003C3894"/>
    <w:rsid w:val="003C7B66"/>
    <w:rsid w:val="003D0417"/>
    <w:rsid w:val="003D509B"/>
    <w:rsid w:val="003E22B3"/>
    <w:rsid w:val="003F5BCE"/>
    <w:rsid w:val="00403463"/>
    <w:rsid w:val="0041169D"/>
    <w:rsid w:val="00411B83"/>
    <w:rsid w:val="004148B3"/>
    <w:rsid w:val="004219B3"/>
    <w:rsid w:val="004223DB"/>
    <w:rsid w:val="004277B8"/>
    <w:rsid w:val="00431A0D"/>
    <w:rsid w:val="004338D1"/>
    <w:rsid w:val="00433955"/>
    <w:rsid w:val="0043408B"/>
    <w:rsid w:val="00434CA0"/>
    <w:rsid w:val="00436F67"/>
    <w:rsid w:val="00441213"/>
    <w:rsid w:val="004529CA"/>
    <w:rsid w:val="0045716A"/>
    <w:rsid w:val="00461044"/>
    <w:rsid w:val="00466DE9"/>
    <w:rsid w:val="0047411F"/>
    <w:rsid w:val="00485DE3"/>
    <w:rsid w:val="00486633"/>
    <w:rsid w:val="00487330"/>
    <w:rsid w:val="00487613"/>
    <w:rsid w:val="004901AC"/>
    <w:rsid w:val="00491A43"/>
    <w:rsid w:val="004944BA"/>
    <w:rsid w:val="004A0A64"/>
    <w:rsid w:val="004A3A1E"/>
    <w:rsid w:val="004A58A5"/>
    <w:rsid w:val="004C0C3A"/>
    <w:rsid w:val="004C6373"/>
    <w:rsid w:val="004D0019"/>
    <w:rsid w:val="004D3665"/>
    <w:rsid w:val="004D703E"/>
    <w:rsid w:val="004E0D15"/>
    <w:rsid w:val="004F4EF8"/>
    <w:rsid w:val="004F565A"/>
    <w:rsid w:val="00503269"/>
    <w:rsid w:val="00504644"/>
    <w:rsid w:val="00513D5D"/>
    <w:rsid w:val="005141EA"/>
    <w:rsid w:val="00523254"/>
    <w:rsid w:val="00534703"/>
    <w:rsid w:val="005363CC"/>
    <w:rsid w:val="0053694D"/>
    <w:rsid w:val="00541BEA"/>
    <w:rsid w:val="00550594"/>
    <w:rsid w:val="00553ACE"/>
    <w:rsid w:val="00560246"/>
    <w:rsid w:val="00562950"/>
    <w:rsid w:val="00562B34"/>
    <w:rsid w:val="0056748F"/>
    <w:rsid w:val="005679CD"/>
    <w:rsid w:val="00571016"/>
    <w:rsid w:val="0057484D"/>
    <w:rsid w:val="00582575"/>
    <w:rsid w:val="0058389B"/>
    <w:rsid w:val="00587EC4"/>
    <w:rsid w:val="00591E39"/>
    <w:rsid w:val="005920F3"/>
    <w:rsid w:val="00595251"/>
    <w:rsid w:val="00596234"/>
    <w:rsid w:val="005A10D1"/>
    <w:rsid w:val="005A269B"/>
    <w:rsid w:val="005A7853"/>
    <w:rsid w:val="005B0F27"/>
    <w:rsid w:val="005B29D4"/>
    <w:rsid w:val="005B2EE6"/>
    <w:rsid w:val="005B47BC"/>
    <w:rsid w:val="005B4E2E"/>
    <w:rsid w:val="005C1385"/>
    <w:rsid w:val="005C236A"/>
    <w:rsid w:val="005C30C2"/>
    <w:rsid w:val="005C5BD4"/>
    <w:rsid w:val="005D1591"/>
    <w:rsid w:val="005D1D84"/>
    <w:rsid w:val="005E11E2"/>
    <w:rsid w:val="005F1862"/>
    <w:rsid w:val="005F2193"/>
    <w:rsid w:val="005F3B50"/>
    <w:rsid w:val="005F425F"/>
    <w:rsid w:val="005F4349"/>
    <w:rsid w:val="00600E74"/>
    <w:rsid w:val="00605112"/>
    <w:rsid w:val="006051E8"/>
    <w:rsid w:val="00606BBC"/>
    <w:rsid w:val="0061029D"/>
    <w:rsid w:val="00610301"/>
    <w:rsid w:val="006121E1"/>
    <w:rsid w:val="0061402B"/>
    <w:rsid w:val="006147C3"/>
    <w:rsid w:val="006201BD"/>
    <w:rsid w:val="0062192A"/>
    <w:rsid w:val="00626958"/>
    <w:rsid w:val="00630C04"/>
    <w:rsid w:val="00632503"/>
    <w:rsid w:val="00635B05"/>
    <w:rsid w:val="00636271"/>
    <w:rsid w:val="00641526"/>
    <w:rsid w:val="00645E66"/>
    <w:rsid w:val="00646AB1"/>
    <w:rsid w:val="006517B3"/>
    <w:rsid w:val="00652714"/>
    <w:rsid w:val="00655B78"/>
    <w:rsid w:val="00661F48"/>
    <w:rsid w:val="00664293"/>
    <w:rsid w:val="00671522"/>
    <w:rsid w:val="006727A8"/>
    <w:rsid w:val="00674F3A"/>
    <w:rsid w:val="00681C22"/>
    <w:rsid w:val="00690CA3"/>
    <w:rsid w:val="00691596"/>
    <w:rsid w:val="006930AC"/>
    <w:rsid w:val="006A3E38"/>
    <w:rsid w:val="006A6527"/>
    <w:rsid w:val="006B2955"/>
    <w:rsid w:val="006B3BDE"/>
    <w:rsid w:val="006B5C40"/>
    <w:rsid w:val="006C0348"/>
    <w:rsid w:val="006C146F"/>
    <w:rsid w:val="006C2A21"/>
    <w:rsid w:val="006D4151"/>
    <w:rsid w:val="006E7AE4"/>
    <w:rsid w:val="006F0D56"/>
    <w:rsid w:val="006F3921"/>
    <w:rsid w:val="00703FB9"/>
    <w:rsid w:val="0070444B"/>
    <w:rsid w:val="007059E4"/>
    <w:rsid w:val="0071065C"/>
    <w:rsid w:val="00717F9D"/>
    <w:rsid w:val="00731C9B"/>
    <w:rsid w:val="00732A9E"/>
    <w:rsid w:val="00734C6E"/>
    <w:rsid w:val="00746960"/>
    <w:rsid w:val="0075103D"/>
    <w:rsid w:val="00760990"/>
    <w:rsid w:val="0076256C"/>
    <w:rsid w:val="007627E4"/>
    <w:rsid w:val="00767AC6"/>
    <w:rsid w:val="007705DD"/>
    <w:rsid w:val="00770F3E"/>
    <w:rsid w:val="00775F22"/>
    <w:rsid w:val="00781AF9"/>
    <w:rsid w:val="007840B7"/>
    <w:rsid w:val="007843EE"/>
    <w:rsid w:val="00786C3E"/>
    <w:rsid w:val="007901AE"/>
    <w:rsid w:val="00790B54"/>
    <w:rsid w:val="00794986"/>
    <w:rsid w:val="00794B50"/>
    <w:rsid w:val="00795148"/>
    <w:rsid w:val="007A19DA"/>
    <w:rsid w:val="007A757F"/>
    <w:rsid w:val="007B755C"/>
    <w:rsid w:val="007B77DF"/>
    <w:rsid w:val="007C091B"/>
    <w:rsid w:val="007C2370"/>
    <w:rsid w:val="007C4FB2"/>
    <w:rsid w:val="007E0791"/>
    <w:rsid w:val="007E6963"/>
    <w:rsid w:val="007E762F"/>
    <w:rsid w:val="007F2635"/>
    <w:rsid w:val="007F64C7"/>
    <w:rsid w:val="007F6F0B"/>
    <w:rsid w:val="00805CF0"/>
    <w:rsid w:val="00816966"/>
    <w:rsid w:val="00822E57"/>
    <w:rsid w:val="00825B69"/>
    <w:rsid w:val="00827AA3"/>
    <w:rsid w:val="008305A4"/>
    <w:rsid w:val="00832BEE"/>
    <w:rsid w:val="00836D58"/>
    <w:rsid w:val="00837BA7"/>
    <w:rsid w:val="0084482C"/>
    <w:rsid w:val="0085170E"/>
    <w:rsid w:val="00851F99"/>
    <w:rsid w:val="00852D3F"/>
    <w:rsid w:val="008736F3"/>
    <w:rsid w:val="00874B8A"/>
    <w:rsid w:val="008823EE"/>
    <w:rsid w:val="0088389F"/>
    <w:rsid w:val="00891383"/>
    <w:rsid w:val="00896746"/>
    <w:rsid w:val="008A0363"/>
    <w:rsid w:val="008A6BF6"/>
    <w:rsid w:val="008B0B64"/>
    <w:rsid w:val="008B3717"/>
    <w:rsid w:val="008C15EE"/>
    <w:rsid w:val="008C4A46"/>
    <w:rsid w:val="008C5DC9"/>
    <w:rsid w:val="008C7960"/>
    <w:rsid w:val="008C7F08"/>
    <w:rsid w:val="008D3EB8"/>
    <w:rsid w:val="008D492B"/>
    <w:rsid w:val="008D6048"/>
    <w:rsid w:val="008D69D7"/>
    <w:rsid w:val="008E0BFC"/>
    <w:rsid w:val="008F1DDF"/>
    <w:rsid w:val="008F31A1"/>
    <w:rsid w:val="008F34F7"/>
    <w:rsid w:val="008F40C1"/>
    <w:rsid w:val="008F52DE"/>
    <w:rsid w:val="00905480"/>
    <w:rsid w:val="00906800"/>
    <w:rsid w:val="00906EBD"/>
    <w:rsid w:val="0090746C"/>
    <w:rsid w:val="0091362D"/>
    <w:rsid w:val="00913A32"/>
    <w:rsid w:val="00916197"/>
    <w:rsid w:val="00917EBD"/>
    <w:rsid w:val="00923709"/>
    <w:rsid w:val="00924874"/>
    <w:rsid w:val="00931833"/>
    <w:rsid w:val="00941156"/>
    <w:rsid w:val="00941C35"/>
    <w:rsid w:val="009430DD"/>
    <w:rsid w:val="00946E96"/>
    <w:rsid w:val="00953E05"/>
    <w:rsid w:val="00954384"/>
    <w:rsid w:val="00956314"/>
    <w:rsid w:val="00956B0B"/>
    <w:rsid w:val="00971004"/>
    <w:rsid w:val="0097362E"/>
    <w:rsid w:val="00975127"/>
    <w:rsid w:val="009830FA"/>
    <w:rsid w:val="0099520B"/>
    <w:rsid w:val="009B780F"/>
    <w:rsid w:val="009C034B"/>
    <w:rsid w:val="009C06A9"/>
    <w:rsid w:val="009C2746"/>
    <w:rsid w:val="009C3A4F"/>
    <w:rsid w:val="009C44C6"/>
    <w:rsid w:val="009C569B"/>
    <w:rsid w:val="009C7B54"/>
    <w:rsid w:val="009D42AF"/>
    <w:rsid w:val="009D695B"/>
    <w:rsid w:val="009E502F"/>
    <w:rsid w:val="009E701B"/>
    <w:rsid w:val="009F11F8"/>
    <w:rsid w:val="009F5076"/>
    <w:rsid w:val="009F7B45"/>
    <w:rsid w:val="00A01CDE"/>
    <w:rsid w:val="00A034B6"/>
    <w:rsid w:val="00A07655"/>
    <w:rsid w:val="00A119AF"/>
    <w:rsid w:val="00A12F16"/>
    <w:rsid w:val="00A13A46"/>
    <w:rsid w:val="00A1485B"/>
    <w:rsid w:val="00A2054A"/>
    <w:rsid w:val="00A2606E"/>
    <w:rsid w:val="00A26469"/>
    <w:rsid w:val="00A27652"/>
    <w:rsid w:val="00A35922"/>
    <w:rsid w:val="00A42103"/>
    <w:rsid w:val="00A45E0C"/>
    <w:rsid w:val="00A46894"/>
    <w:rsid w:val="00A47F78"/>
    <w:rsid w:val="00A51015"/>
    <w:rsid w:val="00A53153"/>
    <w:rsid w:val="00A54E05"/>
    <w:rsid w:val="00A558E5"/>
    <w:rsid w:val="00A55EB6"/>
    <w:rsid w:val="00A65CFE"/>
    <w:rsid w:val="00A7214F"/>
    <w:rsid w:val="00A73193"/>
    <w:rsid w:val="00A821AD"/>
    <w:rsid w:val="00A905E4"/>
    <w:rsid w:val="00A93984"/>
    <w:rsid w:val="00A947C0"/>
    <w:rsid w:val="00A948E6"/>
    <w:rsid w:val="00A94C7D"/>
    <w:rsid w:val="00AA1BA9"/>
    <w:rsid w:val="00AB4369"/>
    <w:rsid w:val="00AC581A"/>
    <w:rsid w:val="00AC6FB8"/>
    <w:rsid w:val="00AC750F"/>
    <w:rsid w:val="00AD0AEF"/>
    <w:rsid w:val="00AD1957"/>
    <w:rsid w:val="00AD3846"/>
    <w:rsid w:val="00AE19D3"/>
    <w:rsid w:val="00AE1E62"/>
    <w:rsid w:val="00AE3EF2"/>
    <w:rsid w:val="00AE6B87"/>
    <w:rsid w:val="00AF014D"/>
    <w:rsid w:val="00AF23AC"/>
    <w:rsid w:val="00B00F29"/>
    <w:rsid w:val="00B01B44"/>
    <w:rsid w:val="00B02560"/>
    <w:rsid w:val="00B048A9"/>
    <w:rsid w:val="00B112CA"/>
    <w:rsid w:val="00B16ECF"/>
    <w:rsid w:val="00B21786"/>
    <w:rsid w:val="00B21C64"/>
    <w:rsid w:val="00B22FF8"/>
    <w:rsid w:val="00B27BF2"/>
    <w:rsid w:val="00B31B04"/>
    <w:rsid w:val="00B33112"/>
    <w:rsid w:val="00B34859"/>
    <w:rsid w:val="00B40620"/>
    <w:rsid w:val="00B4627E"/>
    <w:rsid w:val="00B463BE"/>
    <w:rsid w:val="00B52AAF"/>
    <w:rsid w:val="00B53A0A"/>
    <w:rsid w:val="00B54270"/>
    <w:rsid w:val="00B565E2"/>
    <w:rsid w:val="00B62021"/>
    <w:rsid w:val="00B63AE2"/>
    <w:rsid w:val="00B656D5"/>
    <w:rsid w:val="00B72492"/>
    <w:rsid w:val="00B77E5A"/>
    <w:rsid w:val="00B87AD1"/>
    <w:rsid w:val="00B974EB"/>
    <w:rsid w:val="00BA7E4B"/>
    <w:rsid w:val="00BB3652"/>
    <w:rsid w:val="00BB4FC1"/>
    <w:rsid w:val="00BB507B"/>
    <w:rsid w:val="00BD3616"/>
    <w:rsid w:val="00BD5A1C"/>
    <w:rsid w:val="00BE05E9"/>
    <w:rsid w:val="00BE0634"/>
    <w:rsid w:val="00BE1D1D"/>
    <w:rsid w:val="00BE5D39"/>
    <w:rsid w:val="00BF6881"/>
    <w:rsid w:val="00BF6D29"/>
    <w:rsid w:val="00C133B2"/>
    <w:rsid w:val="00C14759"/>
    <w:rsid w:val="00C1616B"/>
    <w:rsid w:val="00C202AA"/>
    <w:rsid w:val="00C30559"/>
    <w:rsid w:val="00C343A9"/>
    <w:rsid w:val="00C40F1F"/>
    <w:rsid w:val="00C42B0F"/>
    <w:rsid w:val="00C47A66"/>
    <w:rsid w:val="00C52E91"/>
    <w:rsid w:val="00C56B42"/>
    <w:rsid w:val="00C67A2A"/>
    <w:rsid w:val="00C84103"/>
    <w:rsid w:val="00C858DE"/>
    <w:rsid w:val="00C95C66"/>
    <w:rsid w:val="00CA288A"/>
    <w:rsid w:val="00CA451D"/>
    <w:rsid w:val="00CA51F0"/>
    <w:rsid w:val="00CA607D"/>
    <w:rsid w:val="00CA7068"/>
    <w:rsid w:val="00CA7EC7"/>
    <w:rsid w:val="00CB30BF"/>
    <w:rsid w:val="00CB4403"/>
    <w:rsid w:val="00CB4AA0"/>
    <w:rsid w:val="00CB6CE7"/>
    <w:rsid w:val="00CC2B7B"/>
    <w:rsid w:val="00CC5530"/>
    <w:rsid w:val="00CC733E"/>
    <w:rsid w:val="00CC7A99"/>
    <w:rsid w:val="00CD0DEF"/>
    <w:rsid w:val="00CD1A8F"/>
    <w:rsid w:val="00CD1DD0"/>
    <w:rsid w:val="00CD5EC9"/>
    <w:rsid w:val="00CE39CF"/>
    <w:rsid w:val="00CF17D7"/>
    <w:rsid w:val="00CF24C6"/>
    <w:rsid w:val="00CF674D"/>
    <w:rsid w:val="00D00A32"/>
    <w:rsid w:val="00D05918"/>
    <w:rsid w:val="00D06D99"/>
    <w:rsid w:val="00D06F97"/>
    <w:rsid w:val="00D10519"/>
    <w:rsid w:val="00D1386E"/>
    <w:rsid w:val="00D1508D"/>
    <w:rsid w:val="00D30023"/>
    <w:rsid w:val="00D316DD"/>
    <w:rsid w:val="00D32E92"/>
    <w:rsid w:val="00D370E8"/>
    <w:rsid w:val="00D42140"/>
    <w:rsid w:val="00D43836"/>
    <w:rsid w:val="00D44C16"/>
    <w:rsid w:val="00D47CFC"/>
    <w:rsid w:val="00D47E54"/>
    <w:rsid w:val="00D52023"/>
    <w:rsid w:val="00D62E8F"/>
    <w:rsid w:val="00D6425B"/>
    <w:rsid w:val="00D656B6"/>
    <w:rsid w:val="00D65EA2"/>
    <w:rsid w:val="00D71BBC"/>
    <w:rsid w:val="00D76D1E"/>
    <w:rsid w:val="00D84EE2"/>
    <w:rsid w:val="00D874D3"/>
    <w:rsid w:val="00D87B23"/>
    <w:rsid w:val="00D91BDA"/>
    <w:rsid w:val="00D9256D"/>
    <w:rsid w:val="00D92E54"/>
    <w:rsid w:val="00D94F90"/>
    <w:rsid w:val="00D97C52"/>
    <w:rsid w:val="00DA4827"/>
    <w:rsid w:val="00DA6CB7"/>
    <w:rsid w:val="00DA6EB8"/>
    <w:rsid w:val="00DA7753"/>
    <w:rsid w:val="00DB50BF"/>
    <w:rsid w:val="00DB596D"/>
    <w:rsid w:val="00DB605E"/>
    <w:rsid w:val="00DC42AB"/>
    <w:rsid w:val="00DC633D"/>
    <w:rsid w:val="00DD3501"/>
    <w:rsid w:val="00DD3F37"/>
    <w:rsid w:val="00DD5B2B"/>
    <w:rsid w:val="00DD5D25"/>
    <w:rsid w:val="00DE1039"/>
    <w:rsid w:val="00DE26F8"/>
    <w:rsid w:val="00DE4B08"/>
    <w:rsid w:val="00DE76B5"/>
    <w:rsid w:val="00DF526C"/>
    <w:rsid w:val="00DF574D"/>
    <w:rsid w:val="00DF636D"/>
    <w:rsid w:val="00DF7401"/>
    <w:rsid w:val="00E02F53"/>
    <w:rsid w:val="00E0378D"/>
    <w:rsid w:val="00E1268F"/>
    <w:rsid w:val="00E17A35"/>
    <w:rsid w:val="00E20204"/>
    <w:rsid w:val="00E20AC6"/>
    <w:rsid w:val="00E24956"/>
    <w:rsid w:val="00E25FC8"/>
    <w:rsid w:val="00E33944"/>
    <w:rsid w:val="00E36D64"/>
    <w:rsid w:val="00E479BC"/>
    <w:rsid w:val="00E52387"/>
    <w:rsid w:val="00E527A1"/>
    <w:rsid w:val="00E53E64"/>
    <w:rsid w:val="00E562D6"/>
    <w:rsid w:val="00E56A84"/>
    <w:rsid w:val="00E62837"/>
    <w:rsid w:val="00E711CD"/>
    <w:rsid w:val="00E737D7"/>
    <w:rsid w:val="00E75075"/>
    <w:rsid w:val="00E81F24"/>
    <w:rsid w:val="00E85E87"/>
    <w:rsid w:val="00E9073D"/>
    <w:rsid w:val="00E94AA4"/>
    <w:rsid w:val="00E9527B"/>
    <w:rsid w:val="00E95F8B"/>
    <w:rsid w:val="00EA21D4"/>
    <w:rsid w:val="00EB1362"/>
    <w:rsid w:val="00EB1ED1"/>
    <w:rsid w:val="00EB2FC7"/>
    <w:rsid w:val="00EB6D0C"/>
    <w:rsid w:val="00EB7ACC"/>
    <w:rsid w:val="00EC2FCE"/>
    <w:rsid w:val="00EC3558"/>
    <w:rsid w:val="00EC5150"/>
    <w:rsid w:val="00ED5BCF"/>
    <w:rsid w:val="00EE318C"/>
    <w:rsid w:val="00EE42ED"/>
    <w:rsid w:val="00EE7A15"/>
    <w:rsid w:val="00EF21DA"/>
    <w:rsid w:val="00EF2F3E"/>
    <w:rsid w:val="00EF7853"/>
    <w:rsid w:val="00F00D56"/>
    <w:rsid w:val="00F05739"/>
    <w:rsid w:val="00F06CEA"/>
    <w:rsid w:val="00F12B06"/>
    <w:rsid w:val="00F1369B"/>
    <w:rsid w:val="00F2205D"/>
    <w:rsid w:val="00F25C8A"/>
    <w:rsid w:val="00F37AB8"/>
    <w:rsid w:val="00F418C6"/>
    <w:rsid w:val="00F45ED0"/>
    <w:rsid w:val="00F466F1"/>
    <w:rsid w:val="00F46D19"/>
    <w:rsid w:val="00F46D1F"/>
    <w:rsid w:val="00F47A40"/>
    <w:rsid w:val="00F52927"/>
    <w:rsid w:val="00F52C0A"/>
    <w:rsid w:val="00F53205"/>
    <w:rsid w:val="00F54D2D"/>
    <w:rsid w:val="00F55EA8"/>
    <w:rsid w:val="00F5655E"/>
    <w:rsid w:val="00F573D3"/>
    <w:rsid w:val="00F57413"/>
    <w:rsid w:val="00F60DDE"/>
    <w:rsid w:val="00F61454"/>
    <w:rsid w:val="00F61D7A"/>
    <w:rsid w:val="00F62263"/>
    <w:rsid w:val="00F63835"/>
    <w:rsid w:val="00F6393B"/>
    <w:rsid w:val="00F700AD"/>
    <w:rsid w:val="00F70DCB"/>
    <w:rsid w:val="00F71E15"/>
    <w:rsid w:val="00F73F9B"/>
    <w:rsid w:val="00F77CE9"/>
    <w:rsid w:val="00F81EA7"/>
    <w:rsid w:val="00F83C92"/>
    <w:rsid w:val="00F843BF"/>
    <w:rsid w:val="00F8485C"/>
    <w:rsid w:val="00F94390"/>
    <w:rsid w:val="00FA1226"/>
    <w:rsid w:val="00FA4284"/>
    <w:rsid w:val="00FA68EF"/>
    <w:rsid w:val="00FAE331"/>
    <w:rsid w:val="00FB041C"/>
    <w:rsid w:val="00FB51BF"/>
    <w:rsid w:val="00FB5D0F"/>
    <w:rsid w:val="00FB6A61"/>
    <w:rsid w:val="00FC0956"/>
    <w:rsid w:val="00FC6090"/>
    <w:rsid w:val="00FC7EEC"/>
    <w:rsid w:val="00FD0A3F"/>
    <w:rsid w:val="00FD2BEC"/>
    <w:rsid w:val="00FD6725"/>
    <w:rsid w:val="00FD7A89"/>
    <w:rsid w:val="00FF00A6"/>
    <w:rsid w:val="00FF0249"/>
    <w:rsid w:val="00FF409C"/>
    <w:rsid w:val="00FF51CC"/>
    <w:rsid w:val="0140342F"/>
    <w:rsid w:val="019997BB"/>
    <w:rsid w:val="01F2C15B"/>
    <w:rsid w:val="0209C5C4"/>
    <w:rsid w:val="02DA48C0"/>
    <w:rsid w:val="02FE46BE"/>
    <w:rsid w:val="03073BAA"/>
    <w:rsid w:val="03203BCE"/>
    <w:rsid w:val="032F3FEF"/>
    <w:rsid w:val="0340EC0F"/>
    <w:rsid w:val="034E6840"/>
    <w:rsid w:val="035B7532"/>
    <w:rsid w:val="0397E723"/>
    <w:rsid w:val="03BF1CEF"/>
    <w:rsid w:val="0421A32B"/>
    <w:rsid w:val="049D2256"/>
    <w:rsid w:val="04A5FC94"/>
    <w:rsid w:val="04C28D5C"/>
    <w:rsid w:val="05E3D5EE"/>
    <w:rsid w:val="0639BD00"/>
    <w:rsid w:val="06590B80"/>
    <w:rsid w:val="0664D32E"/>
    <w:rsid w:val="069B027F"/>
    <w:rsid w:val="06B53193"/>
    <w:rsid w:val="070BFAD1"/>
    <w:rsid w:val="079DEF7E"/>
    <w:rsid w:val="07B5D93F"/>
    <w:rsid w:val="07CF9914"/>
    <w:rsid w:val="08355013"/>
    <w:rsid w:val="0851CC3D"/>
    <w:rsid w:val="089739B0"/>
    <w:rsid w:val="08D5602C"/>
    <w:rsid w:val="08DD1AE1"/>
    <w:rsid w:val="08F90F62"/>
    <w:rsid w:val="090E3E1B"/>
    <w:rsid w:val="0980CFCC"/>
    <w:rsid w:val="09CDB6A6"/>
    <w:rsid w:val="0A0C20D5"/>
    <w:rsid w:val="0A4E61EF"/>
    <w:rsid w:val="0A62B83D"/>
    <w:rsid w:val="0A8D2609"/>
    <w:rsid w:val="0AF5F358"/>
    <w:rsid w:val="0BC48ED3"/>
    <w:rsid w:val="0C4EA505"/>
    <w:rsid w:val="0CB14FB6"/>
    <w:rsid w:val="0CF1B419"/>
    <w:rsid w:val="0CF77595"/>
    <w:rsid w:val="0D4131E1"/>
    <w:rsid w:val="0DF1C44D"/>
    <w:rsid w:val="0EC13F97"/>
    <w:rsid w:val="0F0604B0"/>
    <w:rsid w:val="0F4BCE62"/>
    <w:rsid w:val="0F52E82A"/>
    <w:rsid w:val="0F733E3B"/>
    <w:rsid w:val="0F8210BB"/>
    <w:rsid w:val="0FD10996"/>
    <w:rsid w:val="10118D44"/>
    <w:rsid w:val="1042E225"/>
    <w:rsid w:val="10E37201"/>
    <w:rsid w:val="11881AD8"/>
    <w:rsid w:val="11FED4A6"/>
    <w:rsid w:val="12589DD4"/>
    <w:rsid w:val="12605889"/>
    <w:rsid w:val="1293242B"/>
    <w:rsid w:val="12F81CA7"/>
    <w:rsid w:val="12FDEABE"/>
    <w:rsid w:val="13640719"/>
    <w:rsid w:val="13D0F0D5"/>
    <w:rsid w:val="141B0AD5"/>
    <w:rsid w:val="146D6BDA"/>
    <w:rsid w:val="148805DE"/>
    <w:rsid w:val="14CE0214"/>
    <w:rsid w:val="1531E2DC"/>
    <w:rsid w:val="153D7AC0"/>
    <w:rsid w:val="1545B49B"/>
    <w:rsid w:val="1669E4C6"/>
    <w:rsid w:val="1763AC19"/>
    <w:rsid w:val="179E9AE0"/>
    <w:rsid w:val="17C9BBE1"/>
    <w:rsid w:val="17CA5837"/>
    <w:rsid w:val="194E0F10"/>
    <w:rsid w:val="1951688F"/>
    <w:rsid w:val="19612B39"/>
    <w:rsid w:val="19F6B0C1"/>
    <w:rsid w:val="1A070642"/>
    <w:rsid w:val="1A409CD9"/>
    <w:rsid w:val="1A69F21E"/>
    <w:rsid w:val="1B0D50BE"/>
    <w:rsid w:val="1B80A6F0"/>
    <w:rsid w:val="1B98F5BB"/>
    <w:rsid w:val="1BD7EAEC"/>
    <w:rsid w:val="1CB01B00"/>
    <w:rsid w:val="1CFA9820"/>
    <w:rsid w:val="1D4ED0E0"/>
    <w:rsid w:val="1DA0F097"/>
    <w:rsid w:val="1DB5D942"/>
    <w:rsid w:val="1E3A903E"/>
    <w:rsid w:val="1E6CC4FE"/>
    <w:rsid w:val="1EA54C88"/>
    <w:rsid w:val="1EBB6EE0"/>
    <w:rsid w:val="1EBF9CC5"/>
    <w:rsid w:val="1EC820C8"/>
    <w:rsid w:val="1F02F3F1"/>
    <w:rsid w:val="1F697234"/>
    <w:rsid w:val="1F74414E"/>
    <w:rsid w:val="1F901FC1"/>
    <w:rsid w:val="1FCF2263"/>
    <w:rsid w:val="20616173"/>
    <w:rsid w:val="21069BD7"/>
    <w:rsid w:val="210F6429"/>
    <w:rsid w:val="213800F5"/>
    <w:rsid w:val="215ED759"/>
    <w:rsid w:val="21BAA545"/>
    <w:rsid w:val="21CCF7A4"/>
    <w:rsid w:val="21D22C90"/>
    <w:rsid w:val="223D2E32"/>
    <w:rsid w:val="22690022"/>
    <w:rsid w:val="22A56719"/>
    <w:rsid w:val="22CB1A82"/>
    <w:rsid w:val="23248E59"/>
    <w:rsid w:val="23426130"/>
    <w:rsid w:val="2363CF2C"/>
    <w:rsid w:val="23744EFC"/>
    <w:rsid w:val="23DDCA4B"/>
    <w:rsid w:val="23E5E6AA"/>
    <w:rsid w:val="23E8438F"/>
    <w:rsid w:val="23FA8079"/>
    <w:rsid w:val="240AD68F"/>
    <w:rsid w:val="24E56E66"/>
    <w:rsid w:val="25509C45"/>
    <w:rsid w:val="255A4834"/>
    <w:rsid w:val="256B1E64"/>
    <w:rsid w:val="25CAD147"/>
    <w:rsid w:val="261F7A0E"/>
    <w:rsid w:val="262649AF"/>
    <w:rsid w:val="267414AD"/>
    <w:rsid w:val="2689448B"/>
    <w:rsid w:val="27A7BE43"/>
    <w:rsid w:val="27ECDF51"/>
    <w:rsid w:val="2822C1A4"/>
    <w:rsid w:val="2861C446"/>
    <w:rsid w:val="290EF21B"/>
    <w:rsid w:val="2918C72F"/>
    <w:rsid w:val="299A7E28"/>
    <w:rsid w:val="29A8DB05"/>
    <w:rsid w:val="29FA94B7"/>
    <w:rsid w:val="2A0A6EC8"/>
    <w:rsid w:val="2A54C28C"/>
    <w:rsid w:val="2A8353A5"/>
    <w:rsid w:val="2A878285"/>
    <w:rsid w:val="2A8D4401"/>
    <w:rsid w:val="2B11F9AF"/>
    <w:rsid w:val="2B27662E"/>
    <w:rsid w:val="2B5E53DD"/>
    <w:rsid w:val="2B8F26B4"/>
    <w:rsid w:val="2BA0F79D"/>
    <w:rsid w:val="2C1979C7"/>
    <w:rsid w:val="2C6FE64F"/>
    <w:rsid w:val="2C7CDEAB"/>
    <w:rsid w:val="2C7ECB97"/>
    <w:rsid w:val="2C7EE181"/>
    <w:rsid w:val="2CE963B5"/>
    <w:rsid w:val="2CF6F0CC"/>
    <w:rsid w:val="2D2421D0"/>
    <w:rsid w:val="2D74F17D"/>
    <w:rsid w:val="2DE6F5CA"/>
    <w:rsid w:val="2E4B2DFE"/>
    <w:rsid w:val="2EEC2FDA"/>
    <w:rsid w:val="2EFD1892"/>
    <w:rsid w:val="2F2AC0EC"/>
    <w:rsid w:val="2FAFED28"/>
    <w:rsid w:val="300282CB"/>
    <w:rsid w:val="307BAEB5"/>
    <w:rsid w:val="318FC1AF"/>
    <w:rsid w:val="31BB2B9A"/>
    <w:rsid w:val="33351232"/>
    <w:rsid w:val="33BD9339"/>
    <w:rsid w:val="34280BD7"/>
    <w:rsid w:val="34609100"/>
    <w:rsid w:val="3526FD41"/>
    <w:rsid w:val="358A0277"/>
    <w:rsid w:val="3612D8E4"/>
    <w:rsid w:val="362B0BFA"/>
    <w:rsid w:val="369720C0"/>
    <w:rsid w:val="37B48613"/>
    <w:rsid w:val="3844C370"/>
    <w:rsid w:val="38B6CEC9"/>
    <w:rsid w:val="3B192E96"/>
    <w:rsid w:val="3B6196CE"/>
    <w:rsid w:val="3BACEE84"/>
    <w:rsid w:val="3BC3B901"/>
    <w:rsid w:val="3BE96075"/>
    <w:rsid w:val="3C4572CD"/>
    <w:rsid w:val="3C8BB6FF"/>
    <w:rsid w:val="3DC9C31E"/>
    <w:rsid w:val="3DCAF20E"/>
    <w:rsid w:val="3DE604BA"/>
    <w:rsid w:val="3DEBDEBD"/>
    <w:rsid w:val="3E0FF395"/>
    <w:rsid w:val="3ED7F019"/>
    <w:rsid w:val="3EF93F07"/>
    <w:rsid w:val="3F944871"/>
    <w:rsid w:val="4039A250"/>
    <w:rsid w:val="403C0AC8"/>
    <w:rsid w:val="40523E26"/>
    <w:rsid w:val="40C66B3C"/>
    <w:rsid w:val="411EC397"/>
    <w:rsid w:val="41546E78"/>
    <w:rsid w:val="416528C0"/>
    <w:rsid w:val="42B424A2"/>
    <w:rsid w:val="43013175"/>
    <w:rsid w:val="433C8ADB"/>
    <w:rsid w:val="43EB2D83"/>
    <w:rsid w:val="4408BFDE"/>
    <w:rsid w:val="44598CAA"/>
    <w:rsid w:val="4468F957"/>
    <w:rsid w:val="44BAA053"/>
    <w:rsid w:val="44F35D13"/>
    <w:rsid w:val="45178175"/>
    <w:rsid w:val="4549865F"/>
    <w:rsid w:val="454D4F9D"/>
    <w:rsid w:val="455DB691"/>
    <w:rsid w:val="460A24B2"/>
    <w:rsid w:val="460B9010"/>
    <w:rsid w:val="46282E87"/>
    <w:rsid w:val="46700850"/>
    <w:rsid w:val="480F8CF8"/>
    <w:rsid w:val="481229C0"/>
    <w:rsid w:val="48CCB7B2"/>
    <w:rsid w:val="49563B86"/>
    <w:rsid w:val="4993FE42"/>
    <w:rsid w:val="4A19B490"/>
    <w:rsid w:val="4AB72418"/>
    <w:rsid w:val="4AE397BC"/>
    <w:rsid w:val="4B06700A"/>
    <w:rsid w:val="4B2221CE"/>
    <w:rsid w:val="4B32736D"/>
    <w:rsid w:val="4BA5F975"/>
    <w:rsid w:val="4C5FFCE1"/>
    <w:rsid w:val="4C9030B3"/>
    <w:rsid w:val="4DA3EA0F"/>
    <w:rsid w:val="4DAE6C46"/>
    <w:rsid w:val="4EC3CFCA"/>
    <w:rsid w:val="4F675C6D"/>
    <w:rsid w:val="501A74E3"/>
    <w:rsid w:val="507DF28C"/>
    <w:rsid w:val="508E6EAD"/>
    <w:rsid w:val="50952ED5"/>
    <w:rsid w:val="52FDABCF"/>
    <w:rsid w:val="5355F53C"/>
    <w:rsid w:val="5360EE45"/>
    <w:rsid w:val="53F8F6A6"/>
    <w:rsid w:val="544F3B00"/>
    <w:rsid w:val="545DE8EA"/>
    <w:rsid w:val="5470DF64"/>
    <w:rsid w:val="549BE4A8"/>
    <w:rsid w:val="54B8C14C"/>
    <w:rsid w:val="551E17D1"/>
    <w:rsid w:val="5545EA54"/>
    <w:rsid w:val="558C4304"/>
    <w:rsid w:val="56120C9A"/>
    <w:rsid w:val="561E8CAC"/>
    <w:rsid w:val="5620487C"/>
    <w:rsid w:val="569C980A"/>
    <w:rsid w:val="5712B446"/>
    <w:rsid w:val="58890471"/>
    <w:rsid w:val="58F47E3E"/>
    <w:rsid w:val="591122E4"/>
    <w:rsid w:val="593035FB"/>
    <w:rsid w:val="594AEAC6"/>
    <w:rsid w:val="5977A7F8"/>
    <w:rsid w:val="598BD72C"/>
    <w:rsid w:val="599DE6E4"/>
    <w:rsid w:val="59C650DF"/>
    <w:rsid w:val="5A47ED8B"/>
    <w:rsid w:val="5A65910B"/>
    <w:rsid w:val="5A9173AF"/>
    <w:rsid w:val="5ADD123E"/>
    <w:rsid w:val="5AE3EA26"/>
    <w:rsid w:val="5B1DF49A"/>
    <w:rsid w:val="5B3CABA2"/>
    <w:rsid w:val="5B4B2D67"/>
    <w:rsid w:val="5BD9DEF9"/>
    <w:rsid w:val="5C2CC924"/>
    <w:rsid w:val="5C427293"/>
    <w:rsid w:val="5D3F8F8C"/>
    <w:rsid w:val="5D41BA9B"/>
    <w:rsid w:val="5D52E851"/>
    <w:rsid w:val="5DB048E2"/>
    <w:rsid w:val="5DF922B7"/>
    <w:rsid w:val="5E854B4A"/>
    <w:rsid w:val="5EA870B8"/>
    <w:rsid w:val="5F098B29"/>
    <w:rsid w:val="5FDA8484"/>
    <w:rsid w:val="60B85D04"/>
    <w:rsid w:val="612BC864"/>
    <w:rsid w:val="617A34DF"/>
    <w:rsid w:val="61EA267A"/>
    <w:rsid w:val="62B7D3E9"/>
    <w:rsid w:val="62C45C69"/>
    <w:rsid w:val="6333771D"/>
    <w:rsid w:val="6360192E"/>
    <w:rsid w:val="63A57BA2"/>
    <w:rsid w:val="64AFD445"/>
    <w:rsid w:val="6571AAA6"/>
    <w:rsid w:val="6619536D"/>
    <w:rsid w:val="6632571E"/>
    <w:rsid w:val="66838D29"/>
    <w:rsid w:val="66CD3EDD"/>
    <w:rsid w:val="66E406EA"/>
    <w:rsid w:val="6863EFD2"/>
    <w:rsid w:val="687E1353"/>
    <w:rsid w:val="688DBA93"/>
    <w:rsid w:val="68B72C40"/>
    <w:rsid w:val="69477312"/>
    <w:rsid w:val="697C2B49"/>
    <w:rsid w:val="6995F07B"/>
    <w:rsid w:val="69D741EA"/>
    <w:rsid w:val="6A14C448"/>
    <w:rsid w:val="6A78D6E6"/>
    <w:rsid w:val="6A8FF0CF"/>
    <w:rsid w:val="6ADD7DE3"/>
    <w:rsid w:val="6B27D5BB"/>
    <w:rsid w:val="6B5CF299"/>
    <w:rsid w:val="6B62A226"/>
    <w:rsid w:val="6BDC58A3"/>
    <w:rsid w:val="6BEC0A7B"/>
    <w:rsid w:val="6BF8E49C"/>
    <w:rsid w:val="6C481D2E"/>
    <w:rsid w:val="6C7DB30E"/>
    <w:rsid w:val="6CE1B255"/>
    <w:rsid w:val="6D066B86"/>
    <w:rsid w:val="6DFE06B0"/>
    <w:rsid w:val="6E1BB6F8"/>
    <w:rsid w:val="6E4A3F97"/>
    <w:rsid w:val="6EE5D78B"/>
    <w:rsid w:val="6F24070F"/>
    <w:rsid w:val="6F364240"/>
    <w:rsid w:val="6F718BD1"/>
    <w:rsid w:val="6F9A5084"/>
    <w:rsid w:val="70472F3E"/>
    <w:rsid w:val="70CBF73E"/>
    <w:rsid w:val="71A62707"/>
    <w:rsid w:val="71CB87AC"/>
    <w:rsid w:val="71EA21D7"/>
    <w:rsid w:val="71ED1634"/>
    <w:rsid w:val="72A9185F"/>
    <w:rsid w:val="7335DBFD"/>
    <w:rsid w:val="734E777A"/>
    <w:rsid w:val="739138C2"/>
    <w:rsid w:val="73E63B98"/>
    <w:rsid w:val="74AD3EDF"/>
    <w:rsid w:val="74C29C96"/>
    <w:rsid w:val="7501B1F1"/>
    <w:rsid w:val="751549C6"/>
    <w:rsid w:val="7608767C"/>
    <w:rsid w:val="763ABDC1"/>
    <w:rsid w:val="76B52475"/>
    <w:rsid w:val="76C21AEE"/>
    <w:rsid w:val="76F06300"/>
    <w:rsid w:val="77A66972"/>
    <w:rsid w:val="77E543DB"/>
    <w:rsid w:val="799D30F6"/>
    <w:rsid w:val="7A2B4F4B"/>
    <w:rsid w:val="7A678CD4"/>
    <w:rsid w:val="7AA3CCEF"/>
    <w:rsid w:val="7AE4C7CF"/>
    <w:rsid w:val="7AF51175"/>
    <w:rsid w:val="7B0ADDD5"/>
    <w:rsid w:val="7B260018"/>
    <w:rsid w:val="7BAA1C47"/>
    <w:rsid w:val="7BBC8DB6"/>
    <w:rsid w:val="7BCF131A"/>
    <w:rsid w:val="7BF82898"/>
    <w:rsid w:val="7C16F5EC"/>
    <w:rsid w:val="7C94A06F"/>
    <w:rsid w:val="7C94B6DC"/>
    <w:rsid w:val="7D4D51EE"/>
    <w:rsid w:val="7D4FEC3C"/>
    <w:rsid w:val="7D6EA303"/>
    <w:rsid w:val="7DBC724B"/>
    <w:rsid w:val="7E181273"/>
    <w:rsid w:val="7E189AC6"/>
    <w:rsid w:val="7EE984A6"/>
    <w:rsid w:val="7F12C5D2"/>
    <w:rsid w:val="7F455E8E"/>
    <w:rsid w:val="7F72AA8B"/>
    <w:rsid w:val="7F75B241"/>
    <w:rsid w:val="7FCDA2A9"/>
    <w:rsid w:val="7FEDED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8D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A2"/>
  </w:style>
  <w:style w:type="paragraph" w:styleId="Heading1">
    <w:name w:val="heading 1"/>
    <w:basedOn w:val="Normal"/>
    <w:next w:val="Normal"/>
    <w:link w:val="Heading1Char"/>
    <w:uiPriority w:val="9"/>
    <w:qFormat/>
    <w:rsid w:val="001660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4696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5480"/>
    <w:rPr>
      <w:sz w:val="20"/>
      <w:szCs w:val="20"/>
    </w:rPr>
  </w:style>
  <w:style w:type="character" w:customStyle="1" w:styleId="FootnoteTextChar">
    <w:name w:val="Footnote Text Char"/>
    <w:basedOn w:val="DefaultParagraphFont"/>
    <w:link w:val="FootnoteText"/>
    <w:uiPriority w:val="99"/>
    <w:rsid w:val="00905480"/>
    <w:rPr>
      <w:sz w:val="20"/>
      <w:szCs w:val="20"/>
    </w:rPr>
  </w:style>
  <w:style w:type="character" w:styleId="FootnoteReference">
    <w:name w:val="footnote reference"/>
    <w:basedOn w:val="DefaultParagraphFont"/>
    <w:uiPriority w:val="99"/>
    <w:semiHidden/>
    <w:unhideWhenUsed/>
    <w:rsid w:val="00905480"/>
    <w:rPr>
      <w:vertAlign w:val="superscript"/>
    </w:rPr>
  </w:style>
  <w:style w:type="character" w:customStyle="1" w:styleId="ts-alignment-element">
    <w:name w:val="ts-alignment-element"/>
    <w:basedOn w:val="DefaultParagraphFont"/>
    <w:rsid w:val="00905480"/>
  </w:style>
  <w:style w:type="character" w:customStyle="1" w:styleId="ts-alignment-element-highlighted">
    <w:name w:val="ts-alignment-element-highlighted"/>
    <w:basedOn w:val="DefaultParagraphFont"/>
    <w:rsid w:val="00905480"/>
  </w:style>
  <w:style w:type="paragraph" w:styleId="ListParagraph">
    <w:name w:val="List Paragraph"/>
    <w:basedOn w:val="Normal"/>
    <w:uiPriority w:val="34"/>
    <w:qFormat/>
    <w:rsid w:val="00CE39CF"/>
    <w:pPr>
      <w:ind w:left="720"/>
      <w:contextualSpacing/>
    </w:pPr>
  </w:style>
  <w:style w:type="character" w:customStyle="1" w:styleId="Heading4Char">
    <w:name w:val="Heading 4 Char"/>
    <w:basedOn w:val="DefaultParagraphFont"/>
    <w:link w:val="Heading4"/>
    <w:uiPriority w:val="9"/>
    <w:rsid w:val="00746960"/>
    <w:rPr>
      <w:rFonts w:ascii="Times New Roman" w:eastAsia="Times New Roman" w:hAnsi="Times New Roman" w:cs="Times New Roman"/>
      <w:b/>
      <w:bCs/>
    </w:rPr>
  </w:style>
  <w:style w:type="character" w:customStyle="1" w:styleId="apple-converted-space">
    <w:name w:val="apple-converted-space"/>
    <w:basedOn w:val="DefaultParagraphFont"/>
    <w:rsid w:val="00746960"/>
  </w:style>
  <w:style w:type="character" w:customStyle="1" w:styleId="Heading1Char">
    <w:name w:val="Heading 1 Char"/>
    <w:basedOn w:val="DefaultParagraphFont"/>
    <w:link w:val="Heading1"/>
    <w:uiPriority w:val="9"/>
    <w:rsid w:val="0016602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E43EC"/>
    <w:rPr>
      <w:color w:val="0000FF"/>
      <w:u w:val="single"/>
    </w:rPr>
  </w:style>
  <w:style w:type="character" w:styleId="UnresolvedMention">
    <w:name w:val="Unresolved Mention"/>
    <w:basedOn w:val="DefaultParagraphFont"/>
    <w:uiPriority w:val="99"/>
    <w:semiHidden/>
    <w:unhideWhenUsed/>
    <w:rsid w:val="00F57413"/>
    <w:rPr>
      <w:color w:val="605E5C"/>
      <w:shd w:val="clear" w:color="auto" w:fill="E1DFDD"/>
    </w:rPr>
  </w:style>
  <w:style w:type="paragraph" w:styleId="Header">
    <w:name w:val="header"/>
    <w:basedOn w:val="Normal"/>
    <w:link w:val="HeaderChar"/>
    <w:uiPriority w:val="99"/>
    <w:unhideWhenUsed/>
    <w:rsid w:val="009C2746"/>
    <w:pPr>
      <w:tabs>
        <w:tab w:val="center" w:pos="4513"/>
        <w:tab w:val="right" w:pos="9026"/>
      </w:tabs>
    </w:pPr>
  </w:style>
  <w:style w:type="character" w:customStyle="1" w:styleId="HeaderChar">
    <w:name w:val="Header Char"/>
    <w:basedOn w:val="DefaultParagraphFont"/>
    <w:link w:val="Header"/>
    <w:uiPriority w:val="99"/>
    <w:rsid w:val="009C2746"/>
  </w:style>
  <w:style w:type="paragraph" w:styleId="Footer">
    <w:name w:val="footer"/>
    <w:basedOn w:val="Normal"/>
    <w:link w:val="FooterChar"/>
    <w:uiPriority w:val="99"/>
    <w:unhideWhenUsed/>
    <w:rsid w:val="009C2746"/>
    <w:pPr>
      <w:tabs>
        <w:tab w:val="center" w:pos="4513"/>
        <w:tab w:val="right" w:pos="9026"/>
      </w:tabs>
    </w:pPr>
  </w:style>
  <w:style w:type="character" w:customStyle="1" w:styleId="FooterChar">
    <w:name w:val="Footer Char"/>
    <w:basedOn w:val="DefaultParagraphFont"/>
    <w:link w:val="Footer"/>
    <w:uiPriority w:val="99"/>
    <w:rsid w:val="009C2746"/>
  </w:style>
  <w:style w:type="paragraph" w:styleId="Revision">
    <w:name w:val="Revision"/>
    <w:hidden/>
    <w:uiPriority w:val="99"/>
    <w:semiHidden/>
    <w:rsid w:val="00D06D99"/>
  </w:style>
  <w:style w:type="paragraph" w:styleId="NormalWeb">
    <w:name w:val="Normal (Web)"/>
    <w:basedOn w:val="Normal"/>
    <w:uiPriority w:val="99"/>
    <w:unhideWhenUsed/>
    <w:rsid w:val="00A73193"/>
    <w:rPr>
      <w:rFonts w:ascii="Calibri" w:hAnsi="Calibri" w:cs="Calibri"/>
      <w:sz w:val="22"/>
      <w:szCs w:val="22"/>
      <w:lang w:val="es-419" w:eastAsia="es-419"/>
    </w:rPr>
  </w:style>
  <w:style w:type="character" w:customStyle="1" w:styleId="contentpasted0">
    <w:name w:val="contentpasted0"/>
    <w:basedOn w:val="DefaultParagraphFont"/>
    <w:rsid w:val="00A7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2792">
      <w:bodyDiv w:val="1"/>
      <w:marLeft w:val="0"/>
      <w:marRight w:val="0"/>
      <w:marTop w:val="0"/>
      <w:marBottom w:val="0"/>
      <w:divBdr>
        <w:top w:val="none" w:sz="0" w:space="0" w:color="auto"/>
        <w:left w:val="none" w:sz="0" w:space="0" w:color="auto"/>
        <w:bottom w:val="none" w:sz="0" w:space="0" w:color="auto"/>
        <w:right w:val="none" w:sz="0" w:space="0" w:color="auto"/>
      </w:divBdr>
      <w:divsChild>
        <w:div w:id="1583175537">
          <w:marLeft w:val="0"/>
          <w:marRight w:val="0"/>
          <w:marTop w:val="0"/>
          <w:marBottom w:val="0"/>
          <w:divBdr>
            <w:top w:val="none" w:sz="0" w:space="0" w:color="auto"/>
            <w:left w:val="none" w:sz="0" w:space="0" w:color="auto"/>
            <w:bottom w:val="none" w:sz="0" w:space="0" w:color="auto"/>
            <w:right w:val="none" w:sz="0" w:space="0" w:color="auto"/>
          </w:divBdr>
          <w:divsChild>
            <w:div w:id="1125388802">
              <w:marLeft w:val="0"/>
              <w:marRight w:val="0"/>
              <w:marTop w:val="0"/>
              <w:marBottom w:val="0"/>
              <w:divBdr>
                <w:top w:val="none" w:sz="0" w:space="0" w:color="auto"/>
                <w:left w:val="none" w:sz="0" w:space="0" w:color="auto"/>
                <w:bottom w:val="none" w:sz="0" w:space="0" w:color="auto"/>
                <w:right w:val="none" w:sz="0" w:space="0" w:color="auto"/>
              </w:divBdr>
              <w:divsChild>
                <w:div w:id="2131052571">
                  <w:marLeft w:val="0"/>
                  <w:marRight w:val="0"/>
                  <w:marTop w:val="0"/>
                  <w:marBottom w:val="0"/>
                  <w:divBdr>
                    <w:top w:val="none" w:sz="0" w:space="0" w:color="auto"/>
                    <w:left w:val="none" w:sz="0" w:space="0" w:color="auto"/>
                    <w:bottom w:val="none" w:sz="0" w:space="0" w:color="auto"/>
                    <w:right w:val="none" w:sz="0" w:space="0" w:color="auto"/>
                  </w:divBdr>
                  <w:divsChild>
                    <w:div w:id="12094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12865">
      <w:bodyDiv w:val="1"/>
      <w:marLeft w:val="0"/>
      <w:marRight w:val="0"/>
      <w:marTop w:val="0"/>
      <w:marBottom w:val="0"/>
      <w:divBdr>
        <w:top w:val="none" w:sz="0" w:space="0" w:color="auto"/>
        <w:left w:val="none" w:sz="0" w:space="0" w:color="auto"/>
        <w:bottom w:val="none" w:sz="0" w:space="0" w:color="auto"/>
        <w:right w:val="none" w:sz="0" w:space="0" w:color="auto"/>
      </w:divBdr>
    </w:div>
    <w:div w:id="20929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worldbank.org/indicator/SI.POV.GINI" TargetMode="External"/><Relationship Id="rId7" Type="http://schemas.openxmlformats.org/officeDocument/2006/relationships/hyperlink" Target="https://repositorio.cepal.org/bitstream/handle/11362/44649/1/S1000454_es.pdf" TargetMode="External"/><Relationship Id="rId2" Type="http://schemas.openxmlformats.org/officeDocument/2006/relationships/hyperlink" Target="https://hdr.undp.org/data-center/human-development-index" TargetMode="External"/><Relationship Id="rId1" Type="http://schemas.openxmlformats.org/officeDocument/2006/relationships/hyperlink" Target="https://www.sdg16hub.org/system/files/2020-11/Seguridad-y-movilidad-humana-30sep2020.pdf" TargetMode="External"/><Relationship Id="rId6" Type="http://schemas.openxmlformats.org/officeDocument/2006/relationships/hyperlink" Target="https://www.oas.org/es/cidh/decisiones/pdf/2021/resolucion_3-21_spa.pdf" TargetMode="External"/><Relationship Id="rId5" Type="http://schemas.openxmlformats.org/officeDocument/2006/relationships/hyperlink" Target="https://repositorio.cepal.org/bitstream/handle/11362/44649/1/S1000454_es.pdf" TargetMode="External"/><Relationship Id="rId4" Type="http://schemas.openxmlformats.org/officeDocument/2006/relationships/hyperlink" Target="https://www.oecd.org/pis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DEF3-633E-2044-AAF4-BA557DCB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2023-02-21T22:54:00Z</dcterms:created>
  <dcterms:modified xsi:type="dcterms:W3CDTF">2023-02-21T22:54:00Z</dcterms:modified>
</cp:coreProperties>
</file>