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C91BB3" w14:textId="2A8B689A" w:rsidR="00040C3A" w:rsidRPr="002415A5" w:rsidRDefault="00E5095D" w:rsidP="00627C9F">
      <w:pPr>
        <w:jc w:val="both"/>
        <w:rPr>
          <w:rFonts w:asciiTheme="majorHAnsi" w:hAnsiTheme="majorHAnsi" w:cs="Univers"/>
          <w:b/>
          <w:bCs/>
          <w:sz w:val="22"/>
          <w:szCs w:val="22"/>
          <w:lang w:val="pt-BR"/>
        </w:rPr>
      </w:pPr>
      <w:r w:rsidRPr="0048168A">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546807D4" wp14:editId="7E2A660B">
                <wp:simplePos x="0" y="0"/>
                <wp:positionH relativeFrom="column">
                  <wp:posOffset>-431800</wp:posOffset>
                </wp:positionH>
                <wp:positionV relativeFrom="paragraph">
                  <wp:posOffset>-438150</wp:posOffset>
                </wp:positionV>
                <wp:extent cx="1581150" cy="9096375"/>
                <wp:effectExtent l="0" t="0" r="0" b="9525"/>
                <wp:wrapNone/>
                <wp:docPr id="2" name="Rectangle 2"/>
                <wp:cNvGraphicFramePr/>
                <a:graphic xmlns:a="http://schemas.openxmlformats.org/drawingml/2006/main">
                  <a:graphicData uri="http://schemas.microsoft.com/office/word/2010/wordprocessingShape">
                    <wps:wsp>
                      <wps:cNvSpPr/>
                      <wps:spPr>
                        <a:xfrm>
                          <a:off x="0" y="0"/>
                          <a:ext cx="15811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BA94EC8" id="Rectangle 2" o:spid="_x0000_s1026" style="position:absolute;margin-left:-34pt;margin-top:-34.5pt;width:124.5pt;height:71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" fillcolor="#ffc000" stroked="f" strokeweight="2pt"/>
            </w:pict>
          </mc:Fallback>
        </mc:AlternateContent>
      </w:r>
      <w:r w:rsidR="00D306D1" w:rsidRPr="002415A5">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754A7B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2415A5">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198E807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22BE0AA6" w:rsidR="0082679E" w:rsidRDefault="00795115" w:rsidP="00AE5488">
                            <w:r>
                              <w:rPr>
                                <w:noProof/>
                              </w:rPr>
                              <w:drawing>
                                <wp:inline distT="0" distB="0" distL="0" distR="0" wp14:anchorId="6FAB3627" wp14:editId="3A843FA0">
                                  <wp:extent cx="2778826" cy="655759"/>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idh-pt.jpg"/>
                                          <pic:cNvPicPr/>
                                        </pic:nvPicPr>
                                        <pic:blipFill>
                                          <a:blip r:embed="rId8">
                                            <a:extLst>
                                              <a:ext uri="{28A0092B-C50C-407E-A947-70E740481C1C}">
                                                <a14:useLocalDpi xmlns:a14="http://schemas.microsoft.com/office/drawing/2010/main" val="0"/>
                                              </a:ext>
                                            </a:extLst>
                                          </a:blip>
                                          <a:stretch>
                                            <a:fillRect/>
                                          </a:stretch>
                                        </pic:blipFill>
                                        <pic:spPr>
                                          <a:xfrm>
                                            <a:off x="0" y="0"/>
                                            <a:ext cx="2831170" cy="668111"/>
                                          </a:xfrm>
                                          <a:prstGeom prst="rect">
                                            <a:avLst/>
                                          </a:prstGeom>
                                        </pic:spPr>
                                      </pic:pic>
                                    </a:graphicData>
                                  </a:graphic>
                                </wp:inline>
                              </w:drawing>
                            </w:r>
                            <w:r w:rsidR="0082679E">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22BE0AA6" w:rsidR="0082679E" w:rsidRDefault="00795115" w:rsidP="00AE5488">
                      <w:r>
                        <w:rPr>
                          <w:noProof/>
                        </w:rPr>
                        <w:drawing>
                          <wp:inline distT="0" distB="0" distL="0" distR="0" wp14:anchorId="6FAB3627" wp14:editId="3A843FA0">
                            <wp:extent cx="2778826" cy="655759"/>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idh-pt.jpg"/>
                                    <pic:cNvPicPr/>
                                  </pic:nvPicPr>
                                  <pic:blipFill>
                                    <a:blip r:embed="rId8">
                                      <a:extLst>
                                        <a:ext uri="{28A0092B-C50C-407E-A947-70E740481C1C}">
                                          <a14:useLocalDpi xmlns:a14="http://schemas.microsoft.com/office/drawing/2010/main" val="0"/>
                                        </a:ext>
                                      </a:extLst>
                                    </a:blip>
                                    <a:stretch>
                                      <a:fillRect/>
                                    </a:stretch>
                                  </pic:blipFill>
                                  <pic:spPr>
                                    <a:xfrm>
                                      <a:off x="0" y="0"/>
                                      <a:ext cx="2831170" cy="668111"/>
                                    </a:xfrm>
                                    <a:prstGeom prst="rect">
                                      <a:avLst/>
                                    </a:prstGeom>
                                  </pic:spPr>
                                </pic:pic>
                              </a:graphicData>
                            </a:graphic>
                          </wp:inline>
                        </w:drawing>
                      </w:r>
                      <w:r w:rsidR="0082679E">
                        <w:tab/>
                        <w:t xml:space="preserve">                              </w:t>
                      </w:r>
                    </w:p>
                  </w:txbxContent>
                </v:textbox>
              </v:shape>
            </w:pict>
          </mc:Fallback>
        </mc:AlternateContent>
      </w:r>
    </w:p>
    <w:p w14:paraId="47386BAF" w14:textId="16069E04" w:rsidR="00040C3A" w:rsidRPr="002415A5" w:rsidRDefault="00040C3A" w:rsidP="00040C3A">
      <w:pPr>
        <w:tabs>
          <w:tab w:val="center" w:pos="5400"/>
        </w:tabs>
        <w:suppressAutoHyphens/>
        <w:jc w:val="both"/>
        <w:rPr>
          <w:rFonts w:asciiTheme="majorHAnsi" w:hAnsiTheme="majorHAnsi"/>
          <w:sz w:val="22"/>
          <w:szCs w:val="22"/>
          <w:lang w:val="pt-BR"/>
        </w:rPr>
      </w:pPr>
    </w:p>
    <w:p w14:paraId="5A87E141" w14:textId="0E6BE252" w:rsidR="00040C3A" w:rsidRPr="002415A5" w:rsidRDefault="00040C3A" w:rsidP="00040C3A">
      <w:pPr>
        <w:tabs>
          <w:tab w:val="center" w:pos="5400"/>
        </w:tabs>
        <w:suppressAutoHyphens/>
        <w:jc w:val="both"/>
        <w:rPr>
          <w:rFonts w:asciiTheme="majorHAnsi" w:hAnsiTheme="majorHAnsi"/>
          <w:sz w:val="22"/>
          <w:szCs w:val="22"/>
          <w:lang w:val="pt-BR"/>
        </w:rPr>
      </w:pPr>
    </w:p>
    <w:p w14:paraId="29D95BCC" w14:textId="36FD800C" w:rsidR="005128E4" w:rsidRPr="002415A5" w:rsidRDefault="005128E4" w:rsidP="00040C3A">
      <w:pPr>
        <w:tabs>
          <w:tab w:val="center" w:pos="5400"/>
        </w:tabs>
        <w:suppressAutoHyphens/>
        <w:rPr>
          <w:rFonts w:asciiTheme="majorHAnsi" w:hAnsiTheme="majorHAnsi"/>
          <w:sz w:val="22"/>
          <w:szCs w:val="22"/>
          <w:lang w:val="pt-BR"/>
        </w:rPr>
      </w:pPr>
    </w:p>
    <w:p w14:paraId="12A36B24" w14:textId="6A01BF37" w:rsidR="005128E4" w:rsidRPr="002415A5" w:rsidRDefault="005128E4" w:rsidP="00040C3A">
      <w:pPr>
        <w:tabs>
          <w:tab w:val="center" w:pos="5400"/>
        </w:tabs>
        <w:suppressAutoHyphens/>
        <w:rPr>
          <w:rFonts w:asciiTheme="majorHAnsi" w:hAnsiTheme="majorHAnsi"/>
          <w:sz w:val="22"/>
          <w:szCs w:val="22"/>
          <w:lang w:val="pt-BR"/>
        </w:rPr>
      </w:pPr>
    </w:p>
    <w:p w14:paraId="2252093D" w14:textId="3A6BD800" w:rsidR="005128E4" w:rsidRPr="002415A5" w:rsidRDefault="005128E4" w:rsidP="00040C3A">
      <w:pPr>
        <w:tabs>
          <w:tab w:val="center" w:pos="5400"/>
        </w:tabs>
        <w:suppressAutoHyphens/>
        <w:rPr>
          <w:rFonts w:asciiTheme="majorHAnsi" w:hAnsiTheme="majorHAnsi"/>
          <w:sz w:val="22"/>
          <w:szCs w:val="22"/>
          <w:lang w:val="pt-BR"/>
        </w:rPr>
      </w:pPr>
    </w:p>
    <w:p w14:paraId="403935BD" w14:textId="285341FF" w:rsidR="00040C3A" w:rsidRPr="002415A5" w:rsidRDefault="00040C3A" w:rsidP="005128E4">
      <w:pPr>
        <w:tabs>
          <w:tab w:val="center" w:pos="5400"/>
        </w:tabs>
        <w:suppressAutoHyphens/>
        <w:jc w:val="center"/>
        <w:rPr>
          <w:rFonts w:asciiTheme="majorHAnsi" w:hAnsiTheme="majorHAnsi"/>
          <w:sz w:val="22"/>
          <w:szCs w:val="22"/>
          <w:lang w:val="pt-BR"/>
        </w:rPr>
      </w:pPr>
    </w:p>
    <w:p w14:paraId="6DCF5F8F" w14:textId="77777777" w:rsidR="00040C3A" w:rsidRPr="002415A5" w:rsidRDefault="00040C3A" w:rsidP="005128E4">
      <w:pPr>
        <w:tabs>
          <w:tab w:val="center" w:pos="5400"/>
        </w:tabs>
        <w:suppressAutoHyphens/>
        <w:jc w:val="center"/>
        <w:rPr>
          <w:rFonts w:asciiTheme="majorHAnsi" w:hAnsiTheme="majorHAnsi"/>
          <w:sz w:val="22"/>
          <w:szCs w:val="22"/>
          <w:lang w:val="pt-BR"/>
        </w:rPr>
      </w:pPr>
    </w:p>
    <w:p w14:paraId="4791F13A" w14:textId="77777777" w:rsidR="005B52B0" w:rsidRPr="002415A5" w:rsidRDefault="005B52B0" w:rsidP="005128E4">
      <w:pPr>
        <w:tabs>
          <w:tab w:val="center" w:pos="5400"/>
        </w:tabs>
        <w:suppressAutoHyphens/>
        <w:jc w:val="center"/>
        <w:rPr>
          <w:rFonts w:asciiTheme="majorHAnsi" w:hAnsiTheme="majorHAnsi"/>
          <w:sz w:val="22"/>
          <w:szCs w:val="22"/>
          <w:lang w:val="pt-BR"/>
        </w:rPr>
      </w:pPr>
    </w:p>
    <w:p w14:paraId="44E016B6" w14:textId="77777777" w:rsidR="005B52B0" w:rsidRPr="002415A5" w:rsidRDefault="005B52B0" w:rsidP="005128E4">
      <w:pPr>
        <w:tabs>
          <w:tab w:val="center" w:pos="5400"/>
        </w:tabs>
        <w:suppressAutoHyphens/>
        <w:jc w:val="center"/>
        <w:rPr>
          <w:rFonts w:asciiTheme="majorHAnsi" w:hAnsiTheme="majorHAnsi"/>
          <w:sz w:val="22"/>
          <w:szCs w:val="22"/>
          <w:lang w:val="pt-BR"/>
        </w:rPr>
      </w:pPr>
    </w:p>
    <w:p w14:paraId="63D41962" w14:textId="05414560" w:rsidR="005B52B0" w:rsidRPr="002415A5" w:rsidRDefault="005B52B0" w:rsidP="005128E4">
      <w:pPr>
        <w:tabs>
          <w:tab w:val="center" w:pos="5400"/>
        </w:tabs>
        <w:suppressAutoHyphens/>
        <w:jc w:val="center"/>
        <w:rPr>
          <w:rFonts w:asciiTheme="majorHAnsi" w:hAnsiTheme="majorHAnsi"/>
          <w:sz w:val="22"/>
          <w:szCs w:val="22"/>
          <w:lang w:val="pt-BR"/>
        </w:rPr>
      </w:pPr>
    </w:p>
    <w:p w14:paraId="5ADEB990" w14:textId="06FF46AA" w:rsidR="00040C3A" w:rsidRPr="002415A5" w:rsidRDefault="00040C3A" w:rsidP="00040C3A">
      <w:pPr>
        <w:tabs>
          <w:tab w:val="center" w:pos="5400"/>
        </w:tabs>
        <w:suppressAutoHyphens/>
        <w:jc w:val="center"/>
        <w:rPr>
          <w:rFonts w:asciiTheme="majorHAnsi" w:hAnsiTheme="majorHAnsi"/>
          <w:sz w:val="22"/>
          <w:szCs w:val="22"/>
          <w:lang w:val="pt-BR"/>
        </w:rPr>
      </w:pPr>
    </w:p>
    <w:p w14:paraId="2D81B7E8" w14:textId="5EC1DEA9" w:rsidR="00040C3A" w:rsidRPr="002415A5" w:rsidRDefault="00040C3A" w:rsidP="00040C3A">
      <w:pPr>
        <w:tabs>
          <w:tab w:val="center" w:pos="5400"/>
        </w:tabs>
        <w:suppressAutoHyphens/>
        <w:jc w:val="center"/>
        <w:rPr>
          <w:rFonts w:asciiTheme="majorHAnsi" w:hAnsiTheme="majorHAnsi"/>
          <w:sz w:val="22"/>
          <w:szCs w:val="22"/>
          <w:lang w:val="pt-BR"/>
        </w:rPr>
      </w:pPr>
    </w:p>
    <w:p w14:paraId="64791D04" w14:textId="41389D35" w:rsidR="00040C3A" w:rsidRPr="002415A5" w:rsidRDefault="00E5095D" w:rsidP="00040C3A">
      <w:pPr>
        <w:tabs>
          <w:tab w:val="center" w:pos="5400"/>
        </w:tabs>
        <w:suppressAutoHyphens/>
        <w:jc w:val="center"/>
        <w:rPr>
          <w:rFonts w:asciiTheme="majorHAnsi" w:hAnsiTheme="majorHAnsi"/>
          <w:sz w:val="22"/>
          <w:szCs w:val="22"/>
          <w:lang w:val="pt-BR"/>
        </w:rPr>
      </w:pPr>
      <w:r w:rsidRPr="0048168A">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78F86407" wp14:editId="7A584F4F">
                <wp:simplePos x="0" y="0"/>
                <wp:positionH relativeFrom="column">
                  <wp:posOffset>-374650</wp:posOffset>
                </wp:positionH>
                <wp:positionV relativeFrom="paragraph">
                  <wp:posOffset>156845</wp:posOffset>
                </wp:positionV>
                <wp:extent cx="1390650" cy="996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390650" cy="996950"/>
                        </a:xfrm>
                        <a:prstGeom prst="rect">
                          <a:avLst/>
                        </a:prstGeom>
                        <a:noFill/>
                        <a:ln w="6350">
                          <a:noFill/>
                        </a:ln>
                        <a:effectLst/>
                      </wps:spPr>
                      <wps:txbx>
                        <w:txbxContent>
                          <w:p w14:paraId="17432058" w14:textId="77777777" w:rsidR="00E5095D" w:rsidRPr="00A75CC3" w:rsidRDefault="00E5095D" w:rsidP="00E5095D">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053C9163" w14:textId="5EAC59D9" w:rsidR="00E5095D" w:rsidRPr="00A75CC3" w:rsidRDefault="00E5095D" w:rsidP="00E5095D">
                            <w:pPr>
                              <w:spacing w:line="276" w:lineRule="auto"/>
                              <w:jc w:val="right"/>
                              <w:rPr>
                                <w:rFonts w:asciiTheme="minorHAnsi" w:hAnsiTheme="minorHAnsi"/>
                                <w:sz w:val="22"/>
                                <w:lang w:val="pt-BR"/>
                              </w:rPr>
                            </w:pPr>
                            <w:r w:rsidRPr="00A75CC3">
                              <w:rPr>
                                <w:rFonts w:asciiTheme="minorHAnsi" w:hAnsiTheme="minorHAnsi"/>
                                <w:sz w:val="22"/>
                                <w:lang w:val="pt-BR"/>
                              </w:rPr>
                              <w:t xml:space="preserve">Doc. </w:t>
                            </w:r>
                            <w:r>
                              <w:rPr>
                                <w:rFonts w:asciiTheme="minorHAnsi" w:hAnsiTheme="minorHAnsi"/>
                                <w:sz w:val="22"/>
                                <w:lang w:val="pt-BR"/>
                              </w:rPr>
                              <w:t>254</w:t>
                            </w:r>
                          </w:p>
                          <w:p w14:paraId="7FA22607" w14:textId="77777777" w:rsidR="00E5095D" w:rsidRPr="008D2468" w:rsidRDefault="00E5095D" w:rsidP="00E5095D">
                            <w:pPr>
                              <w:spacing w:line="276" w:lineRule="auto"/>
                              <w:jc w:val="right"/>
                              <w:rPr>
                                <w:rFonts w:asciiTheme="minorHAnsi" w:hAnsiTheme="minorHAnsi"/>
                                <w:sz w:val="22"/>
                                <w:lang w:val="pt-BR"/>
                              </w:rPr>
                            </w:pPr>
                            <w:r>
                              <w:rPr>
                                <w:rFonts w:asciiTheme="minorHAnsi" w:hAnsiTheme="minorHAnsi"/>
                                <w:sz w:val="22"/>
                                <w:lang w:val="pt-BR"/>
                              </w:rPr>
                              <w:t>31 dezembro</w:t>
                            </w:r>
                            <w:r w:rsidRPr="008D2468">
                              <w:rPr>
                                <w:rFonts w:asciiTheme="minorHAnsi" w:hAnsiTheme="minorHAnsi"/>
                                <w:sz w:val="22"/>
                                <w:lang w:val="pt-BR"/>
                              </w:rPr>
                              <w:t xml:space="preserve"> 2019</w:t>
                            </w:r>
                          </w:p>
                          <w:p w14:paraId="0A99DB0C" w14:textId="77777777" w:rsidR="00E5095D" w:rsidRPr="008D2468" w:rsidRDefault="00E5095D" w:rsidP="00E5095D">
                            <w:pPr>
                              <w:spacing w:line="276" w:lineRule="auto"/>
                              <w:jc w:val="right"/>
                              <w:rPr>
                                <w:rFonts w:asciiTheme="minorHAnsi" w:hAnsiTheme="minorHAnsi"/>
                                <w:sz w:val="22"/>
                                <w:lang w:val="pt-BR"/>
                              </w:rPr>
                            </w:pPr>
                            <w:r w:rsidRPr="008D2468">
                              <w:rPr>
                                <w:rFonts w:asciiTheme="minorHAnsi" w:hAnsiTheme="minorHAnsi"/>
                                <w:sz w:val="22"/>
                                <w:lang w:val="pt-BR"/>
                              </w:rPr>
                              <w:t>Original: português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8F86407" id="Text Box 3" o:spid="_x0000_s1027" type="#_x0000_t202" style="position:absolute;left:0;text-align:left;margin-left:-29.5pt;margin-top:12.35pt;width:109.5pt;height:7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" filled="f" stroked="f" strokeweight=".5pt">
                <v:textbox>
                  <w:txbxContent>
                    <w:p w14:paraId="17432058" w14:textId="77777777" w:rsidR="00E5095D" w:rsidRPr="00A75CC3" w:rsidRDefault="00E5095D" w:rsidP="00E5095D">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053C9163" w14:textId="5EAC59D9" w:rsidR="00E5095D" w:rsidRPr="00A75CC3" w:rsidRDefault="00E5095D" w:rsidP="00E5095D">
                      <w:pPr>
                        <w:spacing w:line="276" w:lineRule="auto"/>
                        <w:jc w:val="right"/>
                        <w:rPr>
                          <w:rFonts w:asciiTheme="minorHAnsi" w:hAnsiTheme="minorHAnsi"/>
                          <w:sz w:val="22"/>
                          <w:lang w:val="pt-BR"/>
                        </w:rPr>
                      </w:pPr>
                      <w:r w:rsidRPr="00A75CC3">
                        <w:rPr>
                          <w:rFonts w:asciiTheme="minorHAnsi" w:hAnsiTheme="minorHAnsi"/>
                          <w:sz w:val="22"/>
                          <w:lang w:val="pt-BR"/>
                        </w:rPr>
                        <w:t xml:space="preserve">Doc. </w:t>
                      </w:r>
                      <w:r>
                        <w:rPr>
                          <w:rFonts w:asciiTheme="minorHAnsi" w:hAnsiTheme="minorHAnsi"/>
                          <w:sz w:val="22"/>
                          <w:lang w:val="pt-BR"/>
                        </w:rPr>
                        <w:t>2</w:t>
                      </w:r>
                      <w:r>
                        <w:rPr>
                          <w:rFonts w:asciiTheme="minorHAnsi" w:hAnsiTheme="minorHAnsi"/>
                          <w:sz w:val="22"/>
                          <w:lang w:val="pt-BR"/>
                        </w:rPr>
                        <w:t>54</w:t>
                      </w:r>
                    </w:p>
                    <w:p w14:paraId="7FA22607" w14:textId="77777777" w:rsidR="00E5095D" w:rsidRPr="008D2468" w:rsidRDefault="00E5095D" w:rsidP="00E5095D">
                      <w:pPr>
                        <w:spacing w:line="276" w:lineRule="auto"/>
                        <w:jc w:val="right"/>
                        <w:rPr>
                          <w:rFonts w:asciiTheme="minorHAnsi" w:hAnsiTheme="minorHAnsi"/>
                          <w:sz w:val="22"/>
                          <w:lang w:val="pt-BR"/>
                        </w:rPr>
                      </w:pPr>
                      <w:r>
                        <w:rPr>
                          <w:rFonts w:asciiTheme="minorHAnsi" w:hAnsiTheme="minorHAnsi"/>
                          <w:sz w:val="22"/>
                          <w:lang w:val="pt-BR"/>
                        </w:rPr>
                        <w:t>31 dezembro</w:t>
                      </w:r>
                      <w:r w:rsidRPr="008D2468">
                        <w:rPr>
                          <w:rFonts w:asciiTheme="minorHAnsi" w:hAnsiTheme="minorHAnsi"/>
                          <w:sz w:val="22"/>
                          <w:lang w:val="pt-BR"/>
                        </w:rPr>
                        <w:t xml:space="preserve"> 2019</w:t>
                      </w:r>
                    </w:p>
                    <w:p w14:paraId="0A99DB0C" w14:textId="77777777" w:rsidR="00E5095D" w:rsidRPr="008D2468" w:rsidRDefault="00E5095D" w:rsidP="00E5095D">
                      <w:pPr>
                        <w:spacing w:line="276" w:lineRule="auto"/>
                        <w:jc w:val="right"/>
                        <w:rPr>
                          <w:rFonts w:asciiTheme="minorHAnsi" w:hAnsiTheme="minorHAnsi"/>
                          <w:sz w:val="22"/>
                          <w:lang w:val="pt-BR"/>
                        </w:rPr>
                      </w:pPr>
                      <w:r w:rsidRPr="008D2468">
                        <w:rPr>
                          <w:rFonts w:asciiTheme="minorHAnsi" w:hAnsiTheme="minorHAnsi"/>
                          <w:sz w:val="22"/>
                          <w:lang w:val="pt-BR"/>
                        </w:rPr>
                        <w:t>Original: português</w:t>
                      </w:r>
                    </w:p>
                  </w:txbxContent>
                </v:textbox>
              </v:shape>
            </w:pict>
          </mc:Fallback>
        </mc:AlternateContent>
      </w:r>
      <w:r w:rsidR="003D3BC2" w:rsidRPr="002415A5">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08B085D3">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6BB3727" w:rsidR="0082679E" w:rsidRPr="00BB29B8" w:rsidRDefault="0082679E" w:rsidP="00997BC5">
                            <w:pPr>
                              <w:spacing w:line="276" w:lineRule="auto"/>
                              <w:rPr>
                                <w:rFonts w:asciiTheme="majorHAnsi" w:hAnsiTheme="majorHAnsi" w:cs="Arial"/>
                                <w:b/>
                                <w:bCs/>
                                <w:color w:val="0D0D0D" w:themeColor="text1" w:themeTint="F2"/>
                                <w:sz w:val="36"/>
                                <w:szCs w:val="22"/>
                                <w:lang w:val="pt-BR"/>
                              </w:rPr>
                            </w:pPr>
                            <w:r>
                              <w:rPr>
                                <w:rFonts w:asciiTheme="majorHAnsi" w:hAnsiTheme="majorHAnsi" w:cs="Arial"/>
                                <w:b/>
                                <w:bCs/>
                                <w:color w:val="0D0D0D" w:themeColor="text1" w:themeTint="F2"/>
                                <w:sz w:val="36"/>
                                <w:szCs w:val="22"/>
                                <w:lang w:val="pt-BR"/>
                              </w:rPr>
                              <w:t>RELATÓRIO Nº</w:t>
                            </w:r>
                            <w:r w:rsidRPr="00BB29B8">
                              <w:rPr>
                                <w:rFonts w:asciiTheme="majorHAnsi" w:hAnsiTheme="majorHAnsi" w:cs="Arial"/>
                                <w:b/>
                                <w:bCs/>
                                <w:color w:val="0D0D0D" w:themeColor="text1" w:themeTint="F2"/>
                                <w:sz w:val="36"/>
                                <w:szCs w:val="22"/>
                                <w:lang w:val="pt-BR"/>
                              </w:rPr>
                              <w:t xml:space="preserve"> </w:t>
                            </w:r>
                            <w:r w:rsidR="00E5095D">
                              <w:rPr>
                                <w:rFonts w:asciiTheme="majorHAnsi" w:hAnsiTheme="majorHAnsi" w:cs="Arial"/>
                                <w:b/>
                                <w:bCs/>
                                <w:color w:val="0D0D0D" w:themeColor="text1" w:themeTint="F2"/>
                                <w:sz w:val="36"/>
                                <w:szCs w:val="22"/>
                                <w:lang w:val="pt-BR"/>
                              </w:rPr>
                              <w:t>227</w:t>
                            </w:r>
                            <w:r w:rsidRPr="00BB29B8">
                              <w:rPr>
                                <w:rFonts w:asciiTheme="majorHAnsi" w:hAnsiTheme="majorHAnsi" w:cs="Arial"/>
                                <w:b/>
                                <w:bCs/>
                                <w:color w:val="0D0D0D" w:themeColor="text1" w:themeTint="F2"/>
                                <w:sz w:val="36"/>
                                <w:szCs w:val="22"/>
                                <w:lang w:val="pt-BR"/>
                              </w:rPr>
                              <w:t>/</w:t>
                            </w:r>
                            <w:r w:rsidR="00514316">
                              <w:rPr>
                                <w:rFonts w:asciiTheme="majorHAnsi" w:hAnsiTheme="majorHAnsi" w:cs="Arial"/>
                                <w:b/>
                                <w:bCs/>
                                <w:color w:val="0D0D0D" w:themeColor="text1" w:themeTint="F2"/>
                                <w:sz w:val="36"/>
                                <w:szCs w:val="22"/>
                                <w:lang w:val="pt-BR"/>
                              </w:rPr>
                              <w:t>19</w:t>
                            </w:r>
                          </w:p>
                          <w:p w14:paraId="09C54AB3" w14:textId="691B37EC" w:rsidR="0082679E" w:rsidRPr="00BB29B8" w:rsidRDefault="0082679E" w:rsidP="00997BC5">
                            <w:pPr>
                              <w:spacing w:line="276" w:lineRule="auto"/>
                              <w:rPr>
                                <w:rFonts w:asciiTheme="majorHAnsi" w:hAnsiTheme="majorHAnsi" w:cs="Arial"/>
                                <w:b/>
                                <w:color w:val="0D0D0D" w:themeColor="text1" w:themeTint="F2"/>
                                <w:sz w:val="36"/>
                                <w:szCs w:val="22"/>
                                <w:lang w:val="pt-BR"/>
                              </w:rPr>
                            </w:pPr>
                            <w:r>
                              <w:rPr>
                                <w:rFonts w:asciiTheme="majorHAnsi" w:hAnsiTheme="majorHAnsi" w:cs="Arial"/>
                                <w:b/>
                                <w:color w:val="0D0D0D" w:themeColor="text1" w:themeTint="F2"/>
                                <w:sz w:val="36"/>
                                <w:szCs w:val="22"/>
                                <w:lang w:val="pt-BR"/>
                              </w:rPr>
                              <w:t>PETIÇÃO</w:t>
                            </w:r>
                            <w:r w:rsidRPr="00BB29B8">
                              <w:rPr>
                                <w:rFonts w:asciiTheme="majorHAnsi" w:hAnsiTheme="majorHAnsi" w:cs="Arial"/>
                                <w:b/>
                                <w:color w:val="0D0D0D" w:themeColor="text1" w:themeTint="F2"/>
                                <w:sz w:val="36"/>
                                <w:szCs w:val="22"/>
                                <w:lang w:val="pt-BR"/>
                              </w:rPr>
                              <w:t xml:space="preserve"> 1500-12 </w:t>
                            </w:r>
                          </w:p>
                          <w:p w14:paraId="70CF6833" w14:textId="6E15D7AF" w:rsidR="0082679E" w:rsidRPr="00BB29B8" w:rsidRDefault="0082679E"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RELATÓRIO DE ADMISSIBILIDADE</w:t>
                            </w:r>
                          </w:p>
                          <w:p w14:paraId="5FDD6F0D" w14:textId="77777777" w:rsidR="0082679E" w:rsidRPr="00BB29B8" w:rsidRDefault="0082679E" w:rsidP="00997BC5">
                            <w:pPr>
                              <w:spacing w:line="276" w:lineRule="auto"/>
                              <w:rPr>
                                <w:rFonts w:asciiTheme="majorHAnsi" w:hAnsiTheme="majorHAnsi" w:cs="Arial"/>
                                <w:color w:val="0D0D0D" w:themeColor="text1" w:themeTint="F2"/>
                                <w:szCs w:val="22"/>
                                <w:lang w:val="pt-BR"/>
                              </w:rPr>
                            </w:pPr>
                            <w:bookmarkStart w:id="0" w:name="_ftnref1"/>
                          </w:p>
                          <w:p w14:paraId="4CFA2FBF" w14:textId="0A23E2F0" w:rsidR="0082679E" w:rsidRPr="00BB29B8" w:rsidRDefault="0082679E" w:rsidP="00997BC5">
                            <w:pPr>
                              <w:spacing w:line="276" w:lineRule="auto"/>
                              <w:rPr>
                                <w:rFonts w:asciiTheme="majorHAnsi" w:hAnsiTheme="majorHAnsi" w:cs="Arial"/>
                                <w:color w:val="0D0D0D" w:themeColor="text1" w:themeTint="F2"/>
                                <w:szCs w:val="22"/>
                                <w:lang w:val="pt-BR"/>
                              </w:rPr>
                            </w:pPr>
                            <w:r w:rsidRPr="00BB29B8">
                              <w:rPr>
                                <w:rFonts w:asciiTheme="majorHAnsi" w:hAnsiTheme="majorHAnsi" w:cs="Arial"/>
                                <w:color w:val="0D0D0D" w:themeColor="text1" w:themeTint="F2"/>
                                <w:szCs w:val="22"/>
                                <w:lang w:val="pt-BR"/>
                              </w:rPr>
                              <w:t>CHARLES EDUARDO MACEDO</w:t>
                            </w:r>
                          </w:p>
                          <w:bookmarkEnd w:id="0"/>
                          <w:p w14:paraId="35068D0D" w14:textId="49A8C1D0" w:rsidR="0082679E" w:rsidRPr="00BB29B8" w:rsidRDefault="0082679E" w:rsidP="00997BC5">
                            <w:pPr>
                              <w:spacing w:line="276" w:lineRule="auto"/>
                              <w:rPr>
                                <w:rFonts w:asciiTheme="majorHAnsi" w:hAnsiTheme="majorHAnsi" w:cs="Arial"/>
                                <w:color w:val="0D0D0D" w:themeColor="text1" w:themeTint="F2"/>
                                <w:szCs w:val="22"/>
                                <w:lang w:val="pt-BR"/>
                              </w:rPr>
                            </w:pPr>
                            <w:r w:rsidRPr="00BB29B8">
                              <w:rPr>
                                <w:rFonts w:asciiTheme="majorHAnsi" w:hAnsiTheme="majorHAnsi" w:cs="Arial"/>
                                <w:color w:val="0D0D0D" w:themeColor="text1" w:themeTint="F2"/>
                                <w:szCs w:val="22"/>
                                <w:lang w:val="pt-BR"/>
                              </w:rPr>
                              <w:t>BRASIL</w:t>
                            </w:r>
                          </w:p>
                          <w:p w14:paraId="575DFD52" w14:textId="77777777" w:rsidR="0082679E" w:rsidRPr="00BB29B8" w:rsidRDefault="0082679E"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8"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66BB3727" w:rsidR="0082679E" w:rsidRPr="00BB29B8" w:rsidRDefault="0082679E" w:rsidP="00997BC5">
                      <w:pPr>
                        <w:spacing w:line="276" w:lineRule="auto"/>
                        <w:rPr>
                          <w:rFonts w:asciiTheme="majorHAnsi" w:hAnsiTheme="majorHAnsi" w:cs="Arial"/>
                          <w:b/>
                          <w:bCs/>
                          <w:color w:val="0D0D0D" w:themeColor="text1" w:themeTint="F2"/>
                          <w:sz w:val="36"/>
                          <w:szCs w:val="22"/>
                          <w:lang w:val="pt-BR"/>
                        </w:rPr>
                      </w:pPr>
                      <w:r>
                        <w:rPr>
                          <w:rFonts w:asciiTheme="majorHAnsi" w:hAnsiTheme="majorHAnsi" w:cs="Arial"/>
                          <w:b/>
                          <w:bCs/>
                          <w:color w:val="0D0D0D" w:themeColor="text1" w:themeTint="F2"/>
                          <w:sz w:val="36"/>
                          <w:szCs w:val="22"/>
                          <w:lang w:val="pt-BR"/>
                        </w:rPr>
                        <w:t>RELATÓRIO Nº</w:t>
                      </w:r>
                      <w:r w:rsidRPr="00BB29B8">
                        <w:rPr>
                          <w:rFonts w:asciiTheme="majorHAnsi" w:hAnsiTheme="majorHAnsi" w:cs="Arial"/>
                          <w:b/>
                          <w:bCs/>
                          <w:color w:val="0D0D0D" w:themeColor="text1" w:themeTint="F2"/>
                          <w:sz w:val="36"/>
                          <w:szCs w:val="22"/>
                          <w:lang w:val="pt-BR"/>
                        </w:rPr>
                        <w:t xml:space="preserve"> </w:t>
                      </w:r>
                      <w:r w:rsidR="00E5095D">
                        <w:rPr>
                          <w:rFonts w:asciiTheme="majorHAnsi" w:hAnsiTheme="majorHAnsi" w:cs="Arial"/>
                          <w:b/>
                          <w:bCs/>
                          <w:color w:val="0D0D0D" w:themeColor="text1" w:themeTint="F2"/>
                          <w:sz w:val="36"/>
                          <w:szCs w:val="22"/>
                          <w:lang w:val="pt-BR"/>
                        </w:rPr>
                        <w:t>227</w:t>
                      </w:r>
                      <w:r w:rsidRPr="00BB29B8">
                        <w:rPr>
                          <w:rFonts w:asciiTheme="majorHAnsi" w:hAnsiTheme="majorHAnsi" w:cs="Arial"/>
                          <w:b/>
                          <w:bCs/>
                          <w:color w:val="0D0D0D" w:themeColor="text1" w:themeTint="F2"/>
                          <w:sz w:val="36"/>
                          <w:szCs w:val="22"/>
                          <w:lang w:val="pt-BR"/>
                        </w:rPr>
                        <w:t>/</w:t>
                      </w:r>
                      <w:r w:rsidR="00514316">
                        <w:rPr>
                          <w:rFonts w:asciiTheme="majorHAnsi" w:hAnsiTheme="majorHAnsi" w:cs="Arial"/>
                          <w:b/>
                          <w:bCs/>
                          <w:color w:val="0D0D0D" w:themeColor="text1" w:themeTint="F2"/>
                          <w:sz w:val="36"/>
                          <w:szCs w:val="22"/>
                          <w:lang w:val="pt-BR"/>
                        </w:rPr>
                        <w:t>19</w:t>
                      </w:r>
                    </w:p>
                    <w:p w14:paraId="09C54AB3" w14:textId="691B37EC" w:rsidR="0082679E" w:rsidRPr="00BB29B8" w:rsidRDefault="0082679E" w:rsidP="00997BC5">
                      <w:pPr>
                        <w:spacing w:line="276" w:lineRule="auto"/>
                        <w:rPr>
                          <w:rFonts w:asciiTheme="majorHAnsi" w:hAnsiTheme="majorHAnsi" w:cs="Arial"/>
                          <w:b/>
                          <w:color w:val="0D0D0D" w:themeColor="text1" w:themeTint="F2"/>
                          <w:sz w:val="36"/>
                          <w:szCs w:val="22"/>
                          <w:lang w:val="pt-BR"/>
                        </w:rPr>
                      </w:pPr>
                      <w:r>
                        <w:rPr>
                          <w:rFonts w:asciiTheme="majorHAnsi" w:hAnsiTheme="majorHAnsi" w:cs="Arial"/>
                          <w:b/>
                          <w:color w:val="0D0D0D" w:themeColor="text1" w:themeTint="F2"/>
                          <w:sz w:val="36"/>
                          <w:szCs w:val="22"/>
                          <w:lang w:val="pt-BR"/>
                        </w:rPr>
                        <w:t>PETIÇÃO</w:t>
                      </w:r>
                      <w:r w:rsidRPr="00BB29B8">
                        <w:rPr>
                          <w:rFonts w:asciiTheme="majorHAnsi" w:hAnsiTheme="majorHAnsi" w:cs="Arial"/>
                          <w:b/>
                          <w:color w:val="0D0D0D" w:themeColor="text1" w:themeTint="F2"/>
                          <w:sz w:val="36"/>
                          <w:szCs w:val="22"/>
                          <w:lang w:val="pt-BR"/>
                        </w:rPr>
                        <w:t xml:space="preserve"> 1500-12 </w:t>
                      </w:r>
                    </w:p>
                    <w:p w14:paraId="70CF6833" w14:textId="6E15D7AF" w:rsidR="0082679E" w:rsidRPr="00BB29B8" w:rsidRDefault="0082679E"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RELATÓRIO DE ADMISSIBILIDADE</w:t>
                      </w:r>
                    </w:p>
                    <w:p w14:paraId="5FDD6F0D" w14:textId="77777777" w:rsidR="0082679E" w:rsidRPr="00BB29B8" w:rsidRDefault="0082679E" w:rsidP="00997BC5">
                      <w:pPr>
                        <w:spacing w:line="276" w:lineRule="auto"/>
                        <w:rPr>
                          <w:rFonts w:asciiTheme="majorHAnsi" w:hAnsiTheme="majorHAnsi" w:cs="Arial"/>
                          <w:color w:val="0D0D0D" w:themeColor="text1" w:themeTint="F2"/>
                          <w:szCs w:val="22"/>
                          <w:lang w:val="pt-BR"/>
                        </w:rPr>
                      </w:pPr>
                      <w:bookmarkStart w:id="1" w:name="_ftnref1"/>
                    </w:p>
                    <w:p w14:paraId="4CFA2FBF" w14:textId="0A23E2F0" w:rsidR="0082679E" w:rsidRPr="00BB29B8" w:rsidRDefault="0082679E" w:rsidP="00997BC5">
                      <w:pPr>
                        <w:spacing w:line="276" w:lineRule="auto"/>
                        <w:rPr>
                          <w:rFonts w:asciiTheme="majorHAnsi" w:hAnsiTheme="majorHAnsi" w:cs="Arial"/>
                          <w:color w:val="0D0D0D" w:themeColor="text1" w:themeTint="F2"/>
                          <w:szCs w:val="22"/>
                          <w:lang w:val="pt-BR"/>
                        </w:rPr>
                      </w:pPr>
                      <w:r w:rsidRPr="00BB29B8">
                        <w:rPr>
                          <w:rFonts w:asciiTheme="majorHAnsi" w:hAnsiTheme="majorHAnsi" w:cs="Arial"/>
                          <w:color w:val="0D0D0D" w:themeColor="text1" w:themeTint="F2"/>
                          <w:szCs w:val="22"/>
                          <w:lang w:val="pt-BR"/>
                        </w:rPr>
                        <w:t>CHARLES EDUARDO MACEDO</w:t>
                      </w:r>
                    </w:p>
                    <w:bookmarkEnd w:id="1"/>
                    <w:p w14:paraId="35068D0D" w14:textId="49A8C1D0" w:rsidR="0082679E" w:rsidRPr="00BB29B8" w:rsidRDefault="0082679E" w:rsidP="00997BC5">
                      <w:pPr>
                        <w:spacing w:line="276" w:lineRule="auto"/>
                        <w:rPr>
                          <w:rFonts w:asciiTheme="majorHAnsi" w:hAnsiTheme="majorHAnsi" w:cs="Arial"/>
                          <w:color w:val="0D0D0D" w:themeColor="text1" w:themeTint="F2"/>
                          <w:szCs w:val="22"/>
                          <w:lang w:val="pt-BR"/>
                        </w:rPr>
                      </w:pPr>
                      <w:r w:rsidRPr="00BB29B8">
                        <w:rPr>
                          <w:rFonts w:asciiTheme="majorHAnsi" w:hAnsiTheme="majorHAnsi" w:cs="Arial"/>
                          <w:color w:val="0D0D0D" w:themeColor="text1" w:themeTint="F2"/>
                          <w:szCs w:val="22"/>
                          <w:lang w:val="pt-BR"/>
                        </w:rPr>
                        <w:t>BRASIL</w:t>
                      </w:r>
                    </w:p>
                    <w:p w14:paraId="575DFD52" w14:textId="77777777" w:rsidR="0082679E" w:rsidRPr="00BB29B8" w:rsidRDefault="0082679E" w:rsidP="007A5817">
                      <w:pPr>
                        <w:rPr>
                          <w:color w:val="0D0D0D" w:themeColor="text1" w:themeTint="F2"/>
                          <w:lang w:val="pt-BR"/>
                        </w:rPr>
                      </w:pPr>
                    </w:p>
                  </w:txbxContent>
                </v:textbox>
              </v:shape>
            </w:pict>
          </mc:Fallback>
        </mc:AlternateContent>
      </w:r>
      <w:r w:rsidR="004E2649" w:rsidRPr="002415A5">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C136215" w:rsidR="0082679E" w:rsidRPr="00BB29B8" w:rsidRDefault="0082679E" w:rsidP="007A5817">
                            <w:pPr>
                              <w:spacing w:line="276" w:lineRule="auto"/>
                              <w:jc w:val="right"/>
                              <w:rPr>
                                <w:rFonts w:asciiTheme="minorHAnsi" w:hAnsiTheme="minorHAnsi"/>
                                <w:color w:val="FFFFFF" w:themeColor="background1"/>
                                <w:sz w:val="22"/>
                                <w:lang w:val="pt-BR"/>
                              </w:rPr>
                            </w:pPr>
                            <w:r w:rsidRPr="00BB29B8">
                              <w:rPr>
                                <w:rFonts w:asciiTheme="minorHAnsi" w:hAnsiTheme="minorHAnsi"/>
                                <w:color w:val="FFFFFF" w:themeColor="background1"/>
                                <w:sz w:val="22"/>
                                <w:lang w:val="pt-BR"/>
                              </w:rPr>
                              <w:t>OEA/Ser.L/V/II.</w:t>
                            </w:r>
                          </w:p>
                          <w:p w14:paraId="6A41611B" w14:textId="461F2460" w:rsidR="0082679E" w:rsidRPr="00BB29B8" w:rsidRDefault="0082679E" w:rsidP="007A5817">
                            <w:pPr>
                              <w:spacing w:line="276" w:lineRule="auto"/>
                              <w:jc w:val="right"/>
                              <w:rPr>
                                <w:rFonts w:asciiTheme="minorHAnsi" w:hAnsiTheme="minorHAnsi"/>
                                <w:color w:val="FFFFFF" w:themeColor="background1"/>
                                <w:sz w:val="22"/>
                                <w:lang w:val="pt-BR"/>
                              </w:rPr>
                            </w:pPr>
                            <w:r w:rsidRPr="00BB29B8">
                              <w:rPr>
                                <w:rFonts w:asciiTheme="minorHAnsi" w:hAnsiTheme="minorHAnsi"/>
                                <w:color w:val="FFFFFF" w:themeColor="background1"/>
                                <w:sz w:val="22"/>
                                <w:lang w:val="pt-BR"/>
                              </w:rPr>
                              <w:t xml:space="preserve">Doc. </w:t>
                            </w:r>
                            <w:r w:rsidR="00E5095D">
                              <w:rPr>
                                <w:rFonts w:asciiTheme="minorHAnsi" w:hAnsiTheme="minorHAnsi"/>
                                <w:color w:val="FFFFFF" w:themeColor="background1"/>
                                <w:sz w:val="22"/>
                                <w:lang w:val="pt-BR"/>
                              </w:rPr>
                              <w:t>254</w:t>
                            </w:r>
                          </w:p>
                          <w:p w14:paraId="69373ED2" w14:textId="06A29EE2" w:rsidR="0082679E" w:rsidRPr="00BB29B8" w:rsidRDefault="00E5095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31 diciembre</w:t>
                            </w:r>
                            <w:r w:rsidR="0082679E" w:rsidRPr="00BB29B8">
                              <w:rPr>
                                <w:rFonts w:asciiTheme="minorHAnsi" w:hAnsiTheme="minorHAnsi"/>
                                <w:color w:val="FFFFFF" w:themeColor="background1"/>
                                <w:sz w:val="22"/>
                                <w:lang w:val="pt-BR"/>
                              </w:rPr>
                              <w:t xml:space="preserve"> </w:t>
                            </w:r>
                            <w:r w:rsidR="0082679E" w:rsidRPr="00514316">
                              <w:rPr>
                                <w:rFonts w:asciiTheme="minorHAnsi" w:hAnsiTheme="minorHAnsi"/>
                                <w:color w:val="FFFFFF" w:themeColor="background1"/>
                                <w:sz w:val="22"/>
                                <w:lang w:val="pt-BR"/>
                              </w:rPr>
                              <w:t>20</w:t>
                            </w:r>
                            <w:r w:rsidR="00514316">
                              <w:rPr>
                                <w:rFonts w:asciiTheme="minorHAnsi" w:hAnsiTheme="minorHAnsi"/>
                                <w:color w:val="FFFFFF" w:themeColor="background1"/>
                                <w:sz w:val="22"/>
                                <w:lang w:val="pt-BR"/>
                              </w:rPr>
                              <w:t>19</w:t>
                            </w:r>
                          </w:p>
                          <w:p w14:paraId="0771DB5B" w14:textId="19EA8A29" w:rsidR="0082679E" w:rsidRPr="00BB29B8" w:rsidRDefault="0082679E" w:rsidP="007A5817">
                            <w:pPr>
                              <w:spacing w:line="276" w:lineRule="auto"/>
                              <w:jc w:val="right"/>
                              <w:rPr>
                                <w:rFonts w:asciiTheme="minorHAnsi" w:hAnsiTheme="minorHAnsi"/>
                                <w:color w:val="FFFFFF" w:themeColor="background1"/>
                                <w:sz w:val="22"/>
                                <w:lang w:val="pt-BR"/>
                              </w:rPr>
                            </w:pPr>
                            <w:r w:rsidRPr="00BB29B8">
                              <w:rPr>
                                <w:rFonts w:asciiTheme="minorHAnsi" w:hAnsiTheme="minorHAnsi"/>
                                <w:color w:val="FFFFFF" w:themeColor="background1"/>
                                <w:sz w:val="22"/>
                                <w:lang w:val="pt-BR"/>
                              </w:rPr>
                              <w:t>Original: espanhol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9"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0C136215" w:rsidR="0082679E" w:rsidRPr="00BB29B8" w:rsidRDefault="0082679E" w:rsidP="007A5817">
                      <w:pPr>
                        <w:spacing w:line="276" w:lineRule="auto"/>
                        <w:jc w:val="right"/>
                        <w:rPr>
                          <w:rFonts w:asciiTheme="minorHAnsi" w:hAnsiTheme="minorHAnsi"/>
                          <w:color w:val="FFFFFF" w:themeColor="background1"/>
                          <w:sz w:val="22"/>
                          <w:lang w:val="pt-BR"/>
                        </w:rPr>
                      </w:pPr>
                      <w:r w:rsidRPr="00BB29B8">
                        <w:rPr>
                          <w:rFonts w:asciiTheme="minorHAnsi" w:hAnsiTheme="minorHAnsi"/>
                          <w:color w:val="FFFFFF" w:themeColor="background1"/>
                          <w:sz w:val="22"/>
                          <w:lang w:val="pt-BR"/>
                        </w:rPr>
                        <w:t>OEA/Ser.L/V/II.</w:t>
                      </w:r>
                    </w:p>
                    <w:p w14:paraId="6A41611B" w14:textId="461F2460" w:rsidR="0082679E" w:rsidRPr="00BB29B8" w:rsidRDefault="0082679E" w:rsidP="007A5817">
                      <w:pPr>
                        <w:spacing w:line="276" w:lineRule="auto"/>
                        <w:jc w:val="right"/>
                        <w:rPr>
                          <w:rFonts w:asciiTheme="minorHAnsi" w:hAnsiTheme="minorHAnsi"/>
                          <w:color w:val="FFFFFF" w:themeColor="background1"/>
                          <w:sz w:val="22"/>
                          <w:lang w:val="pt-BR"/>
                        </w:rPr>
                      </w:pPr>
                      <w:r w:rsidRPr="00BB29B8">
                        <w:rPr>
                          <w:rFonts w:asciiTheme="minorHAnsi" w:hAnsiTheme="minorHAnsi"/>
                          <w:color w:val="FFFFFF" w:themeColor="background1"/>
                          <w:sz w:val="22"/>
                          <w:lang w:val="pt-BR"/>
                        </w:rPr>
                        <w:t xml:space="preserve">Doc. </w:t>
                      </w:r>
                      <w:r w:rsidR="00E5095D">
                        <w:rPr>
                          <w:rFonts w:asciiTheme="minorHAnsi" w:hAnsiTheme="minorHAnsi"/>
                          <w:color w:val="FFFFFF" w:themeColor="background1"/>
                          <w:sz w:val="22"/>
                          <w:lang w:val="pt-BR"/>
                        </w:rPr>
                        <w:t>254</w:t>
                      </w:r>
                    </w:p>
                    <w:p w14:paraId="69373ED2" w14:textId="06A29EE2" w:rsidR="0082679E" w:rsidRPr="00BB29B8" w:rsidRDefault="00E5095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31 diciembre</w:t>
                      </w:r>
                      <w:r w:rsidR="0082679E" w:rsidRPr="00BB29B8">
                        <w:rPr>
                          <w:rFonts w:asciiTheme="minorHAnsi" w:hAnsiTheme="minorHAnsi"/>
                          <w:color w:val="FFFFFF" w:themeColor="background1"/>
                          <w:sz w:val="22"/>
                          <w:lang w:val="pt-BR"/>
                        </w:rPr>
                        <w:t xml:space="preserve"> </w:t>
                      </w:r>
                      <w:r w:rsidR="0082679E" w:rsidRPr="00514316">
                        <w:rPr>
                          <w:rFonts w:asciiTheme="minorHAnsi" w:hAnsiTheme="minorHAnsi"/>
                          <w:color w:val="FFFFFF" w:themeColor="background1"/>
                          <w:sz w:val="22"/>
                          <w:lang w:val="pt-BR"/>
                        </w:rPr>
                        <w:t>20</w:t>
                      </w:r>
                      <w:r w:rsidR="00514316">
                        <w:rPr>
                          <w:rFonts w:asciiTheme="minorHAnsi" w:hAnsiTheme="minorHAnsi"/>
                          <w:color w:val="FFFFFF" w:themeColor="background1"/>
                          <w:sz w:val="22"/>
                          <w:lang w:val="pt-BR"/>
                        </w:rPr>
                        <w:t>19</w:t>
                      </w:r>
                    </w:p>
                    <w:p w14:paraId="0771DB5B" w14:textId="19EA8A29" w:rsidR="0082679E" w:rsidRPr="00BB29B8" w:rsidRDefault="0082679E" w:rsidP="007A5817">
                      <w:pPr>
                        <w:spacing w:line="276" w:lineRule="auto"/>
                        <w:jc w:val="right"/>
                        <w:rPr>
                          <w:rFonts w:asciiTheme="minorHAnsi" w:hAnsiTheme="minorHAnsi"/>
                          <w:color w:val="FFFFFF" w:themeColor="background1"/>
                          <w:sz w:val="22"/>
                          <w:lang w:val="pt-BR"/>
                        </w:rPr>
                      </w:pPr>
                      <w:r w:rsidRPr="00BB29B8">
                        <w:rPr>
                          <w:rFonts w:asciiTheme="minorHAnsi" w:hAnsiTheme="minorHAnsi"/>
                          <w:color w:val="FFFFFF" w:themeColor="background1"/>
                          <w:sz w:val="22"/>
                          <w:lang w:val="pt-BR"/>
                        </w:rPr>
                        <w:t>Original: espanhol</w:t>
                      </w:r>
                    </w:p>
                  </w:txbxContent>
                </v:textbox>
              </v:shape>
            </w:pict>
          </mc:Fallback>
        </mc:AlternateContent>
      </w:r>
    </w:p>
    <w:p w14:paraId="155B0536" w14:textId="1F1D3430" w:rsidR="00040C3A" w:rsidRPr="002415A5" w:rsidRDefault="00040C3A" w:rsidP="00040C3A">
      <w:pPr>
        <w:tabs>
          <w:tab w:val="center" w:pos="5400"/>
        </w:tabs>
        <w:suppressAutoHyphens/>
        <w:jc w:val="center"/>
        <w:rPr>
          <w:rFonts w:asciiTheme="majorHAnsi" w:hAnsiTheme="majorHAnsi"/>
          <w:sz w:val="22"/>
          <w:szCs w:val="22"/>
          <w:lang w:val="pt-BR"/>
        </w:rPr>
      </w:pPr>
    </w:p>
    <w:p w14:paraId="5FE3AB87" w14:textId="77777777" w:rsidR="00040C3A" w:rsidRPr="002415A5" w:rsidRDefault="00040C3A" w:rsidP="00040C3A">
      <w:pPr>
        <w:tabs>
          <w:tab w:val="center" w:pos="5400"/>
        </w:tabs>
        <w:suppressAutoHyphens/>
        <w:jc w:val="center"/>
        <w:rPr>
          <w:rFonts w:asciiTheme="majorHAnsi" w:hAnsiTheme="majorHAnsi"/>
          <w:sz w:val="22"/>
          <w:szCs w:val="22"/>
          <w:lang w:val="pt-BR"/>
        </w:rPr>
      </w:pPr>
    </w:p>
    <w:p w14:paraId="3C383BC0" w14:textId="77777777" w:rsidR="00040C3A" w:rsidRPr="002415A5" w:rsidRDefault="00040C3A" w:rsidP="00040C3A">
      <w:pPr>
        <w:tabs>
          <w:tab w:val="center" w:pos="5400"/>
        </w:tabs>
        <w:suppressAutoHyphens/>
        <w:jc w:val="center"/>
        <w:rPr>
          <w:rFonts w:asciiTheme="majorHAnsi" w:hAnsiTheme="majorHAnsi" w:cs="Arial"/>
          <w:sz w:val="22"/>
          <w:szCs w:val="22"/>
          <w:lang w:val="pt-BR"/>
        </w:rPr>
      </w:pPr>
    </w:p>
    <w:p w14:paraId="54590931" w14:textId="77777777" w:rsidR="00040C3A" w:rsidRPr="002415A5" w:rsidRDefault="00040C3A" w:rsidP="00040C3A">
      <w:pPr>
        <w:tabs>
          <w:tab w:val="center" w:pos="5400"/>
        </w:tabs>
        <w:suppressAutoHyphens/>
        <w:jc w:val="center"/>
        <w:rPr>
          <w:rFonts w:asciiTheme="majorHAnsi" w:hAnsiTheme="majorHAnsi"/>
          <w:sz w:val="22"/>
          <w:szCs w:val="22"/>
          <w:lang w:val="pt-BR"/>
        </w:rPr>
      </w:pPr>
    </w:p>
    <w:p w14:paraId="76C291D6" w14:textId="77777777" w:rsidR="00040C3A" w:rsidRPr="002415A5" w:rsidRDefault="00040C3A" w:rsidP="00040C3A">
      <w:pPr>
        <w:tabs>
          <w:tab w:val="center" w:pos="5400"/>
        </w:tabs>
        <w:suppressAutoHyphens/>
        <w:jc w:val="center"/>
        <w:rPr>
          <w:rFonts w:asciiTheme="majorHAnsi" w:hAnsiTheme="majorHAnsi"/>
          <w:sz w:val="22"/>
          <w:szCs w:val="22"/>
          <w:lang w:val="pt-BR"/>
        </w:rPr>
      </w:pPr>
    </w:p>
    <w:p w14:paraId="2161B44F" w14:textId="77777777" w:rsidR="00040C3A" w:rsidRPr="002415A5" w:rsidRDefault="00040C3A" w:rsidP="00040C3A">
      <w:pPr>
        <w:tabs>
          <w:tab w:val="center" w:pos="5400"/>
        </w:tabs>
        <w:suppressAutoHyphens/>
        <w:jc w:val="center"/>
        <w:rPr>
          <w:rFonts w:asciiTheme="majorHAnsi" w:hAnsiTheme="majorHAnsi"/>
          <w:sz w:val="22"/>
          <w:szCs w:val="22"/>
          <w:lang w:val="pt-BR"/>
        </w:rPr>
      </w:pPr>
    </w:p>
    <w:p w14:paraId="3C4EEE07" w14:textId="77777777" w:rsidR="00040C3A" w:rsidRPr="002415A5" w:rsidRDefault="00040C3A" w:rsidP="00040C3A">
      <w:pPr>
        <w:tabs>
          <w:tab w:val="center" w:pos="5400"/>
        </w:tabs>
        <w:suppressAutoHyphens/>
        <w:jc w:val="center"/>
        <w:rPr>
          <w:rFonts w:asciiTheme="majorHAnsi" w:hAnsiTheme="majorHAnsi"/>
          <w:sz w:val="22"/>
          <w:szCs w:val="22"/>
          <w:lang w:val="pt-BR"/>
        </w:rPr>
      </w:pPr>
    </w:p>
    <w:p w14:paraId="3B0E4647" w14:textId="77777777" w:rsidR="005128E4" w:rsidRPr="002415A5" w:rsidRDefault="005128E4" w:rsidP="00040C3A">
      <w:pPr>
        <w:tabs>
          <w:tab w:val="center" w:pos="5400"/>
        </w:tabs>
        <w:suppressAutoHyphens/>
        <w:jc w:val="center"/>
        <w:rPr>
          <w:rFonts w:asciiTheme="majorHAnsi" w:hAnsiTheme="majorHAnsi"/>
          <w:sz w:val="22"/>
          <w:szCs w:val="22"/>
          <w:lang w:val="pt-BR"/>
        </w:rPr>
      </w:pPr>
    </w:p>
    <w:p w14:paraId="2DAAF36D" w14:textId="77777777" w:rsidR="00040C3A" w:rsidRPr="002415A5" w:rsidRDefault="00040C3A" w:rsidP="00040C3A">
      <w:pPr>
        <w:tabs>
          <w:tab w:val="center" w:pos="5400"/>
        </w:tabs>
        <w:suppressAutoHyphens/>
        <w:jc w:val="center"/>
        <w:rPr>
          <w:rFonts w:asciiTheme="majorHAnsi" w:hAnsiTheme="majorHAnsi"/>
          <w:sz w:val="22"/>
          <w:szCs w:val="22"/>
          <w:lang w:val="pt-BR"/>
        </w:rPr>
      </w:pPr>
    </w:p>
    <w:p w14:paraId="12496A14" w14:textId="77777777" w:rsidR="005128E4" w:rsidRPr="002415A5" w:rsidRDefault="005128E4" w:rsidP="00040C3A">
      <w:pPr>
        <w:tabs>
          <w:tab w:val="center" w:pos="5400"/>
        </w:tabs>
        <w:suppressAutoHyphens/>
        <w:jc w:val="center"/>
        <w:rPr>
          <w:rFonts w:asciiTheme="majorHAnsi" w:hAnsiTheme="majorHAnsi"/>
          <w:sz w:val="22"/>
          <w:szCs w:val="22"/>
          <w:lang w:val="pt-BR"/>
        </w:rPr>
      </w:pPr>
    </w:p>
    <w:p w14:paraId="25772DB3" w14:textId="77777777" w:rsidR="005128E4" w:rsidRPr="002415A5" w:rsidRDefault="005128E4" w:rsidP="00040C3A">
      <w:pPr>
        <w:tabs>
          <w:tab w:val="center" w:pos="5400"/>
        </w:tabs>
        <w:suppressAutoHyphens/>
        <w:jc w:val="center"/>
        <w:rPr>
          <w:rFonts w:asciiTheme="majorHAnsi" w:hAnsiTheme="majorHAnsi"/>
          <w:sz w:val="22"/>
          <w:szCs w:val="22"/>
          <w:lang w:val="pt-BR"/>
        </w:rPr>
      </w:pPr>
    </w:p>
    <w:p w14:paraId="6820FADA" w14:textId="77777777" w:rsidR="005128E4" w:rsidRPr="002415A5" w:rsidRDefault="005128E4" w:rsidP="00040C3A">
      <w:pPr>
        <w:tabs>
          <w:tab w:val="center" w:pos="5400"/>
        </w:tabs>
        <w:suppressAutoHyphens/>
        <w:jc w:val="center"/>
        <w:rPr>
          <w:rFonts w:asciiTheme="majorHAnsi" w:hAnsiTheme="majorHAnsi"/>
          <w:sz w:val="22"/>
          <w:szCs w:val="22"/>
          <w:lang w:val="pt-BR"/>
        </w:rPr>
      </w:pPr>
    </w:p>
    <w:p w14:paraId="54445A55" w14:textId="77777777" w:rsidR="00040C3A" w:rsidRPr="002415A5" w:rsidRDefault="00040C3A" w:rsidP="00040C3A">
      <w:pPr>
        <w:tabs>
          <w:tab w:val="center" w:pos="5400"/>
        </w:tabs>
        <w:suppressAutoHyphens/>
        <w:jc w:val="center"/>
        <w:rPr>
          <w:rFonts w:asciiTheme="majorHAnsi" w:hAnsiTheme="majorHAnsi"/>
          <w:sz w:val="22"/>
          <w:szCs w:val="22"/>
          <w:lang w:val="pt-BR"/>
        </w:rPr>
      </w:pPr>
    </w:p>
    <w:p w14:paraId="5D4A4040" w14:textId="77777777" w:rsidR="00040C3A" w:rsidRPr="002415A5" w:rsidRDefault="00040C3A" w:rsidP="00040C3A">
      <w:pPr>
        <w:tabs>
          <w:tab w:val="center" w:pos="5400"/>
        </w:tabs>
        <w:suppressAutoHyphens/>
        <w:jc w:val="center"/>
        <w:rPr>
          <w:rFonts w:asciiTheme="majorHAnsi" w:hAnsiTheme="majorHAnsi"/>
          <w:sz w:val="22"/>
          <w:szCs w:val="22"/>
          <w:lang w:val="pt-BR"/>
        </w:rPr>
      </w:pPr>
    </w:p>
    <w:p w14:paraId="048FBB22" w14:textId="77777777" w:rsidR="00A50FCF" w:rsidRPr="002415A5" w:rsidRDefault="00A50FCF" w:rsidP="00040C3A">
      <w:pPr>
        <w:tabs>
          <w:tab w:val="center" w:pos="5400"/>
        </w:tabs>
        <w:suppressAutoHyphens/>
        <w:jc w:val="center"/>
        <w:rPr>
          <w:rFonts w:asciiTheme="majorHAnsi" w:hAnsiTheme="majorHAnsi"/>
          <w:sz w:val="18"/>
          <w:szCs w:val="22"/>
          <w:lang w:val="pt-BR"/>
        </w:rPr>
      </w:pPr>
    </w:p>
    <w:p w14:paraId="190ABFB3" w14:textId="77777777" w:rsidR="00A50FCF" w:rsidRPr="002415A5" w:rsidRDefault="00A50FCF" w:rsidP="00040C3A">
      <w:pPr>
        <w:tabs>
          <w:tab w:val="center" w:pos="5400"/>
        </w:tabs>
        <w:suppressAutoHyphens/>
        <w:jc w:val="center"/>
        <w:rPr>
          <w:rFonts w:asciiTheme="majorHAnsi" w:hAnsiTheme="majorHAnsi"/>
          <w:sz w:val="18"/>
          <w:szCs w:val="22"/>
          <w:lang w:val="pt-BR"/>
        </w:rPr>
      </w:pPr>
    </w:p>
    <w:p w14:paraId="4C690048" w14:textId="77777777" w:rsidR="00A50FCF" w:rsidRPr="002415A5" w:rsidRDefault="00A50FCF" w:rsidP="00040C3A">
      <w:pPr>
        <w:tabs>
          <w:tab w:val="center" w:pos="5400"/>
        </w:tabs>
        <w:suppressAutoHyphens/>
        <w:jc w:val="center"/>
        <w:rPr>
          <w:rFonts w:asciiTheme="majorHAnsi" w:hAnsiTheme="majorHAnsi"/>
          <w:sz w:val="18"/>
          <w:szCs w:val="22"/>
          <w:lang w:val="pt-BR"/>
        </w:rPr>
      </w:pPr>
    </w:p>
    <w:p w14:paraId="733CA438" w14:textId="77777777" w:rsidR="00A50FCF" w:rsidRPr="002415A5" w:rsidRDefault="00A50FCF" w:rsidP="00040C3A">
      <w:pPr>
        <w:tabs>
          <w:tab w:val="center" w:pos="5400"/>
        </w:tabs>
        <w:suppressAutoHyphens/>
        <w:jc w:val="center"/>
        <w:rPr>
          <w:rFonts w:asciiTheme="majorHAnsi" w:hAnsiTheme="majorHAnsi"/>
          <w:sz w:val="18"/>
          <w:szCs w:val="22"/>
          <w:lang w:val="pt-BR"/>
        </w:rPr>
      </w:pPr>
    </w:p>
    <w:p w14:paraId="7874DEEB" w14:textId="77777777" w:rsidR="00A50FCF" w:rsidRPr="002415A5" w:rsidRDefault="00A50FCF" w:rsidP="00040C3A">
      <w:pPr>
        <w:tabs>
          <w:tab w:val="center" w:pos="5400"/>
        </w:tabs>
        <w:suppressAutoHyphens/>
        <w:jc w:val="center"/>
        <w:rPr>
          <w:rFonts w:asciiTheme="majorHAnsi" w:hAnsiTheme="majorHAnsi"/>
          <w:sz w:val="18"/>
          <w:szCs w:val="22"/>
          <w:lang w:val="pt-BR"/>
        </w:rPr>
      </w:pPr>
    </w:p>
    <w:p w14:paraId="3698D0D6" w14:textId="77777777" w:rsidR="00A50FCF" w:rsidRPr="002415A5" w:rsidRDefault="00A50FCF" w:rsidP="00040C3A">
      <w:pPr>
        <w:tabs>
          <w:tab w:val="center" w:pos="5400"/>
        </w:tabs>
        <w:suppressAutoHyphens/>
        <w:jc w:val="center"/>
        <w:rPr>
          <w:rFonts w:asciiTheme="majorHAnsi" w:hAnsiTheme="majorHAnsi"/>
          <w:sz w:val="18"/>
          <w:szCs w:val="22"/>
          <w:lang w:val="pt-BR"/>
        </w:rPr>
      </w:pPr>
      <w:bookmarkStart w:id="1" w:name="_GoBack"/>
      <w:bookmarkEnd w:id="1"/>
    </w:p>
    <w:p w14:paraId="1F907823" w14:textId="77777777" w:rsidR="00A50FCF" w:rsidRPr="002415A5" w:rsidRDefault="00A50FCF" w:rsidP="00040C3A">
      <w:pPr>
        <w:tabs>
          <w:tab w:val="center" w:pos="5400"/>
        </w:tabs>
        <w:suppressAutoHyphens/>
        <w:jc w:val="center"/>
        <w:rPr>
          <w:rFonts w:asciiTheme="majorHAnsi" w:hAnsiTheme="majorHAnsi"/>
          <w:sz w:val="18"/>
          <w:szCs w:val="22"/>
          <w:lang w:val="pt-BR"/>
        </w:rPr>
      </w:pPr>
    </w:p>
    <w:p w14:paraId="045D9AC1" w14:textId="77777777" w:rsidR="00A50FCF" w:rsidRPr="002415A5" w:rsidRDefault="00A50FCF" w:rsidP="00040C3A">
      <w:pPr>
        <w:tabs>
          <w:tab w:val="center" w:pos="5400"/>
        </w:tabs>
        <w:suppressAutoHyphens/>
        <w:jc w:val="center"/>
        <w:rPr>
          <w:rFonts w:asciiTheme="majorHAnsi" w:hAnsiTheme="majorHAnsi"/>
          <w:sz w:val="18"/>
          <w:szCs w:val="22"/>
          <w:lang w:val="pt-BR"/>
        </w:rPr>
      </w:pPr>
    </w:p>
    <w:p w14:paraId="16068EE5" w14:textId="77777777" w:rsidR="00A50FCF" w:rsidRPr="002415A5" w:rsidRDefault="00A50FCF" w:rsidP="00040C3A">
      <w:pPr>
        <w:tabs>
          <w:tab w:val="center" w:pos="5400"/>
        </w:tabs>
        <w:suppressAutoHyphens/>
        <w:jc w:val="center"/>
        <w:rPr>
          <w:rFonts w:asciiTheme="majorHAnsi" w:hAnsiTheme="majorHAnsi"/>
          <w:sz w:val="18"/>
          <w:szCs w:val="22"/>
          <w:lang w:val="pt-BR"/>
        </w:rPr>
      </w:pPr>
    </w:p>
    <w:p w14:paraId="14A4A430" w14:textId="77777777" w:rsidR="00A50FCF" w:rsidRPr="002415A5" w:rsidRDefault="00A50FCF" w:rsidP="00040C3A">
      <w:pPr>
        <w:tabs>
          <w:tab w:val="center" w:pos="5400"/>
        </w:tabs>
        <w:suppressAutoHyphens/>
        <w:jc w:val="center"/>
        <w:rPr>
          <w:rFonts w:asciiTheme="majorHAnsi" w:hAnsiTheme="majorHAnsi"/>
          <w:sz w:val="18"/>
          <w:szCs w:val="22"/>
          <w:lang w:val="pt-BR"/>
        </w:rPr>
      </w:pPr>
    </w:p>
    <w:p w14:paraId="0B3B735F" w14:textId="77777777" w:rsidR="00A50FCF" w:rsidRPr="002415A5" w:rsidRDefault="00A50FCF" w:rsidP="00040C3A">
      <w:pPr>
        <w:tabs>
          <w:tab w:val="center" w:pos="5400"/>
        </w:tabs>
        <w:suppressAutoHyphens/>
        <w:jc w:val="center"/>
        <w:rPr>
          <w:rFonts w:asciiTheme="majorHAnsi" w:hAnsiTheme="majorHAnsi"/>
          <w:sz w:val="18"/>
          <w:szCs w:val="22"/>
          <w:lang w:val="pt-BR"/>
        </w:rPr>
      </w:pPr>
    </w:p>
    <w:p w14:paraId="02C5C441" w14:textId="77777777" w:rsidR="00A50FCF" w:rsidRPr="002415A5" w:rsidRDefault="00A50FCF" w:rsidP="00040C3A">
      <w:pPr>
        <w:tabs>
          <w:tab w:val="center" w:pos="5400"/>
        </w:tabs>
        <w:suppressAutoHyphens/>
        <w:jc w:val="center"/>
        <w:rPr>
          <w:rFonts w:asciiTheme="majorHAnsi" w:hAnsiTheme="majorHAnsi"/>
          <w:sz w:val="18"/>
          <w:szCs w:val="22"/>
          <w:lang w:val="pt-BR"/>
        </w:rPr>
      </w:pPr>
    </w:p>
    <w:p w14:paraId="7806A2B0" w14:textId="77777777" w:rsidR="00A50FCF" w:rsidRPr="002415A5" w:rsidRDefault="00A50FCF" w:rsidP="00040C3A">
      <w:pPr>
        <w:tabs>
          <w:tab w:val="center" w:pos="5400"/>
        </w:tabs>
        <w:suppressAutoHyphens/>
        <w:jc w:val="center"/>
        <w:rPr>
          <w:rFonts w:asciiTheme="majorHAnsi" w:hAnsiTheme="majorHAnsi"/>
          <w:sz w:val="18"/>
          <w:szCs w:val="22"/>
          <w:lang w:val="pt-BR"/>
        </w:rPr>
      </w:pPr>
    </w:p>
    <w:p w14:paraId="319C392B" w14:textId="77777777" w:rsidR="00A50FCF" w:rsidRPr="002415A5" w:rsidRDefault="00A50FCF" w:rsidP="00040C3A">
      <w:pPr>
        <w:tabs>
          <w:tab w:val="center" w:pos="5400"/>
        </w:tabs>
        <w:suppressAutoHyphens/>
        <w:jc w:val="center"/>
        <w:rPr>
          <w:rFonts w:asciiTheme="majorHAnsi" w:hAnsiTheme="majorHAnsi"/>
          <w:sz w:val="18"/>
          <w:szCs w:val="22"/>
          <w:lang w:val="pt-BR"/>
        </w:rPr>
      </w:pPr>
    </w:p>
    <w:p w14:paraId="514A0182" w14:textId="77777777" w:rsidR="00A50FCF" w:rsidRPr="002415A5" w:rsidRDefault="0090270B" w:rsidP="00040C3A">
      <w:pPr>
        <w:tabs>
          <w:tab w:val="center" w:pos="5400"/>
        </w:tabs>
        <w:suppressAutoHyphens/>
        <w:jc w:val="center"/>
        <w:rPr>
          <w:rFonts w:asciiTheme="majorHAnsi" w:hAnsiTheme="majorHAnsi"/>
          <w:sz w:val="18"/>
          <w:szCs w:val="22"/>
          <w:lang w:val="pt-BR"/>
        </w:rPr>
      </w:pPr>
      <w:r w:rsidRPr="002415A5">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387CCBC3" w:rsidR="0082679E" w:rsidRPr="00BB29B8" w:rsidRDefault="0082679E" w:rsidP="00BB29B8">
                            <w:pPr>
                              <w:tabs>
                                <w:tab w:val="center" w:pos="5400"/>
                              </w:tabs>
                              <w:suppressAutoHyphens/>
                              <w:spacing w:before="60"/>
                              <w:rPr>
                                <w:rFonts w:asciiTheme="majorHAnsi" w:hAnsiTheme="majorHAnsi"/>
                                <w:color w:val="0D0D0D" w:themeColor="text1" w:themeTint="F2"/>
                                <w:sz w:val="18"/>
                                <w:szCs w:val="22"/>
                                <w:lang w:val="pt-BR"/>
                              </w:rPr>
                            </w:pPr>
                            <w:r w:rsidRPr="009A33AF">
                              <w:rPr>
                                <w:rFonts w:asciiTheme="majorHAnsi" w:hAnsiTheme="majorHAnsi"/>
                                <w:color w:val="0D0D0D" w:themeColor="text1" w:themeTint="F2"/>
                                <w:sz w:val="18"/>
                                <w:szCs w:val="22"/>
                                <w:lang w:val="pt-BR"/>
                              </w:rPr>
                              <w:t xml:space="preserve">Aprovado eletronicamente pela Comissão em </w:t>
                            </w:r>
                            <w:r w:rsidR="00E5095D">
                              <w:rPr>
                                <w:rFonts w:asciiTheme="majorHAnsi" w:hAnsiTheme="majorHAnsi"/>
                                <w:color w:val="0D0D0D" w:themeColor="text1" w:themeTint="F2"/>
                                <w:sz w:val="18"/>
                                <w:szCs w:val="22"/>
                                <w:lang w:val="pt-BR"/>
                              </w:rPr>
                              <w:t>31</w:t>
                            </w:r>
                            <w:r w:rsidRPr="009A33AF">
                              <w:rPr>
                                <w:rFonts w:asciiTheme="majorHAnsi" w:hAnsiTheme="majorHAnsi"/>
                                <w:color w:val="0D0D0D" w:themeColor="text1" w:themeTint="F2"/>
                                <w:sz w:val="18"/>
                                <w:szCs w:val="22"/>
                                <w:lang w:val="pt-BR"/>
                              </w:rPr>
                              <w:t xml:space="preserve"> </w:t>
                            </w:r>
                            <w:r w:rsidRPr="009A33AF">
                              <w:rPr>
                                <w:rFonts w:asciiTheme="majorHAnsi" w:hAnsiTheme="majorHAnsi"/>
                                <w:color w:val="0D0D0D" w:themeColor="text1" w:themeTint="F2"/>
                                <w:sz w:val="18"/>
                                <w:szCs w:val="22"/>
                                <w:lang w:val="pt-BR"/>
                              </w:rPr>
                              <w:t xml:space="preserve">de </w:t>
                            </w:r>
                            <w:r w:rsidR="00E5095D">
                              <w:rPr>
                                <w:rFonts w:asciiTheme="majorHAnsi" w:hAnsiTheme="majorHAnsi"/>
                                <w:color w:val="0D0D0D" w:themeColor="text1" w:themeTint="F2"/>
                                <w:sz w:val="18"/>
                                <w:szCs w:val="22"/>
                                <w:lang w:val="pt-BR"/>
                              </w:rPr>
                              <w:t>dezembro</w:t>
                            </w:r>
                            <w:r w:rsidRPr="009A33AF">
                              <w:rPr>
                                <w:rFonts w:asciiTheme="majorHAnsi" w:hAnsiTheme="majorHAnsi"/>
                                <w:color w:val="0D0D0D" w:themeColor="text1" w:themeTint="F2"/>
                                <w:sz w:val="18"/>
                                <w:szCs w:val="22"/>
                                <w:lang w:val="pt-BR"/>
                              </w:rPr>
                              <w:t xml:space="preserve"> de 2019</w:t>
                            </w:r>
                            <w:r w:rsidR="000961F5">
                              <w:rPr>
                                <w:rFonts w:asciiTheme="majorHAnsi" w:hAnsiTheme="majorHAnsi"/>
                                <w:color w:val="0D0D0D" w:themeColor="text1" w:themeTint="F2"/>
                                <w:sz w:val="18"/>
                                <w:szCs w:val="22"/>
                                <w:lang w:val="pt-BR"/>
                              </w:rPr>
                              <w:t>.</w:t>
                            </w:r>
                          </w:p>
                          <w:p w14:paraId="4BDF3581" w14:textId="77777777" w:rsidR="0082679E" w:rsidRPr="00BB29B8" w:rsidRDefault="0082679E"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82679E" w:rsidRPr="00BB29B8" w:rsidRDefault="0082679E" w:rsidP="0059191A">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30"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BJ68kN9AgAA&#10;aQUAAA4AAAAAAAAAAAAAAAAALgIAAGRycy9lMm9Eb2MueG1sUEsBAi0AFAAGAAgAAAAhADRfRQzf&#10;AAAACQEAAA8AAAAAAAAAAAAAAAAA1wQAAGRycy9kb3ducmV2LnhtbFBLBQYAAAAABAAEAPMAAADj&#10;BQAAAAA=&#10;" filled="f" stroked="f" strokeweight=".5pt">
                <v:textbox>
                  <w:txbxContent>
                    <w:p w14:paraId="2944B4F7" w14:textId="387CCBC3" w:rsidR="0082679E" w:rsidRPr="00BB29B8" w:rsidRDefault="0082679E" w:rsidP="00BB29B8">
                      <w:pPr>
                        <w:tabs>
                          <w:tab w:val="center" w:pos="5400"/>
                        </w:tabs>
                        <w:suppressAutoHyphens/>
                        <w:spacing w:before="60"/>
                        <w:rPr>
                          <w:rFonts w:asciiTheme="majorHAnsi" w:hAnsiTheme="majorHAnsi"/>
                          <w:color w:val="0D0D0D" w:themeColor="text1" w:themeTint="F2"/>
                          <w:sz w:val="18"/>
                          <w:szCs w:val="22"/>
                          <w:lang w:val="pt-BR"/>
                        </w:rPr>
                      </w:pPr>
                      <w:r w:rsidRPr="009A33AF">
                        <w:rPr>
                          <w:rFonts w:asciiTheme="majorHAnsi" w:hAnsiTheme="majorHAnsi"/>
                          <w:color w:val="0D0D0D" w:themeColor="text1" w:themeTint="F2"/>
                          <w:sz w:val="18"/>
                          <w:szCs w:val="22"/>
                          <w:lang w:val="pt-BR"/>
                        </w:rPr>
                        <w:t xml:space="preserve">Aprovado eletronicamente pela Comissão em </w:t>
                      </w:r>
                      <w:r w:rsidR="00E5095D">
                        <w:rPr>
                          <w:rFonts w:asciiTheme="majorHAnsi" w:hAnsiTheme="majorHAnsi"/>
                          <w:color w:val="0D0D0D" w:themeColor="text1" w:themeTint="F2"/>
                          <w:sz w:val="18"/>
                          <w:szCs w:val="22"/>
                          <w:lang w:val="pt-BR"/>
                        </w:rPr>
                        <w:t>31</w:t>
                      </w:r>
                      <w:r w:rsidRPr="009A33AF">
                        <w:rPr>
                          <w:rFonts w:asciiTheme="majorHAnsi" w:hAnsiTheme="majorHAnsi"/>
                          <w:color w:val="0D0D0D" w:themeColor="text1" w:themeTint="F2"/>
                          <w:sz w:val="18"/>
                          <w:szCs w:val="22"/>
                          <w:lang w:val="pt-BR"/>
                        </w:rPr>
                        <w:t xml:space="preserve"> </w:t>
                      </w:r>
                      <w:r w:rsidRPr="009A33AF">
                        <w:rPr>
                          <w:rFonts w:asciiTheme="majorHAnsi" w:hAnsiTheme="majorHAnsi"/>
                          <w:color w:val="0D0D0D" w:themeColor="text1" w:themeTint="F2"/>
                          <w:sz w:val="18"/>
                          <w:szCs w:val="22"/>
                          <w:lang w:val="pt-BR"/>
                        </w:rPr>
                        <w:t xml:space="preserve">de </w:t>
                      </w:r>
                      <w:r w:rsidR="00E5095D">
                        <w:rPr>
                          <w:rFonts w:asciiTheme="majorHAnsi" w:hAnsiTheme="majorHAnsi"/>
                          <w:color w:val="0D0D0D" w:themeColor="text1" w:themeTint="F2"/>
                          <w:sz w:val="18"/>
                          <w:szCs w:val="22"/>
                          <w:lang w:val="pt-BR"/>
                        </w:rPr>
                        <w:t>dezembro</w:t>
                      </w:r>
                      <w:r w:rsidRPr="009A33AF">
                        <w:rPr>
                          <w:rFonts w:asciiTheme="majorHAnsi" w:hAnsiTheme="majorHAnsi"/>
                          <w:color w:val="0D0D0D" w:themeColor="text1" w:themeTint="F2"/>
                          <w:sz w:val="18"/>
                          <w:szCs w:val="22"/>
                          <w:lang w:val="pt-BR"/>
                        </w:rPr>
                        <w:t xml:space="preserve"> de 2019</w:t>
                      </w:r>
                      <w:r w:rsidR="000961F5">
                        <w:rPr>
                          <w:rFonts w:asciiTheme="majorHAnsi" w:hAnsiTheme="majorHAnsi"/>
                          <w:color w:val="0D0D0D" w:themeColor="text1" w:themeTint="F2"/>
                          <w:sz w:val="18"/>
                          <w:szCs w:val="22"/>
                          <w:lang w:val="pt-BR"/>
                        </w:rPr>
                        <w:t>.</w:t>
                      </w:r>
                    </w:p>
                    <w:p w14:paraId="4BDF3581" w14:textId="77777777" w:rsidR="0082679E" w:rsidRPr="00BB29B8" w:rsidRDefault="0082679E"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82679E" w:rsidRPr="00BB29B8" w:rsidRDefault="0082679E" w:rsidP="0059191A">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14:paraId="1F28BEBB" w14:textId="77777777" w:rsidR="00A50FCF" w:rsidRPr="002415A5" w:rsidRDefault="00A50FCF" w:rsidP="00040C3A">
      <w:pPr>
        <w:tabs>
          <w:tab w:val="center" w:pos="5400"/>
        </w:tabs>
        <w:suppressAutoHyphens/>
        <w:jc w:val="center"/>
        <w:rPr>
          <w:rFonts w:asciiTheme="majorHAnsi" w:hAnsiTheme="majorHAnsi"/>
          <w:sz w:val="18"/>
          <w:szCs w:val="22"/>
          <w:lang w:val="pt-BR"/>
        </w:rPr>
      </w:pPr>
    </w:p>
    <w:p w14:paraId="7929D1FD" w14:textId="77777777" w:rsidR="00A50FCF" w:rsidRPr="002415A5" w:rsidRDefault="00A50FCF" w:rsidP="00040C3A">
      <w:pPr>
        <w:tabs>
          <w:tab w:val="center" w:pos="5400"/>
        </w:tabs>
        <w:suppressAutoHyphens/>
        <w:jc w:val="center"/>
        <w:rPr>
          <w:rFonts w:asciiTheme="majorHAnsi" w:hAnsiTheme="majorHAnsi"/>
          <w:sz w:val="18"/>
          <w:szCs w:val="22"/>
          <w:lang w:val="pt-BR"/>
        </w:rPr>
      </w:pPr>
    </w:p>
    <w:p w14:paraId="5469D0BE" w14:textId="77777777" w:rsidR="00A50FCF" w:rsidRPr="002415A5" w:rsidRDefault="00A50FCF" w:rsidP="00040C3A">
      <w:pPr>
        <w:tabs>
          <w:tab w:val="center" w:pos="5400"/>
        </w:tabs>
        <w:suppressAutoHyphens/>
        <w:jc w:val="center"/>
        <w:rPr>
          <w:rFonts w:asciiTheme="majorHAnsi" w:hAnsiTheme="majorHAnsi"/>
          <w:sz w:val="18"/>
          <w:szCs w:val="22"/>
          <w:lang w:val="pt-BR"/>
        </w:rPr>
      </w:pPr>
    </w:p>
    <w:p w14:paraId="7A79F059" w14:textId="77777777" w:rsidR="00A50FCF" w:rsidRPr="002415A5" w:rsidRDefault="00A50FCF" w:rsidP="00040C3A">
      <w:pPr>
        <w:tabs>
          <w:tab w:val="center" w:pos="5400"/>
        </w:tabs>
        <w:suppressAutoHyphens/>
        <w:jc w:val="center"/>
        <w:rPr>
          <w:rFonts w:asciiTheme="majorHAnsi" w:hAnsiTheme="majorHAnsi"/>
          <w:sz w:val="18"/>
          <w:szCs w:val="22"/>
          <w:lang w:val="pt-BR"/>
        </w:rPr>
      </w:pPr>
    </w:p>
    <w:p w14:paraId="330672AE" w14:textId="77777777" w:rsidR="00A50FCF" w:rsidRPr="002415A5" w:rsidRDefault="0090270B" w:rsidP="00040C3A">
      <w:pPr>
        <w:tabs>
          <w:tab w:val="center" w:pos="5400"/>
        </w:tabs>
        <w:suppressAutoHyphens/>
        <w:jc w:val="center"/>
        <w:rPr>
          <w:rFonts w:asciiTheme="majorHAnsi" w:hAnsiTheme="majorHAnsi"/>
          <w:sz w:val="18"/>
          <w:szCs w:val="22"/>
          <w:lang w:val="pt-BR"/>
        </w:rPr>
      </w:pPr>
      <w:r w:rsidRPr="002415A5">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05FC951A" w:rsidR="0082679E" w:rsidRPr="00BB29B8" w:rsidRDefault="0082679E" w:rsidP="00BB29B8">
                            <w:pPr>
                              <w:spacing w:line="276" w:lineRule="auto"/>
                              <w:rPr>
                                <w:rFonts w:asciiTheme="majorHAnsi" w:hAnsiTheme="majorHAnsi"/>
                                <w:color w:val="595959" w:themeColor="text1" w:themeTint="A6"/>
                                <w:sz w:val="18"/>
                                <w:szCs w:val="18"/>
                                <w:lang w:val="pt-BR"/>
                              </w:rPr>
                            </w:pPr>
                            <w:r w:rsidRPr="00BB29B8">
                              <w:rPr>
                                <w:rFonts w:asciiTheme="majorHAnsi" w:hAnsiTheme="majorHAnsi"/>
                                <w:b/>
                                <w:color w:val="595959" w:themeColor="text1" w:themeTint="A6"/>
                                <w:sz w:val="18"/>
                                <w:szCs w:val="18"/>
                                <w:lang w:val="pt-BR"/>
                              </w:rPr>
                              <w:t>Citar como:</w:t>
                            </w:r>
                            <w:r w:rsidRPr="00BB29B8">
                              <w:rPr>
                                <w:rFonts w:asciiTheme="majorHAnsi" w:hAnsiTheme="majorHAnsi"/>
                                <w:color w:val="595959" w:themeColor="text1" w:themeTint="A6"/>
                                <w:sz w:val="18"/>
                                <w:szCs w:val="18"/>
                                <w:lang w:val="pt-BR"/>
                              </w:rPr>
                              <w:t xml:space="preserve"> CIDH, Relatório Nº </w:t>
                            </w:r>
                            <w:r w:rsidR="00E5095D">
                              <w:rPr>
                                <w:rFonts w:asciiTheme="majorHAnsi" w:hAnsiTheme="majorHAnsi"/>
                                <w:color w:val="595959" w:themeColor="text1" w:themeTint="A6"/>
                                <w:sz w:val="18"/>
                                <w:szCs w:val="18"/>
                                <w:lang w:val="pt-BR"/>
                              </w:rPr>
                              <w:t>227</w:t>
                            </w:r>
                            <w:r w:rsidRPr="009A33AF">
                              <w:rPr>
                                <w:rFonts w:asciiTheme="majorHAnsi" w:hAnsiTheme="majorHAnsi"/>
                                <w:color w:val="595959" w:themeColor="text1" w:themeTint="A6"/>
                                <w:sz w:val="18"/>
                                <w:szCs w:val="18"/>
                                <w:lang w:val="pt-BR"/>
                              </w:rPr>
                              <w:t>/19.</w:t>
                            </w:r>
                            <w:r w:rsidRPr="00BB29B8">
                              <w:rPr>
                                <w:rFonts w:asciiTheme="majorHAnsi" w:hAnsiTheme="majorHAnsi"/>
                                <w:color w:val="595959" w:themeColor="text1" w:themeTint="A6"/>
                                <w:sz w:val="18"/>
                                <w:szCs w:val="18"/>
                                <w:lang w:val="pt-BR"/>
                              </w:rPr>
                              <w:t xml:space="preserve"> Petição 1500-12. Admi</w:t>
                            </w:r>
                            <w:r>
                              <w:rPr>
                                <w:rFonts w:asciiTheme="majorHAnsi" w:hAnsiTheme="majorHAnsi"/>
                                <w:color w:val="595959" w:themeColor="text1" w:themeTint="A6"/>
                                <w:sz w:val="18"/>
                                <w:szCs w:val="18"/>
                                <w:lang w:val="pt-BR"/>
                              </w:rPr>
                              <w:t>ss</w:t>
                            </w:r>
                            <w:r w:rsidRPr="00BB29B8">
                              <w:rPr>
                                <w:rFonts w:asciiTheme="majorHAnsi" w:hAnsiTheme="majorHAnsi"/>
                                <w:color w:val="595959" w:themeColor="text1" w:themeTint="A6"/>
                                <w:sz w:val="18"/>
                                <w:szCs w:val="18"/>
                                <w:lang w:val="pt-BR"/>
                              </w:rPr>
                              <w:t>ibilidad</w:t>
                            </w:r>
                            <w:r>
                              <w:rPr>
                                <w:rFonts w:asciiTheme="majorHAnsi" w:hAnsiTheme="majorHAnsi"/>
                                <w:color w:val="595959" w:themeColor="text1" w:themeTint="A6"/>
                                <w:sz w:val="18"/>
                                <w:szCs w:val="18"/>
                                <w:lang w:val="pt-BR"/>
                              </w:rPr>
                              <w:t>e</w:t>
                            </w:r>
                            <w:r w:rsidRPr="00BB29B8">
                              <w:rPr>
                                <w:rFonts w:asciiTheme="majorHAnsi" w:hAnsiTheme="majorHAnsi"/>
                                <w:color w:val="595959" w:themeColor="text1" w:themeTint="A6"/>
                                <w:sz w:val="18"/>
                                <w:szCs w:val="18"/>
                                <w:lang w:val="pt-BR"/>
                              </w:rPr>
                              <w:t>. Charles Eduardo Ma</w:t>
                            </w:r>
                            <w:r>
                              <w:rPr>
                                <w:rFonts w:asciiTheme="majorHAnsi" w:hAnsiTheme="majorHAnsi"/>
                                <w:color w:val="595959" w:themeColor="text1" w:themeTint="A6"/>
                                <w:sz w:val="18"/>
                                <w:szCs w:val="18"/>
                                <w:lang w:val="pt-BR"/>
                              </w:rPr>
                              <w:t xml:space="preserve">cedo. Brasil. </w:t>
                            </w:r>
                            <w:r w:rsidR="00E5095D">
                              <w:rPr>
                                <w:rFonts w:asciiTheme="majorHAnsi" w:hAnsiTheme="majorHAnsi"/>
                                <w:color w:val="595959" w:themeColor="text1" w:themeTint="A6"/>
                                <w:sz w:val="18"/>
                                <w:szCs w:val="18"/>
                                <w:lang w:val="pt-BR"/>
                              </w:rPr>
                              <w:t>31</w:t>
                            </w:r>
                            <w:r>
                              <w:rPr>
                                <w:rFonts w:asciiTheme="majorHAnsi" w:hAnsiTheme="majorHAnsi"/>
                                <w:color w:val="595959" w:themeColor="text1" w:themeTint="A6"/>
                                <w:sz w:val="18"/>
                                <w:szCs w:val="18"/>
                                <w:lang w:val="pt-BR"/>
                              </w:rPr>
                              <w:t xml:space="preserve"> de XX </w:t>
                            </w:r>
                            <w:r w:rsidRPr="009A33AF">
                              <w:rPr>
                                <w:rFonts w:asciiTheme="majorHAnsi" w:hAnsiTheme="majorHAnsi"/>
                                <w:color w:val="595959" w:themeColor="text1" w:themeTint="A6"/>
                                <w:sz w:val="18"/>
                                <w:szCs w:val="18"/>
                                <w:lang w:val="pt-BR"/>
                              </w:rPr>
                              <w:t>de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1"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05FC951A" w:rsidR="0082679E" w:rsidRPr="00BB29B8" w:rsidRDefault="0082679E" w:rsidP="00BB29B8">
                      <w:pPr>
                        <w:spacing w:line="276" w:lineRule="auto"/>
                        <w:rPr>
                          <w:rFonts w:asciiTheme="majorHAnsi" w:hAnsiTheme="majorHAnsi"/>
                          <w:color w:val="595959" w:themeColor="text1" w:themeTint="A6"/>
                          <w:sz w:val="18"/>
                          <w:szCs w:val="18"/>
                          <w:lang w:val="pt-BR"/>
                        </w:rPr>
                      </w:pPr>
                      <w:r w:rsidRPr="00BB29B8">
                        <w:rPr>
                          <w:rFonts w:asciiTheme="majorHAnsi" w:hAnsiTheme="majorHAnsi"/>
                          <w:b/>
                          <w:color w:val="595959" w:themeColor="text1" w:themeTint="A6"/>
                          <w:sz w:val="18"/>
                          <w:szCs w:val="18"/>
                          <w:lang w:val="pt-BR"/>
                        </w:rPr>
                        <w:t xml:space="preserve">Citar </w:t>
                      </w:r>
                      <w:r w:rsidRPr="00BB29B8">
                        <w:rPr>
                          <w:rFonts w:asciiTheme="majorHAnsi" w:hAnsiTheme="majorHAnsi"/>
                          <w:b/>
                          <w:color w:val="595959" w:themeColor="text1" w:themeTint="A6"/>
                          <w:sz w:val="18"/>
                          <w:szCs w:val="18"/>
                          <w:lang w:val="pt-BR"/>
                        </w:rPr>
                        <w:t>como:</w:t>
                      </w:r>
                      <w:r w:rsidRPr="00BB29B8">
                        <w:rPr>
                          <w:rFonts w:asciiTheme="majorHAnsi" w:hAnsiTheme="majorHAnsi"/>
                          <w:color w:val="595959" w:themeColor="text1" w:themeTint="A6"/>
                          <w:sz w:val="18"/>
                          <w:szCs w:val="18"/>
                          <w:lang w:val="pt-BR"/>
                        </w:rPr>
                        <w:t xml:space="preserve"> CIDH, Relatório Nº </w:t>
                      </w:r>
                      <w:r w:rsidR="00E5095D">
                        <w:rPr>
                          <w:rFonts w:asciiTheme="majorHAnsi" w:hAnsiTheme="majorHAnsi"/>
                          <w:color w:val="595959" w:themeColor="text1" w:themeTint="A6"/>
                          <w:sz w:val="18"/>
                          <w:szCs w:val="18"/>
                          <w:lang w:val="pt-BR"/>
                        </w:rPr>
                        <w:t>227</w:t>
                      </w:r>
                      <w:r w:rsidRPr="009A33AF">
                        <w:rPr>
                          <w:rFonts w:asciiTheme="majorHAnsi" w:hAnsiTheme="majorHAnsi"/>
                          <w:color w:val="595959" w:themeColor="text1" w:themeTint="A6"/>
                          <w:sz w:val="18"/>
                          <w:szCs w:val="18"/>
                          <w:lang w:val="pt-BR"/>
                        </w:rPr>
                        <w:t>/19.</w:t>
                      </w:r>
                      <w:r w:rsidRPr="00BB29B8">
                        <w:rPr>
                          <w:rFonts w:asciiTheme="majorHAnsi" w:hAnsiTheme="majorHAnsi"/>
                          <w:color w:val="595959" w:themeColor="text1" w:themeTint="A6"/>
                          <w:sz w:val="18"/>
                          <w:szCs w:val="18"/>
                          <w:lang w:val="pt-BR"/>
                        </w:rPr>
                        <w:t xml:space="preserve"> Petição 1500-12. Admi</w:t>
                      </w:r>
                      <w:r>
                        <w:rPr>
                          <w:rFonts w:asciiTheme="majorHAnsi" w:hAnsiTheme="majorHAnsi"/>
                          <w:color w:val="595959" w:themeColor="text1" w:themeTint="A6"/>
                          <w:sz w:val="18"/>
                          <w:szCs w:val="18"/>
                          <w:lang w:val="pt-BR"/>
                        </w:rPr>
                        <w:t>ss</w:t>
                      </w:r>
                      <w:r w:rsidRPr="00BB29B8">
                        <w:rPr>
                          <w:rFonts w:asciiTheme="majorHAnsi" w:hAnsiTheme="majorHAnsi"/>
                          <w:color w:val="595959" w:themeColor="text1" w:themeTint="A6"/>
                          <w:sz w:val="18"/>
                          <w:szCs w:val="18"/>
                          <w:lang w:val="pt-BR"/>
                        </w:rPr>
                        <w:t>ibilidad</w:t>
                      </w:r>
                      <w:r>
                        <w:rPr>
                          <w:rFonts w:asciiTheme="majorHAnsi" w:hAnsiTheme="majorHAnsi"/>
                          <w:color w:val="595959" w:themeColor="text1" w:themeTint="A6"/>
                          <w:sz w:val="18"/>
                          <w:szCs w:val="18"/>
                          <w:lang w:val="pt-BR"/>
                        </w:rPr>
                        <w:t>e</w:t>
                      </w:r>
                      <w:r w:rsidRPr="00BB29B8">
                        <w:rPr>
                          <w:rFonts w:asciiTheme="majorHAnsi" w:hAnsiTheme="majorHAnsi"/>
                          <w:color w:val="595959" w:themeColor="text1" w:themeTint="A6"/>
                          <w:sz w:val="18"/>
                          <w:szCs w:val="18"/>
                          <w:lang w:val="pt-BR"/>
                        </w:rPr>
                        <w:t>. Charles Eduardo Ma</w:t>
                      </w:r>
                      <w:r>
                        <w:rPr>
                          <w:rFonts w:asciiTheme="majorHAnsi" w:hAnsiTheme="majorHAnsi"/>
                          <w:color w:val="595959" w:themeColor="text1" w:themeTint="A6"/>
                          <w:sz w:val="18"/>
                          <w:szCs w:val="18"/>
                          <w:lang w:val="pt-BR"/>
                        </w:rPr>
                        <w:t xml:space="preserve">cedo. Brasil. </w:t>
                      </w:r>
                      <w:r w:rsidR="00E5095D">
                        <w:rPr>
                          <w:rFonts w:asciiTheme="majorHAnsi" w:hAnsiTheme="majorHAnsi"/>
                          <w:color w:val="595959" w:themeColor="text1" w:themeTint="A6"/>
                          <w:sz w:val="18"/>
                          <w:szCs w:val="18"/>
                          <w:lang w:val="pt-BR"/>
                        </w:rPr>
                        <w:t>31</w:t>
                      </w:r>
                      <w:r>
                        <w:rPr>
                          <w:rFonts w:asciiTheme="majorHAnsi" w:hAnsiTheme="majorHAnsi"/>
                          <w:color w:val="595959" w:themeColor="text1" w:themeTint="A6"/>
                          <w:sz w:val="18"/>
                          <w:szCs w:val="18"/>
                          <w:lang w:val="pt-BR"/>
                        </w:rPr>
                        <w:t xml:space="preserve"> de XX </w:t>
                      </w:r>
                      <w:r w:rsidRPr="009A33AF">
                        <w:rPr>
                          <w:rFonts w:asciiTheme="majorHAnsi" w:hAnsiTheme="majorHAnsi"/>
                          <w:color w:val="595959" w:themeColor="text1" w:themeTint="A6"/>
                          <w:sz w:val="18"/>
                          <w:szCs w:val="18"/>
                          <w:lang w:val="pt-BR"/>
                        </w:rPr>
                        <w:t>de 2019.</w:t>
                      </w:r>
                    </w:p>
                  </w:txbxContent>
                </v:textbox>
              </v:shape>
            </w:pict>
          </mc:Fallback>
        </mc:AlternateContent>
      </w:r>
    </w:p>
    <w:p w14:paraId="196A49DE" w14:textId="77777777" w:rsidR="00A50FCF" w:rsidRPr="002415A5" w:rsidRDefault="00A50FCF" w:rsidP="00040C3A">
      <w:pPr>
        <w:tabs>
          <w:tab w:val="center" w:pos="5400"/>
        </w:tabs>
        <w:suppressAutoHyphens/>
        <w:jc w:val="center"/>
        <w:rPr>
          <w:rFonts w:asciiTheme="majorHAnsi" w:hAnsiTheme="majorHAnsi"/>
          <w:sz w:val="18"/>
          <w:szCs w:val="22"/>
          <w:lang w:val="pt-BR"/>
        </w:rPr>
      </w:pPr>
    </w:p>
    <w:p w14:paraId="1DA07629" w14:textId="77777777" w:rsidR="0090270B" w:rsidRPr="002415A5" w:rsidRDefault="00D306D1" w:rsidP="005516A1">
      <w:pPr>
        <w:tabs>
          <w:tab w:val="center" w:pos="5400"/>
        </w:tabs>
        <w:suppressAutoHyphens/>
        <w:jc w:val="center"/>
        <w:rPr>
          <w:rFonts w:asciiTheme="majorHAnsi" w:hAnsiTheme="majorHAnsi"/>
          <w:b/>
          <w:sz w:val="20"/>
          <w:lang w:val="pt-BR"/>
        </w:rPr>
      </w:pPr>
      <w:r w:rsidRPr="002415A5">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3005F64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4FD79003" w:rsidR="0082679E" w:rsidRPr="00D72DC6" w:rsidRDefault="00795115" w:rsidP="00F02AD1">
                            <w:pPr>
                              <w:rPr>
                                <w:color w:val="FFFFFF" w:themeColor="background1"/>
                                <w14:textFill>
                                  <w14:noFill/>
                                </w14:textFill>
                              </w:rPr>
                            </w:pPr>
                            <w:r>
                              <w:rPr>
                                <w:noProof/>
                                <w:color w:val="FFFFFF" w:themeColor="background1"/>
                              </w:rPr>
                              <w:drawing>
                                <wp:inline distT="0" distB="0" distL="0" distR="0" wp14:anchorId="1BBC9B35" wp14:editId="24CC027F">
                                  <wp:extent cx="1715770" cy="4692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POR-Main-01.png"/>
                                          <pic:cNvPicPr/>
                                        </pic:nvPicPr>
                                        <pic:blipFill>
                                          <a:blip r:embed="rId9">
                                            <a:extLst>
                                              <a:ext uri="{28A0092B-C50C-407E-A947-70E740481C1C}">
                                                <a14:useLocalDpi xmlns:a14="http://schemas.microsoft.com/office/drawing/2010/main" val="0"/>
                                              </a:ext>
                                            </a:extLst>
                                          </a:blip>
                                          <a:stretch>
                                            <a:fillRect/>
                                          </a:stretch>
                                        </pic:blipFill>
                                        <pic:spPr>
                                          <a:xfrm>
                                            <a:off x="0" y="0"/>
                                            <a:ext cx="1715770"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" fillcolor="white [3201]" stroked="f" strokeweight=".5pt">
                <v:textbox>
                  <w:txbxContent>
                    <w:p w14:paraId="2A1ECD3C" w14:textId="4FD79003" w:rsidR="0082679E" w:rsidRPr="00D72DC6" w:rsidRDefault="00795115" w:rsidP="00F02AD1">
                      <w:pPr>
                        <w:rPr>
                          <w:color w:val="FFFFFF" w:themeColor="background1"/>
                          <w14:textFill>
                            <w14:noFill/>
                          </w14:textFill>
                        </w:rPr>
                      </w:pPr>
                      <w:r>
                        <w:rPr>
                          <w:noProof/>
                          <w:color w:val="FFFFFF" w:themeColor="background1"/>
                        </w:rPr>
                        <w:drawing>
                          <wp:inline distT="0" distB="0" distL="0" distR="0" wp14:anchorId="1BBC9B35" wp14:editId="24CC027F">
                            <wp:extent cx="1715770" cy="4692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POR-Main-01.png"/>
                                    <pic:cNvPicPr/>
                                  </pic:nvPicPr>
                                  <pic:blipFill>
                                    <a:blip r:embed="rId9">
                                      <a:extLst>
                                        <a:ext uri="{28A0092B-C50C-407E-A947-70E740481C1C}">
                                          <a14:useLocalDpi xmlns:a14="http://schemas.microsoft.com/office/drawing/2010/main" val="0"/>
                                        </a:ext>
                                      </a:extLst>
                                    </a:blip>
                                    <a:stretch>
                                      <a:fillRect/>
                                    </a:stretch>
                                  </pic:blipFill>
                                  <pic:spPr>
                                    <a:xfrm>
                                      <a:off x="0" y="0"/>
                                      <a:ext cx="1715770" cy="469265"/>
                                    </a:xfrm>
                                    <a:prstGeom prst="rect">
                                      <a:avLst/>
                                    </a:prstGeom>
                                  </pic:spPr>
                                </pic:pic>
                              </a:graphicData>
                            </a:graphic>
                          </wp:inline>
                        </w:drawing>
                      </w:r>
                    </w:p>
                  </w:txbxContent>
                </v:textbox>
              </v:shape>
            </w:pict>
          </mc:Fallback>
        </mc:AlternateContent>
      </w:r>
      <w:r w:rsidRPr="002415A5">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82679E" w:rsidRPr="004B7EB6" w:rsidRDefault="0082679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3"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82679E" w:rsidRPr="004B7EB6" w:rsidRDefault="0082679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2415A5" w:rsidRDefault="004A6A54" w:rsidP="005516A1">
      <w:pPr>
        <w:tabs>
          <w:tab w:val="center" w:pos="5400"/>
        </w:tabs>
        <w:suppressAutoHyphens/>
        <w:jc w:val="center"/>
        <w:rPr>
          <w:rFonts w:asciiTheme="majorHAnsi" w:hAnsiTheme="majorHAnsi"/>
          <w:b/>
          <w:sz w:val="20"/>
          <w:lang w:val="pt-BR"/>
        </w:rPr>
        <w:sectPr w:rsidR="0070697F" w:rsidRPr="002415A5"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2415A5">
        <w:rPr>
          <w:rFonts w:asciiTheme="majorHAnsi" w:hAnsiTheme="majorHAnsi"/>
          <w:b/>
          <w:sz w:val="20"/>
          <w:lang w:val="pt-BR"/>
        </w:rPr>
        <w:tab/>
      </w:r>
    </w:p>
    <w:p w14:paraId="376DDC8B" w14:textId="4D987861" w:rsidR="003239B8" w:rsidRPr="002415A5" w:rsidRDefault="003239B8" w:rsidP="009E769F">
      <w:pPr>
        <w:spacing w:after="240"/>
        <w:ind w:firstLine="720"/>
        <w:jc w:val="both"/>
        <w:rPr>
          <w:rFonts w:asciiTheme="majorHAnsi" w:hAnsiTheme="majorHAnsi"/>
          <w:b/>
          <w:bCs/>
          <w:sz w:val="20"/>
          <w:szCs w:val="20"/>
          <w:lang w:val="pt-BR"/>
        </w:rPr>
      </w:pPr>
      <w:r w:rsidRPr="002415A5">
        <w:rPr>
          <w:rFonts w:asciiTheme="majorHAnsi" w:hAnsiTheme="majorHAnsi"/>
          <w:b/>
          <w:bCs/>
          <w:sz w:val="20"/>
          <w:szCs w:val="20"/>
          <w:lang w:val="pt-BR"/>
        </w:rPr>
        <w:lastRenderedPageBreak/>
        <w:t>I.</w:t>
      </w:r>
      <w:r w:rsidRPr="002415A5">
        <w:rPr>
          <w:rFonts w:asciiTheme="majorHAnsi" w:hAnsiTheme="majorHAnsi"/>
          <w:b/>
          <w:bCs/>
          <w:sz w:val="20"/>
          <w:szCs w:val="20"/>
          <w:lang w:val="pt-BR"/>
        </w:rPr>
        <w:tab/>
        <w:t>DA</w:t>
      </w:r>
      <w:r w:rsidR="007A0BF9" w:rsidRPr="002415A5">
        <w:rPr>
          <w:rFonts w:asciiTheme="majorHAnsi" w:hAnsiTheme="majorHAnsi"/>
          <w:b/>
          <w:bCs/>
          <w:sz w:val="20"/>
          <w:szCs w:val="20"/>
          <w:lang w:val="pt-BR"/>
        </w:rPr>
        <w:t>DOS DA PETIÇÃO</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066202" w14:paraId="5A79D1F7" w14:textId="77777777" w:rsidTr="00A0081F">
        <w:tc>
          <w:tcPr>
            <w:tcW w:w="3600" w:type="dxa"/>
            <w:tcBorders>
              <w:top w:val="single" w:sz="4" w:space="0" w:color="auto"/>
              <w:left w:val="single" w:sz="4" w:space="0" w:color="auto"/>
              <w:bottom w:val="single" w:sz="4" w:space="0" w:color="auto"/>
              <w:right w:val="single" w:sz="4" w:space="0" w:color="auto"/>
            </w:tcBorders>
            <w:shd w:val="clear" w:color="auto" w:fill="FFC000"/>
            <w:vAlign w:val="center"/>
          </w:tcPr>
          <w:p w14:paraId="0CB2A43B" w14:textId="6DE09E53" w:rsidR="003239B8" w:rsidRPr="00A0081F" w:rsidRDefault="003239B8" w:rsidP="009E769F">
            <w:pPr>
              <w:pStyle w:val="NoSpacing"/>
              <w:jc w:val="center"/>
              <w:rPr>
                <w:rFonts w:asciiTheme="majorHAnsi" w:hAnsiTheme="majorHAnsi"/>
                <w:b/>
                <w:sz w:val="18"/>
                <w:szCs w:val="18"/>
                <w:lang w:val="pt-BR"/>
              </w:rPr>
            </w:pPr>
            <w:r w:rsidRPr="00A0081F">
              <w:rPr>
                <w:rFonts w:asciiTheme="majorHAnsi" w:hAnsiTheme="majorHAnsi"/>
                <w:b/>
                <w:sz w:val="18"/>
                <w:szCs w:val="18"/>
                <w:lang w:val="pt-BR"/>
              </w:rPr>
              <w:t>Parte pe</w:t>
            </w:r>
            <w:r w:rsidR="007A0BF9" w:rsidRPr="00A0081F">
              <w:rPr>
                <w:rFonts w:asciiTheme="majorHAnsi" w:hAnsiTheme="majorHAnsi"/>
                <w:b/>
                <w:sz w:val="18"/>
                <w:szCs w:val="18"/>
                <w:lang w:val="pt-BR"/>
              </w:rPr>
              <w:t>ticionária</w:t>
            </w:r>
            <w:r w:rsidRPr="00A0081F">
              <w:rPr>
                <w:rFonts w:asciiTheme="majorHAnsi" w:hAnsiTheme="majorHAnsi"/>
                <w:b/>
                <w:sz w:val="18"/>
                <w:szCs w:val="18"/>
                <w:lang w:val="pt-BR"/>
              </w:rPr>
              <w:t>:</w:t>
            </w:r>
          </w:p>
        </w:tc>
        <w:tc>
          <w:tcPr>
            <w:tcW w:w="5760" w:type="dxa"/>
            <w:tcBorders>
              <w:left w:val="single" w:sz="4" w:space="0" w:color="auto"/>
            </w:tcBorders>
            <w:vAlign w:val="center"/>
          </w:tcPr>
          <w:p w14:paraId="3C5315D8" w14:textId="470F200F" w:rsidR="003239B8" w:rsidRPr="002415A5" w:rsidRDefault="00B83428" w:rsidP="005D3C5A">
            <w:pPr>
              <w:rPr>
                <w:rFonts w:ascii="Cambria" w:hAnsi="Cambria"/>
                <w:bCs/>
                <w:sz w:val="19"/>
                <w:szCs w:val="19"/>
                <w:lang w:val="pt-BR"/>
              </w:rPr>
            </w:pPr>
            <w:r w:rsidRPr="002415A5">
              <w:rPr>
                <w:rFonts w:ascii="Cambria" w:hAnsi="Cambria"/>
                <w:bCs/>
                <w:sz w:val="19"/>
                <w:szCs w:val="19"/>
                <w:lang w:val="pt-BR"/>
              </w:rPr>
              <w:t>Nú</w:t>
            </w:r>
            <w:r w:rsidR="000310D6" w:rsidRPr="002415A5">
              <w:rPr>
                <w:rFonts w:ascii="Cambria" w:hAnsi="Cambria"/>
                <w:bCs/>
                <w:sz w:val="19"/>
                <w:szCs w:val="19"/>
                <w:lang w:val="pt-BR"/>
              </w:rPr>
              <w:t xml:space="preserve">cleo Especializado de Cidadania e Direitos Humanos da Defensoria Pública do </w:t>
            </w:r>
            <w:r w:rsidR="000310D6" w:rsidRPr="002415A5">
              <w:rPr>
                <w:rFonts w:asciiTheme="majorHAnsi" w:hAnsiTheme="majorHAnsi"/>
                <w:bCs/>
                <w:sz w:val="19"/>
                <w:szCs w:val="19"/>
                <w:lang w:val="pt-BR"/>
              </w:rPr>
              <w:t xml:space="preserve">Estado de </w:t>
            </w:r>
            <w:r w:rsidR="000310D6" w:rsidRPr="002415A5">
              <w:rPr>
                <w:rStyle w:val="Emphasis"/>
                <w:rFonts w:asciiTheme="majorHAnsi" w:hAnsiTheme="majorHAnsi" w:cs="Arial"/>
                <w:bCs/>
                <w:i w:val="0"/>
                <w:iCs w:val="0"/>
                <w:sz w:val="19"/>
                <w:szCs w:val="19"/>
                <w:shd w:val="clear" w:color="auto" w:fill="FFFFFF"/>
                <w:lang w:val="pt-BR"/>
              </w:rPr>
              <w:t>São Paulo</w:t>
            </w:r>
            <w:r w:rsidR="000310D6" w:rsidRPr="002415A5">
              <w:rPr>
                <w:rFonts w:ascii="Cambria" w:hAnsi="Cambria"/>
                <w:bCs/>
                <w:sz w:val="19"/>
                <w:szCs w:val="19"/>
                <w:lang w:val="pt-BR"/>
              </w:rPr>
              <w:t xml:space="preserve"> </w:t>
            </w:r>
            <w:r w:rsidR="00FE352D" w:rsidRPr="002415A5">
              <w:rPr>
                <w:rFonts w:ascii="Cambria" w:hAnsi="Cambria"/>
                <w:bCs/>
                <w:sz w:val="19"/>
                <w:szCs w:val="19"/>
                <w:lang w:val="pt-BR"/>
              </w:rPr>
              <w:t>(NECDH)</w:t>
            </w:r>
          </w:p>
        </w:tc>
      </w:tr>
      <w:tr w:rsidR="003239B8" w:rsidRPr="002415A5" w14:paraId="593A7E45" w14:textId="77777777" w:rsidTr="00A0081F">
        <w:tc>
          <w:tcPr>
            <w:tcW w:w="3600" w:type="dxa"/>
            <w:tcBorders>
              <w:top w:val="single" w:sz="4" w:space="0" w:color="auto"/>
              <w:left w:val="single" w:sz="4" w:space="0" w:color="auto"/>
              <w:bottom w:val="single" w:sz="4" w:space="0" w:color="auto"/>
              <w:right w:val="single" w:sz="4" w:space="0" w:color="auto"/>
            </w:tcBorders>
            <w:shd w:val="clear" w:color="auto" w:fill="FFC000"/>
            <w:vAlign w:val="center"/>
          </w:tcPr>
          <w:p w14:paraId="0E78CA0C" w14:textId="45254B16" w:rsidR="003239B8" w:rsidRPr="00A0081F" w:rsidRDefault="007A0BF9" w:rsidP="009E769F">
            <w:pPr>
              <w:pStyle w:val="NoSpacing"/>
              <w:jc w:val="center"/>
              <w:rPr>
                <w:rFonts w:asciiTheme="majorHAnsi" w:hAnsiTheme="majorHAnsi"/>
                <w:b/>
                <w:sz w:val="18"/>
                <w:szCs w:val="18"/>
                <w:lang w:val="pt-BR"/>
              </w:rPr>
            </w:pPr>
            <w:r w:rsidRPr="00A0081F">
              <w:rPr>
                <w:rFonts w:asciiTheme="majorHAnsi" w:hAnsiTheme="majorHAnsi"/>
                <w:b/>
                <w:sz w:val="18"/>
                <w:szCs w:val="18"/>
                <w:lang w:val="pt-BR"/>
              </w:rPr>
              <w:t>Suposta vítima</w:t>
            </w:r>
          </w:p>
        </w:tc>
        <w:tc>
          <w:tcPr>
            <w:tcW w:w="5760" w:type="dxa"/>
            <w:tcBorders>
              <w:left w:val="single" w:sz="4" w:space="0" w:color="auto"/>
            </w:tcBorders>
            <w:vAlign w:val="center"/>
          </w:tcPr>
          <w:p w14:paraId="4AEBF59E" w14:textId="6A223EAB" w:rsidR="003239B8" w:rsidRPr="002415A5" w:rsidRDefault="00061DBE" w:rsidP="009E769F">
            <w:pPr>
              <w:jc w:val="both"/>
              <w:rPr>
                <w:rFonts w:ascii="Cambria" w:hAnsi="Cambria"/>
                <w:bCs/>
                <w:sz w:val="19"/>
                <w:szCs w:val="19"/>
                <w:lang w:val="pt-BR"/>
              </w:rPr>
            </w:pPr>
            <w:r w:rsidRPr="002415A5">
              <w:rPr>
                <w:rFonts w:ascii="Cambria" w:hAnsi="Cambria"/>
                <w:bCs/>
                <w:sz w:val="19"/>
                <w:szCs w:val="19"/>
                <w:lang w:val="pt-BR"/>
              </w:rPr>
              <w:t>Charles Eduardo Macedo</w:t>
            </w:r>
          </w:p>
        </w:tc>
      </w:tr>
      <w:tr w:rsidR="003239B8" w:rsidRPr="002415A5" w14:paraId="3E62E1D3" w14:textId="77777777" w:rsidTr="00A0081F">
        <w:tc>
          <w:tcPr>
            <w:tcW w:w="3600" w:type="dxa"/>
            <w:tcBorders>
              <w:top w:val="single" w:sz="4" w:space="0" w:color="auto"/>
              <w:left w:val="single" w:sz="4" w:space="0" w:color="auto"/>
              <w:bottom w:val="single" w:sz="4" w:space="0" w:color="auto"/>
              <w:right w:val="single" w:sz="4" w:space="0" w:color="auto"/>
            </w:tcBorders>
            <w:shd w:val="clear" w:color="auto" w:fill="FFC000"/>
            <w:vAlign w:val="center"/>
          </w:tcPr>
          <w:p w14:paraId="340B0F09" w14:textId="77777777" w:rsidR="003239B8" w:rsidRPr="00A0081F" w:rsidRDefault="003239B8" w:rsidP="009E769F">
            <w:pPr>
              <w:pStyle w:val="NoSpacing"/>
              <w:jc w:val="center"/>
              <w:rPr>
                <w:rFonts w:asciiTheme="majorHAnsi" w:hAnsiTheme="majorHAnsi"/>
                <w:b/>
                <w:sz w:val="18"/>
                <w:szCs w:val="18"/>
                <w:lang w:val="pt-BR"/>
              </w:rPr>
            </w:pPr>
            <w:r w:rsidRPr="00A0081F">
              <w:rPr>
                <w:rFonts w:asciiTheme="majorHAnsi" w:hAnsiTheme="majorHAnsi"/>
                <w:b/>
                <w:sz w:val="18"/>
                <w:szCs w:val="18"/>
                <w:lang w:val="pt-BR"/>
              </w:rPr>
              <w:t>Estado denunciado:</w:t>
            </w:r>
          </w:p>
        </w:tc>
        <w:tc>
          <w:tcPr>
            <w:tcW w:w="5760" w:type="dxa"/>
            <w:tcBorders>
              <w:left w:val="single" w:sz="4" w:space="0" w:color="auto"/>
            </w:tcBorders>
            <w:vAlign w:val="center"/>
          </w:tcPr>
          <w:p w14:paraId="274C8A50" w14:textId="42931806" w:rsidR="003239B8" w:rsidRPr="002415A5" w:rsidRDefault="00FD3CDB" w:rsidP="009E769F">
            <w:pPr>
              <w:jc w:val="both"/>
              <w:rPr>
                <w:rFonts w:ascii="Cambria" w:hAnsi="Cambria"/>
                <w:bCs/>
                <w:sz w:val="19"/>
                <w:szCs w:val="19"/>
                <w:lang w:val="pt-BR"/>
              </w:rPr>
            </w:pPr>
            <w:r w:rsidRPr="002415A5">
              <w:rPr>
                <w:rFonts w:ascii="Cambria" w:hAnsi="Cambria"/>
                <w:bCs/>
                <w:sz w:val="19"/>
                <w:szCs w:val="19"/>
                <w:lang w:val="pt-BR"/>
              </w:rPr>
              <w:t>Brasil</w:t>
            </w:r>
            <w:r w:rsidR="004A6A54" w:rsidRPr="002415A5">
              <w:rPr>
                <w:rStyle w:val="FootnoteReference"/>
                <w:rFonts w:ascii="Cambria" w:hAnsi="Cambria"/>
                <w:bCs/>
                <w:sz w:val="19"/>
                <w:szCs w:val="19"/>
                <w:lang w:val="pt-BR"/>
              </w:rPr>
              <w:footnoteReference w:id="2"/>
            </w:r>
          </w:p>
        </w:tc>
      </w:tr>
      <w:tr w:rsidR="00223A29" w:rsidRPr="00066202" w14:paraId="632511BC" w14:textId="77777777" w:rsidTr="00A0081F">
        <w:trPr>
          <w:trHeight w:val="111"/>
        </w:trPr>
        <w:tc>
          <w:tcPr>
            <w:tcW w:w="3600" w:type="dxa"/>
            <w:tcBorders>
              <w:top w:val="single" w:sz="4" w:space="0" w:color="auto"/>
              <w:left w:val="single" w:sz="4" w:space="0" w:color="auto"/>
              <w:bottom w:val="single" w:sz="4" w:space="0" w:color="auto"/>
              <w:right w:val="single" w:sz="4" w:space="0" w:color="auto"/>
            </w:tcBorders>
            <w:shd w:val="clear" w:color="auto" w:fill="FFC000"/>
            <w:vAlign w:val="center"/>
          </w:tcPr>
          <w:p w14:paraId="727E2F6B" w14:textId="6F031731" w:rsidR="00223A29" w:rsidRPr="00A0081F" w:rsidRDefault="007A0BF9" w:rsidP="009E769F">
            <w:pPr>
              <w:pStyle w:val="NoSpacing"/>
              <w:jc w:val="center"/>
              <w:rPr>
                <w:rFonts w:asciiTheme="majorHAnsi" w:hAnsiTheme="majorHAnsi"/>
                <w:b/>
                <w:sz w:val="18"/>
                <w:szCs w:val="18"/>
                <w:lang w:val="pt-BR"/>
              </w:rPr>
            </w:pPr>
            <w:r w:rsidRPr="00A0081F">
              <w:rPr>
                <w:rFonts w:asciiTheme="majorHAnsi" w:hAnsiTheme="majorHAnsi"/>
                <w:b/>
                <w:sz w:val="18"/>
                <w:szCs w:val="18"/>
                <w:lang w:val="pt-BR"/>
              </w:rPr>
              <w:t xml:space="preserve">Direitos </w:t>
            </w:r>
            <w:r w:rsidR="00E4118C" w:rsidRPr="00A0081F">
              <w:rPr>
                <w:rFonts w:asciiTheme="majorHAnsi" w:hAnsiTheme="majorHAnsi"/>
                <w:b/>
                <w:sz w:val="18"/>
                <w:szCs w:val="18"/>
                <w:lang w:val="pt-BR"/>
              </w:rPr>
              <w:t>invocados</w:t>
            </w:r>
            <w:r w:rsidR="001B3A00" w:rsidRPr="00A0081F">
              <w:rPr>
                <w:rFonts w:asciiTheme="majorHAnsi" w:hAnsiTheme="majorHAnsi"/>
                <w:b/>
                <w:sz w:val="18"/>
                <w:szCs w:val="18"/>
                <w:lang w:val="pt-BR"/>
              </w:rPr>
              <w:t>:</w:t>
            </w:r>
          </w:p>
        </w:tc>
        <w:tc>
          <w:tcPr>
            <w:tcW w:w="5760" w:type="dxa"/>
            <w:tcBorders>
              <w:left w:val="single" w:sz="4" w:space="0" w:color="auto"/>
            </w:tcBorders>
            <w:vAlign w:val="center"/>
          </w:tcPr>
          <w:p w14:paraId="6DEE1EEB" w14:textId="2725D4C9" w:rsidR="00223A29" w:rsidRPr="002415A5" w:rsidRDefault="005C2949" w:rsidP="005D3C5A">
            <w:pPr>
              <w:rPr>
                <w:rFonts w:ascii="Cambria" w:hAnsi="Cambria"/>
                <w:bCs/>
                <w:sz w:val="19"/>
                <w:szCs w:val="19"/>
                <w:lang w:val="pt-BR"/>
              </w:rPr>
            </w:pPr>
            <w:r w:rsidRPr="002415A5">
              <w:rPr>
                <w:rFonts w:ascii="Cambria" w:hAnsi="Cambria"/>
                <w:bCs/>
                <w:sz w:val="19"/>
                <w:szCs w:val="19"/>
                <w:lang w:val="pt-BR"/>
              </w:rPr>
              <w:t>Art</w:t>
            </w:r>
            <w:r w:rsidR="007A0BF9" w:rsidRPr="002415A5">
              <w:rPr>
                <w:rFonts w:ascii="Cambria" w:hAnsi="Cambria"/>
                <w:bCs/>
                <w:sz w:val="19"/>
                <w:szCs w:val="19"/>
                <w:lang w:val="pt-BR"/>
              </w:rPr>
              <w:t>igos</w:t>
            </w:r>
            <w:r w:rsidRPr="002415A5">
              <w:rPr>
                <w:rFonts w:ascii="Cambria" w:hAnsi="Cambria"/>
                <w:bCs/>
                <w:sz w:val="19"/>
                <w:szCs w:val="19"/>
                <w:lang w:val="pt-BR"/>
              </w:rPr>
              <w:t xml:space="preserve"> 7.2</w:t>
            </w:r>
            <w:r w:rsidR="00061DBE" w:rsidRPr="002415A5">
              <w:rPr>
                <w:rFonts w:ascii="Cambria" w:hAnsi="Cambria"/>
                <w:bCs/>
                <w:sz w:val="19"/>
                <w:szCs w:val="19"/>
                <w:lang w:val="pt-BR"/>
              </w:rPr>
              <w:t xml:space="preserve"> (L</w:t>
            </w:r>
            <w:r w:rsidR="007A0BF9" w:rsidRPr="002415A5">
              <w:rPr>
                <w:rFonts w:ascii="Cambria" w:hAnsi="Cambria"/>
                <w:bCs/>
                <w:sz w:val="19"/>
                <w:szCs w:val="19"/>
                <w:lang w:val="pt-BR"/>
              </w:rPr>
              <w:t>iberdade Pessoal</w:t>
            </w:r>
            <w:r w:rsidR="00061DBE" w:rsidRPr="002415A5">
              <w:rPr>
                <w:rFonts w:ascii="Cambria" w:hAnsi="Cambria"/>
                <w:bCs/>
                <w:sz w:val="19"/>
                <w:szCs w:val="19"/>
                <w:lang w:val="pt-BR"/>
              </w:rPr>
              <w:t>)</w:t>
            </w:r>
            <w:r w:rsidR="00317A05" w:rsidRPr="002415A5">
              <w:rPr>
                <w:rFonts w:ascii="Cambria" w:hAnsi="Cambria"/>
                <w:bCs/>
                <w:sz w:val="19"/>
                <w:szCs w:val="19"/>
                <w:lang w:val="pt-BR"/>
              </w:rPr>
              <w:t>, 10 (</w:t>
            </w:r>
            <w:r w:rsidR="007A0BF9" w:rsidRPr="002415A5">
              <w:rPr>
                <w:rFonts w:ascii="Cambria" w:hAnsi="Cambria"/>
                <w:bCs/>
                <w:sz w:val="19"/>
                <w:szCs w:val="19"/>
                <w:lang w:val="pt-BR"/>
              </w:rPr>
              <w:t>Indenização</w:t>
            </w:r>
            <w:r w:rsidR="00317A05" w:rsidRPr="002415A5">
              <w:rPr>
                <w:rFonts w:ascii="Cambria" w:hAnsi="Cambria"/>
                <w:bCs/>
                <w:sz w:val="19"/>
                <w:szCs w:val="19"/>
                <w:lang w:val="pt-BR"/>
              </w:rPr>
              <w:t>)</w:t>
            </w:r>
            <w:r w:rsidR="000F2841" w:rsidRPr="002415A5">
              <w:rPr>
                <w:rFonts w:ascii="Cambria" w:hAnsi="Cambria"/>
                <w:bCs/>
                <w:sz w:val="19"/>
                <w:szCs w:val="19"/>
                <w:lang w:val="pt-BR"/>
              </w:rPr>
              <w:t xml:space="preserve">, </w:t>
            </w:r>
            <w:r w:rsidR="00061DBE" w:rsidRPr="002415A5">
              <w:rPr>
                <w:rFonts w:ascii="Cambria" w:hAnsi="Cambria"/>
                <w:bCs/>
                <w:sz w:val="19"/>
                <w:szCs w:val="19"/>
                <w:lang w:val="pt-BR"/>
              </w:rPr>
              <w:t>13 (Li</w:t>
            </w:r>
            <w:r w:rsidR="007A0BF9" w:rsidRPr="002415A5">
              <w:rPr>
                <w:rFonts w:ascii="Cambria" w:hAnsi="Cambria"/>
                <w:bCs/>
                <w:sz w:val="19"/>
                <w:szCs w:val="19"/>
                <w:lang w:val="pt-BR"/>
              </w:rPr>
              <w:t>berdade de Expressão</w:t>
            </w:r>
            <w:r w:rsidR="00061DBE" w:rsidRPr="002415A5">
              <w:rPr>
                <w:rFonts w:ascii="Cambria" w:hAnsi="Cambria"/>
                <w:bCs/>
                <w:sz w:val="19"/>
                <w:szCs w:val="19"/>
                <w:lang w:val="pt-BR"/>
              </w:rPr>
              <w:t xml:space="preserve">) </w:t>
            </w:r>
            <w:r w:rsidR="007A0BF9" w:rsidRPr="002415A5">
              <w:rPr>
                <w:rFonts w:ascii="Cambria" w:hAnsi="Cambria"/>
                <w:bCs/>
                <w:sz w:val="19"/>
                <w:szCs w:val="19"/>
                <w:lang w:val="pt-BR"/>
              </w:rPr>
              <w:t>e</w:t>
            </w:r>
            <w:r w:rsidR="000F2841" w:rsidRPr="002415A5">
              <w:rPr>
                <w:rFonts w:ascii="Cambria" w:hAnsi="Cambria"/>
                <w:bCs/>
                <w:sz w:val="19"/>
                <w:szCs w:val="19"/>
                <w:lang w:val="pt-BR"/>
              </w:rPr>
              <w:t xml:space="preserve"> 25.1 (</w:t>
            </w:r>
            <w:r w:rsidR="007A0BF9" w:rsidRPr="002415A5">
              <w:rPr>
                <w:rFonts w:ascii="Cambria" w:hAnsi="Cambria"/>
                <w:bCs/>
                <w:sz w:val="19"/>
                <w:szCs w:val="19"/>
                <w:lang w:val="pt-BR"/>
              </w:rPr>
              <w:t>Proteção Judicial</w:t>
            </w:r>
            <w:r w:rsidR="000F2841" w:rsidRPr="002415A5">
              <w:rPr>
                <w:rFonts w:ascii="Cambria" w:hAnsi="Cambria"/>
                <w:bCs/>
                <w:sz w:val="19"/>
                <w:szCs w:val="19"/>
                <w:lang w:val="pt-BR"/>
              </w:rPr>
              <w:t xml:space="preserve">) </w:t>
            </w:r>
            <w:r w:rsidR="00061DBE" w:rsidRPr="002415A5">
              <w:rPr>
                <w:rFonts w:ascii="Cambria" w:hAnsi="Cambria"/>
                <w:bCs/>
                <w:sz w:val="19"/>
                <w:szCs w:val="19"/>
                <w:lang w:val="pt-BR"/>
              </w:rPr>
              <w:t>d</w:t>
            </w:r>
            <w:r w:rsidR="007A0BF9" w:rsidRPr="002415A5">
              <w:rPr>
                <w:rFonts w:ascii="Cambria" w:hAnsi="Cambria"/>
                <w:bCs/>
                <w:sz w:val="19"/>
                <w:szCs w:val="19"/>
                <w:lang w:val="pt-BR"/>
              </w:rPr>
              <w:t xml:space="preserve">a Convenção Americana sobre Direitos Humanos, em relação aos seus artigos 1.1 (Obrigação de Respeitar os Direitos) e 2 (Dever de Adotar Disposições de Direito </w:t>
            </w:r>
            <w:r w:rsidR="00353C3A" w:rsidRPr="002415A5">
              <w:rPr>
                <w:rFonts w:ascii="Cambria" w:hAnsi="Cambria"/>
                <w:bCs/>
                <w:sz w:val="19"/>
                <w:szCs w:val="19"/>
                <w:lang w:val="pt-BR"/>
              </w:rPr>
              <w:t>Interno</w:t>
            </w:r>
            <w:r w:rsidR="00B96118" w:rsidRPr="002415A5">
              <w:rPr>
                <w:rFonts w:ascii="Cambria" w:hAnsi="Cambria"/>
                <w:bCs/>
                <w:sz w:val="19"/>
                <w:szCs w:val="19"/>
                <w:lang w:val="pt-BR"/>
              </w:rPr>
              <w:t>)</w:t>
            </w:r>
            <w:r w:rsidR="0012608B" w:rsidRPr="002415A5">
              <w:rPr>
                <w:rStyle w:val="FootnoteReference"/>
                <w:rFonts w:ascii="Cambria" w:hAnsi="Cambria"/>
                <w:bCs/>
                <w:sz w:val="19"/>
                <w:szCs w:val="19"/>
                <w:lang w:val="pt-BR"/>
              </w:rPr>
              <w:footnoteReference w:id="3"/>
            </w:r>
          </w:p>
        </w:tc>
      </w:tr>
    </w:tbl>
    <w:p w14:paraId="20263696" w14:textId="7BE42069" w:rsidR="003239B8" w:rsidRPr="002415A5" w:rsidRDefault="003239B8" w:rsidP="009E769F">
      <w:pPr>
        <w:spacing w:before="240" w:after="240"/>
        <w:ind w:firstLine="720"/>
        <w:jc w:val="both"/>
        <w:rPr>
          <w:rFonts w:asciiTheme="majorHAnsi" w:hAnsiTheme="majorHAnsi"/>
          <w:b/>
          <w:bCs/>
          <w:sz w:val="20"/>
          <w:szCs w:val="20"/>
          <w:lang w:val="pt-BR"/>
        </w:rPr>
      </w:pPr>
      <w:r w:rsidRPr="002415A5">
        <w:rPr>
          <w:rFonts w:asciiTheme="majorHAnsi" w:hAnsiTheme="majorHAnsi"/>
          <w:b/>
          <w:bCs/>
          <w:sz w:val="20"/>
          <w:szCs w:val="20"/>
          <w:lang w:val="pt-BR"/>
        </w:rPr>
        <w:t>II.</w:t>
      </w:r>
      <w:r w:rsidRPr="002415A5">
        <w:rPr>
          <w:rFonts w:asciiTheme="majorHAnsi" w:hAnsiTheme="majorHAnsi"/>
          <w:b/>
          <w:bCs/>
          <w:sz w:val="20"/>
          <w:szCs w:val="20"/>
          <w:lang w:val="pt-BR"/>
        </w:rPr>
        <w:tab/>
        <w:t>TR</w:t>
      </w:r>
      <w:r w:rsidR="007A0BF9" w:rsidRPr="002415A5">
        <w:rPr>
          <w:rFonts w:asciiTheme="majorHAnsi" w:hAnsiTheme="majorHAnsi"/>
          <w:b/>
          <w:bCs/>
          <w:sz w:val="20"/>
          <w:szCs w:val="20"/>
          <w:lang w:val="pt-BR"/>
        </w:rPr>
        <w:t xml:space="preserve">ÂMITE </w:t>
      </w:r>
      <w:r w:rsidR="00353C3A" w:rsidRPr="002415A5">
        <w:rPr>
          <w:rFonts w:asciiTheme="majorHAnsi" w:hAnsiTheme="majorHAnsi"/>
          <w:b/>
          <w:bCs/>
          <w:sz w:val="20"/>
          <w:szCs w:val="20"/>
          <w:lang w:val="pt-BR"/>
        </w:rPr>
        <w:t xml:space="preserve">PERANTE </w:t>
      </w:r>
      <w:r w:rsidR="007A0BF9" w:rsidRPr="002415A5">
        <w:rPr>
          <w:rFonts w:asciiTheme="majorHAnsi" w:hAnsiTheme="majorHAnsi"/>
          <w:b/>
          <w:bCs/>
          <w:sz w:val="20"/>
          <w:szCs w:val="20"/>
          <w:lang w:val="pt-BR"/>
        </w:rPr>
        <w:t xml:space="preserve">A </w:t>
      </w:r>
      <w:r w:rsidRPr="002415A5">
        <w:rPr>
          <w:rFonts w:asciiTheme="majorHAnsi" w:hAnsiTheme="majorHAnsi"/>
          <w:b/>
          <w:bCs/>
          <w:sz w:val="20"/>
          <w:szCs w:val="20"/>
          <w:lang w:val="pt-BR"/>
        </w:rPr>
        <w:t>CIDH</w:t>
      </w:r>
      <w:r w:rsidR="008E3BFE" w:rsidRPr="002415A5">
        <w:rPr>
          <w:rStyle w:val="FootnoteReference"/>
          <w:rFonts w:ascii="Cambria" w:hAnsi="Cambria"/>
          <w:b/>
          <w:sz w:val="20"/>
          <w:szCs w:val="20"/>
          <w:lang w:val="pt-BR"/>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2415A5" w14:paraId="306EFCB0" w14:textId="77777777" w:rsidTr="00A0081F">
        <w:tc>
          <w:tcPr>
            <w:tcW w:w="3600" w:type="dxa"/>
            <w:tcBorders>
              <w:top w:val="single" w:sz="4" w:space="0" w:color="auto"/>
              <w:bottom w:val="single" w:sz="4" w:space="0" w:color="auto"/>
              <w:right w:val="single" w:sz="4" w:space="0" w:color="auto"/>
            </w:tcBorders>
            <w:shd w:val="clear" w:color="auto" w:fill="FFC000"/>
            <w:vAlign w:val="center"/>
          </w:tcPr>
          <w:p w14:paraId="7508D16F" w14:textId="07D70F06" w:rsidR="004C2312" w:rsidRPr="00A0081F" w:rsidRDefault="00D702D4" w:rsidP="00D702D4">
            <w:pPr>
              <w:pStyle w:val="NoSpacing"/>
              <w:jc w:val="center"/>
              <w:rPr>
                <w:rFonts w:asciiTheme="majorHAnsi" w:hAnsiTheme="majorHAnsi"/>
                <w:b/>
                <w:sz w:val="18"/>
                <w:szCs w:val="18"/>
                <w:lang w:val="pt-BR"/>
              </w:rPr>
            </w:pPr>
            <w:r w:rsidRPr="00A0081F">
              <w:rPr>
                <w:rFonts w:asciiTheme="majorHAnsi" w:hAnsiTheme="majorHAnsi"/>
                <w:b/>
                <w:sz w:val="18"/>
                <w:szCs w:val="18"/>
                <w:lang w:val="pt-BR"/>
              </w:rPr>
              <w:t>Apresentação da petição</w:t>
            </w:r>
            <w:r w:rsidR="004C2312" w:rsidRPr="00A0081F">
              <w:rPr>
                <w:rFonts w:asciiTheme="majorHAnsi" w:hAnsiTheme="majorHAnsi"/>
                <w:b/>
                <w:sz w:val="18"/>
                <w:szCs w:val="18"/>
                <w:lang w:val="pt-BR"/>
              </w:rPr>
              <w:t>:</w:t>
            </w:r>
          </w:p>
        </w:tc>
        <w:tc>
          <w:tcPr>
            <w:tcW w:w="5760" w:type="dxa"/>
            <w:tcBorders>
              <w:left w:val="single" w:sz="4" w:space="0" w:color="auto"/>
            </w:tcBorders>
            <w:vAlign w:val="center"/>
          </w:tcPr>
          <w:p w14:paraId="6E579153" w14:textId="4EB8DA81" w:rsidR="004C2312" w:rsidRPr="002415A5" w:rsidRDefault="00061DBE" w:rsidP="009E769F">
            <w:pPr>
              <w:jc w:val="both"/>
              <w:rPr>
                <w:rFonts w:ascii="Cambria" w:hAnsi="Cambria"/>
                <w:bCs/>
                <w:sz w:val="19"/>
                <w:szCs w:val="19"/>
                <w:lang w:val="pt-BR"/>
              </w:rPr>
            </w:pPr>
            <w:r w:rsidRPr="002415A5">
              <w:rPr>
                <w:rFonts w:ascii="Cambria" w:hAnsi="Cambria"/>
                <w:bCs/>
                <w:sz w:val="19"/>
                <w:szCs w:val="19"/>
                <w:lang w:val="pt-BR"/>
              </w:rPr>
              <w:t>16 de agosto de 2012</w:t>
            </w:r>
          </w:p>
        </w:tc>
      </w:tr>
      <w:tr w:rsidR="004C2312" w:rsidRPr="002415A5" w14:paraId="1BDCD5C6" w14:textId="77777777" w:rsidTr="00A0081F">
        <w:tc>
          <w:tcPr>
            <w:tcW w:w="3600" w:type="dxa"/>
            <w:tcBorders>
              <w:top w:val="single" w:sz="4" w:space="0" w:color="auto"/>
              <w:bottom w:val="single" w:sz="4" w:space="0" w:color="auto"/>
              <w:right w:val="single" w:sz="4" w:space="0" w:color="auto"/>
            </w:tcBorders>
            <w:shd w:val="clear" w:color="auto" w:fill="FFC000"/>
            <w:vAlign w:val="center"/>
          </w:tcPr>
          <w:p w14:paraId="7A18664F" w14:textId="0BF6CF5C" w:rsidR="004C2312" w:rsidRPr="00A0081F" w:rsidRDefault="00D702D4" w:rsidP="00D702D4">
            <w:pPr>
              <w:pStyle w:val="NoSpacing"/>
              <w:jc w:val="center"/>
              <w:rPr>
                <w:rFonts w:asciiTheme="majorHAnsi" w:hAnsiTheme="majorHAnsi"/>
                <w:b/>
                <w:sz w:val="18"/>
                <w:szCs w:val="18"/>
                <w:lang w:val="pt-BR"/>
              </w:rPr>
            </w:pPr>
            <w:r w:rsidRPr="00A0081F">
              <w:rPr>
                <w:rFonts w:asciiTheme="majorHAnsi" w:hAnsiTheme="majorHAnsi"/>
                <w:b/>
                <w:sz w:val="18"/>
                <w:szCs w:val="18"/>
                <w:lang w:val="pt-BR"/>
              </w:rPr>
              <w:t xml:space="preserve">Notificação da petição ao </w:t>
            </w:r>
            <w:r w:rsidR="004C2312" w:rsidRPr="00A0081F">
              <w:rPr>
                <w:rFonts w:asciiTheme="majorHAnsi" w:hAnsiTheme="majorHAnsi"/>
                <w:b/>
                <w:sz w:val="18"/>
                <w:szCs w:val="18"/>
                <w:lang w:val="pt-BR"/>
              </w:rPr>
              <w:t>Estado:</w:t>
            </w:r>
          </w:p>
        </w:tc>
        <w:tc>
          <w:tcPr>
            <w:tcW w:w="5760" w:type="dxa"/>
            <w:tcBorders>
              <w:left w:val="single" w:sz="4" w:space="0" w:color="auto"/>
            </w:tcBorders>
            <w:vAlign w:val="center"/>
          </w:tcPr>
          <w:p w14:paraId="1519DA6A" w14:textId="63347C5B" w:rsidR="004C2312" w:rsidRPr="002415A5" w:rsidRDefault="00792A50" w:rsidP="007A0BF9">
            <w:pPr>
              <w:jc w:val="both"/>
              <w:rPr>
                <w:rFonts w:ascii="Cambria" w:hAnsi="Cambria"/>
                <w:bCs/>
                <w:sz w:val="19"/>
                <w:szCs w:val="19"/>
                <w:lang w:val="pt-BR"/>
              </w:rPr>
            </w:pPr>
            <w:r w:rsidRPr="002415A5">
              <w:rPr>
                <w:rFonts w:ascii="Cambria" w:hAnsi="Cambria"/>
                <w:bCs/>
                <w:sz w:val="19"/>
                <w:szCs w:val="19"/>
                <w:lang w:val="pt-BR"/>
              </w:rPr>
              <w:t>24 de nov</w:t>
            </w:r>
            <w:r w:rsidR="007A0BF9" w:rsidRPr="002415A5">
              <w:rPr>
                <w:rFonts w:ascii="Cambria" w:hAnsi="Cambria"/>
                <w:bCs/>
                <w:sz w:val="19"/>
                <w:szCs w:val="19"/>
                <w:lang w:val="pt-BR"/>
              </w:rPr>
              <w:t>embro</w:t>
            </w:r>
            <w:r w:rsidRPr="002415A5">
              <w:rPr>
                <w:rFonts w:ascii="Cambria" w:hAnsi="Cambria"/>
                <w:bCs/>
                <w:sz w:val="19"/>
                <w:szCs w:val="19"/>
                <w:lang w:val="pt-BR"/>
              </w:rPr>
              <w:t xml:space="preserve"> de 2015</w:t>
            </w:r>
          </w:p>
        </w:tc>
      </w:tr>
      <w:tr w:rsidR="004C2312" w:rsidRPr="002415A5" w14:paraId="6147A8D5" w14:textId="77777777" w:rsidTr="00A0081F">
        <w:tc>
          <w:tcPr>
            <w:tcW w:w="3600" w:type="dxa"/>
            <w:tcBorders>
              <w:top w:val="single" w:sz="4" w:space="0" w:color="auto"/>
              <w:bottom w:val="single" w:sz="4" w:space="0" w:color="auto"/>
              <w:right w:val="single" w:sz="4" w:space="0" w:color="auto"/>
            </w:tcBorders>
            <w:shd w:val="clear" w:color="auto" w:fill="FFC000"/>
            <w:vAlign w:val="center"/>
          </w:tcPr>
          <w:p w14:paraId="0201C86D" w14:textId="2306720B" w:rsidR="004C2312" w:rsidRPr="00A0081F" w:rsidRDefault="00D702D4" w:rsidP="00D702D4">
            <w:pPr>
              <w:pStyle w:val="NoSpacing"/>
              <w:jc w:val="center"/>
              <w:rPr>
                <w:rFonts w:asciiTheme="majorHAnsi" w:hAnsiTheme="majorHAnsi"/>
                <w:b/>
                <w:sz w:val="18"/>
                <w:szCs w:val="18"/>
                <w:lang w:val="pt-BR"/>
              </w:rPr>
            </w:pPr>
            <w:r w:rsidRPr="00A0081F">
              <w:rPr>
                <w:rFonts w:asciiTheme="majorHAnsi" w:hAnsiTheme="majorHAnsi"/>
                <w:b/>
                <w:sz w:val="18"/>
                <w:szCs w:val="18"/>
                <w:lang w:val="pt-BR"/>
              </w:rPr>
              <w:t>Primeira resposta do Estado</w:t>
            </w:r>
            <w:r w:rsidR="004C2312" w:rsidRPr="00A0081F">
              <w:rPr>
                <w:rFonts w:asciiTheme="majorHAnsi" w:hAnsiTheme="majorHAnsi"/>
                <w:b/>
                <w:sz w:val="18"/>
                <w:szCs w:val="18"/>
                <w:lang w:val="pt-BR"/>
              </w:rPr>
              <w:t>:</w:t>
            </w:r>
          </w:p>
        </w:tc>
        <w:tc>
          <w:tcPr>
            <w:tcW w:w="5760" w:type="dxa"/>
            <w:tcBorders>
              <w:left w:val="single" w:sz="4" w:space="0" w:color="auto"/>
            </w:tcBorders>
            <w:vAlign w:val="center"/>
          </w:tcPr>
          <w:p w14:paraId="1972B99E" w14:textId="58D48262" w:rsidR="004C2312" w:rsidRPr="002415A5" w:rsidRDefault="00792A50" w:rsidP="009E769F">
            <w:pPr>
              <w:jc w:val="both"/>
              <w:rPr>
                <w:rFonts w:ascii="Cambria" w:hAnsi="Cambria"/>
                <w:bCs/>
                <w:sz w:val="19"/>
                <w:szCs w:val="19"/>
                <w:lang w:val="pt-BR"/>
              </w:rPr>
            </w:pPr>
            <w:r w:rsidRPr="002415A5">
              <w:rPr>
                <w:rFonts w:ascii="Cambria" w:hAnsi="Cambria"/>
                <w:bCs/>
                <w:sz w:val="19"/>
                <w:szCs w:val="19"/>
                <w:lang w:val="pt-BR"/>
              </w:rPr>
              <w:t>16 de fe</w:t>
            </w:r>
            <w:r w:rsidR="007A0BF9" w:rsidRPr="002415A5">
              <w:rPr>
                <w:rFonts w:ascii="Cambria" w:hAnsi="Cambria"/>
                <w:bCs/>
                <w:sz w:val="19"/>
                <w:szCs w:val="19"/>
                <w:lang w:val="pt-BR"/>
              </w:rPr>
              <w:t>vereiro de 2016</w:t>
            </w:r>
          </w:p>
        </w:tc>
      </w:tr>
      <w:tr w:rsidR="004C2312" w:rsidRPr="002415A5" w14:paraId="322668B6" w14:textId="77777777" w:rsidTr="00A0081F">
        <w:tc>
          <w:tcPr>
            <w:tcW w:w="3600" w:type="dxa"/>
            <w:tcBorders>
              <w:top w:val="single" w:sz="4" w:space="0" w:color="auto"/>
              <w:bottom w:val="single" w:sz="4" w:space="0" w:color="auto"/>
              <w:right w:val="single" w:sz="4" w:space="0" w:color="auto"/>
            </w:tcBorders>
            <w:shd w:val="clear" w:color="auto" w:fill="FFC000"/>
            <w:vAlign w:val="center"/>
          </w:tcPr>
          <w:p w14:paraId="1524DA55" w14:textId="206B5A6B" w:rsidR="004C2312" w:rsidRPr="00A0081F" w:rsidRDefault="00D702D4" w:rsidP="00D702D4">
            <w:pPr>
              <w:pStyle w:val="NoSpacing"/>
              <w:jc w:val="center"/>
              <w:rPr>
                <w:rFonts w:asciiTheme="majorHAnsi" w:hAnsiTheme="majorHAnsi"/>
                <w:b/>
                <w:sz w:val="18"/>
                <w:szCs w:val="18"/>
                <w:lang w:val="pt-BR"/>
              </w:rPr>
            </w:pPr>
            <w:r w:rsidRPr="00A0081F">
              <w:rPr>
                <w:rFonts w:asciiTheme="majorHAnsi" w:hAnsiTheme="majorHAnsi"/>
                <w:b/>
                <w:sz w:val="18"/>
                <w:szCs w:val="18"/>
                <w:lang w:val="pt-BR"/>
              </w:rPr>
              <w:t>Observações adicionais da parte peticionária</w:t>
            </w:r>
            <w:r w:rsidR="008E3BFE" w:rsidRPr="00A0081F">
              <w:rPr>
                <w:rFonts w:asciiTheme="majorHAnsi" w:hAnsiTheme="majorHAnsi"/>
                <w:b/>
                <w:sz w:val="18"/>
                <w:szCs w:val="18"/>
                <w:lang w:val="pt-BR"/>
              </w:rPr>
              <w:t>:</w:t>
            </w:r>
          </w:p>
        </w:tc>
        <w:tc>
          <w:tcPr>
            <w:tcW w:w="5760" w:type="dxa"/>
            <w:tcBorders>
              <w:left w:val="single" w:sz="4" w:space="0" w:color="auto"/>
            </w:tcBorders>
            <w:vAlign w:val="center"/>
          </w:tcPr>
          <w:p w14:paraId="41D8B862" w14:textId="3462E70F" w:rsidR="004C2312" w:rsidRPr="002415A5" w:rsidRDefault="00792A50" w:rsidP="009E769F">
            <w:pPr>
              <w:jc w:val="both"/>
              <w:rPr>
                <w:rFonts w:ascii="Cambria" w:hAnsi="Cambria"/>
                <w:bCs/>
                <w:sz w:val="19"/>
                <w:szCs w:val="19"/>
                <w:lang w:val="pt-BR"/>
              </w:rPr>
            </w:pPr>
            <w:r w:rsidRPr="002415A5">
              <w:rPr>
                <w:rFonts w:ascii="Cambria" w:hAnsi="Cambria"/>
                <w:bCs/>
                <w:sz w:val="19"/>
                <w:szCs w:val="19"/>
                <w:lang w:val="pt-BR"/>
              </w:rPr>
              <w:t>23 de ju</w:t>
            </w:r>
            <w:r w:rsidR="007A0BF9" w:rsidRPr="002415A5">
              <w:rPr>
                <w:rFonts w:ascii="Cambria" w:hAnsi="Cambria"/>
                <w:bCs/>
                <w:sz w:val="19"/>
                <w:szCs w:val="19"/>
                <w:lang w:val="pt-BR"/>
              </w:rPr>
              <w:t xml:space="preserve">nho </w:t>
            </w:r>
            <w:r w:rsidRPr="002415A5">
              <w:rPr>
                <w:rFonts w:ascii="Cambria" w:hAnsi="Cambria"/>
                <w:bCs/>
                <w:sz w:val="19"/>
                <w:szCs w:val="19"/>
                <w:lang w:val="pt-BR"/>
              </w:rPr>
              <w:t>de 2017</w:t>
            </w:r>
          </w:p>
        </w:tc>
      </w:tr>
      <w:tr w:rsidR="004C2312" w:rsidRPr="002415A5" w14:paraId="291ACE7A" w14:textId="77777777" w:rsidTr="00A0081F">
        <w:tc>
          <w:tcPr>
            <w:tcW w:w="3600" w:type="dxa"/>
            <w:tcBorders>
              <w:top w:val="single" w:sz="4" w:space="0" w:color="auto"/>
              <w:bottom w:val="single" w:sz="4" w:space="0" w:color="auto"/>
              <w:right w:val="single" w:sz="4" w:space="0" w:color="auto"/>
            </w:tcBorders>
            <w:shd w:val="clear" w:color="auto" w:fill="FFC000"/>
            <w:vAlign w:val="center"/>
          </w:tcPr>
          <w:p w14:paraId="068BD12F" w14:textId="0DBD56A7" w:rsidR="004C2312" w:rsidRPr="00A0081F" w:rsidRDefault="00D702D4" w:rsidP="00D702D4">
            <w:pPr>
              <w:pStyle w:val="NoSpacing"/>
              <w:jc w:val="center"/>
              <w:rPr>
                <w:rFonts w:asciiTheme="majorHAnsi" w:hAnsiTheme="majorHAnsi"/>
                <w:b/>
                <w:sz w:val="18"/>
                <w:szCs w:val="18"/>
                <w:lang w:val="pt-BR"/>
              </w:rPr>
            </w:pPr>
            <w:r w:rsidRPr="00A0081F">
              <w:rPr>
                <w:rFonts w:asciiTheme="majorHAnsi" w:hAnsiTheme="majorHAnsi"/>
                <w:b/>
                <w:sz w:val="18"/>
                <w:szCs w:val="18"/>
                <w:lang w:val="pt-BR"/>
              </w:rPr>
              <w:t xml:space="preserve">Observações adicionais do </w:t>
            </w:r>
            <w:r w:rsidR="004C2312" w:rsidRPr="00A0081F">
              <w:rPr>
                <w:rFonts w:asciiTheme="majorHAnsi" w:hAnsiTheme="majorHAnsi"/>
                <w:b/>
                <w:sz w:val="18"/>
                <w:szCs w:val="18"/>
                <w:lang w:val="pt-BR"/>
              </w:rPr>
              <w:t>Estado:</w:t>
            </w:r>
          </w:p>
        </w:tc>
        <w:tc>
          <w:tcPr>
            <w:tcW w:w="5760" w:type="dxa"/>
            <w:tcBorders>
              <w:left w:val="single" w:sz="4" w:space="0" w:color="auto"/>
            </w:tcBorders>
            <w:vAlign w:val="center"/>
          </w:tcPr>
          <w:p w14:paraId="3CE49AFE" w14:textId="29A7FD25" w:rsidR="004C2312" w:rsidRPr="002415A5" w:rsidRDefault="00792A50" w:rsidP="009E769F">
            <w:pPr>
              <w:jc w:val="both"/>
              <w:rPr>
                <w:rFonts w:ascii="Cambria" w:hAnsi="Cambria"/>
                <w:bCs/>
                <w:sz w:val="19"/>
                <w:szCs w:val="19"/>
                <w:lang w:val="pt-BR"/>
              </w:rPr>
            </w:pPr>
            <w:r w:rsidRPr="002415A5">
              <w:rPr>
                <w:rFonts w:ascii="Cambria" w:hAnsi="Cambria"/>
                <w:bCs/>
                <w:sz w:val="19"/>
                <w:szCs w:val="19"/>
                <w:lang w:val="pt-BR"/>
              </w:rPr>
              <w:t>6 de mar</w:t>
            </w:r>
            <w:r w:rsidR="007A0BF9" w:rsidRPr="002415A5">
              <w:rPr>
                <w:rFonts w:ascii="Cambria" w:hAnsi="Cambria"/>
                <w:bCs/>
                <w:sz w:val="19"/>
                <w:szCs w:val="19"/>
                <w:lang w:val="pt-BR"/>
              </w:rPr>
              <w:t>ç</w:t>
            </w:r>
            <w:r w:rsidRPr="002415A5">
              <w:rPr>
                <w:rFonts w:ascii="Cambria" w:hAnsi="Cambria"/>
                <w:bCs/>
                <w:sz w:val="19"/>
                <w:szCs w:val="19"/>
                <w:lang w:val="pt-BR"/>
              </w:rPr>
              <w:t>o de 2018</w:t>
            </w:r>
          </w:p>
        </w:tc>
      </w:tr>
    </w:tbl>
    <w:p w14:paraId="21DAA666" w14:textId="7802D3D9" w:rsidR="003239B8" w:rsidRPr="002415A5" w:rsidRDefault="003239B8" w:rsidP="009E769F">
      <w:pPr>
        <w:spacing w:before="240" w:after="240"/>
        <w:ind w:firstLine="720"/>
        <w:jc w:val="both"/>
        <w:rPr>
          <w:rFonts w:asciiTheme="majorHAnsi" w:hAnsiTheme="majorHAnsi"/>
          <w:b/>
          <w:bCs/>
          <w:sz w:val="20"/>
          <w:szCs w:val="20"/>
          <w:lang w:val="pt-BR"/>
        </w:rPr>
      </w:pPr>
      <w:r w:rsidRPr="002415A5">
        <w:rPr>
          <w:rFonts w:asciiTheme="majorHAnsi" w:hAnsiTheme="majorHAnsi"/>
          <w:b/>
          <w:bCs/>
          <w:sz w:val="20"/>
          <w:szCs w:val="20"/>
          <w:lang w:val="pt-BR"/>
        </w:rPr>
        <w:t xml:space="preserve">III. </w:t>
      </w:r>
      <w:r w:rsidRPr="002415A5">
        <w:rPr>
          <w:rFonts w:asciiTheme="majorHAnsi" w:hAnsiTheme="majorHAnsi"/>
          <w:b/>
          <w:bCs/>
          <w:sz w:val="20"/>
          <w:szCs w:val="20"/>
          <w:lang w:val="pt-BR"/>
        </w:rPr>
        <w:tab/>
        <w:t>COMPET</w:t>
      </w:r>
      <w:r w:rsidR="00D702D4" w:rsidRPr="002415A5">
        <w:rPr>
          <w:rFonts w:asciiTheme="majorHAnsi" w:hAnsiTheme="majorHAnsi"/>
          <w:b/>
          <w:bCs/>
          <w:sz w:val="20"/>
          <w:szCs w:val="20"/>
          <w:lang w:val="pt-BR"/>
        </w:rPr>
        <w:t>Ê</w:t>
      </w:r>
      <w:r w:rsidRPr="002415A5">
        <w:rPr>
          <w:rFonts w:asciiTheme="majorHAnsi" w:hAnsiTheme="majorHAnsi"/>
          <w:b/>
          <w:bCs/>
          <w:sz w:val="20"/>
          <w:szCs w:val="20"/>
          <w:lang w:val="pt-BR"/>
        </w:rPr>
        <w:t>NCIA</w:t>
      </w:r>
      <w:r w:rsidR="00EE00E9" w:rsidRPr="002415A5">
        <w:rPr>
          <w:rFonts w:asciiTheme="majorHAnsi" w:hAnsiTheme="majorHAnsi"/>
          <w:b/>
          <w:bCs/>
          <w:sz w:val="20"/>
          <w:szCs w:val="20"/>
          <w:lang w:val="pt-BR"/>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2415A5" w14:paraId="072532AD" w14:textId="77777777" w:rsidTr="00A0081F">
        <w:trPr>
          <w:cantSplit/>
        </w:trPr>
        <w:tc>
          <w:tcPr>
            <w:tcW w:w="3600" w:type="dxa"/>
            <w:tcBorders>
              <w:top w:val="single" w:sz="4" w:space="0" w:color="auto"/>
              <w:bottom w:val="single" w:sz="4" w:space="0" w:color="auto"/>
              <w:right w:val="single" w:sz="4" w:space="0" w:color="auto"/>
            </w:tcBorders>
            <w:shd w:val="clear" w:color="auto" w:fill="FFC000"/>
            <w:vAlign w:val="center"/>
          </w:tcPr>
          <w:p w14:paraId="5C2E4B34" w14:textId="7AB2D73C" w:rsidR="003239B8" w:rsidRPr="00A0081F" w:rsidRDefault="003239B8" w:rsidP="009E769F">
            <w:pPr>
              <w:pStyle w:val="NoSpacing"/>
              <w:jc w:val="center"/>
              <w:rPr>
                <w:rFonts w:asciiTheme="majorHAnsi" w:hAnsiTheme="majorHAnsi"/>
                <w:b/>
                <w:sz w:val="18"/>
                <w:szCs w:val="18"/>
                <w:lang w:val="pt-BR"/>
              </w:rPr>
            </w:pPr>
            <w:r w:rsidRPr="00A0081F">
              <w:rPr>
                <w:rFonts w:asciiTheme="majorHAnsi" w:hAnsiTheme="majorHAnsi"/>
                <w:b/>
                <w:sz w:val="18"/>
                <w:szCs w:val="18"/>
                <w:lang w:val="pt-BR"/>
              </w:rPr>
              <w:t>Compet</w:t>
            </w:r>
            <w:r w:rsidR="00D702D4" w:rsidRPr="00A0081F">
              <w:rPr>
                <w:rFonts w:asciiTheme="majorHAnsi" w:hAnsiTheme="majorHAnsi"/>
                <w:b/>
                <w:sz w:val="18"/>
                <w:szCs w:val="18"/>
                <w:lang w:val="pt-BR"/>
              </w:rPr>
              <w:t>ê</w:t>
            </w:r>
            <w:r w:rsidRPr="00A0081F">
              <w:rPr>
                <w:rFonts w:asciiTheme="majorHAnsi" w:hAnsiTheme="majorHAnsi"/>
                <w:b/>
                <w:sz w:val="18"/>
                <w:szCs w:val="18"/>
                <w:lang w:val="pt-BR"/>
              </w:rPr>
              <w:t xml:space="preserve">ncia </w:t>
            </w:r>
            <w:r w:rsidRPr="00A0081F">
              <w:rPr>
                <w:rFonts w:asciiTheme="majorHAnsi" w:hAnsiTheme="majorHAnsi"/>
                <w:b/>
                <w:i/>
                <w:sz w:val="18"/>
                <w:szCs w:val="18"/>
                <w:lang w:val="pt-BR"/>
              </w:rPr>
              <w:t>Ratione personae</w:t>
            </w:r>
            <w:r w:rsidRPr="00A0081F">
              <w:rPr>
                <w:rFonts w:asciiTheme="majorHAnsi" w:hAnsiTheme="majorHAnsi"/>
                <w:b/>
                <w:sz w:val="18"/>
                <w:szCs w:val="18"/>
                <w:lang w:val="pt-BR"/>
              </w:rPr>
              <w:t>:</w:t>
            </w:r>
          </w:p>
        </w:tc>
        <w:tc>
          <w:tcPr>
            <w:tcW w:w="5760" w:type="dxa"/>
            <w:tcBorders>
              <w:left w:val="single" w:sz="4" w:space="0" w:color="auto"/>
            </w:tcBorders>
            <w:vAlign w:val="center"/>
          </w:tcPr>
          <w:p w14:paraId="7707F3E9" w14:textId="08BF050B" w:rsidR="003239B8" w:rsidRPr="002415A5" w:rsidRDefault="00D702D4" w:rsidP="009E769F">
            <w:pPr>
              <w:rPr>
                <w:rFonts w:ascii="Cambria" w:hAnsi="Cambria"/>
                <w:bCs/>
                <w:sz w:val="19"/>
                <w:szCs w:val="19"/>
                <w:lang w:val="pt-BR"/>
              </w:rPr>
            </w:pPr>
            <w:r w:rsidRPr="002415A5">
              <w:rPr>
                <w:rFonts w:ascii="Cambria" w:hAnsi="Cambria"/>
                <w:bCs/>
                <w:sz w:val="19"/>
                <w:szCs w:val="19"/>
                <w:lang w:val="pt-BR"/>
              </w:rPr>
              <w:t>Sim</w:t>
            </w:r>
          </w:p>
        </w:tc>
      </w:tr>
      <w:tr w:rsidR="003239B8" w:rsidRPr="002415A5" w14:paraId="4B8802DA" w14:textId="77777777" w:rsidTr="00A0081F">
        <w:trPr>
          <w:cantSplit/>
        </w:trPr>
        <w:tc>
          <w:tcPr>
            <w:tcW w:w="3600" w:type="dxa"/>
            <w:tcBorders>
              <w:top w:val="single" w:sz="4" w:space="0" w:color="auto"/>
              <w:bottom w:val="single" w:sz="4" w:space="0" w:color="auto"/>
              <w:right w:val="single" w:sz="4" w:space="0" w:color="auto"/>
            </w:tcBorders>
            <w:shd w:val="clear" w:color="auto" w:fill="FFC000"/>
            <w:vAlign w:val="center"/>
          </w:tcPr>
          <w:p w14:paraId="3915C23B" w14:textId="7E42C267" w:rsidR="003239B8" w:rsidRPr="00A0081F" w:rsidRDefault="003239B8" w:rsidP="009E769F">
            <w:pPr>
              <w:pStyle w:val="NoSpacing"/>
              <w:jc w:val="center"/>
              <w:rPr>
                <w:rFonts w:asciiTheme="majorHAnsi" w:hAnsiTheme="majorHAnsi"/>
                <w:b/>
                <w:sz w:val="18"/>
                <w:szCs w:val="18"/>
                <w:lang w:val="pt-BR"/>
              </w:rPr>
            </w:pPr>
            <w:r w:rsidRPr="00A0081F">
              <w:rPr>
                <w:rFonts w:asciiTheme="majorHAnsi" w:hAnsiTheme="majorHAnsi"/>
                <w:b/>
                <w:sz w:val="18"/>
                <w:szCs w:val="18"/>
                <w:lang w:val="pt-BR"/>
              </w:rPr>
              <w:t>Compet</w:t>
            </w:r>
            <w:r w:rsidR="00D702D4" w:rsidRPr="00A0081F">
              <w:rPr>
                <w:rFonts w:asciiTheme="majorHAnsi" w:hAnsiTheme="majorHAnsi"/>
                <w:b/>
                <w:sz w:val="18"/>
                <w:szCs w:val="18"/>
                <w:lang w:val="pt-BR"/>
              </w:rPr>
              <w:t>ê</w:t>
            </w:r>
            <w:r w:rsidRPr="00A0081F">
              <w:rPr>
                <w:rFonts w:asciiTheme="majorHAnsi" w:hAnsiTheme="majorHAnsi"/>
                <w:b/>
                <w:sz w:val="18"/>
                <w:szCs w:val="18"/>
                <w:lang w:val="pt-BR"/>
              </w:rPr>
              <w:t xml:space="preserve">ncia </w:t>
            </w:r>
            <w:r w:rsidRPr="00A0081F">
              <w:rPr>
                <w:rFonts w:asciiTheme="majorHAnsi" w:hAnsiTheme="majorHAnsi"/>
                <w:b/>
                <w:i/>
                <w:sz w:val="18"/>
                <w:szCs w:val="18"/>
                <w:lang w:val="pt-BR"/>
              </w:rPr>
              <w:t>Ratione loci</w:t>
            </w:r>
            <w:r w:rsidRPr="00A0081F">
              <w:rPr>
                <w:rFonts w:asciiTheme="majorHAnsi" w:hAnsiTheme="majorHAnsi"/>
                <w:b/>
                <w:sz w:val="18"/>
                <w:szCs w:val="18"/>
                <w:lang w:val="pt-BR"/>
              </w:rPr>
              <w:t>:</w:t>
            </w:r>
          </w:p>
        </w:tc>
        <w:tc>
          <w:tcPr>
            <w:tcW w:w="5760" w:type="dxa"/>
            <w:tcBorders>
              <w:left w:val="single" w:sz="4" w:space="0" w:color="auto"/>
            </w:tcBorders>
            <w:vAlign w:val="center"/>
          </w:tcPr>
          <w:p w14:paraId="12C931CB" w14:textId="1204ACEA" w:rsidR="003239B8" w:rsidRPr="002415A5" w:rsidRDefault="00792A50" w:rsidP="009E769F">
            <w:pPr>
              <w:rPr>
                <w:rFonts w:ascii="Cambria" w:hAnsi="Cambria"/>
                <w:bCs/>
                <w:sz w:val="19"/>
                <w:szCs w:val="19"/>
                <w:lang w:val="pt-BR"/>
              </w:rPr>
            </w:pPr>
            <w:r w:rsidRPr="002415A5">
              <w:rPr>
                <w:rFonts w:ascii="Cambria" w:hAnsi="Cambria"/>
                <w:bCs/>
                <w:sz w:val="19"/>
                <w:szCs w:val="19"/>
                <w:lang w:val="pt-BR"/>
              </w:rPr>
              <w:t>S</w:t>
            </w:r>
            <w:r w:rsidR="00D702D4" w:rsidRPr="002415A5">
              <w:rPr>
                <w:rFonts w:ascii="Cambria" w:hAnsi="Cambria"/>
                <w:bCs/>
                <w:sz w:val="19"/>
                <w:szCs w:val="19"/>
                <w:lang w:val="pt-BR"/>
              </w:rPr>
              <w:t>im</w:t>
            </w:r>
          </w:p>
        </w:tc>
      </w:tr>
      <w:tr w:rsidR="003239B8" w:rsidRPr="002415A5" w14:paraId="4362FDF3" w14:textId="77777777" w:rsidTr="00A0081F">
        <w:trPr>
          <w:cantSplit/>
        </w:trPr>
        <w:tc>
          <w:tcPr>
            <w:tcW w:w="3600" w:type="dxa"/>
            <w:tcBorders>
              <w:top w:val="single" w:sz="4" w:space="0" w:color="auto"/>
              <w:bottom w:val="single" w:sz="4" w:space="0" w:color="auto"/>
              <w:right w:val="single" w:sz="4" w:space="0" w:color="auto"/>
            </w:tcBorders>
            <w:shd w:val="clear" w:color="auto" w:fill="FFC000"/>
            <w:vAlign w:val="center"/>
          </w:tcPr>
          <w:p w14:paraId="3BE23153" w14:textId="15B4186F" w:rsidR="003239B8" w:rsidRPr="00A0081F" w:rsidRDefault="003239B8" w:rsidP="009E769F">
            <w:pPr>
              <w:pStyle w:val="NoSpacing"/>
              <w:jc w:val="center"/>
              <w:rPr>
                <w:rFonts w:asciiTheme="majorHAnsi" w:hAnsiTheme="majorHAnsi"/>
                <w:b/>
                <w:sz w:val="18"/>
                <w:szCs w:val="18"/>
                <w:lang w:val="pt-BR"/>
              </w:rPr>
            </w:pPr>
            <w:r w:rsidRPr="00A0081F">
              <w:rPr>
                <w:rFonts w:asciiTheme="majorHAnsi" w:hAnsiTheme="majorHAnsi"/>
                <w:b/>
                <w:sz w:val="18"/>
                <w:szCs w:val="18"/>
                <w:lang w:val="pt-BR"/>
              </w:rPr>
              <w:t>Compet</w:t>
            </w:r>
            <w:r w:rsidR="00D702D4" w:rsidRPr="00A0081F">
              <w:rPr>
                <w:rFonts w:asciiTheme="majorHAnsi" w:hAnsiTheme="majorHAnsi"/>
                <w:b/>
                <w:sz w:val="18"/>
                <w:szCs w:val="18"/>
                <w:lang w:val="pt-BR"/>
              </w:rPr>
              <w:t>ê</w:t>
            </w:r>
            <w:r w:rsidRPr="00A0081F">
              <w:rPr>
                <w:rFonts w:asciiTheme="majorHAnsi" w:hAnsiTheme="majorHAnsi"/>
                <w:b/>
                <w:sz w:val="18"/>
                <w:szCs w:val="18"/>
                <w:lang w:val="pt-BR"/>
              </w:rPr>
              <w:t xml:space="preserve">ncia </w:t>
            </w:r>
            <w:r w:rsidRPr="00A0081F">
              <w:rPr>
                <w:rFonts w:asciiTheme="majorHAnsi" w:hAnsiTheme="majorHAnsi"/>
                <w:b/>
                <w:i/>
                <w:sz w:val="18"/>
                <w:szCs w:val="18"/>
                <w:lang w:val="pt-BR"/>
              </w:rPr>
              <w:t>Ratione temporis</w:t>
            </w:r>
            <w:r w:rsidRPr="00A0081F">
              <w:rPr>
                <w:rFonts w:asciiTheme="majorHAnsi" w:hAnsiTheme="majorHAnsi"/>
                <w:b/>
                <w:sz w:val="18"/>
                <w:szCs w:val="18"/>
                <w:lang w:val="pt-BR"/>
              </w:rPr>
              <w:t>:</w:t>
            </w:r>
          </w:p>
        </w:tc>
        <w:tc>
          <w:tcPr>
            <w:tcW w:w="5760" w:type="dxa"/>
            <w:tcBorders>
              <w:left w:val="single" w:sz="4" w:space="0" w:color="auto"/>
            </w:tcBorders>
            <w:vAlign w:val="center"/>
          </w:tcPr>
          <w:p w14:paraId="6F8B059B" w14:textId="3B7FD757" w:rsidR="003239B8" w:rsidRPr="002415A5" w:rsidRDefault="00792A50" w:rsidP="009E769F">
            <w:pPr>
              <w:rPr>
                <w:rFonts w:ascii="Cambria" w:hAnsi="Cambria"/>
                <w:bCs/>
                <w:sz w:val="19"/>
                <w:szCs w:val="19"/>
                <w:lang w:val="pt-BR"/>
              </w:rPr>
            </w:pPr>
            <w:r w:rsidRPr="002415A5">
              <w:rPr>
                <w:rFonts w:ascii="Cambria" w:hAnsi="Cambria"/>
                <w:bCs/>
                <w:sz w:val="19"/>
                <w:szCs w:val="19"/>
                <w:lang w:val="pt-BR"/>
              </w:rPr>
              <w:t>S</w:t>
            </w:r>
            <w:r w:rsidR="00D702D4" w:rsidRPr="002415A5">
              <w:rPr>
                <w:rFonts w:ascii="Cambria" w:hAnsi="Cambria"/>
                <w:bCs/>
                <w:sz w:val="19"/>
                <w:szCs w:val="19"/>
                <w:lang w:val="pt-BR"/>
              </w:rPr>
              <w:t>im</w:t>
            </w:r>
          </w:p>
        </w:tc>
      </w:tr>
      <w:tr w:rsidR="003239B8" w:rsidRPr="00066202" w14:paraId="30ABEC3E" w14:textId="77777777" w:rsidTr="00A0081F">
        <w:trPr>
          <w:cantSplit/>
        </w:trPr>
        <w:tc>
          <w:tcPr>
            <w:tcW w:w="3600" w:type="dxa"/>
            <w:tcBorders>
              <w:top w:val="single" w:sz="4" w:space="0" w:color="auto"/>
              <w:bottom w:val="single" w:sz="4" w:space="0" w:color="auto"/>
              <w:right w:val="single" w:sz="4" w:space="0" w:color="auto"/>
            </w:tcBorders>
            <w:shd w:val="clear" w:color="auto" w:fill="FFC000"/>
            <w:vAlign w:val="center"/>
          </w:tcPr>
          <w:p w14:paraId="47B529D2" w14:textId="3A8FC09D" w:rsidR="003239B8" w:rsidRPr="00A0081F" w:rsidRDefault="003239B8" w:rsidP="009E769F">
            <w:pPr>
              <w:pStyle w:val="NoSpacing"/>
              <w:jc w:val="center"/>
              <w:rPr>
                <w:rFonts w:asciiTheme="majorHAnsi" w:hAnsiTheme="majorHAnsi"/>
                <w:b/>
                <w:sz w:val="18"/>
                <w:szCs w:val="18"/>
                <w:lang w:val="pt-BR"/>
              </w:rPr>
            </w:pPr>
            <w:r w:rsidRPr="00A0081F">
              <w:rPr>
                <w:rFonts w:asciiTheme="majorHAnsi" w:hAnsiTheme="majorHAnsi"/>
                <w:b/>
                <w:sz w:val="18"/>
                <w:szCs w:val="18"/>
                <w:lang w:val="pt-BR"/>
              </w:rPr>
              <w:t>Compet</w:t>
            </w:r>
            <w:r w:rsidR="00D702D4" w:rsidRPr="00A0081F">
              <w:rPr>
                <w:rFonts w:asciiTheme="majorHAnsi" w:hAnsiTheme="majorHAnsi"/>
                <w:b/>
                <w:sz w:val="18"/>
                <w:szCs w:val="18"/>
                <w:lang w:val="pt-BR"/>
              </w:rPr>
              <w:t>ê</w:t>
            </w:r>
            <w:r w:rsidRPr="00A0081F">
              <w:rPr>
                <w:rFonts w:asciiTheme="majorHAnsi" w:hAnsiTheme="majorHAnsi"/>
                <w:b/>
                <w:sz w:val="18"/>
                <w:szCs w:val="18"/>
                <w:lang w:val="pt-BR"/>
              </w:rPr>
              <w:t xml:space="preserve">ncia </w:t>
            </w:r>
            <w:r w:rsidRPr="00A0081F">
              <w:rPr>
                <w:rFonts w:asciiTheme="majorHAnsi" w:hAnsiTheme="majorHAnsi"/>
                <w:b/>
                <w:i/>
                <w:sz w:val="18"/>
                <w:szCs w:val="18"/>
                <w:lang w:val="pt-BR"/>
              </w:rPr>
              <w:t>Ratione materia</w:t>
            </w:r>
            <w:r w:rsidR="00EE00E9" w:rsidRPr="00A0081F">
              <w:rPr>
                <w:rFonts w:asciiTheme="majorHAnsi" w:hAnsiTheme="majorHAnsi"/>
                <w:b/>
                <w:i/>
                <w:sz w:val="18"/>
                <w:szCs w:val="18"/>
                <w:lang w:val="pt-BR"/>
              </w:rPr>
              <w:t>e</w:t>
            </w:r>
            <w:r w:rsidRPr="00A0081F">
              <w:rPr>
                <w:rFonts w:asciiTheme="majorHAnsi" w:hAnsiTheme="majorHAnsi"/>
                <w:b/>
                <w:sz w:val="18"/>
                <w:szCs w:val="18"/>
                <w:lang w:val="pt-BR"/>
              </w:rPr>
              <w:t>:</w:t>
            </w:r>
          </w:p>
        </w:tc>
        <w:tc>
          <w:tcPr>
            <w:tcW w:w="5760" w:type="dxa"/>
            <w:tcBorders>
              <w:left w:val="single" w:sz="4" w:space="0" w:color="auto"/>
            </w:tcBorders>
            <w:vAlign w:val="center"/>
          </w:tcPr>
          <w:p w14:paraId="0C122F44" w14:textId="24E50B1D" w:rsidR="003239B8" w:rsidRPr="002415A5" w:rsidRDefault="00792A50" w:rsidP="005D3C5A">
            <w:pPr>
              <w:rPr>
                <w:rFonts w:ascii="Cambria" w:hAnsi="Cambria"/>
                <w:bCs/>
                <w:sz w:val="19"/>
                <w:szCs w:val="19"/>
                <w:lang w:val="pt-BR"/>
              </w:rPr>
            </w:pPr>
            <w:r w:rsidRPr="002415A5">
              <w:rPr>
                <w:rFonts w:ascii="Cambria" w:hAnsi="Cambria"/>
                <w:bCs/>
                <w:sz w:val="19"/>
                <w:szCs w:val="19"/>
                <w:lang w:val="pt-BR"/>
              </w:rPr>
              <w:t>S</w:t>
            </w:r>
            <w:r w:rsidR="00D702D4" w:rsidRPr="002415A5">
              <w:rPr>
                <w:rFonts w:ascii="Cambria" w:hAnsi="Cambria"/>
                <w:bCs/>
                <w:sz w:val="19"/>
                <w:szCs w:val="19"/>
                <w:lang w:val="pt-BR"/>
              </w:rPr>
              <w:t xml:space="preserve">im, Convenção </w:t>
            </w:r>
            <w:r w:rsidRPr="002415A5">
              <w:rPr>
                <w:rFonts w:ascii="Cambria" w:hAnsi="Cambria"/>
                <w:bCs/>
                <w:sz w:val="19"/>
                <w:szCs w:val="19"/>
                <w:lang w:val="pt-BR"/>
              </w:rPr>
              <w:t>Americana (depósito de instrumento realizado e</w:t>
            </w:r>
            <w:r w:rsidR="00D702D4" w:rsidRPr="002415A5">
              <w:rPr>
                <w:rFonts w:ascii="Cambria" w:hAnsi="Cambria"/>
                <w:bCs/>
                <w:sz w:val="19"/>
                <w:szCs w:val="19"/>
                <w:lang w:val="pt-BR"/>
              </w:rPr>
              <w:t>m</w:t>
            </w:r>
            <w:r w:rsidR="00C02CEF" w:rsidRPr="002415A5">
              <w:rPr>
                <w:rFonts w:ascii="Cambria" w:hAnsi="Cambria"/>
                <w:bCs/>
                <w:sz w:val="19"/>
                <w:szCs w:val="19"/>
                <w:lang w:val="pt-BR"/>
              </w:rPr>
              <w:t xml:space="preserve"> 25</w:t>
            </w:r>
            <w:r w:rsidR="00D702D4" w:rsidRPr="002415A5">
              <w:rPr>
                <w:rFonts w:ascii="Cambria" w:hAnsi="Cambria"/>
                <w:bCs/>
                <w:sz w:val="19"/>
                <w:szCs w:val="19"/>
                <w:lang w:val="pt-BR"/>
              </w:rPr>
              <w:t xml:space="preserve"> de setembro de</w:t>
            </w:r>
            <w:r w:rsidR="00C02CEF" w:rsidRPr="002415A5">
              <w:rPr>
                <w:rFonts w:ascii="Cambria" w:hAnsi="Cambria"/>
                <w:bCs/>
                <w:sz w:val="19"/>
                <w:szCs w:val="19"/>
                <w:lang w:val="pt-BR"/>
              </w:rPr>
              <w:t xml:space="preserve"> 1992)</w:t>
            </w:r>
          </w:p>
        </w:tc>
      </w:tr>
    </w:tbl>
    <w:p w14:paraId="4E92C444" w14:textId="27111FAC" w:rsidR="003239B8" w:rsidRPr="002415A5" w:rsidRDefault="003239B8" w:rsidP="000A39D9">
      <w:pPr>
        <w:spacing w:before="240" w:after="240"/>
        <w:ind w:left="993" w:hanging="284"/>
        <w:rPr>
          <w:rFonts w:asciiTheme="majorHAnsi" w:hAnsiTheme="majorHAnsi"/>
          <w:b/>
          <w:bCs/>
          <w:sz w:val="20"/>
          <w:szCs w:val="20"/>
          <w:lang w:val="pt-BR"/>
        </w:rPr>
      </w:pPr>
      <w:r w:rsidRPr="002415A5">
        <w:rPr>
          <w:rFonts w:asciiTheme="majorHAnsi" w:hAnsiTheme="majorHAnsi"/>
          <w:b/>
          <w:bCs/>
          <w:sz w:val="20"/>
          <w:szCs w:val="20"/>
          <w:lang w:val="pt-BR"/>
        </w:rPr>
        <w:t xml:space="preserve">IV. </w:t>
      </w:r>
      <w:r w:rsidRPr="002415A5">
        <w:rPr>
          <w:rFonts w:asciiTheme="majorHAnsi" w:hAnsiTheme="majorHAnsi"/>
          <w:b/>
          <w:bCs/>
          <w:sz w:val="20"/>
          <w:szCs w:val="20"/>
          <w:lang w:val="pt-BR"/>
        </w:rPr>
        <w:tab/>
      </w:r>
      <w:r w:rsidR="00EE00E9" w:rsidRPr="002415A5">
        <w:rPr>
          <w:rFonts w:asciiTheme="majorHAnsi" w:hAnsiTheme="majorHAnsi"/>
          <w:b/>
          <w:bCs/>
          <w:sz w:val="20"/>
          <w:szCs w:val="20"/>
          <w:lang w:val="pt-BR"/>
        </w:rPr>
        <w:t>DUP</w:t>
      </w:r>
      <w:r w:rsidR="007A0BF9" w:rsidRPr="002415A5">
        <w:rPr>
          <w:rFonts w:asciiTheme="majorHAnsi" w:hAnsiTheme="majorHAnsi"/>
          <w:b/>
          <w:bCs/>
          <w:sz w:val="20"/>
          <w:szCs w:val="20"/>
          <w:lang w:val="pt-BR"/>
        </w:rPr>
        <w:t>LICAÇÃO DE PROCEDIMENTOS E COISA JULGADA INTERNACIONAL, CARACTERIZAÇÃO, ESGOTAMENTO DOS RECURSOS INTERNOS E PRAZO DE APRESENTAÇÃO</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2415A5" w14:paraId="1231C988" w14:textId="77777777" w:rsidTr="00A0081F">
        <w:trPr>
          <w:cantSplit/>
        </w:trPr>
        <w:tc>
          <w:tcPr>
            <w:tcW w:w="3600" w:type="dxa"/>
            <w:tcBorders>
              <w:top w:val="single" w:sz="4" w:space="0" w:color="auto"/>
              <w:bottom w:val="single" w:sz="4" w:space="0" w:color="auto"/>
              <w:right w:val="single" w:sz="4" w:space="0" w:color="auto"/>
            </w:tcBorders>
            <w:shd w:val="clear" w:color="auto" w:fill="FFC000"/>
            <w:vAlign w:val="center"/>
          </w:tcPr>
          <w:p w14:paraId="6F8031F4" w14:textId="43B3DB64" w:rsidR="00EE00E9" w:rsidRPr="00A0081F" w:rsidRDefault="00D702D4" w:rsidP="00D702D4">
            <w:pPr>
              <w:pStyle w:val="NoSpacing"/>
              <w:jc w:val="center"/>
              <w:rPr>
                <w:rFonts w:asciiTheme="majorHAnsi" w:hAnsiTheme="majorHAnsi"/>
                <w:b/>
                <w:sz w:val="18"/>
                <w:szCs w:val="18"/>
                <w:lang w:val="pt-BR"/>
              </w:rPr>
            </w:pPr>
            <w:r w:rsidRPr="00A0081F">
              <w:rPr>
                <w:rFonts w:asciiTheme="majorHAnsi" w:hAnsiTheme="majorHAnsi"/>
                <w:b/>
                <w:sz w:val="18"/>
                <w:szCs w:val="18"/>
                <w:lang w:val="pt-BR"/>
              </w:rPr>
              <w:t xml:space="preserve">Duplicação de procedimentos e coisa julgada </w:t>
            </w:r>
            <w:r w:rsidR="00EE00E9" w:rsidRPr="00A0081F">
              <w:rPr>
                <w:rFonts w:asciiTheme="majorHAnsi" w:hAnsiTheme="majorHAnsi"/>
                <w:b/>
                <w:sz w:val="18"/>
                <w:szCs w:val="18"/>
                <w:lang w:val="pt-BR"/>
              </w:rPr>
              <w:t>internacional:</w:t>
            </w:r>
          </w:p>
        </w:tc>
        <w:tc>
          <w:tcPr>
            <w:tcW w:w="5760" w:type="dxa"/>
            <w:tcBorders>
              <w:left w:val="single" w:sz="4" w:space="0" w:color="auto"/>
            </w:tcBorders>
            <w:vAlign w:val="center"/>
          </w:tcPr>
          <w:p w14:paraId="240941E6" w14:textId="551950A5" w:rsidR="00EE00E9" w:rsidRPr="002415A5" w:rsidRDefault="00D702D4" w:rsidP="009E769F">
            <w:pPr>
              <w:jc w:val="both"/>
              <w:rPr>
                <w:rFonts w:ascii="Cambria" w:hAnsi="Cambria"/>
                <w:bCs/>
                <w:sz w:val="19"/>
                <w:szCs w:val="19"/>
                <w:lang w:val="pt-BR"/>
              </w:rPr>
            </w:pPr>
            <w:r w:rsidRPr="002415A5">
              <w:rPr>
                <w:rFonts w:ascii="Cambria" w:hAnsi="Cambria"/>
                <w:bCs/>
                <w:sz w:val="19"/>
                <w:szCs w:val="19"/>
                <w:lang w:val="pt-BR"/>
              </w:rPr>
              <w:t>Não</w:t>
            </w:r>
          </w:p>
        </w:tc>
      </w:tr>
      <w:tr w:rsidR="003239B8" w:rsidRPr="00066202" w14:paraId="15FAA7D1" w14:textId="77777777" w:rsidTr="00A0081F">
        <w:trPr>
          <w:cantSplit/>
        </w:trPr>
        <w:tc>
          <w:tcPr>
            <w:tcW w:w="3600" w:type="dxa"/>
            <w:tcBorders>
              <w:top w:val="single" w:sz="4" w:space="0" w:color="auto"/>
              <w:bottom w:val="single" w:sz="4" w:space="0" w:color="auto"/>
              <w:right w:val="single" w:sz="4" w:space="0" w:color="auto"/>
            </w:tcBorders>
            <w:shd w:val="clear" w:color="auto" w:fill="FFC000"/>
            <w:vAlign w:val="center"/>
          </w:tcPr>
          <w:p w14:paraId="1B0D29FF" w14:textId="256AFA7B" w:rsidR="003239B8" w:rsidRPr="00A0081F" w:rsidRDefault="00D702D4" w:rsidP="009E769F">
            <w:pPr>
              <w:pStyle w:val="NoSpacing"/>
              <w:jc w:val="center"/>
              <w:rPr>
                <w:rFonts w:asciiTheme="majorHAnsi" w:hAnsiTheme="majorHAnsi"/>
                <w:b/>
                <w:i/>
                <w:sz w:val="18"/>
                <w:szCs w:val="18"/>
                <w:lang w:val="pt-BR"/>
              </w:rPr>
            </w:pPr>
            <w:r w:rsidRPr="00A0081F">
              <w:rPr>
                <w:rFonts w:asciiTheme="majorHAnsi" w:hAnsiTheme="majorHAnsi"/>
                <w:b/>
                <w:sz w:val="18"/>
                <w:szCs w:val="18"/>
                <w:lang w:val="pt-BR"/>
              </w:rPr>
              <w:t>Direitos declarados admissíveis:</w:t>
            </w:r>
          </w:p>
        </w:tc>
        <w:tc>
          <w:tcPr>
            <w:tcW w:w="5760" w:type="dxa"/>
            <w:tcBorders>
              <w:left w:val="single" w:sz="4" w:space="0" w:color="auto"/>
            </w:tcBorders>
            <w:vAlign w:val="center"/>
          </w:tcPr>
          <w:p w14:paraId="6310C8F7" w14:textId="23F198E4" w:rsidR="003239B8" w:rsidRPr="002415A5" w:rsidRDefault="007A0BF9" w:rsidP="005D3C5A">
            <w:pPr>
              <w:rPr>
                <w:rFonts w:ascii="Cambria" w:hAnsi="Cambria"/>
                <w:bCs/>
                <w:sz w:val="19"/>
                <w:szCs w:val="19"/>
                <w:lang w:val="pt-BR"/>
              </w:rPr>
            </w:pPr>
            <w:r w:rsidRPr="002415A5">
              <w:rPr>
                <w:rFonts w:ascii="Cambria" w:hAnsi="Cambria"/>
                <w:bCs/>
                <w:sz w:val="19"/>
                <w:szCs w:val="19"/>
                <w:lang w:val="pt-BR"/>
              </w:rPr>
              <w:t xml:space="preserve">Artigos </w:t>
            </w:r>
            <w:r w:rsidR="001C4900" w:rsidRPr="002415A5">
              <w:rPr>
                <w:rFonts w:ascii="Cambria" w:hAnsi="Cambria"/>
                <w:bCs/>
                <w:sz w:val="19"/>
                <w:szCs w:val="19"/>
                <w:lang w:val="pt-BR"/>
              </w:rPr>
              <w:t>7.2 (</w:t>
            </w:r>
            <w:r w:rsidRPr="002415A5">
              <w:rPr>
                <w:rFonts w:ascii="Cambria" w:hAnsi="Cambria"/>
                <w:bCs/>
                <w:sz w:val="19"/>
                <w:szCs w:val="19"/>
                <w:lang w:val="pt-BR"/>
              </w:rPr>
              <w:t>Liberdade Pessoal</w:t>
            </w:r>
            <w:r w:rsidR="001D4934" w:rsidRPr="002415A5">
              <w:rPr>
                <w:rFonts w:ascii="Cambria" w:hAnsi="Cambria"/>
                <w:bCs/>
                <w:sz w:val="19"/>
                <w:szCs w:val="19"/>
                <w:lang w:val="pt-BR"/>
              </w:rPr>
              <w:t>)</w:t>
            </w:r>
            <w:r w:rsidR="000F2841" w:rsidRPr="002415A5">
              <w:rPr>
                <w:rFonts w:ascii="Cambria" w:hAnsi="Cambria"/>
                <w:bCs/>
                <w:sz w:val="19"/>
                <w:szCs w:val="19"/>
                <w:lang w:val="pt-BR"/>
              </w:rPr>
              <w:t xml:space="preserve">, </w:t>
            </w:r>
            <w:r w:rsidR="001C4900" w:rsidRPr="002415A5">
              <w:rPr>
                <w:rFonts w:ascii="Cambria" w:hAnsi="Cambria"/>
                <w:bCs/>
                <w:sz w:val="19"/>
                <w:szCs w:val="19"/>
                <w:lang w:val="pt-BR"/>
              </w:rPr>
              <w:t>13 (</w:t>
            </w:r>
            <w:r w:rsidRPr="002415A5">
              <w:rPr>
                <w:rFonts w:ascii="Cambria" w:hAnsi="Cambria"/>
                <w:bCs/>
                <w:sz w:val="19"/>
                <w:szCs w:val="19"/>
                <w:lang w:val="pt-BR"/>
              </w:rPr>
              <w:t>L</w:t>
            </w:r>
            <w:r w:rsidR="001C4900" w:rsidRPr="002415A5">
              <w:rPr>
                <w:rFonts w:ascii="Cambria" w:hAnsi="Cambria"/>
                <w:bCs/>
                <w:sz w:val="19"/>
                <w:szCs w:val="19"/>
                <w:lang w:val="pt-BR"/>
              </w:rPr>
              <w:t>i</w:t>
            </w:r>
            <w:r w:rsidRPr="002415A5">
              <w:rPr>
                <w:rFonts w:ascii="Cambria" w:hAnsi="Cambria"/>
                <w:bCs/>
                <w:sz w:val="19"/>
                <w:szCs w:val="19"/>
                <w:lang w:val="pt-BR"/>
              </w:rPr>
              <w:t>berdade de Expressão) e</w:t>
            </w:r>
            <w:r w:rsidR="000F2841" w:rsidRPr="002415A5">
              <w:rPr>
                <w:rFonts w:ascii="Cambria" w:hAnsi="Cambria"/>
                <w:bCs/>
                <w:sz w:val="19"/>
                <w:szCs w:val="19"/>
                <w:lang w:val="pt-BR"/>
              </w:rPr>
              <w:t xml:space="preserve"> 25.1 (</w:t>
            </w:r>
            <w:r w:rsidRPr="002415A5">
              <w:rPr>
                <w:rFonts w:ascii="Cambria" w:hAnsi="Cambria"/>
                <w:bCs/>
                <w:sz w:val="19"/>
                <w:szCs w:val="19"/>
                <w:lang w:val="pt-BR"/>
              </w:rPr>
              <w:t>Proteção Judicial</w:t>
            </w:r>
            <w:r w:rsidR="000F2841" w:rsidRPr="002415A5">
              <w:rPr>
                <w:rFonts w:ascii="Cambria" w:hAnsi="Cambria"/>
                <w:bCs/>
                <w:sz w:val="19"/>
                <w:szCs w:val="19"/>
                <w:lang w:val="pt-BR"/>
              </w:rPr>
              <w:t xml:space="preserve">) </w:t>
            </w:r>
            <w:r w:rsidRPr="002415A5">
              <w:rPr>
                <w:rFonts w:ascii="Cambria" w:hAnsi="Cambria"/>
                <w:bCs/>
                <w:sz w:val="19"/>
                <w:szCs w:val="19"/>
                <w:lang w:val="pt-BR"/>
              </w:rPr>
              <w:t xml:space="preserve">da Convenção Americana, em relação aos seus artigos </w:t>
            </w:r>
            <w:r w:rsidR="000310D6" w:rsidRPr="002415A5">
              <w:rPr>
                <w:rFonts w:asciiTheme="majorHAnsi" w:hAnsiTheme="majorHAnsi"/>
                <w:sz w:val="19"/>
                <w:szCs w:val="19"/>
                <w:lang w:val="pt-BR"/>
              </w:rPr>
              <w:t>1.1 (</w:t>
            </w:r>
            <w:r w:rsidRPr="002415A5">
              <w:rPr>
                <w:rFonts w:asciiTheme="majorHAnsi" w:hAnsiTheme="majorHAnsi"/>
                <w:sz w:val="19"/>
                <w:szCs w:val="19"/>
                <w:lang w:val="pt-BR"/>
              </w:rPr>
              <w:t>O</w:t>
            </w:r>
            <w:r w:rsidR="000310D6" w:rsidRPr="002415A5">
              <w:rPr>
                <w:rFonts w:asciiTheme="majorHAnsi" w:hAnsiTheme="majorHAnsi"/>
                <w:sz w:val="19"/>
                <w:szCs w:val="19"/>
                <w:lang w:val="pt-BR"/>
              </w:rPr>
              <w:t>b</w:t>
            </w:r>
            <w:r w:rsidRPr="002415A5">
              <w:rPr>
                <w:rFonts w:asciiTheme="majorHAnsi" w:hAnsiTheme="majorHAnsi"/>
                <w:sz w:val="19"/>
                <w:szCs w:val="19"/>
                <w:lang w:val="pt-BR"/>
              </w:rPr>
              <w:t xml:space="preserve">rigação de Respeitar os Direitos) e </w:t>
            </w:r>
            <w:r w:rsidR="000310D6" w:rsidRPr="002415A5">
              <w:rPr>
                <w:rFonts w:asciiTheme="majorHAnsi" w:hAnsiTheme="majorHAnsi"/>
                <w:sz w:val="19"/>
                <w:szCs w:val="19"/>
                <w:lang w:val="pt-BR"/>
              </w:rPr>
              <w:t>2 (</w:t>
            </w:r>
            <w:r w:rsidRPr="002415A5">
              <w:rPr>
                <w:rFonts w:asciiTheme="majorHAnsi" w:hAnsiTheme="majorHAnsi"/>
                <w:sz w:val="19"/>
                <w:szCs w:val="19"/>
                <w:lang w:val="pt-BR"/>
              </w:rPr>
              <w:t>Dever de Adotar Disposições de Direito Interno</w:t>
            </w:r>
            <w:r w:rsidR="000310D6" w:rsidRPr="002415A5">
              <w:rPr>
                <w:rFonts w:asciiTheme="majorHAnsi" w:hAnsiTheme="majorHAnsi"/>
                <w:sz w:val="19"/>
                <w:szCs w:val="19"/>
                <w:lang w:val="pt-BR"/>
              </w:rPr>
              <w:t xml:space="preserve">) </w:t>
            </w:r>
          </w:p>
        </w:tc>
      </w:tr>
      <w:tr w:rsidR="003239B8" w:rsidRPr="002415A5" w14:paraId="4EFD141E" w14:textId="77777777" w:rsidTr="00A0081F">
        <w:trPr>
          <w:cantSplit/>
        </w:trPr>
        <w:tc>
          <w:tcPr>
            <w:tcW w:w="3600" w:type="dxa"/>
            <w:tcBorders>
              <w:top w:val="single" w:sz="4" w:space="0" w:color="auto"/>
              <w:bottom w:val="single" w:sz="4" w:space="0" w:color="auto"/>
              <w:right w:val="single" w:sz="4" w:space="0" w:color="auto"/>
            </w:tcBorders>
            <w:shd w:val="clear" w:color="auto" w:fill="FFC000"/>
            <w:vAlign w:val="center"/>
          </w:tcPr>
          <w:p w14:paraId="4C04A89C" w14:textId="377FF8D6" w:rsidR="003239B8" w:rsidRPr="00A0081F" w:rsidRDefault="007A0BF9" w:rsidP="007A0BF9">
            <w:pPr>
              <w:pStyle w:val="NoSpacing"/>
              <w:jc w:val="center"/>
              <w:rPr>
                <w:rFonts w:asciiTheme="majorHAnsi" w:hAnsiTheme="majorHAnsi"/>
                <w:b/>
                <w:sz w:val="18"/>
                <w:szCs w:val="18"/>
                <w:lang w:val="pt-BR"/>
              </w:rPr>
            </w:pPr>
            <w:r w:rsidRPr="00A0081F">
              <w:rPr>
                <w:rFonts w:asciiTheme="majorHAnsi" w:hAnsiTheme="majorHAnsi"/>
                <w:b/>
                <w:sz w:val="18"/>
                <w:szCs w:val="18"/>
                <w:lang w:val="pt-BR"/>
              </w:rPr>
              <w:t>Esgotamento de recursos internos ou procedência de uma exceção</w:t>
            </w:r>
            <w:r w:rsidR="003239B8" w:rsidRPr="00A0081F">
              <w:rPr>
                <w:rFonts w:asciiTheme="majorHAnsi" w:hAnsiTheme="majorHAnsi"/>
                <w:b/>
                <w:sz w:val="18"/>
                <w:szCs w:val="18"/>
                <w:lang w:val="pt-BR"/>
              </w:rPr>
              <w:t>:</w:t>
            </w:r>
          </w:p>
        </w:tc>
        <w:tc>
          <w:tcPr>
            <w:tcW w:w="5760" w:type="dxa"/>
            <w:tcBorders>
              <w:left w:val="single" w:sz="4" w:space="0" w:color="auto"/>
            </w:tcBorders>
            <w:vAlign w:val="center"/>
          </w:tcPr>
          <w:p w14:paraId="69C53E8A" w14:textId="35798B4C" w:rsidR="003239B8" w:rsidRPr="002415A5" w:rsidRDefault="007A0BF9" w:rsidP="007A0BF9">
            <w:pPr>
              <w:jc w:val="both"/>
              <w:rPr>
                <w:rFonts w:ascii="Cambria" w:hAnsi="Cambria"/>
                <w:bCs/>
                <w:sz w:val="19"/>
                <w:szCs w:val="19"/>
                <w:lang w:val="pt-BR"/>
              </w:rPr>
            </w:pPr>
            <w:r w:rsidRPr="002415A5">
              <w:rPr>
                <w:rFonts w:ascii="Cambria" w:hAnsi="Cambria"/>
                <w:bCs/>
                <w:sz w:val="19"/>
                <w:szCs w:val="19"/>
                <w:lang w:val="pt-BR"/>
              </w:rPr>
              <w:t>Sim, 25 de junho</w:t>
            </w:r>
            <w:r w:rsidR="002A2767" w:rsidRPr="002415A5">
              <w:rPr>
                <w:rFonts w:ascii="Cambria" w:hAnsi="Cambria"/>
                <w:bCs/>
                <w:sz w:val="19"/>
                <w:szCs w:val="19"/>
                <w:lang w:val="pt-BR"/>
              </w:rPr>
              <w:t xml:space="preserve"> de 2012 </w:t>
            </w:r>
          </w:p>
        </w:tc>
      </w:tr>
      <w:tr w:rsidR="003239B8" w:rsidRPr="002415A5" w14:paraId="52B5BA17" w14:textId="77777777" w:rsidTr="00A0081F">
        <w:trPr>
          <w:cantSplit/>
        </w:trPr>
        <w:tc>
          <w:tcPr>
            <w:tcW w:w="3600" w:type="dxa"/>
            <w:tcBorders>
              <w:top w:val="single" w:sz="4" w:space="0" w:color="auto"/>
              <w:bottom w:val="single" w:sz="4" w:space="0" w:color="auto"/>
              <w:right w:val="single" w:sz="4" w:space="0" w:color="auto"/>
            </w:tcBorders>
            <w:shd w:val="clear" w:color="auto" w:fill="FFC000"/>
            <w:vAlign w:val="center"/>
          </w:tcPr>
          <w:p w14:paraId="5DF99086" w14:textId="32AB25DC" w:rsidR="003239B8" w:rsidRPr="00A0081F" w:rsidRDefault="007A0BF9" w:rsidP="009E769F">
            <w:pPr>
              <w:pStyle w:val="NoSpacing"/>
              <w:jc w:val="center"/>
              <w:rPr>
                <w:rFonts w:asciiTheme="majorHAnsi" w:hAnsiTheme="majorHAnsi"/>
                <w:b/>
                <w:sz w:val="18"/>
                <w:szCs w:val="18"/>
                <w:lang w:val="pt-BR"/>
              </w:rPr>
            </w:pPr>
            <w:r w:rsidRPr="00A0081F">
              <w:rPr>
                <w:rFonts w:asciiTheme="majorHAnsi" w:hAnsiTheme="majorHAnsi"/>
                <w:b/>
                <w:sz w:val="18"/>
                <w:szCs w:val="18"/>
                <w:lang w:val="pt-BR"/>
              </w:rPr>
              <w:t>Apresentação dentro do prazo</w:t>
            </w:r>
            <w:r w:rsidR="003239B8" w:rsidRPr="00A0081F">
              <w:rPr>
                <w:rFonts w:asciiTheme="majorHAnsi" w:hAnsiTheme="majorHAnsi"/>
                <w:b/>
                <w:sz w:val="18"/>
                <w:szCs w:val="18"/>
                <w:lang w:val="pt-BR"/>
              </w:rPr>
              <w:t>:</w:t>
            </w:r>
          </w:p>
        </w:tc>
        <w:tc>
          <w:tcPr>
            <w:tcW w:w="5760" w:type="dxa"/>
            <w:tcBorders>
              <w:left w:val="single" w:sz="4" w:space="0" w:color="auto"/>
            </w:tcBorders>
            <w:vAlign w:val="center"/>
          </w:tcPr>
          <w:p w14:paraId="4A2A4569" w14:textId="259E4ED4" w:rsidR="003239B8" w:rsidRPr="002415A5" w:rsidRDefault="00B83428" w:rsidP="007A0BF9">
            <w:pPr>
              <w:rPr>
                <w:rFonts w:ascii="Cambria" w:hAnsi="Cambria"/>
                <w:bCs/>
                <w:sz w:val="19"/>
                <w:szCs w:val="19"/>
                <w:lang w:val="pt-BR"/>
              </w:rPr>
            </w:pPr>
            <w:r w:rsidRPr="002415A5">
              <w:rPr>
                <w:rFonts w:ascii="Cambria" w:hAnsi="Cambria"/>
                <w:bCs/>
                <w:sz w:val="19"/>
                <w:szCs w:val="19"/>
                <w:lang w:val="pt-BR"/>
              </w:rPr>
              <w:t>S</w:t>
            </w:r>
            <w:r w:rsidR="007A0BF9" w:rsidRPr="002415A5">
              <w:rPr>
                <w:rFonts w:ascii="Cambria" w:hAnsi="Cambria"/>
                <w:bCs/>
                <w:sz w:val="19"/>
                <w:szCs w:val="19"/>
                <w:lang w:val="pt-BR"/>
              </w:rPr>
              <w:t>im,</w:t>
            </w:r>
            <w:r w:rsidRPr="002415A5">
              <w:rPr>
                <w:rFonts w:ascii="Cambria" w:hAnsi="Cambria"/>
                <w:bCs/>
                <w:sz w:val="19"/>
                <w:szCs w:val="19"/>
                <w:lang w:val="pt-BR"/>
              </w:rPr>
              <w:t xml:space="preserve"> 16 de </w:t>
            </w:r>
            <w:r w:rsidR="007A0BF9" w:rsidRPr="002415A5">
              <w:rPr>
                <w:rFonts w:ascii="Cambria" w:hAnsi="Cambria"/>
                <w:bCs/>
                <w:sz w:val="19"/>
                <w:szCs w:val="19"/>
                <w:lang w:val="pt-BR"/>
              </w:rPr>
              <w:t>a</w:t>
            </w:r>
            <w:r w:rsidRPr="002415A5">
              <w:rPr>
                <w:rFonts w:ascii="Cambria" w:hAnsi="Cambria"/>
                <w:bCs/>
                <w:sz w:val="19"/>
                <w:szCs w:val="19"/>
                <w:lang w:val="pt-BR"/>
              </w:rPr>
              <w:t>gosto de 2012</w:t>
            </w:r>
          </w:p>
        </w:tc>
      </w:tr>
    </w:tbl>
    <w:p w14:paraId="18E6423B" w14:textId="3CD4643E" w:rsidR="003239B8" w:rsidRPr="002415A5" w:rsidRDefault="00223A29" w:rsidP="009E769F">
      <w:pPr>
        <w:spacing w:before="240" w:after="240"/>
        <w:ind w:firstLine="720"/>
        <w:jc w:val="both"/>
        <w:rPr>
          <w:rFonts w:asciiTheme="majorHAnsi" w:hAnsiTheme="majorHAnsi"/>
          <w:b/>
          <w:sz w:val="20"/>
          <w:szCs w:val="20"/>
          <w:lang w:val="pt-BR"/>
        </w:rPr>
      </w:pPr>
      <w:r w:rsidRPr="002415A5">
        <w:rPr>
          <w:rFonts w:asciiTheme="majorHAnsi" w:hAnsiTheme="majorHAnsi"/>
          <w:b/>
          <w:sz w:val="20"/>
          <w:szCs w:val="20"/>
          <w:lang w:val="pt-BR"/>
        </w:rPr>
        <w:t xml:space="preserve">V. </w:t>
      </w:r>
      <w:r w:rsidRPr="002415A5">
        <w:rPr>
          <w:rFonts w:asciiTheme="majorHAnsi" w:hAnsiTheme="majorHAnsi"/>
          <w:b/>
          <w:sz w:val="20"/>
          <w:szCs w:val="20"/>
          <w:lang w:val="pt-BR"/>
        </w:rPr>
        <w:tab/>
      </w:r>
      <w:r w:rsidR="007A0BF9" w:rsidRPr="002415A5">
        <w:rPr>
          <w:rFonts w:asciiTheme="majorHAnsi" w:hAnsiTheme="majorHAnsi"/>
          <w:b/>
          <w:sz w:val="20"/>
          <w:szCs w:val="20"/>
          <w:lang w:val="pt-BR"/>
        </w:rPr>
        <w:t xml:space="preserve">RESUMO DOS FATOS </w:t>
      </w:r>
      <w:r w:rsidR="003239B8" w:rsidRPr="002415A5">
        <w:rPr>
          <w:rFonts w:asciiTheme="majorHAnsi" w:hAnsiTheme="majorHAnsi"/>
          <w:b/>
          <w:sz w:val="20"/>
          <w:szCs w:val="20"/>
          <w:lang w:val="pt-BR"/>
        </w:rPr>
        <w:t xml:space="preserve">ALEGADOS </w:t>
      </w:r>
    </w:p>
    <w:p w14:paraId="41FCE57B" w14:textId="14846557" w:rsidR="000A4798" w:rsidRPr="002415A5" w:rsidRDefault="00F7146D" w:rsidP="00A64A7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2415A5">
        <w:rPr>
          <w:rFonts w:ascii="Cambria" w:hAnsi="Cambria"/>
          <w:sz w:val="20"/>
          <w:szCs w:val="20"/>
          <w:lang w:val="pt-BR"/>
        </w:rPr>
        <w:t xml:space="preserve">A </w:t>
      </w:r>
      <w:r w:rsidR="00B83428" w:rsidRPr="002415A5">
        <w:rPr>
          <w:rFonts w:ascii="Cambria" w:hAnsi="Cambria"/>
          <w:sz w:val="20"/>
          <w:szCs w:val="20"/>
          <w:lang w:val="pt-BR"/>
        </w:rPr>
        <w:t>parte peticion</w:t>
      </w:r>
      <w:r w:rsidRPr="002415A5">
        <w:rPr>
          <w:rFonts w:ascii="Cambria" w:hAnsi="Cambria"/>
          <w:sz w:val="20"/>
          <w:szCs w:val="20"/>
          <w:lang w:val="pt-BR"/>
        </w:rPr>
        <w:t xml:space="preserve">ária alega que </w:t>
      </w:r>
      <w:r w:rsidR="00B247F6" w:rsidRPr="002415A5">
        <w:rPr>
          <w:rFonts w:ascii="Cambria" w:hAnsi="Cambria"/>
          <w:sz w:val="20"/>
          <w:szCs w:val="20"/>
          <w:lang w:val="pt-BR"/>
        </w:rPr>
        <w:t>Charles Eduardo Macedo</w:t>
      </w:r>
      <w:r w:rsidR="00B83428" w:rsidRPr="002415A5">
        <w:rPr>
          <w:rFonts w:ascii="Cambria" w:hAnsi="Cambria"/>
          <w:sz w:val="20"/>
          <w:szCs w:val="20"/>
          <w:lang w:val="pt-BR"/>
        </w:rPr>
        <w:t xml:space="preserve"> f</w:t>
      </w:r>
      <w:r w:rsidRPr="002415A5">
        <w:rPr>
          <w:rFonts w:ascii="Cambria" w:hAnsi="Cambria"/>
          <w:sz w:val="20"/>
          <w:szCs w:val="20"/>
          <w:lang w:val="pt-BR"/>
        </w:rPr>
        <w:t xml:space="preserve">oi condenado em </w:t>
      </w:r>
      <w:r w:rsidR="00A7777D" w:rsidRPr="002415A5">
        <w:rPr>
          <w:rFonts w:ascii="Cambria" w:hAnsi="Cambria"/>
          <w:sz w:val="20"/>
          <w:szCs w:val="20"/>
          <w:lang w:val="pt-BR"/>
        </w:rPr>
        <w:t xml:space="preserve">20 </w:t>
      </w:r>
      <w:r w:rsidRPr="002415A5">
        <w:rPr>
          <w:rFonts w:ascii="Cambria" w:hAnsi="Cambria"/>
          <w:sz w:val="20"/>
          <w:szCs w:val="20"/>
          <w:lang w:val="pt-BR"/>
        </w:rPr>
        <w:t xml:space="preserve">de outubro de 2011 no </w:t>
      </w:r>
      <w:r w:rsidR="000A39D9" w:rsidRPr="002415A5">
        <w:rPr>
          <w:rFonts w:ascii="Cambria" w:hAnsi="Cambria"/>
          <w:sz w:val="20"/>
          <w:szCs w:val="20"/>
          <w:lang w:val="pt-BR"/>
        </w:rPr>
        <w:t>contexto</w:t>
      </w:r>
      <w:r w:rsidRPr="002415A5">
        <w:rPr>
          <w:rFonts w:ascii="Cambria" w:hAnsi="Cambria"/>
          <w:sz w:val="20"/>
          <w:szCs w:val="20"/>
          <w:lang w:val="pt-BR"/>
        </w:rPr>
        <w:t xml:space="preserve"> de um processo penal que tramitou em primeira instância no 3ª Vara Criminal do Distrito de São José do Rio Preto, São Paulo, pelos </w:t>
      </w:r>
      <w:r w:rsidR="009B570C" w:rsidRPr="002415A5">
        <w:rPr>
          <w:rFonts w:ascii="Cambria" w:hAnsi="Cambria"/>
          <w:sz w:val="20"/>
          <w:szCs w:val="20"/>
          <w:lang w:val="pt-BR"/>
        </w:rPr>
        <w:t>crimes</w:t>
      </w:r>
      <w:r w:rsidRPr="002415A5">
        <w:rPr>
          <w:rFonts w:ascii="Cambria" w:hAnsi="Cambria"/>
          <w:sz w:val="20"/>
          <w:szCs w:val="20"/>
          <w:lang w:val="pt-BR"/>
        </w:rPr>
        <w:t xml:space="preserve"> de posse de drogas para consumo pessoal</w:t>
      </w:r>
      <w:r w:rsidR="0063503A" w:rsidRPr="002415A5">
        <w:rPr>
          <w:rStyle w:val="FootnoteReference"/>
          <w:rFonts w:ascii="Cambria" w:hAnsi="Cambria"/>
          <w:sz w:val="20"/>
          <w:szCs w:val="20"/>
          <w:lang w:val="pt-BR"/>
        </w:rPr>
        <w:footnoteReference w:id="5"/>
      </w:r>
      <w:r w:rsidR="00B247F6" w:rsidRPr="002415A5">
        <w:rPr>
          <w:rFonts w:ascii="Cambria" w:hAnsi="Cambria"/>
          <w:sz w:val="20"/>
          <w:szCs w:val="20"/>
          <w:lang w:val="pt-BR"/>
        </w:rPr>
        <w:t xml:space="preserve"> </w:t>
      </w:r>
      <w:r w:rsidR="000310D6" w:rsidRPr="002415A5">
        <w:rPr>
          <w:rFonts w:ascii="Cambria" w:hAnsi="Cambria"/>
          <w:sz w:val="20"/>
          <w:szCs w:val="20"/>
          <w:lang w:val="pt-BR"/>
        </w:rPr>
        <w:t>(art. 28 d</w:t>
      </w:r>
      <w:r w:rsidRPr="002415A5">
        <w:rPr>
          <w:rFonts w:ascii="Cambria" w:hAnsi="Cambria"/>
          <w:sz w:val="20"/>
          <w:szCs w:val="20"/>
          <w:lang w:val="pt-BR"/>
        </w:rPr>
        <w:t xml:space="preserve">a Lei Federal Nº </w:t>
      </w:r>
      <w:r w:rsidR="000310D6" w:rsidRPr="002415A5">
        <w:rPr>
          <w:rFonts w:ascii="Cambria" w:hAnsi="Cambria"/>
          <w:sz w:val="20"/>
          <w:szCs w:val="20"/>
          <w:lang w:val="pt-BR"/>
        </w:rPr>
        <w:t>11.343/06</w:t>
      </w:r>
      <w:r w:rsidR="00EA1460" w:rsidRPr="002415A5">
        <w:rPr>
          <w:rStyle w:val="FootnoteReference"/>
          <w:rFonts w:ascii="Cambria" w:hAnsi="Cambria"/>
          <w:sz w:val="20"/>
          <w:szCs w:val="20"/>
          <w:lang w:val="pt-BR"/>
        </w:rPr>
        <w:footnoteReference w:id="6"/>
      </w:r>
      <w:r w:rsidR="000310D6" w:rsidRPr="002415A5">
        <w:rPr>
          <w:rFonts w:ascii="Cambria" w:hAnsi="Cambria"/>
          <w:sz w:val="20"/>
          <w:szCs w:val="20"/>
          <w:lang w:val="pt-BR"/>
        </w:rPr>
        <w:t xml:space="preserve">) </w:t>
      </w:r>
      <w:r w:rsidRPr="002415A5">
        <w:rPr>
          <w:rFonts w:ascii="Cambria" w:hAnsi="Cambria"/>
          <w:sz w:val="20"/>
          <w:szCs w:val="20"/>
          <w:lang w:val="pt-BR"/>
        </w:rPr>
        <w:t xml:space="preserve">e desacato, sendo este último </w:t>
      </w:r>
      <w:r w:rsidR="000A39D9" w:rsidRPr="002415A5">
        <w:rPr>
          <w:rFonts w:ascii="Cambria" w:hAnsi="Cambria"/>
          <w:sz w:val="20"/>
          <w:szCs w:val="20"/>
          <w:lang w:val="pt-BR"/>
        </w:rPr>
        <w:t xml:space="preserve">o </w:t>
      </w:r>
      <w:r w:rsidRPr="002415A5">
        <w:rPr>
          <w:rFonts w:ascii="Cambria" w:hAnsi="Cambria"/>
          <w:sz w:val="20"/>
          <w:szCs w:val="20"/>
          <w:lang w:val="pt-BR"/>
        </w:rPr>
        <w:t>objeto da presente petição (art. 331 do Código P</w:t>
      </w:r>
      <w:r w:rsidR="000310D6" w:rsidRPr="002415A5">
        <w:rPr>
          <w:rFonts w:ascii="Cambria" w:hAnsi="Cambria"/>
          <w:sz w:val="20"/>
          <w:szCs w:val="20"/>
          <w:lang w:val="pt-BR"/>
        </w:rPr>
        <w:t>enal)</w:t>
      </w:r>
      <w:r w:rsidR="00460F59" w:rsidRPr="002415A5">
        <w:rPr>
          <w:rFonts w:ascii="Cambria" w:hAnsi="Cambria"/>
          <w:sz w:val="20"/>
          <w:szCs w:val="20"/>
          <w:lang w:val="pt-BR"/>
        </w:rPr>
        <w:t>.</w:t>
      </w:r>
      <w:r w:rsidR="00497F8D" w:rsidRPr="002415A5">
        <w:rPr>
          <w:rFonts w:ascii="Cambria" w:hAnsi="Cambria"/>
          <w:sz w:val="20"/>
          <w:szCs w:val="20"/>
          <w:lang w:val="pt-BR"/>
        </w:rPr>
        <w:t xml:space="preserve"> </w:t>
      </w:r>
      <w:r w:rsidR="005269A4" w:rsidRPr="002415A5">
        <w:rPr>
          <w:rFonts w:ascii="Cambria" w:hAnsi="Cambria"/>
          <w:sz w:val="20"/>
          <w:szCs w:val="20"/>
          <w:lang w:val="pt-BR"/>
        </w:rPr>
        <w:t>Es</w:t>
      </w:r>
      <w:r w:rsidR="00256E44" w:rsidRPr="002415A5">
        <w:rPr>
          <w:rFonts w:ascii="Cambria" w:hAnsi="Cambria"/>
          <w:sz w:val="20"/>
          <w:szCs w:val="20"/>
          <w:lang w:val="pt-BR"/>
        </w:rPr>
        <w:t xml:space="preserve">se </w:t>
      </w:r>
      <w:r w:rsidR="00256E44" w:rsidRPr="002415A5">
        <w:rPr>
          <w:rFonts w:ascii="Cambria" w:hAnsi="Cambria"/>
          <w:sz w:val="20"/>
          <w:szCs w:val="20"/>
          <w:lang w:val="pt-BR"/>
        </w:rPr>
        <w:lastRenderedPageBreak/>
        <w:t xml:space="preserve">artigo 331 estabelece que </w:t>
      </w:r>
      <w:r w:rsidR="005269A4" w:rsidRPr="002415A5">
        <w:rPr>
          <w:rFonts w:ascii="Cambria" w:hAnsi="Cambria"/>
          <w:sz w:val="20"/>
          <w:szCs w:val="20"/>
          <w:lang w:val="pt-BR"/>
        </w:rPr>
        <w:t>“</w:t>
      </w:r>
      <w:r w:rsidR="00041594" w:rsidRPr="002415A5">
        <w:rPr>
          <w:rFonts w:asciiTheme="majorHAnsi" w:hAnsiTheme="majorHAnsi"/>
          <w:sz w:val="20"/>
          <w:szCs w:val="20"/>
          <w:lang w:val="pt-BR"/>
        </w:rPr>
        <w:t>d</w:t>
      </w:r>
      <w:r w:rsidR="005269A4" w:rsidRPr="002415A5">
        <w:rPr>
          <w:rFonts w:asciiTheme="majorHAnsi" w:hAnsiTheme="majorHAnsi"/>
          <w:sz w:val="20"/>
          <w:szCs w:val="20"/>
          <w:lang w:val="pt-BR"/>
        </w:rPr>
        <w:t>esacatar</w:t>
      </w:r>
      <w:r w:rsidR="00256E44" w:rsidRPr="002415A5">
        <w:rPr>
          <w:rFonts w:asciiTheme="majorHAnsi" w:hAnsiTheme="majorHAnsi"/>
          <w:sz w:val="20"/>
          <w:szCs w:val="20"/>
          <w:lang w:val="pt-BR"/>
        </w:rPr>
        <w:t xml:space="preserve"> funcionário público no exercício da função ou em razão dela: Pena – detenção, de 6 (seis) meses a 2 (dois) anos, ou multa”.</w:t>
      </w:r>
      <w:r w:rsidR="0069190A" w:rsidRPr="002415A5">
        <w:rPr>
          <w:rStyle w:val="FootnoteReference"/>
          <w:rFonts w:ascii="Cambria" w:hAnsi="Cambria"/>
          <w:sz w:val="20"/>
          <w:szCs w:val="20"/>
          <w:lang w:val="pt-BR"/>
        </w:rPr>
        <w:footnoteReference w:id="7"/>
      </w:r>
      <w:r w:rsidR="00256E44" w:rsidRPr="002415A5">
        <w:rPr>
          <w:rFonts w:asciiTheme="majorHAnsi" w:hAnsiTheme="majorHAnsi"/>
          <w:sz w:val="20"/>
          <w:szCs w:val="20"/>
          <w:lang w:val="pt-BR"/>
        </w:rPr>
        <w:t xml:space="preserve"> Sobre este ponto, a parte peticionária indica que o Ministério Público alegou que enquanto estava sendo levado à delegacia por ter sido encontrado com uma substância entorpecente, a suposta vítima desacatou um funcionário público no exercício da sua função ao dizer ao policial militar: “</w:t>
      </w:r>
      <w:r w:rsidR="00256E44" w:rsidRPr="002415A5">
        <w:rPr>
          <w:rFonts w:asciiTheme="majorHAnsi" w:hAnsiTheme="majorHAnsi"/>
          <w:i/>
          <w:sz w:val="20"/>
          <w:szCs w:val="20"/>
          <w:lang w:val="pt-BR"/>
        </w:rPr>
        <w:t>policial sem vergonha, corrupto, ladrão e vagabundo, não ficarei detido para sempre, você vai se ferrar, vai morrer</w:t>
      </w:r>
      <w:r w:rsidR="00256E44" w:rsidRPr="002415A5">
        <w:rPr>
          <w:rFonts w:ascii="Cambria" w:hAnsi="Cambria"/>
          <w:sz w:val="20"/>
          <w:szCs w:val="20"/>
          <w:lang w:val="pt-BR"/>
        </w:rPr>
        <w:t>”.</w:t>
      </w:r>
    </w:p>
    <w:p w14:paraId="261DE893" w14:textId="3324C7EC" w:rsidR="00D841E5" w:rsidRPr="002415A5" w:rsidRDefault="009C0EE4" w:rsidP="00D841E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2415A5">
        <w:rPr>
          <w:rFonts w:ascii="Cambria" w:hAnsi="Cambria"/>
          <w:sz w:val="20"/>
          <w:szCs w:val="20"/>
          <w:lang w:val="pt-BR"/>
        </w:rPr>
        <w:t xml:space="preserve">Do exame do </w:t>
      </w:r>
      <w:r w:rsidR="00395517" w:rsidRPr="002415A5">
        <w:rPr>
          <w:rFonts w:ascii="Cambria" w:hAnsi="Cambria"/>
          <w:sz w:val="20"/>
          <w:szCs w:val="20"/>
          <w:lang w:val="pt-BR"/>
        </w:rPr>
        <w:t xml:space="preserve">processo, depreende-se que a defesa da suposta vítima </w:t>
      </w:r>
      <w:r w:rsidR="000A39D9" w:rsidRPr="002415A5">
        <w:rPr>
          <w:rFonts w:ascii="Cambria" w:hAnsi="Cambria"/>
          <w:sz w:val="20"/>
          <w:szCs w:val="20"/>
          <w:lang w:val="pt-BR"/>
        </w:rPr>
        <w:t>alegou</w:t>
      </w:r>
      <w:r w:rsidR="00395517" w:rsidRPr="002415A5">
        <w:rPr>
          <w:rFonts w:ascii="Cambria" w:hAnsi="Cambria"/>
          <w:sz w:val="20"/>
          <w:szCs w:val="20"/>
          <w:lang w:val="pt-BR"/>
        </w:rPr>
        <w:t xml:space="preserve"> no processo penal movido contra ela que o artigo 331 do CP foi derrogado pelo artigo 13 da CADH. Assim, na forma de um controle de convencionalidade </w:t>
      </w:r>
      <w:r w:rsidR="000A39D9" w:rsidRPr="002415A5">
        <w:rPr>
          <w:rFonts w:ascii="Cambria" w:hAnsi="Cambria"/>
          <w:sz w:val="20"/>
          <w:szCs w:val="20"/>
          <w:lang w:val="pt-BR"/>
        </w:rPr>
        <w:t>relativo a</w:t>
      </w:r>
      <w:r w:rsidR="00395517" w:rsidRPr="002415A5">
        <w:rPr>
          <w:rFonts w:ascii="Cambria" w:hAnsi="Cambria"/>
          <w:sz w:val="20"/>
          <w:szCs w:val="20"/>
          <w:lang w:val="pt-BR"/>
        </w:rPr>
        <w:t xml:space="preserve"> esse tratado, requereu a </w:t>
      </w:r>
      <w:r w:rsidR="00DF39C9" w:rsidRPr="002415A5">
        <w:rPr>
          <w:rFonts w:ascii="Cambria" w:hAnsi="Cambria"/>
          <w:sz w:val="20"/>
          <w:szCs w:val="20"/>
          <w:lang w:val="pt-BR"/>
        </w:rPr>
        <w:t>não aplicação</w:t>
      </w:r>
      <w:r w:rsidR="00395517" w:rsidRPr="002415A5">
        <w:rPr>
          <w:rFonts w:ascii="Cambria" w:hAnsi="Cambria"/>
          <w:sz w:val="20"/>
          <w:szCs w:val="20"/>
          <w:lang w:val="pt-BR"/>
        </w:rPr>
        <w:t xml:space="preserve"> do artigo 331 e a </w:t>
      </w:r>
      <w:r w:rsidR="00353C3A" w:rsidRPr="002415A5">
        <w:rPr>
          <w:rFonts w:ascii="Cambria" w:hAnsi="Cambria"/>
          <w:sz w:val="20"/>
          <w:szCs w:val="20"/>
          <w:lang w:val="pt-BR"/>
        </w:rPr>
        <w:t>absolvição</w:t>
      </w:r>
      <w:r w:rsidR="00395517" w:rsidRPr="002415A5">
        <w:rPr>
          <w:rFonts w:ascii="Cambria" w:hAnsi="Cambria"/>
          <w:sz w:val="20"/>
          <w:szCs w:val="20"/>
          <w:lang w:val="pt-BR"/>
        </w:rPr>
        <w:t xml:space="preserve"> de Macedo. Apesar disso, o juiz de primeira instância o condenou a um ano de prisão em regime aberto pelo crime de desacato e a oito meses de prestação de serviços p</w:t>
      </w:r>
      <w:r w:rsidR="000A39D9" w:rsidRPr="002415A5">
        <w:rPr>
          <w:rFonts w:ascii="Cambria" w:hAnsi="Cambria"/>
          <w:sz w:val="20"/>
          <w:szCs w:val="20"/>
          <w:lang w:val="pt-BR"/>
        </w:rPr>
        <w:t>or</w:t>
      </w:r>
      <w:r w:rsidR="00395517" w:rsidRPr="002415A5">
        <w:rPr>
          <w:rFonts w:ascii="Cambria" w:hAnsi="Cambria"/>
          <w:sz w:val="20"/>
          <w:szCs w:val="20"/>
          <w:lang w:val="pt-BR"/>
        </w:rPr>
        <w:t xml:space="preserve"> porte de drogas. Em sua decisão, o juiz </w:t>
      </w:r>
      <w:r w:rsidR="000A39D9" w:rsidRPr="002415A5">
        <w:rPr>
          <w:rFonts w:ascii="Cambria" w:hAnsi="Cambria"/>
          <w:sz w:val="20"/>
          <w:szCs w:val="20"/>
          <w:lang w:val="pt-BR"/>
        </w:rPr>
        <w:t>afirmou</w:t>
      </w:r>
      <w:r w:rsidR="00395517" w:rsidRPr="002415A5">
        <w:rPr>
          <w:rFonts w:ascii="Cambria" w:hAnsi="Cambria"/>
          <w:sz w:val="20"/>
          <w:szCs w:val="20"/>
          <w:lang w:val="pt-BR"/>
        </w:rPr>
        <w:t>, entre outros pontos, que</w:t>
      </w:r>
      <w:r w:rsidR="006B4025" w:rsidRPr="002415A5">
        <w:rPr>
          <w:rFonts w:ascii="Cambria" w:hAnsi="Cambria"/>
          <w:sz w:val="20"/>
          <w:szCs w:val="20"/>
          <w:lang w:val="pt-BR"/>
        </w:rPr>
        <w:t xml:space="preserve"> “ainda que haja incompatibilidade do tipo penal do art. 331 com a mencionada convenç</w:t>
      </w:r>
      <w:r w:rsidR="006B4025" w:rsidRPr="002415A5">
        <w:rPr>
          <w:rFonts w:asciiTheme="majorHAnsi" w:hAnsiTheme="majorHAnsi"/>
          <w:sz w:val="20"/>
          <w:szCs w:val="20"/>
          <w:lang w:val="pt-BR"/>
        </w:rPr>
        <w:t>ã</w:t>
      </w:r>
      <w:r w:rsidR="006B4025" w:rsidRPr="002415A5">
        <w:rPr>
          <w:rFonts w:ascii="Cambria" w:hAnsi="Cambria"/>
          <w:sz w:val="20"/>
          <w:szCs w:val="20"/>
          <w:lang w:val="pt-BR"/>
        </w:rPr>
        <w:t>o, isso por si só, n</w:t>
      </w:r>
      <w:r w:rsidR="006B4025" w:rsidRPr="002415A5">
        <w:rPr>
          <w:rFonts w:asciiTheme="majorHAnsi" w:hAnsiTheme="majorHAnsi"/>
          <w:sz w:val="20"/>
          <w:szCs w:val="20"/>
          <w:lang w:val="pt-BR"/>
        </w:rPr>
        <w:t>ã</w:t>
      </w:r>
      <w:r w:rsidR="006B4025" w:rsidRPr="002415A5">
        <w:rPr>
          <w:rFonts w:ascii="Cambria" w:hAnsi="Cambria"/>
          <w:sz w:val="20"/>
          <w:szCs w:val="20"/>
          <w:lang w:val="pt-BR"/>
        </w:rPr>
        <w:t>o tem o cond</w:t>
      </w:r>
      <w:r w:rsidR="006B4025" w:rsidRPr="002415A5">
        <w:rPr>
          <w:rFonts w:asciiTheme="majorHAnsi" w:hAnsiTheme="majorHAnsi"/>
          <w:sz w:val="20"/>
          <w:szCs w:val="20"/>
          <w:lang w:val="pt-BR"/>
        </w:rPr>
        <w:t>ã</w:t>
      </w:r>
      <w:r w:rsidR="006B4025" w:rsidRPr="002415A5">
        <w:rPr>
          <w:rFonts w:ascii="Cambria" w:hAnsi="Cambria"/>
          <w:sz w:val="20"/>
          <w:szCs w:val="20"/>
          <w:lang w:val="pt-BR"/>
        </w:rPr>
        <w:t xml:space="preserve">o de revogar a norma do art. 331, do CP”. </w:t>
      </w:r>
      <w:r w:rsidR="00395517" w:rsidRPr="002415A5">
        <w:rPr>
          <w:rFonts w:ascii="Cambria" w:hAnsi="Cambria"/>
          <w:sz w:val="20"/>
          <w:szCs w:val="20"/>
          <w:lang w:val="pt-BR"/>
        </w:rPr>
        <w:t xml:space="preserve">Diante dessa decisão, a parte peticionária recorreu à Turma Recursal, a qual confirmou a sentença da primeira instância em relação ao crime de desacato, reduzindo a pena privativa da liberdade a sete meses em regime aberto e efetuando a suspensão condicional da execução da sentença. Essa instância </w:t>
      </w:r>
      <w:r w:rsidR="000A39D9" w:rsidRPr="002415A5">
        <w:rPr>
          <w:rFonts w:ascii="Cambria" w:hAnsi="Cambria"/>
          <w:sz w:val="20"/>
          <w:szCs w:val="20"/>
          <w:lang w:val="pt-BR"/>
        </w:rPr>
        <w:t>enunciou</w:t>
      </w:r>
      <w:r w:rsidR="00395517" w:rsidRPr="002415A5">
        <w:rPr>
          <w:rFonts w:ascii="Cambria" w:hAnsi="Cambria"/>
          <w:sz w:val="20"/>
          <w:szCs w:val="20"/>
          <w:lang w:val="pt-BR"/>
        </w:rPr>
        <w:t xml:space="preserve"> que o direito garantido pelo artigo 13 da CADH</w:t>
      </w:r>
      <w:r w:rsidR="00D841E5" w:rsidRPr="002415A5">
        <w:rPr>
          <w:rFonts w:ascii="Cambria" w:hAnsi="Cambria"/>
          <w:sz w:val="20"/>
          <w:szCs w:val="20"/>
          <w:lang w:val="pt-BR"/>
        </w:rPr>
        <w:t xml:space="preserve"> “não autoriza que se irrogue contra servidor público expressões injuriosas, ofensivas e humilhantes; por isso, descabe cogitar de derrogaç</w:t>
      </w:r>
      <w:r w:rsidR="00D841E5" w:rsidRPr="002415A5">
        <w:rPr>
          <w:rFonts w:asciiTheme="majorHAnsi" w:hAnsiTheme="majorHAnsi"/>
          <w:sz w:val="20"/>
          <w:szCs w:val="20"/>
          <w:lang w:val="pt-BR"/>
        </w:rPr>
        <w:t>ã</w:t>
      </w:r>
      <w:r w:rsidR="00D841E5" w:rsidRPr="002415A5">
        <w:rPr>
          <w:rFonts w:ascii="Cambria" w:hAnsi="Cambria"/>
          <w:sz w:val="20"/>
          <w:szCs w:val="20"/>
          <w:lang w:val="pt-BR"/>
        </w:rPr>
        <w:t xml:space="preserve">o do delito de desacato”. </w:t>
      </w:r>
      <w:r w:rsidR="00395517" w:rsidRPr="002415A5">
        <w:rPr>
          <w:rFonts w:ascii="Cambria" w:hAnsi="Cambria"/>
          <w:sz w:val="20"/>
          <w:szCs w:val="20"/>
          <w:lang w:val="pt-BR"/>
        </w:rPr>
        <w:t>A</w:t>
      </w:r>
      <w:r w:rsidR="00756F70" w:rsidRPr="002415A5">
        <w:rPr>
          <w:rFonts w:ascii="Cambria" w:hAnsi="Cambria"/>
          <w:sz w:val="20"/>
          <w:szCs w:val="20"/>
          <w:lang w:val="pt-BR"/>
        </w:rPr>
        <w:t xml:space="preserve"> parte </w:t>
      </w:r>
      <w:r w:rsidR="00395517" w:rsidRPr="002415A5">
        <w:rPr>
          <w:rFonts w:ascii="Cambria" w:hAnsi="Cambria"/>
          <w:sz w:val="20"/>
          <w:szCs w:val="20"/>
          <w:lang w:val="pt-BR"/>
        </w:rPr>
        <w:t>peticionária alega que</w:t>
      </w:r>
      <w:r w:rsidR="000A39D9" w:rsidRPr="002415A5">
        <w:rPr>
          <w:rFonts w:ascii="Cambria" w:hAnsi="Cambria"/>
          <w:sz w:val="20"/>
          <w:szCs w:val="20"/>
          <w:lang w:val="pt-BR"/>
        </w:rPr>
        <w:t>,</w:t>
      </w:r>
      <w:r w:rsidR="00395517" w:rsidRPr="002415A5">
        <w:rPr>
          <w:rFonts w:ascii="Cambria" w:hAnsi="Cambria"/>
          <w:sz w:val="20"/>
          <w:szCs w:val="20"/>
          <w:lang w:val="pt-BR"/>
        </w:rPr>
        <w:t xml:space="preserve"> com essa decisão, registrada em 25 de </w:t>
      </w:r>
      <w:r w:rsidR="00D841E5" w:rsidRPr="002415A5">
        <w:rPr>
          <w:rFonts w:ascii="Cambria" w:hAnsi="Cambria"/>
          <w:sz w:val="20"/>
          <w:szCs w:val="20"/>
          <w:lang w:val="pt-BR"/>
        </w:rPr>
        <w:t>junho</w:t>
      </w:r>
      <w:r w:rsidR="00395517" w:rsidRPr="002415A5">
        <w:rPr>
          <w:rFonts w:ascii="Cambria" w:hAnsi="Cambria"/>
          <w:sz w:val="20"/>
          <w:szCs w:val="20"/>
          <w:lang w:val="pt-BR"/>
        </w:rPr>
        <w:t xml:space="preserve"> de 2012, </w:t>
      </w:r>
      <w:r w:rsidR="00AE7B9C" w:rsidRPr="002415A5">
        <w:rPr>
          <w:rFonts w:ascii="Cambria" w:hAnsi="Cambria"/>
          <w:sz w:val="20"/>
          <w:szCs w:val="20"/>
          <w:lang w:val="pt-BR"/>
        </w:rPr>
        <w:t>esgotou os recursos internos no que se refere ao crime de de</w:t>
      </w:r>
      <w:r w:rsidR="00353C3A" w:rsidRPr="002415A5">
        <w:rPr>
          <w:rFonts w:ascii="Cambria" w:hAnsi="Cambria"/>
          <w:sz w:val="20"/>
          <w:szCs w:val="20"/>
          <w:lang w:val="pt-BR"/>
        </w:rPr>
        <w:t>sacato, ao afirmar que foram es</w:t>
      </w:r>
      <w:r w:rsidR="00AE7B9C" w:rsidRPr="002415A5">
        <w:rPr>
          <w:rFonts w:ascii="Cambria" w:hAnsi="Cambria"/>
          <w:sz w:val="20"/>
          <w:szCs w:val="20"/>
          <w:lang w:val="pt-BR"/>
        </w:rPr>
        <w:t>gotadas</w:t>
      </w:r>
      <w:r w:rsidR="00D841E5" w:rsidRPr="002415A5">
        <w:rPr>
          <w:rFonts w:ascii="Cambria" w:hAnsi="Cambria"/>
          <w:sz w:val="20"/>
          <w:szCs w:val="20"/>
          <w:lang w:val="pt-BR"/>
        </w:rPr>
        <w:t xml:space="preserve"> “as duas inst</w:t>
      </w:r>
      <w:r w:rsidR="00EF1442" w:rsidRPr="002415A5">
        <w:rPr>
          <w:rFonts w:ascii="Cambria" w:hAnsi="Cambria"/>
          <w:sz w:val="20"/>
          <w:szCs w:val="20"/>
          <w:lang w:val="pt-BR"/>
        </w:rPr>
        <w:t>â</w:t>
      </w:r>
      <w:r w:rsidR="00D841E5" w:rsidRPr="002415A5">
        <w:rPr>
          <w:rFonts w:ascii="Cambria" w:hAnsi="Cambria"/>
          <w:sz w:val="20"/>
          <w:szCs w:val="20"/>
          <w:lang w:val="pt-BR"/>
        </w:rPr>
        <w:t>ncias estaduais para tentar garantir a vig</w:t>
      </w:r>
      <w:r w:rsidR="00EF1442" w:rsidRPr="002415A5">
        <w:rPr>
          <w:rFonts w:ascii="Cambria" w:hAnsi="Cambria"/>
          <w:sz w:val="20"/>
          <w:szCs w:val="20"/>
          <w:lang w:val="pt-BR"/>
        </w:rPr>
        <w:t>â</w:t>
      </w:r>
      <w:r w:rsidR="00D841E5" w:rsidRPr="002415A5">
        <w:rPr>
          <w:rFonts w:ascii="Cambria" w:hAnsi="Cambria"/>
          <w:sz w:val="20"/>
          <w:szCs w:val="20"/>
          <w:lang w:val="pt-BR"/>
        </w:rPr>
        <w:t>ncia do artigo 13 da Convencão Americana sobre os Direitos Humanos, que se sobrepõe ao artigo 331 do Código Penal brasileiro”.</w:t>
      </w:r>
    </w:p>
    <w:p w14:paraId="2FD8DE21" w14:textId="65A3707F" w:rsidR="003C6372" w:rsidRPr="002415A5" w:rsidRDefault="00AE7B9C" w:rsidP="00A56C2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2415A5">
        <w:rPr>
          <w:rFonts w:ascii="Cambria" w:hAnsi="Cambria"/>
          <w:sz w:val="20"/>
          <w:szCs w:val="20"/>
          <w:lang w:val="pt-BR"/>
        </w:rPr>
        <w:t xml:space="preserve">Por fim, a parte peticionária </w:t>
      </w:r>
      <w:r w:rsidR="000A39D9" w:rsidRPr="002415A5">
        <w:rPr>
          <w:rFonts w:ascii="Cambria" w:hAnsi="Cambria"/>
          <w:sz w:val="20"/>
          <w:szCs w:val="20"/>
          <w:lang w:val="pt-BR"/>
        </w:rPr>
        <w:t>aponta</w:t>
      </w:r>
      <w:r w:rsidRPr="002415A5">
        <w:rPr>
          <w:rFonts w:ascii="Cambria" w:hAnsi="Cambria"/>
          <w:sz w:val="20"/>
          <w:szCs w:val="20"/>
          <w:lang w:val="pt-BR"/>
        </w:rPr>
        <w:t xml:space="preserve"> que a decisão final condenando Macedo ao cumprimento de pena pelo crime de desacato, e a própria existência da tipificação do desacato no direito brasileiro, violam o direito à liberdade de expressão previsto </w:t>
      </w:r>
      <w:r w:rsidR="000A39D9" w:rsidRPr="002415A5">
        <w:rPr>
          <w:rFonts w:ascii="Cambria" w:hAnsi="Cambria"/>
          <w:sz w:val="20"/>
          <w:szCs w:val="20"/>
          <w:lang w:val="pt-BR"/>
        </w:rPr>
        <w:t>n</w:t>
      </w:r>
      <w:r w:rsidRPr="002415A5">
        <w:rPr>
          <w:rFonts w:ascii="Cambria" w:hAnsi="Cambria"/>
          <w:sz w:val="20"/>
          <w:szCs w:val="20"/>
          <w:lang w:val="pt-BR"/>
        </w:rPr>
        <w:t xml:space="preserve">o artigo 13 da CADH. </w:t>
      </w:r>
      <w:r w:rsidR="000A39D9" w:rsidRPr="002415A5">
        <w:rPr>
          <w:rFonts w:ascii="Cambria" w:hAnsi="Cambria"/>
          <w:sz w:val="20"/>
          <w:szCs w:val="20"/>
          <w:lang w:val="pt-BR"/>
        </w:rPr>
        <w:t>Do mesmo modo</w:t>
      </w:r>
      <w:r w:rsidRPr="002415A5">
        <w:rPr>
          <w:rFonts w:ascii="Cambria" w:hAnsi="Cambria"/>
          <w:sz w:val="20"/>
          <w:szCs w:val="20"/>
          <w:lang w:val="pt-BR"/>
        </w:rPr>
        <w:t>, a</w:t>
      </w:r>
      <w:r w:rsidR="000A39D9" w:rsidRPr="002415A5">
        <w:rPr>
          <w:rFonts w:ascii="Cambria" w:hAnsi="Cambria"/>
          <w:sz w:val="20"/>
          <w:szCs w:val="20"/>
          <w:lang w:val="pt-BR"/>
        </w:rPr>
        <w:t>leg</w:t>
      </w:r>
      <w:r w:rsidRPr="002415A5">
        <w:rPr>
          <w:rFonts w:ascii="Cambria" w:hAnsi="Cambria"/>
          <w:sz w:val="20"/>
          <w:szCs w:val="20"/>
          <w:lang w:val="pt-BR"/>
        </w:rPr>
        <w:t xml:space="preserve">a que a sua liberdade pessoal foi “indevidamente tolhida” em razão da condenação pela prática de um crime incompatível com a CADH; e que, </w:t>
      </w:r>
      <w:r w:rsidR="000A39D9" w:rsidRPr="002415A5">
        <w:rPr>
          <w:rFonts w:ascii="Cambria" w:hAnsi="Cambria"/>
          <w:sz w:val="20"/>
          <w:szCs w:val="20"/>
          <w:lang w:val="pt-BR"/>
        </w:rPr>
        <w:t>assim</w:t>
      </w:r>
      <w:r w:rsidRPr="002415A5">
        <w:rPr>
          <w:rFonts w:ascii="Cambria" w:hAnsi="Cambria"/>
          <w:sz w:val="20"/>
          <w:szCs w:val="20"/>
          <w:lang w:val="pt-BR"/>
        </w:rPr>
        <w:t>, o seu direito previsto no artigo 7.2 da CADH foi violado. Aponta também que no sistema brasileiro, as penas derivadas de condenações penais são cumpridas de forma unificad</w:t>
      </w:r>
      <w:r w:rsidR="000A39D9" w:rsidRPr="002415A5">
        <w:rPr>
          <w:rFonts w:ascii="Cambria" w:hAnsi="Cambria"/>
          <w:sz w:val="20"/>
          <w:szCs w:val="20"/>
          <w:lang w:val="pt-BR"/>
        </w:rPr>
        <w:t>a;</w:t>
      </w:r>
      <w:r w:rsidRPr="002415A5">
        <w:rPr>
          <w:rFonts w:ascii="Cambria" w:hAnsi="Cambria"/>
          <w:sz w:val="20"/>
          <w:szCs w:val="20"/>
          <w:lang w:val="pt-BR"/>
        </w:rPr>
        <w:t xml:space="preserve"> e que</w:t>
      </w:r>
      <w:r w:rsidR="000A39D9" w:rsidRPr="002415A5">
        <w:rPr>
          <w:rFonts w:ascii="Cambria" w:hAnsi="Cambria"/>
          <w:sz w:val="20"/>
          <w:szCs w:val="20"/>
          <w:lang w:val="pt-BR"/>
        </w:rPr>
        <w:t xml:space="preserve">, </w:t>
      </w:r>
      <w:r w:rsidRPr="002415A5">
        <w:rPr>
          <w:rFonts w:ascii="Cambria" w:hAnsi="Cambria"/>
          <w:sz w:val="20"/>
          <w:szCs w:val="20"/>
          <w:lang w:val="pt-BR"/>
        </w:rPr>
        <w:t>por isso</w:t>
      </w:r>
      <w:r w:rsidR="000A39D9" w:rsidRPr="002415A5">
        <w:rPr>
          <w:rFonts w:ascii="Cambria" w:hAnsi="Cambria"/>
          <w:sz w:val="20"/>
          <w:szCs w:val="20"/>
          <w:lang w:val="pt-BR"/>
        </w:rPr>
        <w:t>,</w:t>
      </w:r>
      <w:r w:rsidRPr="002415A5">
        <w:rPr>
          <w:rFonts w:ascii="Cambria" w:hAnsi="Cambria"/>
          <w:sz w:val="20"/>
          <w:szCs w:val="20"/>
          <w:lang w:val="pt-BR"/>
        </w:rPr>
        <w:t xml:space="preserve"> as penas de todas as condenações são somadas para todos os fins jurídicos, incluindo a determinação do regime de cumprimento da pena. Nesse sentido, informa que Macedo foi condenado penalmente em três processos</w:t>
      </w:r>
      <w:r w:rsidR="000A39D9" w:rsidRPr="002415A5">
        <w:rPr>
          <w:rFonts w:ascii="Cambria" w:hAnsi="Cambria"/>
          <w:sz w:val="20"/>
          <w:szCs w:val="20"/>
          <w:lang w:val="pt-BR"/>
        </w:rPr>
        <w:t>,</w:t>
      </w:r>
      <w:r w:rsidRPr="002415A5">
        <w:rPr>
          <w:rFonts w:ascii="Cambria" w:hAnsi="Cambria"/>
          <w:sz w:val="20"/>
          <w:szCs w:val="20"/>
          <w:lang w:val="pt-BR"/>
        </w:rPr>
        <w:t xml:space="preserve"> e que o juiz responsável pelo processo de execução penal unificou as penas e estipulou um regime fechado para o cumprimento de todas elas. Por isso, </w:t>
      </w:r>
      <w:r w:rsidR="0031648B" w:rsidRPr="002415A5">
        <w:rPr>
          <w:rFonts w:ascii="Cambria" w:hAnsi="Cambria"/>
          <w:sz w:val="20"/>
          <w:szCs w:val="20"/>
          <w:lang w:val="pt-BR"/>
        </w:rPr>
        <w:t>argumenta</w:t>
      </w:r>
      <w:r w:rsidRPr="002415A5">
        <w:rPr>
          <w:rFonts w:ascii="Cambria" w:hAnsi="Cambria"/>
          <w:sz w:val="20"/>
          <w:szCs w:val="20"/>
          <w:lang w:val="pt-BR"/>
        </w:rPr>
        <w:t xml:space="preserve"> que a condenação por desacato foi incluída no cálculo unificado das penas e levou efetivamente à prisão </w:t>
      </w:r>
      <w:r w:rsidR="0031648B" w:rsidRPr="002415A5">
        <w:rPr>
          <w:rFonts w:ascii="Cambria" w:hAnsi="Cambria"/>
          <w:sz w:val="20"/>
          <w:szCs w:val="20"/>
          <w:lang w:val="pt-BR"/>
        </w:rPr>
        <w:t xml:space="preserve">de Macedo </w:t>
      </w:r>
      <w:r w:rsidRPr="002415A5">
        <w:rPr>
          <w:rFonts w:ascii="Cambria" w:hAnsi="Cambria"/>
          <w:sz w:val="20"/>
          <w:szCs w:val="20"/>
          <w:lang w:val="pt-BR"/>
        </w:rPr>
        <w:t xml:space="preserve">na Penitenciária Estadual de Pacaembu, </w:t>
      </w:r>
      <w:r w:rsidR="0031648B" w:rsidRPr="002415A5">
        <w:rPr>
          <w:rFonts w:ascii="Cambria" w:hAnsi="Cambria"/>
          <w:sz w:val="20"/>
          <w:szCs w:val="20"/>
          <w:lang w:val="pt-BR"/>
        </w:rPr>
        <w:t xml:space="preserve">em </w:t>
      </w:r>
      <w:r w:rsidRPr="002415A5">
        <w:rPr>
          <w:rFonts w:ascii="Cambria" w:hAnsi="Cambria"/>
          <w:sz w:val="20"/>
          <w:szCs w:val="20"/>
          <w:lang w:val="pt-BR"/>
        </w:rPr>
        <w:t>São Paulo. Afirma, entre outros pontos, que a condenação por desacato</w:t>
      </w:r>
      <w:r w:rsidR="00F244CE" w:rsidRPr="002415A5">
        <w:rPr>
          <w:rFonts w:ascii="Cambria" w:hAnsi="Cambria"/>
          <w:sz w:val="20"/>
          <w:szCs w:val="20"/>
          <w:lang w:val="pt-BR"/>
        </w:rPr>
        <w:t xml:space="preserve"> “gerou </w:t>
      </w:r>
      <w:r w:rsidR="00A56C2C" w:rsidRPr="002415A5">
        <w:rPr>
          <w:rStyle w:val="Emphasis"/>
          <w:rFonts w:asciiTheme="majorHAnsi" w:hAnsiTheme="majorHAnsi" w:cs="Arial"/>
          <w:bCs/>
          <w:i w:val="0"/>
          <w:iCs w:val="0"/>
          <w:sz w:val="20"/>
          <w:szCs w:val="20"/>
          <w:shd w:val="clear" w:color="auto" w:fill="FFFFFF"/>
          <w:lang w:val="pt-BR"/>
        </w:rPr>
        <w:t>[á suposta vítima]</w:t>
      </w:r>
      <w:r w:rsidR="00A56C2C" w:rsidRPr="002415A5">
        <w:rPr>
          <w:rStyle w:val="Emphasis"/>
          <w:rFonts w:asciiTheme="majorHAnsi" w:hAnsiTheme="majorHAnsi" w:cs="Arial"/>
          <w:bCs/>
          <w:iCs w:val="0"/>
          <w:sz w:val="20"/>
          <w:szCs w:val="20"/>
          <w:shd w:val="clear" w:color="auto" w:fill="FFFFFF"/>
          <w:lang w:val="pt-BR"/>
        </w:rPr>
        <w:t xml:space="preserve"> </w:t>
      </w:r>
      <w:r w:rsidR="00F244CE" w:rsidRPr="002415A5">
        <w:rPr>
          <w:rFonts w:ascii="Cambria" w:hAnsi="Cambria"/>
          <w:sz w:val="20"/>
          <w:szCs w:val="20"/>
          <w:lang w:val="pt-BR"/>
        </w:rPr>
        <w:t>inequ</w:t>
      </w:r>
      <w:r w:rsidR="00A56C2C" w:rsidRPr="002415A5">
        <w:rPr>
          <w:rFonts w:ascii="Cambria" w:hAnsi="Cambria"/>
          <w:sz w:val="20"/>
          <w:szCs w:val="20"/>
          <w:lang w:val="pt-BR"/>
        </w:rPr>
        <w:t>ívoco dano moral, decorrente d</w:t>
      </w:r>
      <w:r w:rsidR="00F244CE" w:rsidRPr="002415A5">
        <w:rPr>
          <w:rFonts w:ascii="Cambria" w:hAnsi="Cambria"/>
          <w:sz w:val="20"/>
          <w:szCs w:val="20"/>
          <w:lang w:val="pt-BR"/>
        </w:rPr>
        <w:t xml:space="preserve">o sofrimento pelo qual passou ao ser processada e conenada por </w:t>
      </w:r>
      <w:r w:rsidR="00A56C2C" w:rsidRPr="002415A5">
        <w:rPr>
          <w:rFonts w:ascii="Cambria" w:hAnsi="Cambria"/>
          <w:sz w:val="20"/>
          <w:szCs w:val="20"/>
          <w:lang w:val="pt-BR"/>
        </w:rPr>
        <w:t xml:space="preserve">crime que, como se viu, viola </w:t>
      </w:r>
      <w:r w:rsidR="00F244CE" w:rsidRPr="002415A5">
        <w:rPr>
          <w:rFonts w:ascii="Cambria" w:hAnsi="Cambria"/>
          <w:sz w:val="20"/>
          <w:szCs w:val="20"/>
          <w:lang w:val="pt-BR"/>
        </w:rPr>
        <w:t>seus direitos humanos”.</w:t>
      </w:r>
      <w:r w:rsidRPr="002415A5">
        <w:rPr>
          <w:rFonts w:ascii="Cambria" w:hAnsi="Cambria"/>
          <w:sz w:val="20"/>
          <w:szCs w:val="20"/>
          <w:lang w:val="pt-BR"/>
        </w:rPr>
        <w:t xml:space="preserve"> Da mesma forma, argumenta que </w:t>
      </w:r>
      <w:r w:rsidR="003F49A7" w:rsidRPr="002415A5">
        <w:rPr>
          <w:rFonts w:ascii="Cambria" w:hAnsi="Cambria"/>
          <w:sz w:val="20"/>
          <w:szCs w:val="20"/>
          <w:lang w:val="pt-BR"/>
        </w:rPr>
        <w:t xml:space="preserve">ao não aplicar a Convenção Americana e garantir a sua </w:t>
      </w:r>
      <w:r w:rsidR="00901DDD" w:rsidRPr="002415A5">
        <w:rPr>
          <w:rFonts w:ascii="Cambria" w:hAnsi="Cambria"/>
          <w:sz w:val="20"/>
          <w:szCs w:val="20"/>
          <w:lang w:val="pt-BR"/>
        </w:rPr>
        <w:t>absolvição</w:t>
      </w:r>
      <w:r w:rsidR="003F49A7" w:rsidRPr="002415A5">
        <w:rPr>
          <w:rFonts w:ascii="Cambria" w:hAnsi="Cambria"/>
          <w:sz w:val="20"/>
          <w:szCs w:val="20"/>
          <w:lang w:val="pt-BR"/>
        </w:rPr>
        <w:t xml:space="preserve"> </w:t>
      </w:r>
      <w:r w:rsidR="0031648B" w:rsidRPr="002415A5">
        <w:rPr>
          <w:rFonts w:ascii="Cambria" w:hAnsi="Cambria"/>
          <w:sz w:val="20"/>
          <w:szCs w:val="20"/>
          <w:lang w:val="pt-BR"/>
        </w:rPr>
        <w:t>e</w:t>
      </w:r>
      <w:r w:rsidR="003F49A7" w:rsidRPr="002415A5">
        <w:rPr>
          <w:rFonts w:ascii="Cambria" w:hAnsi="Cambria"/>
          <w:sz w:val="20"/>
          <w:szCs w:val="20"/>
          <w:lang w:val="pt-BR"/>
        </w:rPr>
        <w:t>m relação ao crime de desacato, o Es</w:t>
      </w:r>
      <w:r w:rsidRPr="002415A5">
        <w:rPr>
          <w:rFonts w:ascii="Cambria" w:hAnsi="Cambria"/>
          <w:sz w:val="20"/>
          <w:szCs w:val="20"/>
          <w:lang w:val="pt-BR"/>
        </w:rPr>
        <w:t xml:space="preserve">tado cometeu um erro judicial. </w:t>
      </w:r>
      <w:r w:rsidR="003F49A7" w:rsidRPr="002415A5">
        <w:rPr>
          <w:rFonts w:ascii="Cambria" w:hAnsi="Cambria"/>
          <w:sz w:val="20"/>
          <w:szCs w:val="20"/>
          <w:lang w:val="pt-BR"/>
        </w:rPr>
        <w:t>Assim</w:t>
      </w:r>
      <w:r w:rsidRPr="002415A5">
        <w:rPr>
          <w:rFonts w:ascii="Cambria" w:hAnsi="Cambria"/>
          <w:sz w:val="20"/>
          <w:szCs w:val="20"/>
          <w:lang w:val="pt-BR"/>
        </w:rPr>
        <w:t>, afirma que Macedo deveria ser indenizado, em consonância com o artigo 10 da CADH.</w:t>
      </w:r>
    </w:p>
    <w:p w14:paraId="6D5A5576" w14:textId="5352689C" w:rsidR="007003FC" w:rsidRPr="002415A5" w:rsidRDefault="00571128" w:rsidP="00A64A7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2415A5">
        <w:rPr>
          <w:rFonts w:ascii="Cambria" w:hAnsi="Cambria"/>
          <w:sz w:val="20"/>
          <w:szCs w:val="20"/>
          <w:lang w:val="pt-BR"/>
        </w:rPr>
        <w:t>P</w:t>
      </w:r>
      <w:r w:rsidR="003F49A7" w:rsidRPr="002415A5">
        <w:rPr>
          <w:rFonts w:ascii="Cambria" w:hAnsi="Cambria"/>
          <w:sz w:val="20"/>
          <w:szCs w:val="20"/>
          <w:lang w:val="pt-BR"/>
        </w:rPr>
        <w:t xml:space="preserve">or sua vez, o Estado alega que a suposta vítima não esgotou os recursos internos efetivos e adequados às circunstâncias do caso concreto. Argumenta também que a petição não expõe fatos que caracterizem violações da CADH, mas apenas fundamenta uma antinomia entre o Código Penal e a Convenção Americana. Sobre este ponto específico, alega que a falta de conformidade da parte peticionária não se baseia na existência de uma condenação injusta ou um erro judicial, </w:t>
      </w:r>
      <w:r w:rsidR="0031648B" w:rsidRPr="002415A5">
        <w:rPr>
          <w:rFonts w:ascii="Cambria" w:hAnsi="Cambria"/>
          <w:sz w:val="20"/>
          <w:szCs w:val="20"/>
          <w:lang w:val="pt-BR"/>
        </w:rPr>
        <w:t>e</w:t>
      </w:r>
      <w:r w:rsidR="003F49A7" w:rsidRPr="002415A5">
        <w:rPr>
          <w:rFonts w:ascii="Cambria" w:hAnsi="Cambria"/>
          <w:sz w:val="20"/>
          <w:szCs w:val="20"/>
          <w:lang w:val="pt-BR"/>
        </w:rPr>
        <w:t xml:space="preserve"> sim </w:t>
      </w:r>
      <w:r w:rsidR="0031648B" w:rsidRPr="002415A5">
        <w:rPr>
          <w:rFonts w:ascii="Cambria" w:hAnsi="Cambria"/>
          <w:sz w:val="20"/>
          <w:szCs w:val="20"/>
          <w:lang w:val="pt-BR"/>
        </w:rPr>
        <w:t xml:space="preserve">na tentativa de </w:t>
      </w:r>
      <w:r w:rsidR="003F49A7" w:rsidRPr="002415A5">
        <w:rPr>
          <w:rFonts w:ascii="Cambria" w:hAnsi="Cambria"/>
          <w:sz w:val="20"/>
          <w:szCs w:val="20"/>
          <w:lang w:val="pt-BR"/>
        </w:rPr>
        <w:t>impugnar o desacato</w:t>
      </w:r>
      <w:r w:rsidR="0031648B" w:rsidRPr="002415A5">
        <w:rPr>
          <w:rFonts w:ascii="Cambria" w:hAnsi="Cambria"/>
          <w:sz w:val="20"/>
          <w:szCs w:val="20"/>
          <w:lang w:val="pt-BR"/>
        </w:rPr>
        <w:t xml:space="preserve"> –</w:t>
      </w:r>
      <w:r w:rsidR="003F49A7" w:rsidRPr="002415A5">
        <w:rPr>
          <w:rFonts w:ascii="Cambria" w:hAnsi="Cambria"/>
          <w:sz w:val="20"/>
          <w:szCs w:val="20"/>
          <w:lang w:val="pt-BR"/>
        </w:rPr>
        <w:t xml:space="preserve"> um crime tipificado na legislação brasileira, </w:t>
      </w:r>
      <w:r w:rsidR="006764F8" w:rsidRPr="002415A5">
        <w:rPr>
          <w:rFonts w:ascii="Cambria" w:hAnsi="Cambria"/>
          <w:sz w:val="20"/>
          <w:szCs w:val="20"/>
          <w:lang w:val="pt-BR"/>
        </w:rPr>
        <w:t xml:space="preserve">que </w:t>
      </w:r>
      <w:r w:rsidR="003F49A7" w:rsidRPr="002415A5">
        <w:rPr>
          <w:rFonts w:ascii="Cambria" w:hAnsi="Cambria"/>
          <w:sz w:val="20"/>
          <w:szCs w:val="20"/>
          <w:lang w:val="pt-BR"/>
        </w:rPr>
        <w:t xml:space="preserve">deve ser aplicado </w:t>
      </w:r>
      <w:r w:rsidR="006764F8" w:rsidRPr="002415A5">
        <w:rPr>
          <w:rFonts w:ascii="Cambria" w:hAnsi="Cambria"/>
          <w:sz w:val="20"/>
          <w:szCs w:val="20"/>
          <w:lang w:val="pt-BR"/>
        </w:rPr>
        <w:t>pelos juízes como tal.</w:t>
      </w:r>
    </w:p>
    <w:p w14:paraId="592F4E5D" w14:textId="1EDBFD73" w:rsidR="007D6A5A" w:rsidRPr="002415A5" w:rsidRDefault="006764F8" w:rsidP="00FC37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2415A5">
        <w:rPr>
          <w:rFonts w:ascii="Cambria" w:hAnsi="Cambria"/>
          <w:sz w:val="20"/>
          <w:szCs w:val="20"/>
          <w:lang w:val="pt-BR"/>
        </w:rPr>
        <w:t xml:space="preserve">O Estado brasileiro também afirma que no momento da interposição da petição, não havia uma restrição à liberdade pessoal da suposta vítima pelo crime de desacato, e que a vigência desse tipo penal não é um fator relevante para a privação da sua liberdade. Aponta que a pena </w:t>
      </w:r>
      <w:r w:rsidR="0031648B" w:rsidRPr="002415A5">
        <w:rPr>
          <w:rFonts w:ascii="Cambria" w:hAnsi="Cambria"/>
          <w:sz w:val="20"/>
          <w:szCs w:val="20"/>
          <w:lang w:val="pt-BR"/>
        </w:rPr>
        <w:t>estipulada</w:t>
      </w:r>
      <w:r w:rsidRPr="002415A5">
        <w:rPr>
          <w:rFonts w:ascii="Cambria" w:hAnsi="Cambria"/>
          <w:sz w:val="20"/>
          <w:szCs w:val="20"/>
          <w:lang w:val="pt-BR"/>
        </w:rPr>
        <w:t xml:space="preserve"> para Macedo pelo crime de desacato foi de sete meses, com regime aberto e com o benefício da suspensão condicional da pena. E que, por esse motivo, essa condenação não foi responsável pelo seu </w:t>
      </w:r>
      <w:r w:rsidR="00901DDD" w:rsidRPr="002415A5">
        <w:rPr>
          <w:rFonts w:ascii="Cambria" w:hAnsi="Cambria"/>
          <w:sz w:val="20"/>
          <w:szCs w:val="20"/>
          <w:lang w:val="pt-BR"/>
        </w:rPr>
        <w:t>encarceramento</w:t>
      </w:r>
      <w:r w:rsidRPr="002415A5">
        <w:rPr>
          <w:rFonts w:ascii="Cambria" w:hAnsi="Cambria"/>
          <w:sz w:val="20"/>
          <w:szCs w:val="20"/>
          <w:lang w:val="pt-BR"/>
        </w:rPr>
        <w:t>, o qual se deve às suas outras condenações pela prática de “v</w:t>
      </w:r>
      <w:r w:rsidR="003E74AF" w:rsidRPr="002415A5">
        <w:rPr>
          <w:rFonts w:ascii="Cambria" w:hAnsi="Cambria"/>
          <w:sz w:val="20"/>
          <w:szCs w:val="20"/>
          <w:lang w:val="pt-BR"/>
        </w:rPr>
        <w:t>á</w:t>
      </w:r>
      <w:r w:rsidRPr="002415A5">
        <w:rPr>
          <w:rFonts w:ascii="Cambria" w:hAnsi="Cambria"/>
          <w:sz w:val="20"/>
          <w:szCs w:val="20"/>
          <w:lang w:val="pt-BR"/>
        </w:rPr>
        <w:t>rios o</w:t>
      </w:r>
      <w:r w:rsidR="003E74AF" w:rsidRPr="002415A5">
        <w:rPr>
          <w:rFonts w:ascii="Cambria" w:hAnsi="Cambria"/>
          <w:sz w:val="20"/>
          <w:szCs w:val="20"/>
          <w:lang w:val="pt-BR"/>
        </w:rPr>
        <w:t>u</w:t>
      </w:r>
      <w:r w:rsidRPr="002415A5">
        <w:rPr>
          <w:rFonts w:ascii="Cambria" w:hAnsi="Cambria"/>
          <w:sz w:val="20"/>
          <w:szCs w:val="20"/>
          <w:lang w:val="pt-BR"/>
        </w:rPr>
        <w:t>tros cr</w:t>
      </w:r>
      <w:r w:rsidR="003E74AF" w:rsidRPr="002415A5">
        <w:rPr>
          <w:rFonts w:ascii="Cambria" w:hAnsi="Cambria"/>
          <w:sz w:val="20"/>
          <w:szCs w:val="20"/>
          <w:lang w:val="pt-BR"/>
        </w:rPr>
        <w:t>imes</w:t>
      </w:r>
      <w:r w:rsidRPr="002415A5">
        <w:rPr>
          <w:rFonts w:ascii="Cambria" w:hAnsi="Cambria"/>
          <w:sz w:val="20"/>
          <w:szCs w:val="20"/>
          <w:lang w:val="pt-BR"/>
        </w:rPr>
        <w:t xml:space="preserve">”. Desse modo, o Estado afirma que a sentença não </w:t>
      </w:r>
      <w:r w:rsidRPr="002415A5">
        <w:rPr>
          <w:rFonts w:ascii="Cambria" w:hAnsi="Cambria"/>
          <w:sz w:val="20"/>
          <w:szCs w:val="20"/>
          <w:lang w:val="pt-BR"/>
        </w:rPr>
        <w:lastRenderedPageBreak/>
        <w:t>causou em si mesma um prejuízo à sua liberdade pessoal; que foi proferida em absoluta consonância com as garantias do processo; e que a petição não descreve uma situação que viole o artigo 7 da CADH. Com relação à restrição da liberdade de expressão contida no artigo 331 do CP, entende que esta é</w:t>
      </w:r>
      <w:r w:rsidR="00FC3779" w:rsidRPr="002415A5">
        <w:rPr>
          <w:rFonts w:ascii="Cambria" w:hAnsi="Cambria"/>
          <w:sz w:val="20"/>
          <w:szCs w:val="20"/>
          <w:lang w:val="pt-BR"/>
        </w:rPr>
        <w:t xml:space="preserve">  “plenamente razoável, com base em exame mais profundo do conteúdo da expressão que o artigo 13 da CADH visa proteger e da expressão que o artigo 331 do CP brasileiro visa sancionar”</w:t>
      </w:r>
      <w:r w:rsidR="009D7E23" w:rsidRPr="002415A5">
        <w:rPr>
          <w:rFonts w:ascii="Cambria" w:hAnsi="Cambria"/>
          <w:sz w:val="20"/>
          <w:szCs w:val="20"/>
          <w:lang w:val="pt-BR"/>
        </w:rPr>
        <w:t xml:space="preserve">. </w:t>
      </w:r>
      <w:r w:rsidRPr="002415A5">
        <w:rPr>
          <w:rFonts w:ascii="Cambria" w:hAnsi="Cambria"/>
          <w:sz w:val="20"/>
          <w:szCs w:val="20"/>
          <w:lang w:val="pt-BR"/>
        </w:rPr>
        <w:t>De acordo com o Estado, o artigo 331 do CP resguarda valores igualmente tutelados pe</w:t>
      </w:r>
      <w:r w:rsidR="007D6A5A" w:rsidRPr="002415A5">
        <w:rPr>
          <w:rFonts w:ascii="Cambria" w:hAnsi="Cambria"/>
          <w:sz w:val="20"/>
          <w:szCs w:val="20"/>
          <w:lang w:val="pt-BR"/>
        </w:rPr>
        <w:t xml:space="preserve">la CADH, como a moral pública, “é uma restrição prevista em lei, aplicável como forma de reparação e responsabilidade ulterior e não como censura”. </w:t>
      </w:r>
    </w:p>
    <w:p w14:paraId="63B2093C" w14:textId="77777777" w:rsidR="007D6A5A" w:rsidRPr="002415A5" w:rsidRDefault="007D6A5A" w:rsidP="007D6A5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pt-BR"/>
        </w:rPr>
      </w:pPr>
    </w:p>
    <w:p w14:paraId="6F4D4171" w14:textId="0A40D37F" w:rsidR="003239B8" w:rsidRPr="002415A5" w:rsidRDefault="003239B8" w:rsidP="00A64A73">
      <w:pPr>
        <w:spacing w:before="240" w:after="240"/>
        <w:ind w:firstLine="720"/>
        <w:jc w:val="both"/>
        <w:rPr>
          <w:rFonts w:ascii="Cambria" w:hAnsi="Cambria"/>
          <w:sz w:val="20"/>
          <w:szCs w:val="20"/>
          <w:lang w:val="pt-BR"/>
        </w:rPr>
      </w:pPr>
      <w:r w:rsidRPr="002415A5">
        <w:rPr>
          <w:rFonts w:asciiTheme="majorHAnsi" w:eastAsia="Cambria" w:hAnsiTheme="majorHAnsi" w:cs="Cambria"/>
          <w:b/>
          <w:bCs/>
          <w:color w:val="000000"/>
          <w:sz w:val="20"/>
          <w:szCs w:val="20"/>
          <w:u w:color="000000"/>
          <w:lang w:val="pt-BR" w:eastAsia="es-ES"/>
        </w:rPr>
        <w:t>VI.</w:t>
      </w:r>
      <w:r w:rsidRPr="002415A5">
        <w:rPr>
          <w:rFonts w:asciiTheme="majorHAnsi" w:eastAsia="Cambria" w:hAnsiTheme="majorHAnsi" w:cs="Cambria"/>
          <w:b/>
          <w:bCs/>
          <w:color w:val="000000"/>
          <w:sz w:val="20"/>
          <w:szCs w:val="20"/>
          <w:u w:color="000000"/>
          <w:lang w:val="pt-BR" w:eastAsia="es-ES"/>
        </w:rPr>
        <w:tab/>
      </w:r>
      <w:r w:rsidR="00A110A6" w:rsidRPr="002415A5">
        <w:rPr>
          <w:rFonts w:asciiTheme="majorHAnsi" w:eastAsia="Cambria" w:hAnsiTheme="majorHAnsi" w:cs="Cambria"/>
          <w:b/>
          <w:bCs/>
          <w:color w:val="000000"/>
          <w:sz w:val="20"/>
          <w:szCs w:val="20"/>
          <w:u w:color="000000"/>
          <w:lang w:val="pt-BR" w:eastAsia="es-ES"/>
        </w:rPr>
        <w:t>ESGOTAMENTO DOS RECURSOS INTERNOS E PRAZO DE APRESENTAÇÃO</w:t>
      </w:r>
    </w:p>
    <w:p w14:paraId="1462B3B0" w14:textId="578B33D0" w:rsidR="005D513A" w:rsidRPr="002415A5" w:rsidRDefault="00A110A6" w:rsidP="0069641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i/>
          <w:sz w:val="20"/>
          <w:szCs w:val="20"/>
          <w:lang w:val="pt-BR"/>
        </w:rPr>
      </w:pPr>
      <w:r w:rsidRPr="002415A5">
        <w:rPr>
          <w:rFonts w:ascii="Cambria" w:hAnsi="Cambria"/>
          <w:sz w:val="20"/>
          <w:szCs w:val="20"/>
          <w:lang w:val="pt-BR"/>
        </w:rPr>
        <w:t xml:space="preserve">A parte peticionária alega que foram esgotados os recursos internos disponíveis em 25 de </w:t>
      </w:r>
      <w:r w:rsidR="002C1EC3" w:rsidRPr="002415A5">
        <w:rPr>
          <w:rFonts w:ascii="Cambria" w:hAnsi="Cambria"/>
          <w:sz w:val="20"/>
          <w:szCs w:val="20"/>
          <w:lang w:val="pt-BR"/>
        </w:rPr>
        <w:t>junho</w:t>
      </w:r>
      <w:r w:rsidRPr="002415A5">
        <w:rPr>
          <w:rFonts w:ascii="Cambria" w:hAnsi="Cambria"/>
          <w:sz w:val="20"/>
          <w:szCs w:val="20"/>
          <w:lang w:val="pt-BR"/>
        </w:rPr>
        <w:t xml:space="preserve"> de 2012, com a decisão da Turma Sucursal. Afirma que com essa decisão, esgot</w:t>
      </w:r>
      <w:r w:rsidR="0031648B" w:rsidRPr="002415A5">
        <w:rPr>
          <w:rFonts w:ascii="Cambria" w:hAnsi="Cambria"/>
          <w:sz w:val="20"/>
          <w:szCs w:val="20"/>
          <w:lang w:val="pt-BR"/>
        </w:rPr>
        <w:t>aram-se</w:t>
      </w:r>
      <w:r w:rsidRPr="002415A5">
        <w:rPr>
          <w:rFonts w:ascii="Cambria" w:hAnsi="Cambria"/>
          <w:sz w:val="20"/>
          <w:szCs w:val="20"/>
          <w:lang w:val="pt-BR"/>
        </w:rPr>
        <w:t xml:space="preserve"> os recursos internos rela</w:t>
      </w:r>
      <w:r w:rsidR="0031648B" w:rsidRPr="002415A5">
        <w:rPr>
          <w:rFonts w:ascii="Cambria" w:hAnsi="Cambria"/>
          <w:sz w:val="20"/>
          <w:szCs w:val="20"/>
          <w:lang w:val="pt-BR"/>
        </w:rPr>
        <w:t>tivos</w:t>
      </w:r>
      <w:r w:rsidRPr="002415A5">
        <w:rPr>
          <w:rFonts w:ascii="Cambria" w:hAnsi="Cambria"/>
          <w:sz w:val="20"/>
          <w:szCs w:val="20"/>
          <w:lang w:val="pt-BR"/>
        </w:rPr>
        <w:t xml:space="preserve"> ao crime de desacato, apontando que a legislação inte</w:t>
      </w:r>
      <w:r w:rsidR="0031648B" w:rsidRPr="002415A5">
        <w:rPr>
          <w:rFonts w:ascii="Cambria" w:hAnsi="Cambria"/>
          <w:sz w:val="20"/>
          <w:szCs w:val="20"/>
          <w:lang w:val="pt-BR"/>
        </w:rPr>
        <w:t>rna estabelece esta Corte como</w:t>
      </w:r>
      <w:r w:rsidRPr="002415A5">
        <w:rPr>
          <w:rFonts w:ascii="Cambria" w:hAnsi="Cambria"/>
          <w:sz w:val="20"/>
          <w:szCs w:val="20"/>
          <w:lang w:val="pt-BR"/>
        </w:rPr>
        <w:t xml:space="preserve"> última instância para infrações penais de menor potencial ofensivo, como é o caso do crime de desacato. A respeito dos recursos aduzidos pelo Estado, indica que o </w:t>
      </w:r>
      <w:r w:rsidR="005A66C2" w:rsidRPr="002415A5">
        <w:rPr>
          <w:rFonts w:ascii="Cambria" w:hAnsi="Cambria"/>
          <w:sz w:val="20"/>
          <w:szCs w:val="20"/>
          <w:lang w:val="pt-BR"/>
        </w:rPr>
        <w:t>Supremo Tribunal Federal (STF)</w:t>
      </w:r>
      <w:r w:rsidRPr="002415A5">
        <w:rPr>
          <w:rFonts w:ascii="Cambria" w:hAnsi="Cambria"/>
          <w:sz w:val="20"/>
          <w:szCs w:val="20"/>
          <w:lang w:val="pt-BR"/>
        </w:rPr>
        <w:t xml:space="preserve"> já </w:t>
      </w:r>
      <w:r w:rsidR="0031648B" w:rsidRPr="002415A5">
        <w:rPr>
          <w:rFonts w:ascii="Cambria" w:hAnsi="Cambria"/>
          <w:sz w:val="20"/>
          <w:szCs w:val="20"/>
          <w:lang w:val="pt-BR"/>
        </w:rPr>
        <w:t>determinou</w:t>
      </w:r>
      <w:r w:rsidRPr="002415A5">
        <w:rPr>
          <w:rFonts w:ascii="Cambria" w:hAnsi="Cambria"/>
          <w:sz w:val="20"/>
          <w:szCs w:val="20"/>
          <w:lang w:val="pt-BR"/>
        </w:rPr>
        <w:t xml:space="preserve"> que</w:t>
      </w:r>
      <w:r w:rsidR="0031648B" w:rsidRPr="002415A5">
        <w:rPr>
          <w:rFonts w:ascii="Cambria" w:hAnsi="Cambria"/>
          <w:sz w:val="20"/>
          <w:szCs w:val="20"/>
          <w:lang w:val="pt-BR"/>
        </w:rPr>
        <w:t xml:space="preserve"> o</w:t>
      </w:r>
      <w:r w:rsidRPr="002415A5">
        <w:rPr>
          <w:rFonts w:ascii="Cambria" w:hAnsi="Cambria"/>
          <w:sz w:val="20"/>
          <w:szCs w:val="20"/>
          <w:lang w:val="pt-BR"/>
        </w:rPr>
        <w:t xml:space="preserve"> </w:t>
      </w:r>
      <w:r w:rsidR="0031648B" w:rsidRPr="002415A5">
        <w:rPr>
          <w:rFonts w:ascii="Cambria" w:hAnsi="Cambria"/>
          <w:i/>
          <w:sz w:val="20"/>
          <w:szCs w:val="20"/>
          <w:lang w:val="pt-BR"/>
        </w:rPr>
        <w:t>h</w:t>
      </w:r>
      <w:r w:rsidR="00901DDD" w:rsidRPr="002415A5">
        <w:rPr>
          <w:rFonts w:ascii="Cambria" w:hAnsi="Cambria"/>
          <w:i/>
          <w:sz w:val="20"/>
          <w:szCs w:val="20"/>
          <w:lang w:val="pt-BR"/>
        </w:rPr>
        <w:t>abeas</w:t>
      </w:r>
      <w:r w:rsidR="00633B93" w:rsidRPr="002415A5">
        <w:rPr>
          <w:rFonts w:ascii="Cambria" w:hAnsi="Cambria"/>
          <w:i/>
          <w:sz w:val="20"/>
          <w:szCs w:val="20"/>
          <w:lang w:val="pt-BR"/>
        </w:rPr>
        <w:t xml:space="preserve"> </w:t>
      </w:r>
      <w:r w:rsidR="0031648B" w:rsidRPr="002415A5">
        <w:rPr>
          <w:rFonts w:ascii="Cambria" w:hAnsi="Cambria"/>
          <w:i/>
          <w:sz w:val="20"/>
          <w:szCs w:val="20"/>
          <w:lang w:val="pt-BR"/>
        </w:rPr>
        <w:t>c</w:t>
      </w:r>
      <w:r w:rsidR="00633B93" w:rsidRPr="002415A5">
        <w:rPr>
          <w:rFonts w:ascii="Cambria" w:hAnsi="Cambria"/>
          <w:i/>
          <w:sz w:val="20"/>
          <w:szCs w:val="20"/>
          <w:lang w:val="pt-BR"/>
        </w:rPr>
        <w:t>orpus</w:t>
      </w:r>
      <w:r w:rsidR="005A66C2" w:rsidRPr="002415A5">
        <w:rPr>
          <w:rFonts w:ascii="Cambria" w:hAnsi="Cambria"/>
          <w:sz w:val="20"/>
          <w:szCs w:val="20"/>
          <w:lang w:val="pt-BR"/>
        </w:rPr>
        <w:t xml:space="preserve"> </w:t>
      </w:r>
      <w:r w:rsidRPr="002415A5">
        <w:rPr>
          <w:rFonts w:ascii="Cambria" w:hAnsi="Cambria"/>
          <w:sz w:val="20"/>
          <w:szCs w:val="20"/>
          <w:lang w:val="pt-BR"/>
        </w:rPr>
        <w:t xml:space="preserve">é inadmissível quando </w:t>
      </w:r>
      <w:r w:rsidR="008F0E30" w:rsidRPr="002415A5">
        <w:rPr>
          <w:rFonts w:ascii="Cambria" w:hAnsi="Cambria"/>
          <w:sz w:val="20"/>
          <w:szCs w:val="20"/>
          <w:lang w:val="pt-BR"/>
        </w:rPr>
        <w:t>há</w:t>
      </w:r>
      <w:r w:rsidRPr="002415A5">
        <w:rPr>
          <w:rFonts w:ascii="Cambria" w:hAnsi="Cambria"/>
          <w:sz w:val="20"/>
          <w:szCs w:val="20"/>
          <w:lang w:val="pt-BR"/>
        </w:rPr>
        <w:t xml:space="preserve"> uma sentença definitiva e inapelável.</w:t>
      </w:r>
      <w:r w:rsidR="008F0E30" w:rsidRPr="002415A5">
        <w:rPr>
          <w:rFonts w:ascii="Cambria" w:hAnsi="Cambria"/>
          <w:sz w:val="20"/>
          <w:szCs w:val="20"/>
          <w:lang w:val="pt-BR"/>
        </w:rPr>
        <w:t xml:space="preserve"> Em relação ao Recurso Extraordinário, </w:t>
      </w:r>
      <w:r w:rsidR="0031648B" w:rsidRPr="002415A5">
        <w:rPr>
          <w:rFonts w:ascii="Cambria" w:hAnsi="Cambria"/>
          <w:sz w:val="20"/>
          <w:szCs w:val="20"/>
          <w:lang w:val="pt-BR"/>
        </w:rPr>
        <w:t>argumenta</w:t>
      </w:r>
      <w:r w:rsidR="008F0E30" w:rsidRPr="002415A5">
        <w:rPr>
          <w:rFonts w:ascii="Cambria" w:hAnsi="Cambria"/>
          <w:sz w:val="20"/>
          <w:szCs w:val="20"/>
          <w:lang w:val="pt-BR"/>
        </w:rPr>
        <w:t xml:space="preserve"> que ele apenas é admitido por determinadas causas pré-estabelecidas no texto constitucional, e que o presente assunto não se enquadraria entre elas. Alega também que este recurso não é, na prática, eficaz para remediar a violação, uma vez que o STF já manifestou, repetidas vezes, que ele não pode ser utilizado para decidir sobre a incompatibilidade do artigo 331 do CP </w:t>
      </w:r>
      <w:r w:rsidR="0031648B" w:rsidRPr="002415A5">
        <w:rPr>
          <w:rFonts w:ascii="Cambria" w:hAnsi="Cambria"/>
          <w:sz w:val="20"/>
          <w:szCs w:val="20"/>
          <w:lang w:val="pt-BR"/>
        </w:rPr>
        <w:t>com o</w:t>
      </w:r>
      <w:r w:rsidR="008F0E30" w:rsidRPr="002415A5">
        <w:rPr>
          <w:rFonts w:ascii="Cambria" w:hAnsi="Cambria"/>
          <w:sz w:val="20"/>
          <w:szCs w:val="20"/>
          <w:lang w:val="pt-BR"/>
        </w:rPr>
        <w:t xml:space="preserve"> artigo 13 da CADH. Do mesmo modo, afirma que a negativa do STF em julgar o artigo 331 do CP incompatível com a CADH</w:t>
      </w:r>
      <w:r w:rsidR="005D513A" w:rsidRPr="002415A5">
        <w:rPr>
          <w:rFonts w:ascii="Cambria" w:hAnsi="Cambria"/>
          <w:sz w:val="20"/>
          <w:szCs w:val="20"/>
          <w:lang w:val="pt-BR"/>
        </w:rPr>
        <w:t xml:space="preserve"> </w:t>
      </w:r>
      <w:r w:rsidR="00EF1442" w:rsidRPr="002415A5">
        <w:rPr>
          <w:rFonts w:ascii="Cambria" w:hAnsi="Cambria"/>
          <w:sz w:val="20"/>
          <w:szCs w:val="20"/>
          <w:lang w:val="pt-BR"/>
        </w:rPr>
        <w:t>“é, por si só, uma vio</w:t>
      </w:r>
      <w:r w:rsidR="00696410" w:rsidRPr="002415A5">
        <w:rPr>
          <w:rFonts w:ascii="Cambria" w:hAnsi="Cambria"/>
          <w:sz w:val="20"/>
          <w:szCs w:val="20"/>
          <w:lang w:val="pt-BR"/>
        </w:rPr>
        <w:t>laç</w:t>
      </w:r>
      <w:r w:rsidR="00EF1442" w:rsidRPr="002415A5">
        <w:rPr>
          <w:rFonts w:ascii="Cambria" w:hAnsi="Cambria"/>
          <w:sz w:val="20"/>
          <w:szCs w:val="20"/>
          <w:lang w:val="pt-BR"/>
        </w:rPr>
        <w:t>ão ao artigo 25 (1) do tratado e, portanto, não se poderia exigir do peticionário que buscasse, naquela C</w:t>
      </w:r>
      <w:r w:rsidR="00696410" w:rsidRPr="002415A5">
        <w:rPr>
          <w:rFonts w:ascii="Cambria" w:hAnsi="Cambria"/>
          <w:sz w:val="20"/>
          <w:szCs w:val="20"/>
          <w:lang w:val="pt-BR"/>
        </w:rPr>
        <w:t xml:space="preserve">orte, a </w:t>
      </w:r>
      <w:r w:rsidR="00EF1442" w:rsidRPr="002415A5">
        <w:rPr>
          <w:rFonts w:ascii="Cambria" w:hAnsi="Cambria"/>
          <w:sz w:val="20"/>
          <w:szCs w:val="20"/>
          <w:lang w:val="pt-BR"/>
        </w:rPr>
        <w:t>proteção con</w:t>
      </w:r>
      <w:r w:rsidR="00696410" w:rsidRPr="002415A5">
        <w:rPr>
          <w:rFonts w:ascii="Cambria" w:hAnsi="Cambria"/>
          <w:sz w:val="20"/>
          <w:szCs w:val="20"/>
          <w:lang w:val="pt-BR"/>
        </w:rPr>
        <w:t>t</w:t>
      </w:r>
      <w:r w:rsidR="00EF1442" w:rsidRPr="002415A5">
        <w:rPr>
          <w:rFonts w:ascii="Cambria" w:hAnsi="Cambria"/>
          <w:sz w:val="20"/>
          <w:szCs w:val="20"/>
          <w:lang w:val="pt-BR"/>
        </w:rPr>
        <w:t xml:space="preserve">ra a violação a que foi submetido”. </w:t>
      </w:r>
    </w:p>
    <w:p w14:paraId="5AD88BF4" w14:textId="10DAC268" w:rsidR="005A66C2" w:rsidRPr="002415A5" w:rsidRDefault="00587F54" w:rsidP="0087047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2415A5">
        <w:rPr>
          <w:rFonts w:ascii="Cambria" w:hAnsi="Cambria"/>
          <w:sz w:val="20"/>
          <w:szCs w:val="20"/>
          <w:lang w:val="pt-BR"/>
        </w:rPr>
        <w:t>Por fim, sobre a ação de revisão penal, alega que esse recurso só pode ser apresentado nos casos previstos no artigo 62 do Código de Processo Penal,</w:t>
      </w:r>
      <w:r w:rsidR="0088440A" w:rsidRPr="002415A5">
        <w:rPr>
          <w:rStyle w:val="FootnoteReference"/>
          <w:rFonts w:ascii="Cambria" w:hAnsi="Cambria"/>
          <w:sz w:val="20"/>
          <w:szCs w:val="20"/>
          <w:lang w:val="pt-BR"/>
        </w:rPr>
        <w:footnoteReference w:id="8"/>
      </w:r>
      <w:r w:rsidRPr="002415A5">
        <w:rPr>
          <w:rFonts w:ascii="Cambria" w:hAnsi="Cambria"/>
          <w:sz w:val="20"/>
          <w:szCs w:val="20"/>
          <w:lang w:val="pt-BR"/>
        </w:rPr>
        <w:t xml:space="preserve"> </w:t>
      </w:r>
      <w:r w:rsidR="005A66C2" w:rsidRPr="002415A5">
        <w:rPr>
          <w:rFonts w:ascii="Cambria" w:hAnsi="Cambria"/>
          <w:sz w:val="20"/>
          <w:szCs w:val="20"/>
          <w:lang w:val="pt-BR"/>
        </w:rPr>
        <w:t>principalmente para corr</w:t>
      </w:r>
      <w:r w:rsidRPr="002415A5">
        <w:rPr>
          <w:rFonts w:ascii="Cambria" w:hAnsi="Cambria"/>
          <w:sz w:val="20"/>
          <w:szCs w:val="20"/>
          <w:lang w:val="pt-BR"/>
        </w:rPr>
        <w:t xml:space="preserve">igir erros evidentes com relação à prova e em caso de surgimento de nova prova, não sendo possível revisar os méritos da condenação ou voltar a revisar o assunto. Além disso, indica que não tem efeito suspensivo, nem natureza cautelar, e que por isso não impede a </w:t>
      </w:r>
      <w:r w:rsidR="00DF39C9" w:rsidRPr="002415A5">
        <w:rPr>
          <w:rFonts w:ascii="Cambria" w:hAnsi="Cambria"/>
          <w:sz w:val="20"/>
          <w:szCs w:val="20"/>
          <w:lang w:val="pt-BR"/>
        </w:rPr>
        <w:t>execução</w:t>
      </w:r>
      <w:r w:rsidRPr="002415A5">
        <w:rPr>
          <w:rFonts w:ascii="Cambria" w:hAnsi="Cambria"/>
          <w:sz w:val="20"/>
          <w:szCs w:val="20"/>
          <w:lang w:val="pt-BR"/>
        </w:rPr>
        <w:t xml:space="preserve"> de uma sentença firme e inapelável, tratando-se de uma ação que pode durar anos para se consumar e está destinada exclusivamente a reparar erros judiciais evidentes. Por isso,</w:t>
      </w:r>
      <w:r w:rsidR="00D05BA7" w:rsidRPr="002415A5">
        <w:rPr>
          <w:rFonts w:ascii="Cambria" w:hAnsi="Cambria"/>
          <w:sz w:val="20"/>
          <w:szCs w:val="20"/>
          <w:lang w:val="pt-BR"/>
        </w:rPr>
        <w:t xml:space="preserve"> essa </w:t>
      </w:r>
      <w:r w:rsidRPr="002415A5">
        <w:rPr>
          <w:rFonts w:ascii="Cambria" w:hAnsi="Cambria"/>
          <w:sz w:val="20"/>
          <w:szCs w:val="20"/>
          <w:lang w:val="pt-BR"/>
        </w:rPr>
        <w:t>não seria a maneira correta para discutir se uma decisão é acertada ou não.</w:t>
      </w:r>
    </w:p>
    <w:p w14:paraId="03E02610" w14:textId="42F19A51" w:rsidR="005A66C2" w:rsidRPr="002415A5" w:rsidRDefault="00587F54" w:rsidP="0087047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2415A5">
        <w:rPr>
          <w:rFonts w:ascii="Cambria" w:hAnsi="Cambria"/>
          <w:sz w:val="20"/>
          <w:szCs w:val="20"/>
          <w:lang w:val="pt-BR"/>
        </w:rPr>
        <w:t xml:space="preserve">O Estado, por sua vez, alega que Macedo não esgotou os recursos internos efetivos e adequados às circunstâncias do caso concreto; e que o Sistema Interamericano não pode ser utilizado como meio alternativo para debater casos nacionais, evitando discutir as questões no âmbito interno. Argumenta que a parte peticionária poderia ter </w:t>
      </w:r>
      <w:r w:rsidR="00D05BA7" w:rsidRPr="002415A5">
        <w:rPr>
          <w:rFonts w:ascii="Cambria" w:hAnsi="Cambria"/>
          <w:sz w:val="20"/>
          <w:szCs w:val="20"/>
          <w:lang w:val="pt-BR"/>
        </w:rPr>
        <w:t>feito uso</w:t>
      </w:r>
      <w:r w:rsidRPr="002415A5">
        <w:rPr>
          <w:rFonts w:ascii="Cambria" w:hAnsi="Cambria"/>
          <w:sz w:val="20"/>
          <w:szCs w:val="20"/>
          <w:lang w:val="pt-BR"/>
        </w:rPr>
        <w:t xml:space="preserve"> do </w:t>
      </w:r>
      <w:r w:rsidR="00D05BA7" w:rsidRPr="002415A5">
        <w:rPr>
          <w:rFonts w:ascii="Cambria" w:hAnsi="Cambria"/>
          <w:i/>
          <w:sz w:val="20"/>
          <w:szCs w:val="20"/>
          <w:lang w:val="pt-BR"/>
        </w:rPr>
        <w:t>h</w:t>
      </w:r>
      <w:r w:rsidR="00DF39C9" w:rsidRPr="002415A5">
        <w:rPr>
          <w:rFonts w:ascii="Cambria" w:hAnsi="Cambria"/>
          <w:i/>
          <w:sz w:val="20"/>
          <w:szCs w:val="20"/>
          <w:lang w:val="pt-BR"/>
        </w:rPr>
        <w:t>abeas</w:t>
      </w:r>
      <w:r w:rsidR="00456214" w:rsidRPr="002415A5">
        <w:rPr>
          <w:rFonts w:ascii="Cambria" w:hAnsi="Cambria"/>
          <w:i/>
          <w:sz w:val="20"/>
          <w:szCs w:val="20"/>
          <w:lang w:val="pt-BR"/>
        </w:rPr>
        <w:t xml:space="preserve"> </w:t>
      </w:r>
      <w:r w:rsidR="00D05BA7" w:rsidRPr="002415A5">
        <w:rPr>
          <w:rFonts w:ascii="Cambria" w:hAnsi="Cambria"/>
          <w:i/>
          <w:sz w:val="20"/>
          <w:szCs w:val="20"/>
          <w:lang w:val="pt-BR"/>
        </w:rPr>
        <w:t>c</w:t>
      </w:r>
      <w:r w:rsidR="00456214" w:rsidRPr="002415A5">
        <w:rPr>
          <w:rFonts w:ascii="Cambria" w:hAnsi="Cambria"/>
          <w:i/>
          <w:sz w:val="20"/>
          <w:szCs w:val="20"/>
          <w:lang w:val="pt-BR"/>
        </w:rPr>
        <w:t>orpus</w:t>
      </w:r>
      <w:r w:rsidR="00456214" w:rsidRPr="002415A5">
        <w:rPr>
          <w:rFonts w:ascii="Cambria" w:hAnsi="Cambria"/>
          <w:sz w:val="20"/>
          <w:szCs w:val="20"/>
          <w:lang w:val="pt-BR"/>
        </w:rPr>
        <w:t xml:space="preserve">, </w:t>
      </w:r>
      <w:r w:rsidRPr="002415A5">
        <w:rPr>
          <w:rFonts w:ascii="Cambria" w:hAnsi="Cambria"/>
          <w:sz w:val="20"/>
          <w:szCs w:val="20"/>
          <w:lang w:val="pt-BR"/>
        </w:rPr>
        <w:t xml:space="preserve">do </w:t>
      </w:r>
      <w:r w:rsidR="00456214" w:rsidRPr="002415A5">
        <w:rPr>
          <w:rFonts w:ascii="Cambria" w:hAnsi="Cambria"/>
          <w:sz w:val="20"/>
          <w:szCs w:val="20"/>
          <w:lang w:val="pt-BR"/>
        </w:rPr>
        <w:t>Recurso Extraordin</w:t>
      </w:r>
      <w:r w:rsidRPr="002415A5">
        <w:rPr>
          <w:rFonts w:ascii="Cambria" w:hAnsi="Cambria"/>
          <w:sz w:val="20"/>
          <w:szCs w:val="20"/>
          <w:lang w:val="pt-BR"/>
        </w:rPr>
        <w:t>á</w:t>
      </w:r>
      <w:r w:rsidR="00456214" w:rsidRPr="002415A5">
        <w:rPr>
          <w:rFonts w:ascii="Cambria" w:hAnsi="Cambria"/>
          <w:sz w:val="20"/>
          <w:szCs w:val="20"/>
          <w:lang w:val="pt-BR"/>
        </w:rPr>
        <w:t xml:space="preserve">rio, </w:t>
      </w:r>
      <w:r w:rsidRPr="002415A5">
        <w:rPr>
          <w:rFonts w:ascii="Cambria" w:hAnsi="Cambria"/>
          <w:sz w:val="20"/>
          <w:szCs w:val="20"/>
          <w:lang w:val="pt-BR"/>
        </w:rPr>
        <w:t xml:space="preserve">da </w:t>
      </w:r>
      <w:r w:rsidR="00D05BA7" w:rsidRPr="002415A5">
        <w:rPr>
          <w:rFonts w:ascii="Cambria" w:hAnsi="Cambria"/>
          <w:sz w:val="20"/>
          <w:szCs w:val="20"/>
          <w:lang w:val="pt-BR"/>
        </w:rPr>
        <w:t>A</w:t>
      </w:r>
      <w:r w:rsidRPr="002415A5">
        <w:rPr>
          <w:rFonts w:ascii="Cambria" w:hAnsi="Cambria"/>
          <w:sz w:val="20"/>
          <w:szCs w:val="20"/>
          <w:lang w:val="pt-BR"/>
        </w:rPr>
        <w:t xml:space="preserve">ção de </w:t>
      </w:r>
      <w:r w:rsidR="00D05BA7" w:rsidRPr="002415A5">
        <w:rPr>
          <w:rFonts w:ascii="Cambria" w:hAnsi="Cambria"/>
          <w:sz w:val="20"/>
          <w:szCs w:val="20"/>
          <w:lang w:val="pt-BR"/>
        </w:rPr>
        <w:t>R</w:t>
      </w:r>
      <w:r w:rsidRPr="002415A5">
        <w:rPr>
          <w:rFonts w:ascii="Cambria" w:hAnsi="Cambria"/>
          <w:sz w:val="20"/>
          <w:szCs w:val="20"/>
          <w:lang w:val="pt-BR"/>
        </w:rPr>
        <w:t xml:space="preserve">evisão </w:t>
      </w:r>
      <w:r w:rsidR="00D05BA7" w:rsidRPr="002415A5">
        <w:rPr>
          <w:rFonts w:ascii="Cambria" w:hAnsi="Cambria"/>
          <w:sz w:val="20"/>
          <w:szCs w:val="20"/>
          <w:lang w:val="pt-BR"/>
        </w:rPr>
        <w:t>P</w:t>
      </w:r>
      <w:r w:rsidRPr="002415A5">
        <w:rPr>
          <w:rFonts w:ascii="Cambria" w:hAnsi="Cambria"/>
          <w:sz w:val="20"/>
          <w:szCs w:val="20"/>
          <w:lang w:val="pt-BR"/>
        </w:rPr>
        <w:t xml:space="preserve">enal e da ação civil de reparação por danos. Em relação ao </w:t>
      </w:r>
      <w:r w:rsidR="00D05BA7" w:rsidRPr="002415A5">
        <w:rPr>
          <w:rFonts w:asciiTheme="majorHAnsi" w:hAnsiTheme="majorHAnsi"/>
          <w:i/>
          <w:sz w:val="20"/>
          <w:szCs w:val="20"/>
          <w:lang w:val="pt-BR"/>
        </w:rPr>
        <w:t>h</w:t>
      </w:r>
      <w:r w:rsidR="00DF39C9" w:rsidRPr="002415A5">
        <w:rPr>
          <w:rFonts w:asciiTheme="majorHAnsi" w:hAnsiTheme="majorHAnsi"/>
          <w:i/>
          <w:sz w:val="20"/>
          <w:szCs w:val="20"/>
          <w:lang w:val="pt-BR"/>
        </w:rPr>
        <w:t>abeas</w:t>
      </w:r>
      <w:r w:rsidR="005A66C2" w:rsidRPr="002415A5">
        <w:rPr>
          <w:rFonts w:asciiTheme="majorHAnsi" w:hAnsiTheme="majorHAnsi"/>
          <w:i/>
          <w:sz w:val="20"/>
          <w:szCs w:val="20"/>
          <w:lang w:val="pt-BR"/>
        </w:rPr>
        <w:t xml:space="preserve"> </w:t>
      </w:r>
      <w:r w:rsidR="00D05BA7" w:rsidRPr="002415A5">
        <w:rPr>
          <w:rFonts w:asciiTheme="majorHAnsi" w:hAnsiTheme="majorHAnsi"/>
          <w:i/>
          <w:sz w:val="20"/>
          <w:szCs w:val="20"/>
          <w:lang w:val="pt-BR"/>
        </w:rPr>
        <w:t>c</w:t>
      </w:r>
      <w:r w:rsidR="005A66C2" w:rsidRPr="002415A5">
        <w:rPr>
          <w:rFonts w:asciiTheme="majorHAnsi" w:hAnsiTheme="majorHAnsi"/>
          <w:i/>
          <w:sz w:val="20"/>
          <w:szCs w:val="20"/>
          <w:lang w:val="pt-BR"/>
        </w:rPr>
        <w:t>orpus</w:t>
      </w:r>
      <w:r w:rsidR="005A66C2" w:rsidRPr="002415A5">
        <w:rPr>
          <w:rFonts w:asciiTheme="majorHAnsi" w:hAnsiTheme="majorHAnsi"/>
          <w:sz w:val="20"/>
          <w:szCs w:val="20"/>
          <w:lang w:val="pt-BR"/>
        </w:rPr>
        <w:t>, re</w:t>
      </w:r>
      <w:r w:rsidRPr="002415A5">
        <w:rPr>
          <w:rFonts w:asciiTheme="majorHAnsi" w:hAnsiTheme="majorHAnsi"/>
          <w:sz w:val="20"/>
          <w:szCs w:val="20"/>
          <w:lang w:val="pt-BR"/>
        </w:rPr>
        <w:t>s</w:t>
      </w:r>
      <w:r w:rsidR="005A66C2" w:rsidRPr="002415A5">
        <w:rPr>
          <w:rFonts w:asciiTheme="majorHAnsi" w:hAnsiTheme="majorHAnsi"/>
          <w:sz w:val="20"/>
          <w:szCs w:val="20"/>
          <w:lang w:val="pt-BR"/>
        </w:rPr>
        <w:t>salta</w:t>
      </w:r>
      <w:r w:rsidRPr="002415A5">
        <w:rPr>
          <w:rFonts w:asciiTheme="majorHAnsi" w:hAnsiTheme="majorHAnsi"/>
          <w:sz w:val="20"/>
          <w:szCs w:val="20"/>
          <w:lang w:val="pt-BR"/>
        </w:rPr>
        <w:t xml:space="preserve"> a facilidade, celeridade e efetividade da medida. Por outro lado, assinala que, apesar d</w:t>
      </w:r>
      <w:r w:rsidR="0089067E" w:rsidRPr="002415A5">
        <w:rPr>
          <w:rFonts w:asciiTheme="majorHAnsi" w:hAnsiTheme="majorHAnsi"/>
          <w:sz w:val="20"/>
          <w:szCs w:val="20"/>
          <w:lang w:val="pt-BR"/>
        </w:rPr>
        <w:t xml:space="preserve">e </w:t>
      </w:r>
      <w:r w:rsidRPr="002415A5">
        <w:rPr>
          <w:rFonts w:asciiTheme="majorHAnsi" w:hAnsiTheme="majorHAnsi"/>
          <w:sz w:val="20"/>
          <w:szCs w:val="20"/>
          <w:lang w:val="pt-BR"/>
        </w:rPr>
        <w:t xml:space="preserve">a Constituição Federal apenas </w:t>
      </w:r>
      <w:r w:rsidR="0089067E" w:rsidRPr="002415A5">
        <w:rPr>
          <w:rFonts w:asciiTheme="majorHAnsi" w:hAnsiTheme="majorHAnsi"/>
          <w:sz w:val="20"/>
          <w:szCs w:val="20"/>
          <w:lang w:val="pt-BR"/>
        </w:rPr>
        <w:t xml:space="preserve">prever o Recurso Extraordinário para que o STF exerça o controle constitucional das leis, o Tribunal também já realizou o controle </w:t>
      </w:r>
      <w:r w:rsidR="00FB5C41" w:rsidRPr="002415A5">
        <w:rPr>
          <w:rFonts w:asciiTheme="majorHAnsi" w:hAnsiTheme="majorHAnsi"/>
          <w:sz w:val="20"/>
          <w:szCs w:val="20"/>
          <w:lang w:val="pt-BR"/>
        </w:rPr>
        <w:t xml:space="preserve">de convencionalidade das leis no âmbito desse recurso. Destaca que o STF já afirmou </w:t>
      </w:r>
      <w:r w:rsidR="00D05BA7" w:rsidRPr="002415A5">
        <w:rPr>
          <w:rFonts w:asciiTheme="majorHAnsi" w:hAnsiTheme="majorHAnsi"/>
          <w:sz w:val="20"/>
          <w:szCs w:val="20"/>
          <w:lang w:val="pt-BR"/>
        </w:rPr>
        <w:t>ser</w:t>
      </w:r>
      <w:r w:rsidR="00FB5C41" w:rsidRPr="002415A5">
        <w:rPr>
          <w:rFonts w:asciiTheme="majorHAnsi" w:hAnsiTheme="majorHAnsi"/>
          <w:sz w:val="20"/>
          <w:szCs w:val="20"/>
          <w:lang w:val="pt-BR"/>
        </w:rPr>
        <w:t xml:space="preserve"> possível interpor este recurso contra uma resolução ditada por uma Turma Recursal de Juizado Especial Cível e Criminal. Assegura também que, apesar de não haver uma provisão expressa na legislação autorizando a interposição da ação de revisão perante os Juizados Especiais Criminais, </w:t>
      </w:r>
      <w:r w:rsidR="00D05BA7" w:rsidRPr="002415A5">
        <w:rPr>
          <w:rFonts w:asciiTheme="majorHAnsi" w:hAnsiTheme="majorHAnsi"/>
          <w:sz w:val="20"/>
          <w:szCs w:val="20"/>
          <w:lang w:val="pt-BR"/>
        </w:rPr>
        <w:t xml:space="preserve">depreende-se </w:t>
      </w:r>
      <w:r w:rsidR="00FB5C41" w:rsidRPr="002415A5">
        <w:rPr>
          <w:rFonts w:asciiTheme="majorHAnsi" w:hAnsiTheme="majorHAnsi"/>
          <w:sz w:val="20"/>
          <w:szCs w:val="20"/>
          <w:lang w:val="pt-BR"/>
        </w:rPr>
        <w:t>da jurisprudência do Supremo Tribunal de Justiça que esta ação lhes é aplicável, e que ela pode ser utilizada para reverter casos de erros no direito quando uma sentença condenatória for contrária ao texto expresso da lei penal</w:t>
      </w:r>
      <w:r w:rsidR="00FB5C41" w:rsidRPr="002415A5">
        <w:rPr>
          <w:rFonts w:ascii="Cambria" w:hAnsi="Cambria"/>
          <w:sz w:val="20"/>
          <w:szCs w:val="20"/>
          <w:lang w:val="pt-BR"/>
        </w:rPr>
        <w:t>.</w:t>
      </w:r>
    </w:p>
    <w:p w14:paraId="659339CB" w14:textId="3A6DDDFB" w:rsidR="00FC3CEC" w:rsidRPr="002415A5" w:rsidRDefault="00FB5C41" w:rsidP="00A64A7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2415A5">
        <w:rPr>
          <w:rFonts w:asciiTheme="majorHAnsi" w:hAnsiTheme="majorHAnsi"/>
          <w:sz w:val="20"/>
          <w:szCs w:val="20"/>
          <w:lang w:val="pt-BR"/>
        </w:rPr>
        <w:lastRenderedPageBreak/>
        <w:t xml:space="preserve">A Comissão reitera que o requisito do esgotamento dos recursos internos não implica que as supostas vítimas tenham a obrigação de esgotar todos os recursos possíveis à sua disposição. Nesse sentido, a CIDH tem mantido que “se a suporta vítima apresentou a questão por alguma das alternativas válidas e adequadas segundo o ordenamento jurídico </w:t>
      </w:r>
      <w:r w:rsidR="00DF39C9" w:rsidRPr="002415A5">
        <w:rPr>
          <w:rFonts w:asciiTheme="majorHAnsi" w:hAnsiTheme="majorHAnsi"/>
          <w:sz w:val="20"/>
          <w:szCs w:val="20"/>
          <w:lang w:val="pt-BR"/>
        </w:rPr>
        <w:t>interno</w:t>
      </w:r>
      <w:r w:rsidRPr="002415A5">
        <w:rPr>
          <w:rFonts w:asciiTheme="majorHAnsi" w:hAnsiTheme="majorHAnsi"/>
          <w:sz w:val="20"/>
          <w:szCs w:val="20"/>
          <w:lang w:val="pt-BR"/>
        </w:rPr>
        <w:t xml:space="preserve"> e o Estado teve a oportunidade de remediar a questão na sua jurisdição, a finalidade da norma internacional está cumprida”.</w:t>
      </w:r>
      <w:r w:rsidR="00F32D78" w:rsidRPr="002415A5">
        <w:rPr>
          <w:rStyle w:val="FootnoteReference"/>
          <w:rFonts w:asciiTheme="majorHAnsi" w:hAnsiTheme="majorHAnsi"/>
          <w:sz w:val="20"/>
          <w:szCs w:val="20"/>
          <w:lang w:val="pt-BR"/>
        </w:rPr>
        <w:footnoteReference w:id="9"/>
      </w:r>
      <w:r w:rsidRPr="002415A5">
        <w:rPr>
          <w:rFonts w:asciiTheme="majorHAnsi" w:hAnsiTheme="majorHAnsi"/>
          <w:sz w:val="20"/>
          <w:szCs w:val="20"/>
          <w:lang w:val="pt-BR"/>
        </w:rPr>
        <w:t xml:space="preserve"> No presente assunto, a Comissão observa que para os efeitos da análise de admissibilidade, a suposta vítima esgotou o recurso ordinário de apelação previsto no que diz respeito ao crime de desacato, para fazer valer os seus direitos alegadamente violados</w:t>
      </w:r>
      <w:r w:rsidR="009761FC" w:rsidRPr="002415A5">
        <w:rPr>
          <w:rFonts w:asciiTheme="majorHAnsi" w:hAnsiTheme="majorHAnsi"/>
          <w:sz w:val="20"/>
          <w:szCs w:val="20"/>
          <w:lang w:val="pt-BR"/>
        </w:rPr>
        <w:t xml:space="preserve">. Por isso, a petição cumpre o requisito estabelecido no artigo </w:t>
      </w:r>
      <w:r w:rsidR="00F32D78" w:rsidRPr="002415A5">
        <w:rPr>
          <w:rFonts w:asciiTheme="majorHAnsi" w:hAnsiTheme="majorHAnsi"/>
          <w:sz w:val="20"/>
          <w:szCs w:val="20"/>
          <w:lang w:val="pt-BR"/>
        </w:rPr>
        <w:t>46.1.a d</w:t>
      </w:r>
      <w:r w:rsidR="009761FC" w:rsidRPr="002415A5">
        <w:rPr>
          <w:rFonts w:asciiTheme="majorHAnsi" w:hAnsiTheme="majorHAnsi"/>
          <w:sz w:val="20"/>
          <w:szCs w:val="20"/>
          <w:lang w:val="pt-BR"/>
        </w:rPr>
        <w:t>a Convenção. Em relação ao prazo de apresentação, como a decisão que pôs fim ao trâmite processual em sede interna</w:t>
      </w:r>
      <w:r w:rsidR="0082679E" w:rsidRPr="002415A5">
        <w:rPr>
          <w:rFonts w:asciiTheme="majorHAnsi" w:hAnsiTheme="majorHAnsi"/>
          <w:sz w:val="20"/>
          <w:szCs w:val="20"/>
          <w:lang w:val="pt-BR"/>
        </w:rPr>
        <w:t xml:space="preserve"> foi adotada pe</w:t>
      </w:r>
      <w:r w:rsidR="00E40144" w:rsidRPr="002415A5">
        <w:rPr>
          <w:rFonts w:asciiTheme="majorHAnsi" w:hAnsiTheme="majorHAnsi"/>
          <w:sz w:val="20"/>
          <w:szCs w:val="20"/>
          <w:lang w:val="pt-BR"/>
        </w:rPr>
        <w:t>la corte de apelação</w:t>
      </w:r>
      <w:r w:rsidR="0082679E" w:rsidRPr="002415A5">
        <w:rPr>
          <w:rFonts w:asciiTheme="majorHAnsi" w:hAnsiTheme="majorHAnsi"/>
          <w:sz w:val="20"/>
          <w:szCs w:val="20"/>
          <w:lang w:val="pt-BR"/>
        </w:rPr>
        <w:t xml:space="preserve"> em 25 de junho de 2012 e a petição foi apresentada em 16 de agosto de 2012, a Comissão nota que ela cumpre os requisitos estipulados nos artigos </w:t>
      </w:r>
      <w:r w:rsidR="00E40144" w:rsidRPr="002415A5">
        <w:rPr>
          <w:rFonts w:ascii="Cambria" w:hAnsi="Cambria"/>
          <w:sz w:val="20"/>
          <w:szCs w:val="20"/>
          <w:lang w:val="pt-BR"/>
        </w:rPr>
        <w:t>46.1.b) da CADH.</w:t>
      </w:r>
    </w:p>
    <w:p w14:paraId="084420D2" w14:textId="64C69AF8" w:rsidR="00FC3CEC" w:rsidRPr="002415A5" w:rsidRDefault="0082679E" w:rsidP="00A64A7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2415A5">
        <w:rPr>
          <w:rFonts w:ascii="Cambria" w:hAnsi="Cambria"/>
          <w:sz w:val="20"/>
          <w:szCs w:val="20"/>
          <w:lang w:val="pt-BR"/>
        </w:rPr>
        <w:t xml:space="preserve">Por fim, a Comissão observa que a parte peticionária alega que a condenação por desacato gerou </w:t>
      </w:r>
      <w:r w:rsidR="00E40144" w:rsidRPr="002415A5">
        <w:rPr>
          <w:rFonts w:ascii="Cambria" w:hAnsi="Cambria"/>
          <w:sz w:val="20"/>
          <w:szCs w:val="20"/>
          <w:lang w:val="pt-BR"/>
        </w:rPr>
        <w:t xml:space="preserve">um inequívoco dano moral </w:t>
      </w:r>
      <w:r w:rsidRPr="002415A5">
        <w:rPr>
          <w:rFonts w:ascii="Cambria" w:hAnsi="Cambria"/>
          <w:sz w:val="20"/>
          <w:szCs w:val="20"/>
          <w:lang w:val="pt-BR"/>
        </w:rPr>
        <w:t xml:space="preserve">para a suposta vítima. Do mesmo modo, </w:t>
      </w:r>
      <w:r w:rsidR="00E40144" w:rsidRPr="002415A5">
        <w:rPr>
          <w:rFonts w:ascii="Cambria" w:hAnsi="Cambria"/>
          <w:sz w:val="20"/>
          <w:szCs w:val="20"/>
          <w:lang w:val="pt-BR"/>
        </w:rPr>
        <w:t>a parte peticionária afirma qu</w:t>
      </w:r>
      <w:r w:rsidRPr="002415A5">
        <w:rPr>
          <w:rFonts w:ascii="Cambria" w:hAnsi="Cambria"/>
          <w:sz w:val="20"/>
          <w:szCs w:val="20"/>
          <w:lang w:val="pt-BR"/>
        </w:rPr>
        <w:t xml:space="preserve">e ao </w:t>
      </w:r>
      <w:r w:rsidR="00E40144" w:rsidRPr="002415A5">
        <w:rPr>
          <w:rFonts w:ascii="Cambria" w:hAnsi="Cambria"/>
          <w:sz w:val="20"/>
          <w:szCs w:val="20"/>
          <w:lang w:val="pt-BR"/>
        </w:rPr>
        <w:t xml:space="preserve">não aplicar a CADH e garantir </w:t>
      </w:r>
      <w:r w:rsidRPr="002415A5">
        <w:rPr>
          <w:rFonts w:ascii="Cambria" w:hAnsi="Cambria"/>
          <w:sz w:val="20"/>
          <w:szCs w:val="20"/>
          <w:lang w:val="pt-BR"/>
        </w:rPr>
        <w:t xml:space="preserve">a absolvição </w:t>
      </w:r>
      <w:r w:rsidR="00E40144" w:rsidRPr="002415A5">
        <w:rPr>
          <w:rFonts w:ascii="Cambria" w:hAnsi="Cambria"/>
          <w:sz w:val="20"/>
          <w:szCs w:val="20"/>
          <w:lang w:val="pt-BR"/>
        </w:rPr>
        <w:t xml:space="preserve">da suposta vítima </w:t>
      </w:r>
      <w:r w:rsidRPr="002415A5">
        <w:rPr>
          <w:rFonts w:ascii="Cambria" w:hAnsi="Cambria"/>
          <w:sz w:val="20"/>
          <w:szCs w:val="20"/>
          <w:lang w:val="pt-BR"/>
        </w:rPr>
        <w:t xml:space="preserve">em relação ao crime de desacato, o Estado cometeu um erro judicial. Por conta disso, </w:t>
      </w:r>
      <w:r w:rsidR="00E40144" w:rsidRPr="002415A5">
        <w:rPr>
          <w:rFonts w:ascii="Cambria" w:hAnsi="Cambria"/>
          <w:sz w:val="20"/>
          <w:szCs w:val="20"/>
          <w:lang w:val="pt-BR"/>
        </w:rPr>
        <w:t>argumenta</w:t>
      </w:r>
      <w:r w:rsidRPr="002415A5">
        <w:rPr>
          <w:rFonts w:ascii="Cambria" w:hAnsi="Cambria"/>
          <w:sz w:val="20"/>
          <w:szCs w:val="20"/>
          <w:lang w:val="pt-BR"/>
        </w:rPr>
        <w:t xml:space="preserve"> que Macedo deveria ser indenizado, em consonância com o artigo 10 da CADH. O Estado por sua vez, menciona que a parte peticionária não moveu uma ação civil no âmbito interno para reparar o dano moral ou material, e assinala que a Constituição Federal prevê a indenização ao condenado por um erro judicial. Esclarece também que a falta de conformidade da parte com uma sentença judicial contrária ao seu interesse não implica o cometimento de um erro judicial. </w:t>
      </w:r>
      <w:r w:rsidR="00E40144" w:rsidRPr="002415A5">
        <w:rPr>
          <w:rFonts w:ascii="Cambria" w:hAnsi="Cambria"/>
          <w:sz w:val="20"/>
          <w:szCs w:val="20"/>
          <w:lang w:val="pt-BR"/>
        </w:rPr>
        <w:t xml:space="preserve">Por </w:t>
      </w:r>
      <w:r w:rsidRPr="002415A5">
        <w:rPr>
          <w:rFonts w:ascii="Cambria" w:hAnsi="Cambria"/>
          <w:sz w:val="20"/>
          <w:szCs w:val="20"/>
          <w:lang w:val="pt-BR"/>
        </w:rPr>
        <w:t xml:space="preserve">isso, afirma que esta deveria ter reclamado </w:t>
      </w:r>
      <w:r w:rsidR="00E40144" w:rsidRPr="002415A5">
        <w:rPr>
          <w:rFonts w:ascii="Cambria" w:hAnsi="Cambria"/>
          <w:sz w:val="20"/>
          <w:szCs w:val="20"/>
          <w:lang w:val="pt-BR"/>
        </w:rPr>
        <w:t>um</w:t>
      </w:r>
      <w:r w:rsidRPr="002415A5">
        <w:rPr>
          <w:rFonts w:ascii="Cambria" w:hAnsi="Cambria"/>
          <w:sz w:val="20"/>
          <w:szCs w:val="20"/>
          <w:lang w:val="pt-BR"/>
        </w:rPr>
        <w:t>a reparação no âmbito interno, seja mediante uma ação de revisão penal</w:t>
      </w:r>
      <w:r w:rsidR="007A7D2E" w:rsidRPr="002415A5">
        <w:rPr>
          <w:rFonts w:ascii="Cambria" w:hAnsi="Cambria"/>
          <w:sz w:val="20"/>
          <w:szCs w:val="20"/>
          <w:lang w:val="pt-BR"/>
        </w:rPr>
        <w:t>, seja por meio de</w:t>
      </w:r>
      <w:r w:rsidRPr="002415A5">
        <w:rPr>
          <w:rFonts w:ascii="Cambria" w:hAnsi="Cambria"/>
          <w:sz w:val="20"/>
          <w:szCs w:val="20"/>
          <w:lang w:val="pt-BR"/>
        </w:rPr>
        <w:t xml:space="preserve"> uma ação civil de indenização por danos e prejuízos. Diante do exposto</w:t>
      </w:r>
      <w:r w:rsidR="007A7D2E" w:rsidRPr="002415A5">
        <w:rPr>
          <w:rFonts w:ascii="Cambria" w:hAnsi="Cambria"/>
          <w:sz w:val="20"/>
          <w:szCs w:val="20"/>
          <w:lang w:val="pt-BR"/>
        </w:rPr>
        <w:t xml:space="preserve">, a Comissão nota que a parte peticionária não apresenta informações </w:t>
      </w:r>
      <w:r w:rsidR="00E40144" w:rsidRPr="002415A5">
        <w:rPr>
          <w:rFonts w:ascii="Cambria" w:hAnsi="Cambria"/>
          <w:sz w:val="20"/>
          <w:szCs w:val="20"/>
          <w:lang w:val="pt-BR"/>
        </w:rPr>
        <w:t xml:space="preserve">sobre </w:t>
      </w:r>
      <w:r w:rsidR="007A7D2E" w:rsidRPr="002415A5">
        <w:rPr>
          <w:rFonts w:ascii="Cambria" w:hAnsi="Cambria"/>
          <w:sz w:val="20"/>
          <w:szCs w:val="20"/>
          <w:lang w:val="pt-BR"/>
        </w:rPr>
        <w:t>o esgotamento dos recursos internos com relação a este extremo, e conclui que não pode dar por reconhecido o requisito previsto no artigo 4</w:t>
      </w:r>
      <w:r w:rsidR="00AF1C7A" w:rsidRPr="002415A5">
        <w:rPr>
          <w:rFonts w:ascii="Cambria" w:hAnsi="Cambria"/>
          <w:sz w:val="20"/>
          <w:szCs w:val="20"/>
          <w:lang w:val="pt-BR"/>
        </w:rPr>
        <w:t>6.1.a d</w:t>
      </w:r>
      <w:r w:rsidR="007A7D2E" w:rsidRPr="002415A5">
        <w:rPr>
          <w:rFonts w:ascii="Cambria" w:hAnsi="Cambria"/>
          <w:sz w:val="20"/>
          <w:szCs w:val="20"/>
          <w:lang w:val="pt-BR"/>
        </w:rPr>
        <w:t xml:space="preserve">a </w:t>
      </w:r>
      <w:r w:rsidR="00AF1C7A" w:rsidRPr="002415A5">
        <w:rPr>
          <w:rFonts w:ascii="Cambria" w:hAnsi="Cambria"/>
          <w:sz w:val="20"/>
          <w:szCs w:val="20"/>
          <w:lang w:val="pt-BR"/>
        </w:rPr>
        <w:t xml:space="preserve">CADH </w:t>
      </w:r>
      <w:r w:rsidR="007A7D2E" w:rsidRPr="002415A5">
        <w:rPr>
          <w:rFonts w:ascii="Cambria" w:hAnsi="Cambria"/>
          <w:sz w:val="20"/>
          <w:szCs w:val="20"/>
          <w:lang w:val="pt-BR"/>
        </w:rPr>
        <w:t>relativo a uma suposta violação do direito de Macedo a indenização por erro judicial.</w:t>
      </w:r>
    </w:p>
    <w:p w14:paraId="4FFBE378" w14:textId="18D9F9A0" w:rsidR="003239B8" w:rsidRPr="002415A5" w:rsidRDefault="003239B8" w:rsidP="00A64A73">
      <w:pPr>
        <w:pStyle w:val="ListParagraph"/>
        <w:spacing w:before="240" w:after="240"/>
        <w:jc w:val="both"/>
        <w:rPr>
          <w:rFonts w:asciiTheme="majorHAnsi" w:hAnsiTheme="majorHAnsi"/>
          <w:b/>
          <w:sz w:val="20"/>
          <w:szCs w:val="20"/>
          <w:lang w:val="pt-BR"/>
        </w:rPr>
      </w:pPr>
      <w:r w:rsidRPr="002415A5">
        <w:rPr>
          <w:rFonts w:asciiTheme="majorHAnsi" w:hAnsiTheme="majorHAnsi"/>
          <w:b/>
          <w:bCs/>
          <w:sz w:val="20"/>
          <w:szCs w:val="20"/>
          <w:lang w:val="pt-BR"/>
        </w:rPr>
        <w:t>VII.</w:t>
      </w:r>
      <w:r w:rsidRPr="002415A5">
        <w:rPr>
          <w:rFonts w:asciiTheme="majorHAnsi" w:hAnsiTheme="majorHAnsi"/>
          <w:b/>
          <w:bCs/>
          <w:sz w:val="20"/>
          <w:szCs w:val="20"/>
          <w:lang w:val="pt-BR"/>
        </w:rPr>
        <w:tab/>
      </w:r>
      <w:r w:rsidR="009E769F" w:rsidRPr="002415A5">
        <w:rPr>
          <w:rFonts w:asciiTheme="majorHAnsi" w:hAnsiTheme="majorHAnsi"/>
          <w:b/>
          <w:bCs/>
          <w:sz w:val="20"/>
          <w:szCs w:val="20"/>
          <w:lang w:val="pt-BR"/>
        </w:rPr>
        <w:t>CA</w:t>
      </w:r>
      <w:r w:rsidR="00424668" w:rsidRPr="002415A5">
        <w:rPr>
          <w:rFonts w:asciiTheme="majorHAnsi" w:hAnsiTheme="majorHAnsi"/>
          <w:b/>
          <w:bCs/>
          <w:sz w:val="20"/>
          <w:szCs w:val="20"/>
          <w:lang w:val="pt-BR"/>
        </w:rPr>
        <w:t>RACTERIZAÇÃO</w:t>
      </w:r>
    </w:p>
    <w:p w14:paraId="11A02243" w14:textId="61FF2A5C" w:rsidR="0069190A" w:rsidRPr="002415A5" w:rsidRDefault="00424668" w:rsidP="006919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415A5">
        <w:rPr>
          <w:rFonts w:ascii="Cambria" w:hAnsi="Cambria"/>
          <w:sz w:val="20"/>
          <w:szCs w:val="20"/>
          <w:lang w:val="pt-BR"/>
        </w:rPr>
        <w:t xml:space="preserve">Na presente petição, a CIDH entende que </w:t>
      </w:r>
      <w:r w:rsidR="00CD2C50" w:rsidRPr="002415A5">
        <w:rPr>
          <w:rFonts w:ascii="Cambria" w:hAnsi="Cambria"/>
          <w:sz w:val="20"/>
          <w:szCs w:val="20"/>
          <w:lang w:val="pt-BR"/>
        </w:rPr>
        <w:t xml:space="preserve">está diante de uma aplicação da figura penal do desacato. Em diversas ocasiões, a CIDH determinou que essa figura penal não é compatível com a </w:t>
      </w:r>
      <w:r w:rsidR="0069190A" w:rsidRPr="002415A5">
        <w:rPr>
          <w:rFonts w:asciiTheme="majorHAnsi" w:hAnsiTheme="majorHAnsi"/>
          <w:sz w:val="20"/>
          <w:szCs w:val="20"/>
          <w:lang w:val="pt-BR"/>
        </w:rPr>
        <w:t>CADH</w:t>
      </w:r>
      <w:r w:rsidR="00CD2C50" w:rsidRPr="002415A5">
        <w:rPr>
          <w:rFonts w:asciiTheme="majorHAnsi" w:hAnsiTheme="majorHAnsi"/>
          <w:sz w:val="20"/>
          <w:szCs w:val="20"/>
          <w:lang w:val="pt-BR"/>
        </w:rPr>
        <w:t xml:space="preserve">, uma vez que ela se presta a abusos como meio de silenciar ideias e opiniões, reprimindo assim um debate que é de vital importância para o efetivo funcionamento das instituições democráticas. A aplicação de leis de desacato para proteger a honra de funcionários públicos que atuam em caráter oficial outorga-lhes injustificadamente um direito à proteção do qual não dispõem os demais integrantes da sociedade. Além das restrições diretas, as leis de desacato restringem indiretamente a liberdade de expressão, uma vez que carregam em si a ameaça do </w:t>
      </w:r>
      <w:r w:rsidR="00DF39C9" w:rsidRPr="002415A5">
        <w:rPr>
          <w:rFonts w:asciiTheme="majorHAnsi" w:hAnsiTheme="majorHAnsi"/>
          <w:sz w:val="20"/>
          <w:szCs w:val="20"/>
          <w:lang w:val="pt-BR"/>
        </w:rPr>
        <w:t>encarceramento</w:t>
      </w:r>
      <w:r w:rsidR="00CD2C50" w:rsidRPr="002415A5">
        <w:rPr>
          <w:rFonts w:asciiTheme="majorHAnsi" w:hAnsiTheme="majorHAnsi"/>
          <w:sz w:val="20"/>
          <w:szCs w:val="20"/>
          <w:lang w:val="pt-BR"/>
        </w:rPr>
        <w:t xml:space="preserve"> ou de multas para aqueles que insultarem ou ofenderem um funcionário público.</w:t>
      </w:r>
    </w:p>
    <w:p w14:paraId="76923A49" w14:textId="08D61C39" w:rsidR="0069190A" w:rsidRPr="002415A5" w:rsidRDefault="007F4266" w:rsidP="00BC7BF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415A5">
        <w:rPr>
          <w:rFonts w:ascii="Cambria" w:hAnsi="Cambria"/>
          <w:sz w:val="20"/>
          <w:szCs w:val="20"/>
          <w:lang w:val="pt-BR"/>
        </w:rPr>
        <w:t>Tendo em</w:t>
      </w:r>
      <w:r w:rsidR="00CD2C50" w:rsidRPr="002415A5">
        <w:rPr>
          <w:rFonts w:ascii="Cambria" w:hAnsi="Cambria"/>
          <w:sz w:val="20"/>
          <w:szCs w:val="20"/>
          <w:lang w:val="pt-BR"/>
        </w:rPr>
        <w:t xml:space="preserve"> vista os elementos de fato e </w:t>
      </w:r>
      <w:r w:rsidR="00FA6E6D" w:rsidRPr="002415A5">
        <w:rPr>
          <w:rFonts w:ascii="Cambria" w:hAnsi="Cambria"/>
          <w:sz w:val="20"/>
          <w:szCs w:val="20"/>
          <w:lang w:val="pt-BR"/>
        </w:rPr>
        <w:t>de di</w:t>
      </w:r>
      <w:r w:rsidR="00CD2C50" w:rsidRPr="002415A5">
        <w:rPr>
          <w:rFonts w:ascii="Cambria" w:hAnsi="Cambria"/>
          <w:sz w:val="20"/>
          <w:szCs w:val="20"/>
          <w:lang w:val="pt-BR"/>
        </w:rPr>
        <w:t xml:space="preserve">reito apresentados pelas partes, e a natureza do assunto trazido </w:t>
      </w:r>
      <w:r w:rsidRPr="002415A5">
        <w:rPr>
          <w:rFonts w:ascii="Cambria" w:hAnsi="Cambria"/>
          <w:sz w:val="20"/>
          <w:szCs w:val="20"/>
          <w:lang w:val="pt-BR"/>
        </w:rPr>
        <w:t>a</w:t>
      </w:r>
      <w:r w:rsidR="00CD2C50" w:rsidRPr="002415A5">
        <w:rPr>
          <w:rFonts w:ascii="Cambria" w:hAnsi="Cambria"/>
          <w:sz w:val="20"/>
          <w:szCs w:val="20"/>
          <w:lang w:val="pt-BR"/>
        </w:rPr>
        <w:t xml:space="preserve"> seu conhecimento, a Comissão considera que a existência</w:t>
      </w:r>
      <w:r w:rsidR="00FA6E6D" w:rsidRPr="002415A5">
        <w:rPr>
          <w:rFonts w:ascii="Cambria" w:hAnsi="Cambria"/>
          <w:sz w:val="20"/>
          <w:szCs w:val="20"/>
          <w:lang w:val="pt-BR"/>
        </w:rPr>
        <w:t xml:space="preserve"> da disposição penal de desacato vigente no ordenamento jurídico do Brasil, o seu alcance supostamente amplo e a sua aplicação concreta à suposta vítima com as acusações penais conseguintes de desacato podem constituir</w:t>
      </w:r>
      <w:r w:rsidR="0079370A" w:rsidRPr="002415A5">
        <w:rPr>
          <w:rFonts w:asciiTheme="majorHAnsi" w:hAnsiTheme="majorHAnsi"/>
          <w:sz w:val="20"/>
          <w:szCs w:val="20"/>
          <w:lang w:val="pt-BR"/>
        </w:rPr>
        <w:t xml:space="preserve"> </w:t>
      </w:r>
      <w:r w:rsidR="0079370A" w:rsidRPr="002415A5">
        <w:rPr>
          <w:rFonts w:asciiTheme="majorHAnsi" w:hAnsiTheme="majorHAnsi"/>
          <w:i/>
          <w:sz w:val="20"/>
          <w:szCs w:val="20"/>
          <w:lang w:val="pt-BR"/>
        </w:rPr>
        <w:t>prima face</w:t>
      </w:r>
      <w:r w:rsidR="00D577AD" w:rsidRPr="002415A5">
        <w:rPr>
          <w:rFonts w:asciiTheme="majorHAnsi" w:hAnsiTheme="majorHAnsi"/>
          <w:sz w:val="20"/>
          <w:szCs w:val="20"/>
          <w:lang w:val="pt-BR"/>
        </w:rPr>
        <w:t xml:space="preserve"> viola</w:t>
      </w:r>
      <w:r w:rsidR="00FA6E6D" w:rsidRPr="002415A5">
        <w:rPr>
          <w:rFonts w:asciiTheme="majorHAnsi" w:hAnsiTheme="majorHAnsi"/>
          <w:sz w:val="20"/>
          <w:szCs w:val="20"/>
          <w:lang w:val="pt-BR"/>
        </w:rPr>
        <w:t xml:space="preserve">ções dos artigos </w:t>
      </w:r>
      <w:r w:rsidR="005C2949" w:rsidRPr="002415A5">
        <w:rPr>
          <w:rFonts w:asciiTheme="majorHAnsi" w:hAnsiTheme="majorHAnsi"/>
          <w:sz w:val="20"/>
          <w:szCs w:val="20"/>
          <w:lang w:val="pt-BR"/>
        </w:rPr>
        <w:t>7</w:t>
      </w:r>
      <w:r w:rsidR="00D4217A" w:rsidRPr="002415A5">
        <w:rPr>
          <w:rFonts w:asciiTheme="majorHAnsi" w:hAnsiTheme="majorHAnsi"/>
          <w:sz w:val="20"/>
          <w:szCs w:val="20"/>
          <w:lang w:val="pt-BR"/>
        </w:rPr>
        <w:t>.2</w:t>
      </w:r>
      <w:r w:rsidR="005C2949" w:rsidRPr="002415A5">
        <w:rPr>
          <w:rFonts w:asciiTheme="majorHAnsi" w:hAnsiTheme="majorHAnsi"/>
          <w:sz w:val="20"/>
          <w:szCs w:val="20"/>
          <w:lang w:val="pt-BR"/>
        </w:rPr>
        <w:t xml:space="preserve"> </w:t>
      </w:r>
      <w:r w:rsidR="00E07674" w:rsidRPr="002415A5">
        <w:rPr>
          <w:rFonts w:asciiTheme="majorHAnsi" w:hAnsiTheme="majorHAnsi"/>
          <w:sz w:val="20"/>
          <w:szCs w:val="20"/>
          <w:lang w:val="pt-BR"/>
        </w:rPr>
        <w:t>(</w:t>
      </w:r>
      <w:r w:rsidR="00FA6E6D" w:rsidRPr="002415A5">
        <w:rPr>
          <w:rFonts w:asciiTheme="majorHAnsi" w:hAnsiTheme="majorHAnsi"/>
          <w:sz w:val="20"/>
          <w:szCs w:val="20"/>
          <w:lang w:val="pt-BR"/>
        </w:rPr>
        <w:t>l</w:t>
      </w:r>
      <w:r w:rsidR="00E07674" w:rsidRPr="002415A5">
        <w:rPr>
          <w:rFonts w:asciiTheme="majorHAnsi" w:hAnsiTheme="majorHAnsi"/>
          <w:sz w:val="20"/>
          <w:szCs w:val="20"/>
          <w:lang w:val="pt-BR"/>
        </w:rPr>
        <w:t>iber</w:t>
      </w:r>
      <w:r w:rsidR="00FA6E6D" w:rsidRPr="002415A5">
        <w:rPr>
          <w:rFonts w:asciiTheme="majorHAnsi" w:hAnsiTheme="majorHAnsi"/>
          <w:sz w:val="20"/>
          <w:szCs w:val="20"/>
          <w:lang w:val="pt-BR"/>
        </w:rPr>
        <w:t>dade pessoal</w:t>
      </w:r>
      <w:r w:rsidR="00E07674" w:rsidRPr="002415A5">
        <w:rPr>
          <w:rFonts w:asciiTheme="majorHAnsi" w:hAnsiTheme="majorHAnsi"/>
          <w:sz w:val="20"/>
          <w:szCs w:val="20"/>
          <w:lang w:val="pt-BR"/>
        </w:rPr>
        <w:t xml:space="preserve">), </w:t>
      </w:r>
      <w:r w:rsidR="005C2949" w:rsidRPr="002415A5">
        <w:rPr>
          <w:rFonts w:asciiTheme="majorHAnsi" w:hAnsiTheme="majorHAnsi"/>
          <w:sz w:val="20"/>
          <w:szCs w:val="20"/>
          <w:lang w:val="pt-BR"/>
        </w:rPr>
        <w:t>13</w:t>
      </w:r>
      <w:r w:rsidR="00E33FB9" w:rsidRPr="002415A5">
        <w:rPr>
          <w:rFonts w:asciiTheme="majorHAnsi" w:hAnsiTheme="majorHAnsi"/>
          <w:sz w:val="20"/>
          <w:szCs w:val="20"/>
          <w:lang w:val="pt-BR"/>
        </w:rPr>
        <w:t xml:space="preserve"> (liber</w:t>
      </w:r>
      <w:r w:rsidR="00FA6E6D" w:rsidRPr="002415A5">
        <w:rPr>
          <w:rFonts w:asciiTheme="majorHAnsi" w:hAnsiTheme="majorHAnsi"/>
          <w:sz w:val="20"/>
          <w:szCs w:val="20"/>
          <w:lang w:val="pt-BR"/>
        </w:rPr>
        <w:t>dade de expressão) e 25.1 (proteção judicial) da Convenção Americana. Ambas as disposições são admissíveis em relação aos artigos 1.1 (obrigação de respeitar os direitos) e 2 (dever de adotar disposições de direito interno) da Convenção</w:t>
      </w:r>
      <w:r w:rsidR="005C2949" w:rsidRPr="002415A5">
        <w:rPr>
          <w:rFonts w:asciiTheme="majorHAnsi" w:hAnsiTheme="majorHAnsi"/>
          <w:sz w:val="20"/>
          <w:szCs w:val="20"/>
          <w:lang w:val="pt-BR"/>
        </w:rPr>
        <w:t xml:space="preserve"> Americana.</w:t>
      </w:r>
    </w:p>
    <w:p w14:paraId="29BB41F5" w14:textId="521D2DC9" w:rsidR="003239B8" w:rsidRPr="002415A5" w:rsidRDefault="003239B8" w:rsidP="00A64A73">
      <w:pPr>
        <w:pStyle w:val="ListParagraph"/>
        <w:spacing w:before="240" w:after="240"/>
        <w:jc w:val="both"/>
        <w:rPr>
          <w:rFonts w:asciiTheme="majorHAnsi" w:hAnsiTheme="majorHAnsi"/>
          <w:b/>
          <w:bCs/>
          <w:sz w:val="20"/>
          <w:szCs w:val="20"/>
          <w:lang w:val="pt-BR"/>
        </w:rPr>
      </w:pPr>
      <w:r w:rsidRPr="002415A5">
        <w:rPr>
          <w:rFonts w:asciiTheme="majorHAnsi" w:hAnsiTheme="majorHAnsi"/>
          <w:b/>
          <w:bCs/>
          <w:sz w:val="20"/>
          <w:szCs w:val="20"/>
          <w:lang w:val="pt-BR"/>
        </w:rPr>
        <w:t xml:space="preserve">VIII. </w:t>
      </w:r>
      <w:r w:rsidRPr="002415A5">
        <w:rPr>
          <w:rFonts w:asciiTheme="majorHAnsi" w:hAnsiTheme="majorHAnsi"/>
          <w:b/>
          <w:bCs/>
          <w:sz w:val="20"/>
          <w:szCs w:val="20"/>
          <w:lang w:val="pt-BR"/>
        </w:rPr>
        <w:tab/>
        <w:t>DE</w:t>
      </w:r>
      <w:r w:rsidR="00375CAB" w:rsidRPr="002415A5">
        <w:rPr>
          <w:rFonts w:asciiTheme="majorHAnsi" w:hAnsiTheme="majorHAnsi"/>
          <w:b/>
          <w:bCs/>
          <w:sz w:val="20"/>
          <w:szCs w:val="20"/>
          <w:lang w:val="pt-BR"/>
        </w:rPr>
        <w:t>CISÃO</w:t>
      </w:r>
    </w:p>
    <w:p w14:paraId="664AEA9B" w14:textId="53AA992C" w:rsidR="007D5E9E" w:rsidRPr="002415A5" w:rsidRDefault="003239B8" w:rsidP="00A64A73">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2415A5">
        <w:rPr>
          <w:rFonts w:asciiTheme="majorHAnsi" w:hAnsiTheme="majorHAnsi"/>
          <w:sz w:val="20"/>
          <w:szCs w:val="20"/>
          <w:lang w:val="pt-BR"/>
        </w:rPr>
        <w:t xml:space="preserve">Declarar </w:t>
      </w:r>
      <w:r w:rsidR="00375CAB" w:rsidRPr="002415A5">
        <w:rPr>
          <w:rFonts w:asciiTheme="majorHAnsi" w:hAnsiTheme="majorHAnsi"/>
          <w:sz w:val="20"/>
          <w:szCs w:val="20"/>
          <w:lang w:val="pt-BR"/>
        </w:rPr>
        <w:t>admissível a presente petição a respeito dos artigos</w:t>
      </w:r>
      <w:r w:rsidR="005C2949" w:rsidRPr="002415A5">
        <w:rPr>
          <w:rFonts w:asciiTheme="majorHAnsi" w:hAnsiTheme="majorHAnsi"/>
          <w:sz w:val="20"/>
          <w:szCs w:val="20"/>
          <w:lang w:val="pt-BR"/>
        </w:rPr>
        <w:t xml:space="preserve"> 7.2</w:t>
      </w:r>
      <w:r w:rsidR="00083C38" w:rsidRPr="002415A5">
        <w:rPr>
          <w:rFonts w:asciiTheme="majorHAnsi" w:hAnsiTheme="majorHAnsi"/>
          <w:sz w:val="20"/>
          <w:szCs w:val="20"/>
          <w:lang w:val="pt-BR"/>
        </w:rPr>
        <w:t xml:space="preserve">, </w:t>
      </w:r>
      <w:r w:rsidR="00E33FB9" w:rsidRPr="002415A5">
        <w:rPr>
          <w:rFonts w:asciiTheme="majorHAnsi" w:hAnsiTheme="majorHAnsi"/>
          <w:sz w:val="20"/>
          <w:szCs w:val="20"/>
          <w:lang w:val="pt-BR"/>
        </w:rPr>
        <w:t>13</w:t>
      </w:r>
      <w:r w:rsidR="00083C38" w:rsidRPr="002415A5">
        <w:rPr>
          <w:rFonts w:asciiTheme="majorHAnsi" w:hAnsiTheme="majorHAnsi"/>
          <w:sz w:val="20"/>
          <w:szCs w:val="20"/>
          <w:lang w:val="pt-BR"/>
        </w:rPr>
        <w:t xml:space="preserve"> </w:t>
      </w:r>
      <w:r w:rsidR="00375CAB" w:rsidRPr="002415A5">
        <w:rPr>
          <w:rFonts w:asciiTheme="majorHAnsi" w:hAnsiTheme="majorHAnsi"/>
          <w:sz w:val="20"/>
          <w:szCs w:val="20"/>
          <w:lang w:val="pt-BR"/>
        </w:rPr>
        <w:t>e</w:t>
      </w:r>
      <w:r w:rsidR="00083C38" w:rsidRPr="002415A5">
        <w:rPr>
          <w:rFonts w:asciiTheme="majorHAnsi" w:hAnsiTheme="majorHAnsi"/>
          <w:sz w:val="20"/>
          <w:szCs w:val="20"/>
          <w:lang w:val="pt-BR"/>
        </w:rPr>
        <w:t xml:space="preserve"> 25.1</w:t>
      </w:r>
      <w:r w:rsidR="00E33FB9" w:rsidRPr="002415A5">
        <w:rPr>
          <w:rFonts w:asciiTheme="majorHAnsi" w:hAnsiTheme="majorHAnsi"/>
          <w:sz w:val="20"/>
          <w:szCs w:val="20"/>
          <w:lang w:val="pt-BR"/>
        </w:rPr>
        <w:t xml:space="preserve"> </w:t>
      </w:r>
      <w:r w:rsidR="00375CAB" w:rsidRPr="002415A5">
        <w:rPr>
          <w:rFonts w:asciiTheme="majorHAnsi" w:hAnsiTheme="majorHAnsi"/>
          <w:sz w:val="20"/>
          <w:szCs w:val="20"/>
          <w:lang w:val="pt-BR"/>
        </w:rPr>
        <w:t xml:space="preserve">da Convenção Americana em relação aos artigos 1.1 e 2 do mesmo </w:t>
      </w:r>
      <w:r w:rsidR="007D5E9E" w:rsidRPr="002415A5">
        <w:rPr>
          <w:rFonts w:asciiTheme="majorHAnsi" w:hAnsiTheme="majorHAnsi"/>
          <w:sz w:val="20"/>
          <w:szCs w:val="20"/>
          <w:lang w:val="pt-BR"/>
        </w:rPr>
        <w:t xml:space="preserve">instrumento; </w:t>
      </w:r>
    </w:p>
    <w:p w14:paraId="34612F9D" w14:textId="4DA55D97" w:rsidR="007D5E9E" w:rsidRPr="002415A5" w:rsidRDefault="007D5E9E" w:rsidP="00A64A73">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2415A5">
        <w:rPr>
          <w:rFonts w:ascii="Cambria" w:hAnsi="Cambria"/>
          <w:sz w:val="20"/>
          <w:szCs w:val="20"/>
          <w:lang w:val="pt-BR"/>
        </w:rPr>
        <w:t>Declarar inadmis</w:t>
      </w:r>
      <w:r w:rsidR="00375CAB" w:rsidRPr="002415A5">
        <w:rPr>
          <w:rFonts w:ascii="Cambria" w:hAnsi="Cambria"/>
          <w:sz w:val="20"/>
          <w:szCs w:val="20"/>
          <w:lang w:val="pt-BR"/>
        </w:rPr>
        <w:t xml:space="preserve">sível a presente petição </w:t>
      </w:r>
      <w:r w:rsidR="007F4266" w:rsidRPr="002415A5">
        <w:rPr>
          <w:rFonts w:ascii="Cambria" w:hAnsi="Cambria"/>
          <w:sz w:val="20"/>
          <w:szCs w:val="20"/>
          <w:lang w:val="pt-BR"/>
        </w:rPr>
        <w:t>em relação a</w:t>
      </w:r>
      <w:r w:rsidR="00375CAB" w:rsidRPr="002415A5">
        <w:rPr>
          <w:rFonts w:ascii="Cambria" w:hAnsi="Cambria"/>
          <w:sz w:val="20"/>
          <w:szCs w:val="20"/>
          <w:lang w:val="pt-BR"/>
        </w:rPr>
        <w:t>o artigo 10 da Convenção Americana; e</w:t>
      </w:r>
      <w:r w:rsidRPr="002415A5">
        <w:rPr>
          <w:rFonts w:ascii="Cambria" w:hAnsi="Cambria"/>
          <w:sz w:val="20"/>
          <w:szCs w:val="20"/>
          <w:lang w:val="pt-BR"/>
        </w:rPr>
        <w:t xml:space="preserve"> </w:t>
      </w:r>
    </w:p>
    <w:p w14:paraId="6AC80CA6" w14:textId="39AD6852" w:rsidR="00722C9F" w:rsidRDefault="00375CAB" w:rsidP="00A64A73">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2415A5">
        <w:rPr>
          <w:rFonts w:asciiTheme="majorHAnsi" w:hAnsiTheme="majorHAnsi"/>
          <w:sz w:val="20"/>
          <w:szCs w:val="20"/>
          <w:lang w:val="pt-BR"/>
        </w:rPr>
        <w:lastRenderedPageBreak/>
        <w:t>Notificar as partes da presente decisão; continuar com a análise de mérito da questão; e publicar esta decisão e incluí-la no seu Relatório Anual à Assembleia Geral da Organização dos Estados Americanos.</w:t>
      </w:r>
    </w:p>
    <w:p w14:paraId="73450885" w14:textId="77777777" w:rsidR="00A0081F" w:rsidRDefault="00A0081F" w:rsidP="00A0081F">
      <w:pPr>
        <w:ind w:firstLine="720"/>
        <w:jc w:val="both"/>
        <w:rPr>
          <w:rFonts w:ascii="Cambria" w:hAnsi="Cambria" w:cs="BookAntiqua"/>
          <w:sz w:val="20"/>
          <w:szCs w:val="20"/>
          <w:lang w:val="pt-BR"/>
        </w:rPr>
      </w:pPr>
      <w:r>
        <w:rPr>
          <w:rFonts w:ascii="Cambria" w:hAnsi="Cambria" w:cs="BookAntiqua"/>
          <w:sz w:val="20"/>
          <w:szCs w:val="20"/>
          <w:lang w:val="pt-BR"/>
        </w:rPr>
        <w:t>Aprovado</w:t>
      </w:r>
      <w:r w:rsidRPr="004C183A">
        <w:rPr>
          <w:rFonts w:ascii="Cambria" w:hAnsi="Cambria" w:cs="BookAntiqua"/>
          <w:sz w:val="20"/>
          <w:szCs w:val="20"/>
          <w:lang w:val="pt-BR"/>
        </w:rPr>
        <w:t xml:space="preserve"> </w:t>
      </w:r>
      <w:r>
        <w:rPr>
          <w:rFonts w:ascii="Cambria" w:hAnsi="Cambria" w:cs="BookAntiqua"/>
          <w:sz w:val="20"/>
          <w:szCs w:val="20"/>
          <w:lang w:val="pt-BR"/>
        </w:rPr>
        <w:t>pela Commissão Interamericana de Direitos Humanos aos 31</w:t>
      </w:r>
      <w:r w:rsidRPr="004C183A">
        <w:rPr>
          <w:rFonts w:ascii="Cambria" w:hAnsi="Cambria" w:cs="BookAntiqua"/>
          <w:sz w:val="20"/>
          <w:szCs w:val="20"/>
          <w:lang w:val="pt-BR"/>
        </w:rPr>
        <w:t xml:space="preserve"> dias do mês de </w:t>
      </w:r>
      <w:r>
        <w:rPr>
          <w:rFonts w:ascii="Cambria" w:hAnsi="Cambria" w:cs="BookAntiqua"/>
          <w:sz w:val="20"/>
          <w:szCs w:val="20"/>
          <w:lang w:val="pt-BR"/>
        </w:rPr>
        <w:t>dezembro</w:t>
      </w:r>
      <w:r w:rsidRPr="004C183A">
        <w:rPr>
          <w:rFonts w:ascii="Cambria" w:hAnsi="Cambria" w:cs="BookAntiqua"/>
          <w:sz w:val="20"/>
          <w:szCs w:val="20"/>
          <w:lang w:val="pt-BR"/>
        </w:rPr>
        <w:t xml:space="preserve"> de 201</w:t>
      </w:r>
      <w:r>
        <w:rPr>
          <w:rFonts w:ascii="Cambria" w:hAnsi="Cambria" w:cs="BookAntiqua"/>
          <w:sz w:val="20"/>
          <w:szCs w:val="20"/>
          <w:lang w:val="pt-BR"/>
        </w:rPr>
        <w:t>9</w:t>
      </w:r>
      <w:r w:rsidRPr="004C183A">
        <w:rPr>
          <w:rFonts w:ascii="Cambria" w:hAnsi="Cambria" w:cs="BookAntiqua"/>
          <w:sz w:val="20"/>
          <w:szCs w:val="20"/>
          <w:lang w:val="pt-BR"/>
        </w:rPr>
        <w:t xml:space="preserve">. </w:t>
      </w:r>
      <w:r w:rsidRPr="00353641">
        <w:rPr>
          <w:rFonts w:ascii="Cambria" w:hAnsi="Cambria" w:cs="BookAntiqua"/>
          <w:sz w:val="20"/>
          <w:szCs w:val="20"/>
          <w:lang w:val="pt-BR"/>
        </w:rPr>
        <w:t xml:space="preserve">(Assinado): </w:t>
      </w:r>
      <w:r w:rsidRPr="00F3588B">
        <w:rPr>
          <w:rFonts w:ascii="Cambria" w:hAnsi="Cambria"/>
          <w:sz w:val="20"/>
          <w:szCs w:val="20"/>
          <w:lang w:val="pt-BR"/>
        </w:rPr>
        <w:t>Esmeralda E. Arosemena Bernal de Troitiño, Presidenta;</w:t>
      </w:r>
      <w:r w:rsidRPr="00287126">
        <w:rPr>
          <w:rFonts w:ascii="Cambria" w:hAnsi="Cambria"/>
          <w:sz w:val="20"/>
          <w:szCs w:val="20"/>
          <w:lang w:val="pt-BR"/>
        </w:rPr>
        <w:t xml:space="preserve"> </w:t>
      </w:r>
      <w:r>
        <w:rPr>
          <w:rFonts w:ascii="Cambria" w:hAnsi="Cambria"/>
          <w:sz w:val="20"/>
          <w:szCs w:val="20"/>
          <w:lang w:val="pt-BR"/>
        </w:rPr>
        <w:t>Joel Hernández García</w:t>
      </w:r>
      <w:r w:rsidRPr="00F3588B">
        <w:rPr>
          <w:rFonts w:ascii="Cambria" w:hAnsi="Cambria"/>
          <w:sz w:val="20"/>
          <w:szCs w:val="20"/>
          <w:lang w:val="pt-BR"/>
        </w:rPr>
        <w:t>, Prime</w:t>
      </w:r>
      <w:r>
        <w:rPr>
          <w:rFonts w:ascii="Cambria" w:hAnsi="Cambria"/>
          <w:sz w:val="20"/>
          <w:szCs w:val="20"/>
          <w:lang w:val="pt-BR"/>
        </w:rPr>
        <w:t>iro</w:t>
      </w:r>
      <w:r w:rsidRPr="00F3588B">
        <w:rPr>
          <w:rFonts w:ascii="Cambria" w:hAnsi="Cambria"/>
          <w:sz w:val="20"/>
          <w:szCs w:val="20"/>
          <w:lang w:val="pt-BR"/>
        </w:rPr>
        <w:t xml:space="preserve"> Vice</w:t>
      </w:r>
      <w:r>
        <w:rPr>
          <w:rFonts w:ascii="Cambria" w:hAnsi="Cambria"/>
          <w:sz w:val="20"/>
          <w:szCs w:val="20"/>
          <w:lang w:val="pt-BR"/>
        </w:rPr>
        <w:t>-</w:t>
      </w:r>
      <w:r w:rsidRPr="00F3588B">
        <w:rPr>
          <w:rFonts w:ascii="Cambria" w:hAnsi="Cambria"/>
          <w:sz w:val="20"/>
          <w:szCs w:val="20"/>
          <w:lang w:val="pt-BR"/>
        </w:rPr>
        <w:t>president</w:t>
      </w:r>
      <w:r>
        <w:rPr>
          <w:rFonts w:ascii="Cambria" w:hAnsi="Cambria"/>
          <w:sz w:val="20"/>
          <w:szCs w:val="20"/>
          <w:lang w:val="pt-BR"/>
        </w:rPr>
        <w:t>e</w:t>
      </w:r>
      <w:r w:rsidRPr="00F3588B">
        <w:rPr>
          <w:rFonts w:ascii="Cambria" w:hAnsi="Cambria"/>
          <w:sz w:val="20"/>
          <w:szCs w:val="20"/>
          <w:lang w:val="pt-BR"/>
        </w:rPr>
        <w:t>; Antonia Urrejola</w:t>
      </w:r>
      <w:r>
        <w:rPr>
          <w:rFonts w:ascii="Cambria" w:hAnsi="Cambria"/>
          <w:sz w:val="20"/>
          <w:szCs w:val="20"/>
          <w:lang w:val="pt-BR"/>
        </w:rPr>
        <w:t>, Segunda</w:t>
      </w:r>
      <w:r w:rsidRPr="00F3588B">
        <w:rPr>
          <w:rFonts w:ascii="Cambria" w:hAnsi="Cambria"/>
          <w:sz w:val="20"/>
          <w:szCs w:val="20"/>
          <w:lang w:val="pt-BR"/>
        </w:rPr>
        <w:t xml:space="preserve"> Vice</w:t>
      </w:r>
      <w:r>
        <w:rPr>
          <w:rFonts w:ascii="Cambria" w:hAnsi="Cambria"/>
          <w:sz w:val="20"/>
          <w:szCs w:val="20"/>
          <w:lang w:val="pt-BR"/>
        </w:rPr>
        <w:t>-</w:t>
      </w:r>
      <w:r w:rsidRPr="00F3588B">
        <w:rPr>
          <w:rFonts w:ascii="Cambria" w:hAnsi="Cambria"/>
          <w:sz w:val="20"/>
          <w:szCs w:val="20"/>
          <w:lang w:val="pt-BR"/>
        </w:rPr>
        <w:t>president</w:t>
      </w:r>
      <w:r>
        <w:rPr>
          <w:rFonts w:ascii="Cambria" w:hAnsi="Cambria"/>
          <w:sz w:val="20"/>
          <w:szCs w:val="20"/>
          <w:lang w:val="pt-BR"/>
        </w:rPr>
        <w:t>a</w:t>
      </w:r>
      <w:r w:rsidRPr="00F3588B">
        <w:rPr>
          <w:rFonts w:ascii="Cambria" w:hAnsi="Cambria"/>
          <w:sz w:val="20"/>
          <w:szCs w:val="20"/>
          <w:lang w:val="pt-BR"/>
        </w:rPr>
        <w:t>; Margarette May Macaulay</w:t>
      </w:r>
      <w:r>
        <w:rPr>
          <w:rFonts w:ascii="Cambria" w:hAnsi="Cambria"/>
          <w:sz w:val="20"/>
          <w:szCs w:val="20"/>
          <w:lang w:val="pt-BR"/>
        </w:rPr>
        <w:t>,</w:t>
      </w:r>
      <w:r w:rsidRPr="00F3588B">
        <w:rPr>
          <w:rFonts w:ascii="Cambria" w:hAnsi="Cambria"/>
          <w:sz w:val="20"/>
          <w:szCs w:val="20"/>
          <w:lang w:val="pt-BR"/>
        </w:rPr>
        <w:t xml:space="preserve"> Francisco José Eguigure</w:t>
      </w:r>
      <w:r>
        <w:rPr>
          <w:rFonts w:ascii="Cambria" w:hAnsi="Cambria"/>
          <w:sz w:val="20"/>
          <w:szCs w:val="20"/>
          <w:lang w:val="pt-BR"/>
        </w:rPr>
        <w:t>n Praeli e</w:t>
      </w:r>
      <w:r w:rsidRPr="00287126">
        <w:rPr>
          <w:rFonts w:ascii="Cambria" w:hAnsi="Cambria"/>
          <w:sz w:val="20"/>
          <w:szCs w:val="20"/>
          <w:lang w:val="pt-BR"/>
        </w:rPr>
        <w:t xml:space="preserve"> </w:t>
      </w:r>
      <w:r w:rsidRPr="00F3588B">
        <w:rPr>
          <w:rFonts w:ascii="Cambria" w:hAnsi="Cambria"/>
          <w:sz w:val="20"/>
          <w:szCs w:val="20"/>
          <w:lang w:val="pt-BR"/>
        </w:rPr>
        <w:t>Lu</w:t>
      </w:r>
      <w:r>
        <w:rPr>
          <w:rFonts w:ascii="Cambria" w:hAnsi="Cambria"/>
          <w:sz w:val="20"/>
          <w:szCs w:val="20"/>
          <w:lang w:val="pt-BR"/>
        </w:rPr>
        <w:t>is Ernesto Vargas Silva</w:t>
      </w:r>
      <w:r w:rsidRPr="00F3588B">
        <w:rPr>
          <w:rFonts w:ascii="Cambria" w:hAnsi="Cambria"/>
          <w:sz w:val="20"/>
          <w:szCs w:val="20"/>
          <w:lang w:val="pt-BR"/>
        </w:rPr>
        <w:t>,</w:t>
      </w:r>
      <w:r w:rsidRPr="00353641">
        <w:rPr>
          <w:rFonts w:ascii="Cambria" w:hAnsi="Cambria" w:cs="BookAntiqua"/>
          <w:sz w:val="20"/>
          <w:szCs w:val="20"/>
          <w:lang w:val="pt-BR"/>
        </w:rPr>
        <w:t xml:space="preserve"> </w:t>
      </w:r>
      <w:r w:rsidRPr="004C183A">
        <w:rPr>
          <w:rFonts w:ascii="Cambria" w:hAnsi="Cambria" w:cs="BookAntiqua"/>
          <w:sz w:val="20"/>
          <w:szCs w:val="20"/>
          <w:lang w:val="pt-BR"/>
        </w:rPr>
        <w:t>Membros da Comissão.</w:t>
      </w:r>
    </w:p>
    <w:sectPr w:rsidR="00A0081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75C43" w14:textId="77777777" w:rsidR="00147430" w:rsidRDefault="00147430">
      <w:r>
        <w:separator/>
      </w:r>
    </w:p>
  </w:endnote>
  <w:endnote w:type="continuationSeparator" w:id="0">
    <w:p w14:paraId="7150AA55" w14:textId="77777777" w:rsidR="00147430" w:rsidRDefault="0014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30666" w14:textId="77777777" w:rsidR="00066202" w:rsidRDefault="000662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29E7E871" w:rsidR="0082679E" w:rsidRPr="00934A2C" w:rsidRDefault="0082679E">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961F5">
          <w:rPr>
            <w:noProof/>
            <w:sz w:val="16"/>
            <w:szCs w:val="22"/>
          </w:rPr>
          <w:t>5</w:t>
        </w:r>
        <w:r w:rsidRPr="00934A2C">
          <w:rPr>
            <w:noProof/>
            <w:sz w:val="16"/>
            <w:szCs w:val="22"/>
          </w:rPr>
          <w:fldChar w:fldCharType="end"/>
        </w:r>
      </w:p>
    </w:sdtContent>
  </w:sdt>
  <w:p w14:paraId="68530E6A" w14:textId="77777777" w:rsidR="0082679E" w:rsidRDefault="008267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82679E" w:rsidRPr="00934A2C" w:rsidRDefault="0082679E">
    <w:pPr>
      <w:pStyle w:val="Footer"/>
      <w:jc w:val="center"/>
      <w:rPr>
        <w:sz w:val="16"/>
        <w:szCs w:val="22"/>
      </w:rPr>
    </w:pPr>
  </w:p>
  <w:p w14:paraId="49059CE3" w14:textId="77777777" w:rsidR="0082679E" w:rsidRDefault="008267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32980" w14:textId="77777777" w:rsidR="00147430" w:rsidRPr="000F35ED" w:rsidRDefault="0014743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346A35A" w14:textId="77777777" w:rsidR="00147430" w:rsidRPr="000F35ED" w:rsidRDefault="00147430" w:rsidP="000F35ED">
      <w:pPr>
        <w:rPr>
          <w:rFonts w:asciiTheme="majorHAnsi" w:hAnsiTheme="majorHAnsi"/>
          <w:sz w:val="16"/>
          <w:szCs w:val="16"/>
        </w:rPr>
      </w:pPr>
      <w:r w:rsidRPr="000F35ED">
        <w:rPr>
          <w:rFonts w:asciiTheme="majorHAnsi" w:hAnsiTheme="majorHAnsi"/>
          <w:sz w:val="16"/>
          <w:szCs w:val="16"/>
        </w:rPr>
        <w:separator/>
      </w:r>
    </w:p>
    <w:p w14:paraId="37F59122" w14:textId="77777777" w:rsidR="00147430" w:rsidRPr="000F35ED" w:rsidRDefault="00147430" w:rsidP="000F35ED">
      <w:pPr>
        <w:pStyle w:val="Footer"/>
        <w:rPr>
          <w:rFonts w:asciiTheme="majorHAnsi" w:hAnsiTheme="majorHAnsi"/>
          <w:sz w:val="16"/>
          <w:szCs w:val="16"/>
        </w:rPr>
      </w:pPr>
      <w:r>
        <w:rPr>
          <w:rFonts w:asciiTheme="majorHAnsi" w:hAnsiTheme="majorHAnsi"/>
          <w:sz w:val="16"/>
          <w:szCs w:val="16"/>
        </w:rPr>
        <w:t>[…</w:t>
      </w:r>
      <w:r w:rsidRPr="00DF39C9">
        <w:rPr>
          <w:rFonts w:asciiTheme="majorHAnsi" w:hAnsiTheme="majorHAnsi"/>
          <w:sz w:val="16"/>
          <w:szCs w:val="16"/>
          <w:lang w:val="pt-BR"/>
        </w:rPr>
        <w:t xml:space="preserve"> Continuação</w:t>
      </w:r>
      <w:r>
        <w:rPr>
          <w:rFonts w:asciiTheme="majorHAnsi" w:hAnsiTheme="majorHAnsi"/>
          <w:sz w:val="16"/>
          <w:szCs w:val="16"/>
        </w:rPr>
        <w:t>]</w:t>
      </w:r>
    </w:p>
  </w:footnote>
  <w:footnote w:type="continuationNotice" w:id="1">
    <w:p w14:paraId="0289AD32" w14:textId="77777777" w:rsidR="00147430" w:rsidRPr="000F35ED" w:rsidRDefault="00147430" w:rsidP="000F35ED">
      <w:pPr>
        <w:jc w:val="right"/>
        <w:rPr>
          <w:rFonts w:asciiTheme="majorHAnsi" w:hAnsiTheme="majorHAnsi"/>
          <w:sz w:val="16"/>
          <w:szCs w:val="16"/>
          <w:lang w:val="es-ES"/>
        </w:rPr>
      </w:pPr>
      <w:r w:rsidRPr="00DF39C9">
        <w:rPr>
          <w:rFonts w:asciiTheme="majorHAnsi" w:hAnsiTheme="majorHAnsi"/>
          <w:sz w:val="16"/>
          <w:szCs w:val="16"/>
          <w:lang w:val="pt-BR"/>
        </w:rPr>
        <w:t>[c</w:t>
      </w:r>
      <w:r>
        <w:rPr>
          <w:rFonts w:asciiTheme="majorHAnsi" w:hAnsiTheme="majorHAnsi"/>
          <w:sz w:val="16"/>
          <w:szCs w:val="16"/>
          <w:lang w:val="pt-BR"/>
        </w:rPr>
        <w:t>ontinu</w:t>
      </w:r>
      <w:r w:rsidRPr="00DF39C9">
        <w:rPr>
          <w:rFonts w:asciiTheme="majorHAnsi" w:hAnsiTheme="majorHAnsi"/>
          <w:sz w:val="16"/>
          <w:szCs w:val="16"/>
          <w:lang w:val="pt-BR"/>
        </w:rPr>
        <w:t>a…]</w:t>
      </w:r>
    </w:p>
  </w:footnote>
  <w:footnote w:id="2">
    <w:p w14:paraId="06C1BEFA" w14:textId="79EDB974" w:rsidR="0082679E" w:rsidRPr="007A7D2E" w:rsidRDefault="0082679E" w:rsidP="00FF5701">
      <w:pPr>
        <w:pStyle w:val="FootnoteText"/>
        <w:ind w:firstLine="720"/>
        <w:jc w:val="both"/>
        <w:rPr>
          <w:rFonts w:ascii="Cambria" w:hAnsi="Cambria"/>
          <w:color w:val="auto"/>
          <w:sz w:val="16"/>
          <w:szCs w:val="16"/>
          <w:lang w:val="pt-BR"/>
        </w:rPr>
      </w:pPr>
      <w:r w:rsidRPr="007A7D2E">
        <w:rPr>
          <w:rStyle w:val="FootnoteReference"/>
          <w:rFonts w:ascii="Cambria" w:hAnsi="Cambria"/>
          <w:color w:val="auto"/>
          <w:sz w:val="16"/>
          <w:szCs w:val="16"/>
          <w:lang w:val="pt-BR"/>
        </w:rPr>
        <w:footnoteRef/>
      </w:r>
      <w:r w:rsidRPr="007A7D2E">
        <w:rPr>
          <w:rFonts w:ascii="Cambria" w:hAnsi="Cambria"/>
          <w:color w:val="auto"/>
          <w:sz w:val="16"/>
          <w:szCs w:val="16"/>
          <w:lang w:val="pt-BR"/>
        </w:rPr>
        <w:t xml:space="preserve"> Em conformidade com o artigo 17.2.a do Regulamento da Comissão, o Membro da Comissão Interamericana Flávia Piovesan, de nacionalidade brasileira, não participou do debate nem da decisão </w:t>
      </w:r>
      <w:r w:rsidR="000A39D9">
        <w:rPr>
          <w:rFonts w:ascii="Cambria" w:hAnsi="Cambria"/>
          <w:color w:val="auto"/>
          <w:sz w:val="16"/>
          <w:szCs w:val="16"/>
          <w:lang w:val="pt-BR"/>
        </w:rPr>
        <w:t>relativa a</w:t>
      </w:r>
      <w:r w:rsidRPr="007A7D2E">
        <w:rPr>
          <w:rFonts w:ascii="Cambria" w:hAnsi="Cambria"/>
          <w:color w:val="auto"/>
          <w:sz w:val="16"/>
          <w:szCs w:val="16"/>
          <w:lang w:val="pt-BR"/>
        </w:rPr>
        <w:t>o presente assunto.</w:t>
      </w:r>
    </w:p>
  </w:footnote>
  <w:footnote w:id="3">
    <w:p w14:paraId="2156D240" w14:textId="4C55652D" w:rsidR="0082679E" w:rsidRPr="007A7D2E" w:rsidRDefault="0082679E" w:rsidP="00FF5701">
      <w:pPr>
        <w:pStyle w:val="FootnoteText"/>
        <w:ind w:firstLine="720"/>
        <w:jc w:val="both"/>
        <w:rPr>
          <w:rFonts w:ascii="Cambria" w:hAnsi="Cambria"/>
          <w:color w:val="auto"/>
          <w:sz w:val="16"/>
          <w:szCs w:val="16"/>
          <w:lang w:val="pt-BR"/>
        </w:rPr>
      </w:pPr>
      <w:r w:rsidRPr="007A7D2E">
        <w:rPr>
          <w:rStyle w:val="FootnoteReference"/>
          <w:rFonts w:ascii="Cambria" w:hAnsi="Cambria"/>
          <w:color w:val="auto"/>
          <w:sz w:val="16"/>
          <w:szCs w:val="16"/>
          <w:lang w:val="pt-BR"/>
        </w:rPr>
        <w:footnoteRef/>
      </w:r>
      <w:r w:rsidRPr="007A7D2E">
        <w:rPr>
          <w:rFonts w:ascii="Cambria" w:hAnsi="Cambria"/>
          <w:color w:val="auto"/>
          <w:sz w:val="16"/>
          <w:szCs w:val="16"/>
          <w:lang w:val="pt-BR"/>
        </w:rPr>
        <w:t xml:space="preserve"> Doravante, “CADH” ou “Convenção Americana”.</w:t>
      </w:r>
    </w:p>
  </w:footnote>
  <w:footnote w:id="4">
    <w:p w14:paraId="79F07139" w14:textId="3A33C9B9" w:rsidR="0082679E" w:rsidRPr="007A7D2E" w:rsidRDefault="0082679E" w:rsidP="00FF5701">
      <w:pPr>
        <w:pStyle w:val="FootnoteText"/>
        <w:ind w:firstLine="720"/>
        <w:jc w:val="both"/>
        <w:rPr>
          <w:rFonts w:ascii="Cambria" w:hAnsi="Cambria"/>
          <w:sz w:val="16"/>
          <w:szCs w:val="16"/>
          <w:lang w:val="pt-BR"/>
        </w:rPr>
      </w:pPr>
      <w:r w:rsidRPr="007A7D2E">
        <w:rPr>
          <w:rStyle w:val="FootnoteReference"/>
          <w:rFonts w:ascii="Cambria" w:hAnsi="Cambria"/>
          <w:color w:val="auto"/>
          <w:sz w:val="16"/>
          <w:szCs w:val="16"/>
          <w:lang w:val="pt-BR"/>
        </w:rPr>
        <w:footnoteRef/>
      </w:r>
      <w:r w:rsidRPr="007A7D2E">
        <w:rPr>
          <w:rFonts w:ascii="Cambria" w:hAnsi="Cambria"/>
          <w:color w:val="auto"/>
          <w:sz w:val="16"/>
          <w:szCs w:val="16"/>
          <w:lang w:val="pt-BR"/>
        </w:rPr>
        <w:t xml:space="preserve"> As observações de cada parte foram devidamente encaminhadas à parte oposta.</w:t>
      </w:r>
    </w:p>
  </w:footnote>
  <w:footnote w:id="5">
    <w:p w14:paraId="6C50E63A" w14:textId="68C26523" w:rsidR="0082679E" w:rsidRPr="007A7D2E" w:rsidRDefault="0082679E" w:rsidP="00FF5701">
      <w:pPr>
        <w:pStyle w:val="FootnoteText"/>
        <w:ind w:firstLine="720"/>
        <w:jc w:val="both"/>
        <w:rPr>
          <w:rFonts w:asciiTheme="majorHAnsi" w:hAnsiTheme="majorHAnsi"/>
          <w:color w:val="auto"/>
          <w:sz w:val="16"/>
          <w:szCs w:val="16"/>
          <w:lang w:val="pt-BR"/>
        </w:rPr>
      </w:pPr>
      <w:r w:rsidRPr="007A7D2E">
        <w:rPr>
          <w:rStyle w:val="FootnoteReference"/>
          <w:rFonts w:asciiTheme="majorHAnsi" w:hAnsiTheme="majorHAnsi"/>
          <w:color w:val="auto"/>
          <w:sz w:val="16"/>
          <w:szCs w:val="16"/>
          <w:lang w:val="pt-BR"/>
        </w:rPr>
        <w:footnoteRef/>
      </w:r>
      <w:r w:rsidRPr="007A7D2E">
        <w:rPr>
          <w:rFonts w:asciiTheme="majorHAnsi" w:hAnsiTheme="majorHAnsi"/>
          <w:color w:val="auto"/>
          <w:sz w:val="16"/>
          <w:szCs w:val="16"/>
          <w:lang w:val="pt-BR"/>
        </w:rPr>
        <w:t xml:space="preserve"> De acordo com as informações disponíveis no processo penal apensado ao expediente, 5.800g de </w:t>
      </w:r>
      <w:r w:rsidRPr="007A7D2E">
        <w:rPr>
          <w:rFonts w:asciiTheme="majorHAnsi" w:hAnsiTheme="majorHAnsi"/>
          <w:i/>
          <w:color w:val="auto"/>
          <w:sz w:val="16"/>
          <w:szCs w:val="16"/>
          <w:lang w:val="pt-BR"/>
        </w:rPr>
        <w:t xml:space="preserve">cannabis </w:t>
      </w:r>
      <w:r w:rsidRPr="007A7D2E">
        <w:rPr>
          <w:rFonts w:asciiTheme="majorHAnsi" w:hAnsiTheme="majorHAnsi"/>
          <w:color w:val="auto"/>
          <w:sz w:val="16"/>
          <w:szCs w:val="16"/>
          <w:lang w:val="pt-BR"/>
        </w:rPr>
        <w:t>foram encontrados com a suposta vítima.</w:t>
      </w:r>
    </w:p>
  </w:footnote>
  <w:footnote w:id="6">
    <w:p w14:paraId="540A0FD8" w14:textId="3A705E84" w:rsidR="0082679E" w:rsidRPr="007A7D2E" w:rsidRDefault="0082679E" w:rsidP="00EA1460">
      <w:pPr>
        <w:pStyle w:val="FootnoteText"/>
        <w:ind w:firstLine="720"/>
        <w:jc w:val="both"/>
        <w:rPr>
          <w:rFonts w:asciiTheme="majorHAnsi" w:hAnsiTheme="majorHAnsi"/>
          <w:color w:val="auto"/>
          <w:sz w:val="16"/>
          <w:szCs w:val="16"/>
          <w:lang w:val="pt-BR"/>
        </w:rPr>
      </w:pPr>
      <w:r w:rsidRPr="007A7D2E">
        <w:rPr>
          <w:rStyle w:val="FootnoteReference"/>
          <w:rFonts w:asciiTheme="majorHAnsi" w:hAnsiTheme="majorHAnsi"/>
          <w:color w:val="auto"/>
          <w:sz w:val="16"/>
          <w:szCs w:val="16"/>
          <w:lang w:val="pt-BR"/>
        </w:rPr>
        <w:footnoteRef/>
      </w:r>
      <w:r w:rsidRPr="007A7D2E">
        <w:rPr>
          <w:rFonts w:asciiTheme="majorHAnsi" w:hAnsiTheme="majorHAnsi"/>
          <w:color w:val="auto"/>
          <w:sz w:val="16"/>
          <w:szCs w:val="16"/>
          <w:lang w:val="pt-BR"/>
        </w:rPr>
        <w:t xml:space="preserve"> Presidência da República do Brasil. Lei Nº 11.343. 23 de agosto de 2006.</w:t>
      </w:r>
    </w:p>
  </w:footnote>
  <w:footnote w:id="7">
    <w:p w14:paraId="722C139E" w14:textId="0FCF8284" w:rsidR="0082679E" w:rsidRPr="007A7D2E" w:rsidRDefault="0082679E" w:rsidP="0069190A">
      <w:pPr>
        <w:pStyle w:val="FootnoteText"/>
        <w:ind w:firstLine="720"/>
        <w:jc w:val="both"/>
        <w:rPr>
          <w:rFonts w:asciiTheme="majorHAnsi" w:hAnsiTheme="majorHAnsi"/>
          <w:sz w:val="16"/>
          <w:szCs w:val="16"/>
          <w:lang w:val="pt-BR"/>
        </w:rPr>
      </w:pPr>
      <w:r w:rsidRPr="007A7D2E">
        <w:rPr>
          <w:rStyle w:val="FootnoteReference"/>
          <w:rFonts w:asciiTheme="majorHAnsi" w:hAnsiTheme="majorHAnsi"/>
          <w:color w:val="auto"/>
          <w:sz w:val="16"/>
          <w:szCs w:val="16"/>
          <w:lang w:val="pt-BR"/>
        </w:rPr>
        <w:footnoteRef/>
      </w:r>
      <w:r w:rsidRPr="007A7D2E">
        <w:rPr>
          <w:rFonts w:asciiTheme="majorHAnsi" w:hAnsiTheme="majorHAnsi"/>
          <w:color w:val="auto"/>
          <w:sz w:val="16"/>
          <w:szCs w:val="16"/>
          <w:lang w:val="pt-BR"/>
        </w:rPr>
        <w:t xml:space="preserve"> Presidência da República do Brasil. </w:t>
      </w:r>
      <w:hyperlink r:id="rId1" w:history="1">
        <w:r w:rsidRPr="007A7D2E">
          <w:rPr>
            <w:rStyle w:val="Hyperlink"/>
            <w:rFonts w:asciiTheme="majorHAnsi" w:hAnsiTheme="majorHAnsi"/>
            <w:color w:val="auto"/>
            <w:sz w:val="16"/>
            <w:szCs w:val="16"/>
            <w:lang w:val="pt-BR"/>
          </w:rPr>
          <w:t>Decreto-Lei Nº 2.848.</w:t>
        </w:r>
      </w:hyperlink>
      <w:r w:rsidRPr="007A7D2E">
        <w:rPr>
          <w:rFonts w:asciiTheme="majorHAnsi" w:hAnsiTheme="majorHAnsi"/>
          <w:color w:val="auto"/>
          <w:sz w:val="16"/>
          <w:szCs w:val="16"/>
          <w:lang w:val="pt-BR"/>
        </w:rPr>
        <w:t xml:space="preserve"> Código Penal. 7 de dezembro de 1940.</w:t>
      </w:r>
    </w:p>
  </w:footnote>
  <w:footnote w:id="8">
    <w:p w14:paraId="0916B04E" w14:textId="1CD804A0" w:rsidR="0082679E" w:rsidRPr="007A7D2E" w:rsidRDefault="0082679E" w:rsidP="00E7733E">
      <w:pPr>
        <w:pStyle w:val="FootnoteText"/>
        <w:ind w:firstLine="720"/>
        <w:jc w:val="both"/>
        <w:rPr>
          <w:rFonts w:asciiTheme="majorHAnsi" w:hAnsiTheme="majorHAnsi"/>
          <w:sz w:val="16"/>
          <w:szCs w:val="16"/>
          <w:lang w:val="pt-BR"/>
        </w:rPr>
      </w:pPr>
      <w:r w:rsidRPr="007A7D2E">
        <w:rPr>
          <w:rStyle w:val="FootnoteReference"/>
          <w:rFonts w:asciiTheme="majorHAnsi" w:hAnsiTheme="majorHAnsi"/>
          <w:color w:val="auto"/>
          <w:sz w:val="16"/>
          <w:szCs w:val="16"/>
          <w:lang w:val="pt-BR"/>
        </w:rPr>
        <w:footnoteRef/>
      </w:r>
      <w:r w:rsidRPr="007A7D2E">
        <w:rPr>
          <w:rFonts w:asciiTheme="majorHAnsi" w:hAnsiTheme="majorHAnsi"/>
          <w:color w:val="auto"/>
          <w:sz w:val="16"/>
          <w:szCs w:val="16"/>
          <w:lang w:val="pt-BR"/>
        </w:rPr>
        <w:t xml:space="preserve"> Presidência da República do Brasil. </w:t>
      </w:r>
      <w:hyperlink r:id="rId2" w:history="1">
        <w:r w:rsidRPr="007A7D2E">
          <w:rPr>
            <w:rStyle w:val="Hyperlink"/>
            <w:rFonts w:asciiTheme="majorHAnsi" w:hAnsiTheme="majorHAnsi"/>
            <w:color w:val="auto"/>
            <w:sz w:val="16"/>
            <w:szCs w:val="16"/>
            <w:lang w:val="pt-BR"/>
          </w:rPr>
          <w:t>Código de Processo Penal. Decreto-Lei Nº 3.689</w:t>
        </w:r>
      </w:hyperlink>
      <w:r w:rsidRPr="007A7D2E">
        <w:rPr>
          <w:rFonts w:asciiTheme="majorHAnsi" w:hAnsiTheme="majorHAnsi"/>
          <w:color w:val="auto"/>
          <w:sz w:val="16"/>
          <w:szCs w:val="16"/>
          <w:lang w:val="pt-BR"/>
        </w:rPr>
        <w:t xml:space="preserve">. 3 de outubro de 1941. </w:t>
      </w:r>
      <w:r w:rsidR="00D05BA7">
        <w:rPr>
          <w:rFonts w:asciiTheme="majorHAnsi" w:hAnsiTheme="majorHAnsi"/>
          <w:color w:val="auto"/>
          <w:sz w:val="16"/>
          <w:szCs w:val="16"/>
          <w:lang w:val="pt-BR"/>
        </w:rPr>
        <w:t>“</w:t>
      </w:r>
      <w:r w:rsidRPr="007A7D2E">
        <w:rPr>
          <w:rFonts w:asciiTheme="majorHAnsi" w:hAnsiTheme="majorHAnsi"/>
          <w:color w:val="auto"/>
          <w:sz w:val="16"/>
          <w:szCs w:val="16"/>
          <w:lang w:val="pt-BR"/>
        </w:rPr>
        <w:t xml:space="preserve">Artigo 621: A revisão dos processos findos será admitida: I– quando a sentença condenatória for contrária ao texto expresso da lei penal ou à evidência dos autos; II– quando </w:t>
      </w:r>
      <w:r w:rsidR="00D05BA7">
        <w:rPr>
          <w:rFonts w:asciiTheme="majorHAnsi" w:hAnsiTheme="majorHAnsi"/>
          <w:color w:val="auto"/>
          <w:sz w:val="16"/>
          <w:szCs w:val="16"/>
          <w:lang w:val="pt-BR"/>
        </w:rPr>
        <w:t>a</w:t>
      </w:r>
      <w:r w:rsidRPr="007A7D2E">
        <w:rPr>
          <w:rFonts w:asciiTheme="majorHAnsi" w:hAnsiTheme="majorHAnsi"/>
          <w:color w:val="auto"/>
          <w:sz w:val="16"/>
          <w:szCs w:val="16"/>
          <w:lang w:val="pt-BR"/>
        </w:rPr>
        <w:t xml:space="preserve"> sentença condenatória se fundar em depoimentos, exames ou documentos comprovadamente falsos; III- quando, após a sentença, se descobrirem novas provas de inocência do condenado ou de circunstância que determine ou autorize diminuição especial da pena</w:t>
      </w:r>
      <w:r w:rsidR="00D05BA7">
        <w:rPr>
          <w:rFonts w:asciiTheme="majorHAnsi" w:hAnsiTheme="majorHAnsi"/>
          <w:color w:val="auto"/>
          <w:sz w:val="16"/>
          <w:szCs w:val="16"/>
          <w:lang w:val="pt-BR"/>
        </w:rPr>
        <w:t>”</w:t>
      </w:r>
      <w:r w:rsidRPr="007A7D2E">
        <w:rPr>
          <w:rFonts w:asciiTheme="majorHAnsi" w:hAnsiTheme="majorHAnsi"/>
          <w:color w:val="auto"/>
          <w:sz w:val="16"/>
          <w:szCs w:val="16"/>
          <w:lang w:val="pt-BR"/>
        </w:rPr>
        <w:t>.</w:t>
      </w:r>
    </w:p>
  </w:footnote>
  <w:footnote w:id="9">
    <w:p w14:paraId="47D5736D" w14:textId="311EA967" w:rsidR="0082679E" w:rsidRPr="007A7D2E" w:rsidRDefault="0082679E" w:rsidP="00F32D78">
      <w:pPr>
        <w:pStyle w:val="FootnoteText"/>
        <w:ind w:firstLine="720"/>
        <w:jc w:val="both"/>
        <w:rPr>
          <w:rFonts w:asciiTheme="majorHAnsi" w:hAnsiTheme="majorHAnsi"/>
          <w:sz w:val="16"/>
          <w:szCs w:val="16"/>
          <w:lang w:val="pt-BR"/>
        </w:rPr>
      </w:pPr>
      <w:r w:rsidRPr="007A7D2E">
        <w:rPr>
          <w:rStyle w:val="FootnoteReference"/>
          <w:rFonts w:asciiTheme="majorHAnsi" w:hAnsiTheme="majorHAnsi"/>
          <w:color w:val="auto"/>
          <w:sz w:val="16"/>
          <w:szCs w:val="16"/>
          <w:lang w:val="pt-BR"/>
        </w:rPr>
        <w:footnoteRef/>
      </w:r>
      <w:r w:rsidRPr="007A7D2E">
        <w:rPr>
          <w:rFonts w:asciiTheme="majorHAnsi" w:hAnsiTheme="majorHAnsi"/>
          <w:color w:val="auto"/>
          <w:sz w:val="16"/>
          <w:szCs w:val="16"/>
          <w:lang w:val="pt-BR"/>
        </w:rPr>
        <w:t xml:space="preserve"> CIDH, Relatório Nº 70/04, Petição 667/01, Admissibilidade, Jesús Manuel Naranjo Cárdenas e outros (Aposentados da Empresa Venezuelana de Aviação – VIASA). Venezuela, 15 de outubro de 2004, § 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82679E" w:rsidRDefault="0082679E" w:rsidP="003958D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82679E" w:rsidRDefault="008267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51079976" w:rsidR="0082679E" w:rsidRDefault="00795115" w:rsidP="00A50FCF">
    <w:pPr>
      <w:pStyle w:val="Header"/>
      <w:tabs>
        <w:tab w:val="clear" w:pos="4320"/>
        <w:tab w:val="clear" w:pos="8640"/>
      </w:tabs>
      <w:jc w:val="center"/>
      <w:rPr>
        <w:sz w:val="22"/>
        <w:szCs w:val="22"/>
      </w:rPr>
    </w:pPr>
    <w:r>
      <w:rPr>
        <w:noProof/>
        <w:sz w:val="22"/>
        <w:szCs w:val="22"/>
      </w:rPr>
      <w:drawing>
        <wp:inline distT="0" distB="0" distL="0" distR="0" wp14:anchorId="2B97250D" wp14:editId="60752DC0">
          <wp:extent cx="1972237"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14:paraId="1CF3204D" w14:textId="77777777" w:rsidR="0082679E" w:rsidRPr="00EC7D62" w:rsidRDefault="00147430"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B8FFA" w14:textId="77777777" w:rsidR="00066202" w:rsidRDefault="000662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A81E0DFC"/>
    <w:lvl w:ilvl="0" w:tplc="CF98A6C8">
      <w:start w:val="1"/>
      <w:numFmt w:val="decimal"/>
      <w:lvlText w:val="%1."/>
      <w:lvlJc w:val="left"/>
      <w:pPr>
        <w:tabs>
          <w:tab w:val="num" w:pos="720"/>
        </w:tabs>
        <w:ind w:left="0" w:firstLine="720"/>
      </w:pPr>
      <w:rPr>
        <w:rFonts w:hint="default"/>
        <w:color w:val="auto"/>
        <w:lang w:val="es-A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8E2F20"/>
    <w:multiLevelType w:val="hybridMultilevel"/>
    <w:tmpl w:val="FC7E1C3C"/>
    <w:lvl w:ilvl="0" w:tplc="7408BB28">
      <w:start w:val="1"/>
      <w:numFmt w:val="decimal"/>
      <w:lvlText w:val="%1."/>
      <w:lvlJc w:val="left"/>
      <w:pPr>
        <w:tabs>
          <w:tab w:val="num" w:pos="1440"/>
        </w:tabs>
        <w:ind w:firstLine="720"/>
      </w:pPr>
      <w:rPr>
        <w:rFonts w:ascii="Univers" w:hAnsi="Univers" w:hint="default"/>
        <w:b w:val="0"/>
        <w:i w:val="0"/>
        <w:color w:val="auto"/>
        <w:sz w:val="20"/>
        <w:szCs w:val="20"/>
      </w:rPr>
    </w:lvl>
    <w:lvl w:ilvl="1" w:tplc="E2E62584">
      <w:start w:val="3"/>
      <w:numFmt w:val="upperRoman"/>
      <w:lvlText w:val="%2."/>
      <w:lvlJc w:val="left"/>
      <w:pPr>
        <w:tabs>
          <w:tab w:val="num" w:pos="1800"/>
        </w:tabs>
        <w:ind w:left="1800" w:hanging="720"/>
      </w:pPr>
      <w:rPr>
        <w:rFonts w:hint="default"/>
        <w:b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4"/>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6"/>
  </w:num>
  <w:num w:numId="110">
    <w:abstractNumId w:val="4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67F"/>
    <w:rsid w:val="0001788C"/>
    <w:rsid w:val="00023CBE"/>
    <w:rsid w:val="00023F39"/>
    <w:rsid w:val="0002463C"/>
    <w:rsid w:val="000310D6"/>
    <w:rsid w:val="000326B3"/>
    <w:rsid w:val="000337EF"/>
    <w:rsid w:val="00040C3A"/>
    <w:rsid w:val="00041594"/>
    <w:rsid w:val="000419AD"/>
    <w:rsid w:val="00042B3E"/>
    <w:rsid w:val="000433C9"/>
    <w:rsid w:val="00046A0E"/>
    <w:rsid w:val="00061DBE"/>
    <w:rsid w:val="00062AE1"/>
    <w:rsid w:val="00064385"/>
    <w:rsid w:val="000647B1"/>
    <w:rsid w:val="00066202"/>
    <w:rsid w:val="000716C5"/>
    <w:rsid w:val="000729F4"/>
    <w:rsid w:val="00075E23"/>
    <w:rsid w:val="00080CDF"/>
    <w:rsid w:val="00083C38"/>
    <w:rsid w:val="00084D24"/>
    <w:rsid w:val="0009344A"/>
    <w:rsid w:val="000961F5"/>
    <w:rsid w:val="000A392E"/>
    <w:rsid w:val="000A39D9"/>
    <w:rsid w:val="000A4798"/>
    <w:rsid w:val="000A56D5"/>
    <w:rsid w:val="000A575F"/>
    <w:rsid w:val="000A7327"/>
    <w:rsid w:val="000B30B0"/>
    <w:rsid w:val="000C6D48"/>
    <w:rsid w:val="000D05CB"/>
    <w:rsid w:val="000D10DB"/>
    <w:rsid w:val="000E5EB5"/>
    <w:rsid w:val="000F2841"/>
    <w:rsid w:val="000F35ED"/>
    <w:rsid w:val="000F378A"/>
    <w:rsid w:val="0010326F"/>
    <w:rsid w:val="00107131"/>
    <w:rsid w:val="0010736F"/>
    <w:rsid w:val="001130C2"/>
    <w:rsid w:val="00113F73"/>
    <w:rsid w:val="00116215"/>
    <w:rsid w:val="00121694"/>
    <w:rsid w:val="00121CC2"/>
    <w:rsid w:val="00125365"/>
    <w:rsid w:val="0012608B"/>
    <w:rsid w:val="001325FB"/>
    <w:rsid w:val="00133EE5"/>
    <w:rsid w:val="00147430"/>
    <w:rsid w:val="00147470"/>
    <w:rsid w:val="00147871"/>
    <w:rsid w:val="00167A34"/>
    <w:rsid w:val="00172CFE"/>
    <w:rsid w:val="00177B34"/>
    <w:rsid w:val="00180EBD"/>
    <w:rsid w:val="00183C31"/>
    <w:rsid w:val="001875E7"/>
    <w:rsid w:val="001925EF"/>
    <w:rsid w:val="001A7870"/>
    <w:rsid w:val="001B31AB"/>
    <w:rsid w:val="001B3A00"/>
    <w:rsid w:val="001C1B41"/>
    <w:rsid w:val="001C4900"/>
    <w:rsid w:val="001C7216"/>
    <w:rsid w:val="001D1E3C"/>
    <w:rsid w:val="001D2C9C"/>
    <w:rsid w:val="001D4934"/>
    <w:rsid w:val="001D65EF"/>
    <w:rsid w:val="001E10A5"/>
    <w:rsid w:val="001E325E"/>
    <w:rsid w:val="001E49E7"/>
    <w:rsid w:val="001F7201"/>
    <w:rsid w:val="00200CB9"/>
    <w:rsid w:val="00223A29"/>
    <w:rsid w:val="002247A1"/>
    <w:rsid w:val="002250A3"/>
    <w:rsid w:val="00235217"/>
    <w:rsid w:val="002415A5"/>
    <w:rsid w:val="00243568"/>
    <w:rsid w:val="00246D1F"/>
    <w:rsid w:val="00247403"/>
    <w:rsid w:val="00247542"/>
    <w:rsid w:val="00253471"/>
    <w:rsid w:val="00256E44"/>
    <w:rsid w:val="00266B61"/>
    <w:rsid w:val="0026712A"/>
    <w:rsid w:val="002704DB"/>
    <w:rsid w:val="0027118F"/>
    <w:rsid w:val="00271DE9"/>
    <w:rsid w:val="00273343"/>
    <w:rsid w:val="00280BD6"/>
    <w:rsid w:val="002927DF"/>
    <w:rsid w:val="002A0AAE"/>
    <w:rsid w:val="002A185D"/>
    <w:rsid w:val="002A2767"/>
    <w:rsid w:val="002A5820"/>
    <w:rsid w:val="002C0994"/>
    <w:rsid w:val="002C1D4A"/>
    <w:rsid w:val="002C1EC3"/>
    <w:rsid w:val="002D25A7"/>
    <w:rsid w:val="002D2B26"/>
    <w:rsid w:val="002D7EA2"/>
    <w:rsid w:val="002E187C"/>
    <w:rsid w:val="002E32AF"/>
    <w:rsid w:val="00302169"/>
    <w:rsid w:val="00302733"/>
    <w:rsid w:val="00302820"/>
    <w:rsid w:val="00305963"/>
    <w:rsid w:val="00305D44"/>
    <w:rsid w:val="00314078"/>
    <w:rsid w:val="0031535D"/>
    <w:rsid w:val="0031648B"/>
    <w:rsid w:val="003174F8"/>
    <w:rsid w:val="00317A05"/>
    <w:rsid w:val="003239B8"/>
    <w:rsid w:val="0033153C"/>
    <w:rsid w:val="0033169F"/>
    <w:rsid w:val="00344934"/>
    <w:rsid w:val="00344977"/>
    <w:rsid w:val="0034575F"/>
    <w:rsid w:val="00346C95"/>
    <w:rsid w:val="00353B87"/>
    <w:rsid w:val="00353C3A"/>
    <w:rsid w:val="0035449E"/>
    <w:rsid w:val="00356185"/>
    <w:rsid w:val="00360380"/>
    <w:rsid w:val="00364700"/>
    <w:rsid w:val="00367F77"/>
    <w:rsid w:val="003740D5"/>
    <w:rsid w:val="0037519E"/>
    <w:rsid w:val="00375CAB"/>
    <w:rsid w:val="00386CF0"/>
    <w:rsid w:val="0039378D"/>
    <w:rsid w:val="00395517"/>
    <w:rsid w:val="003958D0"/>
    <w:rsid w:val="003970E6"/>
    <w:rsid w:val="003A34EF"/>
    <w:rsid w:val="003A4DBD"/>
    <w:rsid w:val="003A70D0"/>
    <w:rsid w:val="003A71B9"/>
    <w:rsid w:val="003A7FC4"/>
    <w:rsid w:val="003B2896"/>
    <w:rsid w:val="003B70FB"/>
    <w:rsid w:val="003C196B"/>
    <w:rsid w:val="003C3A4C"/>
    <w:rsid w:val="003C6372"/>
    <w:rsid w:val="003C676B"/>
    <w:rsid w:val="003C6B3A"/>
    <w:rsid w:val="003D0317"/>
    <w:rsid w:val="003D0C52"/>
    <w:rsid w:val="003D3BC2"/>
    <w:rsid w:val="003D4B6C"/>
    <w:rsid w:val="003E6CA1"/>
    <w:rsid w:val="003E74AF"/>
    <w:rsid w:val="003F3274"/>
    <w:rsid w:val="003F49A7"/>
    <w:rsid w:val="004011A1"/>
    <w:rsid w:val="004065A8"/>
    <w:rsid w:val="00407728"/>
    <w:rsid w:val="00407B93"/>
    <w:rsid w:val="00407D4B"/>
    <w:rsid w:val="004165C2"/>
    <w:rsid w:val="00424668"/>
    <w:rsid w:val="00441ECB"/>
    <w:rsid w:val="00445193"/>
    <w:rsid w:val="004471FF"/>
    <w:rsid w:val="00456214"/>
    <w:rsid w:val="00460F59"/>
    <w:rsid w:val="00462C1B"/>
    <w:rsid w:val="00463645"/>
    <w:rsid w:val="00467B7E"/>
    <w:rsid w:val="00473BB4"/>
    <w:rsid w:val="00477592"/>
    <w:rsid w:val="004816C2"/>
    <w:rsid w:val="00483189"/>
    <w:rsid w:val="00486F1C"/>
    <w:rsid w:val="0049419D"/>
    <w:rsid w:val="00494A7C"/>
    <w:rsid w:val="00497F8D"/>
    <w:rsid w:val="004A4DAF"/>
    <w:rsid w:val="004A6A54"/>
    <w:rsid w:val="004B3F0D"/>
    <w:rsid w:val="004B50D1"/>
    <w:rsid w:val="004B74C4"/>
    <w:rsid w:val="004C17AD"/>
    <w:rsid w:val="004C20D2"/>
    <w:rsid w:val="004C2312"/>
    <w:rsid w:val="004C366F"/>
    <w:rsid w:val="004C4B62"/>
    <w:rsid w:val="004C54C9"/>
    <w:rsid w:val="004D0B07"/>
    <w:rsid w:val="004D4ABA"/>
    <w:rsid w:val="004D6025"/>
    <w:rsid w:val="004E2649"/>
    <w:rsid w:val="004E6B18"/>
    <w:rsid w:val="004F5DA6"/>
    <w:rsid w:val="004F6F26"/>
    <w:rsid w:val="004F75BC"/>
    <w:rsid w:val="00501399"/>
    <w:rsid w:val="0050633D"/>
    <w:rsid w:val="00507BC4"/>
    <w:rsid w:val="005128E4"/>
    <w:rsid w:val="005133DB"/>
    <w:rsid w:val="00514316"/>
    <w:rsid w:val="005155BB"/>
    <w:rsid w:val="005171E9"/>
    <w:rsid w:val="005219D4"/>
    <w:rsid w:val="005225AC"/>
    <w:rsid w:val="00524058"/>
    <w:rsid w:val="00525560"/>
    <w:rsid w:val="005269A4"/>
    <w:rsid w:val="00533644"/>
    <w:rsid w:val="00534917"/>
    <w:rsid w:val="00544C49"/>
    <w:rsid w:val="0054620A"/>
    <w:rsid w:val="005516A1"/>
    <w:rsid w:val="005527B6"/>
    <w:rsid w:val="0055661A"/>
    <w:rsid w:val="00556B12"/>
    <w:rsid w:val="00563557"/>
    <w:rsid w:val="0056565C"/>
    <w:rsid w:val="00566295"/>
    <w:rsid w:val="00571128"/>
    <w:rsid w:val="0057402A"/>
    <w:rsid w:val="00576040"/>
    <w:rsid w:val="005771D0"/>
    <w:rsid w:val="00583EAE"/>
    <w:rsid w:val="00587F54"/>
    <w:rsid w:val="0059059B"/>
    <w:rsid w:val="0059191A"/>
    <w:rsid w:val="005921FF"/>
    <w:rsid w:val="005A24ED"/>
    <w:rsid w:val="005A66C2"/>
    <w:rsid w:val="005A6D0E"/>
    <w:rsid w:val="005A73E8"/>
    <w:rsid w:val="005B004E"/>
    <w:rsid w:val="005B52B0"/>
    <w:rsid w:val="005B6806"/>
    <w:rsid w:val="005C2949"/>
    <w:rsid w:val="005C4225"/>
    <w:rsid w:val="005C4FBD"/>
    <w:rsid w:val="005D3C5A"/>
    <w:rsid w:val="005D513A"/>
    <w:rsid w:val="005E0C7F"/>
    <w:rsid w:val="005E251D"/>
    <w:rsid w:val="005E57E1"/>
    <w:rsid w:val="005F0DAD"/>
    <w:rsid w:val="005F0F33"/>
    <w:rsid w:val="00600DEB"/>
    <w:rsid w:val="00606311"/>
    <w:rsid w:val="00621137"/>
    <w:rsid w:val="00623AAF"/>
    <w:rsid w:val="00624726"/>
    <w:rsid w:val="00626F50"/>
    <w:rsid w:val="00627C9F"/>
    <w:rsid w:val="006311E9"/>
    <w:rsid w:val="00632354"/>
    <w:rsid w:val="00633B93"/>
    <w:rsid w:val="0063503A"/>
    <w:rsid w:val="00642810"/>
    <w:rsid w:val="00642A75"/>
    <w:rsid w:val="006445B3"/>
    <w:rsid w:val="00652333"/>
    <w:rsid w:val="00652706"/>
    <w:rsid w:val="00654173"/>
    <w:rsid w:val="00656A52"/>
    <w:rsid w:val="00670741"/>
    <w:rsid w:val="006764F8"/>
    <w:rsid w:val="0068009E"/>
    <w:rsid w:val="00680391"/>
    <w:rsid w:val="0069176F"/>
    <w:rsid w:val="0069190A"/>
    <w:rsid w:val="00692219"/>
    <w:rsid w:val="00696410"/>
    <w:rsid w:val="006A17D2"/>
    <w:rsid w:val="006A73E6"/>
    <w:rsid w:val="006B2D5C"/>
    <w:rsid w:val="006B4025"/>
    <w:rsid w:val="006B6F99"/>
    <w:rsid w:val="006B7617"/>
    <w:rsid w:val="006B79B8"/>
    <w:rsid w:val="006C44F3"/>
    <w:rsid w:val="006C4C0D"/>
    <w:rsid w:val="006C4EB1"/>
    <w:rsid w:val="006C575B"/>
    <w:rsid w:val="006D089B"/>
    <w:rsid w:val="006D30D0"/>
    <w:rsid w:val="006E0166"/>
    <w:rsid w:val="006E0413"/>
    <w:rsid w:val="006E2FFB"/>
    <w:rsid w:val="006E701C"/>
    <w:rsid w:val="006E7B34"/>
    <w:rsid w:val="006F31AE"/>
    <w:rsid w:val="00700299"/>
    <w:rsid w:val="007003FC"/>
    <w:rsid w:val="0070697F"/>
    <w:rsid w:val="00707142"/>
    <w:rsid w:val="00716D1D"/>
    <w:rsid w:val="00720C62"/>
    <w:rsid w:val="0072199C"/>
    <w:rsid w:val="00722C9F"/>
    <w:rsid w:val="007253B8"/>
    <w:rsid w:val="00725CB4"/>
    <w:rsid w:val="00735847"/>
    <w:rsid w:val="0073741F"/>
    <w:rsid w:val="007472A1"/>
    <w:rsid w:val="0075352B"/>
    <w:rsid w:val="007558F6"/>
    <w:rsid w:val="00756F70"/>
    <w:rsid w:val="00762577"/>
    <w:rsid w:val="0076643F"/>
    <w:rsid w:val="00767AC2"/>
    <w:rsid w:val="00770F4E"/>
    <w:rsid w:val="00777F63"/>
    <w:rsid w:val="00790A8C"/>
    <w:rsid w:val="00792A50"/>
    <w:rsid w:val="0079370A"/>
    <w:rsid w:val="00795115"/>
    <w:rsid w:val="007A0BF9"/>
    <w:rsid w:val="007A0C58"/>
    <w:rsid w:val="007A0CDC"/>
    <w:rsid w:val="007A5817"/>
    <w:rsid w:val="007A7D2E"/>
    <w:rsid w:val="007B05C4"/>
    <w:rsid w:val="007B60E9"/>
    <w:rsid w:val="007B6CC3"/>
    <w:rsid w:val="007B76D3"/>
    <w:rsid w:val="007C143B"/>
    <w:rsid w:val="007C3334"/>
    <w:rsid w:val="007C590C"/>
    <w:rsid w:val="007D2007"/>
    <w:rsid w:val="007D2B98"/>
    <w:rsid w:val="007D5E9E"/>
    <w:rsid w:val="007D6A5A"/>
    <w:rsid w:val="007E1702"/>
    <w:rsid w:val="007E21BC"/>
    <w:rsid w:val="007E7C82"/>
    <w:rsid w:val="007F1467"/>
    <w:rsid w:val="007F4266"/>
    <w:rsid w:val="007F588D"/>
    <w:rsid w:val="00803F1C"/>
    <w:rsid w:val="0080600E"/>
    <w:rsid w:val="00813FB8"/>
    <w:rsid w:val="0081429F"/>
    <w:rsid w:val="00817612"/>
    <w:rsid w:val="008225FC"/>
    <w:rsid w:val="0082679E"/>
    <w:rsid w:val="008338A4"/>
    <w:rsid w:val="00834D49"/>
    <w:rsid w:val="00836017"/>
    <w:rsid w:val="00836E07"/>
    <w:rsid w:val="00837C45"/>
    <w:rsid w:val="00841892"/>
    <w:rsid w:val="008423D2"/>
    <w:rsid w:val="00844730"/>
    <w:rsid w:val="008457C2"/>
    <w:rsid w:val="00851F80"/>
    <w:rsid w:val="00857A82"/>
    <w:rsid w:val="00862720"/>
    <w:rsid w:val="00863E08"/>
    <w:rsid w:val="00870472"/>
    <w:rsid w:val="00873836"/>
    <w:rsid w:val="00883D74"/>
    <w:rsid w:val="0088440A"/>
    <w:rsid w:val="00885737"/>
    <w:rsid w:val="00890650"/>
    <w:rsid w:val="0089067E"/>
    <w:rsid w:val="00897E12"/>
    <w:rsid w:val="008A0A76"/>
    <w:rsid w:val="008A2CD7"/>
    <w:rsid w:val="008A5BAE"/>
    <w:rsid w:val="008A7E0F"/>
    <w:rsid w:val="008B12F5"/>
    <w:rsid w:val="008B2D17"/>
    <w:rsid w:val="008B4289"/>
    <w:rsid w:val="008C2D53"/>
    <w:rsid w:val="008C35D4"/>
    <w:rsid w:val="008C709E"/>
    <w:rsid w:val="008D768D"/>
    <w:rsid w:val="008E3759"/>
    <w:rsid w:val="008E3BFE"/>
    <w:rsid w:val="008E6089"/>
    <w:rsid w:val="008F0E30"/>
    <w:rsid w:val="008F1912"/>
    <w:rsid w:val="008F2AFB"/>
    <w:rsid w:val="009015B2"/>
    <w:rsid w:val="00901DDD"/>
    <w:rsid w:val="0090270B"/>
    <w:rsid w:val="009041DC"/>
    <w:rsid w:val="009060CA"/>
    <w:rsid w:val="00906241"/>
    <w:rsid w:val="009133D7"/>
    <w:rsid w:val="00917B5A"/>
    <w:rsid w:val="00920A58"/>
    <w:rsid w:val="00920A8C"/>
    <w:rsid w:val="00924695"/>
    <w:rsid w:val="00924CCC"/>
    <w:rsid w:val="00934A2C"/>
    <w:rsid w:val="00941A8A"/>
    <w:rsid w:val="00943560"/>
    <w:rsid w:val="0096706E"/>
    <w:rsid w:val="009712EA"/>
    <w:rsid w:val="00974491"/>
    <w:rsid w:val="00975C4E"/>
    <w:rsid w:val="009761FC"/>
    <w:rsid w:val="00976CF5"/>
    <w:rsid w:val="00981FBA"/>
    <w:rsid w:val="0098522B"/>
    <w:rsid w:val="00987DCB"/>
    <w:rsid w:val="00995D07"/>
    <w:rsid w:val="00997BC5"/>
    <w:rsid w:val="009A1117"/>
    <w:rsid w:val="009A33AF"/>
    <w:rsid w:val="009A4F41"/>
    <w:rsid w:val="009B3169"/>
    <w:rsid w:val="009B381B"/>
    <w:rsid w:val="009B570C"/>
    <w:rsid w:val="009C0EE4"/>
    <w:rsid w:val="009C6C01"/>
    <w:rsid w:val="009D1753"/>
    <w:rsid w:val="009D2244"/>
    <w:rsid w:val="009D6CF2"/>
    <w:rsid w:val="009D7611"/>
    <w:rsid w:val="009D7E23"/>
    <w:rsid w:val="009E0B61"/>
    <w:rsid w:val="009E53DE"/>
    <w:rsid w:val="009E769F"/>
    <w:rsid w:val="00A0081F"/>
    <w:rsid w:val="00A110A6"/>
    <w:rsid w:val="00A11212"/>
    <w:rsid w:val="00A11981"/>
    <w:rsid w:val="00A11E44"/>
    <w:rsid w:val="00A227F3"/>
    <w:rsid w:val="00A328B3"/>
    <w:rsid w:val="00A32F79"/>
    <w:rsid w:val="00A3498E"/>
    <w:rsid w:val="00A41173"/>
    <w:rsid w:val="00A4442E"/>
    <w:rsid w:val="00A47126"/>
    <w:rsid w:val="00A472BF"/>
    <w:rsid w:val="00A503AF"/>
    <w:rsid w:val="00A50FCF"/>
    <w:rsid w:val="00A528D1"/>
    <w:rsid w:val="00A52D19"/>
    <w:rsid w:val="00A5456B"/>
    <w:rsid w:val="00A560F3"/>
    <w:rsid w:val="00A56C2C"/>
    <w:rsid w:val="00A60ADC"/>
    <w:rsid w:val="00A610CD"/>
    <w:rsid w:val="00A6373B"/>
    <w:rsid w:val="00A64A73"/>
    <w:rsid w:val="00A65989"/>
    <w:rsid w:val="00A66549"/>
    <w:rsid w:val="00A758AA"/>
    <w:rsid w:val="00A76AE3"/>
    <w:rsid w:val="00A7777D"/>
    <w:rsid w:val="00AA09A2"/>
    <w:rsid w:val="00AA31AB"/>
    <w:rsid w:val="00AA434A"/>
    <w:rsid w:val="00AA7996"/>
    <w:rsid w:val="00AC19CB"/>
    <w:rsid w:val="00AC50C9"/>
    <w:rsid w:val="00AE5488"/>
    <w:rsid w:val="00AE6CD8"/>
    <w:rsid w:val="00AE6F91"/>
    <w:rsid w:val="00AE7B9C"/>
    <w:rsid w:val="00AF1C7A"/>
    <w:rsid w:val="00AF2C78"/>
    <w:rsid w:val="00AF5571"/>
    <w:rsid w:val="00B07341"/>
    <w:rsid w:val="00B247F6"/>
    <w:rsid w:val="00B24CA0"/>
    <w:rsid w:val="00B250E7"/>
    <w:rsid w:val="00B30539"/>
    <w:rsid w:val="00B314DB"/>
    <w:rsid w:val="00B31ED4"/>
    <w:rsid w:val="00B361F2"/>
    <w:rsid w:val="00B3718B"/>
    <w:rsid w:val="00B3745F"/>
    <w:rsid w:val="00B40D0D"/>
    <w:rsid w:val="00B42648"/>
    <w:rsid w:val="00B4632A"/>
    <w:rsid w:val="00B47342"/>
    <w:rsid w:val="00B530F1"/>
    <w:rsid w:val="00B655FC"/>
    <w:rsid w:val="00B657E2"/>
    <w:rsid w:val="00B676B4"/>
    <w:rsid w:val="00B71774"/>
    <w:rsid w:val="00B76F6B"/>
    <w:rsid w:val="00B827F0"/>
    <w:rsid w:val="00B83428"/>
    <w:rsid w:val="00B84837"/>
    <w:rsid w:val="00B96118"/>
    <w:rsid w:val="00BA276C"/>
    <w:rsid w:val="00BA7DBC"/>
    <w:rsid w:val="00BB29B8"/>
    <w:rsid w:val="00BB306F"/>
    <w:rsid w:val="00BB314D"/>
    <w:rsid w:val="00BC11F4"/>
    <w:rsid w:val="00BC28EC"/>
    <w:rsid w:val="00BC7BF1"/>
    <w:rsid w:val="00BD2BA9"/>
    <w:rsid w:val="00BD4B89"/>
    <w:rsid w:val="00BD5922"/>
    <w:rsid w:val="00BD755C"/>
    <w:rsid w:val="00BE2FCD"/>
    <w:rsid w:val="00BF02CB"/>
    <w:rsid w:val="00BF6FD8"/>
    <w:rsid w:val="00C02CEF"/>
    <w:rsid w:val="00C03680"/>
    <w:rsid w:val="00C04188"/>
    <w:rsid w:val="00C054DF"/>
    <w:rsid w:val="00C12A37"/>
    <w:rsid w:val="00C14190"/>
    <w:rsid w:val="00C21762"/>
    <w:rsid w:val="00C21FEF"/>
    <w:rsid w:val="00C24543"/>
    <w:rsid w:val="00C256A2"/>
    <w:rsid w:val="00C3736A"/>
    <w:rsid w:val="00C45D90"/>
    <w:rsid w:val="00C50E3C"/>
    <w:rsid w:val="00C51515"/>
    <w:rsid w:val="00C5660B"/>
    <w:rsid w:val="00C61E25"/>
    <w:rsid w:val="00C66B72"/>
    <w:rsid w:val="00C74170"/>
    <w:rsid w:val="00C77187"/>
    <w:rsid w:val="00C81046"/>
    <w:rsid w:val="00C87AC4"/>
    <w:rsid w:val="00C90C31"/>
    <w:rsid w:val="00C92821"/>
    <w:rsid w:val="00C928F3"/>
    <w:rsid w:val="00C9567A"/>
    <w:rsid w:val="00C960BD"/>
    <w:rsid w:val="00CA1D9E"/>
    <w:rsid w:val="00CA3406"/>
    <w:rsid w:val="00CA7698"/>
    <w:rsid w:val="00CB212D"/>
    <w:rsid w:val="00CB2660"/>
    <w:rsid w:val="00CC5E90"/>
    <w:rsid w:val="00CD046C"/>
    <w:rsid w:val="00CD2C50"/>
    <w:rsid w:val="00CE076C"/>
    <w:rsid w:val="00CE5199"/>
    <w:rsid w:val="00CE66D5"/>
    <w:rsid w:val="00CE7248"/>
    <w:rsid w:val="00CE7FE5"/>
    <w:rsid w:val="00CF5634"/>
    <w:rsid w:val="00CF637A"/>
    <w:rsid w:val="00CF6ABC"/>
    <w:rsid w:val="00D054D5"/>
    <w:rsid w:val="00D059DE"/>
    <w:rsid w:val="00D05ABD"/>
    <w:rsid w:val="00D05BA7"/>
    <w:rsid w:val="00D065E0"/>
    <w:rsid w:val="00D13FCE"/>
    <w:rsid w:val="00D306D1"/>
    <w:rsid w:val="00D30800"/>
    <w:rsid w:val="00D34786"/>
    <w:rsid w:val="00D37BFC"/>
    <w:rsid w:val="00D4217A"/>
    <w:rsid w:val="00D43075"/>
    <w:rsid w:val="00D4790A"/>
    <w:rsid w:val="00D47A8E"/>
    <w:rsid w:val="00D52D14"/>
    <w:rsid w:val="00D537D8"/>
    <w:rsid w:val="00D5581D"/>
    <w:rsid w:val="00D577AD"/>
    <w:rsid w:val="00D5790D"/>
    <w:rsid w:val="00D630C1"/>
    <w:rsid w:val="00D632A7"/>
    <w:rsid w:val="00D6597E"/>
    <w:rsid w:val="00D702D4"/>
    <w:rsid w:val="00D712D3"/>
    <w:rsid w:val="00D71422"/>
    <w:rsid w:val="00D72DC6"/>
    <w:rsid w:val="00D7489E"/>
    <w:rsid w:val="00D7558D"/>
    <w:rsid w:val="00D81D92"/>
    <w:rsid w:val="00D841E5"/>
    <w:rsid w:val="00D876F9"/>
    <w:rsid w:val="00D97F1F"/>
    <w:rsid w:val="00DA2609"/>
    <w:rsid w:val="00DA4EF4"/>
    <w:rsid w:val="00DA68B8"/>
    <w:rsid w:val="00DA6C62"/>
    <w:rsid w:val="00DA7B5F"/>
    <w:rsid w:val="00DB4D08"/>
    <w:rsid w:val="00DC11E7"/>
    <w:rsid w:val="00DC1DA0"/>
    <w:rsid w:val="00DC24E3"/>
    <w:rsid w:val="00DC7023"/>
    <w:rsid w:val="00DC7661"/>
    <w:rsid w:val="00DC769A"/>
    <w:rsid w:val="00DD3D86"/>
    <w:rsid w:val="00DD4AD2"/>
    <w:rsid w:val="00DD52CB"/>
    <w:rsid w:val="00DD735B"/>
    <w:rsid w:val="00DD766C"/>
    <w:rsid w:val="00DE50DB"/>
    <w:rsid w:val="00DE5F07"/>
    <w:rsid w:val="00DF1EC4"/>
    <w:rsid w:val="00DF39C9"/>
    <w:rsid w:val="00E0340B"/>
    <w:rsid w:val="00E04A90"/>
    <w:rsid w:val="00E0551F"/>
    <w:rsid w:val="00E07674"/>
    <w:rsid w:val="00E16EAC"/>
    <w:rsid w:val="00E219C7"/>
    <w:rsid w:val="00E24688"/>
    <w:rsid w:val="00E33FB9"/>
    <w:rsid w:val="00E40144"/>
    <w:rsid w:val="00E4118C"/>
    <w:rsid w:val="00E43157"/>
    <w:rsid w:val="00E461CE"/>
    <w:rsid w:val="00E508D0"/>
    <w:rsid w:val="00E5095D"/>
    <w:rsid w:val="00E532ED"/>
    <w:rsid w:val="00E53F6F"/>
    <w:rsid w:val="00E60495"/>
    <w:rsid w:val="00E62422"/>
    <w:rsid w:val="00E63ADB"/>
    <w:rsid w:val="00E720CA"/>
    <w:rsid w:val="00E7733E"/>
    <w:rsid w:val="00E82A80"/>
    <w:rsid w:val="00E83501"/>
    <w:rsid w:val="00E84CCA"/>
    <w:rsid w:val="00E84EB5"/>
    <w:rsid w:val="00E85662"/>
    <w:rsid w:val="00E8789F"/>
    <w:rsid w:val="00E97B71"/>
    <w:rsid w:val="00EA1460"/>
    <w:rsid w:val="00EA3D34"/>
    <w:rsid w:val="00EA457B"/>
    <w:rsid w:val="00EB02EF"/>
    <w:rsid w:val="00EB202A"/>
    <w:rsid w:val="00EB454D"/>
    <w:rsid w:val="00EC43D0"/>
    <w:rsid w:val="00ED1239"/>
    <w:rsid w:val="00ED549D"/>
    <w:rsid w:val="00ED76BE"/>
    <w:rsid w:val="00ED79C3"/>
    <w:rsid w:val="00EE00E9"/>
    <w:rsid w:val="00EE117E"/>
    <w:rsid w:val="00EF1442"/>
    <w:rsid w:val="00EF619B"/>
    <w:rsid w:val="00F00B55"/>
    <w:rsid w:val="00F02AD1"/>
    <w:rsid w:val="00F244CE"/>
    <w:rsid w:val="00F253CC"/>
    <w:rsid w:val="00F317E8"/>
    <w:rsid w:val="00F32D78"/>
    <w:rsid w:val="00F34D3A"/>
    <w:rsid w:val="00F37106"/>
    <w:rsid w:val="00F519CF"/>
    <w:rsid w:val="00F52CF5"/>
    <w:rsid w:val="00F537BA"/>
    <w:rsid w:val="00F56BA5"/>
    <w:rsid w:val="00F60E22"/>
    <w:rsid w:val="00F61352"/>
    <w:rsid w:val="00F62E0E"/>
    <w:rsid w:val="00F63D7F"/>
    <w:rsid w:val="00F7146D"/>
    <w:rsid w:val="00F75DF1"/>
    <w:rsid w:val="00F81395"/>
    <w:rsid w:val="00F81BB8"/>
    <w:rsid w:val="00F917D1"/>
    <w:rsid w:val="00F93D71"/>
    <w:rsid w:val="00F9653B"/>
    <w:rsid w:val="00FA4F8C"/>
    <w:rsid w:val="00FA6E6D"/>
    <w:rsid w:val="00FB5C41"/>
    <w:rsid w:val="00FB62CF"/>
    <w:rsid w:val="00FC35C4"/>
    <w:rsid w:val="00FC3779"/>
    <w:rsid w:val="00FC3CEC"/>
    <w:rsid w:val="00FD0D17"/>
    <w:rsid w:val="00FD2C6E"/>
    <w:rsid w:val="00FD3C3B"/>
    <w:rsid w:val="00FD3CDB"/>
    <w:rsid w:val="00FD558F"/>
    <w:rsid w:val="00FD6B53"/>
    <w:rsid w:val="00FD7407"/>
    <w:rsid w:val="00FE07DD"/>
    <w:rsid w:val="00FE352D"/>
    <w:rsid w:val="00FE6088"/>
    <w:rsid w:val="00FE6B45"/>
    <w:rsid w:val="00FF0FCB"/>
    <w:rsid w:val="00FF17E3"/>
    <w:rsid w:val="00FF3800"/>
    <w:rsid w:val="00FF55F3"/>
    <w:rsid w:val="00FF5701"/>
    <w:rsid w:val="00FF5851"/>
    <w:rsid w:val="00FF69D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310D6"/>
    <w:rPr>
      <w:i/>
      <w:iCs/>
    </w:rPr>
  </w:style>
  <w:style w:type="character" w:styleId="CommentReference">
    <w:name w:val="annotation reference"/>
    <w:basedOn w:val="DefaultParagraphFont"/>
    <w:uiPriority w:val="99"/>
    <w:semiHidden/>
    <w:unhideWhenUsed/>
    <w:rsid w:val="00BC11F4"/>
    <w:rPr>
      <w:sz w:val="16"/>
      <w:szCs w:val="16"/>
    </w:rPr>
  </w:style>
  <w:style w:type="paragraph" w:styleId="CommentText">
    <w:name w:val="annotation text"/>
    <w:basedOn w:val="Normal"/>
    <w:link w:val="CommentTextChar"/>
    <w:uiPriority w:val="99"/>
    <w:semiHidden/>
    <w:unhideWhenUsed/>
    <w:rsid w:val="00BC11F4"/>
    <w:rPr>
      <w:sz w:val="20"/>
      <w:szCs w:val="20"/>
    </w:rPr>
  </w:style>
  <w:style w:type="character" w:customStyle="1" w:styleId="CommentTextChar">
    <w:name w:val="Comment Text Char"/>
    <w:basedOn w:val="DefaultParagraphFont"/>
    <w:link w:val="CommentText"/>
    <w:uiPriority w:val="99"/>
    <w:semiHidden/>
    <w:rsid w:val="00BC11F4"/>
    <w:rPr>
      <w:lang w:val="en-US" w:eastAsia="en-US"/>
    </w:rPr>
  </w:style>
  <w:style w:type="paragraph" w:styleId="CommentSubject">
    <w:name w:val="annotation subject"/>
    <w:basedOn w:val="CommentText"/>
    <w:next w:val="CommentText"/>
    <w:link w:val="CommentSubjectChar"/>
    <w:uiPriority w:val="99"/>
    <w:semiHidden/>
    <w:unhideWhenUsed/>
    <w:rsid w:val="00BC11F4"/>
    <w:rPr>
      <w:b/>
      <w:bCs/>
    </w:rPr>
  </w:style>
  <w:style w:type="character" w:customStyle="1" w:styleId="CommentSubjectChar">
    <w:name w:val="Comment Subject Char"/>
    <w:basedOn w:val="CommentTextChar"/>
    <w:link w:val="CommentSubject"/>
    <w:uiPriority w:val="99"/>
    <w:semiHidden/>
    <w:rsid w:val="00BC11F4"/>
    <w:rPr>
      <w:b/>
      <w:bCs/>
      <w:lang w:val="en-US" w:eastAsia="en-US"/>
    </w:rPr>
  </w:style>
  <w:style w:type="character" w:styleId="FollowedHyperlink">
    <w:name w:val="FollowedHyperlink"/>
    <w:basedOn w:val="DefaultParagraphFont"/>
    <w:uiPriority w:val="99"/>
    <w:semiHidden/>
    <w:unhideWhenUsed/>
    <w:rsid w:val="0069190A"/>
    <w:rPr>
      <w:color w:val="800080" w:themeColor="followedHyperlink"/>
      <w:u w:val="single"/>
    </w:rPr>
  </w:style>
  <w:style w:type="paragraph" w:styleId="NoSpacing">
    <w:name w:val="No Spacing"/>
    <w:uiPriority w:val="1"/>
    <w:qFormat/>
    <w:rsid w:val="009E769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planalto.gov.br/ccivil_03/decreto-lei/del3689.htm" TargetMode="External"/><Relationship Id="rId1" Type="http://schemas.openxmlformats.org/officeDocument/2006/relationships/hyperlink" Target="http://www.planalto.gov.br/ccivil_03/decreto-lei/del2848compilado.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8EFB1-8345-4933-950F-A96583217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2416</Words>
  <Characters>13776</Characters>
  <Application>Microsoft Office Word</Application>
  <DocSecurity>0</DocSecurity>
  <Lines>114</Lines>
  <Paragraphs>32</Paragraphs>
  <ScaleCrop>false</ScaleCrop>
  <Company/>
  <LinksUpToDate>false</LinksUpToDate>
  <CharactersWithSpaces>16160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No. 227/19</dc:title>
  <dc:creator/>
  <cp:lastModifiedBy/>
  <cp:revision>1</cp:revision>
  <dcterms:created xsi:type="dcterms:W3CDTF">2020-08-04T13:16:00Z</dcterms:created>
  <dcterms:modified xsi:type="dcterms:W3CDTF">2020-08-04T13:17:00Z</dcterms:modified>
</cp:coreProperties>
</file>