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6A06F2" w:rsidRDefault="00D306D1" w:rsidP="00627C9F">
      <w:pPr>
        <w:jc w:val="both"/>
        <w:rPr>
          <w:rFonts w:asciiTheme="majorHAnsi" w:hAnsiTheme="majorHAnsi" w:cs="Univers"/>
          <w:b/>
          <w:bCs/>
          <w:sz w:val="22"/>
          <w:szCs w:val="22"/>
          <w:lang w:val="pt-BR"/>
        </w:rPr>
      </w:pPr>
      <w:bookmarkStart w:id="0" w:name="_GoBack"/>
      <w:bookmarkEnd w:id="0"/>
      <w:r w:rsidRPr="006A06F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223D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6A06F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6A06F2"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6A06F2"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6A06F2" w:rsidRDefault="005128E4" w:rsidP="00040C3A">
      <w:pPr>
        <w:tabs>
          <w:tab w:val="center" w:pos="5400"/>
        </w:tabs>
        <w:suppressAutoHyphens/>
        <w:rPr>
          <w:rFonts w:asciiTheme="majorHAnsi" w:hAnsiTheme="majorHAnsi"/>
          <w:sz w:val="22"/>
          <w:szCs w:val="22"/>
          <w:lang w:val="pt-BR"/>
        </w:rPr>
      </w:pPr>
    </w:p>
    <w:p w14:paraId="12A36B24" w14:textId="77777777" w:rsidR="005128E4" w:rsidRPr="006A06F2" w:rsidRDefault="005128E4" w:rsidP="00040C3A">
      <w:pPr>
        <w:tabs>
          <w:tab w:val="center" w:pos="5400"/>
        </w:tabs>
        <w:suppressAutoHyphens/>
        <w:rPr>
          <w:rFonts w:asciiTheme="majorHAnsi" w:hAnsiTheme="majorHAnsi"/>
          <w:sz w:val="22"/>
          <w:szCs w:val="22"/>
          <w:lang w:val="pt-BR"/>
        </w:rPr>
      </w:pPr>
    </w:p>
    <w:p w14:paraId="2252093D" w14:textId="77777777" w:rsidR="005128E4" w:rsidRPr="006A06F2" w:rsidRDefault="005128E4" w:rsidP="00040C3A">
      <w:pPr>
        <w:tabs>
          <w:tab w:val="center" w:pos="5400"/>
        </w:tabs>
        <w:suppressAutoHyphens/>
        <w:rPr>
          <w:rFonts w:asciiTheme="majorHAnsi" w:hAnsiTheme="majorHAnsi"/>
          <w:sz w:val="22"/>
          <w:szCs w:val="22"/>
          <w:lang w:val="pt-BR"/>
        </w:rPr>
      </w:pPr>
    </w:p>
    <w:p w14:paraId="403935BD" w14:textId="77777777" w:rsidR="00040C3A" w:rsidRPr="006A06F2"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6A06F2"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6A06F2"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6A06F2"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6A06F2"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6A06F2" w:rsidRDefault="003D3BC2" w:rsidP="00040C3A">
      <w:pPr>
        <w:tabs>
          <w:tab w:val="center" w:pos="5400"/>
        </w:tabs>
        <w:suppressAutoHyphens/>
        <w:jc w:val="center"/>
        <w:rPr>
          <w:rFonts w:asciiTheme="majorHAnsi" w:hAnsiTheme="majorHAnsi"/>
          <w:sz w:val="22"/>
          <w:szCs w:val="22"/>
          <w:lang w:val="pt-BR"/>
        </w:rPr>
      </w:pPr>
      <w:r w:rsidRPr="006A06F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AF518E3"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21C5C">
                              <w:rPr>
                                <w:rFonts w:asciiTheme="majorHAnsi" w:hAnsiTheme="majorHAnsi" w:cs="Arial"/>
                                <w:b/>
                                <w:bCs/>
                                <w:color w:val="0D0D0D" w:themeColor="text1" w:themeTint="F2"/>
                                <w:sz w:val="36"/>
                                <w:szCs w:val="22"/>
                                <w:lang w:val="pt-BR"/>
                              </w:rPr>
                              <w:t>117</w:t>
                            </w:r>
                            <w:r w:rsidR="007B05C4" w:rsidRPr="007665A8">
                              <w:rPr>
                                <w:rFonts w:asciiTheme="majorHAnsi" w:hAnsiTheme="majorHAnsi" w:cs="Arial"/>
                                <w:b/>
                                <w:bCs/>
                                <w:color w:val="0D0D0D" w:themeColor="text1" w:themeTint="F2"/>
                                <w:sz w:val="36"/>
                                <w:szCs w:val="22"/>
                                <w:lang w:val="pt-BR"/>
                              </w:rPr>
                              <w:t>/1</w:t>
                            </w:r>
                            <w:r w:rsidR="00AB0171">
                              <w:rPr>
                                <w:rFonts w:asciiTheme="majorHAnsi" w:hAnsiTheme="majorHAnsi" w:cs="Arial"/>
                                <w:b/>
                                <w:bCs/>
                                <w:color w:val="0D0D0D" w:themeColor="text1" w:themeTint="F2"/>
                                <w:sz w:val="36"/>
                                <w:szCs w:val="22"/>
                                <w:lang w:val="pt-BR"/>
                              </w:rPr>
                              <w:t>9</w:t>
                            </w:r>
                          </w:p>
                          <w:p w14:paraId="09C54AB3" w14:textId="01E24659"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521C5C">
                              <w:rPr>
                                <w:rFonts w:asciiTheme="majorHAnsi" w:hAnsiTheme="majorHAnsi" w:cs="Arial"/>
                                <w:b/>
                                <w:color w:val="0D0D0D" w:themeColor="text1" w:themeTint="F2"/>
                                <w:sz w:val="36"/>
                                <w:szCs w:val="22"/>
                                <w:lang w:val="pt-BR"/>
                              </w:rPr>
                              <w:t>833</w:t>
                            </w:r>
                            <w:r w:rsidR="00246D1F" w:rsidRPr="00DA2224">
                              <w:rPr>
                                <w:rFonts w:asciiTheme="majorHAnsi" w:hAnsiTheme="majorHAnsi" w:cs="Arial"/>
                                <w:b/>
                                <w:color w:val="0D0D0D" w:themeColor="text1" w:themeTint="F2"/>
                                <w:sz w:val="36"/>
                                <w:szCs w:val="22"/>
                                <w:lang w:val="pt-BR"/>
                              </w:rPr>
                              <w:t>-</w:t>
                            </w:r>
                            <w:r w:rsidR="00521C5C">
                              <w:rPr>
                                <w:rFonts w:asciiTheme="majorHAnsi" w:hAnsiTheme="majorHAnsi" w:cs="Arial"/>
                                <w:b/>
                                <w:color w:val="0D0D0D" w:themeColor="text1" w:themeTint="F2"/>
                                <w:sz w:val="36"/>
                                <w:szCs w:val="22"/>
                                <w:lang w:val="pt-BR"/>
                              </w:rPr>
                              <w:t>11</w:t>
                            </w:r>
                            <w:r w:rsidR="00246D1F" w:rsidRPr="00DA2224">
                              <w:rPr>
                                <w:rFonts w:asciiTheme="majorHAnsi" w:hAnsiTheme="majorHAnsi" w:cs="Arial"/>
                                <w:b/>
                                <w:color w:val="0D0D0D" w:themeColor="text1" w:themeTint="F2"/>
                                <w:sz w:val="36"/>
                                <w:szCs w:val="22"/>
                                <w:lang w:val="pt-BR"/>
                              </w:rPr>
                              <w:t xml:space="preserve"> </w:t>
                            </w:r>
                          </w:p>
                          <w:p w14:paraId="70CF6833" w14:textId="77347689"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045C9016" w14:textId="1680DE49" w:rsidR="003730CC" w:rsidRDefault="003730CC" w:rsidP="00997BC5">
                            <w:pPr>
                              <w:spacing w:line="276" w:lineRule="auto"/>
                              <w:rPr>
                                <w:rFonts w:asciiTheme="majorHAnsi" w:hAnsiTheme="majorHAnsi" w:cs="Arial"/>
                                <w:color w:val="0D0D0D" w:themeColor="text1" w:themeTint="F2"/>
                                <w:szCs w:val="22"/>
                                <w:lang w:val="pt-BR"/>
                              </w:rPr>
                            </w:pPr>
                            <w:r w:rsidRPr="003730CC">
                              <w:rPr>
                                <w:rFonts w:asciiTheme="majorHAnsi" w:hAnsiTheme="majorHAnsi" w:cs="Arial"/>
                                <w:color w:val="0D0D0D" w:themeColor="text1" w:themeTint="F2"/>
                                <w:szCs w:val="22"/>
                                <w:lang w:val="pt-BR"/>
                              </w:rPr>
                              <w:t xml:space="preserve">TRABALHADORES </w:t>
                            </w:r>
                            <w:r w:rsidR="00B37FA3">
                              <w:rPr>
                                <w:rFonts w:asciiTheme="majorHAnsi" w:hAnsiTheme="majorHAnsi" w:cs="Arial"/>
                                <w:color w:val="0D0D0D" w:themeColor="text1" w:themeTint="F2"/>
                                <w:szCs w:val="22"/>
                                <w:lang w:val="pt-BR"/>
                              </w:rPr>
                              <w:t>LIBERTOS</w:t>
                            </w:r>
                            <w:r w:rsidRPr="003730CC">
                              <w:rPr>
                                <w:rFonts w:asciiTheme="majorHAnsi" w:hAnsiTheme="majorHAnsi" w:cs="Arial"/>
                                <w:color w:val="0D0D0D" w:themeColor="text1" w:themeTint="F2"/>
                                <w:szCs w:val="22"/>
                                <w:lang w:val="pt-BR"/>
                              </w:rPr>
                              <w:t xml:space="preserve"> DA FAZENDA BOA-FÉ CARU</w:t>
                            </w:r>
                            <w:r>
                              <w:rPr>
                                <w:rFonts w:asciiTheme="majorHAnsi" w:hAnsiTheme="majorHAnsi" w:cs="Arial"/>
                                <w:color w:val="0D0D0D" w:themeColor="text1" w:themeTint="F2"/>
                                <w:szCs w:val="22"/>
                                <w:lang w:val="pt-BR"/>
                              </w:rPr>
                              <w:t xml:space="preserve"> </w:t>
                            </w:r>
                          </w:p>
                          <w:p w14:paraId="35068D0D" w14:textId="6E105203"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AF518E3"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21C5C">
                        <w:rPr>
                          <w:rFonts w:asciiTheme="majorHAnsi" w:hAnsiTheme="majorHAnsi" w:cs="Arial"/>
                          <w:b/>
                          <w:bCs/>
                          <w:color w:val="0D0D0D" w:themeColor="text1" w:themeTint="F2"/>
                          <w:sz w:val="36"/>
                          <w:szCs w:val="22"/>
                          <w:lang w:val="pt-BR"/>
                        </w:rPr>
                        <w:t>117</w:t>
                      </w:r>
                      <w:r w:rsidR="007B05C4" w:rsidRPr="007665A8">
                        <w:rPr>
                          <w:rFonts w:asciiTheme="majorHAnsi" w:hAnsiTheme="majorHAnsi" w:cs="Arial"/>
                          <w:b/>
                          <w:bCs/>
                          <w:color w:val="0D0D0D" w:themeColor="text1" w:themeTint="F2"/>
                          <w:sz w:val="36"/>
                          <w:szCs w:val="22"/>
                          <w:lang w:val="pt-BR"/>
                        </w:rPr>
                        <w:t>/1</w:t>
                      </w:r>
                      <w:r w:rsidR="00AB0171">
                        <w:rPr>
                          <w:rFonts w:asciiTheme="majorHAnsi" w:hAnsiTheme="majorHAnsi" w:cs="Arial"/>
                          <w:b/>
                          <w:bCs/>
                          <w:color w:val="0D0D0D" w:themeColor="text1" w:themeTint="F2"/>
                          <w:sz w:val="36"/>
                          <w:szCs w:val="22"/>
                          <w:lang w:val="pt-BR"/>
                        </w:rPr>
                        <w:t>9</w:t>
                      </w:r>
                    </w:p>
                    <w:p w14:paraId="09C54AB3" w14:textId="01E24659"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521C5C">
                        <w:rPr>
                          <w:rFonts w:asciiTheme="majorHAnsi" w:hAnsiTheme="majorHAnsi" w:cs="Arial"/>
                          <w:b/>
                          <w:color w:val="0D0D0D" w:themeColor="text1" w:themeTint="F2"/>
                          <w:sz w:val="36"/>
                          <w:szCs w:val="22"/>
                          <w:lang w:val="pt-BR"/>
                        </w:rPr>
                        <w:t>833</w:t>
                      </w:r>
                      <w:r w:rsidR="00246D1F" w:rsidRPr="00DA2224">
                        <w:rPr>
                          <w:rFonts w:asciiTheme="majorHAnsi" w:hAnsiTheme="majorHAnsi" w:cs="Arial"/>
                          <w:b/>
                          <w:color w:val="0D0D0D" w:themeColor="text1" w:themeTint="F2"/>
                          <w:sz w:val="36"/>
                          <w:szCs w:val="22"/>
                          <w:lang w:val="pt-BR"/>
                        </w:rPr>
                        <w:t>-</w:t>
                      </w:r>
                      <w:r w:rsidR="00521C5C">
                        <w:rPr>
                          <w:rFonts w:asciiTheme="majorHAnsi" w:hAnsiTheme="majorHAnsi" w:cs="Arial"/>
                          <w:b/>
                          <w:color w:val="0D0D0D" w:themeColor="text1" w:themeTint="F2"/>
                          <w:sz w:val="36"/>
                          <w:szCs w:val="22"/>
                          <w:lang w:val="pt-BR"/>
                        </w:rPr>
                        <w:t>11</w:t>
                      </w:r>
                      <w:r w:rsidR="00246D1F" w:rsidRPr="00DA2224">
                        <w:rPr>
                          <w:rFonts w:asciiTheme="majorHAnsi" w:hAnsiTheme="majorHAnsi" w:cs="Arial"/>
                          <w:b/>
                          <w:color w:val="0D0D0D" w:themeColor="text1" w:themeTint="F2"/>
                          <w:sz w:val="36"/>
                          <w:szCs w:val="22"/>
                          <w:lang w:val="pt-BR"/>
                        </w:rPr>
                        <w:t xml:space="preserve"> </w:t>
                      </w:r>
                    </w:p>
                    <w:p w14:paraId="70CF6833" w14:textId="77347689"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2" w:name="_ftnref1"/>
                    </w:p>
                    <w:bookmarkEnd w:id="2"/>
                    <w:p w14:paraId="045C9016" w14:textId="1680DE49" w:rsidR="003730CC" w:rsidRDefault="003730CC" w:rsidP="00997BC5">
                      <w:pPr>
                        <w:spacing w:line="276" w:lineRule="auto"/>
                        <w:rPr>
                          <w:rFonts w:asciiTheme="majorHAnsi" w:hAnsiTheme="majorHAnsi" w:cs="Arial"/>
                          <w:color w:val="0D0D0D" w:themeColor="text1" w:themeTint="F2"/>
                          <w:szCs w:val="22"/>
                          <w:lang w:val="pt-BR"/>
                        </w:rPr>
                      </w:pPr>
                      <w:r w:rsidRPr="003730CC">
                        <w:rPr>
                          <w:rFonts w:asciiTheme="majorHAnsi" w:hAnsiTheme="majorHAnsi" w:cs="Arial"/>
                          <w:color w:val="0D0D0D" w:themeColor="text1" w:themeTint="F2"/>
                          <w:szCs w:val="22"/>
                          <w:lang w:val="pt-BR"/>
                        </w:rPr>
                        <w:t xml:space="preserve">TRABALHADORES </w:t>
                      </w:r>
                      <w:r w:rsidR="00B37FA3">
                        <w:rPr>
                          <w:rFonts w:asciiTheme="majorHAnsi" w:hAnsiTheme="majorHAnsi" w:cs="Arial"/>
                          <w:color w:val="0D0D0D" w:themeColor="text1" w:themeTint="F2"/>
                          <w:szCs w:val="22"/>
                          <w:lang w:val="pt-BR"/>
                        </w:rPr>
                        <w:t>LIBERTOS</w:t>
                      </w:r>
                      <w:r w:rsidRPr="003730CC">
                        <w:rPr>
                          <w:rFonts w:asciiTheme="majorHAnsi" w:hAnsiTheme="majorHAnsi" w:cs="Arial"/>
                          <w:color w:val="0D0D0D" w:themeColor="text1" w:themeTint="F2"/>
                          <w:szCs w:val="22"/>
                          <w:lang w:val="pt-BR"/>
                        </w:rPr>
                        <w:t xml:space="preserve"> DA FAZENDA BOA-FÉ CARU</w:t>
                      </w:r>
                      <w:r>
                        <w:rPr>
                          <w:rFonts w:asciiTheme="majorHAnsi" w:hAnsiTheme="majorHAnsi" w:cs="Arial"/>
                          <w:color w:val="0D0D0D" w:themeColor="text1" w:themeTint="F2"/>
                          <w:szCs w:val="22"/>
                          <w:lang w:val="pt-BR"/>
                        </w:rPr>
                        <w:t xml:space="preserve"> </w:t>
                      </w:r>
                    </w:p>
                    <w:p w14:paraId="35068D0D" w14:textId="6E105203"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6A06F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B4E3F83"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2A8930EC" w:rsidR="00627C9F" w:rsidRPr="00A75CC3" w:rsidRDefault="00521C5C" w:rsidP="007A5817">
                            <w:pPr>
                              <w:spacing w:line="276" w:lineRule="auto"/>
                              <w:jc w:val="right"/>
                              <w:rPr>
                                <w:rFonts w:asciiTheme="minorHAnsi" w:hAnsiTheme="minorHAnsi"/>
                                <w:sz w:val="22"/>
                                <w:lang w:val="pt-BR"/>
                              </w:rPr>
                            </w:pPr>
                            <w:r>
                              <w:rPr>
                                <w:rFonts w:asciiTheme="minorHAnsi" w:hAnsiTheme="minorHAnsi"/>
                                <w:sz w:val="22"/>
                                <w:lang w:val="pt-BR"/>
                              </w:rPr>
                              <w:t>Doc. 126</w:t>
                            </w:r>
                          </w:p>
                          <w:p w14:paraId="69373ED2" w14:textId="5FA64DF6" w:rsidR="00627C9F" w:rsidRPr="00521C5C" w:rsidRDefault="00521C5C" w:rsidP="007A5817">
                            <w:pPr>
                              <w:spacing w:line="276" w:lineRule="auto"/>
                              <w:jc w:val="right"/>
                              <w:rPr>
                                <w:rFonts w:asciiTheme="minorHAnsi" w:hAnsiTheme="minorHAnsi"/>
                                <w:sz w:val="22"/>
                                <w:lang w:val="pt-BR"/>
                              </w:rPr>
                            </w:pPr>
                            <w:r>
                              <w:rPr>
                                <w:rFonts w:asciiTheme="minorHAnsi" w:hAnsiTheme="minorHAnsi"/>
                                <w:sz w:val="22"/>
                                <w:lang w:val="pt-BR"/>
                              </w:rPr>
                              <w:t>7 junho</w:t>
                            </w:r>
                            <w:r w:rsidR="00627C9F" w:rsidRPr="00521C5C">
                              <w:rPr>
                                <w:rFonts w:asciiTheme="minorHAnsi" w:hAnsiTheme="minorHAnsi"/>
                                <w:sz w:val="22"/>
                                <w:lang w:val="pt-BR"/>
                              </w:rPr>
                              <w:t xml:space="preserve"> 201</w:t>
                            </w:r>
                            <w:r w:rsidR="00AB0171" w:rsidRPr="00521C5C">
                              <w:rPr>
                                <w:rFonts w:asciiTheme="minorHAnsi" w:hAnsiTheme="minorHAnsi"/>
                                <w:sz w:val="22"/>
                                <w:lang w:val="pt-BR"/>
                              </w:rPr>
                              <w:t>9</w:t>
                            </w:r>
                          </w:p>
                          <w:p w14:paraId="0771DB5B" w14:textId="40CA6718" w:rsidR="00627C9F" w:rsidRPr="00521C5C" w:rsidRDefault="00E0340B" w:rsidP="007A5817">
                            <w:pPr>
                              <w:spacing w:line="276" w:lineRule="auto"/>
                              <w:jc w:val="right"/>
                              <w:rPr>
                                <w:rFonts w:asciiTheme="minorHAnsi" w:hAnsiTheme="minorHAnsi"/>
                                <w:sz w:val="22"/>
                                <w:lang w:val="pt-BR"/>
                              </w:rPr>
                            </w:pPr>
                            <w:r w:rsidRPr="00521C5C">
                              <w:rPr>
                                <w:rFonts w:asciiTheme="minorHAnsi" w:hAnsiTheme="minorHAnsi"/>
                                <w:sz w:val="22"/>
                                <w:lang w:val="pt-BR"/>
                              </w:rPr>
                              <w:t xml:space="preserve">Original: </w:t>
                            </w:r>
                            <w:r w:rsidR="00DA2224" w:rsidRPr="00521C5C">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B4E3F83"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2A8930EC" w:rsidR="00627C9F" w:rsidRPr="00A75CC3" w:rsidRDefault="00521C5C" w:rsidP="007A5817">
                      <w:pPr>
                        <w:spacing w:line="276" w:lineRule="auto"/>
                        <w:jc w:val="right"/>
                        <w:rPr>
                          <w:rFonts w:asciiTheme="minorHAnsi" w:hAnsiTheme="minorHAnsi"/>
                          <w:sz w:val="22"/>
                          <w:lang w:val="pt-BR"/>
                        </w:rPr>
                      </w:pPr>
                      <w:r>
                        <w:rPr>
                          <w:rFonts w:asciiTheme="minorHAnsi" w:hAnsiTheme="minorHAnsi"/>
                          <w:sz w:val="22"/>
                          <w:lang w:val="pt-BR"/>
                        </w:rPr>
                        <w:t>Doc. 126</w:t>
                      </w:r>
                    </w:p>
                    <w:p w14:paraId="69373ED2" w14:textId="5FA64DF6" w:rsidR="00627C9F" w:rsidRPr="00521C5C" w:rsidRDefault="00521C5C" w:rsidP="007A5817">
                      <w:pPr>
                        <w:spacing w:line="276" w:lineRule="auto"/>
                        <w:jc w:val="right"/>
                        <w:rPr>
                          <w:rFonts w:asciiTheme="minorHAnsi" w:hAnsiTheme="minorHAnsi"/>
                          <w:sz w:val="22"/>
                          <w:lang w:val="pt-BR"/>
                        </w:rPr>
                      </w:pPr>
                      <w:r>
                        <w:rPr>
                          <w:rFonts w:asciiTheme="minorHAnsi" w:hAnsiTheme="minorHAnsi"/>
                          <w:sz w:val="22"/>
                          <w:lang w:val="pt-BR"/>
                        </w:rPr>
                        <w:t>7 junho</w:t>
                      </w:r>
                      <w:r w:rsidR="00627C9F" w:rsidRPr="00521C5C">
                        <w:rPr>
                          <w:rFonts w:asciiTheme="minorHAnsi" w:hAnsiTheme="minorHAnsi"/>
                          <w:sz w:val="22"/>
                          <w:lang w:val="pt-BR"/>
                        </w:rPr>
                        <w:t xml:space="preserve"> 201</w:t>
                      </w:r>
                      <w:r w:rsidR="00AB0171" w:rsidRPr="00521C5C">
                        <w:rPr>
                          <w:rFonts w:asciiTheme="minorHAnsi" w:hAnsiTheme="minorHAnsi"/>
                          <w:sz w:val="22"/>
                          <w:lang w:val="pt-BR"/>
                        </w:rPr>
                        <w:t>9</w:t>
                      </w:r>
                    </w:p>
                    <w:p w14:paraId="0771DB5B" w14:textId="40CA6718" w:rsidR="00627C9F" w:rsidRPr="00521C5C" w:rsidRDefault="00E0340B" w:rsidP="007A5817">
                      <w:pPr>
                        <w:spacing w:line="276" w:lineRule="auto"/>
                        <w:jc w:val="right"/>
                        <w:rPr>
                          <w:rFonts w:asciiTheme="minorHAnsi" w:hAnsiTheme="minorHAnsi"/>
                          <w:sz w:val="22"/>
                          <w:lang w:val="pt-BR"/>
                        </w:rPr>
                      </w:pPr>
                      <w:r w:rsidRPr="00521C5C">
                        <w:rPr>
                          <w:rFonts w:asciiTheme="minorHAnsi" w:hAnsiTheme="minorHAnsi"/>
                          <w:sz w:val="22"/>
                          <w:lang w:val="pt-BR"/>
                        </w:rPr>
                        <w:t xml:space="preserve">Original: </w:t>
                      </w:r>
                      <w:r w:rsidR="00DA2224" w:rsidRPr="00521C5C">
                        <w:rPr>
                          <w:rFonts w:asciiTheme="minorHAnsi" w:hAnsiTheme="minorHAnsi"/>
                          <w:sz w:val="22"/>
                          <w:lang w:val="pt-BR"/>
                        </w:rPr>
                        <w:t>português</w:t>
                      </w:r>
                    </w:p>
                  </w:txbxContent>
                </v:textbox>
              </v:shape>
            </w:pict>
          </mc:Fallback>
        </mc:AlternateContent>
      </w:r>
    </w:p>
    <w:p w14:paraId="155B0536"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6A06F2"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6A06F2"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6A06F2"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6A06F2"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6A06F2"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6A06F2"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6A06F2" w:rsidRDefault="0090270B" w:rsidP="00040C3A">
      <w:pPr>
        <w:tabs>
          <w:tab w:val="center" w:pos="5400"/>
        </w:tabs>
        <w:suppressAutoHyphens/>
        <w:jc w:val="center"/>
        <w:rPr>
          <w:rFonts w:asciiTheme="majorHAnsi" w:hAnsiTheme="majorHAnsi"/>
          <w:sz w:val="18"/>
          <w:szCs w:val="22"/>
          <w:lang w:val="pt-BR"/>
        </w:rPr>
      </w:pPr>
      <w:r w:rsidRPr="006A06F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8754828"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521C5C">
                              <w:rPr>
                                <w:rFonts w:asciiTheme="majorHAnsi" w:hAnsiTheme="majorHAnsi"/>
                                <w:color w:val="0D0D0D" w:themeColor="text1" w:themeTint="F2"/>
                                <w:sz w:val="18"/>
                                <w:szCs w:val="22"/>
                                <w:lang w:val="pt-BR"/>
                              </w:rPr>
                              <w:t>7</w:t>
                            </w:r>
                            <w:r w:rsidR="00DD3D86" w:rsidRPr="0038709A">
                              <w:rPr>
                                <w:rFonts w:asciiTheme="majorHAnsi" w:hAnsiTheme="majorHAnsi"/>
                                <w:color w:val="0D0D0D" w:themeColor="text1" w:themeTint="F2"/>
                                <w:sz w:val="18"/>
                                <w:szCs w:val="22"/>
                                <w:lang w:val="pt-BR"/>
                              </w:rPr>
                              <w:t xml:space="preserve"> de </w:t>
                            </w:r>
                            <w:r w:rsidR="00521C5C">
                              <w:rPr>
                                <w:rFonts w:asciiTheme="majorHAnsi" w:hAnsiTheme="majorHAnsi"/>
                                <w:color w:val="0D0D0D" w:themeColor="text1" w:themeTint="F2"/>
                                <w:sz w:val="18"/>
                                <w:szCs w:val="22"/>
                                <w:lang w:val="pt-BR"/>
                              </w:rPr>
                              <w:t>junho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AB0171">
                              <w:rPr>
                                <w:rFonts w:asciiTheme="majorHAnsi" w:hAnsiTheme="majorHAnsi"/>
                                <w:color w:val="0D0D0D" w:themeColor="text1" w:themeTint="F2"/>
                                <w:sz w:val="18"/>
                                <w:szCs w:val="22"/>
                                <w:lang w:val="pt-BR"/>
                              </w:rPr>
                              <w:t>9</w:t>
                            </w:r>
                            <w:r w:rsidR="00275805">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8754828"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521C5C">
                        <w:rPr>
                          <w:rFonts w:asciiTheme="majorHAnsi" w:hAnsiTheme="majorHAnsi"/>
                          <w:color w:val="0D0D0D" w:themeColor="text1" w:themeTint="F2"/>
                          <w:sz w:val="18"/>
                          <w:szCs w:val="22"/>
                          <w:lang w:val="pt-BR"/>
                        </w:rPr>
                        <w:t>7</w:t>
                      </w:r>
                      <w:r w:rsidR="00DD3D86" w:rsidRPr="0038709A">
                        <w:rPr>
                          <w:rFonts w:asciiTheme="majorHAnsi" w:hAnsiTheme="majorHAnsi"/>
                          <w:color w:val="0D0D0D" w:themeColor="text1" w:themeTint="F2"/>
                          <w:sz w:val="18"/>
                          <w:szCs w:val="22"/>
                          <w:lang w:val="pt-BR"/>
                        </w:rPr>
                        <w:t xml:space="preserve"> de </w:t>
                      </w:r>
                      <w:r w:rsidR="00521C5C">
                        <w:rPr>
                          <w:rFonts w:asciiTheme="majorHAnsi" w:hAnsiTheme="majorHAnsi"/>
                          <w:color w:val="0D0D0D" w:themeColor="text1" w:themeTint="F2"/>
                          <w:sz w:val="18"/>
                          <w:szCs w:val="22"/>
                          <w:lang w:val="pt-BR"/>
                        </w:rPr>
                        <w:t>junho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AB0171">
                        <w:rPr>
                          <w:rFonts w:asciiTheme="majorHAnsi" w:hAnsiTheme="majorHAnsi"/>
                          <w:color w:val="0D0D0D" w:themeColor="text1" w:themeTint="F2"/>
                          <w:sz w:val="18"/>
                          <w:szCs w:val="22"/>
                          <w:lang w:val="pt-BR"/>
                        </w:rPr>
                        <w:t>9</w:t>
                      </w:r>
                      <w:r w:rsidR="00275805">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6A06F2" w:rsidRDefault="0090270B" w:rsidP="00040C3A">
      <w:pPr>
        <w:tabs>
          <w:tab w:val="center" w:pos="5400"/>
        </w:tabs>
        <w:suppressAutoHyphens/>
        <w:jc w:val="center"/>
        <w:rPr>
          <w:rFonts w:asciiTheme="majorHAnsi" w:hAnsiTheme="majorHAnsi"/>
          <w:sz w:val="18"/>
          <w:szCs w:val="22"/>
          <w:lang w:val="pt-BR"/>
        </w:rPr>
      </w:pPr>
      <w:r w:rsidRPr="006A06F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9BEE01E"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521C5C">
                              <w:rPr>
                                <w:rFonts w:asciiTheme="majorHAnsi" w:hAnsiTheme="majorHAnsi"/>
                                <w:color w:val="595959" w:themeColor="text1" w:themeTint="A6"/>
                                <w:sz w:val="18"/>
                                <w:szCs w:val="18"/>
                                <w:lang w:val="pt-BR"/>
                              </w:rPr>
                              <w:t>117</w:t>
                            </w:r>
                            <w:r w:rsidR="0038709A" w:rsidRPr="0038709A">
                              <w:rPr>
                                <w:rFonts w:asciiTheme="majorHAnsi" w:hAnsiTheme="majorHAnsi"/>
                                <w:color w:val="595959" w:themeColor="text1" w:themeTint="A6"/>
                                <w:sz w:val="18"/>
                                <w:szCs w:val="18"/>
                                <w:lang w:val="pt-BR"/>
                              </w:rPr>
                              <w:t>/</w:t>
                            </w:r>
                            <w:r w:rsidR="00506B00">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6B5D26">
                              <w:rPr>
                                <w:rFonts w:asciiTheme="majorHAnsi" w:hAnsiTheme="majorHAnsi"/>
                                <w:color w:val="595959" w:themeColor="text1" w:themeTint="A6"/>
                                <w:sz w:val="18"/>
                                <w:szCs w:val="18"/>
                                <w:lang w:val="pt-BR"/>
                              </w:rPr>
                              <w:t>833-11</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6B5D26">
                              <w:rPr>
                                <w:rFonts w:asciiTheme="majorHAnsi" w:hAnsiTheme="majorHAnsi"/>
                                <w:color w:val="595959" w:themeColor="text1" w:themeTint="A6"/>
                                <w:sz w:val="18"/>
                                <w:szCs w:val="18"/>
                                <w:lang w:val="pt-BR"/>
                              </w:rPr>
                              <w:t xml:space="preserve">. </w:t>
                            </w:r>
                            <w:r w:rsidR="006B5D26" w:rsidRPr="006B5D26">
                              <w:rPr>
                                <w:rFonts w:asciiTheme="majorHAnsi" w:hAnsiTheme="majorHAnsi"/>
                                <w:color w:val="595959" w:themeColor="text1" w:themeTint="A6"/>
                                <w:sz w:val="18"/>
                                <w:szCs w:val="18"/>
                                <w:lang w:val="pt-BR"/>
                              </w:rPr>
                              <w:t>Trabalhadores libertados da Fazenda Boa-Fé Caru.</w:t>
                            </w:r>
                            <w:r w:rsidR="006A20E7">
                              <w:rPr>
                                <w:rFonts w:asciiTheme="majorHAnsi" w:hAnsiTheme="majorHAnsi"/>
                                <w:color w:val="595959" w:themeColor="text1" w:themeTint="A6"/>
                                <w:sz w:val="18"/>
                                <w:szCs w:val="18"/>
                                <w:lang w:val="pt-BR"/>
                              </w:rPr>
                              <w:t xml:space="preserve"> Brasil</w:t>
                            </w:r>
                            <w:r w:rsidRPr="0038709A">
                              <w:rPr>
                                <w:rFonts w:asciiTheme="majorHAnsi" w:hAnsiTheme="majorHAnsi"/>
                                <w:color w:val="595959" w:themeColor="text1" w:themeTint="A6"/>
                                <w:sz w:val="18"/>
                                <w:szCs w:val="18"/>
                                <w:lang w:val="pt-BR"/>
                              </w:rPr>
                              <w:t xml:space="preserve">. </w:t>
                            </w:r>
                            <w:r w:rsidR="00521C5C">
                              <w:rPr>
                                <w:rFonts w:asciiTheme="majorHAnsi" w:hAnsiTheme="majorHAnsi"/>
                                <w:color w:val="595959" w:themeColor="text1" w:themeTint="A6"/>
                                <w:sz w:val="18"/>
                                <w:szCs w:val="18"/>
                                <w:lang w:val="pt-BR"/>
                              </w:rPr>
                              <w:t>7 de junho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9BEE01E"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521C5C">
                        <w:rPr>
                          <w:rFonts w:asciiTheme="majorHAnsi" w:hAnsiTheme="majorHAnsi"/>
                          <w:color w:val="595959" w:themeColor="text1" w:themeTint="A6"/>
                          <w:sz w:val="18"/>
                          <w:szCs w:val="18"/>
                          <w:lang w:val="pt-BR"/>
                        </w:rPr>
                        <w:t>117</w:t>
                      </w:r>
                      <w:r w:rsidR="0038709A" w:rsidRPr="0038709A">
                        <w:rPr>
                          <w:rFonts w:asciiTheme="majorHAnsi" w:hAnsiTheme="majorHAnsi"/>
                          <w:color w:val="595959" w:themeColor="text1" w:themeTint="A6"/>
                          <w:sz w:val="18"/>
                          <w:szCs w:val="18"/>
                          <w:lang w:val="pt-BR"/>
                        </w:rPr>
                        <w:t>/</w:t>
                      </w:r>
                      <w:r w:rsidR="00506B00">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6B5D26">
                        <w:rPr>
                          <w:rFonts w:asciiTheme="majorHAnsi" w:hAnsiTheme="majorHAnsi"/>
                          <w:color w:val="595959" w:themeColor="text1" w:themeTint="A6"/>
                          <w:sz w:val="18"/>
                          <w:szCs w:val="18"/>
                          <w:lang w:val="pt-BR"/>
                        </w:rPr>
                        <w:t>833-11</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6B5D26">
                        <w:rPr>
                          <w:rFonts w:asciiTheme="majorHAnsi" w:hAnsiTheme="majorHAnsi"/>
                          <w:color w:val="595959" w:themeColor="text1" w:themeTint="A6"/>
                          <w:sz w:val="18"/>
                          <w:szCs w:val="18"/>
                          <w:lang w:val="pt-BR"/>
                        </w:rPr>
                        <w:t xml:space="preserve">. </w:t>
                      </w:r>
                      <w:r w:rsidR="006B5D26" w:rsidRPr="006B5D26">
                        <w:rPr>
                          <w:rFonts w:asciiTheme="majorHAnsi" w:hAnsiTheme="majorHAnsi"/>
                          <w:color w:val="595959" w:themeColor="text1" w:themeTint="A6"/>
                          <w:sz w:val="18"/>
                          <w:szCs w:val="18"/>
                          <w:lang w:val="pt-BR"/>
                        </w:rPr>
                        <w:t>Trabalhadores libertados da Fazenda Boa-Fé Caru.</w:t>
                      </w:r>
                      <w:r w:rsidR="006A20E7">
                        <w:rPr>
                          <w:rFonts w:asciiTheme="majorHAnsi" w:hAnsiTheme="majorHAnsi"/>
                          <w:color w:val="595959" w:themeColor="text1" w:themeTint="A6"/>
                          <w:sz w:val="18"/>
                          <w:szCs w:val="18"/>
                          <w:lang w:val="pt-BR"/>
                        </w:rPr>
                        <w:t xml:space="preserve"> Brasil</w:t>
                      </w:r>
                      <w:r w:rsidRPr="0038709A">
                        <w:rPr>
                          <w:rFonts w:asciiTheme="majorHAnsi" w:hAnsiTheme="majorHAnsi"/>
                          <w:color w:val="595959" w:themeColor="text1" w:themeTint="A6"/>
                          <w:sz w:val="18"/>
                          <w:szCs w:val="18"/>
                          <w:lang w:val="pt-BR"/>
                        </w:rPr>
                        <w:t xml:space="preserve">. </w:t>
                      </w:r>
                      <w:r w:rsidR="00521C5C">
                        <w:rPr>
                          <w:rFonts w:asciiTheme="majorHAnsi" w:hAnsiTheme="majorHAnsi"/>
                          <w:color w:val="595959" w:themeColor="text1" w:themeTint="A6"/>
                          <w:sz w:val="18"/>
                          <w:szCs w:val="18"/>
                          <w:lang w:val="pt-BR"/>
                        </w:rPr>
                        <w:t>7 de junho de 2019</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6A06F2"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6A06F2" w:rsidRDefault="00D306D1" w:rsidP="005516A1">
      <w:pPr>
        <w:tabs>
          <w:tab w:val="center" w:pos="5400"/>
        </w:tabs>
        <w:suppressAutoHyphens/>
        <w:jc w:val="center"/>
        <w:rPr>
          <w:rFonts w:asciiTheme="majorHAnsi" w:hAnsiTheme="majorHAnsi"/>
          <w:b/>
          <w:sz w:val="20"/>
          <w:lang w:val="pt-BR"/>
        </w:rPr>
      </w:pPr>
      <w:r w:rsidRPr="006A06F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6A06F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6A06F2" w:rsidRDefault="004A6A54" w:rsidP="005516A1">
      <w:pPr>
        <w:tabs>
          <w:tab w:val="center" w:pos="5400"/>
        </w:tabs>
        <w:suppressAutoHyphens/>
        <w:jc w:val="center"/>
        <w:rPr>
          <w:rFonts w:asciiTheme="majorHAnsi" w:hAnsiTheme="majorHAnsi"/>
          <w:b/>
          <w:sz w:val="20"/>
          <w:lang w:val="pt-BR"/>
        </w:rPr>
        <w:sectPr w:rsidR="0070697F" w:rsidRPr="006A06F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A06F2">
        <w:rPr>
          <w:rFonts w:asciiTheme="majorHAnsi" w:hAnsiTheme="majorHAnsi"/>
          <w:b/>
          <w:sz w:val="20"/>
          <w:lang w:val="pt-BR"/>
        </w:rPr>
        <w:tab/>
      </w:r>
    </w:p>
    <w:p w14:paraId="376DDC8B" w14:textId="1B8154B1" w:rsidR="003239B8" w:rsidRPr="006A06F2" w:rsidRDefault="00A37F2E" w:rsidP="004A6A54">
      <w:pPr>
        <w:spacing w:after="240"/>
        <w:ind w:firstLine="720"/>
        <w:jc w:val="both"/>
        <w:rPr>
          <w:rFonts w:asciiTheme="majorHAnsi" w:hAnsiTheme="majorHAnsi"/>
          <w:b/>
          <w:bCs/>
          <w:sz w:val="20"/>
          <w:szCs w:val="20"/>
          <w:lang w:val="pt-BR"/>
        </w:rPr>
      </w:pPr>
      <w:r w:rsidRPr="006A06F2">
        <w:rPr>
          <w:rFonts w:asciiTheme="majorHAnsi" w:hAnsiTheme="majorHAnsi"/>
          <w:b/>
          <w:bCs/>
          <w:sz w:val="20"/>
          <w:szCs w:val="20"/>
          <w:lang w:val="pt-BR"/>
        </w:rPr>
        <w:lastRenderedPageBreak/>
        <w:t>I.</w:t>
      </w:r>
      <w:r w:rsidRPr="006A06F2">
        <w:rPr>
          <w:rFonts w:asciiTheme="majorHAnsi" w:hAnsiTheme="majorHAnsi"/>
          <w:b/>
          <w:bCs/>
          <w:sz w:val="20"/>
          <w:szCs w:val="20"/>
          <w:lang w:val="pt-BR"/>
        </w:rPr>
        <w:tab/>
        <w:t>DAD</w:t>
      </w:r>
      <w:r w:rsidR="003239B8" w:rsidRPr="006A06F2">
        <w:rPr>
          <w:rFonts w:asciiTheme="majorHAnsi" w:hAnsiTheme="majorHAnsi"/>
          <w:b/>
          <w:bCs/>
          <w:sz w:val="20"/>
          <w:szCs w:val="20"/>
          <w:lang w:val="pt-BR"/>
        </w:rPr>
        <w:t xml:space="preserve">OS </w:t>
      </w:r>
      <w:r w:rsidRPr="006A06F2">
        <w:rPr>
          <w:rFonts w:asciiTheme="majorHAnsi" w:hAnsiTheme="majorHAnsi"/>
          <w:b/>
          <w:bCs/>
          <w:sz w:val="20"/>
          <w:szCs w:val="20"/>
          <w:lang w:val="pt-BR"/>
        </w:rPr>
        <w:t>DA PETIÇÃO</w:t>
      </w:r>
      <w:r w:rsidR="003239B8" w:rsidRPr="006A06F2">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A34FF"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6A06F2" w:rsidRDefault="00A37F2E" w:rsidP="008D2290">
            <w:pPr>
              <w:jc w:val="center"/>
              <w:rPr>
                <w:rFonts w:asciiTheme="majorHAnsi" w:hAnsiTheme="majorHAnsi"/>
                <w:b/>
                <w:bCs/>
                <w:sz w:val="20"/>
                <w:szCs w:val="20"/>
                <w:lang w:val="pt-BR"/>
              </w:rPr>
            </w:pPr>
            <w:r w:rsidRPr="006A06F2">
              <w:rPr>
                <w:rFonts w:asciiTheme="majorHAnsi" w:hAnsiTheme="majorHAnsi"/>
                <w:b/>
                <w:bCs/>
                <w:sz w:val="20"/>
                <w:szCs w:val="20"/>
                <w:lang w:val="pt-BR"/>
              </w:rPr>
              <w:t>Parte peticioná</w:t>
            </w:r>
            <w:r w:rsidR="003239B8" w:rsidRPr="006A06F2">
              <w:rPr>
                <w:rFonts w:asciiTheme="majorHAnsi" w:hAnsiTheme="majorHAnsi"/>
                <w:b/>
                <w:bCs/>
                <w:sz w:val="20"/>
                <w:szCs w:val="20"/>
                <w:lang w:val="pt-BR"/>
              </w:rPr>
              <w:t>ria:</w:t>
            </w:r>
          </w:p>
        </w:tc>
        <w:tc>
          <w:tcPr>
            <w:tcW w:w="5760" w:type="dxa"/>
            <w:vAlign w:val="center"/>
          </w:tcPr>
          <w:p w14:paraId="3C5315D8" w14:textId="3E180EBF" w:rsidR="003239B8" w:rsidRPr="006A06F2" w:rsidRDefault="003A26F1" w:rsidP="008D2290">
            <w:pPr>
              <w:jc w:val="both"/>
              <w:rPr>
                <w:rFonts w:asciiTheme="majorHAnsi" w:hAnsiTheme="majorHAnsi"/>
                <w:bCs/>
                <w:sz w:val="20"/>
                <w:szCs w:val="20"/>
                <w:lang w:val="pt-BR"/>
              </w:rPr>
            </w:pPr>
            <w:r w:rsidRPr="006A06F2">
              <w:rPr>
                <w:rFonts w:asciiTheme="majorHAnsi" w:hAnsiTheme="majorHAnsi"/>
                <w:bCs/>
                <w:sz w:val="20"/>
                <w:szCs w:val="20"/>
                <w:lang w:val="pt-BR"/>
              </w:rPr>
              <w:t>Centro pela Justiça e o Direito Internacional – CEJIL e Centro de Defesa da Vida e dos Direitos Humanos Carmen Bascarán - CDVDH</w:t>
            </w:r>
          </w:p>
        </w:tc>
      </w:tr>
      <w:tr w:rsidR="003239B8" w:rsidRPr="009A34FF"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6A06F2" w:rsidRDefault="00A37F2E" w:rsidP="008D2290">
            <w:pPr>
              <w:jc w:val="center"/>
              <w:rPr>
                <w:rFonts w:asciiTheme="majorHAnsi" w:hAnsiTheme="majorHAnsi"/>
                <w:b/>
                <w:bCs/>
                <w:sz w:val="20"/>
                <w:szCs w:val="20"/>
                <w:lang w:val="pt-BR"/>
              </w:rPr>
            </w:pPr>
            <w:r w:rsidRPr="006A06F2">
              <w:rPr>
                <w:rFonts w:asciiTheme="majorHAnsi" w:hAnsiTheme="majorHAnsi"/>
                <w:b/>
                <w:bCs/>
                <w:sz w:val="20"/>
                <w:szCs w:val="20"/>
                <w:lang w:val="pt-BR"/>
              </w:rPr>
              <w:t>Suposta vítima</w:t>
            </w:r>
            <w:r w:rsidR="003239B8" w:rsidRPr="006A06F2">
              <w:rPr>
                <w:rFonts w:asciiTheme="majorHAnsi" w:hAnsiTheme="majorHAnsi"/>
                <w:b/>
                <w:bCs/>
                <w:sz w:val="20"/>
                <w:szCs w:val="20"/>
                <w:lang w:val="pt-BR"/>
              </w:rPr>
              <w:t>:</w:t>
            </w:r>
          </w:p>
        </w:tc>
        <w:tc>
          <w:tcPr>
            <w:tcW w:w="5760" w:type="dxa"/>
            <w:vAlign w:val="center"/>
          </w:tcPr>
          <w:p w14:paraId="4AEBF59E" w14:textId="619EDA55" w:rsidR="003239B8" w:rsidRPr="006A06F2" w:rsidRDefault="003A26F1" w:rsidP="00CE7F1F">
            <w:pPr>
              <w:jc w:val="both"/>
              <w:rPr>
                <w:rFonts w:asciiTheme="majorHAnsi" w:hAnsiTheme="majorHAnsi"/>
                <w:bCs/>
                <w:sz w:val="20"/>
                <w:szCs w:val="20"/>
                <w:lang w:val="pt-BR"/>
              </w:rPr>
            </w:pPr>
            <w:r w:rsidRPr="006A06F2">
              <w:rPr>
                <w:rFonts w:asciiTheme="majorHAnsi" w:hAnsiTheme="majorHAnsi"/>
                <w:bCs/>
                <w:sz w:val="20"/>
                <w:szCs w:val="20"/>
                <w:lang w:val="pt-BR"/>
              </w:rPr>
              <w:t xml:space="preserve">Trabalhadores </w:t>
            </w:r>
            <w:r w:rsidR="00CE7F1F">
              <w:rPr>
                <w:rFonts w:asciiTheme="majorHAnsi" w:hAnsiTheme="majorHAnsi"/>
                <w:bCs/>
                <w:sz w:val="20"/>
                <w:szCs w:val="20"/>
                <w:lang w:val="pt-BR"/>
              </w:rPr>
              <w:t>libertos</w:t>
            </w:r>
            <w:r w:rsidRPr="006A06F2">
              <w:rPr>
                <w:rFonts w:asciiTheme="majorHAnsi" w:hAnsiTheme="majorHAnsi"/>
                <w:bCs/>
                <w:sz w:val="20"/>
                <w:szCs w:val="20"/>
                <w:lang w:val="pt-BR"/>
              </w:rPr>
              <w:t xml:space="preserve"> da Fazenda Boa-Fé Caru</w:t>
            </w:r>
          </w:p>
        </w:tc>
      </w:tr>
      <w:tr w:rsidR="003239B8" w:rsidRPr="006A06F2"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6A06F2" w:rsidRDefault="003239B8" w:rsidP="008D2290">
            <w:pPr>
              <w:jc w:val="center"/>
              <w:rPr>
                <w:rFonts w:asciiTheme="majorHAnsi" w:hAnsiTheme="majorHAnsi"/>
                <w:b/>
                <w:bCs/>
                <w:sz w:val="20"/>
                <w:szCs w:val="20"/>
                <w:lang w:val="pt-BR"/>
              </w:rPr>
            </w:pPr>
            <w:r w:rsidRPr="006A06F2">
              <w:rPr>
                <w:rFonts w:asciiTheme="majorHAnsi" w:hAnsiTheme="majorHAnsi"/>
                <w:b/>
                <w:bCs/>
                <w:sz w:val="20"/>
                <w:szCs w:val="20"/>
                <w:lang w:val="pt-BR"/>
              </w:rPr>
              <w:t>Estado denunciado:</w:t>
            </w:r>
          </w:p>
        </w:tc>
        <w:tc>
          <w:tcPr>
            <w:tcW w:w="5760" w:type="dxa"/>
            <w:vAlign w:val="center"/>
          </w:tcPr>
          <w:p w14:paraId="274C8A50" w14:textId="0B30EFC8" w:rsidR="003239B8" w:rsidRPr="006A06F2" w:rsidRDefault="006A20E7" w:rsidP="008D2290">
            <w:pPr>
              <w:jc w:val="both"/>
              <w:rPr>
                <w:rFonts w:asciiTheme="majorHAnsi" w:hAnsiTheme="majorHAnsi"/>
                <w:bCs/>
                <w:sz w:val="20"/>
                <w:szCs w:val="20"/>
                <w:lang w:val="pt-BR"/>
              </w:rPr>
            </w:pPr>
            <w:r w:rsidRPr="006A06F2">
              <w:rPr>
                <w:rFonts w:asciiTheme="majorHAnsi" w:hAnsiTheme="majorHAnsi"/>
                <w:bCs/>
                <w:sz w:val="20"/>
                <w:szCs w:val="20"/>
                <w:lang w:val="pt-BR"/>
              </w:rPr>
              <w:t>Brasil</w:t>
            </w:r>
            <w:r w:rsidR="004A6A54" w:rsidRPr="006A06F2">
              <w:rPr>
                <w:rStyle w:val="FootnoteReference"/>
                <w:rFonts w:asciiTheme="majorHAnsi" w:hAnsiTheme="majorHAnsi"/>
                <w:bCs/>
                <w:sz w:val="20"/>
                <w:szCs w:val="20"/>
                <w:lang w:val="pt-BR"/>
              </w:rPr>
              <w:footnoteReference w:id="2"/>
            </w:r>
          </w:p>
        </w:tc>
      </w:tr>
      <w:tr w:rsidR="00223A29" w:rsidRPr="009A34FF"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6A06F2" w:rsidRDefault="001B3A00" w:rsidP="007665A8">
            <w:pPr>
              <w:jc w:val="center"/>
              <w:rPr>
                <w:rFonts w:asciiTheme="majorHAnsi" w:hAnsiTheme="majorHAnsi"/>
                <w:b/>
                <w:bCs/>
                <w:sz w:val="20"/>
                <w:szCs w:val="20"/>
                <w:lang w:val="pt-BR"/>
              </w:rPr>
            </w:pPr>
            <w:r w:rsidRPr="006A06F2">
              <w:rPr>
                <w:rFonts w:asciiTheme="majorHAnsi" w:hAnsiTheme="majorHAnsi"/>
                <w:b/>
                <w:bCs/>
                <w:sz w:val="20"/>
                <w:szCs w:val="20"/>
                <w:lang w:val="pt-BR"/>
              </w:rPr>
              <w:t>D</w:t>
            </w:r>
            <w:r w:rsidR="00A37F2E" w:rsidRPr="006A06F2">
              <w:rPr>
                <w:rFonts w:asciiTheme="majorHAnsi" w:hAnsiTheme="majorHAnsi"/>
                <w:b/>
                <w:bCs/>
                <w:sz w:val="20"/>
                <w:szCs w:val="20"/>
                <w:lang w:val="pt-BR"/>
              </w:rPr>
              <w:t>ireitos</w:t>
            </w:r>
            <w:r w:rsidRPr="006A06F2">
              <w:rPr>
                <w:rFonts w:asciiTheme="majorHAnsi" w:hAnsiTheme="majorHAnsi"/>
                <w:b/>
                <w:bCs/>
                <w:sz w:val="20"/>
                <w:szCs w:val="20"/>
                <w:lang w:val="pt-BR"/>
              </w:rPr>
              <w:t xml:space="preserve"> </w:t>
            </w:r>
            <w:r w:rsidR="007665A8" w:rsidRPr="006A06F2">
              <w:rPr>
                <w:rFonts w:asciiTheme="majorHAnsi" w:hAnsiTheme="majorHAnsi"/>
                <w:b/>
                <w:bCs/>
                <w:sz w:val="20"/>
                <w:szCs w:val="20"/>
                <w:lang w:val="pt-BR"/>
              </w:rPr>
              <w:t>alegados</w:t>
            </w:r>
            <w:r w:rsidRPr="006A06F2">
              <w:rPr>
                <w:rFonts w:asciiTheme="majorHAnsi" w:hAnsiTheme="majorHAnsi"/>
                <w:b/>
                <w:bCs/>
                <w:sz w:val="20"/>
                <w:szCs w:val="20"/>
                <w:lang w:val="pt-BR"/>
              </w:rPr>
              <w:t>:</w:t>
            </w:r>
          </w:p>
        </w:tc>
        <w:tc>
          <w:tcPr>
            <w:tcW w:w="5760" w:type="dxa"/>
            <w:vAlign w:val="center"/>
          </w:tcPr>
          <w:p w14:paraId="6DEE1EEB" w14:textId="49576568" w:rsidR="00223A29" w:rsidRPr="006A06F2" w:rsidRDefault="00821D2F" w:rsidP="00821D2F">
            <w:pPr>
              <w:jc w:val="both"/>
              <w:rPr>
                <w:rFonts w:asciiTheme="majorHAnsi" w:hAnsiTheme="majorHAnsi"/>
                <w:bCs/>
                <w:sz w:val="20"/>
                <w:szCs w:val="20"/>
                <w:lang w:val="pt-BR"/>
              </w:rPr>
            </w:pPr>
            <w:r w:rsidRPr="006A06F2">
              <w:rPr>
                <w:rFonts w:asciiTheme="majorHAnsi" w:hAnsiTheme="majorHAnsi"/>
                <w:bCs/>
                <w:sz w:val="20"/>
                <w:szCs w:val="20"/>
                <w:lang w:val="pt-BR"/>
              </w:rPr>
              <w:t>Artigos 3 (reconhecimento da personalidade jurídica), 4 (vida), 5 (integridade pessoal), 6 (proibição da escravidão e servidão), 8 (garantias judiciais), 22 (circulação e residência) e 25 (proteção judicial) da Convenção Americana sobre Direitos Humanos</w:t>
            </w:r>
            <w:r w:rsidRPr="006A06F2">
              <w:rPr>
                <w:rStyle w:val="FootnoteReference"/>
                <w:rFonts w:asciiTheme="majorHAnsi" w:hAnsiTheme="majorHAnsi"/>
                <w:bCs/>
                <w:sz w:val="20"/>
                <w:szCs w:val="20"/>
                <w:lang w:val="pt-BR"/>
              </w:rPr>
              <w:footnoteReference w:id="3"/>
            </w:r>
            <w:r w:rsidRPr="006A06F2">
              <w:rPr>
                <w:rFonts w:asciiTheme="majorHAnsi" w:hAnsiTheme="majorHAnsi"/>
                <w:bCs/>
                <w:sz w:val="20"/>
                <w:szCs w:val="20"/>
                <w:lang w:val="pt-BR"/>
              </w:rPr>
              <w:t>, todos em relação ao seu artigo 1.1 (obrigação de respeitar os direitos)</w:t>
            </w:r>
          </w:p>
        </w:tc>
      </w:tr>
    </w:tbl>
    <w:p w14:paraId="20263696" w14:textId="4CE349DB" w:rsidR="003239B8" w:rsidRPr="006A06F2" w:rsidRDefault="00A37F2E" w:rsidP="003239B8">
      <w:pPr>
        <w:spacing w:before="240" w:after="240"/>
        <w:ind w:firstLine="720"/>
        <w:jc w:val="both"/>
        <w:rPr>
          <w:rFonts w:asciiTheme="majorHAnsi" w:hAnsiTheme="majorHAnsi"/>
          <w:b/>
          <w:bCs/>
          <w:sz w:val="20"/>
          <w:szCs w:val="20"/>
          <w:lang w:val="pt-BR"/>
        </w:rPr>
      </w:pPr>
      <w:r w:rsidRPr="006A06F2">
        <w:rPr>
          <w:rFonts w:asciiTheme="majorHAnsi" w:hAnsiTheme="majorHAnsi"/>
          <w:b/>
          <w:bCs/>
          <w:sz w:val="20"/>
          <w:szCs w:val="20"/>
          <w:lang w:val="pt-BR"/>
        </w:rPr>
        <w:t>II.</w:t>
      </w:r>
      <w:r w:rsidRPr="006A06F2">
        <w:rPr>
          <w:rFonts w:asciiTheme="majorHAnsi" w:hAnsiTheme="majorHAnsi"/>
          <w:b/>
          <w:bCs/>
          <w:sz w:val="20"/>
          <w:szCs w:val="20"/>
          <w:lang w:val="pt-BR"/>
        </w:rPr>
        <w:tab/>
        <w:t>TRÂMITE ANTE A</w:t>
      </w:r>
      <w:r w:rsidR="003239B8" w:rsidRPr="006A06F2">
        <w:rPr>
          <w:rFonts w:asciiTheme="majorHAnsi" w:hAnsiTheme="majorHAnsi"/>
          <w:b/>
          <w:bCs/>
          <w:sz w:val="20"/>
          <w:szCs w:val="20"/>
          <w:lang w:val="pt-BR"/>
        </w:rPr>
        <w:t xml:space="preserve"> CIDH</w:t>
      </w:r>
      <w:r w:rsidR="008E3BFE" w:rsidRPr="006A06F2">
        <w:rPr>
          <w:rStyle w:val="FootnoteReference"/>
          <w:rFonts w:asciiTheme="majorHAnsi" w:hAnsiTheme="majorHAnsi"/>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A06F2"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6A06F2" w:rsidRDefault="00A37F2E" w:rsidP="004A6A54">
            <w:pPr>
              <w:jc w:val="center"/>
              <w:rPr>
                <w:rFonts w:asciiTheme="majorHAnsi" w:hAnsiTheme="majorHAnsi"/>
                <w:b/>
                <w:bCs/>
                <w:sz w:val="20"/>
                <w:szCs w:val="20"/>
                <w:lang w:val="pt-BR"/>
              </w:rPr>
            </w:pPr>
            <w:r w:rsidRPr="006A06F2">
              <w:rPr>
                <w:rFonts w:asciiTheme="majorHAnsi" w:hAnsiTheme="majorHAnsi"/>
                <w:b/>
                <w:bCs/>
                <w:sz w:val="20"/>
                <w:szCs w:val="20"/>
                <w:lang w:val="pt-BR"/>
              </w:rPr>
              <w:t>Apresentação da petição:</w:t>
            </w:r>
          </w:p>
        </w:tc>
        <w:tc>
          <w:tcPr>
            <w:tcW w:w="5760" w:type="dxa"/>
            <w:vAlign w:val="center"/>
          </w:tcPr>
          <w:p w14:paraId="6E579153" w14:textId="7D189BDC" w:rsidR="004C2312" w:rsidRPr="006A06F2" w:rsidRDefault="003A26F1" w:rsidP="002625EA">
            <w:pPr>
              <w:jc w:val="both"/>
              <w:rPr>
                <w:rFonts w:asciiTheme="majorHAnsi" w:hAnsiTheme="majorHAnsi"/>
                <w:bCs/>
                <w:sz w:val="20"/>
                <w:szCs w:val="20"/>
                <w:lang w:val="pt-BR"/>
              </w:rPr>
            </w:pPr>
            <w:r w:rsidRPr="006A06F2">
              <w:rPr>
                <w:rFonts w:asciiTheme="majorHAnsi" w:hAnsiTheme="majorHAnsi"/>
                <w:bCs/>
                <w:sz w:val="20"/>
                <w:szCs w:val="20"/>
                <w:lang w:val="pt-BR"/>
              </w:rPr>
              <w:t>17 de junho de 2011</w:t>
            </w:r>
          </w:p>
        </w:tc>
      </w:tr>
      <w:tr w:rsidR="004C2312" w:rsidRPr="006A06F2"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6A06F2" w:rsidRDefault="004A6A54" w:rsidP="00A37F2E">
            <w:pPr>
              <w:jc w:val="center"/>
              <w:rPr>
                <w:rFonts w:asciiTheme="majorHAnsi" w:hAnsiTheme="majorHAnsi"/>
                <w:b/>
                <w:sz w:val="20"/>
                <w:szCs w:val="20"/>
                <w:lang w:val="pt-BR"/>
              </w:rPr>
            </w:pPr>
            <w:r w:rsidRPr="006A06F2">
              <w:rPr>
                <w:rFonts w:asciiTheme="majorHAnsi" w:hAnsiTheme="majorHAnsi"/>
                <w:b/>
                <w:sz w:val="20"/>
                <w:szCs w:val="20"/>
                <w:lang w:val="pt-BR"/>
              </w:rPr>
              <w:t>N</w:t>
            </w:r>
            <w:r w:rsidR="00A37F2E" w:rsidRPr="006A06F2">
              <w:rPr>
                <w:rFonts w:asciiTheme="majorHAnsi" w:hAnsiTheme="majorHAnsi"/>
                <w:b/>
                <w:sz w:val="20"/>
                <w:szCs w:val="20"/>
                <w:lang w:val="pt-BR"/>
              </w:rPr>
              <w:t>otificação da petição ao</w:t>
            </w:r>
            <w:r w:rsidR="004C2312" w:rsidRPr="006A06F2">
              <w:rPr>
                <w:rFonts w:asciiTheme="majorHAnsi" w:hAnsiTheme="majorHAnsi"/>
                <w:b/>
                <w:sz w:val="20"/>
                <w:szCs w:val="20"/>
                <w:lang w:val="pt-BR"/>
              </w:rPr>
              <w:t xml:space="preserve"> Estado:</w:t>
            </w:r>
          </w:p>
        </w:tc>
        <w:tc>
          <w:tcPr>
            <w:tcW w:w="5760" w:type="dxa"/>
            <w:vAlign w:val="center"/>
          </w:tcPr>
          <w:p w14:paraId="1519DA6A" w14:textId="38DA244B" w:rsidR="004C2312" w:rsidRPr="006A06F2" w:rsidRDefault="00821D2F" w:rsidP="008D2290">
            <w:pPr>
              <w:jc w:val="both"/>
              <w:rPr>
                <w:rFonts w:asciiTheme="majorHAnsi" w:hAnsiTheme="majorHAnsi"/>
                <w:bCs/>
                <w:sz w:val="20"/>
                <w:szCs w:val="20"/>
                <w:lang w:val="pt-BR"/>
              </w:rPr>
            </w:pPr>
            <w:r w:rsidRPr="006A06F2">
              <w:rPr>
                <w:rFonts w:asciiTheme="majorHAnsi" w:hAnsiTheme="majorHAnsi"/>
                <w:bCs/>
                <w:sz w:val="20"/>
                <w:szCs w:val="20"/>
                <w:lang w:val="pt-BR"/>
              </w:rPr>
              <w:t>11 de maio de 2017</w:t>
            </w:r>
          </w:p>
        </w:tc>
      </w:tr>
      <w:tr w:rsidR="004C2312" w:rsidRPr="006A06F2"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6A06F2" w:rsidRDefault="004A6A54" w:rsidP="004A6A54">
            <w:pPr>
              <w:jc w:val="center"/>
              <w:rPr>
                <w:rFonts w:asciiTheme="majorHAnsi" w:hAnsiTheme="majorHAnsi"/>
                <w:b/>
                <w:bCs/>
                <w:sz w:val="20"/>
                <w:szCs w:val="20"/>
                <w:lang w:val="pt-BR"/>
              </w:rPr>
            </w:pPr>
            <w:r w:rsidRPr="006A06F2">
              <w:rPr>
                <w:rFonts w:asciiTheme="majorHAnsi" w:hAnsiTheme="majorHAnsi"/>
                <w:b/>
                <w:sz w:val="20"/>
                <w:szCs w:val="20"/>
                <w:lang w:val="pt-BR"/>
              </w:rPr>
              <w:t>P</w:t>
            </w:r>
            <w:r w:rsidR="004C2312" w:rsidRPr="006A06F2">
              <w:rPr>
                <w:rFonts w:asciiTheme="majorHAnsi" w:hAnsiTheme="majorHAnsi"/>
                <w:b/>
                <w:sz w:val="20"/>
                <w:szCs w:val="20"/>
                <w:lang w:val="pt-BR"/>
              </w:rPr>
              <w:t>rime</w:t>
            </w:r>
            <w:r w:rsidR="00A37F2E" w:rsidRPr="006A06F2">
              <w:rPr>
                <w:rFonts w:asciiTheme="majorHAnsi" w:hAnsiTheme="majorHAnsi"/>
                <w:b/>
                <w:sz w:val="20"/>
                <w:szCs w:val="20"/>
                <w:lang w:val="pt-BR"/>
              </w:rPr>
              <w:t xml:space="preserve">ira resposta do </w:t>
            </w:r>
            <w:r w:rsidR="004C2312" w:rsidRPr="006A06F2">
              <w:rPr>
                <w:rFonts w:asciiTheme="majorHAnsi" w:hAnsiTheme="majorHAnsi"/>
                <w:b/>
                <w:sz w:val="20"/>
                <w:szCs w:val="20"/>
                <w:lang w:val="pt-BR"/>
              </w:rPr>
              <w:t>Estado:</w:t>
            </w:r>
          </w:p>
        </w:tc>
        <w:tc>
          <w:tcPr>
            <w:tcW w:w="5760" w:type="dxa"/>
            <w:vAlign w:val="center"/>
          </w:tcPr>
          <w:p w14:paraId="1972B99E" w14:textId="23AF1F19" w:rsidR="004C2312" w:rsidRPr="006A06F2" w:rsidRDefault="00821D2F" w:rsidP="008D2290">
            <w:pPr>
              <w:jc w:val="both"/>
              <w:rPr>
                <w:rFonts w:asciiTheme="majorHAnsi" w:hAnsiTheme="majorHAnsi"/>
                <w:bCs/>
                <w:sz w:val="20"/>
                <w:szCs w:val="20"/>
                <w:lang w:val="pt-BR"/>
              </w:rPr>
            </w:pPr>
            <w:r w:rsidRPr="006A06F2">
              <w:rPr>
                <w:rFonts w:asciiTheme="majorHAnsi" w:hAnsiTheme="majorHAnsi"/>
                <w:bCs/>
                <w:sz w:val="20"/>
                <w:szCs w:val="20"/>
                <w:lang w:val="pt-BR"/>
              </w:rPr>
              <w:t>12 de setembro de 2017</w:t>
            </w:r>
          </w:p>
        </w:tc>
      </w:tr>
    </w:tbl>
    <w:p w14:paraId="21DAA666" w14:textId="3B44E0DA" w:rsidR="003239B8" w:rsidRPr="006A06F2" w:rsidRDefault="00D358AF" w:rsidP="003239B8">
      <w:pPr>
        <w:spacing w:before="240" w:after="240"/>
        <w:ind w:firstLine="720"/>
        <w:jc w:val="both"/>
        <w:rPr>
          <w:rFonts w:asciiTheme="majorHAnsi" w:hAnsiTheme="majorHAnsi"/>
          <w:b/>
          <w:bCs/>
          <w:sz w:val="20"/>
          <w:szCs w:val="20"/>
          <w:lang w:val="pt-BR"/>
        </w:rPr>
      </w:pPr>
      <w:r w:rsidRPr="006A06F2">
        <w:rPr>
          <w:rFonts w:asciiTheme="majorHAnsi" w:hAnsiTheme="majorHAnsi"/>
          <w:b/>
          <w:bCs/>
          <w:sz w:val="20"/>
          <w:szCs w:val="20"/>
          <w:lang w:val="pt-BR"/>
        </w:rPr>
        <w:t xml:space="preserve">III. </w:t>
      </w:r>
      <w:r w:rsidRPr="006A06F2">
        <w:rPr>
          <w:rFonts w:asciiTheme="majorHAnsi" w:hAnsiTheme="majorHAnsi"/>
          <w:b/>
          <w:bCs/>
          <w:sz w:val="20"/>
          <w:szCs w:val="20"/>
          <w:lang w:val="pt-BR"/>
        </w:rPr>
        <w:tab/>
        <w:t>COMPETÊ</w:t>
      </w:r>
      <w:r w:rsidR="003239B8" w:rsidRPr="006A06F2">
        <w:rPr>
          <w:rFonts w:asciiTheme="majorHAnsi" w:hAnsiTheme="majorHAnsi"/>
          <w:b/>
          <w:bCs/>
          <w:sz w:val="20"/>
          <w:szCs w:val="20"/>
          <w:lang w:val="pt-BR"/>
        </w:rPr>
        <w:t>NCIA</w:t>
      </w:r>
      <w:r w:rsidR="00EE00E9" w:rsidRPr="006A06F2">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A06F2"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6A06F2" w:rsidRDefault="00D21316" w:rsidP="008D2290">
            <w:pPr>
              <w:jc w:val="center"/>
              <w:rPr>
                <w:rFonts w:asciiTheme="majorHAnsi" w:hAnsiTheme="majorHAnsi"/>
                <w:b/>
                <w:bCs/>
                <w:i/>
                <w:sz w:val="20"/>
                <w:szCs w:val="20"/>
                <w:lang w:val="pt-BR"/>
              </w:rPr>
            </w:pPr>
            <w:r w:rsidRPr="006A06F2">
              <w:rPr>
                <w:rFonts w:asciiTheme="majorHAnsi" w:hAnsiTheme="majorHAnsi"/>
                <w:b/>
                <w:bCs/>
                <w:sz w:val="20"/>
                <w:szCs w:val="20"/>
                <w:lang w:val="pt-BR"/>
              </w:rPr>
              <w:t>Competê</w:t>
            </w:r>
            <w:r w:rsidR="003239B8" w:rsidRPr="006A06F2">
              <w:rPr>
                <w:rFonts w:asciiTheme="majorHAnsi" w:hAnsiTheme="majorHAnsi"/>
                <w:b/>
                <w:bCs/>
                <w:sz w:val="20"/>
                <w:szCs w:val="20"/>
                <w:lang w:val="pt-BR"/>
              </w:rPr>
              <w:t>ncia</w:t>
            </w:r>
            <w:r w:rsidR="003239B8" w:rsidRPr="006A06F2">
              <w:rPr>
                <w:rFonts w:asciiTheme="majorHAnsi" w:hAnsiTheme="majorHAnsi"/>
                <w:b/>
                <w:bCs/>
                <w:i/>
                <w:sz w:val="20"/>
                <w:szCs w:val="20"/>
                <w:lang w:val="pt-BR"/>
              </w:rPr>
              <w:t xml:space="preserve"> Ratione personae</w:t>
            </w:r>
            <w:r w:rsidR="003239B8" w:rsidRPr="003E2E36">
              <w:rPr>
                <w:rFonts w:asciiTheme="majorHAnsi" w:hAnsiTheme="majorHAnsi"/>
                <w:b/>
                <w:bCs/>
                <w:sz w:val="20"/>
                <w:szCs w:val="20"/>
                <w:lang w:val="pt-BR"/>
              </w:rPr>
              <w:t>:</w:t>
            </w:r>
          </w:p>
        </w:tc>
        <w:tc>
          <w:tcPr>
            <w:tcW w:w="5760" w:type="dxa"/>
            <w:vAlign w:val="center"/>
          </w:tcPr>
          <w:p w14:paraId="7707F3E9" w14:textId="1048D15C" w:rsidR="003239B8" w:rsidRPr="006A06F2" w:rsidRDefault="00821D2F" w:rsidP="008D2290">
            <w:pPr>
              <w:rPr>
                <w:rFonts w:asciiTheme="majorHAnsi" w:hAnsiTheme="majorHAnsi"/>
                <w:bCs/>
                <w:sz w:val="20"/>
                <w:szCs w:val="20"/>
                <w:lang w:val="pt-BR"/>
              </w:rPr>
            </w:pPr>
            <w:r w:rsidRPr="006A06F2">
              <w:rPr>
                <w:rFonts w:asciiTheme="majorHAnsi" w:hAnsiTheme="majorHAnsi"/>
                <w:bCs/>
                <w:sz w:val="20"/>
                <w:szCs w:val="20"/>
                <w:lang w:val="pt-BR"/>
              </w:rPr>
              <w:t>Sim</w:t>
            </w:r>
          </w:p>
        </w:tc>
      </w:tr>
      <w:tr w:rsidR="003239B8" w:rsidRPr="006A06F2"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6A06F2" w:rsidRDefault="00D21316" w:rsidP="008D2290">
            <w:pPr>
              <w:jc w:val="center"/>
              <w:rPr>
                <w:rFonts w:asciiTheme="majorHAnsi" w:hAnsiTheme="majorHAnsi"/>
                <w:b/>
                <w:bCs/>
                <w:sz w:val="20"/>
                <w:szCs w:val="20"/>
                <w:lang w:val="pt-BR"/>
              </w:rPr>
            </w:pPr>
            <w:r w:rsidRPr="006A06F2">
              <w:rPr>
                <w:rFonts w:asciiTheme="majorHAnsi" w:hAnsiTheme="majorHAnsi"/>
                <w:b/>
                <w:bCs/>
                <w:sz w:val="20"/>
                <w:szCs w:val="20"/>
                <w:lang w:val="pt-BR"/>
              </w:rPr>
              <w:t>Competê</w:t>
            </w:r>
            <w:r w:rsidR="003239B8" w:rsidRPr="006A06F2">
              <w:rPr>
                <w:rFonts w:asciiTheme="majorHAnsi" w:hAnsiTheme="majorHAnsi"/>
                <w:b/>
                <w:bCs/>
                <w:sz w:val="20"/>
                <w:szCs w:val="20"/>
                <w:lang w:val="pt-BR"/>
              </w:rPr>
              <w:t>ncia</w:t>
            </w:r>
            <w:r w:rsidR="003239B8" w:rsidRPr="006A06F2">
              <w:rPr>
                <w:rFonts w:asciiTheme="majorHAnsi" w:hAnsiTheme="majorHAnsi"/>
                <w:b/>
                <w:bCs/>
                <w:i/>
                <w:sz w:val="20"/>
                <w:szCs w:val="20"/>
                <w:lang w:val="pt-BR"/>
              </w:rPr>
              <w:t xml:space="preserve"> Ratione loci</w:t>
            </w:r>
            <w:r w:rsidR="003239B8" w:rsidRPr="006A06F2">
              <w:rPr>
                <w:rFonts w:asciiTheme="majorHAnsi" w:hAnsiTheme="majorHAnsi"/>
                <w:b/>
                <w:bCs/>
                <w:sz w:val="20"/>
                <w:szCs w:val="20"/>
                <w:lang w:val="pt-BR"/>
              </w:rPr>
              <w:t>:</w:t>
            </w:r>
          </w:p>
        </w:tc>
        <w:tc>
          <w:tcPr>
            <w:tcW w:w="5760" w:type="dxa"/>
            <w:vAlign w:val="center"/>
          </w:tcPr>
          <w:p w14:paraId="12C931CB" w14:textId="549470A4" w:rsidR="003239B8" w:rsidRPr="006A06F2" w:rsidRDefault="00821D2F" w:rsidP="008D2290">
            <w:pPr>
              <w:rPr>
                <w:rFonts w:asciiTheme="majorHAnsi" w:hAnsiTheme="majorHAnsi"/>
                <w:bCs/>
                <w:sz w:val="20"/>
                <w:szCs w:val="20"/>
                <w:lang w:val="pt-BR"/>
              </w:rPr>
            </w:pPr>
            <w:r w:rsidRPr="006A06F2">
              <w:rPr>
                <w:rFonts w:asciiTheme="majorHAnsi" w:hAnsiTheme="majorHAnsi"/>
                <w:bCs/>
                <w:sz w:val="20"/>
                <w:szCs w:val="20"/>
                <w:lang w:val="pt-BR"/>
              </w:rPr>
              <w:t>Sim</w:t>
            </w:r>
          </w:p>
        </w:tc>
      </w:tr>
      <w:tr w:rsidR="003239B8" w:rsidRPr="006A06F2"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6A06F2" w:rsidRDefault="00D21316" w:rsidP="008D2290">
            <w:pPr>
              <w:jc w:val="center"/>
              <w:rPr>
                <w:rFonts w:asciiTheme="majorHAnsi" w:hAnsiTheme="majorHAnsi"/>
                <w:b/>
                <w:bCs/>
                <w:sz w:val="20"/>
                <w:szCs w:val="20"/>
                <w:lang w:val="pt-BR"/>
              </w:rPr>
            </w:pPr>
            <w:r w:rsidRPr="006A06F2">
              <w:rPr>
                <w:rFonts w:asciiTheme="majorHAnsi" w:hAnsiTheme="majorHAnsi"/>
                <w:b/>
                <w:bCs/>
                <w:sz w:val="20"/>
                <w:szCs w:val="20"/>
                <w:lang w:val="pt-BR"/>
              </w:rPr>
              <w:t>Competê</w:t>
            </w:r>
            <w:r w:rsidR="003239B8" w:rsidRPr="006A06F2">
              <w:rPr>
                <w:rFonts w:asciiTheme="majorHAnsi" w:hAnsiTheme="majorHAnsi"/>
                <w:b/>
                <w:bCs/>
                <w:sz w:val="20"/>
                <w:szCs w:val="20"/>
                <w:lang w:val="pt-BR"/>
              </w:rPr>
              <w:t>ncia</w:t>
            </w:r>
            <w:r w:rsidR="003239B8" w:rsidRPr="006A06F2">
              <w:rPr>
                <w:rFonts w:asciiTheme="majorHAnsi" w:hAnsiTheme="majorHAnsi"/>
                <w:b/>
                <w:bCs/>
                <w:i/>
                <w:sz w:val="20"/>
                <w:szCs w:val="20"/>
                <w:lang w:val="pt-BR"/>
              </w:rPr>
              <w:t xml:space="preserve"> Ratione temporis</w:t>
            </w:r>
            <w:r w:rsidR="003239B8" w:rsidRPr="006A06F2">
              <w:rPr>
                <w:rFonts w:asciiTheme="majorHAnsi" w:hAnsiTheme="majorHAnsi"/>
                <w:b/>
                <w:bCs/>
                <w:sz w:val="20"/>
                <w:szCs w:val="20"/>
                <w:lang w:val="pt-BR"/>
              </w:rPr>
              <w:t>:</w:t>
            </w:r>
          </w:p>
        </w:tc>
        <w:tc>
          <w:tcPr>
            <w:tcW w:w="5760" w:type="dxa"/>
            <w:vAlign w:val="center"/>
          </w:tcPr>
          <w:p w14:paraId="6F8B059B" w14:textId="5DB22296" w:rsidR="003239B8" w:rsidRPr="006A06F2" w:rsidRDefault="00821D2F" w:rsidP="008D2290">
            <w:pPr>
              <w:rPr>
                <w:rFonts w:asciiTheme="majorHAnsi" w:hAnsiTheme="majorHAnsi"/>
                <w:bCs/>
                <w:sz w:val="20"/>
                <w:szCs w:val="20"/>
                <w:lang w:val="pt-BR"/>
              </w:rPr>
            </w:pPr>
            <w:r w:rsidRPr="006A06F2">
              <w:rPr>
                <w:rFonts w:asciiTheme="majorHAnsi" w:hAnsiTheme="majorHAnsi"/>
                <w:bCs/>
                <w:sz w:val="20"/>
                <w:szCs w:val="20"/>
                <w:lang w:val="pt-BR"/>
              </w:rPr>
              <w:t>Sim</w:t>
            </w:r>
          </w:p>
        </w:tc>
      </w:tr>
      <w:tr w:rsidR="003239B8" w:rsidRPr="009A34FF"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6A06F2" w:rsidRDefault="00D21316" w:rsidP="008D2290">
            <w:pPr>
              <w:jc w:val="center"/>
              <w:rPr>
                <w:rFonts w:asciiTheme="majorHAnsi" w:hAnsiTheme="majorHAnsi"/>
                <w:b/>
                <w:bCs/>
                <w:sz w:val="20"/>
                <w:szCs w:val="20"/>
                <w:lang w:val="pt-BR"/>
              </w:rPr>
            </w:pPr>
            <w:r w:rsidRPr="006A06F2">
              <w:rPr>
                <w:rFonts w:asciiTheme="majorHAnsi" w:hAnsiTheme="majorHAnsi"/>
                <w:b/>
                <w:bCs/>
                <w:sz w:val="20"/>
                <w:szCs w:val="20"/>
                <w:lang w:val="pt-BR"/>
              </w:rPr>
              <w:t>Competê</w:t>
            </w:r>
            <w:r w:rsidR="003239B8" w:rsidRPr="006A06F2">
              <w:rPr>
                <w:rFonts w:asciiTheme="majorHAnsi" w:hAnsiTheme="majorHAnsi"/>
                <w:b/>
                <w:bCs/>
                <w:sz w:val="20"/>
                <w:szCs w:val="20"/>
                <w:lang w:val="pt-BR"/>
              </w:rPr>
              <w:t>ncia</w:t>
            </w:r>
            <w:r w:rsidR="003239B8" w:rsidRPr="006A06F2">
              <w:rPr>
                <w:rFonts w:asciiTheme="majorHAnsi" w:hAnsiTheme="majorHAnsi"/>
                <w:b/>
                <w:bCs/>
                <w:i/>
                <w:sz w:val="20"/>
                <w:szCs w:val="20"/>
                <w:lang w:val="pt-BR"/>
              </w:rPr>
              <w:t xml:space="preserve"> Ratione materia</w:t>
            </w:r>
            <w:r w:rsidR="00EE00E9" w:rsidRPr="006A06F2">
              <w:rPr>
                <w:rFonts w:asciiTheme="majorHAnsi" w:hAnsiTheme="majorHAnsi"/>
                <w:b/>
                <w:bCs/>
                <w:i/>
                <w:sz w:val="20"/>
                <w:szCs w:val="20"/>
                <w:lang w:val="pt-BR"/>
              </w:rPr>
              <w:t>e</w:t>
            </w:r>
            <w:r w:rsidR="003239B8" w:rsidRPr="006A06F2">
              <w:rPr>
                <w:rFonts w:asciiTheme="majorHAnsi" w:hAnsiTheme="majorHAnsi"/>
                <w:b/>
                <w:bCs/>
                <w:sz w:val="20"/>
                <w:szCs w:val="20"/>
                <w:lang w:val="pt-BR"/>
              </w:rPr>
              <w:t>:</w:t>
            </w:r>
          </w:p>
        </w:tc>
        <w:tc>
          <w:tcPr>
            <w:tcW w:w="5760" w:type="dxa"/>
            <w:vAlign w:val="center"/>
          </w:tcPr>
          <w:p w14:paraId="0C122F44" w14:textId="448DB6CA" w:rsidR="003239B8" w:rsidRPr="006A06F2" w:rsidRDefault="003911A2" w:rsidP="008D2290">
            <w:pPr>
              <w:jc w:val="both"/>
              <w:rPr>
                <w:rFonts w:asciiTheme="majorHAnsi" w:hAnsiTheme="majorHAnsi"/>
                <w:bCs/>
                <w:sz w:val="20"/>
                <w:szCs w:val="20"/>
                <w:lang w:val="pt-BR"/>
              </w:rPr>
            </w:pPr>
            <w:r w:rsidRPr="006A06F2">
              <w:rPr>
                <w:rFonts w:asciiTheme="majorHAnsi" w:hAnsiTheme="majorHAnsi"/>
                <w:bCs/>
                <w:sz w:val="20"/>
                <w:szCs w:val="20"/>
                <w:lang w:val="pt-BR"/>
              </w:rPr>
              <w:t>Sim, Convenção Americana (instrumento adotado no dia 25 de setembro de 1992)</w:t>
            </w:r>
          </w:p>
        </w:tc>
      </w:tr>
    </w:tbl>
    <w:p w14:paraId="4E92C444" w14:textId="32D2C3ED" w:rsidR="003239B8" w:rsidRPr="006A06F2" w:rsidRDefault="003239B8" w:rsidP="003239B8">
      <w:pPr>
        <w:spacing w:before="240" w:after="240"/>
        <w:ind w:firstLine="720"/>
        <w:jc w:val="both"/>
        <w:rPr>
          <w:rFonts w:asciiTheme="majorHAnsi" w:hAnsiTheme="majorHAnsi"/>
          <w:b/>
          <w:bCs/>
          <w:sz w:val="20"/>
          <w:szCs w:val="20"/>
          <w:lang w:val="pt-BR"/>
        </w:rPr>
      </w:pPr>
      <w:r w:rsidRPr="006A06F2">
        <w:rPr>
          <w:rFonts w:asciiTheme="majorHAnsi" w:hAnsiTheme="majorHAnsi"/>
          <w:b/>
          <w:bCs/>
          <w:sz w:val="20"/>
          <w:szCs w:val="20"/>
          <w:lang w:val="pt-BR"/>
        </w:rPr>
        <w:t xml:space="preserve">IV. </w:t>
      </w:r>
      <w:r w:rsidRPr="006A06F2">
        <w:rPr>
          <w:rFonts w:asciiTheme="majorHAnsi" w:hAnsiTheme="majorHAnsi"/>
          <w:b/>
          <w:bCs/>
          <w:sz w:val="20"/>
          <w:szCs w:val="20"/>
          <w:lang w:val="pt-BR"/>
        </w:rPr>
        <w:tab/>
      </w:r>
      <w:r w:rsidR="00D21316" w:rsidRPr="006A06F2">
        <w:rPr>
          <w:rFonts w:asciiTheme="majorHAnsi" w:hAnsiTheme="majorHAnsi"/>
          <w:b/>
          <w:bCs/>
          <w:sz w:val="20"/>
          <w:szCs w:val="20"/>
          <w:lang w:val="pt-BR"/>
        </w:rPr>
        <w:t>DUPLICAÇÃO</w:t>
      </w:r>
      <w:r w:rsidR="00EE00E9" w:rsidRPr="006A06F2">
        <w:rPr>
          <w:rFonts w:asciiTheme="majorHAnsi" w:hAnsiTheme="majorHAnsi"/>
          <w:b/>
          <w:bCs/>
          <w:color w:val="FFFFFF" w:themeColor="background1"/>
          <w:sz w:val="20"/>
          <w:szCs w:val="20"/>
          <w:lang w:val="pt-BR"/>
        </w:rPr>
        <w:t xml:space="preserve"> </w:t>
      </w:r>
      <w:r w:rsidR="00D21316" w:rsidRPr="006A06F2">
        <w:rPr>
          <w:rFonts w:asciiTheme="majorHAnsi" w:hAnsiTheme="majorHAnsi"/>
          <w:b/>
          <w:bCs/>
          <w:sz w:val="20"/>
          <w:szCs w:val="20"/>
          <w:lang w:val="pt-BR"/>
        </w:rPr>
        <w:t>DE PROCEDIMENTOS E</w:t>
      </w:r>
      <w:r w:rsidR="00EE00E9" w:rsidRPr="006A06F2">
        <w:rPr>
          <w:rFonts w:asciiTheme="majorHAnsi" w:hAnsiTheme="majorHAnsi"/>
          <w:b/>
          <w:bCs/>
          <w:sz w:val="20"/>
          <w:szCs w:val="20"/>
          <w:lang w:val="pt-BR"/>
        </w:rPr>
        <w:t xml:space="preserve"> CO</w:t>
      </w:r>
      <w:r w:rsidR="00D21316" w:rsidRPr="006A06F2">
        <w:rPr>
          <w:rFonts w:asciiTheme="majorHAnsi" w:hAnsiTheme="majorHAnsi"/>
          <w:b/>
          <w:bCs/>
          <w:sz w:val="20"/>
          <w:szCs w:val="20"/>
          <w:lang w:val="pt-BR"/>
        </w:rPr>
        <w:t>ISA JUL</w:t>
      </w:r>
      <w:r w:rsidR="00EE00E9" w:rsidRPr="006A06F2">
        <w:rPr>
          <w:rFonts w:asciiTheme="majorHAnsi" w:hAnsiTheme="majorHAnsi"/>
          <w:b/>
          <w:bCs/>
          <w:sz w:val="20"/>
          <w:szCs w:val="20"/>
          <w:lang w:val="pt-BR"/>
        </w:rPr>
        <w:t>GADA</w:t>
      </w:r>
      <w:r w:rsidR="00EE00E9" w:rsidRPr="006A06F2">
        <w:rPr>
          <w:rFonts w:asciiTheme="majorHAnsi" w:hAnsiTheme="majorHAnsi"/>
          <w:b/>
          <w:bCs/>
          <w:i/>
          <w:sz w:val="20"/>
          <w:szCs w:val="20"/>
          <w:lang w:val="pt-BR"/>
        </w:rPr>
        <w:t xml:space="preserve"> </w:t>
      </w:r>
      <w:r w:rsidR="00EE00E9" w:rsidRPr="006A06F2">
        <w:rPr>
          <w:rFonts w:asciiTheme="majorHAnsi" w:hAnsiTheme="majorHAnsi"/>
          <w:b/>
          <w:bCs/>
          <w:sz w:val="20"/>
          <w:szCs w:val="20"/>
          <w:lang w:val="pt-BR"/>
        </w:rPr>
        <w:t xml:space="preserve">INTERNACIONAL, </w:t>
      </w:r>
      <w:r w:rsidR="00D21316" w:rsidRPr="006A06F2">
        <w:rPr>
          <w:rFonts w:asciiTheme="majorHAnsi" w:hAnsiTheme="majorHAnsi"/>
          <w:b/>
          <w:bCs/>
          <w:sz w:val="20"/>
          <w:szCs w:val="20"/>
          <w:lang w:val="pt-BR"/>
        </w:rPr>
        <w:t xml:space="preserve"> CARACTERIZAÇÃO</w:t>
      </w:r>
      <w:r w:rsidRPr="006A06F2">
        <w:rPr>
          <w:rFonts w:asciiTheme="majorHAnsi" w:hAnsiTheme="majorHAnsi"/>
          <w:b/>
          <w:bCs/>
          <w:sz w:val="20"/>
          <w:szCs w:val="20"/>
          <w:lang w:val="pt-BR"/>
        </w:rPr>
        <w:t xml:space="preserve">, </w:t>
      </w:r>
      <w:r w:rsidR="00D21316" w:rsidRPr="006A06F2">
        <w:rPr>
          <w:rFonts w:asciiTheme="majorHAnsi" w:hAnsiTheme="majorHAnsi"/>
          <w:b/>
          <w:sz w:val="20"/>
          <w:szCs w:val="20"/>
          <w:lang w:val="pt-BR"/>
        </w:rPr>
        <w:t>ESGOTAM</w:t>
      </w:r>
      <w:r w:rsidRPr="006A06F2">
        <w:rPr>
          <w:rFonts w:asciiTheme="majorHAnsi" w:hAnsiTheme="majorHAnsi"/>
          <w:b/>
          <w:sz w:val="20"/>
          <w:szCs w:val="20"/>
          <w:lang w:val="pt-BR"/>
        </w:rPr>
        <w:t>ENTO D</w:t>
      </w:r>
      <w:r w:rsidR="00D21316" w:rsidRPr="006A06F2">
        <w:rPr>
          <w:rFonts w:asciiTheme="majorHAnsi" w:hAnsiTheme="majorHAnsi"/>
          <w:b/>
          <w:sz w:val="20"/>
          <w:szCs w:val="20"/>
          <w:lang w:val="pt-BR"/>
        </w:rPr>
        <w:t>OS RECURSOS INTERNOS E PR</w:t>
      </w:r>
      <w:r w:rsidRPr="006A06F2">
        <w:rPr>
          <w:rFonts w:asciiTheme="majorHAnsi" w:hAnsiTheme="majorHAnsi"/>
          <w:b/>
          <w:sz w:val="20"/>
          <w:szCs w:val="20"/>
          <w:lang w:val="pt-BR"/>
        </w:rPr>
        <w:t xml:space="preserve">AZO DE </w:t>
      </w:r>
      <w:r w:rsidR="00D21316" w:rsidRPr="006A06F2">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A06F2"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6A06F2" w:rsidRDefault="00D21316" w:rsidP="008D2290">
            <w:pPr>
              <w:jc w:val="center"/>
              <w:rPr>
                <w:rFonts w:asciiTheme="majorHAnsi" w:hAnsiTheme="majorHAnsi"/>
                <w:b/>
                <w:bCs/>
                <w:sz w:val="20"/>
                <w:szCs w:val="20"/>
                <w:lang w:val="pt-BR"/>
              </w:rPr>
            </w:pPr>
            <w:r w:rsidRPr="006A06F2">
              <w:rPr>
                <w:rFonts w:asciiTheme="majorHAnsi" w:hAnsiTheme="majorHAnsi"/>
                <w:b/>
                <w:bCs/>
                <w:sz w:val="20"/>
                <w:szCs w:val="20"/>
                <w:lang w:val="pt-BR"/>
              </w:rPr>
              <w:t>Duplicação de procedimentos e</w:t>
            </w:r>
            <w:r w:rsidR="00EE00E9" w:rsidRPr="006A06F2">
              <w:rPr>
                <w:rFonts w:asciiTheme="majorHAnsi" w:hAnsiTheme="majorHAnsi"/>
                <w:b/>
                <w:bCs/>
                <w:sz w:val="20"/>
                <w:szCs w:val="20"/>
                <w:lang w:val="pt-BR"/>
              </w:rPr>
              <w:t xml:space="preserve"> co</w:t>
            </w:r>
            <w:r w:rsidRPr="006A06F2">
              <w:rPr>
                <w:rFonts w:asciiTheme="majorHAnsi" w:hAnsiTheme="majorHAnsi"/>
                <w:b/>
                <w:bCs/>
                <w:sz w:val="20"/>
                <w:szCs w:val="20"/>
                <w:lang w:val="pt-BR"/>
              </w:rPr>
              <w:t>isa jul</w:t>
            </w:r>
            <w:r w:rsidR="00EE00E9" w:rsidRPr="006A06F2">
              <w:rPr>
                <w:rFonts w:asciiTheme="majorHAnsi" w:hAnsiTheme="majorHAnsi"/>
                <w:b/>
                <w:bCs/>
                <w:sz w:val="20"/>
                <w:szCs w:val="20"/>
                <w:lang w:val="pt-BR"/>
              </w:rPr>
              <w:t>gada internacional:</w:t>
            </w:r>
          </w:p>
        </w:tc>
        <w:tc>
          <w:tcPr>
            <w:tcW w:w="5760" w:type="dxa"/>
            <w:vAlign w:val="center"/>
          </w:tcPr>
          <w:p w14:paraId="240941E6" w14:textId="7CCE6C83" w:rsidR="00EE00E9" w:rsidRPr="006A06F2" w:rsidRDefault="00821D2F" w:rsidP="008D2290">
            <w:pPr>
              <w:jc w:val="both"/>
              <w:rPr>
                <w:rFonts w:asciiTheme="majorHAnsi" w:hAnsiTheme="majorHAnsi"/>
                <w:bCs/>
                <w:sz w:val="20"/>
                <w:szCs w:val="20"/>
                <w:lang w:val="pt-BR"/>
              </w:rPr>
            </w:pPr>
            <w:r w:rsidRPr="006A06F2">
              <w:rPr>
                <w:rFonts w:asciiTheme="majorHAnsi" w:hAnsiTheme="majorHAnsi"/>
                <w:bCs/>
                <w:sz w:val="20"/>
                <w:szCs w:val="20"/>
                <w:lang w:val="pt-BR"/>
              </w:rPr>
              <w:t>Não</w:t>
            </w:r>
          </w:p>
        </w:tc>
      </w:tr>
      <w:tr w:rsidR="003239B8" w:rsidRPr="009A34FF"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6A06F2" w:rsidRDefault="00D21316" w:rsidP="00D21316">
            <w:pPr>
              <w:jc w:val="center"/>
              <w:rPr>
                <w:rFonts w:asciiTheme="majorHAnsi" w:hAnsiTheme="majorHAnsi"/>
                <w:b/>
                <w:bCs/>
                <w:i/>
                <w:sz w:val="20"/>
                <w:szCs w:val="20"/>
                <w:lang w:val="pt-BR"/>
              </w:rPr>
            </w:pPr>
            <w:r w:rsidRPr="006A06F2">
              <w:rPr>
                <w:rFonts w:asciiTheme="majorHAnsi" w:hAnsiTheme="majorHAnsi"/>
                <w:b/>
                <w:bCs/>
                <w:sz w:val="20"/>
                <w:szCs w:val="20"/>
                <w:lang w:val="pt-BR"/>
              </w:rPr>
              <w:t>Direitos</w:t>
            </w:r>
            <w:r w:rsidR="003239B8" w:rsidRPr="006A06F2">
              <w:rPr>
                <w:rFonts w:asciiTheme="majorHAnsi" w:hAnsiTheme="majorHAnsi"/>
                <w:b/>
                <w:bCs/>
                <w:sz w:val="20"/>
                <w:szCs w:val="20"/>
                <w:lang w:val="pt-BR"/>
              </w:rPr>
              <w:t xml:space="preserve"> declarados </w:t>
            </w:r>
            <w:r w:rsidRPr="006A06F2">
              <w:rPr>
                <w:rFonts w:asciiTheme="majorHAnsi" w:hAnsiTheme="majorHAnsi"/>
                <w:b/>
                <w:bCs/>
                <w:sz w:val="20"/>
                <w:szCs w:val="20"/>
                <w:lang w:val="pt-BR"/>
              </w:rPr>
              <w:t>admitidos</w:t>
            </w:r>
            <w:r w:rsidR="003239B8" w:rsidRPr="003E2E36">
              <w:rPr>
                <w:rFonts w:asciiTheme="majorHAnsi" w:hAnsiTheme="majorHAnsi"/>
                <w:b/>
                <w:bCs/>
                <w:sz w:val="20"/>
                <w:szCs w:val="20"/>
                <w:lang w:val="pt-BR"/>
              </w:rPr>
              <w:t>:</w:t>
            </w:r>
          </w:p>
        </w:tc>
        <w:tc>
          <w:tcPr>
            <w:tcW w:w="5760" w:type="dxa"/>
            <w:vAlign w:val="center"/>
          </w:tcPr>
          <w:p w14:paraId="6310C8F7" w14:textId="666DEAF8" w:rsidR="003239B8" w:rsidRPr="006A06F2" w:rsidRDefault="001C0031" w:rsidP="001C0031">
            <w:pPr>
              <w:jc w:val="both"/>
              <w:rPr>
                <w:rFonts w:asciiTheme="majorHAnsi" w:hAnsiTheme="majorHAnsi"/>
                <w:bCs/>
                <w:sz w:val="20"/>
                <w:szCs w:val="20"/>
                <w:lang w:val="pt-BR"/>
              </w:rPr>
            </w:pPr>
            <w:r w:rsidRPr="00B37FA3">
              <w:rPr>
                <w:rFonts w:asciiTheme="majorHAnsi" w:hAnsiTheme="majorHAnsi"/>
                <w:bCs/>
                <w:sz w:val="20"/>
                <w:szCs w:val="20"/>
                <w:lang w:val="pt-BR"/>
              </w:rPr>
              <w:t>Artigos 3 (reconhecimento da personalidade jurídica), 4 (vida), 5 (integridade pessoal), 6 (proibição da escravidão e servidão), 8 (garantias judiciais),</w:t>
            </w:r>
            <w:r w:rsidR="00306A59">
              <w:rPr>
                <w:rFonts w:asciiTheme="majorHAnsi" w:hAnsiTheme="majorHAnsi"/>
                <w:bCs/>
                <w:sz w:val="20"/>
                <w:szCs w:val="20"/>
                <w:lang w:val="pt-BR"/>
              </w:rPr>
              <w:t xml:space="preserve"> 22 (circulação e residência), </w:t>
            </w:r>
            <w:r w:rsidRPr="00B37FA3">
              <w:rPr>
                <w:rFonts w:asciiTheme="majorHAnsi" w:hAnsiTheme="majorHAnsi"/>
                <w:bCs/>
                <w:sz w:val="20"/>
                <w:szCs w:val="20"/>
                <w:lang w:val="pt-BR"/>
              </w:rPr>
              <w:t>25 (proteção judicial)</w:t>
            </w:r>
            <w:r w:rsidR="00306A59">
              <w:rPr>
                <w:rFonts w:asciiTheme="majorHAnsi" w:hAnsiTheme="majorHAnsi"/>
                <w:bCs/>
                <w:sz w:val="20"/>
                <w:szCs w:val="20"/>
                <w:lang w:val="pt-BR"/>
              </w:rPr>
              <w:t xml:space="preserve"> e 26 (direitos econômicos, sociais e culturais)</w:t>
            </w:r>
            <w:r w:rsidRPr="00B37FA3">
              <w:rPr>
                <w:rFonts w:asciiTheme="majorHAnsi" w:hAnsiTheme="majorHAnsi"/>
                <w:bCs/>
                <w:sz w:val="20"/>
                <w:szCs w:val="20"/>
                <w:lang w:val="pt-BR"/>
              </w:rPr>
              <w:t xml:space="preserve"> da Convenção Americana, todos em relação ao seu artigo 1.1 (obrigação de respeitar os direitos)</w:t>
            </w:r>
          </w:p>
        </w:tc>
      </w:tr>
      <w:tr w:rsidR="003239B8" w:rsidRPr="009A34FF"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6A06F2" w:rsidRDefault="00D21316" w:rsidP="00D21316">
            <w:pPr>
              <w:jc w:val="center"/>
              <w:rPr>
                <w:rFonts w:asciiTheme="majorHAnsi" w:hAnsiTheme="majorHAnsi"/>
                <w:b/>
                <w:bCs/>
                <w:sz w:val="20"/>
                <w:szCs w:val="20"/>
                <w:lang w:val="pt-BR"/>
              </w:rPr>
            </w:pPr>
            <w:r w:rsidRPr="006A06F2">
              <w:rPr>
                <w:rFonts w:asciiTheme="majorHAnsi" w:hAnsiTheme="majorHAnsi"/>
                <w:b/>
                <w:bCs/>
                <w:sz w:val="20"/>
                <w:szCs w:val="20"/>
                <w:lang w:val="pt-BR"/>
              </w:rPr>
              <w:t>Esgotamento dos</w:t>
            </w:r>
            <w:r w:rsidR="003239B8" w:rsidRPr="006A06F2">
              <w:rPr>
                <w:rFonts w:asciiTheme="majorHAnsi" w:hAnsiTheme="majorHAnsi"/>
                <w:b/>
                <w:bCs/>
                <w:sz w:val="20"/>
                <w:szCs w:val="20"/>
                <w:lang w:val="pt-BR"/>
              </w:rPr>
              <w:t xml:space="preserve"> recursos internos</w:t>
            </w:r>
            <w:r w:rsidR="00EE00E9" w:rsidRPr="006A06F2">
              <w:rPr>
                <w:rFonts w:asciiTheme="majorHAnsi" w:hAnsiTheme="majorHAnsi"/>
                <w:b/>
                <w:bCs/>
                <w:sz w:val="20"/>
                <w:szCs w:val="20"/>
                <w:lang w:val="pt-BR"/>
              </w:rPr>
              <w:t xml:space="preserve"> o</w:t>
            </w:r>
            <w:r w:rsidRPr="006A06F2">
              <w:rPr>
                <w:rFonts w:asciiTheme="majorHAnsi" w:hAnsiTheme="majorHAnsi"/>
                <w:b/>
                <w:bCs/>
                <w:sz w:val="20"/>
                <w:szCs w:val="20"/>
                <w:lang w:val="pt-BR"/>
              </w:rPr>
              <w:t>u procedência de um</w:t>
            </w:r>
            <w:r w:rsidR="00EE00E9" w:rsidRPr="006A06F2">
              <w:rPr>
                <w:rFonts w:asciiTheme="majorHAnsi" w:hAnsiTheme="majorHAnsi"/>
                <w:b/>
                <w:bCs/>
                <w:sz w:val="20"/>
                <w:szCs w:val="20"/>
                <w:lang w:val="pt-BR"/>
              </w:rPr>
              <w:t xml:space="preserve">a </w:t>
            </w:r>
            <w:r w:rsidRPr="006A06F2">
              <w:rPr>
                <w:rFonts w:asciiTheme="majorHAnsi" w:hAnsiTheme="majorHAnsi"/>
                <w:b/>
                <w:bCs/>
                <w:sz w:val="20"/>
                <w:szCs w:val="20"/>
                <w:lang w:val="pt-BR"/>
              </w:rPr>
              <w:t>exceção</w:t>
            </w:r>
            <w:r w:rsidR="003239B8" w:rsidRPr="006A06F2">
              <w:rPr>
                <w:rFonts w:asciiTheme="majorHAnsi" w:hAnsiTheme="majorHAnsi"/>
                <w:b/>
                <w:bCs/>
                <w:sz w:val="20"/>
                <w:szCs w:val="20"/>
                <w:lang w:val="pt-BR"/>
              </w:rPr>
              <w:t>:</w:t>
            </w:r>
          </w:p>
        </w:tc>
        <w:tc>
          <w:tcPr>
            <w:tcW w:w="5760" w:type="dxa"/>
            <w:vAlign w:val="center"/>
          </w:tcPr>
          <w:p w14:paraId="69C53E8A" w14:textId="40D11D43" w:rsidR="003239B8" w:rsidRPr="006A06F2" w:rsidRDefault="00BF1BAC" w:rsidP="001E5351">
            <w:pPr>
              <w:rPr>
                <w:rFonts w:asciiTheme="majorHAnsi" w:hAnsiTheme="majorHAnsi"/>
                <w:bCs/>
                <w:sz w:val="20"/>
                <w:szCs w:val="20"/>
                <w:lang w:val="pt-BR"/>
              </w:rPr>
            </w:pPr>
            <w:r>
              <w:rPr>
                <w:rFonts w:asciiTheme="majorHAnsi" w:hAnsiTheme="majorHAnsi"/>
                <w:bCs/>
                <w:sz w:val="20"/>
                <w:szCs w:val="20"/>
                <w:lang w:val="pt-BR"/>
              </w:rPr>
              <w:t xml:space="preserve">Sim, nos termos da </w:t>
            </w:r>
            <w:r w:rsidR="001E5351">
              <w:rPr>
                <w:rFonts w:asciiTheme="majorHAnsi" w:hAnsiTheme="majorHAnsi"/>
                <w:bCs/>
                <w:sz w:val="20"/>
                <w:szCs w:val="20"/>
                <w:lang w:val="pt-BR"/>
              </w:rPr>
              <w:t>seção</w:t>
            </w:r>
            <w:r>
              <w:rPr>
                <w:rFonts w:asciiTheme="majorHAnsi" w:hAnsiTheme="majorHAnsi"/>
                <w:bCs/>
                <w:sz w:val="20"/>
                <w:szCs w:val="20"/>
                <w:lang w:val="pt-BR"/>
              </w:rPr>
              <w:t xml:space="preserve"> VI</w:t>
            </w:r>
          </w:p>
        </w:tc>
      </w:tr>
      <w:tr w:rsidR="003239B8" w:rsidRPr="009A34FF"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6A06F2" w:rsidRDefault="00D21316" w:rsidP="008D2290">
            <w:pPr>
              <w:jc w:val="center"/>
              <w:rPr>
                <w:rFonts w:asciiTheme="majorHAnsi" w:hAnsiTheme="majorHAnsi"/>
                <w:b/>
                <w:bCs/>
                <w:sz w:val="20"/>
                <w:szCs w:val="20"/>
                <w:lang w:val="pt-BR"/>
              </w:rPr>
            </w:pPr>
            <w:r w:rsidRPr="006A06F2">
              <w:rPr>
                <w:rFonts w:asciiTheme="majorHAnsi" w:hAnsiTheme="majorHAnsi"/>
                <w:b/>
                <w:bCs/>
                <w:sz w:val="20"/>
                <w:szCs w:val="20"/>
                <w:lang w:val="pt-BR"/>
              </w:rPr>
              <w:t>Apresentação dentro do pr</w:t>
            </w:r>
            <w:r w:rsidR="003239B8" w:rsidRPr="006A06F2">
              <w:rPr>
                <w:rFonts w:asciiTheme="majorHAnsi" w:hAnsiTheme="majorHAnsi"/>
                <w:b/>
                <w:bCs/>
                <w:sz w:val="20"/>
                <w:szCs w:val="20"/>
                <w:lang w:val="pt-BR"/>
              </w:rPr>
              <w:t>azo:</w:t>
            </w:r>
          </w:p>
        </w:tc>
        <w:tc>
          <w:tcPr>
            <w:tcW w:w="5760" w:type="dxa"/>
            <w:vAlign w:val="center"/>
          </w:tcPr>
          <w:p w14:paraId="4A2A4569" w14:textId="2BBE0D85" w:rsidR="003239B8" w:rsidRPr="006A06F2" w:rsidRDefault="006B6C62" w:rsidP="001E5351">
            <w:pPr>
              <w:rPr>
                <w:rFonts w:asciiTheme="majorHAnsi" w:hAnsiTheme="majorHAnsi"/>
                <w:bCs/>
                <w:sz w:val="20"/>
                <w:szCs w:val="20"/>
                <w:lang w:val="pt-BR"/>
              </w:rPr>
            </w:pPr>
            <w:r>
              <w:rPr>
                <w:rFonts w:asciiTheme="majorHAnsi" w:hAnsiTheme="majorHAnsi"/>
                <w:bCs/>
                <w:sz w:val="20"/>
                <w:szCs w:val="20"/>
                <w:lang w:val="pt-BR"/>
              </w:rPr>
              <w:t xml:space="preserve">Sim, nos termos da </w:t>
            </w:r>
            <w:r w:rsidR="001E5351">
              <w:rPr>
                <w:rFonts w:asciiTheme="majorHAnsi" w:hAnsiTheme="majorHAnsi"/>
                <w:bCs/>
                <w:sz w:val="20"/>
                <w:szCs w:val="20"/>
                <w:lang w:val="pt-BR"/>
              </w:rPr>
              <w:t>seção</w:t>
            </w:r>
            <w:r>
              <w:rPr>
                <w:rFonts w:asciiTheme="majorHAnsi" w:hAnsiTheme="majorHAnsi"/>
                <w:bCs/>
                <w:sz w:val="20"/>
                <w:szCs w:val="20"/>
                <w:lang w:val="pt-BR"/>
              </w:rPr>
              <w:t xml:space="preserve"> VI</w:t>
            </w:r>
          </w:p>
        </w:tc>
      </w:tr>
    </w:tbl>
    <w:p w14:paraId="18E6423B" w14:textId="476F88C0" w:rsidR="003239B8" w:rsidRPr="006A06F2" w:rsidRDefault="00223A29" w:rsidP="003239B8">
      <w:pPr>
        <w:spacing w:before="240" w:after="240"/>
        <w:ind w:firstLine="720"/>
        <w:jc w:val="both"/>
        <w:rPr>
          <w:rFonts w:asciiTheme="majorHAnsi" w:hAnsiTheme="majorHAnsi"/>
          <w:b/>
          <w:sz w:val="20"/>
          <w:szCs w:val="20"/>
          <w:lang w:val="pt-BR"/>
        </w:rPr>
      </w:pPr>
      <w:r w:rsidRPr="006A06F2">
        <w:rPr>
          <w:rFonts w:asciiTheme="majorHAnsi" w:hAnsiTheme="majorHAnsi"/>
          <w:b/>
          <w:sz w:val="20"/>
          <w:szCs w:val="20"/>
          <w:lang w:val="pt-BR"/>
        </w:rPr>
        <w:t xml:space="preserve">V. </w:t>
      </w:r>
      <w:r w:rsidRPr="006A06F2">
        <w:rPr>
          <w:rFonts w:asciiTheme="majorHAnsi" w:hAnsiTheme="majorHAnsi"/>
          <w:b/>
          <w:sz w:val="20"/>
          <w:szCs w:val="20"/>
          <w:lang w:val="pt-BR"/>
        </w:rPr>
        <w:tab/>
      </w:r>
      <w:r w:rsidR="00D21316" w:rsidRPr="006A06F2">
        <w:rPr>
          <w:rFonts w:asciiTheme="majorHAnsi" w:hAnsiTheme="majorHAnsi"/>
          <w:b/>
          <w:sz w:val="20"/>
          <w:szCs w:val="20"/>
          <w:lang w:val="pt-BR"/>
        </w:rPr>
        <w:t>FATOS</w:t>
      </w:r>
      <w:r w:rsidR="003239B8" w:rsidRPr="006A06F2">
        <w:rPr>
          <w:rFonts w:asciiTheme="majorHAnsi" w:hAnsiTheme="majorHAnsi"/>
          <w:b/>
          <w:sz w:val="20"/>
          <w:szCs w:val="20"/>
          <w:lang w:val="pt-BR"/>
        </w:rPr>
        <w:t xml:space="preserve"> ALEGADOS </w:t>
      </w:r>
    </w:p>
    <w:p w14:paraId="54878D86" w14:textId="1AEBFA0D" w:rsidR="00A11E44" w:rsidRPr="006A06F2" w:rsidRDefault="006B5D2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 xml:space="preserve">O </w:t>
      </w:r>
      <w:r w:rsidRPr="006A06F2">
        <w:rPr>
          <w:rFonts w:asciiTheme="majorHAnsi" w:hAnsiTheme="majorHAnsi"/>
          <w:bCs/>
          <w:sz w:val="20"/>
          <w:szCs w:val="20"/>
          <w:lang w:val="pt-BR"/>
        </w:rPr>
        <w:t xml:space="preserve">Centro pela Justiça e o Direito Internacional – CEJIL e </w:t>
      </w:r>
      <w:r w:rsidR="00D307D8">
        <w:rPr>
          <w:rFonts w:asciiTheme="majorHAnsi" w:hAnsiTheme="majorHAnsi"/>
          <w:bCs/>
          <w:sz w:val="20"/>
          <w:szCs w:val="20"/>
          <w:lang w:val="pt-BR"/>
        </w:rPr>
        <w:t xml:space="preserve">o </w:t>
      </w:r>
      <w:r w:rsidRPr="006A06F2">
        <w:rPr>
          <w:rFonts w:asciiTheme="majorHAnsi" w:hAnsiTheme="majorHAnsi"/>
          <w:bCs/>
          <w:sz w:val="20"/>
          <w:szCs w:val="20"/>
          <w:lang w:val="pt-BR"/>
        </w:rPr>
        <w:t>Centro de Defesa da Vida e dos Direitos Humanos Carmen Bascarán – CDVDH (adiante “organizações peticionárias”</w:t>
      </w:r>
      <w:r w:rsidR="003D01C4" w:rsidRPr="006A06F2">
        <w:rPr>
          <w:rFonts w:asciiTheme="majorHAnsi" w:hAnsiTheme="majorHAnsi"/>
          <w:bCs/>
          <w:sz w:val="20"/>
          <w:szCs w:val="20"/>
          <w:lang w:val="pt-BR"/>
        </w:rPr>
        <w:t xml:space="preserve"> ou “peticionárias”</w:t>
      </w:r>
      <w:r w:rsidRPr="006A06F2">
        <w:rPr>
          <w:rFonts w:asciiTheme="majorHAnsi" w:hAnsiTheme="majorHAnsi"/>
          <w:bCs/>
          <w:sz w:val="20"/>
          <w:szCs w:val="20"/>
          <w:lang w:val="pt-BR"/>
        </w:rPr>
        <w:t xml:space="preserve">) </w:t>
      </w:r>
      <w:r w:rsidR="003D01C4" w:rsidRPr="006A06F2">
        <w:rPr>
          <w:rFonts w:asciiTheme="majorHAnsi" w:hAnsiTheme="majorHAnsi"/>
          <w:bCs/>
          <w:sz w:val="20"/>
          <w:szCs w:val="20"/>
          <w:lang w:val="pt-BR"/>
        </w:rPr>
        <w:t>alegam a responsabilização do Estado brasileiro pelos assassinatos de</w:t>
      </w:r>
      <w:r w:rsidRPr="006A06F2">
        <w:rPr>
          <w:rFonts w:asciiTheme="majorHAnsi" w:hAnsiTheme="majorHAnsi"/>
          <w:bCs/>
          <w:sz w:val="20"/>
          <w:szCs w:val="20"/>
          <w:lang w:val="pt-BR"/>
        </w:rPr>
        <w:t xml:space="preserve"> “Zé Motoqueiro”, “Antônio José”, “Piauí” e “Negão”</w:t>
      </w:r>
      <w:r w:rsidR="003D01C4" w:rsidRPr="006A06F2">
        <w:rPr>
          <w:rFonts w:asciiTheme="majorHAnsi" w:hAnsiTheme="majorHAnsi"/>
          <w:bCs/>
          <w:sz w:val="20"/>
          <w:szCs w:val="20"/>
          <w:lang w:val="pt-BR"/>
        </w:rPr>
        <w:t xml:space="preserve"> e </w:t>
      </w:r>
      <w:r w:rsidR="003E2E36">
        <w:rPr>
          <w:rFonts w:asciiTheme="majorHAnsi" w:hAnsiTheme="majorHAnsi"/>
          <w:bCs/>
          <w:sz w:val="20"/>
          <w:szCs w:val="20"/>
          <w:lang w:val="pt-BR"/>
        </w:rPr>
        <w:t>a</w:t>
      </w:r>
      <w:r w:rsidR="003D01C4" w:rsidRPr="006A06F2">
        <w:rPr>
          <w:rFonts w:asciiTheme="majorHAnsi" w:hAnsiTheme="majorHAnsi"/>
          <w:bCs/>
          <w:sz w:val="20"/>
          <w:szCs w:val="20"/>
          <w:lang w:val="pt-BR"/>
        </w:rPr>
        <w:t xml:space="preserve"> exploração em regime de escravidão contemporânea de Aldenir Roxo e dos demais </w:t>
      </w:r>
      <w:r w:rsidR="003D01C4" w:rsidRPr="006A06F2">
        <w:rPr>
          <w:rFonts w:asciiTheme="majorHAnsi" w:hAnsiTheme="majorHAnsi"/>
          <w:bCs/>
          <w:sz w:val="20"/>
          <w:szCs w:val="20"/>
          <w:lang w:val="pt-BR"/>
        </w:rPr>
        <w:lastRenderedPageBreak/>
        <w:t xml:space="preserve">trabalhadores </w:t>
      </w:r>
      <w:r w:rsidR="00FF13DC">
        <w:rPr>
          <w:rFonts w:asciiTheme="majorHAnsi" w:hAnsiTheme="majorHAnsi"/>
          <w:bCs/>
          <w:sz w:val="20"/>
          <w:szCs w:val="20"/>
          <w:lang w:val="pt-BR"/>
        </w:rPr>
        <w:t>libertos</w:t>
      </w:r>
      <w:r w:rsidR="002E080A">
        <w:rPr>
          <w:rStyle w:val="FootnoteReference"/>
          <w:rFonts w:asciiTheme="majorHAnsi" w:hAnsiTheme="majorHAnsi"/>
          <w:bCs/>
          <w:sz w:val="20"/>
          <w:szCs w:val="20"/>
          <w:lang w:val="pt-BR"/>
        </w:rPr>
        <w:footnoteReference w:id="5"/>
      </w:r>
      <w:r w:rsidR="003D01C4" w:rsidRPr="006A06F2">
        <w:rPr>
          <w:rFonts w:asciiTheme="majorHAnsi" w:hAnsiTheme="majorHAnsi"/>
          <w:bCs/>
          <w:sz w:val="20"/>
          <w:szCs w:val="20"/>
          <w:lang w:val="pt-BR"/>
        </w:rPr>
        <w:t xml:space="preserve"> da Fazenda Boa-Fé Caru</w:t>
      </w:r>
      <w:r w:rsidR="00D307D8">
        <w:rPr>
          <w:rFonts w:asciiTheme="majorHAnsi" w:hAnsiTheme="majorHAnsi"/>
          <w:bCs/>
          <w:sz w:val="20"/>
          <w:szCs w:val="20"/>
          <w:lang w:val="pt-BR"/>
        </w:rPr>
        <w:t xml:space="preserve"> em 1999</w:t>
      </w:r>
      <w:r w:rsidR="003D01C4" w:rsidRPr="006A06F2">
        <w:rPr>
          <w:rFonts w:asciiTheme="majorHAnsi" w:hAnsiTheme="majorHAnsi"/>
          <w:bCs/>
          <w:sz w:val="20"/>
          <w:szCs w:val="20"/>
          <w:lang w:val="pt-BR"/>
        </w:rPr>
        <w:t>, l</w:t>
      </w:r>
      <w:r w:rsidR="00D307D8">
        <w:rPr>
          <w:rFonts w:asciiTheme="majorHAnsi" w:hAnsiTheme="majorHAnsi"/>
          <w:bCs/>
          <w:sz w:val="20"/>
          <w:szCs w:val="20"/>
          <w:lang w:val="pt-BR"/>
        </w:rPr>
        <w:t>ocalizada no Estado do Maranhão</w:t>
      </w:r>
      <w:r w:rsidR="003D01C4" w:rsidRPr="006A06F2">
        <w:rPr>
          <w:rFonts w:asciiTheme="majorHAnsi" w:hAnsiTheme="majorHAnsi"/>
          <w:bCs/>
          <w:sz w:val="20"/>
          <w:szCs w:val="20"/>
          <w:lang w:val="pt-BR"/>
        </w:rPr>
        <w:t>. As peticionárias afirmam que os fatos apresentados formam parte de um contexto generalizado de violaç</w:t>
      </w:r>
      <w:r w:rsidR="007B29E8" w:rsidRPr="006A06F2">
        <w:rPr>
          <w:rFonts w:asciiTheme="majorHAnsi" w:hAnsiTheme="majorHAnsi"/>
          <w:bCs/>
          <w:sz w:val="20"/>
          <w:szCs w:val="20"/>
          <w:lang w:val="pt-BR"/>
        </w:rPr>
        <w:t>ões dessa na</w:t>
      </w:r>
      <w:r w:rsidR="00FF13DC">
        <w:rPr>
          <w:rFonts w:asciiTheme="majorHAnsi" w:hAnsiTheme="majorHAnsi"/>
          <w:bCs/>
          <w:sz w:val="20"/>
          <w:szCs w:val="20"/>
          <w:lang w:val="pt-BR"/>
        </w:rPr>
        <w:t xml:space="preserve">tureza no Brasil, agravado pelo alto índice </w:t>
      </w:r>
      <w:r w:rsidR="00D442A0" w:rsidRPr="006A06F2">
        <w:rPr>
          <w:rFonts w:asciiTheme="majorHAnsi" w:hAnsiTheme="majorHAnsi"/>
          <w:bCs/>
          <w:sz w:val="20"/>
          <w:szCs w:val="20"/>
          <w:lang w:val="pt-BR"/>
        </w:rPr>
        <w:t>de impunidade, especialmente no Estado do Maranh</w:t>
      </w:r>
      <w:r w:rsidR="009732DF" w:rsidRPr="006A06F2">
        <w:rPr>
          <w:rFonts w:asciiTheme="majorHAnsi" w:hAnsiTheme="majorHAnsi"/>
          <w:bCs/>
          <w:sz w:val="20"/>
          <w:szCs w:val="20"/>
          <w:lang w:val="pt-BR"/>
        </w:rPr>
        <w:t>ão onde cerca de 70% dos empregadores flagrados</w:t>
      </w:r>
      <w:r w:rsidR="00FF13DC">
        <w:rPr>
          <w:rFonts w:asciiTheme="majorHAnsi" w:hAnsiTheme="majorHAnsi"/>
          <w:bCs/>
          <w:sz w:val="20"/>
          <w:szCs w:val="20"/>
          <w:lang w:val="pt-BR"/>
        </w:rPr>
        <w:t xml:space="preserve"> com uso de trabalho escravo</w:t>
      </w:r>
      <w:r w:rsidR="009732DF" w:rsidRPr="006A06F2">
        <w:rPr>
          <w:rFonts w:asciiTheme="majorHAnsi" w:hAnsiTheme="majorHAnsi"/>
          <w:bCs/>
          <w:sz w:val="20"/>
          <w:szCs w:val="20"/>
          <w:lang w:val="pt-BR"/>
        </w:rPr>
        <w:t xml:space="preserve"> não são responsabilizados.</w:t>
      </w:r>
    </w:p>
    <w:p w14:paraId="76C8B9A0" w14:textId="0D0D1FA4" w:rsidR="003D01C4" w:rsidRPr="006A06F2" w:rsidRDefault="00E31F2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Indicam que a Fazenda Boa-Fé Caru está localizada no povoado de Caru, zona rural do município de Centro Novo, no Maranhão</w:t>
      </w:r>
      <w:r w:rsidR="00FE281F">
        <w:rPr>
          <w:rFonts w:asciiTheme="majorHAnsi" w:hAnsiTheme="majorHAnsi"/>
          <w:sz w:val="20"/>
          <w:szCs w:val="20"/>
          <w:lang w:val="pt-BR"/>
        </w:rPr>
        <w:t>, e é composta por várias fazendas, propriedade de Gilberto Andrade</w:t>
      </w:r>
      <w:r w:rsidRPr="006A06F2">
        <w:rPr>
          <w:rFonts w:asciiTheme="majorHAnsi" w:hAnsiTheme="majorHAnsi"/>
          <w:sz w:val="20"/>
          <w:szCs w:val="20"/>
          <w:lang w:val="pt-BR"/>
        </w:rPr>
        <w:t xml:space="preserve">. </w:t>
      </w:r>
      <w:r w:rsidR="00F11C7F" w:rsidRPr="006A06F2">
        <w:rPr>
          <w:rFonts w:asciiTheme="majorHAnsi" w:hAnsiTheme="majorHAnsi"/>
          <w:sz w:val="20"/>
          <w:szCs w:val="20"/>
          <w:lang w:val="pt-BR"/>
        </w:rPr>
        <w:t>As peticionárias afirmam que entre os anos de 1998 e 2005, foram realizadas quatro fiscalizações do Grupo Especial Móvel do Ministério do Trabalho</w:t>
      </w:r>
      <w:r w:rsidR="00825A6F" w:rsidRPr="006A06F2">
        <w:rPr>
          <w:rFonts w:asciiTheme="majorHAnsi" w:hAnsiTheme="majorHAnsi"/>
          <w:sz w:val="20"/>
          <w:szCs w:val="20"/>
          <w:lang w:val="pt-BR"/>
        </w:rPr>
        <w:t xml:space="preserve"> e Emprego</w:t>
      </w:r>
      <w:r w:rsidR="00B933B2" w:rsidRPr="006A06F2">
        <w:rPr>
          <w:rFonts w:asciiTheme="majorHAnsi" w:hAnsiTheme="majorHAnsi"/>
          <w:sz w:val="20"/>
          <w:szCs w:val="20"/>
          <w:lang w:val="pt-BR"/>
        </w:rPr>
        <w:t xml:space="preserve"> (adiante “GEMMT</w:t>
      </w:r>
      <w:r w:rsidR="00825A6F" w:rsidRPr="006A06F2">
        <w:rPr>
          <w:rFonts w:asciiTheme="majorHAnsi" w:hAnsiTheme="majorHAnsi"/>
          <w:sz w:val="20"/>
          <w:szCs w:val="20"/>
          <w:lang w:val="pt-BR"/>
        </w:rPr>
        <w:t>E</w:t>
      </w:r>
      <w:r w:rsidR="00B933B2" w:rsidRPr="006A06F2">
        <w:rPr>
          <w:rFonts w:asciiTheme="majorHAnsi" w:hAnsiTheme="majorHAnsi"/>
          <w:sz w:val="20"/>
          <w:szCs w:val="20"/>
          <w:lang w:val="pt-BR"/>
        </w:rPr>
        <w:t>”)</w:t>
      </w:r>
      <w:r w:rsidR="00F11C7F" w:rsidRPr="006A06F2">
        <w:rPr>
          <w:rFonts w:asciiTheme="majorHAnsi" w:hAnsiTheme="majorHAnsi"/>
          <w:sz w:val="20"/>
          <w:szCs w:val="20"/>
          <w:lang w:val="pt-BR"/>
        </w:rPr>
        <w:t>. Em todas as ocasiões, foram encontrados trabalhadores vivendo em condições subumanas e explorados em regime de trabalho escravo</w:t>
      </w:r>
      <w:r w:rsidR="00FE281F">
        <w:rPr>
          <w:rFonts w:asciiTheme="majorHAnsi" w:hAnsiTheme="majorHAnsi"/>
          <w:sz w:val="20"/>
          <w:szCs w:val="20"/>
          <w:lang w:val="pt-BR"/>
        </w:rPr>
        <w:t xml:space="preserve">, porém </w:t>
      </w:r>
      <w:r w:rsidR="00D307D8">
        <w:rPr>
          <w:rFonts w:asciiTheme="majorHAnsi" w:hAnsiTheme="majorHAnsi"/>
          <w:sz w:val="20"/>
          <w:szCs w:val="20"/>
          <w:lang w:val="pt-BR"/>
        </w:rPr>
        <w:t>alertam as peticionárias sobre</w:t>
      </w:r>
      <w:r w:rsidR="00FE281F">
        <w:rPr>
          <w:rFonts w:asciiTheme="majorHAnsi" w:hAnsiTheme="majorHAnsi"/>
          <w:sz w:val="20"/>
          <w:szCs w:val="20"/>
          <w:lang w:val="pt-BR"/>
        </w:rPr>
        <w:t xml:space="preserve"> a ineficácia da investigação das primeiras denúncias</w:t>
      </w:r>
      <w:r w:rsidR="0088398F" w:rsidRPr="006A06F2">
        <w:rPr>
          <w:rFonts w:asciiTheme="majorHAnsi" w:hAnsiTheme="majorHAnsi"/>
          <w:sz w:val="20"/>
          <w:szCs w:val="20"/>
          <w:lang w:val="pt-BR"/>
        </w:rPr>
        <w:t>, caracterizando a total omissão do Estado brasileiro.</w:t>
      </w:r>
    </w:p>
    <w:p w14:paraId="0E481299" w14:textId="7D15992F" w:rsidR="0088398F" w:rsidRPr="006A06F2" w:rsidRDefault="0088398F" w:rsidP="008839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pt-BR"/>
        </w:rPr>
      </w:pPr>
      <w:r w:rsidRPr="006A06F2">
        <w:rPr>
          <w:rFonts w:asciiTheme="majorHAnsi" w:hAnsiTheme="majorHAnsi"/>
          <w:i/>
          <w:sz w:val="20"/>
          <w:szCs w:val="20"/>
          <w:lang w:val="pt-BR"/>
        </w:rPr>
        <w:t>A exploração de Aldenir Rocha e outros</w:t>
      </w:r>
      <w:r w:rsidR="005A4ACC">
        <w:rPr>
          <w:rFonts w:asciiTheme="majorHAnsi" w:hAnsiTheme="majorHAnsi"/>
          <w:i/>
          <w:sz w:val="20"/>
          <w:szCs w:val="20"/>
          <w:lang w:val="pt-BR"/>
        </w:rPr>
        <w:t xml:space="preserve"> trabalhadores</w:t>
      </w:r>
      <w:r w:rsidR="00613EBF">
        <w:rPr>
          <w:rFonts w:asciiTheme="majorHAnsi" w:hAnsiTheme="majorHAnsi"/>
          <w:i/>
          <w:sz w:val="20"/>
          <w:szCs w:val="20"/>
          <w:lang w:val="pt-BR"/>
        </w:rPr>
        <w:t xml:space="preserve"> e trabalhadoras</w:t>
      </w:r>
    </w:p>
    <w:p w14:paraId="537E8BD5" w14:textId="351B8CF8" w:rsidR="0088398F" w:rsidRPr="006A06F2" w:rsidRDefault="0088398F" w:rsidP="00883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 xml:space="preserve">Aldenir Rocha foi abordado </w:t>
      </w:r>
      <w:r w:rsidR="00781C63">
        <w:rPr>
          <w:rFonts w:asciiTheme="majorHAnsi" w:hAnsiTheme="majorHAnsi"/>
          <w:sz w:val="20"/>
          <w:szCs w:val="20"/>
          <w:lang w:val="pt-BR"/>
        </w:rPr>
        <w:t>par</w:t>
      </w:r>
      <w:r w:rsidRPr="006A06F2">
        <w:rPr>
          <w:rFonts w:asciiTheme="majorHAnsi" w:hAnsiTheme="majorHAnsi"/>
          <w:sz w:val="20"/>
          <w:szCs w:val="20"/>
          <w:lang w:val="pt-BR"/>
        </w:rPr>
        <w:t xml:space="preserve">a trabalhar na Fazenda Boa-Fé Caru em 4 de maio de 1999. As peticionárias afirmam que ele foi transportado de forma improvisada </w:t>
      </w:r>
      <w:r w:rsidR="00E318E1" w:rsidRPr="006A06F2">
        <w:rPr>
          <w:rFonts w:asciiTheme="majorHAnsi" w:hAnsiTheme="majorHAnsi"/>
          <w:sz w:val="20"/>
          <w:szCs w:val="20"/>
          <w:lang w:val="pt-BR"/>
        </w:rPr>
        <w:t>e passou a viver com outros trabalhadores em alojamentos precários, instalados em depósitos ou currais. Segundo informam, os alojamentos era</w:t>
      </w:r>
      <w:r w:rsidR="00E91617" w:rsidRPr="006A06F2">
        <w:rPr>
          <w:rFonts w:asciiTheme="majorHAnsi" w:hAnsiTheme="majorHAnsi"/>
          <w:sz w:val="20"/>
          <w:szCs w:val="20"/>
          <w:lang w:val="pt-BR"/>
        </w:rPr>
        <w:t>m</w:t>
      </w:r>
      <w:r w:rsidR="00E318E1" w:rsidRPr="006A06F2">
        <w:rPr>
          <w:rFonts w:asciiTheme="majorHAnsi" w:hAnsiTheme="majorHAnsi"/>
          <w:sz w:val="20"/>
          <w:szCs w:val="20"/>
          <w:lang w:val="pt-BR"/>
        </w:rPr>
        <w:t xml:space="preserve"> desprovidos de instalações sanitárias, sem que lhes fosse ofereci</w:t>
      </w:r>
      <w:r w:rsidR="00E91617" w:rsidRPr="006A06F2">
        <w:rPr>
          <w:rFonts w:asciiTheme="majorHAnsi" w:hAnsiTheme="majorHAnsi"/>
          <w:sz w:val="20"/>
          <w:szCs w:val="20"/>
          <w:lang w:val="pt-BR"/>
        </w:rPr>
        <w:t>d</w:t>
      </w:r>
      <w:r w:rsidR="00E318E1" w:rsidRPr="006A06F2">
        <w:rPr>
          <w:rFonts w:asciiTheme="majorHAnsi" w:hAnsiTheme="majorHAnsi"/>
          <w:sz w:val="20"/>
          <w:szCs w:val="20"/>
          <w:lang w:val="pt-BR"/>
        </w:rPr>
        <w:t>a água pot</w:t>
      </w:r>
      <w:r w:rsidR="00E91617" w:rsidRPr="006A06F2">
        <w:rPr>
          <w:rFonts w:asciiTheme="majorHAnsi" w:hAnsiTheme="majorHAnsi"/>
          <w:sz w:val="20"/>
          <w:szCs w:val="20"/>
          <w:lang w:val="pt-BR"/>
        </w:rPr>
        <w:t>ável, materiais de primeiros socorros, medicamentos ou qualquer forma de assistência médica.</w:t>
      </w:r>
      <w:r w:rsidR="00F6048A" w:rsidRPr="006A06F2">
        <w:rPr>
          <w:rFonts w:asciiTheme="majorHAnsi" w:hAnsiTheme="majorHAnsi"/>
          <w:sz w:val="20"/>
          <w:szCs w:val="20"/>
          <w:lang w:val="pt-BR"/>
        </w:rPr>
        <w:t xml:space="preserve"> Os trabalhadores compravam os bens necessários para sua sobrevivência na cantina da fazenda, onde os preços eram superiores aos do mercado. Alegam que todas as despesas com medicamentos, comida, vestuário e outros bens eram anotados para serem descontados do</w:t>
      </w:r>
      <w:r w:rsidR="002E080A">
        <w:rPr>
          <w:rFonts w:asciiTheme="majorHAnsi" w:hAnsiTheme="majorHAnsi"/>
          <w:sz w:val="20"/>
          <w:szCs w:val="20"/>
          <w:lang w:val="pt-BR"/>
        </w:rPr>
        <w:t>s</w:t>
      </w:r>
      <w:r w:rsidR="00F6048A" w:rsidRPr="006A06F2">
        <w:rPr>
          <w:rFonts w:asciiTheme="majorHAnsi" w:hAnsiTheme="majorHAnsi"/>
          <w:sz w:val="20"/>
          <w:szCs w:val="20"/>
          <w:lang w:val="pt-BR"/>
        </w:rPr>
        <w:t xml:space="preserve"> </w:t>
      </w:r>
      <w:r w:rsidR="002E080A">
        <w:rPr>
          <w:rFonts w:asciiTheme="majorHAnsi" w:hAnsiTheme="majorHAnsi"/>
          <w:sz w:val="20"/>
          <w:szCs w:val="20"/>
          <w:lang w:val="pt-BR"/>
        </w:rPr>
        <w:t xml:space="preserve">seus </w:t>
      </w:r>
      <w:r w:rsidR="00F6048A" w:rsidRPr="006A06F2">
        <w:rPr>
          <w:rFonts w:asciiTheme="majorHAnsi" w:hAnsiTheme="majorHAnsi"/>
          <w:sz w:val="20"/>
          <w:szCs w:val="20"/>
          <w:lang w:val="pt-BR"/>
        </w:rPr>
        <w:t>salário</w:t>
      </w:r>
      <w:r w:rsidR="002E080A">
        <w:rPr>
          <w:rFonts w:asciiTheme="majorHAnsi" w:hAnsiTheme="majorHAnsi"/>
          <w:sz w:val="20"/>
          <w:szCs w:val="20"/>
          <w:lang w:val="pt-BR"/>
        </w:rPr>
        <w:t>s</w:t>
      </w:r>
      <w:r w:rsidR="00094C0F" w:rsidRPr="006A06F2">
        <w:rPr>
          <w:rFonts w:asciiTheme="majorHAnsi" w:hAnsiTheme="majorHAnsi"/>
          <w:sz w:val="20"/>
          <w:szCs w:val="20"/>
          <w:lang w:val="pt-BR"/>
        </w:rPr>
        <w:t xml:space="preserve">, nunca </w:t>
      </w:r>
      <w:r w:rsidR="00DB24B5">
        <w:rPr>
          <w:rFonts w:asciiTheme="majorHAnsi" w:hAnsiTheme="majorHAnsi"/>
          <w:sz w:val="20"/>
          <w:szCs w:val="20"/>
          <w:lang w:val="pt-BR"/>
        </w:rPr>
        <w:t>pagados</w:t>
      </w:r>
      <w:r w:rsidR="00F6048A" w:rsidRPr="006A06F2">
        <w:rPr>
          <w:rFonts w:asciiTheme="majorHAnsi" w:hAnsiTheme="majorHAnsi"/>
          <w:sz w:val="20"/>
          <w:szCs w:val="20"/>
          <w:lang w:val="pt-BR"/>
        </w:rPr>
        <w:t>. Além disso, os trabalhadores eram impedidos de sair do local, sofrendo constantes ameaças.</w:t>
      </w:r>
    </w:p>
    <w:p w14:paraId="45950E6C" w14:textId="2B2A5641" w:rsidR="00B933B2" w:rsidRPr="006A06F2" w:rsidRDefault="00094C0F" w:rsidP="00883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 xml:space="preserve">As organizações peticionárias indicam que entre os dias 21 e 30 de setembro de 1999, após o recebimento de denúncia acerca da existência de trabalhadores exercendo atividades em regime de trabalho escravo, foi realizada fiscalização do </w:t>
      </w:r>
      <w:r w:rsidR="00B933B2" w:rsidRPr="006A06F2">
        <w:rPr>
          <w:rFonts w:asciiTheme="majorHAnsi" w:hAnsiTheme="majorHAnsi"/>
          <w:sz w:val="20"/>
          <w:szCs w:val="20"/>
          <w:lang w:val="pt-BR"/>
        </w:rPr>
        <w:t>G</w:t>
      </w:r>
      <w:r w:rsidR="00825A6F" w:rsidRPr="006A06F2">
        <w:rPr>
          <w:rFonts w:asciiTheme="majorHAnsi" w:hAnsiTheme="majorHAnsi"/>
          <w:sz w:val="20"/>
          <w:szCs w:val="20"/>
          <w:lang w:val="pt-BR"/>
        </w:rPr>
        <w:t>E</w:t>
      </w:r>
      <w:r w:rsidR="00B933B2" w:rsidRPr="006A06F2">
        <w:rPr>
          <w:rFonts w:asciiTheme="majorHAnsi" w:hAnsiTheme="majorHAnsi"/>
          <w:sz w:val="20"/>
          <w:szCs w:val="20"/>
          <w:lang w:val="pt-BR"/>
        </w:rPr>
        <w:t>MMT</w:t>
      </w:r>
      <w:r w:rsidR="00825A6F" w:rsidRPr="006A06F2">
        <w:rPr>
          <w:rFonts w:asciiTheme="majorHAnsi" w:hAnsiTheme="majorHAnsi"/>
          <w:sz w:val="20"/>
          <w:szCs w:val="20"/>
          <w:lang w:val="pt-BR"/>
        </w:rPr>
        <w:t>E</w:t>
      </w:r>
      <w:r w:rsidRPr="006A06F2">
        <w:rPr>
          <w:rFonts w:asciiTheme="majorHAnsi" w:hAnsiTheme="majorHAnsi"/>
          <w:sz w:val="20"/>
          <w:szCs w:val="20"/>
          <w:lang w:val="pt-BR"/>
        </w:rPr>
        <w:t xml:space="preserve"> na Fazenda Boa-Fé Caru. Nessa operação, foram constatadas as péssimas condiç</w:t>
      </w:r>
      <w:r w:rsidR="007F71E4" w:rsidRPr="006A06F2">
        <w:rPr>
          <w:rFonts w:asciiTheme="majorHAnsi" w:hAnsiTheme="majorHAnsi"/>
          <w:sz w:val="20"/>
          <w:szCs w:val="20"/>
          <w:lang w:val="pt-BR"/>
        </w:rPr>
        <w:t>ões de trabalho e sobrevivência, a ausência de pagamento de salário e o impedimento aos trabalhadores de saírem da propriedade.</w:t>
      </w:r>
      <w:r w:rsidR="00B933B2" w:rsidRPr="006A06F2">
        <w:rPr>
          <w:rFonts w:asciiTheme="majorHAnsi" w:hAnsiTheme="majorHAnsi"/>
          <w:sz w:val="20"/>
          <w:szCs w:val="20"/>
          <w:lang w:val="pt-BR"/>
        </w:rPr>
        <w:t xml:space="preserve"> Nessa operação, 27 trabalhadores</w:t>
      </w:r>
      <w:r w:rsidR="002E080A">
        <w:rPr>
          <w:rFonts w:asciiTheme="majorHAnsi" w:hAnsiTheme="majorHAnsi"/>
          <w:sz w:val="20"/>
          <w:szCs w:val="20"/>
          <w:lang w:val="pt-BR"/>
        </w:rPr>
        <w:t xml:space="preserve"> e trabalhadoras foram libertos, todos arrolados como supostas vítimas na presente petição.</w:t>
      </w:r>
    </w:p>
    <w:p w14:paraId="60B22BB5" w14:textId="37369807" w:rsidR="00B933B2" w:rsidRPr="006A06F2" w:rsidRDefault="00613EBF" w:rsidP="00B933B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pt-BR"/>
        </w:rPr>
      </w:pPr>
      <w:r>
        <w:rPr>
          <w:rFonts w:asciiTheme="majorHAnsi" w:hAnsiTheme="majorHAnsi"/>
          <w:i/>
          <w:sz w:val="20"/>
          <w:szCs w:val="20"/>
          <w:lang w:val="pt-BR"/>
        </w:rPr>
        <w:t>O homicídio dos trabalhadores</w:t>
      </w:r>
      <w:r w:rsidR="00B933B2" w:rsidRPr="006A06F2">
        <w:rPr>
          <w:rFonts w:asciiTheme="majorHAnsi" w:hAnsiTheme="majorHAnsi"/>
          <w:i/>
          <w:sz w:val="20"/>
          <w:szCs w:val="20"/>
          <w:lang w:val="pt-BR"/>
        </w:rPr>
        <w:t xml:space="preserve"> </w:t>
      </w:r>
      <w:r w:rsidR="00CA642D" w:rsidRPr="006A06F2">
        <w:rPr>
          <w:rFonts w:asciiTheme="majorHAnsi" w:hAnsiTheme="majorHAnsi"/>
          <w:i/>
          <w:sz w:val="20"/>
          <w:szCs w:val="20"/>
          <w:lang w:val="pt-BR"/>
        </w:rPr>
        <w:t>“</w:t>
      </w:r>
      <w:r w:rsidR="00B933B2" w:rsidRPr="006A06F2">
        <w:rPr>
          <w:rFonts w:asciiTheme="majorHAnsi" w:hAnsiTheme="majorHAnsi"/>
          <w:i/>
          <w:sz w:val="20"/>
          <w:szCs w:val="20"/>
          <w:lang w:val="pt-BR"/>
        </w:rPr>
        <w:t>Zé Motoqueiro</w:t>
      </w:r>
      <w:r w:rsidR="00CA642D" w:rsidRPr="006A06F2">
        <w:rPr>
          <w:rFonts w:asciiTheme="majorHAnsi" w:hAnsiTheme="majorHAnsi"/>
          <w:i/>
          <w:sz w:val="20"/>
          <w:szCs w:val="20"/>
          <w:lang w:val="pt-BR"/>
        </w:rPr>
        <w:t>”</w:t>
      </w:r>
      <w:r w:rsidR="00B933B2" w:rsidRPr="006A06F2">
        <w:rPr>
          <w:rFonts w:asciiTheme="majorHAnsi" w:hAnsiTheme="majorHAnsi"/>
          <w:i/>
          <w:sz w:val="20"/>
          <w:szCs w:val="20"/>
          <w:lang w:val="pt-BR"/>
        </w:rPr>
        <w:t xml:space="preserve">, </w:t>
      </w:r>
      <w:r w:rsidR="003E2E36">
        <w:rPr>
          <w:rFonts w:asciiTheme="majorHAnsi" w:hAnsiTheme="majorHAnsi"/>
          <w:i/>
          <w:sz w:val="20"/>
          <w:szCs w:val="20"/>
          <w:lang w:val="pt-BR"/>
        </w:rPr>
        <w:t>“</w:t>
      </w:r>
      <w:r w:rsidR="00B933B2" w:rsidRPr="006A06F2">
        <w:rPr>
          <w:rFonts w:asciiTheme="majorHAnsi" w:hAnsiTheme="majorHAnsi"/>
          <w:i/>
          <w:sz w:val="20"/>
          <w:szCs w:val="20"/>
          <w:lang w:val="pt-BR"/>
        </w:rPr>
        <w:t>Antônio José</w:t>
      </w:r>
      <w:r w:rsidR="003E2E36">
        <w:rPr>
          <w:rFonts w:asciiTheme="majorHAnsi" w:hAnsiTheme="majorHAnsi"/>
          <w:i/>
          <w:sz w:val="20"/>
          <w:szCs w:val="20"/>
          <w:lang w:val="pt-BR"/>
        </w:rPr>
        <w:t>”</w:t>
      </w:r>
      <w:r w:rsidR="00B933B2" w:rsidRPr="006A06F2">
        <w:rPr>
          <w:rFonts w:asciiTheme="majorHAnsi" w:hAnsiTheme="majorHAnsi"/>
          <w:i/>
          <w:sz w:val="20"/>
          <w:szCs w:val="20"/>
          <w:lang w:val="pt-BR"/>
        </w:rPr>
        <w:t xml:space="preserve">, </w:t>
      </w:r>
      <w:r w:rsidR="00CA642D" w:rsidRPr="006A06F2">
        <w:rPr>
          <w:rFonts w:asciiTheme="majorHAnsi" w:hAnsiTheme="majorHAnsi"/>
          <w:i/>
          <w:sz w:val="20"/>
          <w:szCs w:val="20"/>
          <w:lang w:val="pt-BR"/>
        </w:rPr>
        <w:t>“</w:t>
      </w:r>
      <w:r w:rsidR="00B933B2" w:rsidRPr="006A06F2">
        <w:rPr>
          <w:rFonts w:asciiTheme="majorHAnsi" w:hAnsiTheme="majorHAnsi"/>
          <w:i/>
          <w:sz w:val="20"/>
          <w:szCs w:val="20"/>
          <w:lang w:val="pt-BR"/>
        </w:rPr>
        <w:t>Piauí</w:t>
      </w:r>
      <w:r w:rsidR="00CA642D" w:rsidRPr="006A06F2">
        <w:rPr>
          <w:rFonts w:asciiTheme="majorHAnsi" w:hAnsiTheme="majorHAnsi"/>
          <w:i/>
          <w:sz w:val="20"/>
          <w:szCs w:val="20"/>
          <w:lang w:val="pt-BR"/>
        </w:rPr>
        <w:t>”</w:t>
      </w:r>
      <w:r w:rsidR="00B933B2" w:rsidRPr="006A06F2">
        <w:rPr>
          <w:rFonts w:asciiTheme="majorHAnsi" w:hAnsiTheme="majorHAnsi"/>
          <w:i/>
          <w:sz w:val="20"/>
          <w:szCs w:val="20"/>
          <w:lang w:val="pt-BR"/>
        </w:rPr>
        <w:t xml:space="preserve"> e </w:t>
      </w:r>
      <w:r w:rsidR="00CA642D" w:rsidRPr="006A06F2">
        <w:rPr>
          <w:rFonts w:asciiTheme="majorHAnsi" w:hAnsiTheme="majorHAnsi"/>
          <w:i/>
          <w:sz w:val="20"/>
          <w:szCs w:val="20"/>
          <w:lang w:val="pt-BR"/>
        </w:rPr>
        <w:t>“</w:t>
      </w:r>
      <w:r w:rsidR="00B933B2" w:rsidRPr="006A06F2">
        <w:rPr>
          <w:rFonts w:asciiTheme="majorHAnsi" w:hAnsiTheme="majorHAnsi"/>
          <w:i/>
          <w:sz w:val="20"/>
          <w:szCs w:val="20"/>
          <w:lang w:val="pt-BR"/>
        </w:rPr>
        <w:t>Negão</w:t>
      </w:r>
      <w:r w:rsidR="00CA642D" w:rsidRPr="006A06F2">
        <w:rPr>
          <w:rFonts w:asciiTheme="majorHAnsi" w:hAnsiTheme="majorHAnsi"/>
          <w:i/>
          <w:sz w:val="20"/>
          <w:szCs w:val="20"/>
          <w:lang w:val="pt-BR"/>
        </w:rPr>
        <w:t>”</w:t>
      </w:r>
    </w:p>
    <w:p w14:paraId="17FD738C" w14:textId="3450414F" w:rsidR="00094C0F" w:rsidRPr="006A06F2" w:rsidRDefault="00B933B2" w:rsidP="00883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Informam que no dia 25 de setembro de 1999, os membros do GEMMT</w:t>
      </w:r>
      <w:r w:rsidR="00825A6F" w:rsidRPr="006A06F2">
        <w:rPr>
          <w:rFonts w:asciiTheme="majorHAnsi" w:hAnsiTheme="majorHAnsi"/>
          <w:sz w:val="20"/>
          <w:szCs w:val="20"/>
          <w:lang w:val="pt-BR"/>
        </w:rPr>
        <w:t>E</w:t>
      </w:r>
      <w:r w:rsidRPr="006A06F2">
        <w:rPr>
          <w:rFonts w:asciiTheme="majorHAnsi" w:hAnsiTheme="majorHAnsi"/>
          <w:sz w:val="20"/>
          <w:szCs w:val="20"/>
          <w:lang w:val="pt-BR"/>
        </w:rPr>
        <w:t xml:space="preserve"> foram procurados por </w:t>
      </w:r>
      <w:r w:rsidR="00781C63">
        <w:rPr>
          <w:rFonts w:asciiTheme="majorHAnsi" w:hAnsiTheme="majorHAnsi"/>
          <w:sz w:val="20"/>
          <w:szCs w:val="20"/>
          <w:lang w:val="pt-BR"/>
        </w:rPr>
        <w:t>pessoas</w:t>
      </w:r>
      <w:r w:rsidRPr="006A06F2">
        <w:rPr>
          <w:rFonts w:asciiTheme="majorHAnsi" w:hAnsiTheme="majorHAnsi"/>
          <w:sz w:val="20"/>
          <w:szCs w:val="20"/>
          <w:lang w:val="pt-BR"/>
        </w:rPr>
        <w:t xml:space="preserve"> que haviam trabalhado na Fazenda Boa-Fé Caru e </w:t>
      </w:r>
      <w:r w:rsidR="00781C63">
        <w:rPr>
          <w:rFonts w:asciiTheme="majorHAnsi" w:hAnsiTheme="majorHAnsi"/>
          <w:sz w:val="20"/>
          <w:szCs w:val="20"/>
          <w:lang w:val="pt-BR"/>
        </w:rPr>
        <w:t xml:space="preserve">que </w:t>
      </w:r>
      <w:r w:rsidRPr="006A06F2">
        <w:rPr>
          <w:rFonts w:asciiTheme="majorHAnsi" w:hAnsiTheme="majorHAnsi"/>
          <w:sz w:val="20"/>
          <w:szCs w:val="20"/>
          <w:lang w:val="pt-BR"/>
        </w:rPr>
        <w:t xml:space="preserve">relataram fatos idênticos aos constatados na operação. Adicionalmente, denunciaram vários homicídios de trabalhadores </w:t>
      </w:r>
      <w:r w:rsidR="0010586E" w:rsidRPr="006A06F2">
        <w:rPr>
          <w:rFonts w:asciiTheme="majorHAnsi" w:hAnsiTheme="majorHAnsi"/>
          <w:sz w:val="20"/>
          <w:szCs w:val="20"/>
          <w:lang w:val="pt-BR"/>
        </w:rPr>
        <w:t xml:space="preserve">ocorridos dentro da propriedade e </w:t>
      </w:r>
      <w:r w:rsidR="00613EBF">
        <w:rPr>
          <w:rFonts w:asciiTheme="majorHAnsi" w:hAnsiTheme="majorHAnsi"/>
          <w:sz w:val="20"/>
          <w:szCs w:val="20"/>
          <w:lang w:val="pt-BR"/>
        </w:rPr>
        <w:t xml:space="preserve">informaram que </w:t>
      </w:r>
      <w:r w:rsidR="0010586E" w:rsidRPr="006A06F2">
        <w:rPr>
          <w:rFonts w:asciiTheme="majorHAnsi" w:hAnsiTheme="majorHAnsi"/>
          <w:sz w:val="20"/>
          <w:szCs w:val="20"/>
          <w:lang w:val="pt-BR"/>
        </w:rPr>
        <w:t xml:space="preserve">os restos mortais dos trabalhadores </w:t>
      </w:r>
      <w:r w:rsidR="00CA642D" w:rsidRPr="006A06F2">
        <w:rPr>
          <w:rFonts w:asciiTheme="majorHAnsi" w:hAnsiTheme="majorHAnsi"/>
          <w:sz w:val="20"/>
          <w:szCs w:val="20"/>
          <w:lang w:val="pt-BR"/>
        </w:rPr>
        <w:t>“</w:t>
      </w:r>
      <w:r w:rsidR="0010586E" w:rsidRPr="006A06F2">
        <w:rPr>
          <w:rFonts w:asciiTheme="majorHAnsi" w:hAnsiTheme="majorHAnsi"/>
          <w:sz w:val="20"/>
          <w:szCs w:val="20"/>
          <w:lang w:val="pt-BR"/>
        </w:rPr>
        <w:t>Zé Motoqueiro</w:t>
      </w:r>
      <w:r w:rsidR="00CA642D" w:rsidRPr="006A06F2">
        <w:rPr>
          <w:rFonts w:asciiTheme="majorHAnsi" w:hAnsiTheme="majorHAnsi"/>
          <w:sz w:val="20"/>
          <w:szCs w:val="20"/>
          <w:lang w:val="pt-BR"/>
        </w:rPr>
        <w:t>”</w:t>
      </w:r>
      <w:r w:rsidR="0010586E" w:rsidRPr="006A06F2">
        <w:rPr>
          <w:rFonts w:asciiTheme="majorHAnsi" w:hAnsiTheme="majorHAnsi"/>
          <w:sz w:val="20"/>
          <w:szCs w:val="20"/>
          <w:lang w:val="pt-BR"/>
        </w:rPr>
        <w:t xml:space="preserve">, </w:t>
      </w:r>
      <w:r w:rsidR="003E2E36">
        <w:rPr>
          <w:rFonts w:asciiTheme="majorHAnsi" w:hAnsiTheme="majorHAnsi"/>
          <w:sz w:val="20"/>
          <w:szCs w:val="20"/>
          <w:lang w:val="pt-BR"/>
        </w:rPr>
        <w:t>“</w:t>
      </w:r>
      <w:r w:rsidR="0010586E" w:rsidRPr="006A06F2">
        <w:rPr>
          <w:rFonts w:asciiTheme="majorHAnsi" w:hAnsiTheme="majorHAnsi"/>
          <w:sz w:val="20"/>
          <w:szCs w:val="20"/>
          <w:lang w:val="pt-BR"/>
        </w:rPr>
        <w:t>Antônio José</w:t>
      </w:r>
      <w:r w:rsidR="003E2E36">
        <w:rPr>
          <w:rFonts w:asciiTheme="majorHAnsi" w:hAnsiTheme="majorHAnsi"/>
          <w:sz w:val="20"/>
          <w:szCs w:val="20"/>
          <w:lang w:val="pt-BR"/>
        </w:rPr>
        <w:t>”</w:t>
      </w:r>
      <w:r w:rsidR="0010586E" w:rsidRPr="006A06F2">
        <w:rPr>
          <w:rFonts w:asciiTheme="majorHAnsi" w:hAnsiTheme="majorHAnsi"/>
          <w:sz w:val="20"/>
          <w:szCs w:val="20"/>
          <w:lang w:val="pt-BR"/>
        </w:rPr>
        <w:t xml:space="preserve">, </w:t>
      </w:r>
      <w:r w:rsidR="00CA642D" w:rsidRPr="006A06F2">
        <w:rPr>
          <w:rFonts w:asciiTheme="majorHAnsi" w:hAnsiTheme="majorHAnsi"/>
          <w:sz w:val="20"/>
          <w:szCs w:val="20"/>
          <w:lang w:val="pt-BR"/>
        </w:rPr>
        <w:t>“</w:t>
      </w:r>
      <w:r w:rsidR="0010586E" w:rsidRPr="006A06F2">
        <w:rPr>
          <w:rFonts w:asciiTheme="majorHAnsi" w:hAnsiTheme="majorHAnsi"/>
          <w:sz w:val="20"/>
          <w:szCs w:val="20"/>
          <w:lang w:val="pt-BR"/>
        </w:rPr>
        <w:t>Piauí</w:t>
      </w:r>
      <w:r w:rsidR="00CA642D" w:rsidRPr="006A06F2">
        <w:rPr>
          <w:rFonts w:asciiTheme="majorHAnsi" w:hAnsiTheme="majorHAnsi"/>
          <w:sz w:val="20"/>
          <w:szCs w:val="20"/>
          <w:lang w:val="pt-BR"/>
        </w:rPr>
        <w:t>”</w:t>
      </w:r>
      <w:r w:rsidR="0010586E" w:rsidRPr="006A06F2">
        <w:rPr>
          <w:rFonts w:asciiTheme="majorHAnsi" w:hAnsiTheme="majorHAnsi"/>
          <w:sz w:val="20"/>
          <w:szCs w:val="20"/>
          <w:lang w:val="pt-BR"/>
        </w:rPr>
        <w:t xml:space="preserve"> e </w:t>
      </w:r>
      <w:r w:rsidR="00CA642D" w:rsidRPr="006A06F2">
        <w:rPr>
          <w:rFonts w:asciiTheme="majorHAnsi" w:hAnsiTheme="majorHAnsi"/>
          <w:sz w:val="20"/>
          <w:szCs w:val="20"/>
          <w:lang w:val="pt-BR"/>
        </w:rPr>
        <w:t>“</w:t>
      </w:r>
      <w:r w:rsidR="0010586E" w:rsidRPr="006A06F2">
        <w:rPr>
          <w:rFonts w:asciiTheme="majorHAnsi" w:hAnsiTheme="majorHAnsi"/>
          <w:sz w:val="20"/>
          <w:szCs w:val="20"/>
          <w:lang w:val="pt-BR"/>
        </w:rPr>
        <w:t>Negão</w:t>
      </w:r>
      <w:r w:rsidR="00CA642D" w:rsidRPr="006A06F2">
        <w:rPr>
          <w:rFonts w:asciiTheme="majorHAnsi" w:hAnsiTheme="majorHAnsi"/>
          <w:sz w:val="20"/>
          <w:szCs w:val="20"/>
          <w:lang w:val="pt-BR"/>
        </w:rPr>
        <w:t>”</w:t>
      </w:r>
      <w:r w:rsidR="0010586E" w:rsidRPr="006A06F2">
        <w:rPr>
          <w:rFonts w:asciiTheme="majorHAnsi" w:hAnsiTheme="majorHAnsi"/>
          <w:b/>
          <w:i/>
          <w:sz w:val="20"/>
          <w:szCs w:val="20"/>
          <w:lang w:val="pt-BR"/>
        </w:rPr>
        <w:t xml:space="preserve"> </w:t>
      </w:r>
      <w:r w:rsidR="00781C63">
        <w:rPr>
          <w:rFonts w:asciiTheme="majorHAnsi" w:hAnsiTheme="majorHAnsi"/>
          <w:sz w:val="20"/>
          <w:szCs w:val="20"/>
          <w:lang w:val="pt-BR"/>
        </w:rPr>
        <w:t>teriam sido</w:t>
      </w:r>
      <w:r w:rsidR="0010586E" w:rsidRPr="006A06F2">
        <w:rPr>
          <w:rFonts w:asciiTheme="majorHAnsi" w:hAnsiTheme="majorHAnsi"/>
          <w:sz w:val="20"/>
          <w:szCs w:val="20"/>
          <w:lang w:val="pt-BR"/>
        </w:rPr>
        <w:t xml:space="preserve"> lá enterrados. Das quatro mortes, três delas </w:t>
      </w:r>
      <w:r w:rsidR="00B16E57">
        <w:rPr>
          <w:rFonts w:asciiTheme="majorHAnsi" w:hAnsiTheme="majorHAnsi"/>
          <w:sz w:val="20"/>
          <w:szCs w:val="20"/>
          <w:lang w:val="pt-BR"/>
        </w:rPr>
        <w:t>teriam ocorrido</w:t>
      </w:r>
      <w:r w:rsidR="0010586E" w:rsidRPr="006A06F2">
        <w:rPr>
          <w:rFonts w:asciiTheme="majorHAnsi" w:hAnsiTheme="majorHAnsi"/>
          <w:sz w:val="20"/>
          <w:szCs w:val="20"/>
          <w:lang w:val="pt-BR"/>
        </w:rPr>
        <w:t xml:space="preserve"> porque as vítimas solicitaram pagamento </w:t>
      </w:r>
      <w:r w:rsidR="00AC004D">
        <w:rPr>
          <w:rFonts w:asciiTheme="majorHAnsi" w:hAnsiTheme="majorHAnsi"/>
          <w:sz w:val="20"/>
          <w:szCs w:val="20"/>
          <w:lang w:val="pt-BR"/>
        </w:rPr>
        <w:t>por</w:t>
      </w:r>
      <w:r w:rsidR="0010586E" w:rsidRPr="006A06F2">
        <w:rPr>
          <w:rFonts w:asciiTheme="majorHAnsi" w:hAnsiTheme="majorHAnsi"/>
          <w:sz w:val="20"/>
          <w:szCs w:val="20"/>
          <w:lang w:val="pt-BR"/>
        </w:rPr>
        <w:t xml:space="preserve"> seus trabalhos.</w:t>
      </w:r>
    </w:p>
    <w:p w14:paraId="6335217F" w14:textId="4E34062B" w:rsidR="0010586E" w:rsidRPr="006A06F2" w:rsidRDefault="0010586E" w:rsidP="0010586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pt-BR"/>
        </w:rPr>
      </w:pPr>
      <w:r w:rsidRPr="006A06F2">
        <w:rPr>
          <w:rFonts w:asciiTheme="majorHAnsi" w:hAnsiTheme="majorHAnsi"/>
          <w:i/>
          <w:sz w:val="20"/>
          <w:szCs w:val="20"/>
          <w:lang w:val="pt-BR"/>
        </w:rPr>
        <w:t>Medidas adotadas internamente</w:t>
      </w:r>
    </w:p>
    <w:p w14:paraId="1622C032" w14:textId="195628B7" w:rsidR="0010586E" w:rsidRPr="006A06F2" w:rsidRDefault="00C839D1" w:rsidP="0010586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Após a fiscalização, o relatório elaborado pelo GEMMT</w:t>
      </w:r>
      <w:r w:rsidR="00825A6F" w:rsidRPr="006A06F2">
        <w:rPr>
          <w:rFonts w:asciiTheme="majorHAnsi" w:hAnsiTheme="majorHAnsi"/>
          <w:sz w:val="20"/>
          <w:szCs w:val="20"/>
          <w:lang w:val="pt-BR"/>
        </w:rPr>
        <w:t>E</w:t>
      </w:r>
      <w:r w:rsidRPr="006A06F2">
        <w:rPr>
          <w:rFonts w:asciiTheme="majorHAnsi" w:hAnsiTheme="majorHAnsi"/>
          <w:sz w:val="20"/>
          <w:szCs w:val="20"/>
          <w:lang w:val="pt-BR"/>
        </w:rPr>
        <w:t xml:space="preserve"> foi enviado ao Ministério Público Federal </w:t>
      </w:r>
      <w:r w:rsidR="00CA642D" w:rsidRPr="006A06F2">
        <w:rPr>
          <w:rFonts w:asciiTheme="majorHAnsi" w:hAnsiTheme="majorHAnsi"/>
          <w:sz w:val="20"/>
          <w:szCs w:val="20"/>
          <w:lang w:val="pt-BR"/>
        </w:rPr>
        <w:t xml:space="preserve">(adiante “MPF”) </w:t>
      </w:r>
      <w:r w:rsidRPr="006A06F2">
        <w:rPr>
          <w:rFonts w:asciiTheme="majorHAnsi" w:hAnsiTheme="majorHAnsi"/>
          <w:sz w:val="20"/>
          <w:szCs w:val="20"/>
          <w:lang w:val="pt-BR"/>
        </w:rPr>
        <w:t>para instauração de inquérito policial. Este foi in</w:t>
      </w:r>
      <w:r w:rsidR="004B5BAF">
        <w:rPr>
          <w:rFonts w:asciiTheme="majorHAnsi" w:hAnsiTheme="majorHAnsi"/>
          <w:sz w:val="20"/>
          <w:szCs w:val="20"/>
          <w:lang w:val="pt-BR"/>
        </w:rPr>
        <w:t>iciado contra</w:t>
      </w:r>
      <w:r w:rsidRPr="006A06F2">
        <w:rPr>
          <w:rFonts w:asciiTheme="majorHAnsi" w:hAnsiTheme="majorHAnsi"/>
          <w:sz w:val="20"/>
          <w:szCs w:val="20"/>
          <w:lang w:val="pt-BR"/>
        </w:rPr>
        <w:t xml:space="preserve"> </w:t>
      </w:r>
      <w:r w:rsidR="00DB24B5">
        <w:rPr>
          <w:rFonts w:asciiTheme="majorHAnsi" w:hAnsiTheme="majorHAnsi"/>
          <w:sz w:val="20"/>
          <w:szCs w:val="20"/>
          <w:lang w:val="pt-BR"/>
        </w:rPr>
        <w:t>Gilberto Andrade</w:t>
      </w:r>
      <w:r w:rsidR="00AC004D">
        <w:rPr>
          <w:rFonts w:asciiTheme="majorHAnsi" w:hAnsiTheme="majorHAnsi"/>
          <w:sz w:val="20"/>
          <w:szCs w:val="20"/>
          <w:lang w:val="pt-BR"/>
        </w:rPr>
        <w:t>, em junho de 2000,</w:t>
      </w:r>
      <w:r w:rsidR="00DB24B5">
        <w:rPr>
          <w:rFonts w:asciiTheme="majorHAnsi" w:hAnsiTheme="majorHAnsi"/>
          <w:sz w:val="20"/>
          <w:szCs w:val="20"/>
          <w:lang w:val="pt-BR"/>
        </w:rPr>
        <w:t xml:space="preserve"> </w:t>
      </w:r>
      <w:r w:rsidRPr="006A06F2">
        <w:rPr>
          <w:rFonts w:asciiTheme="majorHAnsi" w:hAnsiTheme="majorHAnsi"/>
          <w:sz w:val="20"/>
          <w:szCs w:val="20"/>
          <w:lang w:val="pt-BR"/>
        </w:rPr>
        <w:t>pela prática dos delitos de homicídio</w:t>
      </w:r>
      <w:r w:rsidR="005E0640" w:rsidRPr="006A06F2">
        <w:rPr>
          <w:rFonts w:asciiTheme="majorHAnsi" w:hAnsiTheme="majorHAnsi"/>
          <w:sz w:val="20"/>
          <w:szCs w:val="20"/>
          <w:lang w:val="pt-BR"/>
        </w:rPr>
        <w:t>, redução à condição análoga à de escravidão, atentado contra a liberdade de contrato de trabalho, frustração de direito assegurado por lei trabalhista e ocultação de cadáver. Informam as peticionárias que o mencionado inquérito deu origem a uma ação penal iniciada na Justiça Federal também no ano 2000.</w:t>
      </w:r>
    </w:p>
    <w:p w14:paraId="42A967F3" w14:textId="3CEA5697" w:rsidR="007C7F70" w:rsidRPr="006A06F2" w:rsidRDefault="005E0640" w:rsidP="0010586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lastRenderedPageBreak/>
        <w:t>No entanto, após o envio de cópia do processo à Justiça Estadual do Estado do Maranhão em 27 de junho de 2000</w:t>
      </w:r>
      <w:r w:rsidR="0011139D">
        <w:rPr>
          <w:rFonts w:asciiTheme="majorHAnsi" w:hAnsiTheme="majorHAnsi"/>
          <w:sz w:val="20"/>
          <w:szCs w:val="20"/>
          <w:lang w:val="pt-BR"/>
        </w:rPr>
        <w:t>, para apurar o</w:t>
      </w:r>
      <w:r w:rsidR="001C0031">
        <w:rPr>
          <w:rFonts w:asciiTheme="majorHAnsi" w:hAnsiTheme="majorHAnsi"/>
          <w:sz w:val="20"/>
          <w:szCs w:val="20"/>
          <w:lang w:val="pt-BR"/>
        </w:rPr>
        <w:t>s crimes de homicídio</w:t>
      </w:r>
      <w:r w:rsidRPr="006A06F2">
        <w:rPr>
          <w:rFonts w:asciiTheme="majorHAnsi" w:hAnsiTheme="majorHAnsi"/>
          <w:sz w:val="20"/>
          <w:szCs w:val="20"/>
          <w:lang w:val="pt-BR"/>
        </w:rPr>
        <w:t xml:space="preserve">, o Ministério Público Estadual da Comarca de Maracaçumé suscitou conflito negativo de jurisdição afirmando que a competência para processar e julgar o </w:t>
      </w:r>
      <w:r w:rsidR="001C0031">
        <w:rPr>
          <w:rFonts w:asciiTheme="majorHAnsi" w:hAnsiTheme="majorHAnsi"/>
          <w:sz w:val="20"/>
          <w:szCs w:val="20"/>
          <w:lang w:val="pt-BR"/>
        </w:rPr>
        <w:t>os mencionados homicídios</w:t>
      </w:r>
      <w:r w:rsidRPr="006A06F2">
        <w:rPr>
          <w:rFonts w:asciiTheme="majorHAnsi" w:hAnsiTheme="majorHAnsi"/>
          <w:sz w:val="20"/>
          <w:szCs w:val="20"/>
          <w:lang w:val="pt-BR"/>
        </w:rPr>
        <w:t xml:space="preserve"> seria da Justiça Federal. Sua justificativa pautou-se </w:t>
      </w:r>
      <w:r w:rsidR="00185EA0" w:rsidRPr="006A06F2">
        <w:rPr>
          <w:rFonts w:asciiTheme="majorHAnsi" w:hAnsiTheme="majorHAnsi"/>
          <w:sz w:val="20"/>
          <w:szCs w:val="20"/>
          <w:lang w:val="pt-BR"/>
        </w:rPr>
        <w:t xml:space="preserve">por entender que os homicídios seriam crimes conexos ao de redução </w:t>
      </w:r>
      <w:r w:rsidR="00B0369C">
        <w:rPr>
          <w:rFonts w:asciiTheme="majorHAnsi" w:hAnsiTheme="majorHAnsi"/>
          <w:sz w:val="20"/>
          <w:szCs w:val="20"/>
          <w:lang w:val="pt-BR"/>
        </w:rPr>
        <w:t>a</w:t>
      </w:r>
      <w:r w:rsidR="00185EA0" w:rsidRPr="006A06F2">
        <w:rPr>
          <w:rFonts w:asciiTheme="majorHAnsi" w:hAnsiTheme="majorHAnsi"/>
          <w:sz w:val="20"/>
          <w:szCs w:val="20"/>
          <w:lang w:val="pt-BR"/>
        </w:rPr>
        <w:t xml:space="preserve"> condição análoga </w:t>
      </w:r>
      <w:r w:rsidR="00B0369C">
        <w:rPr>
          <w:rFonts w:asciiTheme="majorHAnsi" w:hAnsiTheme="majorHAnsi"/>
          <w:sz w:val="20"/>
          <w:szCs w:val="20"/>
          <w:lang w:val="pt-BR"/>
        </w:rPr>
        <w:t>à</w:t>
      </w:r>
      <w:r w:rsidR="00185EA0" w:rsidRPr="006A06F2">
        <w:rPr>
          <w:rFonts w:asciiTheme="majorHAnsi" w:hAnsiTheme="majorHAnsi"/>
          <w:sz w:val="20"/>
          <w:szCs w:val="20"/>
          <w:lang w:val="pt-BR"/>
        </w:rPr>
        <w:t xml:space="preserve"> de escravidão e </w:t>
      </w:r>
      <w:r w:rsidR="0011139D">
        <w:rPr>
          <w:rFonts w:asciiTheme="majorHAnsi" w:hAnsiTheme="majorHAnsi"/>
          <w:sz w:val="20"/>
          <w:szCs w:val="20"/>
          <w:lang w:val="pt-BR"/>
        </w:rPr>
        <w:t>que</w:t>
      </w:r>
      <w:r w:rsidR="00185EA0" w:rsidRPr="006A06F2">
        <w:rPr>
          <w:rFonts w:asciiTheme="majorHAnsi" w:hAnsiTheme="majorHAnsi"/>
          <w:sz w:val="20"/>
          <w:szCs w:val="20"/>
          <w:lang w:val="pt-BR"/>
        </w:rPr>
        <w:t xml:space="preserve"> falta</w:t>
      </w:r>
      <w:r w:rsidR="0011139D">
        <w:rPr>
          <w:rFonts w:asciiTheme="majorHAnsi" w:hAnsiTheme="majorHAnsi"/>
          <w:sz w:val="20"/>
          <w:szCs w:val="20"/>
          <w:lang w:val="pt-BR"/>
        </w:rPr>
        <w:t>ria</w:t>
      </w:r>
      <w:r w:rsidR="00185EA0" w:rsidRPr="006A06F2">
        <w:rPr>
          <w:rFonts w:asciiTheme="majorHAnsi" w:hAnsiTheme="majorHAnsi"/>
          <w:sz w:val="20"/>
          <w:szCs w:val="20"/>
          <w:lang w:val="pt-BR"/>
        </w:rPr>
        <w:t xml:space="preserve"> estrutura </w:t>
      </w:r>
      <w:r w:rsidR="001C0031">
        <w:rPr>
          <w:rFonts w:asciiTheme="majorHAnsi" w:hAnsiTheme="majorHAnsi"/>
          <w:sz w:val="20"/>
          <w:szCs w:val="20"/>
          <w:lang w:val="pt-BR"/>
        </w:rPr>
        <w:t xml:space="preserve">da Justiça Estadual </w:t>
      </w:r>
      <w:r w:rsidR="00185EA0" w:rsidRPr="006A06F2">
        <w:rPr>
          <w:rFonts w:asciiTheme="majorHAnsi" w:hAnsiTheme="majorHAnsi"/>
          <w:sz w:val="20"/>
          <w:szCs w:val="20"/>
          <w:lang w:val="pt-BR"/>
        </w:rPr>
        <w:t>para garantir o devido processo face ao aparato paramilitar que disporia Gilberto Andrade.</w:t>
      </w:r>
      <w:r w:rsidR="00CA642D" w:rsidRPr="006A06F2">
        <w:rPr>
          <w:rFonts w:asciiTheme="majorHAnsi" w:hAnsiTheme="majorHAnsi"/>
          <w:sz w:val="20"/>
          <w:szCs w:val="20"/>
          <w:lang w:val="pt-BR"/>
        </w:rPr>
        <w:t xml:space="preserve"> Apenas em 20 de março de 2004, o Superior Tribunal de Justiça (adiante “STJ”) decidiu pela competência da Justiça Federal. </w:t>
      </w:r>
      <w:r w:rsidR="00DF1BBC">
        <w:rPr>
          <w:rFonts w:asciiTheme="majorHAnsi" w:hAnsiTheme="majorHAnsi"/>
          <w:sz w:val="20"/>
          <w:szCs w:val="20"/>
          <w:lang w:val="pt-BR"/>
        </w:rPr>
        <w:t xml:space="preserve">Passados quase cinco anos da informação dos homicídios, </w:t>
      </w:r>
      <w:r w:rsidR="00CA642D" w:rsidRPr="006A06F2">
        <w:rPr>
          <w:rFonts w:asciiTheme="majorHAnsi" w:hAnsiTheme="majorHAnsi"/>
          <w:sz w:val="20"/>
          <w:szCs w:val="20"/>
          <w:lang w:val="pt-BR"/>
        </w:rPr>
        <w:t>o MPF requereu</w:t>
      </w:r>
      <w:r w:rsidR="00DF1BBC">
        <w:rPr>
          <w:rFonts w:asciiTheme="majorHAnsi" w:hAnsiTheme="majorHAnsi"/>
          <w:sz w:val="20"/>
          <w:szCs w:val="20"/>
          <w:lang w:val="pt-BR"/>
        </w:rPr>
        <w:t>, então,</w:t>
      </w:r>
      <w:r w:rsidR="00CA642D" w:rsidRPr="006A06F2">
        <w:rPr>
          <w:rFonts w:asciiTheme="majorHAnsi" w:hAnsiTheme="majorHAnsi"/>
          <w:sz w:val="20"/>
          <w:szCs w:val="20"/>
          <w:lang w:val="pt-BR"/>
        </w:rPr>
        <w:t xml:space="preserve"> o envio dos autos à Polícia Federal para que fosse instaurado inquérito </w:t>
      </w:r>
      <w:r w:rsidR="00DF1BBC">
        <w:rPr>
          <w:rFonts w:asciiTheme="majorHAnsi" w:hAnsiTheme="majorHAnsi"/>
          <w:sz w:val="20"/>
          <w:szCs w:val="20"/>
          <w:lang w:val="pt-BR"/>
        </w:rPr>
        <w:t>penal</w:t>
      </w:r>
      <w:r w:rsidR="00803E63">
        <w:rPr>
          <w:rFonts w:asciiTheme="majorHAnsi" w:hAnsiTheme="majorHAnsi"/>
          <w:sz w:val="20"/>
          <w:szCs w:val="20"/>
          <w:lang w:val="pt-BR"/>
        </w:rPr>
        <w:t>, sendo</w:t>
      </w:r>
      <w:r w:rsidR="00DF1BBC">
        <w:rPr>
          <w:rFonts w:asciiTheme="majorHAnsi" w:hAnsiTheme="majorHAnsi"/>
          <w:sz w:val="20"/>
          <w:szCs w:val="20"/>
          <w:lang w:val="pt-BR"/>
        </w:rPr>
        <w:t xml:space="preserve"> este</w:t>
      </w:r>
      <w:r w:rsidR="00803E63">
        <w:rPr>
          <w:rFonts w:asciiTheme="majorHAnsi" w:hAnsiTheme="majorHAnsi"/>
          <w:sz w:val="20"/>
          <w:szCs w:val="20"/>
          <w:lang w:val="pt-BR"/>
        </w:rPr>
        <w:t xml:space="preserve"> finalmente </w:t>
      </w:r>
      <w:r w:rsidR="007C7F70" w:rsidRPr="006A06F2">
        <w:rPr>
          <w:rFonts w:asciiTheme="majorHAnsi" w:hAnsiTheme="majorHAnsi"/>
          <w:sz w:val="20"/>
          <w:szCs w:val="20"/>
          <w:lang w:val="pt-BR"/>
        </w:rPr>
        <w:t xml:space="preserve">instaurado em 29 de março de 2005. As peticionárias afirmam que até o envio da presente petição, </w:t>
      </w:r>
      <w:r w:rsidR="00DF1BBC">
        <w:rPr>
          <w:rFonts w:asciiTheme="majorHAnsi" w:hAnsiTheme="majorHAnsi"/>
          <w:sz w:val="20"/>
          <w:szCs w:val="20"/>
          <w:lang w:val="pt-BR"/>
        </w:rPr>
        <w:t xml:space="preserve">11 anos </w:t>
      </w:r>
      <w:r w:rsidR="000E6E07">
        <w:rPr>
          <w:rFonts w:asciiTheme="majorHAnsi" w:hAnsiTheme="majorHAnsi"/>
          <w:sz w:val="20"/>
          <w:szCs w:val="20"/>
          <w:lang w:val="pt-BR"/>
        </w:rPr>
        <w:t>se</w:t>
      </w:r>
      <w:r w:rsidR="00DF1BBC">
        <w:rPr>
          <w:rFonts w:asciiTheme="majorHAnsi" w:hAnsiTheme="majorHAnsi"/>
          <w:sz w:val="20"/>
          <w:szCs w:val="20"/>
          <w:lang w:val="pt-BR"/>
        </w:rPr>
        <w:t xml:space="preserve"> </w:t>
      </w:r>
      <w:r w:rsidR="000E6E07">
        <w:rPr>
          <w:rFonts w:asciiTheme="majorHAnsi" w:hAnsiTheme="majorHAnsi"/>
          <w:sz w:val="20"/>
          <w:szCs w:val="20"/>
          <w:lang w:val="pt-BR"/>
        </w:rPr>
        <w:t>passaram</w:t>
      </w:r>
      <w:r w:rsidR="00DF1BBC">
        <w:rPr>
          <w:rFonts w:asciiTheme="majorHAnsi" w:hAnsiTheme="majorHAnsi"/>
          <w:sz w:val="20"/>
          <w:szCs w:val="20"/>
          <w:lang w:val="pt-BR"/>
        </w:rPr>
        <w:t xml:space="preserve"> sem que o Estado adotasse providências para </w:t>
      </w:r>
      <w:r w:rsidR="00142507">
        <w:rPr>
          <w:rFonts w:asciiTheme="majorHAnsi" w:hAnsiTheme="majorHAnsi"/>
          <w:sz w:val="20"/>
          <w:szCs w:val="20"/>
          <w:lang w:val="pt-BR"/>
        </w:rPr>
        <w:t xml:space="preserve">investigar </w:t>
      </w:r>
      <w:r w:rsidR="000E6E07">
        <w:rPr>
          <w:rFonts w:asciiTheme="majorHAnsi" w:hAnsiTheme="majorHAnsi"/>
          <w:sz w:val="20"/>
          <w:szCs w:val="20"/>
          <w:lang w:val="pt-BR"/>
        </w:rPr>
        <w:t>diligentemente</w:t>
      </w:r>
      <w:r w:rsidR="00142507">
        <w:rPr>
          <w:rFonts w:asciiTheme="majorHAnsi" w:hAnsiTheme="majorHAnsi"/>
          <w:sz w:val="20"/>
          <w:szCs w:val="20"/>
          <w:lang w:val="pt-BR"/>
        </w:rPr>
        <w:t xml:space="preserve"> os fatos, identificar as vítimas e responsabilizar os perpetradores, caracterizando</w:t>
      </w:r>
      <w:r w:rsidR="000E6E07">
        <w:rPr>
          <w:rFonts w:asciiTheme="majorHAnsi" w:hAnsiTheme="majorHAnsi"/>
          <w:sz w:val="20"/>
          <w:szCs w:val="20"/>
          <w:lang w:val="pt-BR"/>
        </w:rPr>
        <w:t xml:space="preserve"> um cenário de total impunidade em relação aos homicídios.</w:t>
      </w:r>
    </w:p>
    <w:p w14:paraId="75EBA634" w14:textId="0EDB4567" w:rsidR="005E0640" w:rsidRPr="006A06F2" w:rsidRDefault="007C7F70" w:rsidP="0010586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 xml:space="preserve">Em junho de 2000, foi iniciado um processo penal para verificar o crime de redução à condição análoga à escravidão. A sentença de primeira instância foi proferida em 23 de abril de 2008 e condenou Gilberto Andrade </w:t>
      </w:r>
      <w:r w:rsidR="00825A6F" w:rsidRPr="006A06F2">
        <w:rPr>
          <w:rFonts w:asciiTheme="majorHAnsi" w:hAnsiTheme="majorHAnsi"/>
          <w:sz w:val="20"/>
          <w:szCs w:val="20"/>
          <w:lang w:val="pt-BR"/>
        </w:rPr>
        <w:t>à pena de 14</w:t>
      </w:r>
      <w:r w:rsidRPr="006A06F2">
        <w:rPr>
          <w:rFonts w:asciiTheme="majorHAnsi" w:hAnsiTheme="majorHAnsi"/>
          <w:sz w:val="20"/>
          <w:szCs w:val="20"/>
          <w:lang w:val="pt-BR"/>
        </w:rPr>
        <w:t xml:space="preserve"> anos de pris</w:t>
      </w:r>
      <w:r w:rsidR="00825A6F" w:rsidRPr="006A06F2">
        <w:rPr>
          <w:rFonts w:asciiTheme="majorHAnsi" w:hAnsiTheme="majorHAnsi"/>
          <w:sz w:val="20"/>
          <w:szCs w:val="20"/>
          <w:lang w:val="pt-BR"/>
        </w:rPr>
        <w:t>ão, sendo 8 por redução à condição análoga à escravidão, 3 por ocultação de cadáver e 3 por aliciamento de trabalhadores.</w:t>
      </w:r>
      <w:r w:rsidR="00E156B9" w:rsidRPr="006A06F2">
        <w:rPr>
          <w:rFonts w:asciiTheme="majorHAnsi" w:hAnsiTheme="majorHAnsi"/>
          <w:sz w:val="20"/>
          <w:szCs w:val="20"/>
          <w:lang w:val="pt-BR"/>
        </w:rPr>
        <w:t xml:space="preserve"> Ele foi preso em 6 de maio de 2008, porém por decisão do </w:t>
      </w:r>
      <w:r w:rsidR="00BD4D2C" w:rsidRPr="006A06F2">
        <w:rPr>
          <w:rFonts w:asciiTheme="majorHAnsi" w:hAnsiTheme="majorHAnsi"/>
          <w:sz w:val="20"/>
          <w:szCs w:val="20"/>
          <w:lang w:val="pt-BR"/>
        </w:rPr>
        <w:t xml:space="preserve">Tribunal Regional Federal da 1ª Região (adiante “TRF1”), foi-lhe concedido o direito de recorrer em liberdade. </w:t>
      </w:r>
      <w:r w:rsidR="007B71EE" w:rsidRPr="006A06F2">
        <w:rPr>
          <w:rFonts w:asciiTheme="majorHAnsi" w:hAnsiTheme="majorHAnsi"/>
          <w:sz w:val="20"/>
          <w:szCs w:val="20"/>
          <w:lang w:val="pt-BR"/>
        </w:rPr>
        <w:t xml:space="preserve">Em 14 de maio de 2008, a defesa de Gilberto Andrade apelou ao TRF1 que, por decisão de 26 de outubro de 2009, decidiu manter a condenação. Em seguida, apresentou Embargos de Declaração, negados em 13 de julho de 2010, e, em agosto de 2010, apresentou Recurso Extraordinário ao Superior Tribunal Federal (adiante “STF”) e Recurso Especial ao STJ. As peticionárias informam que até o momento do envio da petição, </w:t>
      </w:r>
      <w:r w:rsidR="00406574" w:rsidRPr="006A06F2">
        <w:rPr>
          <w:rFonts w:asciiTheme="majorHAnsi" w:hAnsiTheme="majorHAnsi"/>
          <w:sz w:val="20"/>
          <w:szCs w:val="20"/>
          <w:lang w:val="pt-BR"/>
        </w:rPr>
        <w:t>ambos os</w:t>
      </w:r>
      <w:r w:rsidR="007B71EE" w:rsidRPr="006A06F2">
        <w:rPr>
          <w:rFonts w:asciiTheme="majorHAnsi" w:hAnsiTheme="majorHAnsi"/>
          <w:sz w:val="20"/>
          <w:szCs w:val="20"/>
          <w:lang w:val="pt-BR"/>
        </w:rPr>
        <w:t xml:space="preserve"> recursos não </w:t>
      </w:r>
      <w:r w:rsidR="00BC5C3C">
        <w:rPr>
          <w:rFonts w:asciiTheme="majorHAnsi" w:hAnsiTheme="majorHAnsi"/>
          <w:sz w:val="20"/>
          <w:szCs w:val="20"/>
          <w:lang w:val="pt-BR"/>
        </w:rPr>
        <w:t>teriam sido</w:t>
      </w:r>
      <w:r w:rsidR="007B71EE" w:rsidRPr="006A06F2">
        <w:rPr>
          <w:rFonts w:asciiTheme="majorHAnsi" w:hAnsiTheme="majorHAnsi"/>
          <w:sz w:val="20"/>
          <w:szCs w:val="20"/>
          <w:lang w:val="pt-BR"/>
        </w:rPr>
        <w:t xml:space="preserve"> julgados.</w:t>
      </w:r>
      <w:r w:rsidR="00A236D7">
        <w:rPr>
          <w:rFonts w:asciiTheme="majorHAnsi" w:hAnsiTheme="majorHAnsi"/>
          <w:sz w:val="20"/>
          <w:szCs w:val="20"/>
          <w:lang w:val="pt-BR"/>
        </w:rPr>
        <w:t xml:space="preserve"> Adicionalmente, indicam que diversos trabalhadores e testemunhas foram </w:t>
      </w:r>
      <w:r w:rsidR="00BC5C3C">
        <w:rPr>
          <w:rFonts w:asciiTheme="majorHAnsi" w:hAnsiTheme="majorHAnsi"/>
          <w:sz w:val="20"/>
          <w:szCs w:val="20"/>
          <w:lang w:val="pt-BR"/>
        </w:rPr>
        <w:t>ameaçados</w:t>
      </w:r>
      <w:r w:rsidR="00A236D7">
        <w:rPr>
          <w:rFonts w:asciiTheme="majorHAnsi" w:hAnsiTheme="majorHAnsi"/>
          <w:sz w:val="20"/>
          <w:szCs w:val="20"/>
          <w:lang w:val="pt-BR"/>
        </w:rPr>
        <w:t xml:space="preserve"> por Gilberto Andrade durante o processo penal.</w:t>
      </w:r>
    </w:p>
    <w:p w14:paraId="51EB494A" w14:textId="440C6A53" w:rsidR="0013082B" w:rsidRPr="006A06F2" w:rsidRDefault="00543612" w:rsidP="006A06F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O Estado não contesta a versão dos fatos apresentada pelas organizações peticionárias. No entanto, afirma que a petição não reúne os requisitos formais exigidos par</w:t>
      </w:r>
      <w:r w:rsidR="00506B00" w:rsidRPr="006A06F2">
        <w:rPr>
          <w:rFonts w:asciiTheme="majorHAnsi" w:hAnsiTheme="majorHAnsi"/>
          <w:sz w:val="20"/>
          <w:szCs w:val="20"/>
          <w:lang w:val="pt-BR"/>
        </w:rPr>
        <w:t>a que seja considerada admitida. Primeiramente, aponta que o Poder Judiciário aprec</w:t>
      </w:r>
      <w:r w:rsidR="002C0B84" w:rsidRPr="006A06F2">
        <w:rPr>
          <w:rFonts w:asciiTheme="majorHAnsi" w:hAnsiTheme="majorHAnsi"/>
          <w:sz w:val="20"/>
          <w:szCs w:val="20"/>
          <w:lang w:val="pt-BR"/>
        </w:rPr>
        <w:t xml:space="preserve">iou </w:t>
      </w:r>
      <w:r w:rsidR="00751EA0" w:rsidRPr="006A06F2">
        <w:rPr>
          <w:rFonts w:asciiTheme="majorHAnsi" w:hAnsiTheme="majorHAnsi"/>
          <w:sz w:val="20"/>
          <w:szCs w:val="20"/>
          <w:lang w:val="pt-BR"/>
        </w:rPr>
        <w:t xml:space="preserve">e julgou, respeitando as garantias judiciais, o objeto da presente petição no bojo do processo penal instaurado no ano 2000. Dessa forma, indica que a reanálise da questão pela Comissão Interamericana </w:t>
      </w:r>
      <w:r w:rsidR="000E6E07">
        <w:rPr>
          <w:rFonts w:asciiTheme="majorHAnsi" w:hAnsiTheme="majorHAnsi"/>
          <w:sz w:val="20"/>
          <w:szCs w:val="20"/>
          <w:lang w:val="pt-BR"/>
        </w:rPr>
        <w:t>violaria a</w:t>
      </w:r>
      <w:r w:rsidR="00751EA0" w:rsidRPr="006A06F2">
        <w:rPr>
          <w:rFonts w:asciiTheme="majorHAnsi" w:hAnsiTheme="majorHAnsi"/>
          <w:sz w:val="20"/>
          <w:szCs w:val="20"/>
          <w:lang w:val="pt-BR"/>
        </w:rPr>
        <w:t xml:space="preserve"> fórmula da quarta instância.</w:t>
      </w:r>
      <w:r w:rsidR="0013082B" w:rsidRPr="006A06F2">
        <w:rPr>
          <w:rFonts w:asciiTheme="majorHAnsi" w:hAnsiTheme="majorHAnsi"/>
          <w:sz w:val="20"/>
          <w:szCs w:val="20"/>
          <w:lang w:val="pt-BR"/>
        </w:rPr>
        <w:t xml:space="preserve"> </w:t>
      </w:r>
      <w:r w:rsidR="00F60042">
        <w:rPr>
          <w:rFonts w:asciiTheme="majorHAnsi" w:hAnsiTheme="majorHAnsi"/>
          <w:sz w:val="20"/>
          <w:szCs w:val="20"/>
          <w:lang w:val="pt-BR"/>
        </w:rPr>
        <w:t>D</w:t>
      </w:r>
      <w:r w:rsidR="0013082B" w:rsidRPr="006A06F2">
        <w:rPr>
          <w:rFonts w:asciiTheme="majorHAnsi" w:hAnsiTheme="majorHAnsi"/>
          <w:sz w:val="20"/>
          <w:szCs w:val="20"/>
          <w:lang w:val="pt-BR"/>
        </w:rPr>
        <w:t xml:space="preserve">efende que o mencionado processo possui a mesma causa de pedir que a presente petição e que Gilberto Andrade foi condenado à pena de 14 anos de prisão e ao pagamento de multa fixada em 7,2 mil salários mínimos vigentes à época dos fatos. Em relação à investigação </w:t>
      </w:r>
      <w:r w:rsidR="00F60042">
        <w:rPr>
          <w:rFonts w:asciiTheme="majorHAnsi" w:hAnsiTheme="majorHAnsi"/>
          <w:sz w:val="20"/>
          <w:szCs w:val="20"/>
          <w:lang w:val="pt-BR"/>
        </w:rPr>
        <w:t>dos</w:t>
      </w:r>
      <w:r w:rsidR="0013082B" w:rsidRPr="006A06F2">
        <w:rPr>
          <w:rFonts w:asciiTheme="majorHAnsi" w:hAnsiTheme="majorHAnsi"/>
          <w:sz w:val="20"/>
          <w:szCs w:val="20"/>
          <w:lang w:val="pt-BR"/>
        </w:rPr>
        <w:t xml:space="preserve"> homicídios, o Estado afirma que apesar de todas as medidas terem sido tomadas adequada e tempestivamente, Gilberto Andrade faleceu durante </w:t>
      </w:r>
      <w:r w:rsidR="00F60042">
        <w:rPr>
          <w:rFonts w:asciiTheme="majorHAnsi" w:hAnsiTheme="majorHAnsi"/>
          <w:sz w:val="20"/>
          <w:szCs w:val="20"/>
          <w:lang w:val="pt-BR"/>
        </w:rPr>
        <w:t>a investigação</w:t>
      </w:r>
      <w:r w:rsidR="0013082B" w:rsidRPr="006A06F2">
        <w:rPr>
          <w:rFonts w:asciiTheme="majorHAnsi" w:hAnsiTheme="majorHAnsi"/>
          <w:sz w:val="20"/>
          <w:szCs w:val="20"/>
          <w:lang w:val="pt-BR"/>
        </w:rPr>
        <w:t>. Dessa forma, o Estado afirma ser impossível instaurar nova persecução penal para verificar os homicídios em razão da falta de pressuposto processual.</w:t>
      </w:r>
    </w:p>
    <w:p w14:paraId="6F4D4171" w14:textId="7761DC48" w:rsidR="003239B8" w:rsidRPr="006A06F2" w:rsidRDefault="003239B8" w:rsidP="003239B8">
      <w:pPr>
        <w:spacing w:before="240" w:after="240"/>
        <w:ind w:firstLine="720"/>
        <w:jc w:val="both"/>
        <w:rPr>
          <w:rFonts w:asciiTheme="majorHAnsi" w:hAnsiTheme="majorHAnsi"/>
          <w:sz w:val="20"/>
          <w:szCs w:val="20"/>
          <w:lang w:val="pt-BR"/>
        </w:rPr>
      </w:pPr>
      <w:r w:rsidRPr="006A06F2">
        <w:rPr>
          <w:rFonts w:asciiTheme="majorHAnsi" w:eastAsia="Cambria" w:hAnsiTheme="majorHAnsi" w:cs="Cambria"/>
          <w:b/>
          <w:bCs/>
          <w:color w:val="000000"/>
          <w:sz w:val="20"/>
          <w:szCs w:val="20"/>
          <w:u w:color="000000"/>
          <w:lang w:val="pt-BR" w:eastAsia="es-ES"/>
        </w:rPr>
        <w:t>VI.</w:t>
      </w:r>
      <w:r w:rsidRPr="006A06F2">
        <w:rPr>
          <w:rFonts w:asciiTheme="majorHAnsi" w:eastAsia="Cambria" w:hAnsiTheme="majorHAnsi" w:cs="Cambria"/>
          <w:b/>
          <w:bCs/>
          <w:color w:val="000000"/>
          <w:sz w:val="20"/>
          <w:szCs w:val="20"/>
          <w:u w:color="000000"/>
          <w:lang w:val="pt-BR" w:eastAsia="es-ES"/>
        </w:rPr>
        <w:tab/>
      </w:r>
      <w:r w:rsidR="00D21316" w:rsidRPr="006A06F2">
        <w:rPr>
          <w:rFonts w:asciiTheme="majorHAnsi" w:hAnsiTheme="majorHAnsi"/>
          <w:b/>
          <w:bCs/>
          <w:sz w:val="20"/>
          <w:szCs w:val="20"/>
          <w:lang w:val="pt-BR"/>
        </w:rPr>
        <w:t>ANÁLISE</w:t>
      </w:r>
      <w:r w:rsidR="004A6A54" w:rsidRPr="006A06F2">
        <w:rPr>
          <w:rFonts w:asciiTheme="majorHAnsi" w:hAnsiTheme="majorHAnsi"/>
          <w:b/>
          <w:bCs/>
          <w:sz w:val="20"/>
          <w:szCs w:val="20"/>
          <w:lang w:val="pt-BR"/>
        </w:rPr>
        <w:t xml:space="preserve"> DE </w:t>
      </w:r>
      <w:r w:rsidR="00D21316" w:rsidRPr="006A06F2">
        <w:rPr>
          <w:rFonts w:asciiTheme="majorHAnsi" w:hAnsiTheme="majorHAnsi"/>
          <w:b/>
          <w:sz w:val="20"/>
          <w:szCs w:val="20"/>
          <w:lang w:val="pt-BR"/>
        </w:rPr>
        <w:t>ESGOTAM</w:t>
      </w:r>
      <w:r w:rsidR="00C21FEF" w:rsidRPr="006A06F2">
        <w:rPr>
          <w:rFonts w:asciiTheme="majorHAnsi" w:hAnsiTheme="majorHAnsi"/>
          <w:b/>
          <w:sz w:val="20"/>
          <w:szCs w:val="20"/>
          <w:lang w:val="pt-BR"/>
        </w:rPr>
        <w:t xml:space="preserve">ENTO </w:t>
      </w:r>
      <w:r w:rsidR="00D21316" w:rsidRPr="006A06F2">
        <w:rPr>
          <w:rFonts w:asciiTheme="majorHAnsi" w:hAnsiTheme="majorHAnsi"/>
          <w:b/>
          <w:sz w:val="20"/>
          <w:szCs w:val="20"/>
          <w:lang w:val="pt-BR"/>
        </w:rPr>
        <w:t>DOS</w:t>
      </w:r>
      <w:r w:rsidR="00C21FEF" w:rsidRPr="006A06F2">
        <w:rPr>
          <w:rFonts w:asciiTheme="majorHAnsi" w:hAnsiTheme="majorHAnsi"/>
          <w:b/>
          <w:sz w:val="20"/>
          <w:szCs w:val="20"/>
          <w:lang w:val="pt-BR"/>
        </w:rPr>
        <w:t xml:space="preserve"> RECURSOS INTERNOS</w:t>
      </w:r>
      <w:r w:rsidR="00D21316" w:rsidRPr="006A06F2">
        <w:rPr>
          <w:rFonts w:asciiTheme="majorHAnsi" w:hAnsiTheme="majorHAnsi"/>
          <w:b/>
          <w:sz w:val="20"/>
          <w:szCs w:val="20"/>
          <w:lang w:val="pt-BR"/>
        </w:rPr>
        <w:t xml:space="preserve"> E PR</w:t>
      </w:r>
      <w:r w:rsidR="00C21FEF" w:rsidRPr="006A06F2">
        <w:rPr>
          <w:rFonts w:asciiTheme="majorHAnsi" w:hAnsiTheme="majorHAnsi"/>
          <w:b/>
          <w:sz w:val="20"/>
          <w:szCs w:val="20"/>
          <w:lang w:val="pt-BR"/>
        </w:rPr>
        <w:t xml:space="preserve">AZO DE </w:t>
      </w:r>
      <w:r w:rsidR="00D21316" w:rsidRPr="006A06F2">
        <w:rPr>
          <w:rFonts w:asciiTheme="majorHAnsi" w:hAnsiTheme="majorHAnsi"/>
          <w:b/>
          <w:sz w:val="20"/>
          <w:szCs w:val="20"/>
          <w:lang w:val="pt-BR"/>
        </w:rPr>
        <w:t>APRESENTAÇÃO</w:t>
      </w:r>
      <w:r w:rsidR="00C21FEF" w:rsidRPr="006A06F2">
        <w:rPr>
          <w:rFonts w:asciiTheme="majorHAnsi" w:eastAsia="Cambria" w:hAnsiTheme="majorHAnsi" w:cs="Cambria"/>
          <w:b/>
          <w:bCs/>
          <w:color w:val="000000"/>
          <w:sz w:val="20"/>
          <w:szCs w:val="20"/>
          <w:u w:color="000000"/>
          <w:lang w:val="pt-BR" w:eastAsia="es-ES"/>
        </w:rPr>
        <w:t xml:space="preserve"> </w:t>
      </w:r>
    </w:p>
    <w:p w14:paraId="01D47E3F" w14:textId="434E8AC2" w:rsidR="003239B8" w:rsidRPr="00A236D7" w:rsidRDefault="007B71E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236D7">
        <w:rPr>
          <w:rFonts w:asciiTheme="majorHAnsi" w:hAnsiTheme="majorHAnsi"/>
          <w:sz w:val="20"/>
          <w:szCs w:val="20"/>
          <w:lang w:val="pt-BR"/>
        </w:rPr>
        <w:t>As organizações peticionárias afirmam injustificada demora na resolução dos recursos internos, tendo em vista que</w:t>
      </w:r>
      <w:r w:rsidR="00A236D7" w:rsidRPr="00A236D7">
        <w:rPr>
          <w:rFonts w:asciiTheme="majorHAnsi" w:hAnsiTheme="majorHAnsi"/>
          <w:sz w:val="20"/>
          <w:szCs w:val="20"/>
          <w:lang w:val="pt-BR"/>
        </w:rPr>
        <w:t>: a)</w:t>
      </w:r>
      <w:r w:rsidRPr="00A236D7">
        <w:rPr>
          <w:rFonts w:asciiTheme="majorHAnsi" w:hAnsiTheme="majorHAnsi"/>
          <w:sz w:val="20"/>
          <w:szCs w:val="20"/>
          <w:lang w:val="pt-BR"/>
        </w:rPr>
        <w:t xml:space="preserve"> nunca foi instaurada ação penal para verificar </w:t>
      </w:r>
      <w:r w:rsidR="00F60042" w:rsidRPr="00A236D7">
        <w:rPr>
          <w:rFonts w:asciiTheme="majorHAnsi" w:hAnsiTheme="majorHAnsi"/>
          <w:sz w:val="20"/>
          <w:szCs w:val="20"/>
          <w:lang w:val="pt-BR"/>
        </w:rPr>
        <w:t>os crimes de homicídio</w:t>
      </w:r>
      <w:r w:rsidR="00A236D7" w:rsidRPr="00A236D7">
        <w:rPr>
          <w:rFonts w:asciiTheme="majorHAnsi" w:hAnsiTheme="majorHAnsi"/>
          <w:sz w:val="20"/>
          <w:szCs w:val="20"/>
          <w:lang w:val="pt-BR"/>
        </w:rPr>
        <w:t xml:space="preserve">; b) o Poder Judiciário tardou mais de 4 anos para solucionar apenas o conflito de competência sobre os fatos; e </w:t>
      </w:r>
      <w:r w:rsidR="00A236D7">
        <w:rPr>
          <w:rFonts w:asciiTheme="majorHAnsi" w:hAnsiTheme="majorHAnsi"/>
          <w:sz w:val="20"/>
          <w:szCs w:val="20"/>
          <w:lang w:val="pt-BR"/>
        </w:rPr>
        <w:t xml:space="preserve">c) </w:t>
      </w:r>
      <w:r w:rsidR="00406574" w:rsidRPr="00A236D7">
        <w:rPr>
          <w:rFonts w:asciiTheme="majorHAnsi" w:hAnsiTheme="majorHAnsi"/>
          <w:sz w:val="20"/>
          <w:szCs w:val="20"/>
          <w:lang w:val="pt-BR"/>
        </w:rPr>
        <w:t xml:space="preserve">os recursos aos tribunais superiores </w:t>
      </w:r>
      <w:r w:rsidR="00F60042" w:rsidRPr="00A236D7">
        <w:rPr>
          <w:rFonts w:asciiTheme="majorHAnsi" w:hAnsiTheme="majorHAnsi"/>
          <w:sz w:val="20"/>
          <w:szCs w:val="20"/>
          <w:lang w:val="pt-BR"/>
        </w:rPr>
        <w:t xml:space="preserve">em relação ao processo penal por trabalho escravo </w:t>
      </w:r>
      <w:r w:rsidR="00406574" w:rsidRPr="00A236D7">
        <w:rPr>
          <w:rFonts w:asciiTheme="majorHAnsi" w:hAnsiTheme="majorHAnsi"/>
          <w:sz w:val="20"/>
          <w:szCs w:val="20"/>
          <w:lang w:val="pt-BR"/>
        </w:rPr>
        <w:t>n</w:t>
      </w:r>
      <w:r w:rsidR="00F60042" w:rsidRPr="00A236D7">
        <w:rPr>
          <w:rFonts w:asciiTheme="majorHAnsi" w:hAnsiTheme="majorHAnsi"/>
          <w:sz w:val="20"/>
          <w:szCs w:val="20"/>
          <w:lang w:val="pt-BR"/>
        </w:rPr>
        <w:t xml:space="preserve">ão </w:t>
      </w:r>
      <w:r w:rsidR="00AC3422">
        <w:rPr>
          <w:rFonts w:asciiTheme="majorHAnsi" w:hAnsiTheme="majorHAnsi"/>
          <w:sz w:val="20"/>
          <w:szCs w:val="20"/>
          <w:lang w:val="pt-BR"/>
        </w:rPr>
        <w:t>teriam</w:t>
      </w:r>
      <w:r w:rsidR="00F60042" w:rsidRPr="00A236D7">
        <w:rPr>
          <w:rFonts w:asciiTheme="majorHAnsi" w:hAnsiTheme="majorHAnsi"/>
          <w:sz w:val="20"/>
          <w:szCs w:val="20"/>
          <w:lang w:val="pt-BR"/>
        </w:rPr>
        <w:t xml:space="preserve"> sido julgados até o envio da petição</w:t>
      </w:r>
      <w:r w:rsidR="00406574" w:rsidRPr="00A236D7">
        <w:rPr>
          <w:rFonts w:asciiTheme="majorHAnsi" w:hAnsiTheme="majorHAnsi"/>
          <w:sz w:val="20"/>
          <w:szCs w:val="20"/>
          <w:lang w:val="pt-BR"/>
        </w:rPr>
        <w:t xml:space="preserve">. </w:t>
      </w:r>
      <w:r w:rsidR="00F60042" w:rsidRPr="00A236D7">
        <w:rPr>
          <w:rFonts w:asciiTheme="majorHAnsi" w:hAnsiTheme="majorHAnsi"/>
          <w:sz w:val="20"/>
          <w:szCs w:val="20"/>
          <w:lang w:val="pt-BR"/>
        </w:rPr>
        <w:t>Dessa forma</w:t>
      </w:r>
      <w:r w:rsidR="00406574" w:rsidRPr="00A236D7">
        <w:rPr>
          <w:rFonts w:asciiTheme="majorHAnsi" w:hAnsiTheme="majorHAnsi"/>
          <w:sz w:val="20"/>
          <w:szCs w:val="20"/>
          <w:lang w:val="pt-BR"/>
        </w:rPr>
        <w:t>, pugnam pela aplicação da exceção ao esgotamento dos recursos internos prevista no artigo 46.2.c da Convenção Americana.</w:t>
      </w:r>
      <w:r w:rsidR="006A06F2" w:rsidRPr="00A236D7">
        <w:rPr>
          <w:rFonts w:asciiTheme="majorHAnsi" w:hAnsiTheme="majorHAnsi"/>
          <w:sz w:val="20"/>
          <w:szCs w:val="20"/>
          <w:lang w:val="pt-BR"/>
        </w:rPr>
        <w:t xml:space="preserve"> O Estado, por sua vez, afirma que os recursos internos foram esgotados com observância aos princípios do devido processo legal e que Gilberto Andrade foi condenado pelo emprego de trabalho escravo</w:t>
      </w:r>
      <w:r w:rsidR="00A236D7">
        <w:rPr>
          <w:rFonts w:asciiTheme="majorHAnsi" w:hAnsiTheme="majorHAnsi"/>
          <w:sz w:val="20"/>
          <w:szCs w:val="20"/>
          <w:lang w:val="pt-BR"/>
        </w:rPr>
        <w:t xml:space="preserve"> em sua propriedade</w:t>
      </w:r>
      <w:r w:rsidR="006A06F2" w:rsidRPr="00A236D7">
        <w:rPr>
          <w:rFonts w:asciiTheme="majorHAnsi" w:hAnsiTheme="majorHAnsi"/>
          <w:sz w:val="20"/>
          <w:szCs w:val="20"/>
          <w:lang w:val="pt-BR"/>
        </w:rPr>
        <w:t>. No entanto, aponta que a apuração dos crimes de homicídio de “Zé Motoqueiro”, Antônio José, “Piauí” e “Negão” foi interrompida em razão da morte d</w:t>
      </w:r>
      <w:r w:rsidR="00A236D7">
        <w:rPr>
          <w:rFonts w:asciiTheme="majorHAnsi" w:hAnsiTheme="majorHAnsi"/>
          <w:sz w:val="20"/>
          <w:szCs w:val="20"/>
          <w:lang w:val="pt-BR"/>
        </w:rPr>
        <w:t>o acusado, caracterizando a extinção da punibilidade.</w:t>
      </w:r>
    </w:p>
    <w:p w14:paraId="1A936D88" w14:textId="262934DE" w:rsidR="00E4361C" w:rsidRDefault="006A06F2" w:rsidP="005C57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A partir de informação de público e disponível acesso, a Comissão verifica</w:t>
      </w:r>
      <w:r w:rsidR="00477F8E">
        <w:rPr>
          <w:rFonts w:asciiTheme="majorHAnsi" w:hAnsiTheme="majorHAnsi"/>
          <w:sz w:val="20"/>
          <w:szCs w:val="20"/>
          <w:lang w:val="pt-BR"/>
        </w:rPr>
        <w:t xml:space="preserve"> que</w:t>
      </w:r>
      <w:r w:rsidRPr="006A06F2">
        <w:rPr>
          <w:rFonts w:asciiTheme="majorHAnsi" w:hAnsiTheme="majorHAnsi"/>
          <w:sz w:val="20"/>
          <w:szCs w:val="20"/>
          <w:lang w:val="pt-BR"/>
        </w:rPr>
        <w:t xml:space="preserve"> </w:t>
      </w:r>
      <w:r w:rsidR="00477F8E">
        <w:rPr>
          <w:rFonts w:asciiTheme="majorHAnsi" w:hAnsiTheme="majorHAnsi"/>
          <w:sz w:val="20"/>
          <w:szCs w:val="20"/>
          <w:lang w:val="pt-BR"/>
        </w:rPr>
        <w:t xml:space="preserve">no âmbito do processo penal pelo crime de trabalho escravo, </w:t>
      </w:r>
      <w:r w:rsidRPr="006A06F2">
        <w:rPr>
          <w:rFonts w:asciiTheme="majorHAnsi" w:hAnsiTheme="majorHAnsi"/>
          <w:sz w:val="20"/>
          <w:szCs w:val="20"/>
          <w:lang w:val="pt-BR"/>
        </w:rPr>
        <w:t>os Recursos Extraordinário e Especial não foram admitidos pelo TRF1</w:t>
      </w:r>
      <w:r w:rsidR="004928C8">
        <w:rPr>
          <w:rFonts w:asciiTheme="majorHAnsi" w:hAnsiTheme="majorHAnsi"/>
          <w:sz w:val="20"/>
          <w:szCs w:val="20"/>
          <w:lang w:val="pt-BR"/>
        </w:rPr>
        <w:t xml:space="preserve"> e que em fevereiro de 2011</w:t>
      </w:r>
      <w:r w:rsidR="00660666">
        <w:rPr>
          <w:rFonts w:asciiTheme="majorHAnsi" w:hAnsiTheme="majorHAnsi"/>
          <w:sz w:val="20"/>
          <w:szCs w:val="20"/>
          <w:lang w:val="pt-BR"/>
        </w:rPr>
        <w:t>,</w:t>
      </w:r>
      <w:r w:rsidR="004928C8">
        <w:rPr>
          <w:rFonts w:asciiTheme="majorHAnsi" w:hAnsiTheme="majorHAnsi"/>
          <w:sz w:val="20"/>
          <w:szCs w:val="20"/>
          <w:lang w:val="pt-BR"/>
        </w:rPr>
        <w:t xml:space="preserve"> a defesa de Gilberto Andrade recorreu das decis</w:t>
      </w:r>
      <w:r w:rsidR="00477F8E">
        <w:rPr>
          <w:rFonts w:asciiTheme="majorHAnsi" w:hAnsiTheme="majorHAnsi"/>
          <w:sz w:val="20"/>
          <w:szCs w:val="20"/>
          <w:lang w:val="pt-BR"/>
        </w:rPr>
        <w:t>ões de inadmissibilidade. No entanto, p</w:t>
      </w:r>
      <w:r w:rsidR="004928C8">
        <w:rPr>
          <w:rFonts w:asciiTheme="majorHAnsi" w:hAnsiTheme="majorHAnsi"/>
          <w:sz w:val="20"/>
          <w:szCs w:val="20"/>
          <w:lang w:val="pt-BR"/>
        </w:rPr>
        <w:t>osteriormente</w:t>
      </w:r>
      <w:r w:rsidR="00477F8E">
        <w:rPr>
          <w:rFonts w:asciiTheme="majorHAnsi" w:hAnsiTheme="majorHAnsi"/>
          <w:sz w:val="20"/>
          <w:szCs w:val="20"/>
          <w:lang w:val="pt-BR"/>
        </w:rPr>
        <w:t>,</w:t>
      </w:r>
      <w:r w:rsidR="004928C8">
        <w:rPr>
          <w:rFonts w:asciiTheme="majorHAnsi" w:hAnsiTheme="majorHAnsi"/>
          <w:sz w:val="20"/>
          <w:szCs w:val="20"/>
          <w:lang w:val="pt-BR"/>
        </w:rPr>
        <w:t xml:space="preserve"> </w:t>
      </w:r>
      <w:r w:rsidR="00477F8E">
        <w:rPr>
          <w:rFonts w:asciiTheme="majorHAnsi" w:hAnsiTheme="majorHAnsi"/>
          <w:sz w:val="20"/>
          <w:szCs w:val="20"/>
          <w:lang w:val="pt-BR"/>
        </w:rPr>
        <w:t>apresentou</w:t>
      </w:r>
      <w:r w:rsidR="004928C8">
        <w:rPr>
          <w:rFonts w:asciiTheme="majorHAnsi" w:hAnsiTheme="majorHAnsi"/>
          <w:sz w:val="20"/>
          <w:szCs w:val="20"/>
          <w:lang w:val="pt-BR"/>
        </w:rPr>
        <w:t xml:space="preserve"> pedido de arquivamento da ação em razão do </w:t>
      </w:r>
      <w:r w:rsidR="00374C15">
        <w:rPr>
          <w:rFonts w:asciiTheme="majorHAnsi" w:hAnsiTheme="majorHAnsi"/>
          <w:sz w:val="20"/>
          <w:szCs w:val="20"/>
          <w:lang w:val="pt-BR"/>
        </w:rPr>
        <w:lastRenderedPageBreak/>
        <w:t>falecimento do acusado, permanecendo a impunidade dos fatos tendo em vista que não foram investigados outros possíveis responsáveis.</w:t>
      </w:r>
      <w:r w:rsidR="004928C8">
        <w:rPr>
          <w:rFonts w:asciiTheme="majorHAnsi" w:hAnsiTheme="majorHAnsi"/>
          <w:sz w:val="20"/>
          <w:szCs w:val="20"/>
          <w:lang w:val="pt-BR"/>
        </w:rPr>
        <w:t xml:space="preserve"> </w:t>
      </w:r>
      <w:r w:rsidR="00E4361C">
        <w:rPr>
          <w:rFonts w:asciiTheme="majorHAnsi" w:hAnsiTheme="majorHAnsi"/>
          <w:sz w:val="20"/>
          <w:szCs w:val="20"/>
          <w:lang w:val="pt-BR"/>
        </w:rPr>
        <w:t xml:space="preserve">Assim, a Comissão considera que os recursos internos foram esgotados com as decisões </w:t>
      </w:r>
      <w:r w:rsidR="00BF1BAC">
        <w:rPr>
          <w:rFonts w:asciiTheme="majorHAnsi" w:hAnsiTheme="majorHAnsi"/>
          <w:sz w:val="20"/>
          <w:szCs w:val="20"/>
          <w:lang w:val="pt-BR"/>
        </w:rPr>
        <w:t xml:space="preserve">declaratórias de extinção da punibilidade </w:t>
      </w:r>
      <w:r w:rsidR="00E4361C">
        <w:rPr>
          <w:rFonts w:asciiTheme="majorHAnsi" w:hAnsiTheme="majorHAnsi"/>
          <w:sz w:val="20"/>
          <w:szCs w:val="20"/>
          <w:lang w:val="pt-BR"/>
        </w:rPr>
        <w:t>proferidas pelos tribunais superiores</w:t>
      </w:r>
      <w:r w:rsidR="00E4361C">
        <w:rPr>
          <w:rStyle w:val="FootnoteReference"/>
          <w:rFonts w:asciiTheme="majorHAnsi" w:hAnsiTheme="majorHAnsi"/>
          <w:sz w:val="20"/>
          <w:szCs w:val="20"/>
          <w:lang w:val="pt-BR"/>
        </w:rPr>
        <w:footnoteReference w:id="6"/>
      </w:r>
      <w:r w:rsidR="00E4361C">
        <w:rPr>
          <w:rFonts w:asciiTheme="majorHAnsi" w:hAnsiTheme="majorHAnsi"/>
          <w:sz w:val="20"/>
          <w:szCs w:val="20"/>
          <w:lang w:val="pt-BR"/>
        </w:rPr>
        <w:t>.</w:t>
      </w:r>
    </w:p>
    <w:p w14:paraId="1CE0B42B" w14:textId="5ED48F46" w:rsidR="005D4BEA" w:rsidRPr="00BF1BAC" w:rsidRDefault="00477F8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F1BAC">
        <w:rPr>
          <w:rFonts w:asciiTheme="majorHAnsi" w:hAnsiTheme="majorHAnsi"/>
          <w:sz w:val="20"/>
          <w:szCs w:val="20"/>
          <w:lang w:val="pt-BR"/>
        </w:rPr>
        <w:t xml:space="preserve">Já em relação à investigação dos crimes de homicídio, </w:t>
      </w:r>
      <w:r w:rsidR="005C5723" w:rsidRPr="00BF1BAC">
        <w:rPr>
          <w:rFonts w:asciiTheme="majorHAnsi" w:hAnsiTheme="majorHAnsi"/>
          <w:sz w:val="20"/>
          <w:szCs w:val="20"/>
          <w:lang w:val="pt-BR"/>
        </w:rPr>
        <w:t xml:space="preserve">a partir da informação apresentada pelas partes, a Comissão entende que não foram identificados, processados e responsabilizados os perpetradores pelo homicídio dos quatro trabalhadores. Sobre o assunto, o Estado apenas informa </w:t>
      </w:r>
      <w:r w:rsidRPr="00BF1BAC">
        <w:rPr>
          <w:rFonts w:asciiTheme="majorHAnsi" w:hAnsiTheme="majorHAnsi"/>
          <w:sz w:val="20"/>
          <w:szCs w:val="20"/>
          <w:lang w:val="pt-BR"/>
        </w:rPr>
        <w:t xml:space="preserve">o falecimento de Gilberto Andrade e, portanto, o arquivamento de todas as ações </w:t>
      </w:r>
      <w:r w:rsidR="00AC3422">
        <w:rPr>
          <w:rFonts w:asciiTheme="majorHAnsi" w:hAnsiTheme="majorHAnsi"/>
          <w:sz w:val="20"/>
          <w:szCs w:val="20"/>
          <w:lang w:val="pt-BR"/>
        </w:rPr>
        <w:t>relacionadas aos fatos</w:t>
      </w:r>
      <w:r w:rsidRPr="00BF1BAC">
        <w:rPr>
          <w:rFonts w:asciiTheme="majorHAnsi" w:hAnsiTheme="majorHAnsi"/>
          <w:sz w:val="20"/>
          <w:szCs w:val="20"/>
          <w:lang w:val="pt-BR"/>
        </w:rPr>
        <w:t xml:space="preserve">. </w:t>
      </w:r>
      <w:r w:rsidR="00950822" w:rsidRPr="00BF1BAC">
        <w:rPr>
          <w:rFonts w:asciiTheme="majorHAnsi" w:hAnsiTheme="majorHAnsi"/>
          <w:sz w:val="20"/>
          <w:szCs w:val="20"/>
          <w:lang w:val="pt-BR"/>
        </w:rPr>
        <w:t>Em situações relacionadas a possíveis violações ao direito à vida, os recursos internos que devem ser tomados em conta para efeitos de admissibilidade da petição são os relacionados com a investigação e sanção dos responsáveis, que se traduzem na legislação interna em delitos perseguidos de ofício. No presente caso, a Comissão observa que, de acordo com a informação proporcionada, nenhuma medida foi adotada pelo Estado com o objetivo de investigar a morte dos quatro trabalhadores, caracterizando a perpetração de um contexto de impunidade.</w:t>
      </w:r>
      <w:r w:rsidR="00BF1BAC">
        <w:rPr>
          <w:rFonts w:asciiTheme="majorHAnsi" w:hAnsiTheme="majorHAnsi"/>
          <w:sz w:val="20"/>
          <w:szCs w:val="20"/>
          <w:lang w:val="pt-BR"/>
        </w:rPr>
        <w:t xml:space="preserve"> Assim, considera aplicável a exceção ao esgotamento dos recursos internos prevista no artigo 46.2.c da Convenção Americana.</w:t>
      </w:r>
    </w:p>
    <w:p w14:paraId="483E496D" w14:textId="740B8989" w:rsidR="003B5752" w:rsidRDefault="00774DB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A</w:t>
      </w:r>
      <w:r w:rsidR="007A52D7">
        <w:rPr>
          <w:rFonts w:asciiTheme="majorHAnsi" w:hAnsiTheme="majorHAnsi"/>
          <w:sz w:val="20"/>
          <w:szCs w:val="20"/>
          <w:lang w:val="pt-BR"/>
        </w:rPr>
        <w:t xml:space="preserve"> petição foi recebida em </w:t>
      </w:r>
      <w:r w:rsidR="005C5723" w:rsidRPr="006A06F2">
        <w:rPr>
          <w:rFonts w:asciiTheme="majorHAnsi" w:hAnsiTheme="majorHAnsi"/>
          <w:bCs/>
          <w:sz w:val="20"/>
          <w:szCs w:val="20"/>
          <w:lang w:val="pt-BR"/>
        </w:rPr>
        <w:t>17 de junho de 2011</w:t>
      </w:r>
      <w:r w:rsidR="005C5723">
        <w:rPr>
          <w:rFonts w:asciiTheme="majorHAnsi" w:hAnsiTheme="majorHAnsi"/>
          <w:bCs/>
          <w:sz w:val="20"/>
          <w:szCs w:val="20"/>
          <w:lang w:val="pt-BR"/>
        </w:rPr>
        <w:t xml:space="preserve"> </w:t>
      </w:r>
      <w:r w:rsidR="007A52D7">
        <w:rPr>
          <w:rFonts w:asciiTheme="majorHAnsi" w:hAnsiTheme="majorHAnsi"/>
          <w:sz w:val="20"/>
          <w:szCs w:val="20"/>
          <w:lang w:val="pt-BR"/>
        </w:rPr>
        <w:t xml:space="preserve">e, apesar dos fatos datarem do ano de 1999, seus efeitos em relação à denegação de justiça e caracterização da impunidade se </w:t>
      </w:r>
      <w:r w:rsidR="00953F07">
        <w:rPr>
          <w:rFonts w:asciiTheme="majorHAnsi" w:hAnsiTheme="majorHAnsi"/>
          <w:sz w:val="20"/>
          <w:szCs w:val="20"/>
          <w:lang w:val="pt-BR"/>
        </w:rPr>
        <w:t>estenderiam até o presente. Por</w:t>
      </w:r>
      <w:r w:rsidR="007A52D7">
        <w:rPr>
          <w:rFonts w:asciiTheme="majorHAnsi" w:hAnsiTheme="majorHAnsi"/>
          <w:sz w:val="20"/>
          <w:szCs w:val="20"/>
          <w:lang w:val="pt-BR"/>
        </w:rPr>
        <w:t>tanto, tendo em vista o contexto e as características do caso, a Comissão considera que a petição foi apresentada dentro de um prazo razoável e deve dar-se por satisfeito o requisito de admissibilidade referente ao prazo de apresentaç</w:t>
      </w:r>
      <w:r w:rsidR="00BC0B37">
        <w:rPr>
          <w:rFonts w:asciiTheme="majorHAnsi" w:hAnsiTheme="majorHAnsi"/>
          <w:sz w:val="20"/>
          <w:szCs w:val="20"/>
          <w:lang w:val="pt-BR"/>
        </w:rPr>
        <w:t>ão.</w:t>
      </w:r>
    </w:p>
    <w:p w14:paraId="4FFBE378" w14:textId="3CCE7856" w:rsidR="003239B8" w:rsidRPr="006A06F2" w:rsidRDefault="003239B8" w:rsidP="003239B8">
      <w:pPr>
        <w:pStyle w:val="ListParagraph"/>
        <w:spacing w:before="240" w:after="240"/>
        <w:jc w:val="both"/>
        <w:rPr>
          <w:rFonts w:asciiTheme="majorHAnsi" w:hAnsiTheme="majorHAnsi"/>
          <w:b/>
          <w:sz w:val="20"/>
          <w:szCs w:val="20"/>
          <w:lang w:val="pt-BR"/>
        </w:rPr>
      </w:pPr>
      <w:r w:rsidRPr="006A06F2">
        <w:rPr>
          <w:rFonts w:asciiTheme="majorHAnsi" w:hAnsiTheme="majorHAnsi"/>
          <w:b/>
          <w:bCs/>
          <w:sz w:val="20"/>
          <w:szCs w:val="20"/>
          <w:lang w:val="pt-BR"/>
        </w:rPr>
        <w:t>VII.</w:t>
      </w:r>
      <w:r w:rsidRPr="006A06F2">
        <w:rPr>
          <w:rFonts w:asciiTheme="majorHAnsi" w:hAnsiTheme="majorHAnsi"/>
          <w:b/>
          <w:bCs/>
          <w:sz w:val="20"/>
          <w:szCs w:val="20"/>
          <w:lang w:val="pt-BR"/>
        </w:rPr>
        <w:tab/>
      </w:r>
      <w:r w:rsidR="00D21316" w:rsidRPr="006A06F2">
        <w:rPr>
          <w:rFonts w:asciiTheme="majorHAnsi" w:hAnsiTheme="majorHAnsi"/>
          <w:b/>
          <w:bCs/>
          <w:sz w:val="20"/>
          <w:szCs w:val="20"/>
          <w:lang w:val="pt-BR"/>
        </w:rPr>
        <w:t>ANÁLISE</w:t>
      </w:r>
      <w:r w:rsidR="004A6A54" w:rsidRPr="006A06F2">
        <w:rPr>
          <w:rFonts w:asciiTheme="majorHAnsi" w:hAnsiTheme="majorHAnsi"/>
          <w:b/>
          <w:bCs/>
          <w:sz w:val="20"/>
          <w:szCs w:val="20"/>
          <w:lang w:val="pt-BR"/>
        </w:rPr>
        <w:t xml:space="preserve"> DE </w:t>
      </w:r>
      <w:r w:rsidR="00C21FEF" w:rsidRPr="006A06F2">
        <w:rPr>
          <w:rFonts w:asciiTheme="majorHAnsi" w:hAnsiTheme="majorHAnsi"/>
          <w:b/>
          <w:bCs/>
          <w:sz w:val="20"/>
          <w:szCs w:val="20"/>
          <w:lang w:val="pt-BR"/>
        </w:rPr>
        <w:t>CARACTERIZA</w:t>
      </w:r>
      <w:r w:rsidR="00A53003" w:rsidRPr="006A06F2">
        <w:rPr>
          <w:rFonts w:asciiTheme="majorHAnsi" w:hAnsiTheme="majorHAnsi"/>
          <w:b/>
          <w:bCs/>
          <w:sz w:val="20"/>
          <w:szCs w:val="20"/>
          <w:lang w:val="pt-BR"/>
        </w:rPr>
        <w:t>ÇÃO</w:t>
      </w:r>
      <w:r w:rsidR="00C21FEF" w:rsidRPr="006A06F2">
        <w:rPr>
          <w:rFonts w:asciiTheme="majorHAnsi" w:hAnsiTheme="majorHAnsi"/>
          <w:b/>
          <w:bCs/>
          <w:sz w:val="20"/>
          <w:szCs w:val="20"/>
          <w:lang w:val="pt-BR"/>
        </w:rPr>
        <w:t xml:space="preserve"> DOS </w:t>
      </w:r>
      <w:r w:rsidR="00A53003" w:rsidRPr="006A06F2">
        <w:rPr>
          <w:rFonts w:asciiTheme="majorHAnsi" w:hAnsiTheme="majorHAnsi"/>
          <w:b/>
          <w:bCs/>
          <w:sz w:val="20"/>
          <w:szCs w:val="20"/>
          <w:lang w:val="pt-BR"/>
        </w:rPr>
        <w:t>FATOS</w:t>
      </w:r>
      <w:r w:rsidR="00C21FEF" w:rsidRPr="006A06F2">
        <w:rPr>
          <w:rFonts w:asciiTheme="majorHAnsi" w:hAnsiTheme="majorHAnsi"/>
          <w:b/>
          <w:bCs/>
          <w:sz w:val="20"/>
          <w:szCs w:val="20"/>
          <w:lang w:val="pt-BR"/>
        </w:rPr>
        <w:t xml:space="preserve"> ALEGADOS</w:t>
      </w:r>
    </w:p>
    <w:p w14:paraId="5A15ABC6" w14:textId="3AA4C2B3" w:rsidR="001A4C8D" w:rsidRDefault="001A4C8D" w:rsidP="001A4C8D">
      <w:pPr>
        <w:pStyle w:val="ListParagraph"/>
        <w:numPr>
          <w:ilvl w:val="0"/>
          <w:numId w:val="103"/>
        </w:numPr>
        <w:jc w:val="both"/>
        <w:rPr>
          <w:sz w:val="20"/>
          <w:szCs w:val="20"/>
          <w:lang w:val="pt-BR"/>
        </w:rPr>
      </w:pPr>
      <w:r w:rsidRPr="001A4C8D">
        <w:rPr>
          <w:sz w:val="20"/>
          <w:szCs w:val="20"/>
          <w:lang w:val="pt-BR"/>
        </w:rPr>
        <w:t>Em relação ao argumento do Estado sobre a fórmula da quarta inst</w:t>
      </w:r>
      <w:r w:rsidR="00607246">
        <w:rPr>
          <w:sz w:val="20"/>
          <w:szCs w:val="20"/>
          <w:lang w:val="pt-BR"/>
        </w:rPr>
        <w:t>â</w:t>
      </w:r>
      <w:r w:rsidRPr="001A4C8D">
        <w:rPr>
          <w:sz w:val="20"/>
          <w:szCs w:val="20"/>
          <w:lang w:val="pt-BR"/>
        </w:rPr>
        <w:t xml:space="preserve">ncia, a Comissão reconhece que não é competente para </w:t>
      </w:r>
      <w:r>
        <w:rPr>
          <w:sz w:val="20"/>
          <w:szCs w:val="20"/>
          <w:lang w:val="pt-BR"/>
        </w:rPr>
        <w:t>revisar as sentenças proferidas pelos tribunais nacionais que atuem na esfera da sua competência e que apliquem o devido processo e as garantias judiciais. No entanto, reitera que dentro do marco do seu mandato é competente para declarar admissível uma petição e decidir sobre o seu mérito quando este referir-se aos processos internos que poderiam violar os direitos garantidos pela Convenção Americana.</w:t>
      </w:r>
    </w:p>
    <w:p w14:paraId="0040CC61" w14:textId="77777777" w:rsidR="00417C90" w:rsidRDefault="00417C90" w:rsidP="00417C90">
      <w:pPr>
        <w:pStyle w:val="ListParagraph"/>
        <w:jc w:val="both"/>
        <w:rPr>
          <w:sz w:val="20"/>
          <w:szCs w:val="20"/>
          <w:lang w:val="pt-BR"/>
        </w:rPr>
      </w:pPr>
    </w:p>
    <w:p w14:paraId="0D524F5C" w14:textId="7E665C42" w:rsidR="00A11E44" w:rsidRPr="008F6DF8" w:rsidRDefault="001A4C8D" w:rsidP="008F6DF8">
      <w:pPr>
        <w:pStyle w:val="ListParagraph"/>
        <w:numPr>
          <w:ilvl w:val="0"/>
          <w:numId w:val="103"/>
        </w:numPr>
        <w:jc w:val="both"/>
        <w:rPr>
          <w:color w:val="FF0000"/>
          <w:sz w:val="20"/>
          <w:szCs w:val="20"/>
          <w:lang w:val="pt-BR"/>
        </w:rPr>
      </w:pPr>
      <w:r w:rsidRPr="001A4C8D">
        <w:rPr>
          <w:rFonts w:asciiTheme="majorHAnsi" w:hAnsiTheme="majorHAnsi"/>
          <w:sz w:val="20"/>
          <w:szCs w:val="20"/>
          <w:lang w:val="pt-BR"/>
        </w:rPr>
        <w:t>Dessa forma, t</w:t>
      </w:r>
      <w:r w:rsidR="00AB0171" w:rsidRPr="001A4C8D">
        <w:rPr>
          <w:rFonts w:asciiTheme="majorHAnsi" w:hAnsiTheme="majorHAnsi"/>
          <w:sz w:val="20"/>
          <w:szCs w:val="20"/>
          <w:lang w:val="pt-BR"/>
        </w:rPr>
        <w:t xml:space="preserve">endo em vista os elementos de fato e de direito expostos pelas partes e a natureza do assunto apresentado, </w:t>
      </w:r>
      <w:r w:rsidR="00AB0171" w:rsidRPr="00A236A6">
        <w:rPr>
          <w:rFonts w:asciiTheme="majorHAnsi" w:hAnsiTheme="majorHAnsi"/>
          <w:color w:val="auto"/>
          <w:sz w:val="20"/>
          <w:szCs w:val="20"/>
          <w:lang w:val="pt-BR"/>
        </w:rPr>
        <w:t xml:space="preserve">a Comissão considera que, se provados, os fatos narrados poderiam caracterizar possíveis violações dos artigos </w:t>
      </w:r>
      <w:r w:rsidR="008F6DF8" w:rsidRPr="00A236A6">
        <w:rPr>
          <w:rFonts w:asciiTheme="majorHAnsi" w:hAnsiTheme="majorHAnsi"/>
          <w:bCs/>
          <w:color w:val="auto"/>
          <w:sz w:val="20"/>
          <w:szCs w:val="20"/>
          <w:lang w:val="pt-BR"/>
        </w:rPr>
        <w:t>3 (reconhecimento da personalidade jurídica), 4 (vida), 5 (integridade pessoal), 6 (proibição da escravidão e servidão), 8 (garantias judiciais),</w:t>
      </w:r>
      <w:r w:rsidR="00306A59">
        <w:rPr>
          <w:rFonts w:asciiTheme="majorHAnsi" w:hAnsiTheme="majorHAnsi"/>
          <w:bCs/>
          <w:color w:val="auto"/>
          <w:sz w:val="20"/>
          <w:szCs w:val="20"/>
          <w:lang w:val="pt-BR"/>
        </w:rPr>
        <w:t xml:space="preserve"> 22 (circulação e residência), </w:t>
      </w:r>
      <w:r w:rsidR="008F6DF8" w:rsidRPr="00A236A6">
        <w:rPr>
          <w:rFonts w:asciiTheme="majorHAnsi" w:hAnsiTheme="majorHAnsi"/>
          <w:bCs/>
          <w:color w:val="auto"/>
          <w:sz w:val="20"/>
          <w:szCs w:val="20"/>
          <w:lang w:val="pt-BR"/>
        </w:rPr>
        <w:t>25 (proteção judicial)</w:t>
      </w:r>
      <w:r w:rsidR="00607246">
        <w:rPr>
          <w:rFonts w:asciiTheme="majorHAnsi" w:hAnsiTheme="majorHAnsi"/>
          <w:bCs/>
          <w:color w:val="auto"/>
          <w:sz w:val="20"/>
          <w:szCs w:val="20"/>
          <w:lang w:val="pt-BR"/>
        </w:rPr>
        <w:t xml:space="preserve"> </w:t>
      </w:r>
      <w:r w:rsidR="00607246" w:rsidRPr="001E5351">
        <w:rPr>
          <w:rFonts w:asciiTheme="majorHAnsi" w:hAnsiTheme="majorHAnsi"/>
          <w:bCs/>
          <w:color w:val="auto"/>
          <w:sz w:val="20"/>
          <w:szCs w:val="20"/>
          <w:lang w:val="pt-BR"/>
        </w:rPr>
        <w:t>e</w:t>
      </w:r>
      <w:r w:rsidR="008F6DF8" w:rsidRPr="00A236A6">
        <w:rPr>
          <w:rFonts w:asciiTheme="majorHAnsi" w:hAnsiTheme="majorHAnsi"/>
          <w:bCs/>
          <w:color w:val="auto"/>
          <w:sz w:val="20"/>
          <w:szCs w:val="20"/>
          <w:lang w:val="pt-BR"/>
        </w:rPr>
        <w:t xml:space="preserve"> </w:t>
      </w:r>
      <w:r w:rsidR="00306A59">
        <w:rPr>
          <w:rFonts w:asciiTheme="majorHAnsi" w:hAnsiTheme="majorHAnsi"/>
          <w:bCs/>
          <w:sz w:val="20"/>
          <w:szCs w:val="20"/>
          <w:lang w:val="pt-BR"/>
        </w:rPr>
        <w:t>26 (direitos econômicos, sociais e culturais)</w:t>
      </w:r>
      <w:r w:rsidR="00306A59" w:rsidRPr="00B37FA3">
        <w:rPr>
          <w:rFonts w:asciiTheme="majorHAnsi" w:hAnsiTheme="majorHAnsi"/>
          <w:bCs/>
          <w:sz w:val="20"/>
          <w:szCs w:val="20"/>
          <w:lang w:val="pt-BR"/>
        </w:rPr>
        <w:t xml:space="preserve"> </w:t>
      </w:r>
      <w:r w:rsidR="001E5351">
        <w:rPr>
          <w:rFonts w:asciiTheme="majorHAnsi" w:hAnsiTheme="majorHAnsi"/>
          <w:bCs/>
          <w:color w:val="auto"/>
          <w:sz w:val="20"/>
          <w:szCs w:val="20"/>
          <w:lang w:val="pt-BR"/>
        </w:rPr>
        <w:t xml:space="preserve">da Convenção Americana, </w:t>
      </w:r>
      <w:r w:rsidR="008F6DF8" w:rsidRPr="00A236A6">
        <w:rPr>
          <w:rFonts w:asciiTheme="majorHAnsi" w:hAnsiTheme="majorHAnsi"/>
          <w:bCs/>
          <w:color w:val="auto"/>
          <w:sz w:val="20"/>
          <w:szCs w:val="20"/>
          <w:lang w:val="pt-BR"/>
        </w:rPr>
        <w:t>todos em relação ao seu artigo 1.1 (obrigação de respeitar os direitos)</w:t>
      </w:r>
      <w:r w:rsidR="00AB0171" w:rsidRPr="00A236A6">
        <w:rPr>
          <w:rFonts w:asciiTheme="majorHAnsi" w:hAnsiTheme="majorHAnsi"/>
          <w:bCs/>
          <w:color w:val="auto"/>
          <w:sz w:val="20"/>
          <w:szCs w:val="20"/>
          <w:lang w:val="pt-BR"/>
        </w:rPr>
        <w:t>.</w:t>
      </w:r>
    </w:p>
    <w:p w14:paraId="29BB41F5" w14:textId="3DC9F7BC" w:rsidR="003239B8" w:rsidRPr="006A06F2" w:rsidRDefault="003239B8" w:rsidP="003239B8">
      <w:pPr>
        <w:pStyle w:val="ListParagraph"/>
        <w:spacing w:before="240" w:after="240"/>
        <w:jc w:val="both"/>
        <w:rPr>
          <w:rFonts w:asciiTheme="majorHAnsi" w:hAnsiTheme="majorHAnsi"/>
          <w:b/>
          <w:bCs/>
          <w:sz w:val="20"/>
          <w:szCs w:val="20"/>
          <w:lang w:val="pt-BR"/>
        </w:rPr>
      </w:pPr>
      <w:r w:rsidRPr="006A06F2">
        <w:rPr>
          <w:rFonts w:asciiTheme="majorHAnsi" w:hAnsiTheme="majorHAnsi"/>
          <w:b/>
          <w:bCs/>
          <w:sz w:val="20"/>
          <w:szCs w:val="20"/>
          <w:lang w:val="pt-BR"/>
        </w:rPr>
        <w:t xml:space="preserve">VIII. </w:t>
      </w:r>
      <w:r w:rsidRPr="006A06F2">
        <w:rPr>
          <w:rFonts w:asciiTheme="majorHAnsi" w:hAnsiTheme="majorHAnsi"/>
          <w:b/>
          <w:bCs/>
          <w:sz w:val="20"/>
          <w:szCs w:val="20"/>
          <w:lang w:val="pt-BR"/>
        </w:rPr>
        <w:tab/>
      </w:r>
      <w:r w:rsidR="00A53003" w:rsidRPr="006A06F2">
        <w:rPr>
          <w:rFonts w:asciiTheme="majorHAnsi" w:hAnsiTheme="majorHAnsi"/>
          <w:b/>
          <w:bCs/>
          <w:sz w:val="20"/>
          <w:szCs w:val="20"/>
          <w:lang w:val="pt-BR"/>
        </w:rPr>
        <w:t>DECISÃO</w:t>
      </w:r>
    </w:p>
    <w:p w14:paraId="41AA5BF6" w14:textId="33375F73" w:rsidR="000419AD" w:rsidRPr="00A236A6"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236A6">
        <w:rPr>
          <w:rFonts w:asciiTheme="majorHAnsi" w:hAnsiTheme="majorHAnsi"/>
          <w:sz w:val="20"/>
          <w:szCs w:val="20"/>
          <w:lang w:val="pt-BR"/>
        </w:rPr>
        <w:t xml:space="preserve">Declarar </w:t>
      </w:r>
      <w:r w:rsidR="00A53003" w:rsidRPr="00A236A6">
        <w:rPr>
          <w:rFonts w:asciiTheme="majorHAnsi" w:hAnsiTheme="majorHAnsi"/>
          <w:sz w:val="20"/>
          <w:szCs w:val="20"/>
          <w:lang w:val="pt-BR"/>
        </w:rPr>
        <w:t>admitida</w:t>
      </w:r>
      <w:r w:rsidRPr="00A236A6">
        <w:rPr>
          <w:rFonts w:asciiTheme="majorHAnsi" w:hAnsiTheme="majorHAnsi"/>
          <w:sz w:val="20"/>
          <w:szCs w:val="20"/>
          <w:lang w:val="pt-BR"/>
        </w:rPr>
        <w:t xml:space="preserve"> a presente </w:t>
      </w:r>
      <w:r w:rsidR="00A53003" w:rsidRPr="00A236A6">
        <w:rPr>
          <w:rFonts w:asciiTheme="majorHAnsi" w:hAnsiTheme="majorHAnsi"/>
          <w:sz w:val="20"/>
          <w:szCs w:val="20"/>
          <w:lang w:val="pt-BR"/>
        </w:rPr>
        <w:t>petição</w:t>
      </w:r>
      <w:r w:rsidRPr="00A236A6">
        <w:rPr>
          <w:rFonts w:asciiTheme="majorHAnsi" w:hAnsiTheme="majorHAnsi"/>
          <w:sz w:val="20"/>
          <w:szCs w:val="20"/>
          <w:lang w:val="pt-BR"/>
        </w:rPr>
        <w:t xml:space="preserve"> e</w:t>
      </w:r>
      <w:r w:rsidR="00A53003" w:rsidRPr="00A236A6">
        <w:rPr>
          <w:rFonts w:asciiTheme="majorHAnsi" w:hAnsiTheme="majorHAnsi"/>
          <w:sz w:val="20"/>
          <w:szCs w:val="20"/>
          <w:lang w:val="pt-BR"/>
        </w:rPr>
        <w:t>m</w:t>
      </w:r>
      <w:r w:rsidRPr="00A236A6">
        <w:rPr>
          <w:rFonts w:asciiTheme="majorHAnsi" w:hAnsiTheme="majorHAnsi"/>
          <w:sz w:val="20"/>
          <w:szCs w:val="20"/>
          <w:lang w:val="pt-BR"/>
        </w:rPr>
        <w:t xml:space="preserve"> </w:t>
      </w:r>
      <w:r w:rsidR="00A53003" w:rsidRPr="00A236A6">
        <w:rPr>
          <w:rFonts w:asciiTheme="majorHAnsi" w:hAnsiTheme="majorHAnsi"/>
          <w:sz w:val="20"/>
          <w:szCs w:val="20"/>
          <w:lang w:val="pt-BR"/>
        </w:rPr>
        <w:t xml:space="preserve">relação </w:t>
      </w:r>
      <w:r w:rsidR="00AB0171" w:rsidRPr="00A236A6">
        <w:rPr>
          <w:rFonts w:asciiTheme="majorHAnsi" w:hAnsiTheme="majorHAnsi"/>
          <w:sz w:val="20"/>
          <w:szCs w:val="20"/>
          <w:lang w:val="pt-BR"/>
        </w:rPr>
        <w:t xml:space="preserve">aos </w:t>
      </w:r>
      <w:r w:rsidR="00AB0171" w:rsidRPr="00B37FA3">
        <w:rPr>
          <w:rFonts w:asciiTheme="majorHAnsi" w:hAnsiTheme="majorHAnsi"/>
          <w:sz w:val="20"/>
          <w:szCs w:val="20"/>
          <w:lang w:val="pt-BR"/>
        </w:rPr>
        <w:t xml:space="preserve">artigos </w:t>
      </w:r>
      <w:r w:rsidR="00306A59">
        <w:rPr>
          <w:rFonts w:asciiTheme="majorHAnsi" w:hAnsiTheme="majorHAnsi"/>
          <w:sz w:val="20"/>
          <w:szCs w:val="20"/>
          <w:lang w:val="pt-BR"/>
        </w:rPr>
        <w:t xml:space="preserve">3, 4, 5, 6, 8, 22, </w:t>
      </w:r>
      <w:r w:rsidR="00954AED" w:rsidRPr="00B37FA3">
        <w:rPr>
          <w:rFonts w:asciiTheme="majorHAnsi" w:hAnsiTheme="majorHAnsi"/>
          <w:sz w:val="20"/>
          <w:szCs w:val="20"/>
          <w:lang w:val="pt-BR"/>
        </w:rPr>
        <w:t>25</w:t>
      </w:r>
      <w:r w:rsidR="00306A59">
        <w:rPr>
          <w:rFonts w:asciiTheme="majorHAnsi" w:hAnsiTheme="majorHAnsi"/>
          <w:sz w:val="20"/>
          <w:szCs w:val="20"/>
          <w:lang w:val="pt-BR"/>
        </w:rPr>
        <w:t xml:space="preserve"> e 26,</w:t>
      </w:r>
      <w:r w:rsidR="00A236A6" w:rsidRPr="00B37FA3">
        <w:rPr>
          <w:rFonts w:asciiTheme="majorHAnsi" w:hAnsiTheme="majorHAnsi"/>
          <w:sz w:val="20"/>
          <w:szCs w:val="20"/>
          <w:lang w:val="pt-BR"/>
        </w:rPr>
        <w:t xml:space="preserve"> </w:t>
      </w:r>
      <w:r w:rsidR="00A236A6" w:rsidRPr="00B37FA3">
        <w:rPr>
          <w:rFonts w:asciiTheme="majorHAnsi" w:hAnsiTheme="majorHAnsi"/>
          <w:bCs/>
          <w:sz w:val="20"/>
          <w:szCs w:val="20"/>
          <w:lang w:val="pt-BR"/>
        </w:rPr>
        <w:t>todos</w:t>
      </w:r>
      <w:r w:rsidR="00A236A6" w:rsidRPr="00A236A6">
        <w:rPr>
          <w:rFonts w:asciiTheme="majorHAnsi" w:hAnsiTheme="majorHAnsi"/>
          <w:bCs/>
          <w:sz w:val="20"/>
          <w:szCs w:val="20"/>
          <w:lang w:val="pt-BR"/>
        </w:rPr>
        <w:t xml:space="preserve"> relacionados ao artigo 1.1; </w:t>
      </w:r>
      <w:r w:rsidR="00A53003" w:rsidRPr="00A236A6">
        <w:rPr>
          <w:rFonts w:asciiTheme="majorHAnsi" w:hAnsiTheme="majorHAnsi"/>
          <w:sz w:val="20"/>
          <w:szCs w:val="20"/>
          <w:lang w:val="pt-BR"/>
        </w:rPr>
        <w:t>e</w:t>
      </w:r>
    </w:p>
    <w:p w14:paraId="6AC80CA6" w14:textId="1C7EDA86"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A06F2">
        <w:rPr>
          <w:rFonts w:asciiTheme="majorHAnsi" w:hAnsiTheme="majorHAnsi"/>
          <w:sz w:val="20"/>
          <w:szCs w:val="20"/>
          <w:lang w:val="pt-BR"/>
        </w:rPr>
        <w:t xml:space="preserve">Notificar </w:t>
      </w:r>
      <w:r w:rsidR="0022736D" w:rsidRPr="006A06F2">
        <w:rPr>
          <w:rFonts w:asciiTheme="majorHAnsi" w:hAnsiTheme="majorHAnsi"/>
          <w:sz w:val="20"/>
          <w:szCs w:val="20"/>
          <w:lang w:val="pt-BR"/>
        </w:rPr>
        <w:t>a</w:t>
      </w:r>
      <w:r w:rsidR="004A6A54" w:rsidRPr="006A06F2">
        <w:rPr>
          <w:rFonts w:asciiTheme="majorHAnsi" w:hAnsiTheme="majorHAnsi"/>
          <w:sz w:val="20"/>
          <w:szCs w:val="20"/>
          <w:lang w:val="pt-BR"/>
        </w:rPr>
        <w:t xml:space="preserve">s partes </w:t>
      </w:r>
      <w:r w:rsidR="0022736D" w:rsidRPr="006A06F2">
        <w:rPr>
          <w:rFonts w:asciiTheme="majorHAnsi" w:hAnsiTheme="majorHAnsi"/>
          <w:sz w:val="20"/>
          <w:szCs w:val="20"/>
          <w:lang w:val="pt-BR"/>
        </w:rPr>
        <w:t xml:space="preserve">sobre </w:t>
      </w:r>
      <w:r w:rsidRPr="006A06F2">
        <w:rPr>
          <w:rFonts w:asciiTheme="majorHAnsi" w:hAnsiTheme="majorHAnsi"/>
          <w:sz w:val="20"/>
          <w:szCs w:val="20"/>
          <w:lang w:val="pt-BR"/>
        </w:rPr>
        <w:t>a presente decisão; continuar com a análise de mérito</w:t>
      </w:r>
      <w:r w:rsidR="004A6A54" w:rsidRPr="006A06F2">
        <w:rPr>
          <w:rFonts w:asciiTheme="majorHAnsi" w:hAnsiTheme="majorHAnsi"/>
          <w:sz w:val="20"/>
          <w:szCs w:val="20"/>
          <w:lang w:val="pt-BR"/>
        </w:rPr>
        <w:t xml:space="preserve"> </w:t>
      </w:r>
      <w:r w:rsidRPr="006A06F2">
        <w:rPr>
          <w:rFonts w:asciiTheme="majorHAnsi" w:hAnsiTheme="majorHAnsi"/>
          <w:sz w:val="20"/>
          <w:szCs w:val="20"/>
          <w:lang w:val="pt-BR"/>
        </w:rPr>
        <w:t>d</w:t>
      </w:r>
      <w:r w:rsidR="004A6A54" w:rsidRPr="006A06F2">
        <w:rPr>
          <w:rFonts w:asciiTheme="majorHAnsi" w:hAnsiTheme="majorHAnsi"/>
          <w:sz w:val="20"/>
          <w:szCs w:val="20"/>
          <w:lang w:val="pt-BR"/>
        </w:rPr>
        <w:t xml:space="preserve">a </w:t>
      </w:r>
      <w:r w:rsidRPr="006A06F2">
        <w:rPr>
          <w:rFonts w:asciiTheme="majorHAnsi" w:hAnsiTheme="majorHAnsi"/>
          <w:sz w:val="20"/>
          <w:szCs w:val="20"/>
          <w:lang w:val="pt-BR"/>
        </w:rPr>
        <w:t>questão; e</w:t>
      </w:r>
      <w:r w:rsidR="004A6A54" w:rsidRPr="006A06F2">
        <w:rPr>
          <w:rFonts w:asciiTheme="majorHAnsi" w:hAnsiTheme="majorHAnsi"/>
          <w:sz w:val="20"/>
          <w:szCs w:val="20"/>
          <w:lang w:val="pt-BR"/>
        </w:rPr>
        <w:t xml:space="preserve"> publicar esta </w:t>
      </w:r>
      <w:r w:rsidRPr="006A06F2">
        <w:rPr>
          <w:rFonts w:asciiTheme="majorHAnsi" w:hAnsiTheme="majorHAnsi"/>
          <w:sz w:val="20"/>
          <w:szCs w:val="20"/>
          <w:lang w:val="pt-BR"/>
        </w:rPr>
        <w:t>decisão</w:t>
      </w:r>
      <w:r w:rsidR="007665A8" w:rsidRPr="006A06F2">
        <w:rPr>
          <w:rFonts w:asciiTheme="majorHAnsi" w:hAnsiTheme="majorHAnsi"/>
          <w:sz w:val="20"/>
          <w:szCs w:val="20"/>
          <w:lang w:val="pt-BR"/>
        </w:rPr>
        <w:t xml:space="preserve"> e inclui</w:t>
      </w:r>
      <w:r w:rsidRPr="006A06F2">
        <w:rPr>
          <w:rFonts w:asciiTheme="majorHAnsi" w:hAnsiTheme="majorHAnsi"/>
          <w:sz w:val="20"/>
          <w:szCs w:val="20"/>
          <w:lang w:val="pt-BR"/>
        </w:rPr>
        <w:t>-</w:t>
      </w:r>
      <w:r w:rsidR="004A6A54" w:rsidRPr="006A06F2">
        <w:rPr>
          <w:rFonts w:asciiTheme="majorHAnsi" w:hAnsiTheme="majorHAnsi"/>
          <w:sz w:val="20"/>
          <w:szCs w:val="20"/>
          <w:lang w:val="pt-BR"/>
        </w:rPr>
        <w:t xml:space="preserve">la </w:t>
      </w:r>
      <w:r w:rsidRPr="006A06F2">
        <w:rPr>
          <w:rFonts w:asciiTheme="majorHAnsi" w:hAnsiTheme="majorHAnsi"/>
          <w:sz w:val="20"/>
          <w:szCs w:val="20"/>
          <w:lang w:val="pt-BR"/>
        </w:rPr>
        <w:t>em seu Relatório Anual à Assembleia Geral da Orga</w:t>
      </w:r>
      <w:r w:rsidR="00A236A6">
        <w:rPr>
          <w:rFonts w:asciiTheme="majorHAnsi" w:hAnsiTheme="majorHAnsi"/>
          <w:sz w:val="20"/>
          <w:szCs w:val="20"/>
          <w:lang w:val="pt-BR"/>
        </w:rPr>
        <w:t>nização dos Estados Americanos.</w:t>
      </w:r>
    </w:p>
    <w:p w14:paraId="2CF2F340" w14:textId="4E225780" w:rsidR="00F33700" w:rsidRPr="00853B88" w:rsidRDefault="00F33700" w:rsidP="00275805">
      <w:pPr>
        <w:ind w:firstLine="720"/>
        <w:jc w:val="both"/>
        <w:rPr>
          <w:rFonts w:asciiTheme="majorHAnsi" w:hAnsiTheme="majorHAnsi"/>
          <w:sz w:val="20"/>
          <w:szCs w:val="20"/>
          <w:lang w:val="pt-BR"/>
        </w:rPr>
      </w:pPr>
      <w:r>
        <w:rPr>
          <w:rFonts w:ascii="Cambria" w:hAnsi="Cambria" w:cs="BookAntiqua"/>
          <w:sz w:val="20"/>
          <w:szCs w:val="20"/>
          <w:lang w:val="pt-BR"/>
        </w:rPr>
        <w:t xml:space="preserve">Aprovado pela Commissão Interamericana de Direitos Humanos aos 7 dias do mês de junho de 2019. (Assinado): </w:t>
      </w:r>
      <w:r>
        <w:rPr>
          <w:rFonts w:ascii="Cambria" w:hAnsi="Cambria"/>
          <w:sz w:val="20"/>
          <w:szCs w:val="20"/>
          <w:lang w:val="pt-BR"/>
        </w:rPr>
        <w:t>Esmeralda E. Arosemena Bernal de Troitiño, Presidenta; Joel Hernández García, Primeiro Vice-presidente; Antonia Urrejola, Segunda Vice-presidenta; Margarette May Macaulay, Francisco José Eguiguren Praeli e Luis Ernesto Vargas Silva,</w:t>
      </w:r>
      <w:r>
        <w:rPr>
          <w:rFonts w:ascii="Cambria" w:hAnsi="Cambria" w:cs="BookAntiqua"/>
          <w:sz w:val="20"/>
          <w:szCs w:val="20"/>
          <w:lang w:val="pt-BR"/>
        </w:rPr>
        <w:t xml:space="preserve"> Membros da Comissão.</w:t>
      </w:r>
    </w:p>
    <w:sectPr w:rsidR="00F33700" w:rsidRPr="00853B8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12F36" w14:textId="77777777" w:rsidR="001B6D73" w:rsidRDefault="001B6D73">
      <w:r>
        <w:separator/>
      </w:r>
    </w:p>
  </w:endnote>
  <w:endnote w:type="continuationSeparator" w:id="0">
    <w:p w14:paraId="5569A3B3" w14:textId="77777777" w:rsidR="001B6D73" w:rsidRDefault="001B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18B29" w14:textId="77777777" w:rsidR="005141B3" w:rsidRDefault="00514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141B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62B8B" w14:textId="77777777" w:rsidR="001B6D73" w:rsidRPr="000F35ED" w:rsidRDefault="001B6D7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41E8E4" w14:textId="77777777" w:rsidR="001B6D73" w:rsidRPr="000F35ED" w:rsidRDefault="001B6D73" w:rsidP="000F35ED">
      <w:pPr>
        <w:rPr>
          <w:rFonts w:asciiTheme="majorHAnsi" w:hAnsiTheme="majorHAnsi"/>
          <w:sz w:val="16"/>
          <w:szCs w:val="16"/>
        </w:rPr>
      </w:pPr>
      <w:r w:rsidRPr="000F35ED">
        <w:rPr>
          <w:rFonts w:asciiTheme="majorHAnsi" w:hAnsiTheme="majorHAnsi"/>
          <w:sz w:val="16"/>
          <w:szCs w:val="16"/>
        </w:rPr>
        <w:separator/>
      </w:r>
    </w:p>
    <w:p w14:paraId="11902542" w14:textId="77777777" w:rsidR="001B6D73" w:rsidRPr="000F35ED" w:rsidRDefault="001B6D7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EA26BA6" w14:textId="77777777" w:rsidR="001B6D73" w:rsidRPr="000F35ED" w:rsidRDefault="001B6D7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9DE4796" w:rsidR="004A6A54" w:rsidRPr="00BF1BAC" w:rsidRDefault="004A6A54" w:rsidP="00A85E4A">
      <w:pPr>
        <w:pStyle w:val="FootnoteText"/>
        <w:ind w:firstLine="720"/>
        <w:jc w:val="both"/>
        <w:rPr>
          <w:rFonts w:asciiTheme="majorHAnsi" w:hAnsiTheme="majorHAnsi"/>
          <w:sz w:val="16"/>
          <w:szCs w:val="16"/>
          <w:lang w:val="pt-BR"/>
        </w:rPr>
      </w:pPr>
      <w:r w:rsidRPr="00BF1BAC">
        <w:rPr>
          <w:rStyle w:val="FootnoteReference"/>
          <w:rFonts w:asciiTheme="majorHAnsi" w:hAnsiTheme="majorHAnsi"/>
          <w:sz w:val="16"/>
          <w:szCs w:val="16"/>
        </w:rPr>
        <w:footnoteRef/>
      </w:r>
      <w:r w:rsidRPr="00BF1BAC">
        <w:rPr>
          <w:rFonts w:asciiTheme="majorHAnsi" w:hAnsiTheme="majorHAnsi"/>
          <w:sz w:val="16"/>
          <w:szCs w:val="16"/>
          <w:lang w:val="pt-BR"/>
        </w:rPr>
        <w:t xml:space="preserve"> </w:t>
      </w:r>
      <w:r w:rsidR="006B5EE6" w:rsidRPr="00BF1BAC">
        <w:rPr>
          <w:rFonts w:asciiTheme="majorHAnsi" w:hAnsiTheme="majorHAnsi"/>
          <w:sz w:val="16"/>
          <w:szCs w:val="16"/>
          <w:lang w:val="pt-BR"/>
        </w:rPr>
        <w:t>Conforme</w:t>
      </w:r>
      <w:r w:rsidRPr="00BF1BAC">
        <w:rPr>
          <w:rFonts w:asciiTheme="majorHAnsi" w:hAnsiTheme="majorHAnsi"/>
          <w:sz w:val="16"/>
          <w:szCs w:val="16"/>
          <w:lang w:val="pt-BR"/>
        </w:rPr>
        <w:t xml:space="preserve"> </w:t>
      </w:r>
      <w:r w:rsidR="00D21316" w:rsidRPr="00BF1BAC">
        <w:rPr>
          <w:rFonts w:asciiTheme="majorHAnsi" w:hAnsiTheme="majorHAnsi"/>
          <w:sz w:val="16"/>
          <w:szCs w:val="16"/>
          <w:lang w:val="pt-BR"/>
        </w:rPr>
        <w:t>disposto</w:t>
      </w:r>
      <w:r w:rsidRPr="00BF1BAC">
        <w:rPr>
          <w:rFonts w:asciiTheme="majorHAnsi" w:hAnsiTheme="majorHAnsi"/>
          <w:sz w:val="16"/>
          <w:szCs w:val="16"/>
          <w:lang w:val="pt-BR"/>
        </w:rPr>
        <w:t xml:space="preserve"> </w:t>
      </w:r>
      <w:r w:rsidR="00D21316" w:rsidRPr="00BF1BAC">
        <w:rPr>
          <w:rFonts w:asciiTheme="majorHAnsi" w:hAnsiTheme="majorHAnsi"/>
          <w:sz w:val="16"/>
          <w:szCs w:val="16"/>
          <w:lang w:val="pt-BR"/>
        </w:rPr>
        <w:t>no artigo 17.2.a do</w:t>
      </w:r>
      <w:r w:rsidRPr="00BF1BAC">
        <w:rPr>
          <w:rFonts w:asciiTheme="majorHAnsi" w:hAnsiTheme="majorHAnsi"/>
          <w:sz w:val="16"/>
          <w:szCs w:val="16"/>
          <w:lang w:val="pt-BR"/>
        </w:rPr>
        <w:t xml:space="preserve"> Reg</w:t>
      </w:r>
      <w:r w:rsidR="00D21316" w:rsidRPr="00BF1BAC">
        <w:rPr>
          <w:rFonts w:asciiTheme="majorHAnsi" w:hAnsiTheme="majorHAnsi"/>
          <w:sz w:val="16"/>
          <w:szCs w:val="16"/>
          <w:lang w:val="pt-BR"/>
        </w:rPr>
        <w:t>u</w:t>
      </w:r>
      <w:r w:rsidRPr="00BF1BAC">
        <w:rPr>
          <w:rFonts w:asciiTheme="majorHAnsi" w:hAnsiTheme="majorHAnsi"/>
          <w:sz w:val="16"/>
          <w:szCs w:val="16"/>
          <w:lang w:val="pt-BR"/>
        </w:rPr>
        <w:t xml:space="preserve">lamento da </w:t>
      </w:r>
      <w:r w:rsidR="00D21316" w:rsidRPr="00BF1BAC">
        <w:rPr>
          <w:rFonts w:asciiTheme="majorHAnsi" w:hAnsiTheme="majorHAnsi"/>
          <w:sz w:val="16"/>
          <w:szCs w:val="16"/>
          <w:lang w:val="pt-BR"/>
        </w:rPr>
        <w:t>Comissão</w:t>
      </w:r>
      <w:r w:rsidR="00A53003" w:rsidRPr="00BF1BAC">
        <w:rPr>
          <w:rFonts w:asciiTheme="majorHAnsi" w:hAnsiTheme="majorHAnsi"/>
          <w:sz w:val="16"/>
          <w:szCs w:val="16"/>
          <w:lang w:val="pt-BR"/>
        </w:rPr>
        <w:t xml:space="preserve">, </w:t>
      </w:r>
      <w:r w:rsidR="00D21316" w:rsidRPr="00BF1BAC">
        <w:rPr>
          <w:rFonts w:asciiTheme="majorHAnsi" w:hAnsiTheme="majorHAnsi"/>
          <w:sz w:val="16"/>
          <w:szCs w:val="16"/>
          <w:lang w:val="pt-BR"/>
        </w:rPr>
        <w:t>a</w:t>
      </w:r>
      <w:r w:rsidRPr="00BF1BAC">
        <w:rPr>
          <w:rFonts w:asciiTheme="majorHAnsi" w:hAnsiTheme="majorHAnsi"/>
          <w:sz w:val="16"/>
          <w:szCs w:val="16"/>
          <w:lang w:val="pt-BR"/>
        </w:rPr>
        <w:t xml:space="preserve"> </w:t>
      </w:r>
      <w:r w:rsidR="00A53003" w:rsidRPr="00BF1BAC">
        <w:rPr>
          <w:rFonts w:asciiTheme="majorHAnsi" w:hAnsiTheme="majorHAnsi"/>
          <w:sz w:val="16"/>
          <w:szCs w:val="16"/>
          <w:lang w:val="pt-BR"/>
        </w:rPr>
        <w:t>Comissária</w:t>
      </w:r>
      <w:r w:rsidRPr="00BF1BAC">
        <w:rPr>
          <w:rFonts w:asciiTheme="majorHAnsi" w:hAnsiTheme="majorHAnsi"/>
          <w:sz w:val="16"/>
          <w:szCs w:val="16"/>
          <w:lang w:val="pt-BR"/>
        </w:rPr>
        <w:t xml:space="preserve"> </w:t>
      </w:r>
      <w:r w:rsidR="006A20E7" w:rsidRPr="00BF1BAC">
        <w:rPr>
          <w:rFonts w:asciiTheme="majorHAnsi" w:hAnsiTheme="majorHAnsi"/>
          <w:sz w:val="16"/>
          <w:szCs w:val="16"/>
          <w:lang w:val="pt-BR"/>
        </w:rPr>
        <w:t>Flávia Piovesan</w:t>
      </w:r>
      <w:r w:rsidRPr="00BF1BAC">
        <w:rPr>
          <w:rFonts w:asciiTheme="majorHAnsi" w:hAnsiTheme="majorHAnsi"/>
          <w:sz w:val="16"/>
          <w:szCs w:val="16"/>
          <w:lang w:val="pt-BR"/>
        </w:rPr>
        <w:t>, de nacionalidad</w:t>
      </w:r>
      <w:r w:rsidR="00B51266" w:rsidRPr="00BF1BAC">
        <w:rPr>
          <w:rFonts w:asciiTheme="majorHAnsi" w:hAnsiTheme="majorHAnsi"/>
          <w:sz w:val="16"/>
          <w:szCs w:val="16"/>
          <w:lang w:val="pt-BR"/>
        </w:rPr>
        <w:t>e</w:t>
      </w:r>
      <w:r w:rsidRPr="00BF1BAC">
        <w:rPr>
          <w:rFonts w:asciiTheme="majorHAnsi" w:hAnsiTheme="majorHAnsi"/>
          <w:sz w:val="16"/>
          <w:szCs w:val="16"/>
          <w:lang w:val="pt-BR"/>
        </w:rPr>
        <w:t xml:space="preserve"> </w:t>
      </w:r>
      <w:r w:rsidR="006A20E7" w:rsidRPr="00BF1BAC">
        <w:rPr>
          <w:rFonts w:asciiTheme="majorHAnsi" w:hAnsiTheme="majorHAnsi"/>
          <w:sz w:val="16"/>
          <w:szCs w:val="16"/>
          <w:lang w:val="pt-BR"/>
        </w:rPr>
        <w:t>brasileira</w:t>
      </w:r>
      <w:r w:rsidR="00A53003" w:rsidRPr="00BF1BAC">
        <w:rPr>
          <w:rFonts w:asciiTheme="majorHAnsi" w:hAnsiTheme="majorHAnsi"/>
          <w:sz w:val="16"/>
          <w:szCs w:val="16"/>
          <w:lang w:val="pt-BR"/>
        </w:rPr>
        <w:t>, não participou no</w:t>
      </w:r>
      <w:r w:rsidRPr="00BF1BAC">
        <w:rPr>
          <w:rFonts w:asciiTheme="majorHAnsi" w:hAnsiTheme="majorHAnsi"/>
          <w:sz w:val="16"/>
          <w:szCs w:val="16"/>
          <w:lang w:val="pt-BR"/>
        </w:rPr>
        <w:t xml:space="preserve"> debate </w:t>
      </w:r>
      <w:r w:rsidR="00A53003" w:rsidRPr="00BF1BAC">
        <w:rPr>
          <w:rFonts w:asciiTheme="majorHAnsi" w:hAnsiTheme="majorHAnsi"/>
          <w:sz w:val="16"/>
          <w:szCs w:val="16"/>
          <w:lang w:val="pt-BR"/>
        </w:rPr>
        <w:t>nem na decisão do</w:t>
      </w:r>
      <w:r w:rsidRPr="00BF1BAC">
        <w:rPr>
          <w:rFonts w:asciiTheme="majorHAnsi" w:hAnsiTheme="majorHAnsi"/>
          <w:sz w:val="16"/>
          <w:szCs w:val="16"/>
          <w:lang w:val="pt-BR"/>
        </w:rPr>
        <w:t xml:space="preserve"> presente a</w:t>
      </w:r>
      <w:r w:rsidR="00A53003" w:rsidRPr="00BF1BAC">
        <w:rPr>
          <w:rFonts w:asciiTheme="majorHAnsi" w:hAnsiTheme="majorHAnsi"/>
          <w:sz w:val="16"/>
          <w:szCs w:val="16"/>
          <w:lang w:val="pt-BR"/>
        </w:rPr>
        <w:t>s</w:t>
      </w:r>
      <w:r w:rsidRPr="00BF1BAC">
        <w:rPr>
          <w:rFonts w:asciiTheme="majorHAnsi" w:hAnsiTheme="majorHAnsi"/>
          <w:sz w:val="16"/>
          <w:szCs w:val="16"/>
          <w:lang w:val="pt-BR"/>
        </w:rPr>
        <w:t>sunto.</w:t>
      </w:r>
    </w:p>
  </w:footnote>
  <w:footnote w:id="3">
    <w:p w14:paraId="35F5B35B" w14:textId="2A20E38A" w:rsidR="00821D2F" w:rsidRPr="00BF1BAC" w:rsidRDefault="00821D2F" w:rsidP="00A85E4A">
      <w:pPr>
        <w:pStyle w:val="FootnoteText"/>
        <w:ind w:firstLine="720"/>
        <w:jc w:val="both"/>
        <w:rPr>
          <w:rFonts w:asciiTheme="majorHAnsi" w:hAnsiTheme="majorHAnsi"/>
          <w:sz w:val="16"/>
          <w:szCs w:val="16"/>
          <w:lang w:val="pt-BR"/>
        </w:rPr>
      </w:pPr>
      <w:r w:rsidRPr="00BF1BAC">
        <w:rPr>
          <w:rStyle w:val="FootnoteReference"/>
          <w:rFonts w:asciiTheme="majorHAnsi" w:hAnsiTheme="majorHAnsi"/>
          <w:sz w:val="16"/>
          <w:szCs w:val="16"/>
        </w:rPr>
        <w:footnoteRef/>
      </w:r>
      <w:r w:rsidRPr="00526B71">
        <w:rPr>
          <w:rFonts w:asciiTheme="majorHAnsi" w:hAnsiTheme="majorHAnsi"/>
          <w:sz w:val="16"/>
          <w:szCs w:val="16"/>
          <w:lang w:val="pt-BR"/>
        </w:rPr>
        <w:t xml:space="preserve"> </w:t>
      </w:r>
      <w:r w:rsidRPr="00BF1BAC">
        <w:rPr>
          <w:rFonts w:asciiTheme="majorHAnsi" w:hAnsiTheme="majorHAnsi"/>
          <w:sz w:val="16"/>
          <w:szCs w:val="16"/>
          <w:lang w:val="pt-BR"/>
        </w:rPr>
        <w:t>Adiante “Convenção Americana” ou “Convenção”.</w:t>
      </w:r>
    </w:p>
  </w:footnote>
  <w:footnote w:id="4">
    <w:p w14:paraId="79F07139" w14:textId="59ADAE8B" w:rsidR="008E3BFE" w:rsidRPr="00BF1BAC" w:rsidRDefault="008E3BFE" w:rsidP="00A85E4A">
      <w:pPr>
        <w:pStyle w:val="FootnoteText"/>
        <w:ind w:firstLine="720"/>
        <w:jc w:val="both"/>
        <w:rPr>
          <w:rFonts w:asciiTheme="majorHAnsi" w:hAnsiTheme="majorHAnsi"/>
          <w:sz w:val="16"/>
          <w:szCs w:val="16"/>
          <w:lang w:val="pt-BR"/>
        </w:rPr>
      </w:pPr>
      <w:r w:rsidRPr="00BF1BAC">
        <w:rPr>
          <w:rStyle w:val="FootnoteReference"/>
          <w:rFonts w:asciiTheme="majorHAnsi" w:hAnsiTheme="majorHAnsi"/>
          <w:sz w:val="16"/>
          <w:szCs w:val="16"/>
        </w:rPr>
        <w:footnoteRef/>
      </w:r>
      <w:r w:rsidRPr="00BF1BAC">
        <w:rPr>
          <w:rFonts w:asciiTheme="majorHAnsi" w:hAnsiTheme="majorHAnsi"/>
          <w:sz w:val="16"/>
          <w:szCs w:val="16"/>
          <w:lang w:val="pt-BR"/>
        </w:rPr>
        <w:t xml:space="preserve"> </w:t>
      </w:r>
      <w:r w:rsidR="00A53003" w:rsidRPr="00BF1BAC">
        <w:rPr>
          <w:rFonts w:asciiTheme="majorHAnsi" w:hAnsiTheme="majorHAnsi"/>
          <w:sz w:val="16"/>
          <w:szCs w:val="16"/>
          <w:lang w:val="pt-BR"/>
        </w:rPr>
        <w:t xml:space="preserve">As </w:t>
      </w:r>
      <w:r w:rsidR="00A53003" w:rsidRPr="00BF1BAC">
        <w:rPr>
          <w:rFonts w:asciiTheme="majorHAnsi" w:hAnsiTheme="majorHAnsi"/>
          <w:sz w:val="16"/>
          <w:szCs w:val="16"/>
          <w:lang w:val="pt-BR"/>
        </w:rPr>
        <w:t>observações de cada parte foram dev</w:t>
      </w:r>
      <w:r w:rsidRPr="00BF1BAC">
        <w:rPr>
          <w:rFonts w:asciiTheme="majorHAnsi" w:hAnsiTheme="majorHAnsi"/>
          <w:sz w:val="16"/>
          <w:szCs w:val="16"/>
          <w:lang w:val="pt-BR"/>
        </w:rPr>
        <w:t>idamente tra</w:t>
      </w:r>
      <w:r w:rsidR="00A53003" w:rsidRPr="00BF1BAC">
        <w:rPr>
          <w:rFonts w:asciiTheme="majorHAnsi" w:hAnsiTheme="majorHAnsi"/>
          <w:sz w:val="16"/>
          <w:szCs w:val="16"/>
          <w:lang w:val="pt-BR"/>
        </w:rPr>
        <w:t>n</w:t>
      </w:r>
      <w:r w:rsidRPr="00BF1BAC">
        <w:rPr>
          <w:rFonts w:asciiTheme="majorHAnsi" w:hAnsiTheme="majorHAnsi"/>
          <w:sz w:val="16"/>
          <w:szCs w:val="16"/>
          <w:lang w:val="pt-BR"/>
        </w:rPr>
        <w:t xml:space="preserve">sladadas </w:t>
      </w:r>
      <w:r w:rsidR="00A53003" w:rsidRPr="00BF1BAC">
        <w:rPr>
          <w:rFonts w:asciiTheme="majorHAnsi" w:hAnsiTheme="majorHAnsi"/>
          <w:sz w:val="16"/>
          <w:szCs w:val="16"/>
          <w:lang w:val="pt-BR"/>
        </w:rPr>
        <w:t>à parte contrá</w:t>
      </w:r>
      <w:r w:rsidRPr="00BF1BAC">
        <w:rPr>
          <w:rFonts w:asciiTheme="majorHAnsi" w:hAnsiTheme="majorHAnsi"/>
          <w:sz w:val="16"/>
          <w:szCs w:val="16"/>
          <w:lang w:val="pt-BR"/>
        </w:rPr>
        <w:t>ria.</w:t>
      </w:r>
    </w:p>
  </w:footnote>
  <w:footnote w:id="5">
    <w:p w14:paraId="76954116" w14:textId="1D3D798F" w:rsidR="002E080A" w:rsidRPr="00BF1BAC" w:rsidRDefault="002E080A" w:rsidP="00A85E4A">
      <w:pPr>
        <w:ind w:firstLine="720"/>
        <w:jc w:val="both"/>
        <w:rPr>
          <w:rFonts w:asciiTheme="majorHAnsi" w:hAnsiTheme="majorHAnsi"/>
          <w:sz w:val="16"/>
          <w:szCs w:val="16"/>
          <w:lang w:val="pt-BR"/>
        </w:rPr>
      </w:pPr>
      <w:r w:rsidRPr="00BF1BAC">
        <w:rPr>
          <w:rStyle w:val="FootnoteReference"/>
          <w:rFonts w:asciiTheme="majorHAnsi" w:hAnsiTheme="majorHAnsi"/>
          <w:sz w:val="16"/>
          <w:szCs w:val="16"/>
        </w:rPr>
        <w:footnoteRef/>
      </w:r>
      <w:r w:rsidRPr="00526B71">
        <w:rPr>
          <w:rFonts w:asciiTheme="majorHAnsi" w:hAnsiTheme="majorHAnsi"/>
          <w:sz w:val="16"/>
          <w:szCs w:val="16"/>
          <w:lang w:val="pt-BR"/>
        </w:rPr>
        <w:t xml:space="preserve"> </w:t>
      </w:r>
      <w:r w:rsidRPr="00BF1BAC">
        <w:rPr>
          <w:rFonts w:asciiTheme="majorHAnsi" w:hAnsiTheme="majorHAnsi"/>
          <w:sz w:val="16"/>
          <w:szCs w:val="16"/>
          <w:lang w:val="pt-BR"/>
        </w:rPr>
        <w:t>Oranildo da Silva Costa, Delrubens da Silva Lopes, Abdias Silva, Jaílson Ferreira dos Santos, Luis Ginkes, João Martinho Vieira de Sousa, Lucival da Costa Silva, Lídio Viana Véras, Nelson Carlos Costa Sousa, Ermirio Soares dos Santos, Adailton Pinheiro, Francisco das Chagas Cordeiro de Farias, Antonio Gomes da Rocha Gatinho, Cleiton Carvalho, Erivaldo de Freitas Cruz, Jeofran Carvalho de Souza, Francisco Ferreira de Aguiar Filho, Edmilson Durans, Raimundo Cruz dos Santos, Valderi Gonçalves da Silva, José Costa Lima, Gisele Ramalho Pereira, Jorge de Oliveira Brito, Maria Isabel Sousa, Antônio Ferreira e José Edilson Mota dos Santos.</w:t>
      </w:r>
    </w:p>
  </w:footnote>
  <w:footnote w:id="6">
    <w:p w14:paraId="43055D2D" w14:textId="5CAE4BB3" w:rsidR="00E4361C" w:rsidRPr="00BF1BAC" w:rsidRDefault="00E4361C" w:rsidP="00A85E4A">
      <w:pPr>
        <w:pStyle w:val="FootnoteText"/>
        <w:ind w:firstLine="720"/>
        <w:jc w:val="both"/>
        <w:rPr>
          <w:rFonts w:asciiTheme="majorHAnsi" w:hAnsiTheme="majorHAnsi"/>
          <w:sz w:val="16"/>
          <w:szCs w:val="16"/>
          <w:lang w:val="pt-BR"/>
        </w:rPr>
      </w:pPr>
      <w:r w:rsidRPr="00BF1BAC">
        <w:rPr>
          <w:rStyle w:val="FootnoteReference"/>
          <w:rFonts w:asciiTheme="majorHAnsi" w:hAnsiTheme="majorHAnsi"/>
          <w:sz w:val="16"/>
          <w:szCs w:val="16"/>
        </w:rPr>
        <w:footnoteRef/>
      </w:r>
      <w:r w:rsidRPr="00526B71">
        <w:rPr>
          <w:rFonts w:asciiTheme="majorHAnsi" w:hAnsiTheme="majorHAnsi"/>
          <w:sz w:val="16"/>
          <w:szCs w:val="16"/>
          <w:lang w:val="pt-BR"/>
        </w:rPr>
        <w:t xml:space="preserve"> </w:t>
      </w:r>
      <w:r w:rsidRPr="00BF1BAC">
        <w:rPr>
          <w:rFonts w:asciiTheme="majorHAnsi" w:hAnsiTheme="majorHAnsi"/>
          <w:sz w:val="16"/>
          <w:szCs w:val="16"/>
          <w:lang w:val="pt-BR"/>
        </w:rPr>
        <w:t xml:space="preserve">A </w:t>
      </w:r>
      <w:r w:rsidRPr="00BF1BAC">
        <w:rPr>
          <w:rFonts w:asciiTheme="majorHAnsi" w:hAnsiTheme="majorHAnsi"/>
          <w:sz w:val="16"/>
          <w:szCs w:val="16"/>
          <w:lang w:val="pt-BR"/>
        </w:rPr>
        <w:t xml:space="preserve">partir de informação disponível, a Comissão verifica que o STJ </w:t>
      </w:r>
      <w:r w:rsidR="00BF1BAC" w:rsidRPr="00BF1BAC">
        <w:rPr>
          <w:rFonts w:asciiTheme="majorHAnsi" w:hAnsiTheme="majorHAnsi"/>
          <w:sz w:val="16"/>
          <w:szCs w:val="16"/>
          <w:lang w:val="pt-BR"/>
        </w:rPr>
        <w:t>proferiu sentença declaratória de extinção da punibilidade de Gilberto Andrade em 3 de novembro de 2011. Não foi possível, no entanto, encontrar informação sobre decisão adotada pelo STF.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1B6D7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E76D" w14:textId="77777777" w:rsidR="005141B3" w:rsidRDefault="00514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tKgFAIYxbAQtAAAA"/>
  </w:docVars>
  <w:rsids>
    <w:rsidRoot w:val="006B2D5C"/>
    <w:rsid w:val="0000036F"/>
    <w:rsid w:val="00000CDA"/>
    <w:rsid w:val="00006E1F"/>
    <w:rsid w:val="000070D7"/>
    <w:rsid w:val="0001788C"/>
    <w:rsid w:val="000337EF"/>
    <w:rsid w:val="00040C3A"/>
    <w:rsid w:val="000419AD"/>
    <w:rsid w:val="000433C9"/>
    <w:rsid w:val="00066787"/>
    <w:rsid w:val="000716C5"/>
    <w:rsid w:val="00075E23"/>
    <w:rsid w:val="0009344A"/>
    <w:rsid w:val="00094C0F"/>
    <w:rsid w:val="000A392E"/>
    <w:rsid w:val="000A575F"/>
    <w:rsid w:val="000D10DB"/>
    <w:rsid w:val="000D756A"/>
    <w:rsid w:val="000E5EB5"/>
    <w:rsid w:val="000E6E07"/>
    <w:rsid w:val="000F35ED"/>
    <w:rsid w:val="0010586E"/>
    <w:rsid w:val="00107131"/>
    <w:rsid w:val="0010736F"/>
    <w:rsid w:val="0011139D"/>
    <w:rsid w:val="00113F73"/>
    <w:rsid w:val="00121CC2"/>
    <w:rsid w:val="00126384"/>
    <w:rsid w:val="0013082B"/>
    <w:rsid w:val="00133EE5"/>
    <w:rsid w:val="00142507"/>
    <w:rsid w:val="00167A34"/>
    <w:rsid w:val="00185EA0"/>
    <w:rsid w:val="001A4C8D"/>
    <w:rsid w:val="001A7870"/>
    <w:rsid w:val="001B3A00"/>
    <w:rsid w:val="001B6D73"/>
    <w:rsid w:val="001C0031"/>
    <w:rsid w:val="001C1B41"/>
    <w:rsid w:val="001D65EF"/>
    <w:rsid w:val="001D73C8"/>
    <w:rsid w:val="001E49E7"/>
    <w:rsid w:val="001E5351"/>
    <w:rsid w:val="001F7201"/>
    <w:rsid w:val="00223A29"/>
    <w:rsid w:val="002250A3"/>
    <w:rsid w:val="0022736D"/>
    <w:rsid w:val="00235217"/>
    <w:rsid w:val="00240586"/>
    <w:rsid w:val="00246D1F"/>
    <w:rsid w:val="00247403"/>
    <w:rsid w:val="00247542"/>
    <w:rsid w:val="00266B61"/>
    <w:rsid w:val="0026712A"/>
    <w:rsid w:val="002704DB"/>
    <w:rsid w:val="00275805"/>
    <w:rsid w:val="00290569"/>
    <w:rsid w:val="002A0AAE"/>
    <w:rsid w:val="002A5820"/>
    <w:rsid w:val="002C0B84"/>
    <w:rsid w:val="002D2B26"/>
    <w:rsid w:val="002D5AD1"/>
    <w:rsid w:val="002D7EA2"/>
    <w:rsid w:val="002E080A"/>
    <w:rsid w:val="002E187C"/>
    <w:rsid w:val="00302733"/>
    <w:rsid w:val="003039FC"/>
    <w:rsid w:val="00306A59"/>
    <w:rsid w:val="00314078"/>
    <w:rsid w:val="0031535D"/>
    <w:rsid w:val="003239B8"/>
    <w:rsid w:val="0033169F"/>
    <w:rsid w:val="00344977"/>
    <w:rsid w:val="00346C95"/>
    <w:rsid w:val="00356185"/>
    <w:rsid w:val="00360380"/>
    <w:rsid w:val="003730CC"/>
    <w:rsid w:val="00374C15"/>
    <w:rsid w:val="0037519E"/>
    <w:rsid w:val="00386CF0"/>
    <w:rsid w:val="0038709A"/>
    <w:rsid w:val="003911A2"/>
    <w:rsid w:val="003A26F1"/>
    <w:rsid w:val="003B5752"/>
    <w:rsid w:val="003B70FB"/>
    <w:rsid w:val="003C2955"/>
    <w:rsid w:val="003C676B"/>
    <w:rsid w:val="003D01C4"/>
    <w:rsid w:val="003D3BC2"/>
    <w:rsid w:val="003E2E36"/>
    <w:rsid w:val="003E6CA1"/>
    <w:rsid w:val="003F564B"/>
    <w:rsid w:val="0040607A"/>
    <w:rsid w:val="00406574"/>
    <w:rsid w:val="004065A8"/>
    <w:rsid w:val="004165C2"/>
    <w:rsid w:val="00417C90"/>
    <w:rsid w:val="0042760D"/>
    <w:rsid w:val="00441ECB"/>
    <w:rsid w:val="00445193"/>
    <w:rsid w:val="00457CD8"/>
    <w:rsid w:val="00462C1B"/>
    <w:rsid w:val="00467B7E"/>
    <w:rsid w:val="00473BB4"/>
    <w:rsid w:val="00477592"/>
    <w:rsid w:val="00477F8E"/>
    <w:rsid w:val="00486F1C"/>
    <w:rsid w:val="004928C8"/>
    <w:rsid w:val="0049419D"/>
    <w:rsid w:val="004A6A54"/>
    <w:rsid w:val="004B4600"/>
    <w:rsid w:val="004B5BAF"/>
    <w:rsid w:val="004C20D2"/>
    <w:rsid w:val="004C2312"/>
    <w:rsid w:val="004C4B62"/>
    <w:rsid w:val="004C54C9"/>
    <w:rsid w:val="004D4ABA"/>
    <w:rsid w:val="004D6025"/>
    <w:rsid w:val="004E2649"/>
    <w:rsid w:val="00501399"/>
    <w:rsid w:val="0050633D"/>
    <w:rsid w:val="00506B00"/>
    <w:rsid w:val="00507BC4"/>
    <w:rsid w:val="005128E4"/>
    <w:rsid w:val="005133DB"/>
    <w:rsid w:val="005141B3"/>
    <w:rsid w:val="00521C5C"/>
    <w:rsid w:val="00525560"/>
    <w:rsid w:val="00526B71"/>
    <w:rsid w:val="00543612"/>
    <w:rsid w:val="00544C49"/>
    <w:rsid w:val="005516A1"/>
    <w:rsid w:val="00563557"/>
    <w:rsid w:val="0057402A"/>
    <w:rsid w:val="005771D0"/>
    <w:rsid w:val="00581C65"/>
    <w:rsid w:val="0059191A"/>
    <w:rsid w:val="005921FF"/>
    <w:rsid w:val="005936E9"/>
    <w:rsid w:val="00594B68"/>
    <w:rsid w:val="005A24ED"/>
    <w:rsid w:val="005A4ACC"/>
    <w:rsid w:val="005A6D0E"/>
    <w:rsid w:val="005B52B0"/>
    <w:rsid w:val="005B6806"/>
    <w:rsid w:val="005C4225"/>
    <w:rsid w:val="005C5723"/>
    <w:rsid w:val="005D4BEA"/>
    <w:rsid w:val="005D7473"/>
    <w:rsid w:val="005D7819"/>
    <w:rsid w:val="005E0640"/>
    <w:rsid w:val="005F0DAD"/>
    <w:rsid w:val="005F0F33"/>
    <w:rsid w:val="00600DEB"/>
    <w:rsid w:val="00607246"/>
    <w:rsid w:val="00613EBF"/>
    <w:rsid w:val="00627C9F"/>
    <w:rsid w:val="006311E9"/>
    <w:rsid w:val="00632354"/>
    <w:rsid w:val="00642810"/>
    <w:rsid w:val="006516E8"/>
    <w:rsid w:val="00652333"/>
    <w:rsid w:val="00660666"/>
    <w:rsid w:val="006721BE"/>
    <w:rsid w:val="0068009E"/>
    <w:rsid w:val="00692219"/>
    <w:rsid w:val="006A06F2"/>
    <w:rsid w:val="006A17D2"/>
    <w:rsid w:val="006A20E7"/>
    <w:rsid w:val="006A2E28"/>
    <w:rsid w:val="006A73E6"/>
    <w:rsid w:val="006B2D5C"/>
    <w:rsid w:val="006B5D26"/>
    <w:rsid w:val="006B5EE6"/>
    <w:rsid w:val="006B6C62"/>
    <w:rsid w:val="006C4EB1"/>
    <w:rsid w:val="006E0166"/>
    <w:rsid w:val="006E7B34"/>
    <w:rsid w:val="006F0B2A"/>
    <w:rsid w:val="0070697F"/>
    <w:rsid w:val="0072199C"/>
    <w:rsid w:val="00722C9F"/>
    <w:rsid w:val="007253B8"/>
    <w:rsid w:val="0073741F"/>
    <w:rsid w:val="007502D8"/>
    <w:rsid w:val="00751EA0"/>
    <w:rsid w:val="0076643F"/>
    <w:rsid w:val="007665A8"/>
    <w:rsid w:val="00774DB4"/>
    <w:rsid w:val="00777769"/>
    <w:rsid w:val="00777F63"/>
    <w:rsid w:val="00781C63"/>
    <w:rsid w:val="007A52D7"/>
    <w:rsid w:val="007A5817"/>
    <w:rsid w:val="007B05C4"/>
    <w:rsid w:val="007B29E8"/>
    <w:rsid w:val="007B60E9"/>
    <w:rsid w:val="007B6CC3"/>
    <w:rsid w:val="007B71EE"/>
    <w:rsid w:val="007B76D3"/>
    <w:rsid w:val="007C3334"/>
    <w:rsid w:val="007C5B88"/>
    <w:rsid w:val="007C7F70"/>
    <w:rsid w:val="007D2B98"/>
    <w:rsid w:val="007E21BC"/>
    <w:rsid w:val="007E7C82"/>
    <w:rsid w:val="007F588D"/>
    <w:rsid w:val="007F71E4"/>
    <w:rsid w:val="00803E63"/>
    <w:rsid w:val="00803F1C"/>
    <w:rsid w:val="0080600E"/>
    <w:rsid w:val="00817612"/>
    <w:rsid w:val="00821D2F"/>
    <w:rsid w:val="00825A6F"/>
    <w:rsid w:val="008270F1"/>
    <w:rsid w:val="008338A4"/>
    <w:rsid w:val="00834D49"/>
    <w:rsid w:val="00837C45"/>
    <w:rsid w:val="00844730"/>
    <w:rsid w:val="008457C2"/>
    <w:rsid w:val="00853B88"/>
    <w:rsid w:val="00857A82"/>
    <w:rsid w:val="00873836"/>
    <w:rsid w:val="008775C6"/>
    <w:rsid w:val="0088398F"/>
    <w:rsid w:val="00885737"/>
    <w:rsid w:val="00890650"/>
    <w:rsid w:val="00897E12"/>
    <w:rsid w:val="008A7E0F"/>
    <w:rsid w:val="008B12F5"/>
    <w:rsid w:val="008D768D"/>
    <w:rsid w:val="008E3759"/>
    <w:rsid w:val="008E3BFE"/>
    <w:rsid w:val="008F1912"/>
    <w:rsid w:val="008F6DF8"/>
    <w:rsid w:val="0090270B"/>
    <w:rsid w:val="009041DC"/>
    <w:rsid w:val="00917B5A"/>
    <w:rsid w:val="00920A58"/>
    <w:rsid w:val="00920A8C"/>
    <w:rsid w:val="00934A2C"/>
    <w:rsid w:val="00950822"/>
    <w:rsid w:val="00953F07"/>
    <w:rsid w:val="00954AED"/>
    <w:rsid w:val="0096706E"/>
    <w:rsid w:val="009732DF"/>
    <w:rsid w:val="00974491"/>
    <w:rsid w:val="00975C4E"/>
    <w:rsid w:val="00981FBA"/>
    <w:rsid w:val="00997BC5"/>
    <w:rsid w:val="009A169D"/>
    <w:rsid w:val="009A34FF"/>
    <w:rsid w:val="009A4F41"/>
    <w:rsid w:val="009B381B"/>
    <w:rsid w:val="009D1753"/>
    <w:rsid w:val="009D7611"/>
    <w:rsid w:val="009E0B61"/>
    <w:rsid w:val="009E53DE"/>
    <w:rsid w:val="00A101AB"/>
    <w:rsid w:val="00A11212"/>
    <w:rsid w:val="00A11E44"/>
    <w:rsid w:val="00A236A6"/>
    <w:rsid w:val="00A236D7"/>
    <w:rsid w:val="00A328B3"/>
    <w:rsid w:val="00A37F2E"/>
    <w:rsid w:val="00A50FCF"/>
    <w:rsid w:val="00A528D1"/>
    <w:rsid w:val="00A53003"/>
    <w:rsid w:val="00A610CD"/>
    <w:rsid w:val="00A758AA"/>
    <w:rsid w:val="00A75CC3"/>
    <w:rsid w:val="00A85E4A"/>
    <w:rsid w:val="00AA09A2"/>
    <w:rsid w:val="00AA7996"/>
    <w:rsid w:val="00AB0171"/>
    <w:rsid w:val="00AC004D"/>
    <w:rsid w:val="00AC19CB"/>
    <w:rsid w:val="00AC3422"/>
    <w:rsid w:val="00AD6A66"/>
    <w:rsid w:val="00AD77B0"/>
    <w:rsid w:val="00AE5488"/>
    <w:rsid w:val="00AE6F91"/>
    <w:rsid w:val="00AE73ED"/>
    <w:rsid w:val="00AF5571"/>
    <w:rsid w:val="00B0369C"/>
    <w:rsid w:val="00B07341"/>
    <w:rsid w:val="00B16E57"/>
    <w:rsid w:val="00B30539"/>
    <w:rsid w:val="00B314DB"/>
    <w:rsid w:val="00B361F2"/>
    <w:rsid w:val="00B3718B"/>
    <w:rsid w:val="00B37FA3"/>
    <w:rsid w:val="00B4632A"/>
    <w:rsid w:val="00B51266"/>
    <w:rsid w:val="00B530F1"/>
    <w:rsid w:val="00B933B2"/>
    <w:rsid w:val="00BA276C"/>
    <w:rsid w:val="00BB306F"/>
    <w:rsid w:val="00BC0B37"/>
    <w:rsid w:val="00BC5C3C"/>
    <w:rsid w:val="00BD4B89"/>
    <w:rsid w:val="00BD4D2C"/>
    <w:rsid w:val="00BD5922"/>
    <w:rsid w:val="00BF02CB"/>
    <w:rsid w:val="00BF1BAC"/>
    <w:rsid w:val="00BF6FD8"/>
    <w:rsid w:val="00C03680"/>
    <w:rsid w:val="00C054DF"/>
    <w:rsid w:val="00C05877"/>
    <w:rsid w:val="00C21762"/>
    <w:rsid w:val="00C21FEF"/>
    <w:rsid w:val="00C24543"/>
    <w:rsid w:val="00C256A2"/>
    <w:rsid w:val="00C445DC"/>
    <w:rsid w:val="00C51515"/>
    <w:rsid w:val="00C5660B"/>
    <w:rsid w:val="00C66B72"/>
    <w:rsid w:val="00C839D1"/>
    <w:rsid w:val="00C87AC4"/>
    <w:rsid w:val="00C9567A"/>
    <w:rsid w:val="00CA642D"/>
    <w:rsid w:val="00CB212D"/>
    <w:rsid w:val="00CB2660"/>
    <w:rsid w:val="00CC5E90"/>
    <w:rsid w:val="00CD046C"/>
    <w:rsid w:val="00CE076C"/>
    <w:rsid w:val="00CE5199"/>
    <w:rsid w:val="00CE66D5"/>
    <w:rsid w:val="00CE7F1F"/>
    <w:rsid w:val="00CF637A"/>
    <w:rsid w:val="00D059DE"/>
    <w:rsid w:val="00D05ABD"/>
    <w:rsid w:val="00D13FCE"/>
    <w:rsid w:val="00D21316"/>
    <w:rsid w:val="00D306D1"/>
    <w:rsid w:val="00D307D8"/>
    <w:rsid w:val="00D30800"/>
    <w:rsid w:val="00D34786"/>
    <w:rsid w:val="00D358AF"/>
    <w:rsid w:val="00D37BFC"/>
    <w:rsid w:val="00D442A0"/>
    <w:rsid w:val="00D47091"/>
    <w:rsid w:val="00D47A8E"/>
    <w:rsid w:val="00D52D14"/>
    <w:rsid w:val="00D712D3"/>
    <w:rsid w:val="00D71422"/>
    <w:rsid w:val="00D72DC6"/>
    <w:rsid w:val="00D7558D"/>
    <w:rsid w:val="00D81D92"/>
    <w:rsid w:val="00D876F9"/>
    <w:rsid w:val="00DA2224"/>
    <w:rsid w:val="00DA3712"/>
    <w:rsid w:val="00DA7B5F"/>
    <w:rsid w:val="00DB24B5"/>
    <w:rsid w:val="00DC11E7"/>
    <w:rsid w:val="00DC7023"/>
    <w:rsid w:val="00DC769A"/>
    <w:rsid w:val="00DD3D86"/>
    <w:rsid w:val="00DD4AD2"/>
    <w:rsid w:val="00DF1BBC"/>
    <w:rsid w:val="00DF1EC4"/>
    <w:rsid w:val="00E0340B"/>
    <w:rsid w:val="00E04A90"/>
    <w:rsid w:val="00E0551F"/>
    <w:rsid w:val="00E156B9"/>
    <w:rsid w:val="00E219C7"/>
    <w:rsid w:val="00E318E1"/>
    <w:rsid w:val="00E31F20"/>
    <w:rsid w:val="00E33E3C"/>
    <w:rsid w:val="00E4118C"/>
    <w:rsid w:val="00E43157"/>
    <w:rsid w:val="00E4361C"/>
    <w:rsid w:val="00E461CE"/>
    <w:rsid w:val="00E70722"/>
    <w:rsid w:val="00E720CA"/>
    <w:rsid w:val="00E84EB5"/>
    <w:rsid w:val="00E85662"/>
    <w:rsid w:val="00E8789F"/>
    <w:rsid w:val="00E91617"/>
    <w:rsid w:val="00E97B71"/>
    <w:rsid w:val="00EA3D34"/>
    <w:rsid w:val="00EB454D"/>
    <w:rsid w:val="00ED549D"/>
    <w:rsid w:val="00ED76BE"/>
    <w:rsid w:val="00EE00E9"/>
    <w:rsid w:val="00EF619B"/>
    <w:rsid w:val="00F008F1"/>
    <w:rsid w:val="00F00B55"/>
    <w:rsid w:val="00F02AD1"/>
    <w:rsid w:val="00F05487"/>
    <w:rsid w:val="00F11C7F"/>
    <w:rsid w:val="00F253CC"/>
    <w:rsid w:val="00F33700"/>
    <w:rsid w:val="00F350BB"/>
    <w:rsid w:val="00F37106"/>
    <w:rsid w:val="00F519CF"/>
    <w:rsid w:val="00F56BA5"/>
    <w:rsid w:val="00F60042"/>
    <w:rsid w:val="00F6048A"/>
    <w:rsid w:val="00F60E22"/>
    <w:rsid w:val="00F81395"/>
    <w:rsid w:val="00F81BB8"/>
    <w:rsid w:val="00F917D1"/>
    <w:rsid w:val="00F9653B"/>
    <w:rsid w:val="00FB25AF"/>
    <w:rsid w:val="00FB62CF"/>
    <w:rsid w:val="00FD3C3B"/>
    <w:rsid w:val="00FE07DD"/>
    <w:rsid w:val="00FE281F"/>
    <w:rsid w:val="00FE6B45"/>
    <w:rsid w:val="00FF13DC"/>
    <w:rsid w:val="00FF55F3"/>
    <w:rsid w:val="00FF5851"/>
    <w:rsid w:val="00FF6D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7246"/>
    <w:rPr>
      <w:sz w:val="18"/>
      <w:szCs w:val="18"/>
    </w:rPr>
  </w:style>
  <w:style w:type="paragraph" w:styleId="CommentText">
    <w:name w:val="annotation text"/>
    <w:basedOn w:val="Normal"/>
    <w:link w:val="CommentTextChar"/>
    <w:uiPriority w:val="99"/>
    <w:semiHidden/>
    <w:unhideWhenUsed/>
    <w:rsid w:val="00607246"/>
  </w:style>
  <w:style w:type="character" w:customStyle="1" w:styleId="CommentTextChar">
    <w:name w:val="Comment Text Char"/>
    <w:basedOn w:val="DefaultParagraphFont"/>
    <w:link w:val="CommentText"/>
    <w:uiPriority w:val="99"/>
    <w:semiHidden/>
    <w:rsid w:val="00607246"/>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07246"/>
    <w:rPr>
      <w:b/>
      <w:bCs/>
      <w:sz w:val="20"/>
      <w:szCs w:val="20"/>
    </w:rPr>
  </w:style>
  <w:style w:type="character" w:customStyle="1" w:styleId="CommentSubjectChar">
    <w:name w:val="Comment Subject Char"/>
    <w:basedOn w:val="CommentTextChar"/>
    <w:link w:val="CommentSubject"/>
    <w:uiPriority w:val="99"/>
    <w:semiHidden/>
    <w:rsid w:val="00607246"/>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34747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7019-5AC5-429E-B2F5-07224BFA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12165</Characters>
  <Application>Microsoft Office Word</Application>
  <DocSecurity>0</DocSecurity>
  <Lines>221</Lines>
  <Paragraphs>59</Paragraphs>
  <ScaleCrop>false</ScaleCrop>
  <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117/19</dc:title>
  <dc:creator/>
  <cp:lastModifiedBy/>
  <cp:revision>1</cp:revision>
  <dcterms:created xsi:type="dcterms:W3CDTF">2019-10-21T16:52:00Z</dcterms:created>
  <dcterms:modified xsi:type="dcterms:W3CDTF">2019-10-21T16:52:00Z</dcterms:modified>
</cp:coreProperties>
</file>