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411EFDB0"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49BAB1A6"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2F1AF408"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bookmarkStart w:id="0" w:name="_GoBack"/>
      <w:bookmarkEnd w:id="0"/>
    </w:p>
    <w:p w14:paraId="44E016B6" w14:textId="56647ABD"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1A3DF77D" w:rsidR="005B52B0" w:rsidRPr="008C651D" w:rsidRDefault="00B113AB" w:rsidP="005128E4">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72DE406F">
                <wp:simplePos x="0" y="0"/>
                <wp:positionH relativeFrom="column">
                  <wp:posOffset>-309880</wp:posOffset>
                </wp:positionH>
                <wp:positionV relativeFrom="paragraph">
                  <wp:posOffset>154759</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D4930C2"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5B6EE01D" w:rsidR="00627C9F" w:rsidRPr="00A75CC3" w:rsidRDefault="00E35E4E" w:rsidP="007A5817">
                            <w:pPr>
                              <w:spacing w:line="276" w:lineRule="auto"/>
                              <w:jc w:val="right"/>
                              <w:rPr>
                                <w:rFonts w:asciiTheme="minorHAnsi" w:hAnsiTheme="minorHAnsi"/>
                                <w:sz w:val="22"/>
                                <w:lang w:val="pt-BR"/>
                              </w:rPr>
                            </w:pPr>
                            <w:r>
                              <w:rPr>
                                <w:rFonts w:asciiTheme="minorHAnsi" w:hAnsiTheme="minorHAnsi"/>
                                <w:sz w:val="22"/>
                                <w:lang w:val="pt-BR"/>
                              </w:rPr>
                              <w:t>Doc. 355</w:t>
                            </w:r>
                          </w:p>
                          <w:p w14:paraId="69373ED2" w14:textId="64AD079F" w:rsidR="00627C9F" w:rsidRPr="0072489E" w:rsidRDefault="00E35E4E" w:rsidP="007A5817">
                            <w:pPr>
                              <w:spacing w:line="276" w:lineRule="auto"/>
                              <w:jc w:val="right"/>
                              <w:rPr>
                                <w:rFonts w:asciiTheme="minorHAnsi" w:hAnsiTheme="minorHAnsi"/>
                                <w:sz w:val="22"/>
                                <w:lang w:val="pt-BR"/>
                              </w:rPr>
                            </w:pPr>
                            <w:r>
                              <w:rPr>
                                <w:rFonts w:asciiTheme="minorHAnsi" w:hAnsiTheme="minorHAnsi"/>
                                <w:sz w:val="22"/>
                                <w:lang w:val="pt-BR"/>
                              </w:rPr>
                              <w:t>24 novembro</w:t>
                            </w:r>
                            <w:r w:rsidR="00627C9F" w:rsidRPr="0072489E">
                              <w:rPr>
                                <w:rFonts w:asciiTheme="minorHAnsi" w:hAnsiTheme="minorHAnsi"/>
                                <w:sz w:val="22"/>
                                <w:lang w:val="pt-BR"/>
                              </w:rPr>
                              <w:t xml:space="preserve"> 20</w:t>
                            </w:r>
                            <w:r w:rsidR="00D834AA">
                              <w:rPr>
                                <w:rFonts w:asciiTheme="minorHAnsi" w:hAnsiTheme="minorHAnsi"/>
                                <w:sz w:val="22"/>
                                <w:lang w:val="pt-BR"/>
                              </w:rPr>
                              <w:t>20</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BE5919" id="_x0000_t202" coordsize="21600,21600" o:spt="202" path="m,l,21600r21600,l21600,xe">
                <v:stroke joinstyle="miter"/>
                <v:path gradientshapeok="t" o:connecttype="rect"/>
              </v:shapetype>
              <v:shape id="Text Box 8" o:spid="_x0000_s1027" type="#_x0000_t202" style="position:absolute;left:0;text-align:left;margin-left:-24.4pt;margin-top:12.2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" filled="f" stroked="f" strokeweight=".5pt">
                <v:textbox>
                  <w:txbxContent>
                    <w:p w14:paraId="6CF0BAF6" w14:textId="0D4930C2"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5B6EE01D" w:rsidR="00627C9F" w:rsidRPr="00A75CC3" w:rsidRDefault="00E35E4E" w:rsidP="007A5817">
                      <w:pPr>
                        <w:spacing w:line="276" w:lineRule="auto"/>
                        <w:jc w:val="right"/>
                        <w:rPr>
                          <w:rFonts w:asciiTheme="minorHAnsi" w:hAnsiTheme="minorHAnsi"/>
                          <w:sz w:val="22"/>
                          <w:lang w:val="pt-BR"/>
                        </w:rPr>
                      </w:pPr>
                      <w:r>
                        <w:rPr>
                          <w:rFonts w:asciiTheme="minorHAnsi" w:hAnsiTheme="minorHAnsi"/>
                          <w:sz w:val="22"/>
                          <w:lang w:val="pt-BR"/>
                        </w:rPr>
                        <w:t>Doc. 355</w:t>
                      </w:r>
                    </w:p>
                    <w:p w14:paraId="69373ED2" w14:textId="64AD079F" w:rsidR="00627C9F" w:rsidRPr="0072489E" w:rsidRDefault="00E35E4E" w:rsidP="007A5817">
                      <w:pPr>
                        <w:spacing w:line="276" w:lineRule="auto"/>
                        <w:jc w:val="right"/>
                        <w:rPr>
                          <w:rFonts w:asciiTheme="minorHAnsi" w:hAnsiTheme="minorHAnsi"/>
                          <w:sz w:val="22"/>
                          <w:lang w:val="pt-BR"/>
                        </w:rPr>
                      </w:pPr>
                      <w:r>
                        <w:rPr>
                          <w:rFonts w:asciiTheme="minorHAnsi" w:hAnsiTheme="minorHAnsi"/>
                          <w:sz w:val="22"/>
                          <w:lang w:val="pt-BR"/>
                        </w:rPr>
                        <w:t>24 novembro</w:t>
                      </w:r>
                      <w:r w:rsidR="00627C9F" w:rsidRPr="0072489E">
                        <w:rPr>
                          <w:rFonts w:asciiTheme="minorHAnsi" w:hAnsiTheme="minorHAnsi"/>
                          <w:sz w:val="22"/>
                          <w:lang w:val="pt-BR"/>
                        </w:rPr>
                        <w:t xml:space="preserve"> 20</w:t>
                      </w:r>
                      <w:r w:rsidR="00D834AA">
                        <w:rPr>
                          <w:rFonts w:asciiTheme="minorHAnsi" w:hAnsiTheme="minorHAnsi"/>
                          <w:sz w:val="22"/>
                          <w:lang w:val="pt-BR"/>
                        </w:rPr>
                        <w:t>20</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r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394CC479">
                <wp:simplePos x="0" y="0"/>
                <wp:positionH relativeFrom="column">
                  <wp:posOffset>1422763</wp:posOffset>
                </wp:positionH>
                <wp:positionV relativeFrom="paragraph">
                  <wp:posOffset>109946</wp:posOffset>
                </wp:positionV>
                <wp:extent cx="4441190" cy="3517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441190" cy="351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9990664"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C6A76">
                              <w:rPr>
                                <w:rFonts w:asciiTheme="majorHAnsi" w:hAnsiTheme="majorHAnsi" w:cs="Arial"/>
                                <w:b/>
                                <w:bCs/>
                                <w:color w:val="0D0D0D" w:themeColor="text1" w:themeTint="F2"/>
                                <w:sz w:val="36"/>
                                <w:szCs w:val="40"/>
                                <w:lang w:val="pt-BR"/>
                              </w:rPr>
                              <w:t>Nº</w:t>
                            </w:r>
                            <w:r w:rsidR="00E35E4E">
                              <w:rPr>
                                <w:rFonts w:asciiTheme="majorHAnsi" w:hAnsiTheme="majorHAnsi" w:cs="Arial"/>
                                <w:b/>
                                <w:bCs/>
                                <w:color w:val="0D0D0D" w:themeColor="text1" w:themeTint="F2"/>
                                <w:sz w:val="36"/>
                                <w:szCs w:val="22"/>
                                <w:lang w:val="pt-BR"/>
                              </w:rPr>
                              <w:t xml:space="preserve"> 337</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20</w:t>
                            </w:r>
                          </w:p>
                          <w:p w14:paraId="4DCBEE23" w14:textId="1036CE80" w:rsidR="00B02389"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8652C5">
                              <w:rPr>
                                <w:rFonts w:asciiTheme="majorHAnsi" w:hAnsiTheme="majorHAnsi" w:cs="Arial"/>
                                <w:b/>
                                <w:color w:val="0D0D0D" w:themeColor="text1" w:themeTint="F2"/>
                                <w:sz w:val="36"/>
                                <w:szCs w:val="22"/>
                                <w:lang w:val="pt-BR"/>
                              </w:rPr>
                              <w:t>993</w:t>
                            </w:r>
                            <w:r w:rsidR="000541A2">
                              <w:rPr>
                                <w:rFonts w:asciiTheme="majorHAnsi" w:hAnsiTheme="majorHAnsi" w:cs="Arial"/>
                                <w:b/>
                                <w:color w:val="0D0D0D" w:themeColor="text1" w:themeTint="F2"/>
                                <w:sz w:val="36"/>
                                <w:szCs w:val="22"/>
                                <w:lang w:val="pt-BR"/>
                              </w:rPr>
                              <w:t>-1</w:t>
                            </w:r>
                            <w:r w:rsidR="008652C5">
                              <w:rPr>
                                <w:rFonts w:asciiTheme="majorHAnsi" w:hAnsiTheme="majorHAnsi" w:cs="Arial"/>
                                <w:b/>
                                <w:color w:val="0D0D0D" w:themeColor="text1" w:themeTint="F2"/>
                                <w:sz w:val="36"/>
                                <w:szCs w:val="22"/>
                                <w:lang w:val="pt-BR"/>
                              </w:rPr>
                              <w:t>3</w:t>
                            </w:r>
                            <w:r w:rsidR="00246D1F" w:rsidRPr="00DA2224">
                              <w:rPr>
                                <w:rFonts w:asciiTheme="majorHAnsi" w:hAnsiTheme="majorHAnsi" w:cs="Arial"/>
                                <w:b/>
                                <w:color w:val="0D0D0D" w:themeColor="text1" w:themeTint="F2"/>
                                <w:sz w:val="36"/>
                                <w:szCs w:val="22"/>
                                <w:lang w:val="pt-BR"/>
                              </w:rPr>
                              <w:t xml:space="preserve"> </w:t>
                            </w:r>
                          </w:p>
                          <w:p w14:paraId="70CF6833" w14:textId="07968CD8" w:rsidR="00CD046C" w:rsidRPr="00DA2224" w:rsidRDefault="00DA2224" w:rsidP="00E35E4E">
                            <w:pPr>
                              <w:spacing w:after="120"/>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6728BA32" w14:textId="77777777" w:rsidR="009C6F63" w:rsidRDefault="009C6F63" w:rsidP="00E35E4E">
                            <w:pPr>
                              <w:spacing w:after="120"/>
                              <w:rPr>
                                <w:rFonts w:asciiTheme="majorHAnsi" w:hAnsiTheme="majorHAnsi" w:cs="Arial"/>
                                <w:color w:val="0D0D0D" w:themeColor="text1" w:themeTint="F2"/>
                                <w:szCs w:val="22"/>
                                <w:lang w:val="pt-BR"/>
                              </w:rPr>
                            </w:pPr>
                            <w:bookmarkStart w:id="1" w:name="_ftnref1"/>
                          </w:p>
                          <w:p w14:paraId="56FB6DF9" w14:textId="219CD068" w:rsidR="00B02389" w:rsidRDefault="008652C5" w:rsidP="00E35E4E">
                            <w:pPr>
                              <w:spacing w:after="120"/>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KÉRIKA</w:t>
                            </w:r>
                            <w:r w:rsidR="009E592E">
                              <w:rPr>
                                <w:rFonts w:asciiTheme="majorHAnsi" w:hAnsiTheme="majorHAnsi" w:cs="Arial"/>
                                <w:color w:val="0D0D0D" w:themeColor="text1" w:themeTint="F2"/>
                                <w:szCs w:val="22"/>
                                <w:lang w:val="pt-BR"/>
                              </w:rPr>
                              <w:t xml:space="preserve"> DE SOUZA LIMA</w:t>
                            </w:r>
                            <w:r w:rsidR="003039E4">
                              <w:rPr>
                                <w:rFonts w:asciiTheme="majorHAnsi" w:hAnsiTheme="majorHAnsi" w:cs="Arial"/>
                                <w:color w:val="0D0D0D" w:themeColor="text1" w:themeTint="F2"/>
                                <w:szCs w:val="22"/>
                                <w:lang w:val="pt-BR"/>
                              </w:rPr>
                              <w:t xml:space="preserve"> </w:t>
                            </w:r>
                            <w:r w:rsidR="00662DA3">
                              <w:rPr>
                                <w:rFonts w:asciiTheme="majorHAnsi" w:hAnsiTheme="majorHAnsi" w:cs="Arial"/>
                                <w:color w:val="0D0D0D" w:themeColor="text1" w:themeTint="F2"/>
                                <w:szCs w:val="22"/>
                                <w:lang w:val="pt-BR"/>
                              </w:rPr>
                              <w:t>E FAMILIARES</w:t>
                            </w:r>
                          </w:p>
                          <w:bookmarkEnd w:id="1"/>
                          <w:p w14:paraId="35068D0D" w14:textId="55B42E82" w:rsidR="005B52B0" w:rsidRPr="007665A8" w:rsidRDefault="006A20E7" w:rsidP="00E35E4E">
                            <w:pPr>
                              <w:spacing w:after="120"/>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8" type="#_x0000_t202" style="position:absolute;left:0;text-align:left;margin-left:112.05pt;margin-top:8.65pt;width:349.7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" filled="f" stroked="f" strokeweight=".5pt">
                <v:textbox>
                  <w:txbxContent>
                    <w:p w14:paraId="4D9FE29C" w14:textId="49990664"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C6A76">
                        <w:rPr>
                          <w:rFonts w:asciiTheme="majorHAnsi" w:hAnsiTheme="majorHAnsi" w:cs="Arial"/>
                          <w:b/>
                          <w:bCs/>
                          <w:color w:val="0D0D0D" w:themeColor="text1" w:themeTint="F2"/>
                          <w:sz w:val="36"/>
                          <w:szCs w:val="40"/>
                          <w:lang w:val="pt-BR"/>
                        </w:rPr>
                        <w:t>Nº</w:t>
                      </w:r>
                      <w:r w:rsidR="00E35E4E">
                        <w:rPr>
                          <w:rFonts w:asciiTheme="majorHAnsi" w:hAnsiTheme="majorHAnsi" w:cs="Arial"/>
                          <w:b/>
                          <w:bCs/>
                          <w:color w:val="0D0D0D" w:themeColor="text1" w:themeTint="F2"/>
                          <w:sz w:val="36"/>
                          <w:szCs w:val="22"/>
                          <w:lang w:val="pt-BR"/>
                        </w:rPr>
                        <w:t xml:space="preserve"> 337</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20</w:t>
                      </w:r>
                    </w:p>
                    <w:p w14:paraId="4DCBEE23" w14:textId="1036CE80" w:rsidR="00B02389"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8652C5">
                        <w:rPr>
                          <w:rFonts w:asciiTheme="majorHAnsi" w:hAnsiTheme="majorHAnsi" w:cs="Arial"/>
                          <w:b/>
                          <w:color w:val="0D0D0D" w:themeColor="text1" w:themeTint="F2"/>
                          <w:sz w:val="36"/>
                          <w:szCs w:val="22"/>
                          <w:lang w:val="pt-BR"/>
                        </w:rPr>
                        <w:t>993</w:t>
                      </w:r>
                      <w:r w:rsidR="000541A2">
                        <w:rPr>
                          <w:rFonts w:asciiTheme="majorHAnsi" w:hAnsiTheme="majorHAnsi" w:cs="Arial"/>
                          <w:b/>
                          <w:color w:val="0D0D0D" w:themeColor="text1" w:themeTint="F2"/>
                          <w:sz w:val="36"/>
                          <w:szCs w:val="22"/>
                          <w:lang w:val="pt-BR"/>
                        </w:rPr>
                        <w:t>-1</w:t>
                      </w:r>
                      <w:r w:rsidR="008652C5">
                        <w:rPr>
                          <w:rFonts w:asciiTheme="majorHAnsi" w:hAnsiTheme="majorHAnsi" w:cs="Arial"/>
                          <w:b/>
                          <w:color w:val="0D0D0D" w:themeColor="text1" w:themeTint="F2"/>
                          <w:sz w:val="36"/>
                          <w:szCs w:val="22"/>
                          <w:lang w:val="pt-BR"/>
                        </w:rPr>
                        <w:t>3</w:t>
                      </w:r>
                      <w:r w:rsidR="00246D1F" w:rsidRPr="00DA2224">
                        <w:rPr>
                          <w:rFonts w:asciiTheme="majorHAnsi" w:hAnsiTheme="majorHAnsi" w:cs="Arial"/>
                          <w:b/>
                          <w:color w:val="0D0D0D" w:themeColor="text1" w:themeTint="F2"/>
                          <w:sz w:val="36"/>
                          <w:szCs w:val="22"/>
                          <w:lang w:val="pt-BR"/>
                        </w:rPr>
                        <w:t xml:space="preserve"> </w:t>
                      </w:r>
                    </w:p>
                    <w:p w14:paraId="70CF6833" w14:textId="07968CD8" w:rsidR="00CD046C" w:rsidRPr="00DA2224" w:rsidRDefault="00DA2224" w:rsidP="00E35E4E">
                      <w:pPr>
                        <w:spacing w:after="120"/>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6728BA32" w14:textId="77777777" w:rsidR="009C6F63" w:rsidRDefault="009C6F63" w:rsidP="00E35E4E">
                      <w:pPr>
                        <w:spacing w:after="120"/>
                        <w:rPr>
                          <w:rFonts w:asciiTheme="majorHAnsi" w:hAnsiTheme="majorHAnsi" w:cs="Arial"/>
                          <w:color w:val="0D0D0D" w:themeColor="text1" w:themeTint="F2"/>
                          <w:szCs w:val="22"/>
                          <w:lang w:val="pt-BR"/>
                        </w:rPr>
                      </w:pPr>
                      <w:bookmarkStart w:id="2" w:name="_ftnref1"/>
                    </w:p>
                    <w:p w14:paraId="56FB6DF9" w14:textId="219CD068" w:rsidR="00B02389" w:rsidRDefault="008652C5" w:rsidP="00E35E4E">
                      <w:pPr>
                        <w:spacing w:after="120"/>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KÉRIKA</w:t>
                      </w:r>
                      <w:r w:rsidR="009E592E">
                        <w:rPr>
                          <w:rFonts w:asciiTheme="majorHAnsi" w:hAnsiTheme="majorHAnsi" w:cs="Arial"/>
                          <w:color w:val="0D0D0D" w:themeColor="text1" w:themeTint="F2"/>
                          <w:szCs w:val="22"/>
                          <w:lang w:val="pt-BR"/>
                        </w:rPr>
                        <w:t xml:space="preserve"> DE SOUZA LIMA</w:t>
                      </w:r>
                      <w:r w:rsidR="003039E4">
                        <w:rPr>
                          <w:rFonts w:asciiTheme="majorHAnsi" w:hAnsiTheme="majorHAnsi" w:cs="Arial"/>
                          <w:color w:val="0D0D0D" w:themeColor="text1" w:themeTint="F2"/>
                          <w:szCs w:val="22"/>
                          <w:lang w:val="pt-BR"/>
                        </w:rPr>
                        <w:t xml:space="preserve"> </w:t>
                      </w:r>
                      <w:r w:rsidR="00662DA3">
                        <w:rPr>
                          <w:rFonts w:asciiTheme="majorHAnsi" w:hAnsiTheme="majorHAnsi" w:cs="Arial"/>
                          <w:color w:val="0D0D0D" w:themeColor="text1" w:themeTint="F2"/>
                          <w:szCs w:val="22"/>
                          <w:lang w:val="pt-BR"/>
                        </w:rPr>
                        <w:t>E FAMILIARES</w:t>
                      </w:r>
                    </w:p>
                    <w:bookmarkEnd w:id="2"/>
                    <w:p w14:paraId="35068D0D" w14:textId="55B42E82" w:rsidR="005B52B0" w:rsidRPr="007665A8" w:rsidRDefault="006A20E7" w:rsidP="00E35E4E">
                      <w:pPr>
                        <w:spacing w:after="120"/>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p>
    <w:p w14:paraId="5ADEB990" w14:textId="4ECC9869"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41443B44"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2BD98601"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55B0536" w14:textId="13D15206"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A0BDE2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E35E4E">
                              <w:rPr>
                                <w:rFonts w:asciiTheme="majorHAnsi" w:hAnsiTheme="majorHAnsi"/>
                                <w:color w:val="0D0D0D" w:themeColor="text1" w:themeTint="F2"/>
                                <w:sz w:val="18"/>
                                <w:szCs w:val="22"/>
                                <w:lang w:val="pt-BR"/>
                              </w:rPr>
                              <w:t>24</w:t>
                            </w:r>
                            <w:r w:rsidR="00DD3D86" w:rsidRPr="0038709A">
                              <w:rPr>
                                <w:rFonts w:asciiTheme="majorHAnsi" w:hAnsiTheme="majorHAnsi"/>
                                <w:color w:val="0D0D0D" w:themeColor="text1" w:themeTint="F2"/>
                                <w:sz w:val="18"/>
                                <w:szCs w:val="22"/>
                                <w:lang w:val="pt-BR"/>
                              </w:rPr>
                              <w:t xml:space="preserve"> de </w:t>
                            </w:r>
                            <w:r w:rsidR="00E35E4E">
                              <w:rPr>
                                <w:rFonts w:asciiTheme="majorHAnsi" w:hAnsiTheme="majorHAnsi"/>
                                <w:color w:val="0D0D0D" w:themeColor="text1" w:themeTint="F2"/>
                                <w:sz w:val="18"/>
                                <w:szCs w:val="22"/>
                                <w:lang w:val="pt-BR"/>
                              </w:rPr>
                              <w:t>novembro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2020</w:t>
                            </w:r>
                            <w:r w:rsidR="00123326">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A0BDE2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E35E4E">
                        <w:rPr>
                          <w:rFonts w:asciiTheme="majorHAnsi" w:hAnsiTheme="majorHAnsi"/>
                          <w:color w:val="0D0D0D" w:themeColor="text1" w:themeTint="F2"/>
                          <w:sz w:val="18"/>
                          <w:szCs w:val="22"/>
                          <w:lang w:val="pt-BR"/>
                        </w:rPr>
                        <w:t>24</w:t>
                      </w:r>
                      <w:r w:rsidR="00DD3D86" w:rsidRPr="0038709A">
                        <w:rPr>
                          <w:rFonts w:asciiTheme="majorHAnsi" w:hAnsiTheme="majorHAnsi"/>
                          <w:color w:val="0D0D0D" w:themeColor="text1" w:themeTint="F2"/>
                          <w:sz w:val="18"/>
                          <w:szCs w:val="22"/>
                          <w:lang w:val="pt-BR"/>
                        </w:rPr>
                        <w:t xml:space="preserve"> de </w:t>
                      </w:r>
                      <w:r w:rsidR="00E35E4E">
                        <w:rPr>
                          <w:rFonts w:asciiTheme="majorHAnsi" w:hAnsiTheme="majorHAnsi"/>
                          <w:color w:val="0D0D0D" w:themeColor="text1" w:themeTint="F2"/>
                          <w:sz w:val="18"/>
                          <w:szCs w:val="22"/>
                          <w:lang w:val="pt-BR"/>
                        </w:rPr>
                        <w:t>novembro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2020</w:t>
                      </w:r>
                      <w:r w:rsidR="00123326">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F178C16"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E35E4E">
                              <w:rPr>
                                <w:rFonts w:asciiTheme="majorHAnsi" w:hAnsiTheme="majorHAnsi"/>
                                <w:color w:val="595959" w:themeColor="text1" w:themeTint="A6"/>
                                <w:sz w:val="18"/>
                                <w:szCs w:val="18"/>
                                <w:lang w:val="pt-BR"/>
                              </w:rPr>
                              <w:t>337</w:t>
                            </w:r>
                            <w:r w:rsidR="0038709A" w:rsidRPr="0038709A">
                              <w:rPr>
                                <w:rFonts w:asciiTheme="majorHAnsi" w:hAnsiTheme="majorHAnsi"/>
                                <w:color w:val="595959" w:themeColor="text1" w:themeTint="A6"/>
                                <w:sz w:val="18"/>
                                <w:szCs w:val="18"/>
                                <w:lang w:val="pt-BR"/>
                              </w:rPr>
                              <w:t>/</w:t>
                            </w:r>
                            <w:r w:rsidR="00E35E4E">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4F1F31">
                              <w:rPr>
                                <w:rFonts w:asciiTheme="majorHAnsi" w:hAnsiTheme="majorHAnsi"/>
                                <w:color w:val="595959" w:themeColor="text1" w:themeTint="A6"/>
                                <w:sz w:val="18"/>
                                <w:szCs w:val="18"/>
                                <w:lang w:val="pt-BR"/>
                              </w:rPr>
                              <w:t>993-13</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Kérika de Souza Lima e familiares. Brasil.</w:t>
                            </w:r>
                            <w:r w:rsidRPr="0038709A">
                              <w:rPr>
                                <w:rFonts w:asciiTheme="majorHAnsi" w:hAnsiTheme="majorHAnsi"/>
                                <w:color w:val="595959" w:themeColor="text1" w:themeTint="A6"/>
                                <w:sz w:val="18"/>
                                <w:szCs w:val="18"/>
                                <w:lang w:val="pt-BR"/>
                              </w:rPr>
                              <w:t xml:space="preserve"> </w:t>
                            </w:r>
                            <w:r w:rsidR="00E35E4E">
                              <w:rPr>
                                <w:rFonts w:asciiTheme="majorHAnsi" w:hAnsiTheme="majorHAnsi"/>
                                <w:color w:val="595959" w:themeColor="text1" w:themeTint="A6"/>
                                <w:sz w:val="18"/>
                                <w:szCs w:val="18"/>
                                <w:lang w:val="pt-BR"/>
                              </w:rPr>
                              <w:t>24 de novembro de 2020</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F178C16"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E35E4E">
                        <w:rPr>
                          <w:rFonts w:asciiTheme="majorHAnsi" w:hAnsiTheme="majorHAnsi"/>
                          <w:color w:val="595959" w:themeColor="text1" w:themeTint="A6"/>
                          <w:sz w:val="18"/>
                          <w:szCs w:val="18"/>
                          <w:lang w:val="pt-BR"/>
                        </w:rPr>
                        <w:t>337</w:t>
                      </w:r>
                      <w:r w:rsidR="0038709A" w:rsidRPr="0038709A">
                        <w:rPr>
                          <w:rFonts w:asciiTheme="majorHAnsi" w:hAnsiTheme="majorHAnsi"/>
                          <w:color w:val="595959" w:themeColor="text1" w:themeTint="A6"/>
                          <w:sz w:val="18"/>
                          <w:szCs w:val="18"/>
                          <w:lang w:val="pt-BR"/>
                        </w:rPr>
                        <w:t>/</w:t>
                      </w:r>
                      <w:r w:rsidR="00E35E4E">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4F1F31">
                        <w:rPr>
                          <w:rFonts w:asciiTheme="majorHAnsi" w:hAnsiTheme="majorHAnsi"/>
                          <w:color w:val="595959" w:themeColor="text1" w:themeTint="A6"/>
                          <w:sz w:val="18"/>
                          <w:szCs w:val="18"/>
                          <w:lang w:val="pt-BR"/>
                        </w:rPr>
                        <w:t>993-13</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Kérika de Souza Lima e familiares. Brasil.</w:t>
                      </w:r>
                      <w:r w:rsidRPr="0038709A">
                        <w:rPr>
                          <w:rFonts w:asciiTheme="majorHAnsi" w:hAnsiTheme="majorHAnsi"/>
                          <w:color w:val="595959" w:themeColor="text1" w:themeTint="A6"/>
                          <w:sz w:val="18"/>
                          <w:szCs w:val="18"/>
                          <w:lang w:val="pt-BR"/>
                        </w:rPr>
                        <w:t xml:space="preserve"> </w:t>
                      </w:r>
                      <w:r w:rsidR="00E35E4E">
                        <w:rPr>
                          <w:rFonts w:asciiTheme="majorHAnsi" w:hAnsiTheme="majorHAnsi"/>
                          <w:color w:val="595959" w:themeColor="text1" w:themeTint="A6"/>
                          <w:sz w:val="18"/>
                          <w:szCs w:val="18"/>
                          <w:lang w:val="pt-BR"/>
                        </w:rPr>
                        <w:t>24 de novembro de 2020</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5608F893"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766FCA4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31350216" w:rsidR="0070697F" w:rsidRPr="008C651D" w:rsidRDefault="00E35E4E" w:rsidP="005516A1">
      <w:pPr>
        <w:tabs>
          <w:tab w:val="center" w:pos="5400"/>
        </w:tabs>
        <w:suppressAutoHyphens/>
        <w:jc w:val="center"/>
        <w:rPr>
          <w:rFonts w:asciiTheme="majorHAnsi" w:hAnsiTheme="majorHAnsi"/>
          <w:b/>
          <w:color w:val="000000" w:themeColor="text1"/>
          <w:sz w:val="20"/>
          <w:lang w:val="pt-BR"/>
        </w:rPr>
        <w:sectPr w:rsidR="0070697F" w:rsidRPr="008C651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2CAC1097">
                <wp:simplePos x="0" y="0"/>
                <wp:positionH relativeFrom="column">
                  <wp:posOffset>1264194</wp:posOffset>
                </wp:positionH>
                <wp:positionV relativeFrom="paragraph">
                  <wp:posOffset>552540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454E1D6">
                                  <wp:extent cx="1650457" cy="451757"/>
                                  <wp:effectExtent l="0" t="0" r="698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98585" cy="464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99.55pt;margin-top:4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454E1D6">
                            <wp:extent cx="1650457" cy="451757"/>
                            <wp:effectExtent l="0" t="0" r="698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698585" cy="464930"/>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C651D"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w:t>
            </w:r>
            <w:r w:rsidR="003239B8" w:rsidRPr="008C651D">
              <w:rPr>
                <w:rFonts w:ascii="Cambria" w:hAnsi="Cambria"/>
                <w:b/>
                <w:bCs/>
                <w:color w:val="000000" w:themeColor="text1"/>
                <w:sz w:val="20"/>
                <w:szCs w:val="20"/>
                <w:lang w:val="pt-BR"/>
              </w:rPr>
              <w:t>ria:</w:t>
            </w:r>
          </w:p>
        </w:tc>
        <w:tc>
          <w:tcPr>
            <w:tcW w:w="5760" w:type="dxa"/>
            <w:vAlign w:val="center"/>
          </w:tcPr>
          <w:p w14:paraId="3C5315D8" w14:textId="3152D983" w:rsidR="003239B8" w:rsidRPr="008C651D" w:rsidRDefault="009E592E"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 xml:space="preserve"> Grupo Esperança; RedTrans</w:t>
            </w:r>
          </w:p>
        </w:tc>
      </w:tr>
      <w:tr w:rsidR="008C651D" w:rsidRPr="00715D74"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3C3A9C76"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Suposta</w:t>
            </w:r>
            <w:r w:rsidR="00662DA3">
              <w:rPr>
                <w:rFonts w:ascii="Cambria" w:hAnsi="Cambria"/>
                <w:b/>
                <w:bCs/>
                <w:color w:val="000000" w:themeColor="text1"/>
                <w:sz w:val="20"/>
                <w:szCs w:val="20"/>
                <w:lang w:val="pt-BR"/>
              </w:rPr>
              <w:t>s</w:t>
            </w:r>
            <w:r w:rsidRPr="008C651D">
              <w:rPr>
                <w:rFonts w:ascii="Cambria" w:hAnsi="Cambria"/>
                <w:b/>
                <w:bCs/>
                <w:color w:val="000000" w:themeColor="text1"/>
                <w:sz w:val="20"/>
                <w:szCs w:val="20"/>
                <w:lang w:val="pt-BR"/>
              </w:rPr>
              <w:t xml:space="preserve"> vítima</w:t>
            </w:r>
            <w:r w:rsidR="00662DA3">
              <w:rPr>
                <w:rFonts w:ascii="Cambria" w:hAnsi="Cambria"/>
                <w:b/>
                <w:bCs/>
                <w:color w:val="000000" w:themeColor="text1"/>
                <w:sz w:val="20"/>
                <w:szCs w:val="20"/>
                <w:lang w:val="pt-BR"/>
              </w:rPr>
              <w:t>s</w:t>
            </w:r>
            <w:r w:rsidR="003239B8" w:rsidRPr="008C651D">
              <w:rPr>
                <w:rFonts w:ascii="Cambria" w:hAnsi="Cambria"/>
                <w:b/>
                <w:bCs/>
                <w:color w:val="000000" w:themeColor="text1"/>
                <w:sz w:val="20"/>
                <w:szCs w:val="20"/>
                <w:lang w:val="pt-BR"/>
              </w:rPr>
              <w:t>:</w:t>
            </w:r>
          </w:p>
        </w:tc>
        <w:tc>
          <w:tcPr>
            <w:tcW w:w="5760" w:type="dxa"/>
            <w:vAlign w:val="center"/>
          </w:tcPr>
          <w:p w14:paraId="4AEBF59E" w14:textId="0BFCAA0D" w:rsidR="003239B8" w:rsidRPr="008C651D" w:rsidRDefault="009E592E"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Kérika de Souza Lima</w:t>
            </w:r>
            <w:r w:rsidR="00662DA3">
              <w:rPr>
                <w:rFonts w:ascii="Cambria" w:hAnsi="Cambria"/>
                <w:bCs/>
                <w:color w:val="000000" w:themeColor="text1"/>
                <w:sz w:val="20"/>
                <w:szCs w:val="20"/>
                <w:lang w:val="pt-BR"/>
              </w:rPr>
              <w:t xml:space="preserve"> e familiares</w:t>
            </w:r>
            <w:r w:rsidR="00763A93">
              <w:rPr>
                <w:rStyle w:val="FootnoteReference"/>
                <w:rFonts w:ascii="Cambria" w:hAnsi="Cambria"/>
                <w:bCs/>
                <w:color w:val="000000" w:themeColor="text1"/>
                <w:sz w:val="20"/>
                <w:szCs w:val="20"/>
                <w:lang w:val="pt-BR"/>
              </w:rPr>
              <w:footnoteReference w:id="2"/>
            </w:r>
          </w:p>
        </w:tc>
      </w:tr>
      <w:tr w:rsidR="008C651D"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8C651D" w:rsidRDefault="003239B8"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0B30EFC8" w:rsidR="003239B8" w:rsidRPr="008C651D" w:rsidRDefault="006A20E7"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r w:rsidR="004A6A54" w:rsidRPr="008C651D">
              <w:rPr>
                <w:rStyle w:val="FootnoteReference"/>
                <w:rFonts w:ascii="Cambria" w:hAnsi="Cambria"/>
                <w:bCs/>
                <w:color w:val="000000" w:themeColor="text1"/>
                <w:sz w:val="20"/>
                <w:szCs w:val="20"/>
                <w:lang w:val="pt-BR"/>
              </w:rPr>
              <w:footnoteReference w:id="3"/>
            </w:r>
          </w:p>
        </w:tc>
      </w:tr>
      <w:tr w:rsidR="008C651D" w:rsidRPr="00715D74"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8C651D" w:rsidRDefault="001B3A00" w:rsidP="007665A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w:t>
            </w:r>
            <w:r w:rsidR="00A37F2E" w:rsidRPr="008C651D">
              <w:rPr>
                <w:rFonts w:ascii="Cambria" w:hAnsi="Cambria"/>
                <w:b/>
                <w:bCs/>
                <w:color w:val="000000" w:themeColor="text1"/>
                <w:sz w:val="20"/>
                <w:szCs w:val="20"/>
                <w:lang w:val="pt-BR"/>
              </w:rPr>
              <w:t>ireitos</w:t>
            </w:r>
            <w:r w:rsidRPr="008C651D">
              <w:rPr>
                <w:rFonts w:ascii="Cambria" w:hAnsi="Cambria"/>
                <w:b/>
                <w:bCs/>
                <w:color w:val="000000" w:themeColor="text1"/>
                <w:sz w:val="20"/>
                <w:szCs w:val="20"/>
                <w:lang w:val="pt-BR"/>
              </w:rPr>
              <w:t xml:space="preserve"> </w:t>
            </w:r>
            <w:r w:rsidR="007665A8" w:rsidRPr="008C651D">
              <w:rPr>
                <w:rFonts w:ascii="Cambria" w:hAnsi="Cambria"/>
                <w:b/>
                <w:bCs/>
                <w:color w:val="000000" w:themeColor="text1"/>
                <w:sz w:val="20"/>
                <w:szCs w:val="20"/>
                <w:lang w:val="pt-BR"/>
              </w:rPr>
              <w:t>alegados</w:t>
            </w:r>
            <w:r w:rsidRPr="008C651D">
              <w:rPr>
                <w:rFonts w:ascii="Cambria" w:hAnsi="Cambria"/>
                <w:b/>
                <w:bCs/>
                <w:color w:val="000000" w:themeColor="text1"/>
                <w:sz w:val="20"/>
                <w:szCs w:val="20"/>
                <w:lang w:val="pt-BR"/>
              </w:rPr>
              <w:t>:</w:t>
            </w:r>
          </w:p>
        </w:tc>
        <w:tc>
          <w:tcPr>
            <w:tcW w:w="5760" w:type="dxa"/>
            <w:vAlign w:val="center"/>
          </w:tcPr>
          <w:p w14:paraId="6DEE1EEB" w14:textId="67C09C25" w:rsidR="00223A29" w:rsidRPr="008C651D" w:rsidRDefault="009959F6" w:rsidP="008D2290">
            <w:pPr>
              <w:jc w:val="both"/>
              <w:rPr>
                <w:rFonts w:ascii="Cambria" w:hAnsi="Cambria"/>
                <w:bCs/>
                <w:color w:val="000000" w:themeColor="text1"/>
                <w:sz w:val="20"/>
                <w:szCs w:val="20"/>
                <w:lang w:val="pt-BR"/>
              </w:rPr>
            </w:pPr>
            <w:r w:rsidRPr="00EC3C4B">
              <w:rPr>
                <w:rFonts w:ascii="Cambria" w:hAnsi="Cambria"/>
                <w:bCs/>
                <w:sz w:val="20"/>
                <w:szCs w:val="20"/>
                <w:lang w:val="pt-BR"/>
              </w:rPr>
              <w:t>Artigos 4 (vida),</w:t>
            </w:r>
            <w:r w:rsidR="00EC3C4B" w:rsidRPr="00EC3C4B">
              <w:rPr>
                <w:rFonts w:ascii="Cambria" w:hAnsi="Cambria"/>
                <w:bCs/>
                <w:sz w:val="20"/>
                <w:szCs w:val="20"/>
                <w:lang w:val="pt-BR"/>
              </w:rPr>
              <w:t xml:space="preserve"> 5 (integridade pessoal),</w:t>
            </w:r>
            <w:r w:rsidRPr="00EC3C4B">
              <w:rPr>
                <w:rFonts w:ascii="Cambria" w:hAnsi="Cambria"/>
                <w:bCs/>
                <w:sz w:val="20"/>
                <w:szCs w:val="20"/>
                <w:lang w:val="pt-BR"/>
              </w:rPr>
              <w:t xml:space="preserve"> 8 (garantias judiciais) e 25 (</w:t>
            </w:r>
            <w:r w:rsidR="004F1F31">
              <w:rPr>
                <w:rFonts w:ascii="Cambria" w:hAnsi="Cambria"/>
                <w:bCs/>
                <w:sz w:val="20"/>
                <w:szCs w:val="20"/>
                <w:lang w:val="pt-BR"/>
              </w:rPr>
              <w:t>proteção judicial</w:t>
            </w:r>
            <w:r w:rsidRPr="00EC3C4B">
              <w:rPr>
                <w:rFonts w:ascii="Cambria" w:hAnsi="Cambria"/>
                <w:bCs/>
                <w:sz w:val="20"/>
                <w:szCs w:val="20"/>
                <w:lang w:val="pt-BR"/>
              </w:rPr>
              <w:t xml:space="preserve">) da Convenção </w:t>
            </w:r>
            <w:r w:rsidRPr="008C651D">
              <w:rPr>
                <w:rFonts w:ascii="Cambria" w:hAnsi="Cambria"/>
                <w:bCs/>
                <w:color w:val="000000" w:themeColor="text1"/>
                <w:sz w:val="20"/>
                <w:szCs w:val="20"/>
                <w:lang w:val="pt-BR"/>
              </w:rPr>
              <w:t>Americana de Direitos Humanos</w:t>
            </w:r>
            <w:r w:rsidRPr="008C651D">
              <w:rPr>
                <w:rStyle w:val="FootnoteReference"/>
                <w:rFonts w:ascii="Cambria" w:hAnsi="Cambria"/>
                <w:bCs/>
                <w:color w:val="000000" w:themeColor="text1"/>
                <w:sz w:val="20"/>
                <w:szCs w:val="20"/>
                <w:lang w:val="pt-BR"/>
              </w:rPr>
              <w:footnoteReference w:id="4"/>
            </w:r>
          </w:p>
        </w:tc>
      </w:tr>
    </w:tbl>
    <w:p w14:paraId="20263696" w14:textId="4CE349DB"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TRÂMITE 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8C651D" w:rsidRDefault="00A37F2E" w:rsidP="004A6A54">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5D126588" w:rsidR="004C2312" w:rsidRPr="008C651D" w:rsidRDefault="000A5B01" w:rsidP="002625EA">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18 de junho de 2013</w:t>
            </w:r>
          </w:p>
        </w:tc>
      </w:tr>
      <w:tr w:rsidR="008C651D" w:rsidRPr="008C651D"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8C651D" w:rsidRDefault="004A6A54" w:rsidP="00A37F2E">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w:t>
            </w:r>
            <w:r w:rsidR="00A37F2E" w:rsidRPr="008C651D">
              <w:rPr>
                <w:rFonts w:ascii="Cambria" w:hAnsi="Cambria"/>
                <w:b/>
                <w:color w:val="000000" w:themeColor="text1"/>
                <w:sz w:val="20"/>
                <w:szCs w:val="20"/>
                <w:lang w:val="pt-BR"/>
              </w:rPr>
              <w:t>otificação da petição ao</w:t>
            </w:r>
            <w:r w:rsidR="004C2312" w:rsidRPr="008C651D">
              <w:rPr>
                <w:rFonts w:ascii="Cambria" w:hAnsi="Cambria"/>
                <w:b/>
                <w:color w:val="000000" w:themeColor="text1"/>
                <w:sz w:val="20"/>
                <w:szCs w:val="20"/>
                <w:lang w:val="pt-BR"/>
              </w:rPr>
              <w:t xml:space="preserve"> Estado:</w:t>
            </w:r>
          </w:p>
        </w:tc>
        <w:tc>
          <w:tcPr>
            <w:tcW w:w="5760" w:type="dxa"/>
            <w:vAlign w:val="center"/>
          </w:tcPr>
          <w:p w14:paraId="1519DA6A" w14:textId="63CFACD0" w:rsidR="004C2312" w:rsidRPr="008C651D" w:rsidRDefault="000A5B01"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8 de dezembro de 2015</w:t>
            </w:r>
          </w:p>
        </w:tc>
      </w:tr>
      <w:tr w:rsidR="008C651D"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8C651D" w:rsidRDefault="004A6A54" w:rsidP="004A6A54">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w:t>
            </w:r>
            <w:r w:rsidR="004C2312" w:rsidRPr="008C651D">
              <w:rPr>
                <w:rFonts w:ascii="Cambria" w:hAnsi="Cambria"/>
                <w:b/>
                <w:color w:val="000000" w:themeColor="text1"/>
                <w:sz w:val="20"/>
                <w:szCs w:val="20"/>
                <w:lang w:val="pt-BR"/>
              </w:rPr>
              <w:t>rime</w:t>
            </w:r>
            <w:r w:rsidR="00A37F2E" w:rsidRPr="008C651D">
              <w:rPr>
                <w:rFonts w:ascii="Cambria" w:hAnsi="Cambria"/>
                <w:b/>
                <w:color w:val="000000" w:themeColor="text1"/>
                <w:sz w:val="20"/>
                <w:szCs w:val="20"/>
                <w:lang w:val="pt-BR"/>
              </w:rPr>
              <w:t xml:space="preserve">ira resposta do </w:t>
            </w:r>
            <w:r w:rsidR="004C2312" w:rsidRPr="008C651D">
              <w:rPr>
                <w:rFonts w:ascii="Cambria" w:hAnsi="Cambria"/>
                <w:b/>
                <w:color w:val="000000" w:themeColor="text1"/>
                <w:sz w:val="20"/>
                <w:szCs w:val="20"/>
                <w:lang w:val="pt-BR"/>
              </w:rPr>
              <w:t>Estado:</w:t>
            </w:r>
          </w:p>
        </w:tc>
        <w:tc>
          <w:tcPr>
            <w:tcW w:w="5760" w:type="dxa"/>
            <w:vAlign w:val="center"/>
          </w:tcPr>
          <w:p w14:paraId="1972B99E" w14:textId="1DFAD36E" w:rsidR="004C2312" w:rsidRPr="008C651D" w:rsidRDefault="000A5B01"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3 de março de 2016</w:t>
            </w:r>
          </w:p>
        </w:tc>
      </w:tr>
      <w:tr w:rsidR="008C651D" w:rsidRPr="008C651D"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8C651D" w:rsidRDefault="00A37F2E" w:rsidP="008E3BFE">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w:t>
            </w:r>
            <w:r w:rsidR="008E3BFE" w:rsidRPr="008C651D">
              <w:rPr>
                <w:rFonts w:ascii="Cambria" w:hAnsi="Cambria"/>
                <w:b/>
                <w:bCs/>
                <w:color w:val="000000" w:themeColor="text1"/>
                <w:sz w:val="20"/>
                <w:szCs w:val="20"/>
                <w:lang w:val="pt-BR"/>
              </w:rPr>
              <w:t>ria:</w:t>
            </w:r>
          </w:p>
        </w:tc>
        <w:tc>
          <w:tcPr>
            <w:tcW w:w="5760" w:type="dxa"/>
            <w:vAlign w:val="center"/>
          </w:tcPr>
          <w:p w14:paraId="41D8B862" w14:textId="5B538F28" w:rsidR="004C2312" w:rsidRPr="008C651D" w:rsidRDefault="000A5B01"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21</w:t>
            </w:r>
            <w:r w:rsidR="00D42F1E" w:rsidRPr="008C651D">
              <w:rPr>
                <w:rFonts w:ascii="Cambria" w:hAnsi="Cambria"/>
                <w:bCs/>
                <w:color w:val="000000" w:themeColor="text1"/>
                <w:sz w:val="20"/>
                <w:szCs w:val="20"/>
                <w:lang w:val="pt-BR"/>
              </w:rPr>
              <w:t xml:space="preserve"> de julho de 2017</w:t>
            </w:r>
          </w:p>
        </w:tc>
      </w:tr>
      <w:tr w:rsidR="008C651D" w:rsidRPr="008C651D"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4C2312" w:rsidRPr="008C651D" w:rsidRDefault="00A37F2E" w:rsidP="008E3BFE">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do</w:t>
            </w:r>
            <w:r w:rsidR="004C2312" w:rsidRPr="008C651D">
              <w:rPr>
                <w:rFonts w:ascii="Cambria" w:hAnsi="Cambria"/>
                <w:b/>
                <w:bCs/>
                <w:color w:val="000000" w:themeColor="text1"/>
                <w:sz w:val="20"/>
                <w:szCs w:val="20"/>
                <w:lang w:val="pt-BR"/>
              </w:rPr>
              <w:t xml:space="preserve"> Estado:</w:t>
            </w:r>
          </w:p>
        </w:tc>
        <w:tc>
          <w:tcPr>
            <w:tcW w:w="5760" w:type="dxa"/>
            <w:vAlign w:val="center"/>
          </w:tcPr>
          <w:p w14:paraId="3CE49AFE" w14:textId="2A37EA52" w:rsidR="004C2312" w:rsidRPr="008C651D" w:rsidRDefault="00D42F1E"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2</w:t>
            </w:r>
            <w:r w:rsidR="000A5B01">
              <w:rPr>
                <w:rFonts w:ascii="Cambria" w:hAnsi="Cambria"/>
                <w:bCs/>
                <w:color w:val="000000" w:themeColor="text1"/>
                <w:sz w:val="20"/>
                <w:szCs w:val="20"/>
                <w:lang w:val="pt-BR"/>
              </w:rPr>
              <w:t>2</w:t>
            </w:r>
            <w:r w:rsidRPr="008C651D">
              <w:rPr>
                <w:rFonts w:ascii="Cambria" w:hAnsi="Cambria"/>
                <w:bCs/>
                <w:color w:val="000000" w:themeColor="text1"/>
                <w:sz w:val="20"/>
                <w:szCs w:val="20"/>
                <w:lang w:val="pt-BR"/>
              </w:rPr>
              <w:t xml:space="preserve"> de j</w:t>
            </w:r>
            <w:r w:rsidR="000A5B01">
              <w:rPr>
                <w:rFonts w:ascii="Cambria" w:hAnsi="Cambria"/>
                <w:bCs/>
                <w:color w:val="000000" w:themeColor="text1"/>
                <w:sz w:val="20"/>
                <w:szCs w:val="20"/>
                <w:lang w:val="pt-BR"/>
              </w:rPr>
              <w:t>aneiro</w:t>
            </w:r>
            <w:r w:rsidRPr="008C651D">
              <w:rPr>
                <w:rFonts w:ascii="Cambria" w:hAnsi="Cambria"/>
                <w:bCs/>
                <w:color w:val="000000" w:themeColor="text1"/>
                <w:sz w:val="20"/>
                <w:szCs w:val="20"/>
                <w:lang w:val="pt-BR"/>
              </w:rPr>
              <w:t xml:space="preserve"> de 201</w:t>
            </w:r>
            <w:r w:rsidR="000A5B01">
              <w:rPr>
                <w:rFonts w:ascii="Cambria" w:hAnsi="Cambria"/>
                <w:bCs/>
                <w:color w:val="000000" w:themeColor="text1"/>
                <w:sz w:val="20"/>
                <w:szCs w:val="20"/>
                <w:lang w:val="pt-BR"/>
              </w:rPr>
              <w:t>9</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8C651D"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8C651D"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8C651D"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8C651D" w:rsidRPr="00715D74"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116788A9" w:rsidR="003239B8" w:rsidRPr="008C651D" w:rsidRDefault="009959F6" w:rsidP="008D2290">
            <w:pPr>
              <w:jc w:val="both"/>
              <w:rPr>
                <w:rFonts w:ascii="Cambria" w:hAnsi="Cambria"/>
                <w:bCs/>
                <w:color w:val="000000" w:themeColor="text1"/>
                <w:sz w:val="20"/>
                <w:szCs w:val="20"/>
                <w:lang w:val="pt-BR"/>
              </w:rPr>
            </w:pPr>
            <w:r w:rsidRPr="008C651D">
              <w:rPr>
                <w:rFonts w:asciiTheme="majorHAnsi" w:hAnsiTheme="majorHAnsi"/>
                <w:bCs/>
                <w:color w:val="000000" w:themeColor="text1"/>
                <w:sz w:val="20"/>
                <w:szCs w:val="20"/>
                <w:lang w:val="pt-BR"/>
              </w:rPr>
              <w:t>Sim, Convenção Americana (instrumento adotado no dia 25 de setembro de 1992)</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C651D" w:rsidRDefault="009959F6"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8C651D" w:rsidRPr="00715D74"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6714FBD5" w:rsidR="003239B8" w:rsidRPr="008C651D" w:rsidRDefault="009B23A8" w:rsidP="00C12F6B">
            <w:pPr>
              <w:jc w:val="both"/>
              <w:rPr>
                <w:rFonts w:ascii="Cambria" w:hAnsi="Cambria"/>
                <w:bCs/>
                <w:color w:val="000000" w:themeColor="text1"/>
                <w:sz w:val="20"/>
                <w:szCs w:val="20"/>
                <w:lang w:val="pt-BR"/>
              </w:rPr>
            </w:pPr>
            <w:r w:rsidRPr="00EC3C4B">
              <w:rPr>
                <w:rFonts w:ascii="Cambria" w:hAnsi="Cambria"/>
                <w:bCs/>
                <w:sz w:val="20"/>
                <w:szCs w:val="20"/>
                <w:lang w:val="pt-BR"/>
              </w:rPr>
              <w:t>Artigos 4 (vida), 5 (integridade pessoal), 8 (garantias judiciais),</w:t>
            </w:r>
            <w:r w:rsidR="005A23BC">
              <w:rPr>
                <w:rFonts w:ascii="Cambria" w:hAnsi="Cambria"/>
                <w:bCs/>
                <w:sz w:val="20"/>
                <w:szCs w:val="20"/>
                <w:lang w:val="pt-BR"/>
              </w:rPr>
              <w:t xml:space="preserve"> </w:t>
            </w:r>
            <w:r w:rsidRPr="00EC3C4B">
              <w:rPr>
                <w:rFonts w:ascii="Cambria" w:hAnsi="Cambria"/>
                <w:bCs/>
                <w:sz w:val="20"/>
                <w:szCs w:val="20"/>
                <w:lang w:val="pt-BR"/>
              </w:rPr>
              <w:t>e 25 (</w:t>
            </w:r>
            <w:r w:rsidR="004F1F31">
              <w:rPr>
                <w:rFonts w:ascii="Cambria" w:hAnsi="Cambria"/>
                <w:bCs/>
                <w:sz w:val="20"/>
                <w:szCs w:val="20"/>
                <w:lang w:val="pt-BR"/>
              </w:rPr>
              <w:t>proteção judicial</w:t>
            </w:r>
            <w:r w:rsidRPr="00EC3C4B">
              <w:rPr>
                <w:rFonts w:ascii="Cambria" w:hAnsi="Cambria"/>
                <w:bCs/>
                <w:sz w:val="20"/>
                <w:szCs w:val="20"/>
                <w:lang w:val="pt-BR"/>
              </w:rPr>
              <w:t>)</w:t>
            </w:r>
            <w:r w:rsidR="007A3A6B" w:rsidRPr="008C651D">
              <w:rPr>
                <w:rFonts w:ascii="Cambria" w:hAnsi="Cambria"/>
                <w:bCs/>
                <w:color w:val="000000" w:themeColor="text1"/>
                <w:sz w:val="20"/>
                <w:szCs w:val="20"/>
                <w:lang w:val="pt-BR"/>
              </w:rPr>
              <w:t xml:space="preserve">, </w:t>
            </w:r>
            <w:r w:rsidR="001D2206" w:rsidRPr="008C651D">
              <w:rPr>
                <w:rFonts w:ascii="Cambria" w:hAnsi="Cambria"/>
                <w:bCs/>
                <w:color w:val="000000" w:themeColor="text1"/>
                <w:sz w:val="20"/>
                <w:szCs w:val="20"/>
                <w:lang w:val="pt-BR"/>
              </w:rPr>
              <w:t>todos relacionados ao artigo 1.1 (</w:t>
            </w:r>
            <w:r w:rsidR="007A3A6B" w:rsidRPr="008C651D">
              <w:rPr>
                <w:rFonts w:ascii="Cambria" w:hAnsi="Cambria"/>
                <w:bCs/>
                <w:color w:val="000000" w:themeColor="text1"/>
                <w:sz w:val="20"/>
                <w:szCs w:val="20"/>
                <w:lang w:val="pt-BR"/>
              </w:rPr>
              <w:t>obrigação de respeitar os direitos) da Convenção Americana</w:t>
            </w:r>
          </w:p>
        </w:tc>
      </w:tr>
      <w:tr w:rsidR="008C651D" w:rsidRPr="008C651D"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3087CF47" w:rsidR="003239B8" w:rsidRPr="008C651D" w:rsidRDefault="002B6870"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8C651D" w:rsidRPr="00664F8A"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200A0BBD" w:rsidR="003239B8" w:rsidRPr="008C651D" w:rsidRDefault="002B6870" w:rsidP="008D2290">
            <w:pPr>
              <w:rPr>
                <w:bCs/>
                <w:color w:val="000000" w:themeColor="text1"/>
                <w:sz w:val="20"/>
                <w:szCs w:val="20"/>
                <w:lang w:val="pt-BR"/>
              </w:rPr>
            </w:pPr>
            <w:r w:rsidRPr="008C651D">
              <w:rPr>
                <w:bCs/>
                <w:color w:val="000000" w:themeColor="text1"/>
                <w:sz w:val="20"/>
                <w:szCs w:val="20"/>
                <w:lang w:val="pt-BR"/>
              </w:rPr>
              <w:t>Sim</w:t>
            </w:r>
          </w:p>
        </w:tc>
      </w:tr>
    </w:tbl>
    <w:p w14:paraId="18E6423B" w14:textId="280BF4F3" w:rsidR="003239B8" w:rsidRPr="008C651D" w:rsidRDefault="00223A29" w:rsidP="003239B8">
      <w:pPr>
        <w:spacing w:before="240"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sidR="00D21316" w:rsidRPr="008C651D">
        <w:rPr>
          <w:rFonts w:asciiTheme="majorHAnsi" w:hAnsiTheme="majorHAnsi"/>
          <w:b/>
          <w:color w:val="000000" w:themeColor="text1"/>
          <w:sz w:val="20"/>
          <w:szCs w:val="20"/>
          <w:lang w:val="pt-BR"/>
        </w:rPr>
        <w:t>FATOS</w:t>
      </w:r>
      <w:r w:rsidR="003239B8" w:rsidRPr="008C651D">
        <w:rPr>
          <w:rFonts w:asciiTheme="majorHAnsi" w:hAnsiTheme="majorHAnsi"/>
          <w:b/>
          <w:color w:val="000000" w:themeColor="text1"/>
          <w:sz w:val="20"/>
          <w:szCs w:val="20"/>
          <w:lang w:val="pt-BR"/>
        </w:rPr>
        <w:t xml:space="preserve"> ALEGADOS </w:t>
      </w:r>
    </w:p>
    <w:p w14:paraId="023C58C3" w14:textId="68D21D74" w:rsidR="00C12F6B" w:rsidRPr="00D03E48" w:rsidRDefault="00C12F6B" w:rsidP="00C12F6B">
      <w:pPr>
        <w:pStyle w:val="ListParagraph"/>
        <w:numPr>
          <w:ilvl w:val="0"/>
          <w:numId w:val="103"/>
        </w:numPr>
        <w:jc w:val="both"/>
        <w:rPr>
          <w:bCs/>
          <w:color w:val="000000" w:themeColor="text1"/>
          <w:sz w:val="20"/>
          <w:szCs w:val="20"/>
          <w:lang w:val="pt-BR"/>
        </w:rPr>
      </w:pPr>
      <w:r w:rsidRPr="008C651D">
        <w:rPr>
          <w:color w:val="000000" w:themeColor="text1"/>
          <w:sz w:val="20"/>
          <w:szCs w:val="20"/>
          <w:lang w:val="pt-BR"/>
        </w:rPr>
        <w:t>A parte peticionária afirma que o Estado brasileiro é responsável pela viola</w:t>
      </w:r>
      <w:r w:rsidRPr="008C651D">
        <w:rPr>
          <w:bCs/>
          <w:color w:val="000000" w:themeColor="text1"/>
          <w:sz w:val="20"/>
          <w:szCs w:val="20"/>
          <w:lang w:val="pt-BR"/>
        </w:rPr>
        <w:t>ção</w:t>
      </w:r>
      <w:r w:rsidRPr="008C651D">
        <w:rPr>
          <w:color w:val="000000" w:themeColor="text1"/>
          <w:sz w:val="20"/>
          <w:szCs w:val="20"/>
          <w:lang w:val="pt-BR"/>
        </w:rPr>
        <w:t xml:space="preserve"> </w:t>
      </w:r>
      <w:r w:rsidR="00D03E48">
        <w:rPr>
          <w:color w:val="000000" w:themeColor="text1"/>
          <w:sz w:val="20"/>
          <w:szCs w:val="20"/>
          <w:lang w:val="pt-BR"/>
        </w:rPr>
        <w:t>dos direitos à integridade pessoal e à vida da</w:t>
      </w:r>
      <w:r w:rsidR="004F1F31">
        <w:rPr>
          <w:color w:val="000000" w:themeColor="text1"/>
          <w:sz w:val="20"/>
          <w:szCs w:val="20"/>
          <w:lang w:val="pt-BR"/>
        </w:rPr>
        <w:t xml:space="preserve"> mulher trans </w:t>
      </w:r>
      <w:r w:rsidR="00D03E48">
        <w:rPr>
          <w:color w:val="000000" w:themeColor="text1"/>
          <w:sz w:val="20"/>
          <w:szCs w:val="20"/>
          <w:lang w:val="pt-BR"/>
        </w:rPr>
        <w:t>Kérika</w:t>
      </w:r>
      <w:r w:rsidR="004F1F31">
        <w:rPr>
          <w:color w:val="000000" w:themeColor="text1"/>
          <w:sz w:val="20"/>
          <w:szCs w:val="20"/>
          <w:lang w:val="pt-BR"/>
        </w:rPr>
        <w:t xml:space="preserve"> de Souza Lima</w:t>
      </w:r>
      <w:r w:rsidR="004F1F31">
        <w:rPr>
          <w:rStyle w:val="FootnoteReference"/>
          <w:color w:val="000000" w:themeColor="text1"/>
          <w:sz w:val="20"/>
          <w:szCs w:val="20"/>
          <w:lang w:val="pt-BR"/>
        </w:rPr>
        <w:footnoteReference w:id="6"/>
      </w:r>
      <w:r w:rsidR="00D03E48">
        <w:rPr>
          <w:color w:val="000000" w:themeColor="text1"/>
          <w:sz w:val="20"/>
          <w:szCs w:val="20"/>
          <w:lang w:val="pt-BR"/>
        </w:rPr>
        <w:t>; que seu assassinato por policiais militares se encontra impune</w:t>
      </w:r>
      <w:r w:rsidR="006C5675">
        <w:rPr>
          <w:color w:val="000000" w:themeColor="text1"/>
          <w:sz w:val="20"/>
          <w:szCs w:val="20"/>
          <w:lang w:val="pt-BR"/>
        </w:rPr>
        <w:t>;</w:t>
      </w:r>
      <w:r w:rsidR="00D03E48">
        <w:rPr>
          <w:color w:val="000000" w:themeColor="text1"/>
          <w:sz w:val="20"/>
          <w:szCs w:val="20"/>
          <w:lang w:val="pt-BR"/>
        </w:rPr>
        <w:t xml:space="preserve"> e que os policiais responsáveis continua</w:t>
      </w:r>
      <w:r w:rsidR="00C81501">
        <w:rPr>
          <w:color w:val="000000" w:themeColor="text1"/>
          <w:sz w:val="20"/>
          <w:szCs w:val="20"/>
          <w:lang w:val="pt-BR"/>
        </w:rPr>
        <w:t>ra</w:t>
      </w:r>
      <w:r w:rsidR="00D03E48">
        <w:rPr>
          <w:color w:val="000000" w:themeColor="text1"/>
          <w:sz w:val="20"/>
          <w:szCs w:val="20"/>
          <w:lang w:val="pt-BR"/>
        </w:rPr>
        <w:t>m nos quadros da corporação.</w:t>
      </w:r>
    </w:p>
    <w:p w14:paraId="4D25630A" w14:textId="5FC0C940" w:rsidR="00D03E48" w:rsidRPr="00D03E48" w:rsidRDefault="00D03E48" w:rsidP="00D03E48">
      <w:pPr>
        <w:pStyle w:val="ListParagraph"/>
        <w:jc w:val="both"/>
        <w:rPr>
          <w:bCs/>
          <w:color w:val="000000" w:themeColor="text1"/>
          <w:sz w:val="20"/>
          <w:szCs w:val="20"/>
          <w:lang w:val="pt-BR"/>
        </w:rPr>
      </w:pPr>
    </w:p>
    <w:p w14:paraId="71DA0CCE" w14:textId="7E9ABEAE" w:rsidR="00D03E48" w:rsidRDefault="00D03E48" w:rsidP="00166820">
      <w:pPr>
        <w:pStyle w:val="ListParagraph"/>
        <w:numPr>
          <w:ilvl w:val="0"/>
          <w:numId w:val="103"/>
        </w:numPr>
        <w:jc w:val="both"/>
        <w:rPr>
          <w:bCs/>
          <w:color w:val="000000" w:themeColor="text1"/>
          <w:sz w:val="20"/>
          <w:szCs w:val="20"/>
          <w:lang w:val="pt-BR"/>
        </w:rPr>
      </w:pPr>
      <w:r w:rsidRPr="00D03E48">
        <w:rPr>
          <w:bCs/>
          <w:color w:val="000000" w:themeColor="text1"/>
          <w:sz w:val="20"/>
          <w:szCs w:val="20"/>
          <w:lang w:val="pt-BR"/>
        </w:rPr>
        <w:t xml:space="preserve">Segundo a organização peticionária, Kérika foi </w:t>
      </w:r>
      <w:r>
        <w:rPr>
          <w:bCs/>
          <w:color w:val="000000" w:themeColor="text1"/>
          <w:sz w:val="20"/>
          <w:szCs w:val="20"/>
          <w:lang w:val="pt-BR"/>
        </w:rPr>
        <w:t>brutalmente espancada e assassinada</w:t>
      </w:r>
      <w:r w:rsidRPr="00D03E48">
        <w:rPr>
          <w:bCs/>
          <w:color w:val="000000" w:themeColor="text1"/>
          <w:sz w:val="20"/>
          <w:szCs w:val="20"/>
          <w:lang w:val="pt-BR"/>
        </w:rPr>
        <w:t xml:space="preserve"> </w:t>
      </w:r>
      <w:r w:rsidR="006C5675">
        <w:rPr>
          <w:bCs/>
          <w:color w:val="000000" w:themeColor="text1"/>
          <w:sz w:val="20"/>
          <w:szCs w:val="20"/>
          <w:lang w:val="pt-BR"/>
        </w:rPr>
        <w:t>por</w:t>
      </w:r>
      <w:r w:rsidRPr="00D03E48">
        <w:rPr>
          <w:bCs/>
          <w:color w:val="000000" w:themeColor="text1"/>
          <w:sz w:val="20"/>
          <w:szCs w:val="20"/>
          <w:lang w:val="pt-BR"/>
        </w:rPr>
        <w:t xml:space="preserve"> policiais militares </w:t>
      </w:r>
      <w:r>
        <w:rPr>
          <w:bCs/>
          <w:color w:val="000000" w:themeColor="text1"/>
          <w:sz w:val="20"/>
          <w:szCs w:val="20"/>
          <w:lang w:val="pt-BR"/>
        </w:rPr>
        <w:t xml:space="preserve">no dia </w:t>
      </w:r>
      <w:r w:rsidR="00DC15CF">
        <w:rPr>
          <w:bCs/>
          <w:color w:val="000000" w:themeColor="text1"/>
          <w:sz w:val="20"/>
          <w:szCs w:val="20"/>
          <w:lang w:val="pt-BR"/>
        </w:rPr>
        <w:t>1</w:t>
      </w:r>
      <w:r w:rsidRPr="00D03E48">
        <w:rPr>
          <w:bCs/>
          <w:color w:val="000000" w:themeColor="text1"/>
          <w:sz w:val="20"/>
          <w:szCs w:val="20"/>
          <w:lang w:val="pt-BR"/>
        </w:rPr>
        <w:t xml:space="preserve"> </w:t>
      </w:r>
      <w:r>
        <w:rPr>
          <w:bCs/>
          <w:color w:val="000000" w:themeColor="text1"/>
          <w:sz w:val="20"/>
          <w:szCs w:val="20"/>
          <w:lang w:val="pt-BR"/>
        </w:rPr>
        <w:t>d</w:t>
      </w:r>
      <w:r w:rsidRPr="00D03E48">
        <w:rPr>
          <w:bCs/>
          <w:color w:val="000000" w:themeColor="text1"/>
          <w:sz w:val="20"/>
          <w:szCs w:val="20"/>
          <w:lang w:val="pt-BR"/>
        </w:rPr>
        <w:t xml:space="preserve">e </w:t>
      </w:r>
      <w:r>
        <w:rPr>
          <w:bCs/>
          <w:color w:val="000000" w:themeColor="text1"/>
          <w:sz w:val="20"/>
          <w:szCs w:val="20"/>
          <w:lang w:val="pt-BR"/>
        </w:rPr>
        <w:t>a</w:t>
      </w:r>
      <w:r w:rsidRPr="00D03E48">
        <w:rPr>
          <w:bCs/>
          <w:color w:val="000000" w:themeColor="text1"/>
          <w:sz w:val="20"/>
          <w:szCs w:val="20"/>
          <w:lang w:val="pt-BR"/>
        </w:rPr>
        <w:t xml:space="preserve">bril </w:t>
      </w:r>
      <w:r>
        <w:rPr>
          <w:bCs/>
          <w:color w:val="000000" w:themeColor="text1"/>
          <w:sz w:val="20"/>
          <w:szCs w:val="20"/>
          <w:lang w:val="pt-BR"/>
        </w:rPr>
        <w:t>d</w:t>
      </w:r>
      <w:r w:rsidRPr="00D03E48">
        <w:rPr>
          <w:bCs/>
          <w:color w:val="000000" w:themeColor="text1"/>
          <w:sz w:val="20"/>
          <w:szCs w:val="20"/>
          <w:lang w:val="pt-BR"/>
        </w:rPr>
        <w:t>e 2000</w:t>
      </w:r>
      <w:r>
        <w:rPr>
          <w:bCs/>
          <w:color w:val="000000" w:themeColor="text1"/>
          <w:sz w:val="20"/>
          <w:szCs w:val="20"/>
          <w:lang w:val="pt-BR"/>
        </w:rPr>
        <w:t xml:space="preserve"> e, até o momento da apresentação da petição</w:t>
      </w:r>
      <w:r w:rsidR="00C81501">
        <w:rPr>
          <w:bCs/>
          <w:color w:val="000000" w:themeColor="text1"/>
          <w:sz w:val="20"/>
          <w:szCs w:val="20"/>
          <w:lang w:val="pt-BR"/>
        </w:rPr>
        <w:t xml:space="preserve"> –</w:t>
      </w:r>
      <w:r>
        <w:rPr>
          <w:bCs/>
          <w:color w:val="000000" w:themeColor="text1"/>
          <w:sz w:val="20"/>
          <w:szCs w:val="20"/>
          <w:lang w:val="pt-BR"/>
        </w:rPr>
        <w:t xml:space="preserve"> 23 de maio de 2013</w:t>
      </w:r>
      <w:r w:rsidR="00C81501">
        <w:rPr>
          <w:bCs/>
          <w:color w:val="000000" w:themeColor="text1"/>
          <w:sz w:val="20"/>
          <w:szCs w:val="20"/>
          <w:lang w:val="pt-BR"/>
        </w:rPr>
        <w:t xml:space="preserve"> –</w:t>
      </w:r>
      <w:r>
        <w:rPr>
          <w:bCs/>
          <w:color w:val="000000" w:themeColor="text1"/>
          <w:sz w:val="20"/>
          <w:szCs w:val="20"/>
          <w:lang w:val="pt-BR"/>
        </w:rPr>
        <w:t>, o processo movido contra esses policiais ainda não havia sido julgado.</w:t>
      </w:r>
    </w:p>
    <w:p w14:paraId="2A0388F3" w14:textId="77777777" w:rsidR="00D03E48" w:rsidRPr="00D03E48" w:rsidRDefault="00D03E48" w:rsidP="00D03E48">
      <w:pPr>
        <w:pStyle w:val="ListParagraph"/>
        <w:rPr>
          <w:bCs/>
          <w:color w:val="000000" w:themeColor="text1"/>
          <w:sz w:val="20"/>
          <w:szCs w:val="20"/>
          <w:lang w:val="pt-BR"/>
        </w:rPr>
      </w:pPr>
    </w:p>
    <w:p w14:paraId="7DE15A5E" w14:textId="6AC6B922" w:rsidR="002271FD" w:rsidRDefault="00D03E48" w:rsidP="00166820">
      <w:pPr>
        <w:pStyle w:val="ListParagraph"/>
        <w:numPr>
          <w:ilvl w:val="0"/>
          <w:numId w:val="103"/>
        </w:numPr>
        <w:jc w:val="both"/>
        <w:rPr>
          <w:bCs/>
          <w:color w:val="000000" w:themeColor="text1"/>
          <w:sz w:val="20"/>
          <w:szCs w:val="20"/>
          <w:lang w:val="pt-BR"/>
        </w:rPr>
      </w:pPr>
      <w:r>
        <w:rPr>
          <w:bCs/>
          <w:color w:val="000000" w:themeColor="text1"/>
          <w:sz w:val="20"/>
          <w:szCs w:val="20"/>
          <w:lang w:val="pt-BR"/>
        </w:rPr>
        <w:t xml:space="preserve">O atestado de óbito indica, como causa da morte, “hemorragia aguda por rotura do fígado por agressão física”. Segundo informações prestadas pela peticionária, </w:t>
      </w:r>
      <w:r w:rsidR="002271FD">
        <w:rPr>
          <w:bCs/>
          <w:color w:val="000000" w:themeColor="text1"/>
          <w:sz w:val="20"/>
          <w:szCs w:val="20"/>
          <w:lang w:val="pt-BR"/>
        </w:rPr>
        <w:t xml:space="preserve">os policiais teriam tentado extorquir Kérika, que se recusou a dar-lhes o dinheiro que exigiam. Os policiais teriam, então, detido e agredido Kérika, levando-a para a delegacia. </w:t>
      </w:r>
      <w:r w:rsidR="00C81501">
        <w:rPr>
          <w:bCs/>
          <w:color w:val="000000" w:themeColor="text1"/>
          <w:sz w:val="20"/>
          <w:szCs w:val="20"/>
          <w:lang w:val="pt-BR"/>
        </w:rPr>
        <w:t>L</w:t>
      </w:r>
      <w:r w:rsidR="002271FD">
        <w:rPr>
          <w:bCs/>
          <w:color w:val="000000" w:themeColor="text1"/>
          <w:sz w:val="20"/>
          <w:szCs w:val="20"/>
          <w:lang w:val="pt-BR"/>
        </w:rPr>
        <w:t>iberada</w:t>
      </w:r>
      <w:r w:rsidR="00C81501">
        <w:rPr>
          <w:bCs/>
          <w:color w:val="000000" w:themeColor="text1"/>
          <w:sz w:val="20"/>
          <w:szCs w:val="20"/>
          <w:lang w:val="pt-BR"/>
        </w:rPr>
        <w:t xml:space="preserve"> pelos policiais</w:t>
      </w:r>
      <w:r w:rsidR="002271FD">
        <w:rPr>
          <w:bCs/>
          <w:color w:val="000000" w:themeColor="text1"/>
          <w:sz w:val="20"/>
          <w:szCs w:val="20"/>
          <w:lang w:val="pt-BR"/>
        </w:rPr>
        <w:t>, Kérika morre</w:t>
      </w:r>
      <w:r w:rsidR="00C81501">
        <w:rPr>
          <w:bCs/>
          <w:color w:val="000000" w:themeColor="text1"/>
          <w:sz w:val="20"/>
          <w:szCs w:val="20"/>
          <w:lang w:val="pt-BR"/>
        </w:rPr>
        <w:t>ria</w:t>
      </w:r>
      <w:r w:rsidR="002271FD">
        <w:rPr>
          <w:bCs/>
          <w:color w:val="000000" w:themeColor="text1"/>
          <w:sz w:val="20"/>
          <w:szCs w:val="20"/>
          <w:lang w:val="pt-BR"/>
        </w:rPr>
        <w:t>, horas depois, em decorrência das agressões.</w:t>
      </w:r>
    </w:p>
    <w:p w14:paraId="325D03B8" w14:textId="77777777" w:rsidR="00D91630" w:rsidRPr="00D91630" w:rsidRDefault="00D91630" w:rsidP="00D91630">
      <w:pPr>
        <w:pStyle w:val="ListParagraph"/>
        <w:rPr>
          <w:bCs/>
          <w:color w:val="000000" w:themeColor="text1"/>
          <w:sz w:val="20"/>
          <w:szCs w:val="20"/>
          <w:lang w:val="pt-BR"/>
        </w:rPr>
      </w:pPr>
    </w:p>
    <w:p w14:paraId="5D8EA052" w14:textId="4662DE75" w:rsidR="00D91630" w:rsidRDefault="00D91630" w:rsidP="009D68DD">
      <w:pPr>
        <w:pStyle w:val="ListParagraph"/>
        <w:numPr>
          <w:ilvl w:val="0"/>
          <w:numId w:val="103"/>
        </w:numPr>
        <w:jc w:val="both"/>
        <w:rPr>
          <w:bCs/>
          <w:color w:val="000000" w:themeColor="text1"/>
          <w:sz w:val="20"/>
          <w:szCs w:val="20"/>
          <w:lang w:val="pt-BR"/>
        </w:rPr>
      </w:pPr>
      <w:r w:rsidRPr="00D91630">
        <w:rPr>
          <w:bCs/>
          <w:color w:val="000000" w:themeColor="text1"/>
          <w:sz w:val="20"/>
          <w:szCs w:val="20"/>
          <w:lang w:val="pt-BR"/>
        </w:rPr>
        <w:t>Segundo informações prestadas pela parte peticionária, as agressões e o homicídio de Kérika estão inseridos num contexto de violência contra pessoas</w:t>
      </w:r>
      <w:r w:rsidR="005B421D">
        <w:rPr>
          <w:bCs/>
          <w:color w:val="000000" w:themeColor="text1"/>
          <w:sz w:val="20"/>
          <w:szCs w:val="20"/>
          <w:lang w:val="pt-BR"/>
        </w:rPr>
        <w:t xml:space="preserve"> trans</w:t>
      </w:r>
      <w:r w:rsidRPr="00D91630">
        <w:rPr>
          <w:bCs/>
          <w:color w:val="000000" w:themeColor="text1"/>
          <w:sz w:val="20"/>
          <w:szCs w:val="20"/>
          <w:lang w:val="pt-BR"/>
        </w:rPr>
        <w:t>;</w:t>
      </w:r>
      <w:r>
        <w:rPr>
          <w:bCs/>
          <w:color w:val="000000" w:themeColor="text1"/>
          <w:sz w:val="20"/>
          <w:szCs w:val="20"/>
          <w:lang w:val="pt-BR"/>
        </w:rPr>
        <w:t xml:space="preserve"> houve inquérito policial</w:t>
      </w:r>
      <w:r w:rsidR="00DC15CF">
        <w:rPr>
          <w:bCs/>
          <w:color w:val="000000" w:themeColor="text1"/>
          <w:sz w:val="20"/>
          <w:szCs w:val="20"/>
          <w:lang w:val="pt-BR"/>
        </w:rPr>
        <w:t>, instaurado em 4 de abril de 2000;</w:t>
      </w:r>
      <w:r>
        <w:rPr>
          <w:bCs/>
          <w:color w:val="000000" w:themeColor="text1"/>
          <w:sz w:val="20"/>
          <w:szCs w:val="20"/>
          <w:lang w:val="pt-BR"/>
        </w:rPr>
        <w:t xml:space="preserve"> foi iniciada uma ação penal</w:t>
      </w:r>
      <w:r w:rsidR="00DC15CF">
        <w:rPr>
          <w:bCs/>
          <w:color w:val="000000" w:themeColor="text1"/>
          <w:sz w:val="20"/>
          <w:szCs w:val="20"/>
          <w:lang w:val="pt-BR"/>
        </w:rPr>
        <w:t xml:space="preserve"> em maio de 2001</w:t>
      </w:r>
      <w:r>
        <w:rPr>
          <w:bCs/>
          <w:color w:val="000000" w:themeColor="text1"/>
          <w:sz w:val="20"/>
          <w:szCs w:val="20"/>
          <w:lang w:val="pt-BR"/>
        </w:rPr>
        <w:t>;</w:t>
      </w:r>
      <w:r w:rsidR="00DC15CF">
        <w:rPr>
          <w:bCs/>
          <w:color w:val="000000" w:themeColor="text1"/>
          <w:sz w:val="20"/>
          <w:szCs w:val="20"/>
          <w:lang w:val="pt-BR"/>
        </w:rPr>
        <w:t xml:space="preserve"> houve, em 27 de julho de 2006, sentença de pronúncia por meio da qual a autoridade judicial concluiu ser procedente a pretensão punitiva contra os policiais por homicídio qualificado, e que os mesmos deveriam ser levados a júri. No entanto, o processo criminal permaneceu inconcluso e os responsáveis impunes</w:t>
      </w:r>
      <w:r w:rsidR="005B421D">
        <w:rPr>
          <w:bCs/>
          <w:color w:val="000000" w:themeColor="text1"/>
          <w:sz w:val="20"/>
          <w:szCs w:val="20"/>
          <w:lang w:val="pt-BR"/>
        </w:rPr>
        <w:t>. Essa impunidade, indicou a parte peticionária, também é parte de um contexto de descaso com os direitos das pessoas trans.</w:t>
      </w:r>
    </w:p>
    <w:p w14:paraId="316CE162" w14:textId="77777777" w:rsidR="00EC3C4B" w:rsidRPr="00DC15CF" w:rsidRDefault="00EC3C4B" w:rsidP="00DC15CF">
      <w:pPr>
        <w:rPr>
          <w:bCs/>
          <w:color w:val="000000" w:themeColor="text1"/>
          <w:sz w:val="20"/>
          <w:szCs w:val="20"/>
          <w:lang w:val="pt-BR"/>
        </w:rPr>
      </w:pPr>
    </w:p>
    <w:p w14:paraId="3FB21C93" w14:textId="31A786B2" w:rsidR="00D16BB5" w:rsidRPr="00A92649" w:rsidRDefault="00EC3C4B" w:rsidP="00DC2CF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000000" w:themeColor="text1"/>
          <w:sz w:val="20"/>
          <w:szCs w:val="20"/>
          <w:lang w:val="pt-BR"/>
        </w:rPr>
      </w:pPr>
      <w:r w:rsidRPr="00763A93">
        <w:rPr>
          <w:bCs/>
          <w:color w:val="000000" w:themeColor="text1"/>
          <w:sz w:val="20"/>
          <w:szCs w:val="20"/>
          <w:lang w:val="pt-BR"/>
        </w:rPr>
        <w:t xml:space="preserve">O Estado, por sua vez, sustentou que a petição apresentada à CIDH não </w:t>
      </w:r>
      <w:r w:rsidR="00DC2CFD">
        <w:rPr>
          <w:bCs/>
          <w:color w:val="000000" w:themeColor="text1"/>
          <w:sz w:val="20"/>
          <w:szCs w:val="20"/>
          <w:lang w:val="pt-BR"/>
        </w:rPr>
        <w:t>observou</w:t>
      </w:r>
      <w:r w:rsidRPr="00763A93">
        <w:rPr>
          <w:bCs/>
          <w:color w:val="000000" w:themeColor="text1"/>
          <w:sz w:val="20"/>
          <w:szCs w:val="20"/>
          <w:lang w:val="pt-BR"/>
        </w:rPr>
        <w:t xml:space="preserve"> os requisitos do art</w:t>
      </w:r>
      <w:r w:rsidR="006C5675">
        <w:rPr>
          <w:bCs/>
          <w:color w:val="000000" w:themeColor="text1"/>
          <w:sz w:val="20"/>
          <w:szCs w:val="20"/>
          <w:lang w:val="pt-BR"/>
        </w:rPr>
        <w:t>igo</w:t>
      </w:r>
      <w:r w:rsidRPr="00763A93">
        <w:rPr>
          <w:bCs/>
          <w:color w:val="000000" w:themeColor="text1"/>
          <w:sz w:val="20"/>
          <w:szCs w:val="20"/>
          <w:lang w:val="pt-BR"/>
        </w:rPr>
        <w:t xml:space="preserve"> 28</w:t>
      </w:r>
      <w:r w:rsidR="006E22A3">
        <w:rPr>
          <w:bCs/>
          <w:color w:val="000000" w:themeColor="text1"/>
          <w:sz w:val="20"/>
          <w:szCs w:val="20"/>
          <w:lang w:val="pt-BR"/>
        </w:rPr>
        <w:t xml:space="preserve"> </w:t>
      </w:r>
      <w:r w:rsidRPr="00763A93">
        <w:rPr>
          <w:bCs/>
          <w:color w:val="000000" w:themeColor="text1"/>
          <w:sz w:val="20"/>
          <w:szCs w:val="20"/>
          <w:lang w:val="pt-BR"/>
        </w:rPr>
        <w:t>do Regulamento da Comissão. Alega o Estado, em particular, que a parte peticionária não apresentou “minimamente” os fatos, o que prejudica a própria possibilidade de defesa estatal</w:t>
      </w:r>
      <w:r w:rsidR="006E22A3">
        <w:rPr>
          <w:bCs/>
          <w:color w:val="000000" w:themeColor="text1"/>
          <w:sz w:val="20"/>
          <w:szCs w:val="20"/>
          <w:lang w:val="pt-BR"/>
        </w:rPr>
        <w:t xml:space="preserve"> e inviabiliza, ademais, a análise do caso pela Comissão</w:t>
      </w:r>
      <w:r w:rsidRPr="00763A93">
        <w:rPr>
          <w:bCs/>
          <w:color w:val="000000" w:themeColor="text1"/>
          <w:sz w:val="20"/>
          <w:szCs w:val="20"/>
          <w:lang w:val="pt-BR"/>
        </w:rPr>
        <w:t>.</w:t>
      </w:r>
      <w:r w:rsidR="00763A93" w:rsidRPr="00763A93">
        <w:rPr>
          <w:bCs/>
          <w:color w:val="000000" w:themeColor="text1"/>
          <w:sz w:val="20"/>
          <w:szCs w:val="20"/>
          <w:lang w:val="pt-BR"/>
        </w:rPr>
        <w:t xml:space="preserve"> </w:t>
      </w:r>
      <w:r w:rsidR="001069B6" w:rsidRPr="00763A93">
        <w:rPr>
          <w:bCs/>
          <w:color w:val="000000" w:themeColor="text1"/>
          <w:sz w:val="20"/>
          <w:szCs w:val="20"/>
          <w:lang w:val="pt-BR"/>
        </w:rPr>
        <w:t>Para o Estado, o caso deve ser declarado inadmissível, ademais, com base no art</w:t>
      </w:r>
      <w:r w:rsidR="006C5675">
        <w:rPr>
          <w:bCs/>
          <w:color w:val="000000" w:themeColor="text1"/>
          <w:sz w:val="20"/>
          <w:szCs w:val="20"/>
          <w:lang w:val="pt-BR"/>
        </w:rPr>
        <w:t>igo</w:t>
      </w:r>
      <w:r w:rsidR="001069B6" w:rsidRPr="00763A93">
        <w:rPr>
          <w:bCs/>
          <w:color w:val="000000" w:themeColor="text1"/>
          <w:sz w:val="20"/>
          <w:szCs w:val="20"/>
          <w:lang w:val="pt-BR"/>
        </w:rPr>
        <w:t xml:space="preserve"> 34(</w:t>
      </w:r>
      <w:r w:rsidR="006E22A3">
        <w:rPr>
          <w:bCs/>
          <w:color w:val="000000" w:themeColor="text1"/>
          <w:sz w:val="20"/>
          <w:szCs w:val="20"/>
          <w:lang w:val="pt-BR"/>
        </w:rPr>
        <w:t>c</w:t>
      </w:r>
      <w:r w:rsidR="001069B6" w:rsidRPr="00763A93">
        <w:rPr>
          <w:bCs/>
          <w:color w:val="000000" w:themeColor="text1"/>
          <w:sz w:val="20"/>
          <w:szCs w:val="20"/>
          <w:lang w:val="pt-BR"/>
        </w:rPr>
        <w:t>) do Regulamento da Comissão, em função de informação superveniente</w:t>
      </w:r>
      <w:r w:rsidR="006C5675">
        <w:rPr>
          <w:bCs/>
          <w:color w:val="000000" w:themeColor="text1"/>
          <w:sz w:val="20"/>
          <w:szCs w:val="20"/>
          <w:lang w:val="pt-BR"/>
        </w:rPr>
        <w:t>.</w:t>
      </w:r>
      <w:r w:rsidR="001069B6" w:rsidRPr="00763A93">
        <w:rPr>
          <w:bCs/>
          <w:color w:val="000000" w:themeColor="text1"/>
          <w:sz w:val="20"/>
          <w:szCs w:val="20"/>
          <w:lang w:val="pt-BR"/>
        </w:rPr>
        <w:t xml:space="preserve"> </w:t>
      </w:r>
      <w:r w:rsidR="006C5675">
        <w:rPr>
          <w:bCs/>
          <w:color w:val="000000" w:themeColor="text1"/>
          <w:sz w:val="20"/>
          <w:szCs w:val="20"/>
          <w:lang w:val="pt-BR"/>
        </w:rPr>
        <w:t>S</w:t>
      </w:r>
      <w:r w:rsidR="001069B6" w:rsidRPr="00763A93">
        <w:rPr>
          <w:bCs/>
          <w:color w:val="000000" w:themeColor="text1"/>
          <w:sz w:val="20"/>
          <w:szCs w:val="20"/>
          <w:lang w:val="pt-BR"/>
        </w:rPr>
        <w:t>egundo o Estado, a petição ante a CIDH foi apresentada em junho de 2013, contudo, foi proferida</w:t>
      </w:r>
      <w:r w:rsidR="004F1F31">
        <w:rPr>
          <w:bCs/>
          <w:color w:val="000000" w:themeColor="text1"/>
          <w:sz w:val="20"/>
          <w:szCs w:val="20"/>
          <w:lang w:val="pt-BR"/>
        </w:rPr>
        <w:t xml:space="preserve"> sentença que julgou a ação criminal e absolveu os réus em</w:t>
      </w:r>
      <w:r w:rsidR="001069B6" w:rsidRPr="00763A93">
        <w:rPr>
          <w:bCs/>
          <w:color w:val="000000" w:themeColor="text1"/>
          <w:sz w:val="20"/>
          <w:szCs w:val="20"/>
          <w:lang w:val="pt-BR"/>
        </w:rPr>
        <w:t xml:space="preserve"> 14 de outubro de 2013, com trânsito em julgado em 21 de outubro de 2013. Esse fato superveniente, afirma o Estado, demonstraria que houve prestação jurisdicional. O Estado alega, ademais, que a parte peticionária não esgotou os recursos internos, pois apresentou a petição à CIDH antes que a ação criminal fosse julgada.</w:t>
      </w:r>
      <w:r w:rsidR="00763A93">
        <w:rPr>
          <w:bCs/>
          <w:color w:val="000000" w:themeColor="text1"/>
          <w:sz w:val="20"/>
          <w:szCs w:val="20"/>
          <w:lang w:val="pt-BR"/>
        </w:rPr>
        <w:t xml:space="preserve"> </w:t>
      </w:r>
      <w:r w:rsidR="001069B6" w:rsidRPr="00763A93">
        <w:rPr>
          <w:bCs/>
          <w:color w:val="000000" w:themeColor="text1"/>
          <w:sz w:val="20"/>
          <w:szCs w:val="20"/>
          <w:lang w:val="pt-BR"/>
        </w:rPr>
        <w:t>Segundo o Estado, o processo interno foi conduzido regularmente e a</w:t>
      </w:r>
      <w:r w:rsidR="00DC2CFD">
        <w:rPr>
          <w:bCs/>
          <w:color w:val="000000" w:themeColor="text1"/>
          <w:sz w:val="20"/>
          <w:szCs w:val="20"/>
          <w:lang w:val="pt-BR"/>
        </w:rPr>
        <w:t xml:space="preserve"> Comissão Interamericana não pode funcionar como instância recursal da</w:t>
      </w:r>
      <w:r w:rsidR="001069B6" w:rsidRPr="00763A93">
        <w:rPr>
          <w:bCs/>
          <w:color w:val="000000" w:themeColor="text1"/>
          <w:sz w:val="20"/>
          <w:szCs w:val="20"/>
          <w:lang w:val="pt-BR"/>
        </w:rPr>
        <w:t xml:space="preserve"> decisão do Tribunal de Júri</w:t>
      </w:r>
      <w:r w:rsidR="00DC2CFD">
        <w:rPr>
          <w:bCs/>
          <w:color w:val="000000" w:themeColor="text1"/>
          <w:sz w:val="20"/>
          <w:szCs w:val="20"/>
          <w:lang w:val="pt-BR"/>
        </w:rPr>
        <w:t xml:space="preserve"> que absolveu os policiais.</w:t>
      </w:r>
    </w:p>
    <w:p w14:paraId="6F4D4171" w14:textId="7761DC48" w:rsidR="003239B8" w:rsidRPr="008C651D" w:rsidRDefault="003239B8" w:rsidP="003239B8">
      <w:pPr>
        <w:spacing w:before="240" w:after="240"/>
        <w:ind w:firstLine="720"/>
        <w:jc w:val="both"/>
        <w:rPr>
          <w:rFonts w:asciiTheme="majorHAnsi" w:hAnsiTheme="majorHAnsi"/>
          <w:color w:val="000000" w:themeColor="text1"/>
          <w:sz w:val="20"/>
          <w:szCs w:val="20"/>
          <w:lang w:val="pt-BR"/>
        </w:rPr>
      </w:pPr>
      <w:r w:rsidRPr="008C651D">
        <w:rPr>
          <w:rFonts w:asciiTheme="majorHAnsi" w:eastAsia="Cambria" w:hAnsiTheme="majorHAnsi" w:cs="Cambria"/>
          <w:b/>
          <w:bCs/>
          <w:color w:val="000000" w:themeColor="text1"/>
          <w:sz w:val="20"/>
          <w:szCs w:val="20"/>
          <w:u w:color="000000"/>
          <w:lang w:val="pt-BR" w:eastAsia="es-ES"/>
        </w:rPr>
        <w:t>VI.</w:t>
      </w:r>
      <w:r w:rsidRPr="008C651D">
        <w:rPr>
          <w:rFonts w:asciiTheme="majorHAnsi" w:eastAsia="Cambria" w:hAnsiTheme="majorHAnsi" w:cs="Cambria"/>
          <w:b/>
          <w:bCs/>
          <w:color w:val="000000" w:themeColor="text1"/>
          <w:sz w:val="20"/>
          <w:szCs w:val="20"/>
          <w:u w:color="000000"/>
          <w:lang w:val="pt-BR" w:eastAsia="es-ES"/>
        </w:rPr>
        <w:tab/>
      </w:r>
      <w:r w:rsidR="00D21316" w:rsidRPr="008C651D">
        <w:rPr>
          <w:rFonts w:asciiTheme="majorHAnsi" w:hAnsiTheme="majorHAnsi"/>
          <w:b/>
          <w:bCs/>
          <w:color w:val="000000" w:themeColor="text1"/>
          <w:sz w:val="20"/>
          <w:szCs w:val="20"/>
          <w:lang w:val="pt-BR"/>
        </w:rPr>
        <w:t>ANÁLISE</w:t>
      </w:r>
      <w:r w:rsidR="004A6A54" w:rsidRPr="008C651D">
        <w:rPr>
          <w:rFonts w:asciiTheme="majorHAnsi" w:hAnsiTheme="majorHAnsi"/>
          <w:b/>
          <w:bCs/>
          <w:color w:val="000000" w:themeColor="text1"/>
          <w:sz w:val="20"/>
          <w:szCs w:val="20"/>
          <w:lang w:val="pt-BR"/>
        </w:rPr>
        <w:t xml:space="preserve"> DE </w:t>
      </w:r>
      <w:r w:rsidR="00D21316" w:rsidRPr="008C651D">
        <w:rPr>
          <w:rFonts w:asciiTheme="majorHAnsi" w:hAnsiTheme="majorHAnsi"/>
          <w:b/>
          <w:color w:val="000000" w:themeColor="text1"/>
          <w:sz w:val="20"/>
          <w:szCs w:val="20"/>
          <w:lang w:val="pt-BR"/>
        </w:rPr>
        <w:t>ESGOTAM</w:t>
      </w:r>
      <w:r w:rsidR="00C21FEF" w:rsidRPr="008C651D">
        <w:rPr>
          <w:rFonts w:asciiTheme="majorHAnsi" w:hAnsiTheme="majorHAnsi"/>
          <w:b/>
          <w:color w:val="000000" w:themeColor="text1"/>
          <w:sz w:val="20"/>
          <w:szCs w:val="20"/>
          <w:lang w:val="pt-BR"/>
        </w:rPr>
        <w:t xml:space="preserve">ENTO </w:t>
      </w:r>
      <w:r w:rsidR="00D21316" w:rsidRPr="008C651D">
        <w:rPr>
          <w:rFonts w:asciiTheme="majorHAnsi" w:hAnsiTheme="majorHAnsi"/>
          <w:b/>
          <w:color w:val="000000" w:themeColor="text1"/>
          <w:sz w:val="20"/>
          <w:szCs w:val="20"/>
          <w:lang w:val="pt-BR"/>
        </w:rPr>
        <w:t>DOS</w:t>
      </w:r>
      <w:r w:rsidR="00C21FEF" w:rsidRPr="008C651D">
        <w:rPr>
          <w:rFonts w:asciiTheme="majorHAnsi" w:hAnsiTheme="majorHAnsi"/>
          <w:b/>
          <w:color w:val="000000" w:themeColor="text1"/>
          <w:sz w:val="20"/>
          <w:szCs w:val="20"/>
          <w:lang w:val="pt-BR"/>
        </w:rPr>
        <w:t xml:space="preserve"> RECURSOS INTERNOS</w:t>
      </w:r>
      <w:r w:rsidR="00D21316" w:rsidRPr="008C651D">
        <w:rPr>
          <w:rFonts w:asciiTheme="majorHAnsi" w:hAnsiTheme="majorHAnsi"/>
          <w:b/>
          <w:color w:val="000000" w:themeColor="text1"/>
          <w:sz w:val="20"/>
          <w:szCs w:val="20"/>
          <w:lang w:val="pt-BR"/>
        </w:rPr>
        <w:t xml:space="preserve"> E PR</w:t>
      </w:r>
      <w:r w:rsidR="00C21FEF"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r w:rsidR="00C21FEF" w:rsidRPr="008C651D">
        <w:rPr>
          <w:rFonts w:asciiTheme="majorHAnsi" w:eastAsia="Cambria" w:hAnsiTheme="majorHAnsi" w:cs="Cambria"/>
          <w:b/>
          <w:bCs/>
          <w:color w:val="000000" w:themeColor="text1"/>
          <w:sz w:val="20"/>
          <w:szCs w:val="20"/>
          <w:u w:color="000000"/>
          <w:lang w:val="pt-BR" w:eastAsia="es-ES"/>
        </w:rPr>
        <w:t xml:space="preserve"> </w:t>
      </w:r>
    </w:p>
    <w:p w14:paraId="01D47E3F" w14:textId="30AEFAA7" w:rsidR="003239B8" w:rsidRDefault="004A29C0" w:rsidP="00731D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DF266C">
        <w:rPr>
          <w:rFonts w:asciiTheme="majorHAnsi" w:hAnsiTheme="majorHAnsi"/>
          <w:color w:val="000000" w:themeColor="text1"/>
          <w:sz w:val="20"/>
          <w:szCs w:val="20"/>
          <w:lang w:val="pt-BR"/>
        </w:rPr>
        <w:t xml:space="preserve">Em relação ao esgotamento dos recursos internos, </w:t>
      </w:r>
      <w:r w:rsidR="00DF266C" w:rsidRPr="00DF266C">
        <w:rPr>
          <w:rFonts w:asciiTheme="majorHAnsi" w:hAnsiTheme="majorHAnsi"/>
          <w:color w:val="000000" w:themeColor="text1"/>
          <w:sz w:val="20"/>
          <w:szCs w:val="20"/>
          <w:lang w:val="pt-BR"/>
        </w:rPr>
        <w:t>as informações prestadas pela</w:t>
      </w:r>
      <w:r w:rsidR="00DC15CF">
        <w:rPr>
          <w:rFonts w:asciiTheme="majorHAnsi" w:hAnsiTheme="majorHAnsi"/>
          <w:color w:val="000000" w:themeColor="text1"/>
          <w:sz w:val="20"/>
          <w:szCs w:val="20"/>
          <w:lang w:val="pt-BR"/>
        </w:rPr>
        <w:t>s</w:t>
      </w:r>
      <w:r w:rsidR="00DF266C" w:rsidRPr="00DF266C">
        <w:rPr>
          <w:rFonts w:asciiTheme="majorHAnsi" w:hAnsiTheme="majorHAnsi"/>
          <w:color w:val="000000" w:themeColor="text1"/>
          <w:sz w:val="20"/>
          <w:szCs w:val="20"/>
          <w:lang w:val="pt-BR"/>
        </w:rPr>
        <w:t xml:space="preserve"> peticionária</w:t>
      </w:r>
      <w:r w:rsidR="00DC15CF">
        <w:rPr>
          <w:rFonts w:asciiTheme="majorHAnsi" w:hAnsiTheme="majorHAnsi"/>
          <w:color w:val="000000" w:themeColor="text1"/>
          <w:sz w:val="20"/>
          <w:szCs w:val="20"/>
          <w:lang w:val="pt-BR"/>
        </w:rPr>
        <w:t>s</w:t>
      </w:r>
      <w:r w:rsidR="00DF266C" w:rsidRPr="00DF266C">
        <w:rPr>
          <w:rFonts w:asciiTheme="majorHAnsi" w:hAnsiTheme="majorHAnsi"/>
          <w:color w:val="000000" w:themeColor="text1"/>
          <w:sz w:val="20"/>
          <w:szCs w:val="20"/>
          <w:lang w:val="pt-BR"/>
        </w:rPr>
        <w:t xml:space="preserve"> indicam que houve demora injustificada na decisão sobre os citados recursos. </w:t>
      </w:r>
      <w:r w:rsidR="00DF266C">
        <w:rPr>
          <w:rFonts w:asciiTheme="majorHAnsi" w:hAnsiTheme="majorHAnsi"/>
          <w:color w:val="000000" w:themeColor="text1"/>
          <w:sz w:val="20"/>
          <w:szCs w:val="20"/>
          <w:lang w:val="pt-BR"/>
        </w:rPr>
        <w:t>O</w:t>
      </w:r>
      <w:r w:rsidR="001D2206" w:rsidRPr="00DF266C">
        <w:rPr>
          <w:rFonts w:asciiTheme="majorHAnsi" w:hAnsiTheme="majorHAnsi"/>
          <w:color w:val="000000" w:themeColor="text1"/>
          <w:sz w:val="20"/>
          <w:szCs w:val="20"/>
          <w:lang w:val="pt-BR"/>
        </w:rPr>
        <w:t xml:space="preserve"> Estado, em contrapartida, afirma que</w:t>
      </w:r>
      <w:r w:rsidR="00DF266C">
        <w:rPr>
          <w:rFonts w:asciiTheme="majorHAnsi" w:hAnsiTheme="majorHAnsi"/>
          <w:color w:val="000000" w:themeColor="text1"/>
          <w:sz w:val="20"/>
          <w:szCs w:val="20"/>
          <w:lang w:val="pt-BR"/>
        </w:rPr>
        <w:t xml:space="preserve"> a petição não apresenta os fatos, impedindo que haja defesa estatal; que </w:t>
      </w:r>
      <w:r w:rsidR="001D2206" w:rsidRPr="00DF266C">
        <w:rPr>
          <w:rFonts w:asciiTheme="majorHAnsi" w:hAnsiTheme="majorHAnsi"/>
          <w:color w:val="000000" w:themeColor="text1"/>
          <w:sz w:val="20"/>
          <w:szCs w:val="20"/>
          <w:lang w:val="pt-BR"/>
        </w:rPr>
        <w:t>os recursos internos</w:t>
      </w:r>
      <w:r w:rsidR="00DF266C">
        <w:rPr>
          <w:rFonts w:asciiTheme="majorHAnsi" w:hAnsiTheme="majorHAnsi"/>
          <w:color w:val="000000" w:themeColor="text1"/>
          <w:sz w:val="20"/>
          <w:szCs w:val="20"/>
          <w:lang w:val="pt-BR"/>
        </w:rPr>
        <w:t xml:space="preserve"> não tinham sido esgotados no momento em que a petição foi apresentada à CIDH; que o esgotamento ocorrido meses após a apresentação da petição à CIDH representa fato superveniente que determina a inadmissibilidade do caso; e, por fim, </w:t>
      </w:r>
      <w:r w:rsidR="00E02ED6" w:rsidRPr="00DF266C">
        <w:rPr>
          <w:rFonts w:asciiTheme="majorHAnsi" w:hAnsiTheme="majorHAnsi"/>
          <w:color w:val="000000" w:themeColor="text1"/>
          <w:sz w:val="20"/>
          <w:szCs w:val="20"/>
          <w:lang w:val="pt-BR"/>
        </w:rPr>
        <w:t>que</w:t>
      </w:r>
      <w:r w:rsidR="001D2206" w:rsidRPr="00DF266C">
        <w:rPr>
          <w:rFonts w:asciiTheme="majorHAnsi" w:hAnsiTheme="majorHAnsi"/>
          <w:color w:val="000000" w:themeColor="text1"/>
          <w:sz w:val="20"/>
          <w:szCs w:val="20"/>
          <w:lang w:val="pt-BR"/>
        </w:rPr>
        <w:t xml:space="preserve"> não cabe à Comissão reanalisar o mérito d</w:t>
      </w:r>
      <w:r w:rsidR="00A456C0" w:rsidRPr="00DF266C">
        <w:rPr>
          <w:rFonts w:asciiTheme="majorHAnsi" w:hAnsiTheme="majorHAnsi"/>
          <w:color w:val="000000" w:themeColor="text1"/>
          <w:sz w:val="20"/>
          <w:szCs w:val="20"/>
          <w:lang w:val="pt-BR"/>
        </w:rPr>
        <w:t xml:space="preserve">as decisões adotadas </w:t>
      </w:r>
      <w:r w:rsidR="00DF266C">
        <w:rPr>
          <w:rFonts w:asciiTheme="majorHAnsi" w:hAnsiTheme="majorHAnsi"/>
          <w:color w:val="000000" w:themeColor="text1"/>
          <w:sz w:val="20"/>
          <w:szCs w:val="20"/>
          <w:lang w:val="pt-BR"/>
        </w:rPr>
        <w:t>em âmbito interno.</w:t>
      </w:r>
    </w:p>
    <w:p w14:paraId="304C61D2" w14:textId="55A04711" w:rsidR="006E22A3" w:rsidRDefault="006E22A3" w:rsidP="00731D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Pr>
          <w:rFonts w:asciiTheme="majorHAnsi" w:hAnsiTheme="majorHAnsi"/>
          <w:color w:val="000000" w:themeColor="text1"/>
          <w:sz w:val="20"/>
          <w:szCs w:val="20"/>
          <w:lang w:val="pt-BR"/>
        </w:rPr>
        <w:t xml:space="preserve">A Comissão Interamericana nota que a parte peticionária relatou fatos de maneira suficiente a permitir tanto a defesa do Estado quanto a possibilidade de a Comissão analisar o caso. Quanto às alegações relativas ao art. 34 (c) do Regulamento, a Comissão esclarece que o requisito em questão demanda da CIDH uma análise </w:t>
      </w:r>
      <w:r>
        <w:rPr>
          <w:rFonts w:asciiTheme="majorHAnsi" w:hAnsiTheme="majorHAnsi"/>
          <w:i/>
          <w:iCs/>
          <w:color w:val="000000" w:themeColor="text1"/>
          <w:sz w:val="20"/>
          <w:szCs w:val="20"/>
          <w:lang w:val="pt-BR"/>
        </w:rPr>
        <w:t xml:space="preserve">prima facie </w:t>
      </w:r>
      <w:r>
        <w:rPr>
          <w:rFonts w:asciiTheme="majorHAnsi" w:hAnsiTheme="majorHAnsi"/>
          <w:color w:val="000000" w:themeColor="text1"/>
          <w:sz w:val="20"/>
          <w:szCs w:val="20"/>
          <w:lang w:val="pt-BR"/>
        </w:rPr>
        <w:t>com o único objetivo de determinar se os fatos expostos caracterizam uma possível violação de direitos humanos, bem como se os fatos não resultam manifestamente infundados ou improcedentes.</w:t>
      </w:r>
      <w:r w:rsidR="000529AD" w:rsidRPr="000529AD">
        <w:rPr>
          <w:rStyle w:val="FootnoteReference"/>
          <w:rFonts w:ascii="Cambria" w:hAnsi="Cambria"/>
          <w:bCs/>
          <w:color w:val="000000" w:themeColor="text1"/>
          <w:sz w:val="20"/>
          <w:szCs w:val="20"/>
          <w:lang w:val="pt-BR"/>
        </w:rPr>
        <w:t xml:space="preserve"> </w:t>
      </w:r>
      <w:r w:rsidR="000529AD">
        <w:rPr>
          <w:rStyle w:val="FootnoteReference"/>
          <w:rFonts w:ascii="Cambria" w:hAnsi="Cambria"/>
          <w:bCs/>
          <w:color w:val="000000" w:themeColor="text1"/>
          <w:sz w:val="20"/>
          <w:szCs w:val="20"/>
          <w:lang w:val="pt-BR"/>
        </w:rPr>
        <w:footnoteReference w:id="7"/>
      </w:r>
      <w:r>
        <w:rPr>
          <w:rFonts w:asciiTheme="majorHAnsi" w:hAnsiTheme="majorHAnsi"/>
          <w:color w:val="000000" w:themeColor="text1"/>
          <w:sz w:val="20"/>
          <w:szCs w:val="20"/>
          <w:lang w:val="pt-BR"/>
        </w:rPr>
        <w:t xml:space="preserve"> No presente </w:t>
      </w:r>
      <w:r w:rsidR="006C5675">
        <w:rPr>
          <w:rFonts w:asciiTheme="majorHAnsi" w:hAnsiTheme="majorHAnsi"/>
          <w:color w:val="000000" w:themeColor="text1"/>
          <w:sz w:val="20"/>
          <w:szCs w:val="20"/>
          <w:lang w:val="pt-BR"/>
        </w:rPr>
        <w:t>assunto</w:t>
      </w:r>
      <w:r>
        <w:rPr>
          <w:rFonts w:asciiTheme="majorHAnsi" w:hAnsiTheme="majorHAnsi"/>
          <w:color w:val="000000" w:themeColor="text1"/>
          <w:sz w:val="20"/>
          <w:szCs w:val="20"/>
          <w:lang w:val="pt-BR"/>
        </w:rPr>
        <w:t>, os fatos expostos cumprem esse requisito</w:t>
      </w:r>
      <w:r w:rsidR="000865AB">
        <w:rPr>
          <w:rFonts w:asciiTheme="majorHAnsi" w:hAnsiTheme="majorHAnsi"/>
          <w:color w:val="000000" w:themeColor="text1"/>
          <w:sz w:val="20"/>
          <w:szCs w:val="20"/>
          <w:lang w:val="pt-BR"/>
        </w:rPr>
        <w:t xml:space="preserve">. A posição do Estado de que houve prestação jurisdicional demonstrada por fato superveniente ao protocolo da petição ante a CIDH diz respeito ao mérito do caso, mais precisamente se houve violação ou não de normas relativas às garantias judiciais e à proteção judicial, o que não faz parte do escopo de análise do presente </w:t>
      </w:r>
      <w:r w:rsidR="006C5675">
        <w:rPr>
          <w:rFonts w:asciiTheme="majorHAnsi" w:hAnsiTheme="majorHAnsi"/>
          <w:color w:val="000000" w:themeColor="text1"/>
          <w:sz w:val="20"/>
          <w:szCs w:val="20"/>
          <w:lang w:val="pt-BR"/>
        </w:rPr>
        <w:t>r</w:t>
      </w:r>
      <w:r w:rsidR="000865AB">
        <w:rPr>
          <w:rFonts w:asciiTheme="majorHAnsi" w:hAnsiTheme="majorHAnsi"/>
          <w:color w:val="000000" w:themeColor="text1"/>
          <w:sz w:val="20"/>
          <w:szCs w:val="20"/>
          <w:lang w:val="pt-BR"/>
        </w:rPr>
        <w:t xml:space="preserve">elatório de </w:t>
      </w:r>
      <w:r w:rsidR="006C5675">
        <w:rPr>
          <w:rFonts w:asciiTheme="majorHAnsi" w:hAnsiTheme="majorHAnsi"/>
          <w:color w:val="000000" w:themeColor="text1"/>
          <w:sz w:val="20"/>
          <w:szCs w:val="20"/>
          <w:lang w:val="pt-BR"/>
        </w:rPr>
        <w:t>a</w:t>
      </w:r>
      <w:r w:rsidR="000865AB">
        <w:rPr>
          <w:rFonts w:asciiTheme="majorHAnsi" w:hAnsiTheme="majorHAnsi"/>
          <w:color w:val="000000" w:themeColor="text1"/>
          <w:sz w:val="20"/>
          <w:szCs w:val="20"/>
          <w:lang w:val="pt-BR"/>
        </w:rPr>
        <w:t>dmissibilidade.</w:t>
      </w:r>
    </w:p>
    <w:p w14:paraId="2D4C9EFE" w14:textId="77777777" w:rsidR="009B23A8" w:rsidRPr="009B23A8" w:rsidRDefault="00C81501" w:rsidP="000F0F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9B23A8">
        <w:rPr>
          <w:rFonts w:ascii="Cambria" w:hAnsi="Cambria"/>
          <w:sz w:val="20"/>
          <w:szCs w:val="20"/>
          <w:lang w:val="pt-BR"/>
        </w:rPr>
        <w:lastRenderedPageBreak/>
        <w:t>Em relação ao esgotamento dos recursos internos, a Comissão observa</w:t>
      </w:r>
      <w:r w:rsidR="00646EEB" w:rsidRPr="009B23A8">
        <w:rPr>
          <w:rFonts w:ascii="Cambria" w:hAnsi="Cambria"/>
          <w:sz w:val="20"/>
          <w:szCs w:val="20"/>
          <w:lang w:val="pt-BR"/>
        </w:rPr>
        <w:t xml:space="preserve"> que i) em situações que incluem delitos contra a vida e a integridade, os recursos internos a serem esgotados são aqueles relativos à investigação penal e à sanção dos responsáveis</w:t>
      </w:r>
      <w:r w:rsidR="000529AD">
        <w:rPr>
          <w:rStyle w:val="FootnoteReference"/>
          <w:rFonts w:ascii="Cambria" w:hAnsi="Cambria"/>
          <w:bCs/>
          <w:color w:val="000000" w:themeColor="text1"/>
          <w:sz w:val="20"/>
          <w:szCs w:val="20"/>
          <w:lang w:val="pt-BR"/>
        </w:rPr>
        <w:footnoteReference w:id="8"/>
      </w:r>
      <w:r w:rsidR="00646EEB" w:rsidRPr="009B23A8">
        <w:rPr>
          <w:rFonts w:ascii="Cambria" w:hAnsi="Cambria"/>
          <w:sz w:val="20"/>
          <w:szCs w:val="20"/>
          <w:lang w:val="pt-BR"/>
        </w:rPr>
        <w:t>; e que ii) a análise sobre os requisitos de admissibilidade deve ser feita “à luz da situação vigente no momento em que [a CIDH] se pronuncia sobre a admissibilidade ou inadmissibilidade da denúncia”.</w:t>
      </w:r>
      <w:r w:rsidR="00646EEB" w:rsidRPr="00A01950">
        <w:rPr>
          <w:rFonts w:asciiTheme="majorHAnsi" w:hAnsiTheme="majorHAnsi"/>
          <w:sz w:val="20"/>
          <w:szCs w:val="20"/>
          <w:bdr w:val="none" w:sz="0" w:space="0" w:color="auto"/>
          <w:vertAlign w:val="superscript"/>
          <w:lang w:val="es-ES"/>
        </w:rPr>
        <w:footnoteReference w:id="9"/>
      </w:r>
      <w:r w:rsidR="00646EEB" w:rsidRPr="009B23A8">
        <w:rPr>
          <w:rFonts w:ascii="Cambria" w:hAnsi="Cambria"/>
          <w:sz w:val="20"/>
          <w:szCs w:val="20"/>
          <w:lang w:val="pt-BR"/>
        </w:rPr>
        <w:t xml:space="preserve"> Por essa razão, o fato de a petição ter sido apresentada antes do trânsito em julgado da ação penal não impede sua admissibilidade.</w:t>
      </w:r>
      <w:r w:rsidR="0025182B" w:rsidRPr="009B23A8">
        <w:rPr>
          <w:rFonts w:ascii="Cambria" w:hAnsi="Cambria"/>
          <w:sz w:val="20"/>
          <w:szCs w:val="20"/>
          <w:lang w:val="pt-BR"/>
        </w:rPr>
        <w:t xml:space="preserve"> </w:t>
      </w:r>
    </w:p>
    <w:p w14:paraId="303BC065" w14:textId="0FA3D8F9" w:rsidR="00F468DB" w:rsidRPr="009B23A8" w:rsidRDefault="009B23A8" w:rsidP="000F0F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9B23A8">
        <w:rPr>
          <w:rFonts w:ascii="Cambria" w:hAnsi="Cambria"/>
          <w:sz w:val="20"/>
          <w:szCs w:val="20"/>
          <w:lang w:val="pt-BR"/>
        </w:rPr>
        <w:t>Estabelecidas essas premissas, a</w:t>
      </w:r>
      <w:r w:rsidR="0025182B" w:rsidRPr="009B23A8">
        <w:rPr>
          <w:rFonts w:ascii="Cambria" w:hAnsi="Cambria"/>
          <w:sz w:val="20"/>
          <w:szCs w:val="20"/>
          <w:lang w:val="pt-BR"/>
        </w:rPr>
        <w:t xml:space="preserve"> Comissão </w:t>
      </w:r>
      <w:r w:rsidRPr="009B23A8">
        <w:rPr>
          <w:rFonts w:ascii="Cambria" w:hAnsi="Cambria"/>
          <w:sz w:val="20"/>
          <w:szCs w:val="20"/>
          <w:lang w:val="pt-BR"/>
        </w:rPr>
        <w:t>destaca</w:t>
      </w:r>
      <w:r w:rsidR="0025182B" w:rsidRPr="009B23A8">
        <w:rPr>
          <w:rFonts w:ascii="Cambria" w:hAnsi="Cambria"/>
          <w:sz w:val="20"/>
          <w:szCs w:val="20"/>
          <w:lang w:val="pt-BR"/>
        </w:rPr>
        <w:t xml:space="preserve"> que os recursos foram esgotados com a decisão de 14 de outubro de 2013</w:t>
      </w:r>
      <w:r w:rsidR="004F1F31">
        <w:rPr>
          <w:bCs/>
          <w:color w:val="000000" w:themeColor="text1"/>
          <w:sz w:val="20"/>
          <w:szCs w:val="20"/>
          <w:lang w:val="pt-BR"/>
        </w:rPr>
        <w:t xml:space="preserve"> que absolveu os policiais, </w:t>
      </w:r>
      <w:r w:rsidR="0025182B" w:rsidRPr="009B23A8">
        <w:rPr>
          <w:rFonts w:ascii="Cambria" w:hAnsi="Cambria"/>
          <w:sz w:val="20"/>
          <w:szCs w:val="20"/>
          <w:lang w:val="pt-BR"/>
        </w:rPr>
        <w:t>com trânsito em julgado no dia 21 de outubro de 2013.</w:t>
      </w:r>
      <w:r w:rsidRPr="008C651D">
        <w:rPr>
          <w:rStyle w:val="FootnoteReference"/>
          <w:rFonts w:ascii="Cambria" w:hAnsi="Cambria"/>
          <w:bCs/>
          <w:color w:val="000000" w:themeColor="text1"/>
          <w:sz w:val="20"/>
          <w:szCs w:val="20"/>
          <w:lang w:val="pt-BR"/>
        </w:rPr>
        <w:footnoteReference w:id="10"/>
      </w:r>
      <w:r w:rsidRPr="009B23A8">
        <w:rPr>
          <w:rFonts w:ascii="Cambria" w:hAnsi="Cambria"/>
          <w:sz w:val="20"/>
          <w:szCs w:val="20"/>
          <w:lang w:val="pt-BR"/>
        </w:rPr>
        <w:t xml:space="preserve"> </w:t>
      </w:r>
      <w:r>
        <w:rPr>
          <w:rFonts w:ascii="Cambria" w:hAnsi="Cambria"/>
          <w:sz w:val="20"/>
          <w:szCs w:val="20"/>
          <w:lang w:val="pt-BR"/>
        </w:rPr>
        <w:t>D</w:t>
      </w:r>
      <w:r w:rsidR="000246EA" w:rsidRPr="009B23A8">
        <w:rPr>
          <w:rFonts w:ascii="Cambria" w:hAnsi="Cambria"/>
          <w:color w:val="000000" w:themeColor="text1"/>
          <w:sz w:val="20"/>
          <w:szCs w:val="20"/>
          <w:lang w:val="pt-BR"/>
        </w:rPr>
        <w:t>iante de todo o</w:t>
      </w:r>
      <w:r w:rsidR="00F468DB" w:rsidRPr="009B23A8">
        <w:rPr>
          <w:rFonts w:ascii="Cambria" w:hAnsi="Cambria"/>
          <w:color w:val="000000" w:themeColor="text1"/>
          <w:sz w:val="20"/>
          <w:szCs w:val="20"/>
          <w:lang w:val="pt-BR"/>
        </w:rPr>
        <w:t xml:space="preserve"> exposto, a Comissão considera preenchidos os requisitos exigidos pelo artigo 46.1 da Convenção Americana, tendo em vista o esgotamento dos recursos internos pela parte peticionária e, ainda, a apresentação dentro do prazo de seis meses. </w:t>
      </w:r>
    </w:p>
    <w:p w14:paraId="4FFBE378" w14:textId="3CCE7856" w:rsidR="003239B8" w:rsidRPr="008C651D" w:rsidRDefault="003239B8" w:rsidP="003239B8">
      <w:pPr>
        <w:pStyle w:val="ListParagraph"/>
        <w:spacing w:before="240" w:after="240"/>
        <w:jc w:val="both"/>
        <w:rPr>
          <w:rFonts w:asciiTheme="majorHAnsi" w:hAnsiTheme="majorHAnsi"/>
          <w:b/>
          <w:color w:val="000000" w:themeColor="text1"/>
          <w:sz w:val="20"/>
          <w:szCs w:val="20"/>
          <w:lang w:val="pt-BR"/>
        </w:rPr>
      </w:pPr>
      <w:r w:rsidRPr="008C651D">
        <w:rPr>
          <w:rFonts w:asciiTheme="majorHAnsi" w:hAnsiTheme="majorHAnsi"/>
          <w:b/>
          <w:bCs/>
          <w:color w:val="000000" w:themeColor="text1"/>
          <w:sz w:val="20"/>
          <w:szCs w:val="20"/>
          <w:lang w:val="pt-BR"/>
        </w:rPr>
        <w:t>VII.</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ANÁLISE</w:t>
      </w:r>
      <w:r w:rsidR="004A6A54" w:rsidRPr="008C651D">
        <w:rPr>
          <w:rFonts w:asciiTheme="majorHAnsi" w:hAnsiTheme="majorHAnsi"/>
          <w:b/>
          <w:bCs/>
          <w:color w:val="000000" w:themeColor="text1"/>
          <w:sz w:val="20"/>
          <w:szCs w:val="20"/>
          <w:lang w:val="pt-BR"/>
        </w:rPr>
        <w:t xml:space="preserve"> DE </w:t>
      </w:r>
      <w:r w:rsidR="00C21FEF" w:rsidRPr="008C651D">
        <w:rPr>
          <w:rFonts w:asciiTheme="majorHAnsi" w:hAnsiTheme="majorHAnsi"/>
          <w:b/>
          <w:bCs/>
          <w:color w:val="000000" w:themeColor="text1"/>
          <w:sz w:val="20"/>
          <w:szCs w:val="20"/>
          <w:lang w:val="pt-BR"/>
        </w:rPr>
        <w:t>CARACTERIZA</w:t>
      </w:r>
      <w:r w:rsidR="00A53003" w:rsidRPr="008C651D">
        <w:rPr>
          <w:rFonts w:asciiTheme="majorHAnsi" w:hAnsiTheme="majorHAnsi"/>
          <w:b/>
          <w:bCs/>
          <w:color w:val="000000" w:themeColor="text1"/>
          <w:sz w:val="20"/>
          <w:szCs w:val="20"/>
          <w:lang w:val="pt-BR"/>
        </w:rPr>
        <w:t>ÇÃO</w:t>
      </w:r>
      <w:r w:rsidR="00C21FEF" w:rsidRPr="008C651D">
        <w:rPr>
          <w:rFonts w:asciiTheme="majorHAnsi" w:hAnsiTheme="majorHAnsi"/>
          <w:b/>
          <w:bCs/>
          <w:color w:val="000000" w:themeColor="text1"/>
          <w:sz w:val="20"/>
          <w:szCs w:val="20"/>
          <w:lang w:val="pt-BR"/>
        </w:rPr>
        <w:t xml:space="preserve"> DOS </w:t>
      </w:r>
      <w:r w:rsidR="00A53003" w:rsidRPr="008C651D">
        <w:rPr>
          <w:rFonts w:asciiTheme="majorHAnsi" w:hAnsiTheme="majorHAnsi"/>
          <w:b/>
          <w:bCs/>
          <w:color w:val="000000" w:themeColor="text1"/>
          <w:sz w:val="20"/>
          <w:szCs w:val="20"/>
          <w:lang w:val="pt-BR"/>
        </w:rPr>
        <w:t>FATOS</w:t>
      </w:r>
      <w:r w:rsidR="00C21FEF" w:rsidRPr="008C651D">
        <w:rPr>
          <w:rFonts w:asciiTheme="majorHAnsi" w:hAnsiTheme="majorHAnsi"/>
          <w:b/>
          <w:bCs/>
          <w:color w:val="000000" w:themeColor="text1"/>
          <w:sz w:val="20"/>
          <w:szCs w:val="20"/>
          <w:lang w:val="pt-BR"/>
        </w:rPr>
        <w:t xml:space="preserve"> ALEGADOS</w:t>
      </w:r>
    </w:p>
    <w:p w14:paraId="349A9400" w14:textId="29CB1155" w:rsidR="000529AD" w:rsidRDefault="001934A4" w:rsidP="008552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pt-BR"/>
        </w:rPr>
      </w:pPr>
      <w:r w:rsidRPr="000529AD">
        <w:rPr>
          <w:rFonts w:asciiTheme="majorHAnsi" w:hAnsiTheme="majorHAnsi"/>
          <w:color w:val="000000" w:themeColor="text1"/>
          <w:sz w:val="20"/>
          <w:szCs w:val="20"/>
          <w:lang w:val="pt-BR"/>
        </w:rPr>
        <w:t xml:space="preserve">A presente </w:t>
      </w:r>
      <w:r w:rsidR="00EE10AD" w:rsidRPr="000529AD">
        <w:rPr>
          <w:rFonts w:asciiTheme="majorHAnsi" w:hAnsiTheme="majorHAnsi"/>
          <w:color w:val="000000" w:themeColor="text1"/>
          <w:sz w:val="20"/>
          <w:szCs w:val="20"/>
          <w:lang w:val="pt-BR"/>
        </w:rPr>
        <w:t>petição</w:t>
      </w:r>
      <w:r w:rsidRPr="000529AD">
        <w:rPr>
          <w:rFonts w:asciiTheme="majorHAnsi" w:hAnsiTheme="majorHAnsi"/>
          <w:color w:val="000000" w:themeColor="text1"/>
          <w:sz w:val="20"/>
          <w:szCs w:val="20"/>
          <w:lang w:val="pt-BR"/>
        </w:rPr>
        <w:t xml:space="preserve"> </w:t>
      </w:r>
      <w:r w:rsidR="00233CFB" w:rsidRPr="000529AD">
        <w:rPr>
          <w:rFonts w:asciiTheme="majorHAnsi" w:hAnsiTheme="majorHAnsi"/>
          <w:color w:val="000000" w:themeColor="text1"/>
          <w:sz w:val="20"/>
          <w:szCs w:val="20"/>
          <w:lang w:val="pt-BR"/>
        </w:rPr>
        <w:t xml:space="preserve">inclui alegações a respeito de agressões </w:t>
      </w:r>
      <w:r w:rsidR="004F1F31">
        <w:rPr>
          <w:rFonts w:asciiTheme="majorHAnsi" w:hAnsiTheme="majorHAnsi"/>
          <w:color w:val="000000" w:themeColor="text1"/>
          <w:sz w:val="20"/>
          <w:szCs w:val="20"/>
          <w:lang w:val="pt-BR"/>
        </w:rPr>
        <w:t xml:space="preserve">e do homicídio </w:t>
      </w:r>
      <w:r w:rsidR="00233CFB" w:rsidRPr="000529AD">
        <w:rPr>
          <w:rFonts w:asciiTheme="majorHAnsi" w:hAnsiTheme="majorHAnsi"/>
          <w:color w:val="000000" w:themeColor="text1"/>
          <w:sz w:val="20"/>
          <w:szCs w:val="20"/>
          <w:lang w:val="pt-BR"/>
        </w:rPr>
        <w:t>da Sra. Kérika por policiais militares; a demora no processamento dos responsáveis e a consolidação de um cenário de impunidade com a sua absolvição;</w:t>
      </w:r>
      <w:r w:rsidR="000529AD" w:rsidRPr="000529AD">
        <w:rPr>
          <w:rFonts w:asciiTheme="majorHAnsi" w:hAnsiTheme="majorHAnsi"/>
          <w:color w:val="000000" w:themeColor="text1"/>
          <w:sz w:val="20"/>
          <w:szCs w:val="20"/>
          <w:lang w:val="pt-BR"/>
        </w:rPr>
        <w:t xml:space="preserve"> o </w:t>
      </w:r>
      <w:r w:rsidR="005E4951" w:rsidRPr="000529AD">
        <w:rPr>
          <w:rFonts w:asciiTheme="majorHAnsi" w:hAnsiTheme="majorHAnsi"/>
          <w:color w:val="000000" w:themeColor="text1"/>
          <w:sz w:val="20"/>
          <w:szCs w:val="20"/>
          <w:lang w:val="pt-BR"/>
        </w:rPr>
        <w:t>crível</w:t>
      </w:r>
      <w:r w:rsidR="000529AD" w:rsidRPr="000529AD">
        <w:rPr>
          <w:rFonts w:asciiTheme="majorHAnsi" w:hAnsiTheme="majorHAnsi"/>
          <w:color w:val="000000" w:themeColor="text1"/>
          <w:sz w:val="20"/>
          <w:szCs w:val="20"/>
          <w:lang w:val="pt-BR"/>
        </w:rPr>
        <w:t xml:space="preserve"> sofrimento dos familiares de Kérika em virtude dos fatos indicados e, por fim, </w:t>
      </w:r>
      <w:r w:rsidR="00233CFB" w:rsidRPr="000529AD">
        <w:rPr>
          <w:rFonts w:asciiTheme="majorHAnsi" w:hAnsiTheme="majorHAnsi"/>
          <w:color w:val="000000" w:themeColor="text1"/>
          <w:sz w:val="20"/>
          <w:szCs w:val="20"/>
          <w:lang w:val="pt-BR"/>
        </w:rPr>
        <w:t xml:space="preserve">a </w:t>
      </w:r>
      <w:r w:rsidR="005E4951">
        <w:rPr>
          <w:rFonts w:asciiTheme="majorHAnsi" w:hAnsiTheme="majorHAnsi"/>
          <w:color w:val="000000" w:themeColor="text1"/>
          <w:sz w:val="20"/>
          <w:szCs w:val="20"/>
          <w:lang w:val="pt-BR"/>
        </w:rPr>
        <w:t xml:space="preserve">possível </w:t>
      </w:r>
      <w:r w:rsidR="00233CFB" w:rsidRPr="000529AD">
        <w:rPr>
          <w:rFonts w:asciiTheme="majorHAnsi" w:hAnsiTheme="majorHAnsi"/>
          <w:color w:val="000000" w:themeColor="text1"/>
          <w:sz w:val="20"/>
          <w:szCs w:val="20"/>
          <w:lang w:val="pt-BR"/>
        </w:rPr>
        <w:t xml:space="preserve">ausência de reparações </w:t>
      </w:r>
      <w:r w:rsidR="000529AD" w:rsidRPr="000529AD">
        <w:rPr>
          <w:rFonts w:asciiTheme="majorHAnsi" w:hAnsiTheme="majorHAnsi"/>
          <w:color w:val="000000" w:themeColor="text1"/>
          <w:sz w:val="20"/>
          <w:szCs w:val="20"/>
          <w:lang w:val="pt-BR"/>
        </w:rPr>
        <w:t>aos mesmos.</w:t>
      </w:r>
    </w:p>
    <w:p w14:paraId="0D524F5C" w14:textId="3E0389AA" w:rsidR="00A11E44" w:rsidRPr="000529AD" w:rsidRDefault="00273C62" w:rsidP="008552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pt-BR"/>
        </w:rPr>
      </w:pPr>
      <w:r w:rsidRPr="000529AD">
        <w:rPr>
          <w:rFonts w:asciiTheme="majorHAnsi" w:hAnsiTheme="majorHAnsi"/>
          <w:color w:val="000000" w:themeColor="text1"/>
          <w:sz w:val="20"/>
          <w:szCs w:val="20"/>
          <w:lang w:val="pt-BR"/>
        </w:rPr>
        <w:t>Em atenção a estas considera</w:t>
      </w:r>
      <w:r w:rsidRPr="000529AD">
        <w:rPr>
          <w:rStyle w:val="Emphasis"/>
          <w:rFonts w:asciiTheme="majorHAnsi" w:hAnsiTheme="majorHAnsi" w:cs="Arial"/>
          <w:bCs/>
          <w:i w:val="0"/>
          <w:color w:val="000000" w:themeColor="text1"/>
          <w:sz w:val="20"/>
          <w:szCs w:val="20"/>
          <w:shd w:val="clear" w:color="auto" w:fill="FFFFFF"/>
          <w:lang w:val="pt-BR"/>
        </w:rPr>
        <w:t>ções</w:t>
      </w:r>
      <w:r w:rsidRPr="000529AD">
        <w:rPr>
          <w:rFonts w:asciiTheme="majorHAnsi" w:hAnsiTheme="majorHAnsi"/>
          <w:color w:val="000000" w:themeColor="text1"/>
          <w:sz w:val="20"/>
          <w:szCs w:val="20"/>
          <w:lang w:val="pt-BR"/>
        </w:rPr>
        <w:t xml:space="preserve"> e após examinar os elementos de fato e de direito expostos pelas partes, a Comissão estima que as alega</w:t>
      </w:r>
      <w:r w:rsidRPr="000529AD">
        <w:rPr>
          <w:rStyle w:val="Emphasis"/>
          <w:rFonts w:asciiTheme="majorHAnsi" w:hAnsiTheme="majorHAnsi" w:cs="Arial"/>
          <w:bCs/>
          <w:i w:val="0"/>
          <w:color w:val="000000" w:themeColor="text1"/>
          <w:sz w:val="20"/>
          <w:szCs w:val="20"/>
          <w:shd w:val="clear" w:color="auto" w:fill="FFFFFF"/>
          <w:lang w:val="pt-BR"/>
        </w:rPr>
        <w:t>ções</w:t>
      </w:r>
      <w:r w:rsidRPr="000529AD">
        <w:rPr>
          <w:rFonts w:asciiTheme="majorHAnsi" w:hAnsiTheme="majorHAnsi"/>
          <w:i/>
          <w:color w:val="000000" w:themeColor="text1"/>
          <w:sz w:val="20"/>
          <w:szCs w:val="20"/>
          <w:lang w:val="pt-BR"/>
        </w:rPr>
        <w:t xml:space="preserve"> </w:t>
      </w:r>
      <w:r w:rsidRPr="000529AD">
        <w:rPr>
          <w:rFonts w:asciiTheme="majorHAnsi" w:hAnsiTheme="majorHAnsi"/>
          <w:color w:val="000000" w:themeColor="text1"/>
          <w:sz w:val="20"/>
          <w:szCs w:val="20"/>
          <w:lang w:val="pt-BR"/>
        </w:rPr>
        <w:t>da parte peticionária não são manifestamente infundada</w:t>
      </w:r>
      <w:r w:rsidR="001069B6" w:rsidRPr="000529AD">
        <w:rPr>
          <w:rFonts w:asciiTheme="majorHAnsi" w:hAnsiTheme="majorHAnsi"/>
          <w:color w:val="000000" w:themeColor="text1"/>
          <w:sz w:val="20"/>
          <w:szCs w:val="20"/>
          <w:lang w:val="pt-BR"/>
        </w:rPr>
        <w:t>s</w:t>
      </w:r>
      <w:r w:rsidRPr="000529AD">
        <w:rPr>
          <w:rFonts w:asciiTheme="majorHAnsi" w:hAnsiTheme="majorHAnsi"/>
          <w:color w:val="000000" w:themeColor="text1"/>
          <w:sz w:val="20"/>
          <w:szCs w:val="20"/>
          <w:lang w:val="pt-BR"/>
        </w:rPr>
        <w:t xml:space="preserve"> e requerem um estudo de mérito, pois os fatos alegados, se corroborados como certos, podem caracterizar </w:t>
      </w:r>
      <w:r w:rsidRPr="006C5675">
        <w:rPr>
          <w:rFonts w:asciiTheme="majorHAnsi" w:hAnsiTheme="majorHAnsi"/>
          <w:bCs/>
          <w:color w:val="000000" w:themeColor="text1"/>
          <w:sz w:val="20"/>
          <w:szCs w:val="20"/>
          <w:lang w:val="pt-BR"/>
        </w:rPr>
        <w:t>v</w:t>
      </w:r>
      <w:r w:rsidRPr="00B74BF9">
        <w:rPr>
          <w:rStyle w:val="Emphasis"/>
          <w:rFonts w:asciiTheme="majorHAnsi" w:hAnsiTheme="majorHAnsi" w:cs="Arial"/>
          <w:bCs/>
          <w:i w:val="0"/>
          <w:color w:val="000000" w:themeColor="text1"/>
          <w:sz w:val="20"/>
          <w:szCs w:val="20"/>
          <w:shd w:val="clear" w:color="auto" w:fill="FFFFFF"/>
          <w:lang w:val="pt-BR"/>
        </w:rPr>
        <w:t>iolações</w:t>
      </w:r>
      <w:r w:rsidRPr="00B74BF9">
        <w:rPr>
          <w:rFonts w:asciiTheme="majorHAnsi" w:hAnsiTheme="majorHAnsi"/>
          <w:i/>
          <w:color w:val="000000" w:themeColor="text1"/>
          <w:sz w:val="20"/>
          <w:szCs w:val="20"/>
          <w:lang w:val="pt-BR"/>
        </w:rPr>
        <w:t xml:space="preserve"> </w:t>
      </w:r>
      <w:r w:rsidRPr="000529AD">
        <w:rPr>
          <w:rFonts w:asciiTheme="majorHAnsi" w:hAnsiTheme="majorHAnsi"/>
          <w:color w:val="000000" w:themeColor="text1"/>
          <w:sz w:val="20"/>
          <w:szCs w:val="20"/>
          <w:lang w:val="pt-BR"/>
        </w:rPr>
        <w:t xml:space="preserve">aos direitos protegidos </w:t>
      </w:r>
      <w:r w:rsidR="000529AD" w:rsidRPr="000529AD">
        <w:rPr>
          <w:rFonts w:asciiTheme="majorHAnsi" w:hAnsiTheme="majorHAnsi"/>
          <w:color w:val="000000" w:themeColor="text1"/>
          <w:sz w:val="20"/>
          <w:szCs w:val="20"/>
          <w:lang w:val="pt-BR"/>
        </w:rPr>
        <w:t>pel</w:t>
      </w:r>
      <w:r w:rsidRPr="000529AD">
        <w:rPr>
          <w:rFonts w:asciiTheme="majorHAnsi" w:hAnsiTheme="majorHAnsi"/>
          <w:color w:val="000000" w:themeColor="text1"/>
          <w:sz w:val="20"/>
          <w:szCs w:val="20"/>
          <w:lang w:val="pt-BR"/>
        </w:rPr>
        <w:t xml:space="preserve">os </w:t>
      </w:r>
      <w:r w:rsidRPr="000529AD">
        <w:rPr>
          <w:rFonts w:asciiTheme="majorHAnsi" w:hAnsiTheme="majorHAnsi"/>
          <w:bCs/>
          <w:color w:val="000000" w:themeColor="text1"/>
          <w:sz w:val="20"/>
          <w:szCs w:val="20"/>
          <w:lang w:val="pt-BR"/>
        </w:rPr>
        <w:t xml:space="preserve">artigos </w:t>
      </w:r>
      <w:r w:rsidR="002B6870" w:rsidRPr="000529AD">
        <w:rPr>
          <w:rFonts w:asciiTheme="majorHAnsi" w:hAnsiTheme="majorHAnsi"/>
          <w:bCs/>
          <w:color w:val="000000" w:themeColor="text1"/>
          <w:sz w:val="20"/>
          <w:szCs w:val="20"/>
          <w:lang w:val="pt-BR"/>
        </w:rPr>
        <w:t>4 (vida),</w:t>
      </w:r>
      <w:r w:rsidR="001069B6" w:rsidRPr="000529AD">
        <w:rPr>
          <w:rFonts w:asciiTheme="majorHAnsi" w:hAnsiTheme="majorHAnsi"/>
          <w:bCs/>
          <w:color w:val="000000" w:themeColor="text1"/>
          <w:sz w:val="20"/>
          <w:szCs w:val="20"/>
          <w:lang w:val="pt-BR"/>
        </w:rPr>
        <w:t xml:space="preserve"> 5 (integridade pessoal),</w:t>
      </w:r>
      <w:r w:rsidR="002B6870" w:rsidRPr="000529AD">
        <w:rPr>
          <w:rFonts w:asciiTheme="majorHAnsi" w:hAnsiTheme="majorHAnsi"/>
          <w:bCs/>
          <w:color w:val="000000" w:themeColor="text1"/>
          <w:sz w:val="20"/>
          <w:szCs w:val="20"/>
          <w:lang w:val="pt-BR"/>
        </w:rPr>
        <w:t xml:space="preserve"> 8 (garantias judiciais), e 25</w:t>
      </w:r>
      <w:r w:rsidR="004F1F31">
        <w:rPr>
          <w:rFonts w:asciiTheme="majorHAnsi" w:hAnsiTheme="majorHAnsi"/>
          <w:bCs/>
          <w:color w:val="000000" w:themeColor="text1"/>
          <w:sz w:val="20"/>
          <w:szCs w:val="20"/>
          <w:lang w:val="pt-BR"/>
        </w:rPr>
        <w:t xml:space="preserve"> (proteção judicial),</w:t>
      </w:r>
      <w:r w:rsidR="002B6870" w:rsidRPr="000529AD">
        <w:rPr>
          <w:rFonts w:asciiTheme="majorHAnsi" w:hAnsiTheme="majorHAnsi"/>
          <w:bCs/>
          <w:color w:val="000000" w:themeColor="text1"/>
          <w:sz w:val="20"/>
          <w:szCs w:val="20"/>
          <w:lang w:val="pt-BR"/>
        </w:rPr>
        <w:t xml:space="preserve"> todos relacionados ao artigo 1.1 (obrigação de respeitar os direitos) da Convenção Americana.</w:t>
      </w:r>
    </w:p>
    <w:p w14:paraId="5FF26E6D" w14:textId="77777777" w:rsidR="00273C62" w:rsidRPr="000529AD" w:rsidRDefault="00273C62" w:rsidP="00273C62">
      <w:pPr>
        <w:pStyle w:val="ListParagraph"/>
        <w:jc w:val="both"/>
        <w:rPr>
          <w:rFonts w:asciiTheme="majorHAnsi" w:hAnsiTheme="majorHAnsi"/>
          <w:bCs/>
          <w:color w:val="000000" w:themeColor="text1"/>
          <w:sz w:val="20"/>
          <w:szCs w:val="20"/>
          <w:lang w:val="pt-BR"/>
        </w:rPr>
      </w:pPr>
    </w:p>
    <w:p w14:paraId="1BDD40BD" w14:textId="3C30C330" w:rsidR="009B23A8" w:rsidRPr="009B23A8" w:rsidRDefault="00273C62" w:rsidP="009B23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0529AD">
        <w:rPr>
          <w:rFonts w:asciiTheme="majorHAnsi" w:hAnsiTheme="majorHAnsi"/>
          <w:bCs/>
          <w:color w:val="000000" w:themeColor="text1"/>
          <w:sz w:val="20"/>
          <w:szCs w:val="20"/>
          <w:lang w:val="pt-BR"/>
        </w:rPr>
        <w:t xml:space="preserve">Finalmente, </w:t>
      </w:r>
      <w:r w:rsidRPr="000529AD">
        <w:rPr>
          <w:rFonts w:asciiTheme="majorHAnsi" w:hAnsiTheme="majorHAnsi"/>
          <w:color w:val="000000" w:themeColor="text1"/>
          <w:sz w:val="20"/>
          <w:szCs w:val="20"/>
          <w:lang w:val="pt-BR"/>
        </w:rPr>
        <w:t xml:space="preserve">quanto </w:t>
      </w:r>
      <w:r w:rsidR="001069B6" w:rsidRPr="000529AD">
        <w:rPr>
          <w:rFonts w:asciiTheme="majorHAnsi" w:hAnsiTheme="majorHAnsi"/>
          <w:color w:val="000000" w:themeColor="text1"/>
          <w:sz w:val="20"/>
          <w:szCs w:val="20"/>
          <w:lang w:val="pt-BR"/>
        </w:rPr>
        <w:t>à</w:t>
      </w:r>
      <w:r w:rsidRPr="000529AD">
        <w:rPr>
          <w:rFonts w:asciiTheme="majorHAnsi" w:hAnsiTheme="majorHAnsi"/>
          <w:color w:val="000000" w:themeColor="text1"/>
          <w:sz w:val="20"/>
          <w:szCs w:val="20"/>
          <w:lang w:val="pt-BR"/>
        </w:rPr>
        <w:t xml:space="preserve"> alegação do Estado de que a admissão da presente petição caracterizaria violação à fórmula da quarta instância, a Comissão reitera que dentro do marco do seu mandato, é competente para declarar admissível uma petição e decidir sobre o mérito quando esta se refira a processos internos que poderiam violar os direitos garantidos pela Convenção Americana.</w:t>
      </w:r>
    </w:p>
    <w:p w14:paraId="29BB41F5" w14:textId="3DC9F7BC" w:rsidR="003239B8" w:rsidRPr="000529AD" w:rsidRDefault="003239B8" w:rsidP="003239B8">
      <w:pPr>
        <w:pStyle w:val="ListParagraph"/>
        <w:spacing w:before="240" w:after="240"/>
        <w:jc w:val="both"/>
        <w:rPr>
          <w:rFonts w:asciiTheme="majorHAnsi" w:hAnsiTheme="majorHAnsi"/>
          <w:b/>
          <w:bCs/>
          <w:color w:val="000000" w:themeColor="text1"/>
          <w:sz w:val="20"/>
          <w:szCs w:val="20"/>
          <w:lang w:val="pt-BR"/>
        </w:rPr>
      </w:pPr>
      <w:r w:rsidRPr="000529AD">
        <w:rPr>
          <w:rFonts w:asciiTheme="majorHAnsi" w:hAnsiTheme="majorHAnsi"/>
          <w:b/>
          <w:bCs/>
          <w:color w:val="000000" w:themeColor="text1"/>
          <w:sz w:val="20"/>
          <w:szCs w:val="20"/>
          <w:lang w:val="pt-BR"/>
        </w:rPr>
        <w:t xml:space="preserve">VIII. </w:t>
      </w:r>
      <w:r w:rsidRPr="000529AD">
        <w:rPr>
          <w:rFonts w:asciiTheme="majorHAnsi" w:hAnsiTheme="majorHAnsi"/>
          <w:b/>
          <w:bCs/>
          <w:color w:val="000000" w:themeColor="text1"/>
          <w:sz w:val="20"/>
          <w:szCs w:val="20"/>
          <w:lang w:val="pt-BR"/>
        </w:rPr>
        <w:tab/>
      </w:r>
      <w:r w:rsidR="00A53003" w:rsidRPr="000529AD">
        <w:rPr>
          <w:rFonts w:asciiTheme="majorHAnsi" w:hAnsiTheme="majorHAnsi"/>
          <w:b/>
          <w:bCs/>
          <w:color w:val="000000" w:themeColor="text1"/>
          <w:sz w:val="20"/>
          <w:szCs w:val="20"/>
          <w:lang w:val="pt-BR"/>
        </w:rPr>
        <w:t>DECISÃO</w:t>
      </w:r>
    </w:p>
    <w:p w14:paraId="0FDE1D10" w14:textId="41067862" w:rsidR="003239B8" w:rsidRPr="000529AD" w:rsidRDefault="003239B8"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0529AD">
        <w:rPr>
          <w:rFonts w:asciiTheme="majorHAnsi" w:hAnsiTheme="majorHAnsi"/>
          <w:color w:val="000000" w:themeColor="text1"/>
          <w:sz w:val="20"/>
          <w:szCs w:val="20"/>
          <w:lang w:val="pt-BR"/>
        </w:rPr>
        <w:t xml:space="preserve">Declarar </w:t>
      </w:r>
      <w:r w:rsidR="00A53003" w:rsidRPr="000529AD">
        <w:rPr>
          <w:rFonts w:asciiTheme="majorHAnsi" w:hAnsiTheme="majorHAnsi"/>
          <w:color w:val="000000" w:themeColor="text1"/>
          <w:sz w:val="20"/>
          <w:szCs w:val="20"/>
          <w:lang w:val="pt-BR"/>
        </w:rPr>
        <w:t>admitida</w:t>
      </w:r>
      <w:r w:rsidRPr="000529AD">
        <w:rPr>
          <w:rFonts w:asciiTheme="majorHAnsi" w:hAnsiTheme="majorHAnsi"/>
          <w:color w:val="000000" w:themeColor="text1"/>
          <w:sz w:val="20"/>
          <w:szCs w:val="20"/>
          <w:lang w:val="pt-BR"/>
        </w:rPr>
        <w:t xml:space="preserve"> a presente </w:t>
      </w:r>
      <w:r w:rsidR="00A53003" w:rsidRPr="000529AD">
        <w:rPr>
          <w:rFonts w:asciiTheme="majorHAnsi" w:hAnsiTheme="majorHAnsi"/>
          <w:color w:val="000000" w:themeColor="text1"/>
          <w:sz w:val="20"/>
          <w:szCs w:val="20"/>
          <w:lang w:val="pt-BR"/>
        </w:rPr>
        <w:t>petição</w:t>
      </w:r>
      <w:r w:rsidRPr="000529AD">
        <w:rPr>
          <w:rFonts w:asciiTheme="majorHAnsi" w:hAnsiTheme="majorHAnsi"/>
          <w:color w:val="000000" w:themeColor="text1"/>
          <w:sz w:val="20"/>
          <w:szCs w:val="20"/>
          <w:lang w:val="pt-BR"/>
        </w:rPr>
        <w:t xml:space="preserve"> e</w:t>
      </w:r>
      <w:r w:rsidR="00A53003" w:rsidRPr="000529AD">
        <w:rPr>
          <w:rFonts w:asciiTheme="majorHAnsi" w:hAnsiTheme="majorHAnsi"/>
          <w:color w:val="000000" w:themeColor="text1"/>
          <w:sz w:val="20"/>
          <w:szCs w:val="20"/>
          <w:lang w:val="pt-BR"/>
        </w:rPr>
        <w:t>m</w:t>
      </w:r>
      <w:r w:rsidRPr="000529AD">
        <w:rPr>
          <w:rFonts w:asciiTheme="majorHAnsi" w:hAnsiTheme="majorHAnsi"/>
          <w:color w:val="000000" w:themeColor="text1"/>
          <w:sz w:val="20"/>
          <w:szCs w:val="20"/>
          <w:lang w:val="pt-BR"/>
        </w:rPr>
        <w:t xml:space="preserve"> </w:t>
      </w:r>
      <w:r w:rsidR="00A53003" w:rsidRPr="000529AD">
        <w:rPr>
          <w:rFonts w:asciiTheme="majorHAnsi" w:hAnsiTheme="majorHAnsi"/>
          <w:color w:val="000000" w:themeColor="text1"/>
          <w:sz w:val="20"/>
          <w:szCs w:val="20"/>
          <w:lang w:val="pt-BR"/>
        </w:rPr>
        <w:t xml:space="preserve">relação </w:t>
      </w:r>
      <w:r w:rsidR="00AB0171" w:rsidRPr="000529AD">
        <w:rPr>
          <w:rFonts w:asciiTheme="majorHAnsi" w:hAnsiTheme="majorHAnsi"/>
          <w:color w:val="000000" w:themeColor="text1"/>
          <w:sz w:val="20"/>
          <w:szCs w:val="20"/>
          <w:lang w:val="pt-BR"/>
        </w:rPr>
        <w:t xml:space="preserve">aos artigos </w:t>
      </w:r>
      <w:r w:rsidR="001D2206" w:rsidRPr="000529AD">
        <w:rPr>
          <w:rFonts w:asciiTheme="majorHAnsi" w:hAnsiTheme="majorHAnsi"/>
          <w:color w:val="000000" w:themeColor="text1"/>
          <w:sz w:val="20"/>
          <w:szCs w:val="20"/>
          <w:lang w:val="pt-BR"/>
        </w:rPr>
        <w:t>4,</w:t>
      </w:r>
      <w:r w:rsidR="001069B6" w:rsidRPr="000529AD">
        <w:rPr>
          <w:rFonts w:asciiTheme="majorHAnsi" w:hAnsiTheme="majorHAnsi"/>
          <w:color w:val="000000" w:themeColor="text1"/>
          <w:sz w:val="20"/>
          <w:szCs w:val="20"/>
          <w:lang w:val="pt-BR"/>
        </w:rPr>
        <w:t xml:space="preserve"> 5,</w:t>
      </w:r>
      <w:r w:rsidR="001D2206" w:rsidRPr="000529AD">
        <w:rPr>
          <w:rFonts w:asciiTheme="majorHAnsi" w:hAnsiTheme="majorHAnsi"/>
          <w:color w:val="000000" w:themeColor="text1"/>
          <w:sz w:val="20"/>
          <w:szCs w:val="20"/>
          <w:lang w:val="pt-BR"/>
        </w:rPr>
        <w:t xml:space="preserve"> 8</w:t>
      </w:r>
      <w:r w:rsidR="000529AD">
        <w:rPr>
          <w:rFonts w:asciiTheme="majorHAnsi" w:hAnsiTheme="majorHAnsi"/>
          <w:color w:val="000000" w:themeColor="text1"/>
          <w:sz w:val="20"/>
          <w:szCs w:val="20"/>
          <w:lang w:val="pt-BR"/>
        </w:rPr>
        <w:t xml:space="preserve"> </w:t>
      </w:r>
      <w:r w:rsidR="001D2206" w:rsidRPr="000529AD">
        <w:rPr>
          <w:rFonts w:asciiTheme="majorHAnsi" w:hAnsiTheme="majorHAnsi"/>
          <w:color w:val="000000" w:themeColor="text1"/>
          <w:sz w:val="20"/>
          <w:szCs w:val="20"/>
          <w:lang w:val="pt-BR"/>
        </w:rPr>
        <w:t>e 25</w:t>
      </w:r>
      <w:r w:rsidR="006C5675" w:rsidRPr="006C5675">
        <w:rPr>
          <w:rFonts w:asciiTheme="majorHAnsi" w:hAnsiTheme="majorHAnsi"/>
          <w:color w:val="000000" w:themeColor="text1"/>
          <w:sz w:val="20"/>
          <w:szCs w:val="20"/>
          <w:lang w:val="pt-BR"/>
        </w:rPr>
        <w:t xml:space="preserve"> </w:t>
      </w:r>
      <w:r w:rsidR="006C5675" w:rsidRPr="000529AD">
        <w:rPr>
          <w:rFonts w:asciiTheme="majorHAnsi" w:hAnsiTheme="majorHAnsi"/>
          <w:color w:val="000000" w:themeColor="text1"/>
          <w:sz w:val="20"/>
          <w:szCs w:val="20"/>
          <w:lang w:val="pt-BR"/>
        </w:rPr>
        <w:t>da Convenção Americana</w:t>
      </w:r>
      <w:r w:rsidR="00567F67" w:rsidRPr="000529AD">
        <w:rPr>
          <w:rFonts w:asciiTheme="majorHAnsi" w:hAnsiTheme="majorHAnsi"/>
          <w:color w:val="000000" w:themeColor="text1"/>
          <w:sz w:val="20"/>
          <w:szCs w:val="20"/>
          <w:lang w:val="pt-BR"/>
        </w:rPr>
        <w:t>, relacionados ao artigo 1.1</w:t>
      </w:r>
      <w:r w:rsidR="001D2206" w:rsidRPr="000529AD">
        <w:rPr>
          <w:rFonts w:asciiTheme="majorHAnsi" w:hAnsiTheme="majorHAnsi"/>
          <w:color w:val="000000" w:themeColor="text1"/>
          <w:sz w:val="20"/>
          <w:szCs w:val="20"/>
          <w:lang w:val="pt-BR"/>
        </w:rPr>
        <w:t>;</w:t>
      </w:r>
    </w:p>
    <w:p w14:paraId="6AC80CA6" w14:textId="68143AB0"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8C651D">
        <w:rPr>
          <w:rFonts w:asciiTheme="majorHAnsi" w:hAnsiTheme="majorHAnsi"/>
          <w:color w:val="000000" w:themeColor="text1"/>
          <w:sz w:val="20"/>
          <w:szCs w:val="20"/>
          <w:lang w:val="pt-BR"/>
        </w:rPr>
        <w:t xml:space="preserve">Notificar </w:t>
      </w:r>
      <w:r w:rsidR="0022736D" w:rsidRPr="008C651D">
        <w:rPr>
          <w:rFonts w:asciiTheme="majorHAnsi" w:hAnsiTheme="majorHAnsi"/>
          <w:color w:val="000000" w:themeColor="text1"/>
          <w:sz w:val="20"/>
          <w:szCs w:val="20"/>
          <w:lang w:val="pt-BR"/>
        </w:rPr>
        <w:t>a</w:t>
      </w:r>
      <w:r w:rsidR="004A6A54" w:rsidRPr="008C651D">
        <w:rPr>
          <w:rFonts w:asciiTheme="majorHAnsi" w:hAnsiTheme="majorHAnsi"/>
          <w:color w:val="000000" w:themeColor="text1"/>
          <w:sz w:val="20"/>
          <w:szCs w:val="20"/>
          <w:lang w:val="pt-BR"/>
        </w:rPr>
        <w:t xml:space="preserve">s partes </w:t>
      </w:r>
      <w:r w:rsidR="0022736D" w:rsidRPr="008C651D">
        <w:rPr>
          <w:rFonts w:asciiTheme="majorHAnsi" w:hAnsiTheme="majorHAnsi"/>
          <w:color w:val="000000" w:themeColor="text1"/>
          <w:sz w:val="20"/>
          <w:szCs w:val="20"/>
          <w:lang w:val="pt-BR"/>
        </w:rPr>
        <w:t xml:space="preserve">sobre </w:t>
      </w:r>
      <w:r w:rsidRPr="008C651D">
        <w:rPr>
          <w:rFonts w:asciiTheme="majorHAnsi" w:hAnsiTheme="majorHAnsi"/>
          <w:color w:val="000000" w:themeColor="text1"/>
          <w:sz w:val="20"/>
          <w:szCs w:val="20"/>
          <w:lang w:val="pt-BR"/>
        </w:rPr>
        <w:t>a presente decisão</w:t>
      </w:r>
      <w:r w:rsidR="000529AD">
        <w:rPr>
          <w:rFonts w:asciiTheme="majorHAnsi" w:hAnsiTheme="majorHAnsi"/>
          <w:color w:val="000000" w:themeColor="text1"/>
          <w:sz w:val="20"/>
          <w:szCs w:val="20"/>
          <w:lang w:val="pt-BR"/>
        </w:rPr>
        <w:t>,</w:t>
      </w:r>
      <w:r w:rsidRPr="008C651D">
        <w:rPr>
          <w:rFonts w:asciiTheme="majorHAnsi" w:hAnsiTheme="majorHAnsi"/>
          <w:color w:val="000000" w:themeColor="text1"/>
          <w:sz w:val="20"/>
          <w:szCs w:val="20"/>
          <w:lang w:val="pt-BR"/>
        </w:rPr>
        <w:t xml:space="preserve"> continuar com a análise de mérito</w:t>
      </w:r>
      <w:r w:rsidR="004A6A54" w:rsidRPr="008C651D">
        <w:rPr>
          <w:rFonts w:asciiTheme="majorHAnsi" w:hAnsiTheme="majorHAnsi"/>
          <w:color w:val="000000" w:themeColor="text1"/>
          <w:sz w:val="20"/>
          <w:szCs w:val="20"/>
          <w:lang w:val="pt-BR"/>
        </w:rPr>
        <w:t xml:space="preserve"> </w:t>
      </w:r>
      <w:r w:rsidRPr="008C651D">
        <w:rPr>
          <w:rFonts w:asciiTheme="majorHAnsi" w:hAnsiTheme="majorHAnsi"/>
          <w:color w:val="000000" w:themeColor="text1"/>
          <w:sz w:val="20"/>
          <w:szCs w:val="20"/>
          <w:lang w:val="pt-BR"/>
        </w:rPr>
        <w:t>d</w:t>
      </w:r>
      <w:r w:rsidR="004A6A54" w:rsidRPr="008C651D">
        <w:rPr>
          <w:rFonts w:asciiTheme="majorHAnsi" w:hAnsiTheme="majorHAnsi"/>
          <w:color w:val="000000" w:themeColor="text1"/>
          <w:sz w:val="20"/>
          <w:szCs w:val="20"/>
          <w:lang w:val="pt-BR"/>
        </w:rPr>
        <w:t xml:space="preserve">a </w:t>
      </w:r>
      <w:r w:rsidRPr="008C651D">
        <w:rPr>
          <w:rFonts w:asciiTheme="majorHAnsi" w:hAnsiTheme="majorHAnsi"/>
          <w:color w:val="000000" w:themeColor="text1"/>
          <w:sz w:val="20"/>
          <w:szCs w:val="20"/>
          <w:lang w:val="pt-BR"/>
        </w:rPr>
        <w:t>questão</w:t>
      </w:r>
      <w:r w:rsidR="000529AD">
        <w:rPr>
          <w:rFonts w:asciiTheme="majorHAnsi" w:hAnsiTheme="majorHAnsi"/>
          <w:color w:val="000000" w:themeColor="text1"/>
          <w:sz w:val="20"/>
          <w:szCs w:val="20"/>
          <w:lang w:val="pt-BR"/>
        </w:rPr>
        <w:t>,</w:t>
      </w:r>
      <w:r w:rsidR="004A6A54" w:rsidRPr="008C651D">
        <w:rPr>
          <w:rFonts w:asciiTheme="majorHAnsi" w:hAnsiTheme="majorHAnsi"/>
          <w:color w:val="000000" w:themeColor="text1"/>
          <w:sz w:val="20"/>
          <w:szCs w:val="20"/>
          <w:lang w:val="pt-BR"/>
        </w:rPr>
        <w:t xml:space="preserve"> publicar a </w:t>
      </w:r>
      <w:r w:rsidRPr="008C651D">
        <w:rPr>
          <w:rFonts w:asciiTheme="majorHAnsi" w:hAnsiTheme="majorHAnsi"/>
          <w:color w:val="000000" w:themeColor="text1"/>
          <w:sz w:val="20"/>
          <w:szCs w:val="20"/>
          <w:lang w:val="pt-BR"/>
        </w:rPr>
        <w:t>decisão</w:t>
      </w:r>
      <w:r w:rsidR="007665A8" w:rsidRPr="008C651D">
        <w:rPr>
          <w:rFonts w:asciiTheme="majorHAnsi" w:hAnsiTheme="majorHAnsi"/>
          <w:color w:val="000000" w:themeColor="text1"/>
          <w:sz w:val="20"/>
          <w:szCs w:val="20"/>
          <w:lang w:val="pt-BR"/>
        </w:rPr>
        <w:t xml:space="preserve"> e inclui</w:t>
      </w:r>
      <w:r w:rsidRPr="008C651D">
        <w:rPr>
          <w:rFonts w:asciiTheme="majorHAnsi" w:hAnsiTheme="majorHAnsi"/>
          <w:color w:val="000000" w:themeColor="text1"/>
          <w:sz w:val="20"/>
          <w:szCs w:val="20"/>
          <w:lang w:val="pt-BR"/>
        </w:rPr>
        <w:t>-</w:t>
      </w:r>
      <w:r w:rsidR="004A6A54" w:rsidRPr="008C651D">
        <w:rPr>
          <w:rFonts w:asciiTheme="majorHAnsi" w:hAnsiTheme="majorHAnsi"/>
          <w:color w:val="000000" w:themeColor="text1"/>
          <w:sz w:val="20"/>
          <w:szCs w:val="20"/>
          <w:lang w:val="pt-BR"/>
        </w:rPr>
        <w:t xml:space="preserve">la </w:t>
      </w:r>
      <w:r w:rsidRPr="008C651D">
        <w:rPr>
          <w:rFonts w:asciiTheme="majorHAnsi" w:hAnsiTheme="majorHAnsi"/>
          <w:color w:val="000000" w:themeColor="text1"/>
          <w:sz w:val="20"/>
          <w:szCs w:val="20"/>
          <w:lang w:val="pt-BR"/>
        </w:rPr>
        <w:t>em seu Relatório Anual à Assembleia</w:t>
      </w:r>
      <w:r w:rsidR="000529AD">
        <w:rPr>
          <w:rFonts w:asciiTheme="majorHAnsi" w:hAnsiTheme="majorHAnsi"/>
          <w:color w:val="000000" w:themeColor="text1"/>
          <w:sz w:val="20"/>
          <w:szCs w:val="20"/>
          <w:lang w:val="pt-BR"/>
        </w:rPr>
        <w:t>-</w:t>
      </w:r>
      <w:r w:rsidRPr="008C651D">
        <w:rPr>
          <w:rFonts w:asciiTheme="majorHAnsi" w:hAnsiTheme="majorHAnsi"/>
          <w:color w:val="000000" w:themeColor="text1"/>
          <w:sz w:val="20"/>
          <w:szCs w:val="20"/>
          <w:lang w:val="pt-BR"/>
        </w:rPr>
        <w:t xml:space="preserve">Geral da Organização dos Estados Americanos. </w:t>
      </w:r>
    </w:p>
    <w:p w14:paraId="25AA3EA1" w14:textId="18B11B6F" w:rsidR="00E35E4E" w:rsidRPr="00E35E4E" w:rsidRDefault="00E35E4E" w:rsidP="00E35E4E">
      <w:pPr>
        <w:tabs>
          <w:tab w:val="center" w:pos="4680"/>
          <w:tab w:val="left" w:pos="6511"/>
        </w:tabs>
        <w:ind w:firstLine="720"/>
        <w:jc w:val="both"/>
        <w:rPr>
          <w:rFonts w:ascii="Cambria" w:hAnsi="Cambria"/>
          <w:spacing w:val="-2"/>
          <w:sz w:val="20"/>
          <w:szCs w:val="20"/>
          <w:lang w:val="pt-BR"/>
        </w:rPr>
      </w:pPr>
      <w:r w:rsidRPr="00E35E4E">
        <w:rPr>
          <w:rFonts w:ascii="Cambria" w:hAnsi="Cambria"/>
          <w:spacing w:val="-2"/>
          <w:sz w:val="20"/>
          <w:szCs w:val="20"/>
          <w:lang w:val="pt-BR"/>
        </w:rPr>
        <w:t xml:space="preserve">Aprovado pela Comissão Interamericana de Direitos Humanos aos </w:t>
      </w:r>
      <w:r>
        <w:rPr>
          <w:rFonts w:ascii="Cambria" w:hAnsi="Cambria"/>
          <w:spacing w:val="-2"/>
          <w:sz w:val="20"/>
          <w:szCs w:val="20"/>
          <w:lang w:val="pt-BR"/>
        </w:rPr>
        <w:t>24</w:t>
      </w:r>
      <w:r w:rsidRPr="00E35E4E">
        <w:rPr>
          <w:rFonts w:ascii="Cambria" w:hAnsi="Cambria"/>
          <w:spacing w:val="-2"/>
          <w:sz w:val="20"/>
          <w:szCs w:val="20"/>
          <w:lang w:val="pt-BR"/>
        </w:rPr>
        <w:t xml:space="preserve"> dias do mês de </w:t>
      </w:r>
      <w:r>
        <w:rPr>
          <w:rFonts w:ascii="Cambria" w:hAnsi="Cambria"/>
          <w:spacing w:val="-2"/>
          <w:sz w:val="20"/>
          <w:szCs w:val="20"/>
          <w:lang w:val="pt-BR"/>
        </w:rPr>
        <w:t>novem</w:t>
      </w:r>
      <w:r w:rsidRPr="00E35E4E">
        <w:rPr>
          <w:rFonts w:ascii="Cambria" w:hAnsi="Cambria"/>
          <w:spacing w:val="-2"/>
          <w:sz w:val="20"/>
          <w:szCs w:val="20"/>
          <w:lang w:val="pt-BR"/>
        </w:rPr>
        <w:t xml:space="preserve">bro de 2020. (Assinado): Joel Hernández García, Presidente; Antonia Urrejola, Primeira Vice-Presidente; </w:t>
      </w:r>
      <w:r w:rsidRPr="00E35E4E">
        <w:rPr>
          <w:rFonts w:asciiTheme="majorHAnsi" w:hAnsiTheme="majorHAnsi" w:cs="Arial"/>
          <w:noProof/>
          <w:spacing w:val="-2"/>
          <w:sz w:val="20"/>
          <w:szCs w:val="20"/>
          <w:lang w:val="pt-BR"/>
        </w:rPr>
        <w:t>Esmeralda E. Arosemena Bernal de Troitiño e Stuardo Ralón Orellana</w:t>
      </w:r>
      <w:r w:rsidRPr="00E35E4E">
        <w:rPr>
          <w:rFonts w:ascii="Cambria" w:hAnsi="Cambria"/>
          <w:spacing w:val="-2"/>
          <w:sz w:val="20"/>
          <w:szCs w:val="20"/>
          <w:lang w:val="pt-BR"/>
        </w:rPr>
        <w:t>, Membros da Comissão.</w:t>
      </w:r>
    </w:p>
    <w:p w14:paraId="0F315F23" w14:textId="77777777" w:rsidR="00E35E4E" w:rsidRPr="00E35E4E" w:rsidRDefault="00E35E4E" w:rsidP="00E35E4E">
      <w:pPr>
        <w:tabs>
          <w:tab w:val="center" w:pos="4680"/>
          <w:tab w:val="left" w:pos="6511"/>
        </w:tabs>
        <w:ind w:firstLine="720"/>
        <w:jc w:val="both"/>
        <w:rPr>
          <w:rFonts w:ascii="Cambria" w:hAnsi="Cambria"/>
          <w:spacing w:val="-2"/>
          <w:sz w:val="20"/>
          <w:szCs w:val="20"/>
          <w:lang w:val="pt-BR"/>
        </w:rPr>
      </w:pPr>
    </w:p>
    <w:p w14:paraId="6B1C6540" w14:textId="734714B8" w:rsidR="00E35E4E" w:rsidRPr="00715D74" w:rsidRDefault="00E35E4E" w:rsidP="00715D74">
      <w:pPr>
        <w:jc w:val="both"/>
        <w:rPr>
          <w:rFonts w:ascii="Cambria" w:hAnsi="Cambria" w:cs="BookAntiqua"/>
          <w:sz w:val="20"/>
          <w:szCs w:val="20"/>
          <w:lang w:val="pt-BR"/>
        </w:rPr>
      </w:pPr>
      <w:r w:rsidRPr="00E35E4E">
        <w:rPr>
          <w:rFonts w:ascii="Cambria" w:hAnsi="Cambria" w:cs="BookAntiqua"/>
          <w:sz w:val="20"/>
          <w:szCs w:val="20"/>
          <w:lang w:val="pt-BR"/>
        </w:rPr>
        <w:tab/>
      </w:r>
    </w:p>
    <w:sectPr w:rsidR="00E35E4E" w:rsidRPr="00715D7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8071E" w14:textId="77777777" w:rsidR="00D525B1" w:rsidRDefault="00D525B1">
      <w:r>
        <w:separator/>
      </w:r>
    </w:p>
  </w:endnote>
  <w:endnote w:type="continuationSeparator" w:id="0">
    <w:p w14:paraId="6EB5D489" w14:textId="77777777" w:rsidR="00D525B1" w:rsidRDefault="00D5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387D4" w14:textId="77777777" w:rsidR="002D68B3" w:rsidRDefault="002D6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FB274C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D68B3">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ACEA4" w14:textId="77777777" w:rsidR="00D525B1" w:rsidRPr="000F35ED" w:rsidRDefault="00D525B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03A7B10" w14:textId="77777777" w:rsidR="00D525B1" w:rsidRPr="000F35ED" w:rsidRDefault="00D525B1" w:rsidP="000F35ED">
      <w:pPr>
        <w:rPr>
          <w:rFonts w:asciiTheme="majorHAnsi" w:hAnsiTheme="majorHAnsi"/>
          <w:sz w:val="16"/>
          <w:szCs w:val="16"/>
        </w:rPr>
      </w:pPr>
      <w:r w:rsidRPr="000F35ED">
        <w:rPr>
          <w:rFonts w:asciiTheme="majorHAnsi" w:hAnsiTheme="majorHAnsi"/>
          <w:sz w:val="16"/>
          <w:szCs w:val="16"/>
        </w:rPr>
        <w:separator/>
      </w:r>
    </w:p>
    <w:p w14:paraId="5E8FB3FB" w14:textId="77777777" w:rsidR="00D525B1" w:rsidRPr="000F35ED" w:rsidRDefault="00D525B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04366FE" w14:textId="77777777" w:rsidR="00D525B1" w:rsidRPr="000F35ED" w:rsidRDefault="00D525B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7145BAF" w14:textId="03436EEB" w:rsidR="00763A93" w:rsidRPr="00763A93" w:rsidRDefault="00E35E4E" w:rsidP="00D91630">
      <w:pPr>
        <w:pStyle w:val="FootnoteText"/>
        <w:tabs>
          <w:tab w:val="left" w:pos="0"/>
          <w:tab w:val="left" w:pos="567"/>
        </w:tabs>
        <w:jc w:val="both"/>
        <w:rPr>
          <w:rFonts w:ascii="Cambria" w:hAnsi="Cambria"/>
          <w:sz w:val="16"/>
          <w:szCs w:val="16"/>
          <w:lang w:val="pt-BR"/>
        </w:rPr>
      </w:pPr>
      <w:r>
        <w:rPr>
          <w:rFonts w:ascii="Cambria" w:hAnsi="Cambria"/>
          <w:sz w:val="16"/>
          <w:szCs w:val="16"/>
          <w:lang w:val="pt-BR"/>
        </w:rPr>
        <w:tab/>
      </w:r>
      <w:r w:rsidR="00763A93" w:rsidRPr="00763A93">
        <w:rPr>
          <w:rStyle w:val="FootnoteReference"/>
          <w:rFonts w:ascii="Cambria" w:hAnsi="Cambria"/>
          <w:sz w:val="16"/>
          <w:szCs w:val="16"/>
        </w:rPr>
        <w:footnoteRef/>
      </w:r>
      <w:r w:rsidR="00763A93" w:rsidRPr="00763A93">
        <w:rPr>
          <w:rFonts w:ascii="Cambria" w:hAnsi="Cambria"/>
          <w:sz w:val="16"/>
          <w:szCs w:val="16"/>
          <w:lang w:val="pt-BR"/>
        </w:rPr>
        <w:t xml:space="preserve"> </w:t>
      </w:r>
      <w:r w:rsidR="00763A93" w:rsidRPr="00763A93">
        <w:rPr>
          <w:rFonts w:ascii="Cambria" w:hAnsi="Cambria"/>
          <w:bCs/>
          <w:color w:val="000000" w:themeColor="text1"/>
          <w:sz w:val="16"/>
          <w:szCs w:val="16"/>
          <w:lang w:val="pt-BR"/>
        </w:rPr>
        <w:t>Manoel Félix de Lima</w:t>
      </w:r>
      <w:r w:rsidR="00763A93">
        <w:rPr>
          <w:rFonts w:ascii="Cambria" w:hAnsi="Cambria"/>
          <w:bCs/>
          <w:color w:val="000000" w:themeColor="text1"/>
          <w:sz w:val="16"/>
          <w:szCs w:val="16"/>
          <w:lang w:val="pt-BR"/>
        </w:rPr>
        <w:t xml:space="preserve"> (pai)</w:t>
      </w:r>
      <w:r w:rsidR="00763A93" w:rsidRPr="00763A93">
        <w:rPr>
          <w:rFonts w:ascii="Cambria" w:hAnsi="Cambria"/>
          <w:bCs/>
          <w:color w:val="000000" w:themeColor="text1"/>
          <w:sz w:val="16"/>
          <w:szCs w:val="16"/>
          <w:lang w:val="pt-BR"/>
        </w:rPr>
        <w:t xml:space="preserve"> e Maria José de Souza</w:t>
      </w:r>
      <w:r w:rsidR="00763A93">
        <w:rPr>
          <w:rFonts w:ascii="Cambria" w:hAnsi="Cambria"/>
          <w:bCs/>
          <w:color w:val="000000" w:themeColor="text1"/>
          <w:sz w:val="16"/>
          <w:szCs w:val="16"/>
          <w:lang w:val="pt-BR"/>
        </w:rPr>
        <w:t xml:space="preserve"> (mãe).</w:t>
      </w:r>
    </w:p>
  </w:footnote>
  <w:footnote w:id="3">
    <w:p w14:paraId="06C1BEFA" w14:textId="187B8F46" w:rsidR="004A6A54" w:rsidRPr="00763A93" w:rsidRDefault="00E35E4E" w:rsidP="00D91630">
      <w:pPr>
        <w:pStyle w:val="FootnoteText"/>
        <w:tabs>
          <w:tab w:val="left" w:pos="0"/>
          <w:tab w:val="left" w:pos="567"/>
        </w:tabs>
        <w:jc w:val="both"/>
        <w:rPr>
          <w:rFonts w:ascii="Cambria" w:hAnsi="Cambria"/>
          <w:color w:val="000000" w:themeColor="text1"/>
          <w:sz w:val="16"/>
          <w:szCs w:val="16"/>
          <w:lang w:val="pt-BR"/>
        </w:rPr>
      </w:pPr>
      <w:r>
        <w:rPr>
          <w:rFonts w:ascii="Cambria" w:hAnsi="Cambria"/>
          <w:color w:val="000000" w:themeColor="text1"/>
          <w:sz w:val="16"/>
          <w:szCs w:val="16"/>
          <w:lang w:val="pt-BR"/>
        </w:rPr>
        <w:tab/>
      </w:r>
      <w:r w:rsidR="004A6A54" w:rsidRPr="00763A93">
        <w:rPr>
          <w:rStyle w:val="FootnoteReference"/>
          <w:rFonts w:ascii="Cambria" w:hAnsi="Cambria"/>
          <w:color w:val="000000" w:themeColor="text1"/>
          <w:sz w:val="16"/>
          <w:szCs w:val="16"/>
          <w:lang w:val="pt-BR"/>
        </w:rPr>
        <w:footnoteRef/>
      </w:r>
      <w:r w:rsidR="004A6A54" w:rsidRPr="00763A93">
        <w:rPr>
          <w:rFonts w:ascii="Cambria" w:hAnsi="Cambria"/>
          <w:color w:val="000000" w:themeColor="text1"/>
          <w:sz w:val="16"/>
          <w:szCs w:val="16"/>
          <w:lang w:val="pt-BR"/>
        </w:rPr>
        <w:t xml:space="preserve"> </w:t>
      </w:r>
      <w:r w:rsidR="006B5EE6" w:rsidRPr="00763A93">
        <w:rPr>
          <w:rFonts w:ascii="Cambria" w:hAnsi="Cambria"/>
          <w:color w:val="000000" w:themeColor="text1"/>
          <w:sz w:val="16"/>
          <w:szCs w:val="16"/>
          <w:lang w:val="pt-BR"/>
        </w:rPr>
        <w:t>Conforme</w:t>
      </w:r>
      <w:r w:rsidR="004A6A54" w:rsidRPr="00763A93">
        <w:rPr>
          <w:rFonts w:ascii="Cambria" w:hAnsi="Cambria"/>
          <w:color w:val="000000" w:themeColor="text1"/>
          <w:sz w:val="16"/>
          <w:szCs w:val="16"/>
          <w:lang w:val="pt-BR"/>
        </w:rPr>
        <w:t xml:space="preserve"> </w:t>
      </w:r>
      <w:r w:rsidR="00D21316" w:rsidRPr="00763A93">
        <w:rPr>
          <w:rFonts w:ascii="Cambria" w:hAnsi="Cambria"/>
          <w:color w:val="000000" w:themeColor="text1"/>
          <w:sz w:val="16"/>
          <w:szCs w:val="16"/>
          <w:lang w:val="pt-BR"/>
        </w:rPr>
        <w:t>disposto</w:t>
      </w:r>
      <w:r w:rsidR="004A6A54" w:rsidRPr="00763A93">
        <w:rPr>
          <w:rFonts w:ascii="Cambria" w:hAnsi="Cambria"/>
          <w:color w:val="000000" w:themeColor="text1"/>
          <w:sz w:val="16"/>
          <w:szCs w:val="16"/>
          <w:lang w:val="pt-BR"/>
        </w:rPr>
        <w:t xml:space="preserve"> </w:t>
      </w:r>
      <w:r w:rsidR="00D21316" w:rsidRPr="00763A93">
        <w:rPr>
          <w:rFonts w:ascii="Cambria" w:hAnsi="Cambria"/>
          <w:color w:val="000000" w:themeColor="text1"/>
          <w:sz w:val="16"/>
          <w:szCs w:val="16"/>
          <w:lang w:val="pt-BR"/>
        </w:rPr>
        <w:t>no artigo 17.2.a do</w:t>
      </w:r>
      <w:r w:rsidR="004A6A54" w:rsidRPr="00763A93">
        <w:rPr>
          <w:rFonts w:ascii="Cambria" w:hAnsi="Cambria"/>
          <w:color w:val="000000" w:themeColor="text1"/>
          <w:sz w:val="16"/>
          <w:szCs w:val="16"/>
          <w:lang w:val="pt-BR"/>
        </w:rPr>
        <w:t xml:space="preserve"> Reg</w:t>
      </w:r>
      <w:r w:rsidR="00D21316" w:rsidRPr="00763A93">
        <w:rPr>
          <w:rFonts w:ascii="Cambria" w:hAnsi="Cambria"/>
          <w:color w:val="000000" w:themeColor="text1"/>
          <w:sz w:val="16"/>
          <w:szCs w:val="16"/>
          <w:lang w:val="pt-BR"/>
        </w:rPr>
        <w:t>u</w:t>
      </w:r>
      <w:r w:rsidR="004A6A54" w:rsidRPr="00763A93">
        <w:rPr>
          <w:rFonts w:ascii="Cambria" w:hAnsi="Cambria"/>
          <w:color w:val="000000" w:themeColor="text1"/>
          <w:sz w:val="16"/>
          <w:szCs w:val="16"/>
          <w:lang w:val="pt-BR"/>
        </w:rPr>
        <w:t xml:space="preserve">lamento da </w:t>
      </w:r>
      <w:r w:rsidR="00D21316" w:rsidRPr="00763A93">
        <w:rPr>
          <w:rFonts w:ascii="Cambria" w:hAnsi="Cambria"/>
          <w:color w:val="000000" w:themeColor="text1"/>
          <w:sz w:val="16"/>
          <w:szCs w:val="16"/>
          <w:lang w:val="pt-BR"/>
        </w:rPr>
        <w:t>Comissão</w:t>
      </w:r>
      <w:r w:rsidR="00A53003" w:rsidRPr="00763A93">
        <w:rPr>
          <w:rFonts w:ascii="Cambria" w:hAnsi="Cambria"/>
          <w:color w:val="000000" w:themeColor="text1"/>
          <w:sz w:val="16"/>
          <w:szCs w:val="16"/>
          <w:lang w:val="pt-BR"/>
        </w:rPr>
        <w:t xml:space="preserve">, </w:t>
      </w:r>
      <w:r w:rsidR="00D21316" w:rsidRPr="00763A93">
        <w:rPr>
          <w:rFonts w:ascii="Cambria" w:hAnsi="Cambria"/>
          <w:color w:val="000000" w:themeColor="text1"/>
          <w:sz w:val="16"/>
          <w:szCs w:val="16"/>
          <w:lang w:val="pt-BR"/>
        </w:rPr>
        <w:t>a</w:t>
      </w:r>
      <w:r w:rsidR="004A6A54" w:rsidRPr="00763A93">
        <w:rPr>
          <w:rFonts w:ascii="Cambria" w:hAnsi="Cambria"/>
          <w:color w:val="000000" w:themeColor="text1"/>
          <w:sz w:val="16"/>
          <w:szCs w:val="16"/>
          <w:lang w:val="pt-BR"/>
        </w:rPr>
        <w:t xml:space="preserve"> </w:t>
      </w:r>
      <w:r w:rsidR="00A53003" w:rsidRPr="00763A93">
        <w:rPr>
          <w:rFonts w:ascii="Cambria" w:hAnsi="Cambria"/>
          <w:color w:val="000000" w:themeColor="text1"/>
          <w:sz w:val="16"/>
          <w:szCs w:val="16"/>
          <w:lang w:val="pt-BR"/>
        </w:rPr>
        <w:t>Comissária</w:t>
      </w:r>
      <w:r w:rsidR="004A6A54" w:rsidRPr="00763A93">
        <w:rPr>
          <w:rFonts w:ascii="Cambria" w:hAnsi="Cambria"/>
          <w:color w:val="000000" w:themeColor="text1"/>
          <w:sz w:val="16"/>
          <w:szCs w:val="16"/>
          <w:lang w:val="pt-BR"/>
        </w:rPr>
        <w:t xml:space="preserve"> </w:t>
      </w:r>
      <w:r w:rsidR="006A20E7" w:rsidRPr="00763A93">
        <w:rPr>
          <w:rFonts w:ascii="Cambria" w:hAnsi="Cambria"/>
          <w:color w:val="000000" w:themeColor="text1"/>
          <w:sz w:val="16"/>
          <w:szCs w:val="16"/>
          <w:lang w:val="pt-BR"/>
        </w:rPr>
        <w:t>Flávia Piovesan</w:t>
      </w:r>
      <w:r w:rsidR="004A6A54" w:rsidRPr="00763A93">
        <w:rPr>
          <w:rFonts w:ascii="Cambria" w:hAnsi="Cambria"/>
          <w:color w:val="000000" w:themeColor="text1"/>
          <w:sz w:val="16"/>
          <w:szCs w:val="16"/>
          <w:lang w:val="pt-BR"/>
        </w:rPr>
        <w:t>, de nacionalidad</w:t>
      </w:r>
      <w:r w:rsidR="00B51266" w:rsidRPr="00763A93">
        <w:rPr>
          <w:rFonts w:ascii="Cambria" w:hAnsi="Cambria"/>
          <w:color w:val="000000" w:themeColor="text1"/>
          <w:sz w:val="16"/>
          <w:szCs w:val="16"/>
          <w:lang w:val="pt-BR"/>
        </w:rPr>
        <w:t>e</w:t>
      </w:r>
      <w:r w:rsidR="004A6A54" w:rsidRPr="00763A93">
        <w:rPr>
          <w:rFonts w:ascii="Cambria" w:hAnsi="Cambria"/>
          <w:color w:val="000000" w:themeColor="text1"/>
          <w:sz w:val="16"/>
          <w:szCs w:val="16"/>
          <w:lang w:val="pt-BR"/>
        </w:rPr>
        <w:t xml:space="preserve"> </w:t>
      </w:r>
      <w:r w:rsidR="006A20E7" w:rsidRPr="00763A93">
        <w:rPr>
          <w:rFonts w:ascii="Cambria" w:hAnsi="Cambria"/>
          <w:color w:val="000000" w:themeColor="text1"/>
          <w:sz w:val="16"/>
          <w:szCs w:val="16"/>
          <w:lang w:val="pt-BR"/>
        </w:rPr>
        <w:t>brasileira</w:t>
      </w:r>
      <w:r w:rsidR="00A53003" w:rsidRPr="00763A93">
        <w:rPr>
          <w:rFonts w:ascii="Cambria" w:hAnsi="Cambria"/>
          <w:color w:val="000000" w:themeColor="text1"/>
          <w:sz w:val="16"/>
          <w:szCs w:val="16"/>
          <w:lang w:val="pt-BR"/>
        </w:rPr>
        <w:t>, não participou no</w:t>
      </w:r>
      <w:r w:rsidR="004A6A54" w:rsidRPr="00763A93">
        <w:rPr>
          <w:rFonts w:ascii="Cambria" w:hAnsi="Cambria"/>
          <w:color w:val="000000" w:themeColor="text1"/>
          <w:sz w:val="16"/>
          <w:szCs w:val="16"/>
          <w:lang w:val="pt-BR"/>
        </w:rPr>
        <w:t xml:space="preserve"> debate </w:t>
      </w:r>
      <w:r w:rsidR="00A53003" w:rsidRPr="00763A93">
        <w:rPr>
          <w:rFonts w:ascii="Cambria" w:hAnsi="Cambria"/>
          <w:color w:val="000000" w:themeColor="text1"/>
          <w:sz w:val="16"/>
          <w:szCs w:val="16"/>
          <w:lang w:val="pt-BR"/>
        </w:rPr>
        <w:t>nem na decisão do</w:t>
      </w:r>
      <w:r w:rsidR="004A6A54" w:rsidRPr="00763A93">
        <w:rPr>
          <w:rFonts w:ascii="Cambria" w:hAnsi="Cambria"/>
          <w:color w:val="000000" w:themeColor="text1"/>
          <w:sz w:val="16"/>
          <w:szCs w:val="16"/>
          <w:lang w:val="pt-BR"/>
        </w:rPr>
        <w:t xml:space="preserve"> presente a</w:t>
      </w:r>
      <w:r w:rsidR="00A53003" w:rsidRPr="00763A93">
        <w:rPr>
          <w:rFonts w:ascii="Cambria" w:hAnsi="Cambria"/>
          <w:color w:val="000000" w:themeColor="text1"/>
          <w:sz w:val="16"/>
          <w:szCs w:val="16"/>
          <w:lang w:val="pt-BR"/>
        </w:rPr>
        <w:t>s</w:t>
      </w:r>
      <w:r w:rsidR="004A6A54" w:rsidRPr="00763A93">
        <w:rPr>
          <w:rFonts w:ascii="Cambria" w:hAnsi="Cambria"/>
          <w:color w:val="000000" w:themeColor="text1"/>
          <w:sz w:val="16"/>
          <w:szCs w:val="16"/>
          <w:lang w:val="pt-BR"/>
        </w:rPr>
        <w:t>sunto.</w:t>
      </w:r>
    </w:p>
  </w:footnote>
  <w:footnote w:id="4">
    <w:p w14:paraId="0484449F" w14:textId="3CAB3F0E" w:rsidR="009959F6" w:rsidRPr="00763A93" w:rsidRDefault="00E35E4E" w:rsidP="00D91630">
      <w:pPr>
        <w:pStyle w:val="FootnoteText"/>
        <w:tabs>
          <w:tab w:val="left" w:pos="0"/>
          <w:tab w:val="left" w:pos="567"/>
        </w:tabs>
        <w:jc w:val="both"/>
        <w:rPr>
          <w:rFonts w:ascii="Cambria" w:hAnsi="Cambria"/>
          <w:color w:val="000000" w:themeColor="text1"/>
          <w:sz w:val="16"/>
          <w:szCs w:val="16"/>
          <w:lang w:val="pt-BR"/>
        </w:rPr>
      </w:pPr>
      <w:r>
        <w:rPr>
          <w:rFonts w:ascii="Cambria" w:hAnsi="Cambria"/>
          <w:color w:val="000000" w:themeColor="text1"/>
          <w:sz w:val="16"/>
          <w:szCs w:val="16"/>
          <w:lang w:val="pt-BR"/>
        </w:rPr>
        <w:tab/>
      </w:r>
      <w:r w:rsidR="009959F6" w:rsidRPr="00763A93">
        <w:rPr>
          <w:rStyle w:val="FootnoteReference"/>
          <w:rFonts w:ascii="Cambria" w:hAnsi="Cambria"/>
          <w:color w:val="000000" w:themeColor="text1"/>
          <w:sz w:val="16"/>
          <w:szCs w:val="16"/>
          <w:lang w:val="pt-BR"/>
        </w:rPr>
        <w:footnoteRef/>
      </w:r>
      <w:r w:rsidR="009959F6" w:rsidRPr="00763A93">
        <w:rPr>
          <w:rFonts w:ascii="Cambria" w:hAnsi="Cambria"/>
          <w:color w:val="000000" w:themeColor="text1"/>
          <w:sz w:val="16"/>
          <w:szCs w:val="16"/>
          <w:lang w:val="pt-BR"/>
        </w:rPr>
        <w:t xml:space="preserve"> </w:t>
      </w:r>
      <w:r w:rsidR="009959F6" w:rsidRPr="00763A93">
        <w:rPr>
          <w:rFonts w:ascii="Cambria" w:hAnsi="Cambria"/>
          <w:color w:val="000000" w:themeColor="text1"/>
          <w:sz w:val="16"/>
          <w:szCs w:val="16"/>
          <w:lang w:val="pt-BR"/>
        </w:rPr>
        <w:t>Adiante “Convenção Americana”.</w:t>
      </w:r>
    </w:p>
  </w:footnote>
  <w:footnote w:id="5">
    <w:p w14:paraId="79F07139" w14:textId="468754D9" w:rsidR="008E3BFE" w:rsidRPr="00763A93" w:rsidRDefault="00E35E4E" w:rsidP="00D91630">
      <w:pPr>
        <w:pStyle w:val="FootnoteText"/>
        <w:tabs>
          <w:tab w:val="left" w:pos="0"/>
          <w:tab w:val="left" w:pos="567"/>
        </w:tabs>
        <w:jc w:val="both"/>
        <w:rPr>
          <w:rFonts w:ascii="Cambria" w:hAnsi="Cambria"/>
          <w:color w:val="000000" w:themeColor="text1"/>
          <w:sz w:val="16"/>
          <w:szCs w:val="16"/>
          <w:lang w:val="pt-BR"/>
        </w:rPr>
      </w:pPr>
      <w:r>
        <w:rPr>
          <w:rFonts w:ascii="Cambria" w:hAnsi="Cambria"/>
          <w:color w:val="000000" w:themeColor="text1"/>
          <w:sz w:val="16"/>
          <w:szCs w:val="16"/>
          <w:lang w:val="pt-BR"/>
        </w:rPr>
        <w:tab/>
      </w:r>
      <w:r w:rsidR="008E3BFE" w:rsidRPr="00763A93">
        <w:rPr>
          <w:rStyle w:val="FootnoteReference"/>
          <w:rFonts w:ascii="Cambria" w:hAnsi="Cambria"/>
          <w:color w:val="000000" w:themeColor="text1"/>
          <w:sz w:val="16"/>
          <w:szCs w:val="16"/>
          <w:lang w:val="pt-BR"/>
        </w:rPr>
        <w:footnoteRef/>
      </w:r>
      <w:r w:rsidR="008E3BFE" w:rsidRPr="00763A93">
        <w:rPr>
          <w:rFonts w:ascii="Cambria" w:hAnsi="Cambria"/>
          <w:color w:val="000000" w:themeColor="text1"/>
          <w:sz w:val="16"/>
          <w:szCs w:val="16"/>
          <w:lang w:val="pt-BR"/>
        </w:rPr>
        <w:t xml:space="preserve"> </w:t>
      </w:r>
      <w:r w:rsidR="00A53003" w:rsidRPr="00763A93">
        <w:rPr>
          <w:rFonts w:ascii="Cambria" w:hAnsi="Cambria"/>
          <w:color w:val="000000" w:themeColor="text1"/>
          <w:sz w:val="16"/>
          <w:szCs w:val="16"/>
          <w:lang w:val="pt-BR"/>
        </w:rPr>
        <w:t xml:space="preserve">As </w:t>
      </w:r>
      <w:r w:rsidR="00A53003" w:rsidRPr="00763A93">
        <w:rPr>
          <w:rFonts w:ascii="Cambria" w:hAnsi="Cambria"/>
          <w:color w:val="000000" w:themeColor="text1"/>
          <w:sz w:val="16"/>
          <w:szCs w:val="16"/>
          <w:lang w:val="pt-BR"/>
        </w:rPr>
        <w:t>observações de cada parte foram dev</w:t>
      </w:r>
      <w:r w:rsidR="008E3BFE" w:rsidRPr="00763A93">
        <w:rPr>
          <w:rFonts w:ascii="Cambria" w:hAnsi="Cambria"/>
          <w:color w:val="000000" w:themeColor="text1"/>
          <w:sz w:val="16"/>
          <w:szCs w:val="16"/>
          <w:lang w:val="pt-BR"/>
        </w:rPr>
        <w:t>idamente tra</w:t>
      </w:r>
      <w:r w:rsidR="00A53003" w:rsidRPr="00763A93">
        <w:rPr>
          <w:rFonts w:ascii="Cambria" w:hAnsi="Cambria"/>
          <w:color w:val="000000" w:themeColor="text1"/>
          <w:sz w:val="16"/>
          <w:szCs w:val="16"/>
          <w:lang w:val="pt-BR"/>
        </w:rPr>
        <w:t>n</w:t>
      </w:r>
      <w:r w:rsidR="008E3BFE" w:rsidRPr="00763A93">
        <w:rPr>
          <w:rFonts w:ascii="Cambria" w:hAnsi="Cambria"/>
          <w:color w:val="000000" w:themeColor="text1"/>
          <w:sz w:val="16"/>
          <w:szCs w:val="16"/>
          <w:lang w:val="pt-BR"/>
        </w:rPr>
        <w:t xml:space="preserve">sladadas </w:t>
      </w:r>
      <w:r w:rsidR="00A53003" w:rsidRPr="00763A93">
        <w:rPr>
          <w:rFonts w:ascii="Cambria" w:hAnsi="Cambria"/>
          <w:color w:val="000000" w:themeColor="text1"/>
          <w:sz w:val="16"/>
          <w:szCs w:val="16"/>
          <w:lang w:val="pt-BR"/>
        </w:rPr>
        <w:t>à parte contrá</w:t>
      </w:r>
      <w:r w:rsidR="008E3BFE" w:rsidRPr="00763A93">
        <w:rPr>
          <w:rFonts w:ascii="Cambria" w:hAnsi="Cambria"/>
          <w:color w:val="000000" w:themeColor="text1"/>
          <w:sz w:val="16"/>
          <w:szCs w:val="16"/>
          <w:lang w:val="pt-BR"/>
        </w:rPr>
        <w:t>ria.</w:t>
      </w:r>
    </w:p>
  </w:footnote>
  <w:footnote w:id="6">
    <w:p w14:paraId="4C2B9EB4" w14:textId="12C145E1" w:rsidR="004F1F31" w:rsidRPr="00E35E4E" w:rsidRDefault="00E35E4E" w:rsidP="00D91630">
      <w:pPr>
        <w:pStyle w:val="FootnoteText"/>
        <w:jc w:val="both"/>
        <w:rPr>
          <w:rFonts w:ascii="Cambria" w:hAnsi="Cambria"/>
          <w:sz w:val="16"/>
          <w:szCs w:val="16"/>
          <w:lang w:val="pt-BR"/>
        </w:rPr>
      </w:pPr>
      <w:r>
        <w:rPr>
          <w:rFonts w:ascii="Cambria" w:hAnsi="Cambria"/>
          <w:sz w:val="16"/>
          <w:szCs w:val="16"/>
          <w:lang w:val="pt-BR"/>
        </w:rPr>
        <w:tab/>
      </w:r>
      <w:r w:rsidR="004F1F31" w:rsidRPr="004F1F31">
        <w:rPr>
          <w:rStyle w:val="FootnoteReference"/>
          <w:rFonts w:ascii="Cambria" w:hAnsi="Cambria"/>
          <w:sz w:val="16"/>
          <w:szCs w:val="16"/>
        </w:rPr>
        <w:footnoteRef/>
      </w:r>
      <w:r w:rsidR="004F1F31" w:rsidRPr="004F1F31">
        <w:rPr>
          <w:rFonts w:ascii="Cambria" w:hAnsi="Cambria"/>
          <w:sz w:val="16"/>
          <w:szCs w:val="16"/>
          <w:lang w:val="pt-BR"/>
        </w:rPr>
        <w:t xml:space="preserve"> </w:t>
      </w:r>
      <w:r w:rsidR="00D91630">
        <w:rPr>
          <w:rFonts w:ascii="Cambria" w:hAnsi="Cambria"/>
          <w:sz w:val="16"/>
          <w:szCs w:val="16"/>
          <w:lang w:val="pt-BR"/>
        </w:rPr>
        <w:t xml:space="preserve">A CIDH refere-se à suposta vítima em respeito à sua identidade de gênero. O registro civil contém um nome distinto. O Estado está ciente desse descompasso entre a identidade da suposta vítima e seu registro. Sobre esse tema, a Comissão Interamericana estima pertinente recordar o que a Corte Interamericana de Direitos Humanos asseverou em relação ao direito humano à identidade, i.e., a construção de identidade deve resultar da decisão livre e autônoma de cada pessoa e não se sujeita à sua genitalidade. </w:t>
      </w:r>
      <w:r w:rsidR="00D91630" w:rsidRPr="00D91630">
        <w:rPr>
          <w:rFonts w:ascii="Cambria" w:hAnsi="Cambria"/>
          <w:sz w:val="16"/>
          <w:szCs w:val="16"/>
          <w:lang w:val="es-ES"/>
        </w:rPr>
        <w:t xml:space="preserve">Cf. </w:t>
      </w:r>
      <w:r w:rsidR="00D91630" w:rsidRPr="00A44DA7">
        <w:rPr>
          <w:rFonts w:ascii="Cambria" w:eastAsia="Cambria" w:hAnsi="Cambria" w:cs="Cambria"/>
          <w:sz w:val="16"/>
          <w:szCs w:val="16"/>
          <w:lang w:val="es-US"/>
        </w:rPr>
        <w:t xml:space="preserve">Corte IDH. </w:t>
      </w:r>
      <w:r w:rsidR="00D91630" w:rsidRPr="00A44DA7">
        <w:rPr>
          <w:rFonts w:ascii="Cambria" w:eastAsia="Cambria" w:hAnsi="Cambria" w:cs="Cambria"/>
          <w:i/>
          <w:iCs/>
          <w:sz w:val="16"/>
          <w:szCs w:val="16"/>
          <w:lang w:val="es-US"/>
        </w:rPr>
        <w:t>Opinión Consultiva OC-24: Identidad de Género, y No Discriminación a parejas del mismo sexo</w:t>
      </w:r>
      <w:r w:rsidR="00D91630" w:rsidRPr="00A44DA7">
        <w:rPr>
          <w:rFonts w:ascii="Cambria" w:eastAsia="Cambria" w:hAnsi="Cambria" w:cs="Cambria"/>
          <w:sz w:val="16"/>
          <w:szCs w:val="16"/>
          <w:lang w:val="es-US"/>
        </w:rPr>
        <w:t>, 24 de noviembre de 2017, par. 88</w:t>
      </w:r>
      <w:r w:rsidR="00522115">
        <w:rPr>
          <w:rFonts w:ascii="Cambria" w:eastAsia="Cambria" w:hAnsi="Cambria" w:cs="Cambria"/>
          <w:sz w:val="16"/>
          <w:szCs w:val="16"/>
          <w:lang w:val="es-US"/>
        </w:rPr>
        <w:t xml:space="preserve">. </w:t>
      </w:r>
      <w:r w:rsidR="00522115" w:rsidRPr="00522115">
        <w:rPr>
          <w:rFonts w:ascii="Cambria" w:eastAsia="Cambria" w:hAnsi="Cambria" w:cs="Cambria"/>
          <w:sz w:val="16"/>
          <w:szCs w:val="16"/>
          <w:lang w:val="pt-BR"/>
        </w:rPr>
        <w:t xml:space="preserve">Ver, também: </w:t>
      </w:r>
      <w:r w:rsidR="00522115" w:rsidRPr="00662651">
        <w:rPr>
          <w:rFonts w:asciiTheme="majorHAnsi" w:hAnsiTheme="majorHAnsi"/>
          <w:sz w:val="16"/>
          <w:szCs w:val="16"/>
          <w:lang w:val="pt-BR"/>
        </w:rPr>
        <w:t xml:space="preserve">CIDH. </w:t>
      </w:r>
      <w:r w:rsidR="00522115" w:rsidRPr="00C57FC1">
        <w:rPr>
          <w:rFonts w:asciiTheme="majorHAnsi" w:hAnsiTheme="majorHAnsi"/>
          <w:i/>
          <w:sz w:val="16"/>
          <w:szCs w:val="16"/>
          <w:lang w:val="pt-BR"/>
        </w:rPr>
        <w:t xml:space="preserve">Violência contra Pessoas Lésbicas, Gays, Bissexuais, Trans e Intersexo nas Américas. </w:t>
      </w:r>
      <w:r w:rsidR="00522115" w:rsidRPr="00C57FC1">
        <w:rPr>
          <w:rFonts w:asciiTheme="majorHAnsi" w:hAnsiTheme="majorHAnsi"/>
          <w:sz w:val="16"/>
          <w:szCs w:val="16"/>
          <w:lang w:val="pt-BR"/>
        </w:rPr>
        <w:t>OEA./Ser. L/V/II. Doc 36/15 rev. 1. 12 de novembro de 2015</w:t>
      </w:r>
      <w:r w:rsidR="00522115">
        <w:rPr>
          <w:rFonts w:asciiTheme="majorHAnsi" w:hAnsiTheme="majorHAnsi"/>
          <w:sz w:val="16"/>
          <w:szCs w:val="16"/>
          <w:lang w:val="pt-BR"/>
        </w:rPr>
        <w:t>, par. 20.</w:t>
      </w:r>
    </w:p>
  </w:footnote>
  <w:footnote w:id="7">
    <w:p w14:paraId="2C6654FE" w14:textId="7DB0A915" w:rsidR="000529AD" w:rsidRPr="000529AD" w:rsidRDefault="00E35E4E" w:rsidP="00D91630">
      <w:pPr>
        <w:pStyle w:val="FootnoteText"/>
        <w:tabs>
          <w:tab w:val="left" w:pos="0"/>
          <w:tab w:val="left" w:pos="567"/>
        </w:tabs>
        <w:jc w:val="both"/>
        <w:rPr>
          <w:rFonts w:ascii="Cambria" w:hAnsi="Cambria"/>
          <w:sz w:val="16"/>
          <w:szCs w:val="16"/>
          <w:lang w:val="es-ES"/>
        </w:rPr>
      </w:pPr>
      <w:r w:rsidRPr="00B113AB">
        <w:rPr>
          <w:rFonts w:ascii="Cambria" w:hAnsi="Cambria"/>
          <w:sz w:val="16"/>
          <w:szCs w:val="16"/>
          <w:lang w:val="pt-BR"/>
        </w:rPr>
        <w:tab/>
      </w:r>
      <w:r w:rsidR="000529AD" w:rsidRPr="00763A93">
        <w:rPr>
          <w:rStyle w:val="FootnoteReference"/>
          <w:rFonts w:ascii="Cambria" w:hAnsi="Cambria"/>
          <w:sz w:val="16"/>
          <w:szCs w:val="16"/>
        </w:rPr>
        <w:footnoteRef/>
      </w:r>
      <w:r w:rsidR="000529AD" w:rsidRPr="00E35E4E">
        <w:rPr>
          <w:rFonts w:ascii="Cambria" w:hAnsi="Cambria"/>
          <w:sz w:val="16"/>
          <w:szCs w:val="16"/>
          <w:lang w:val="es-419"/>
        </w:rPr>
        <w:t xml:space="preserve"> CIDH, Informe No. 93/17, Petición 48-08. </w:t>
      </w:r>
      <w:r w:rsidR="000529AD" w:rsidRPr="00F96CD8">
        <w:rPr>
          <w:rFonts w:ascii="Cambria" w:hAnsi="Cambria"/>
          <w:sz w:val="16"/>
          <w:szCs w:val="16"/>
          <w:lang w:val="es-ES"/>
        </w:rPr>
        <w:t xml:space="preserve">Admisibilidad. Ernesto </w:t>
      </w:r>
      <w:proofErr w:type="spellStart"/>
      <w:r w:rsidR="000529AD" w:rsidRPr="00F96CD8">
        <w:rPr>
          <w:rFonts w:ascii="Cambria" w:hAnsi="Cambria"/>
          <w:sz w:val="16"/>
          <w:szCs w:val="16"/>
          <w:lang w:val="es-ES"/>
        </w:rPr>
        <w:t>Lizarralde</w:t>
      </w:r>
      <w:proofErr w:type="spellEnd"/>
      <w:r w:rsidR="000529AD" w:rsidRPr="00F96CD8">
        <w:rPr>
          <w:rFonts w:ascii="Cambria" w:hAnsi="Cambria"/>
          <w:sz w:val="16"/>
          <w:szCs w:val="16"/>
          <w:lang w:val="es-ES"/>
        </w:rPr>
        <w:t xml:space="preserve"> Ardila y otros. </w:t>
      </w:r>
      <w:r w:rsidR="000529AD" w:rsidRPr="00646EEB">
        <w:rPr>
          <w:rFonts w:ascii="Cambria" w:hAnsi="Cambria"/>
          <w:sz w:val="16"/>
          <w:szCs w:val="16"/>
          <w:lang w:val="es-ES"/>
        </w:rPr>
        <w:t>Colombia. 8 de agosto de 2017, p</w:t>
      </w:r>
      <w:r w:rsidR="000529AD">
        <w:rPr>
          <w:rFonts w:ascii="Cambria" w:hAnsi="Cambria"/>
          <w:sz w:val="16"/>
          <w:szCs w:val="16"/>
          <w:lang w:val="es-ES"/>
        </w:rPr>
        <w:t>a</w:t>
      </w:r>
      <w:r w:rsidR="000529AD" w:rsidRPr="00646EEB">
        <w:rPr>
          <w:rFonts w:ascii="Cambria" w:hAnsi="Cambria"/>
          <w:sz w:val="16"/>
          <w:szCs w:val="16"/>
          <w:lang w:val="es-ES"/>
        </w:rPr>
        <w:t>r. 13.</w:t>
      </w:r>
    </w:p>
  </w:footnote>
  <w:footnote w:id="8">
    <w:p w14:paraId="1540DCAC" w14:textId="2C8BAE09" w:rsidR="000529AD" w:rsidRPr="000529AD" w:rsidRDefault="00E35E4E" w:rsidP="00D91630">
      <w:pPr>
        <w:pStyle w:val="FootnoteText"/>
        <w:tabs>
          <w:tab w:val="left" w:pos="0"/>
          <w:tab w:val="left" w:pos="567"/>
        </w:tabs>
        <w:jc w:val="both"/>
        <w:rPr>
          <w:rFonts w:ascii="Cambria" w:hAnsi="Cambria"/>
          <w:sz w:val="16"/>
          <w:szCs w:val="16"/>
          <w:lang w:val="es-ES"/>
        </w:rPr>
      </w:pPr>
      <w:r>
        <w:rPr>
          <w:rFonts w:ascii="Cambria" w:hAnsi="Cambria"/>
          <w:sz w:val="16"/>
          <w:szCs w:val="16"/>
          <w:lang w:val="es-ES"/>
        </w:rPr>
        <w:tab/>
      </w:r>
      <w:r w:rsidR="000529AD" w:rsidRPr="00763A93">
        <w:rPr>
          <w:rStyle w:val="FootnoteReference"/>
          <w:rFonts w:ascii="Cambria" w:hAnsi="Cambria"/>
          <w:sz w:val="16"/>
          <w:szCs w:val="16"/>
        </w:rPr>
        <w:footnoteRef/>
      </w:r>
      <w:r w:rsidR="000529AD" w:rsidRPr="000529AD">
        <w:rPr>
          <w:rFonts w:ascii="Cambria" w:hAnsi="Cambria"/>
          <w:sz w:val="16"/>
          <w:szCs w:val="16"/>
          <w:lang w:val="es-ES"/>
        </w:rPr>
        <w:t xml:space="preserve"> </w:t>
      </w:r>
      <w:r w:rsidR="000529AD" w:rsidRPr="00F96CD8">
        <w:rPr>
          <w:rFonts w:ascii="Cambria" w:hAnsi="Cambria"/>
          <w:sz w:val="16"/>
          <w:szCs w:val="16"/>
          <w:lang w:val="es-ES"/>
        </w:rPr>
        <w:t xml:space="preserve">CIDH, Informe No. 72/18, Petición 1131-08. Admisibilidad. </w:t>
      </w:r>
      <w:r w:rsidR="000529AD" w:rsidRPr="00646EEB">
        <w:rPr>
          <w:rFonts w:ascii="Cambria" w:hAnsi="Cambria"/>
          <w:sz w:val="16"/>
          <w:szCs w:val="16"/>
          <w:lang w:val="es-ES"/>
        </w:rPr>
        <w:t>Moisés de Jesús Hernández Pinto y familia. Guatemala. 20 de junio de 2018, p</w:t>
      </w:r>
      <w:r w:rsidR="000529AD">
        <w:rPr>
          <w:rFonts w:ascii="Cambria" w:hAnsi="Cambria"/>
          <w:sz w:val="16"/>
          <w:szCs w:val="16"/>
          <w:lang w:val="es-ES"/>
        </w:rPr>
        <w:t>a</w:t>
      </w:r>
      <w:r w:rsidR="000529AD" w:rsidRPr="00646EEB">
        <w:rPr>
          <w:rFonts w:ascii="Cambria" w:hAnsi="Cambria"/>
          <w:sz w:val="16"/>
          <w:szCs w:val="16"/>
          <w:lang w:val="es-ES"/>
        </w:rPr>
        <w:t>r. 10.</w:t>
      </w:r>
    </w:p>
  </w:footnote>
  <w:footnote w:id="9">
    <w:p w14:paraId="18318486" w14:textId="144FD51E" w:rsidR="00646EEB" w:rsidRPr="00B74BF9" w:rsidRDefault="00E35E4E" w:rsidP="00D91630">
      <w:pPr>
        <w:tabs>
          <w:tab w:val="left" w:pos="0"/>
          <w:tab w:val="left" w:pos="360"/>
          <w:tab w:val="left" w:pos="567"/>
          <w:tab w:val="left" w:pos="720"/>
        </w:tabs>
        <w:jc w:val="both"/>
        <w:rPr>
          <w:rFonts w:ascii="Cambria" w:hAnsi="Cambria"/>
          <w:iCs/>
          <w:sz w:val="16"/>
          <w:szCs w:val="16"/>
          <w:lang w:val="pt-BR"/>
        </w:rPr>
      </w:pPr>
      <w:r>
        <w:rPr>
          <w:rFonts w:ascii="Cambria" w:hAnsi="Cambria"/>
          <w:sz w:val="16"/>
          <w:szCs w:val="16"/>
          <w:lang w:val="es-ES"/>
        </w:rPr>
        <w:tab/>
      </w:r>
      <w:r w:rsidR="00B113AB">
        <w:rPr>
          <w:rFonts w:ascii="Cambria" w:hAnsi="Cambria"/>
          <w:sz w:val="16"/>
          <w:szCs w:val="16"/>
          <w:lang w:val="es-ES"/>
        </w:rPr>
        <w:tab/>
      </w:r>
      <w:r w:rsidR="00646EEB" w:rsidRPr="000C0E05">
        <w:rPr>
          <w:rStyle w:val="FootnoteReference"/>
          <w:rFonts w:ascii="Cambria" w:hAnsi="Cambria"/>
          <w:sz w:val="16"/>
          <w:szCs w:val="16"/>
          <w:lang w:val="es-ES"/>
        </w:rPr>
        <w:footnoteRef/>
      </w:r>
      <w:r w:rsidR="00646EEB" w:rsidRPr="000C0E05">
        <w:rPr>
          <w:rFonts w:ascii="Cambria" w:hAnsi="Cambria"/>
          <w:sz w:val="16"/>
          <w:szCs w:val="16"/>
          <w:lang w:val="es-ES"/>
        </w:rPr>
        <w:t xml:space="preserve"> CIDH. Informe No. 15/15. Admisibilidad. Petición 374-05. Trabajadores del Sindicato de Trabajadores de la Federación Nacional de Cafeteros de Colombia</w:t>
      </w:r>
      <w:r w:rsidR="00646EEB" w:rsidRPr="000C0E05">
        <w:rPr>
          <w:rFonts w:ascii="Cambria" w:hAnsi="Cambria"/>
          <w:iCs/>
          <w:sz w:val="16"/>
          <w:szCs w:val="16"/>
          <w:lang w:val="es-ES"/>
        </w:rPr>
        <w:t xml:space="preserve">. Colombia. 24 de marzo de 2015, párr. 39. Véase también </w:t>
      </w:r>
      <w:r w:rsidR="00646EEB" w:rsidRPr="000C0E05">
        <w:rPr>
          <w:rFonts w:ascii="Cambria" w:hAnsi="Cambria"/>
          <w:color w:val="000000"/>
          <w:sz w:val="16"/>
          <w:szCs w:val="16"/>
          <w:lang w:val="es-ES"/>
        </w:rPr>
        <w:t xml:space="preserve">Corte IDH. </w:t>
      </w:r>
      <w:r w:rsidR="00646EEB" w:rsidRPr="000C0E05">
        <w:rPr>
          <w:rFonts w:ascii="Cambria" w:hAnsi="Cambria"/>
          <w:i/>
          <w:iCs/>
          <w:sz w:val="16"/>
          <w:szCs w:val="16"/>
          <w:lang w:val="es-ES"/>
        </w:rPr>
        <w:t xml:space="preserve">Caso Wong Ho </w:t>
      </w:r>
      <w:proofErr w:type="spellStart"/>
      <w:r w:rsidR="00646EEB" w:rsidRPr="000C0E05">
        <w:rPr>
          <w:rFonts w:ascii="Cambria" w:hAnsi="Cambria"/>
          <w:i/>
          <w:iCs/>
          <w:sz w:val="16"/>
          <w:szCs w:val="16"/>
          <w:lang w:val="es-ES"/>
        </w:rPr>
        <w:t>Wing</w:t>
      </w:r>
      <w:proofErr w:type="spellEnd"/>
      <w:r w:rsidR="00646EEB" w:rsidRPr="000C0E05">
        <w:rPr>
          <w:rFonts w:ascii="Cambria" w:hAnsi="Cambria"/>
          <w:i/>
          <w:iCs/>
          <w:sz w:val="16"/>
          <w:szCs w:val="16"/>
          <w:lang w:val="es-ES"/>
        </w:rPr>
        <w:t xml:space="preserve"> Vs. Perú</w:t>
      </w:r>
      <w:r w:rsidR="00646EEB" w:rsidRPr="000C0E05">
        <w:rPr>
          <w:rFonts w:ascii="Cambria" w:hAnsi="Cambria"/>
          <w:iCs/>
          <w:sz w:val="16"/>
          <w:szCs w:val="16"/>
          <w:lang w:val="es-ES"/>
        </w:rPr>
        <w:t xml:space="preserve">. Sentencia de 30 de junio de 2015 (Excepción Preliminar, Fondo, Reparaciones y Costas). </w:t>
      </w:r>
      <w:r w:rsidR="00646EEB" w:rsidRPr="00B74BF9">
        <w:rPr>
          <w:rFonts w:ascii="Cambria" w:hAnsi="Cambria"/>
          <w:iCs/>
          <w:sz w:val="16"/>
          <w:szCs w:val="16"/>
          <w:lang w:val="pt-BR"/>
        </w:rPr>
        <w:t>Serie C No. 297, p</w:t>
      </w:r>
      <w:r w:rsidR="000529AD" w:rsidRPr="00B74BF9">
        <w:rPr>
          <w:rFonts w:ascii="Cambria" w:hAnsi="Cambria"/>
          <w:iCs/>
          <w:sz w:val="16"/>
          <w:szCs w:val="16"/>
          <w:lang w:val="pt-BR"/>
        </w:rPr>
        <w:t>a</w:t>
      </w:r>
      <w:r w:rsidR="00646EEB" w:rsidRPr="00B74BF9">
        <w:rPr>
          <w:rFonts w:ascii="Cambria" w:hAnsi="Cambria"/>
          <w:iCs/>
          <w:sz w:val="16"/>
          <w:szCs w:val="16"/>
          <w:lang w:val="pt-BR"/>
        </w:rPr>
        <w:t>r. 25.</w:t>
      </w:r>
    </w:p>
  </w:footnote>
  <w:footnote w:id="10">
    <w:p w14:paraId="6B1C98C9" w14:textId="2C8FD6DF" w:rsidR="009B23A8" w:rsidRPr="00763A93" w:rsidRDefault="00E35E4E" w:rsidP="00D91630">
      <w:pPr>
        <w:pStyle w:val="FootnoteText"/>
        <w:tabs>
          <w:tab w:val="left" w:pos="0"/>
          <w:tab w:val="left" w:pos="567"/>
        </w:tabs>
        <w:jc w:val="both"/>
        <w:rPr>
          <w:rFonts w:ascii="Cambria" w:hAnsi="Cambria"/>
          <w:color w:val="000000" w:themeColor="text1"/>
          <w:sz w:val="16"/>
          <w:szCs w:val="16"/>
          <w:lang w:val="pt-BR"/>
        </w:rPr>
      </w:pPr>
      <w:r>
        <w:rPr>
          <w:rFonts w:ascii="Cambria" w:hAnsi="Cambria"/>
          <w:color w:val="000000" w:themeColor="text1"/>
          <w:sz w:val="16"/>
          <w:szCs w:val="16"/>
          <w:lang w:val="pt-BR"/>
        </w:rPr>
        <w:tab/>
      </w:r>
      <w:r w:rsidR="009B23A8" w:rsidRPr="00763A93">
        <w:rPr>
          <w:rStyle w:val="FootnoteReference"/>
          <w:rFonts w:ascii="Cambria" w:hAnsi="Cambria"/>
          <w:color w:val="000000" w:themeColor="text1"/>
          <w:sz w:val="16"/>
          <w:szCs w:val="16"/>
          <w:lang w:val="pt-BR"/>
        </w:rPr>
        <w:footnoteRef/>
      </w:r>
      <w:r w:rsidR="009B23A8" w:rsidRPr="00763A93">
        <w:rPr>
          <w:rFonts w:ascii="Cambria" w:hAnsi="Cambria"/>
          <w:color w:val="000000" w:themeColor="text1"/>
          <w:sz w:val="16"/>
          <w:szCs w:val="16"/>
          <w:lang w:val="pt-BR"/>
        </w:rPr>
        <w:t xml:space="preserve"> </w:t>
      </w:r>
      <w:r w:rsidR="009B23A8">
        <w:rPr>
          <w:rFonts w:ascii="Cambria" w:hAnsi="Cambria"/>
          <w:color w:val="000000" w:themeColor="text1"/>
          <w:sz w:val="16"/>
          <w:szCs w:val="16"/>
          <w:lang w:val="pt-BR"/>
        </w:rPr>
        <w:t xml:space="preserve">Escrito </w:t>
      </w:r>
      <w:r w:rsidR="009B23A8">
        <w:rPr>
          <w:rFonts w:ascii="Cambria" w:hAnsi="Cambria"/>
          <w:color w:val="000000" w:themeColor="text1"/>
          <w:sz w:val="16"/>
          <w:szCs w:val="16"/>
          <w:lang w:val="pt-BR"/>
        </w:rPr>
        <w:t>do Estado de março de 2016, Anexo 9 (fls. 1825-1836).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D525B1"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9C8E5" w14:textId="77777777" w:rsidR="002D68B3" w:rsidRDefault="002D6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es-US" w:vendorID="64" w:dllVersion="131078" w:nlCheck="1" w:checkStyle="0"/>
  <w:activeWritingStyle w:appName="MSWord" w:lang="es-419"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46EA"/>
    <w:rsid w:val="000337EF"/>
    <w:rsid w:val="00040C3A"/>
    <w:rsid w:val="000419AD"/>
    <w:rsid w:val="000433C9"/>
    <w:rsid w:val="000529AD"/>
    <w:rsid w:val="000541A2"/>
    <w:rsid w:val="0005538C"/>
    <w:rsid w:val="0006641F"/>
    <w:rsid w:val="000716C5"/>
    <w:rsid w:val="00075E23"/>
    <w:rsid w:val="000865AB"/>
    <w:rsid w:val="0009280F"/>
    <w:rsid w:val="0009344A"/>
    <w:rsid w:val="000A1AC3"/>
    <w:rsid w:val="000A392E"/>
    <w:rsid w:val="000A575F"/>
    <w:rsid w:val="000A5B01"/>
    <w:rsid w:val="000C2F1A"/>
    <w:rsid w:val="000C4640"/>
    <w:rsid w:val="000C5C69"/>
    <w:rsid w:val="000D10DB"/>
    <w:rsid w:val="000D7963"/>
    <w:rsid w:val="000E5EB5"/>
    <w:rsid w:val="000F35ED"/>
    <w:rsid w:val="001069B6"/>
    <w:rsid w:val="00107131"/>
    <w:rsid w:val="0010736F"/>
    <w:rsid w:val="001112AC"/>
    <w:rsid w:val="00113F73"/>
    <w:rsid w:val="00121CC2"/>
    <w:rsid w:val="00123326"/>
    <w:rsid w:val="00126384"/>
    <w:rsid w:val="0012736F"/>
    <w:rsid w:val="00133EE5"/>
    <w:rsid w:val="00141C48"/>
    <w:rsid w:val="00147DD4"/>
    <w:rsid w:val="00150313"/>
    <w:rsid w:val="00161EA8"/>
    <w:rsid w:val="00167A34"/>
    <w:rsid w:val="001934A4"/>
    <w:rsid w:val="001A7870"/>
    <w:rsid w:val="001B3A00"/>
    <w:rsid w:val="001C1B41"/>
    <w:rsid w:val="001C7ECC"/>
    <w:rsid w:val="001D2206"/>
    <w:rsid w:val="001D65EF"/>
    <w:rsid w:val="001E49E7"/>
    <w:rsid w:val="001F7201"/>
    <w:rsid w:val="00223A29"/>
    <w:rsid w:val="002250A3"/>
    <w:rsid w:val="002271FD"/>
    <w:rsid w:val="0022736D"/>
    <w:rsid w:val="00233CFB"/>
    <w:rsid w:val="00235217"/>
    <w:rsid w:val="00246D1F"/>
    <w:rsid w:val="00247403"/>
    <w:rsid w:val="00247542"/>
    <w:rsid w:val="0025182B"/>
    <w:rsid w:val="00253B95"/>
    <w:rsid w:val="00253E93"/>
    <w:rsid w:val="00266B61"/>
    <w:rsid w:val="0026712A"/>
    <w:rsid w:val="002704DB"/>
    <w:rsid w:val="00273C62"/>
    <w:rsid w:val="00291ED7"/>
    <w:rsid w:val="00296900"/>
    <w:rsid w:val="002A0AAE"/>
    <w:rsid w:val="002A5820"/>
    <w:rsid w:val="002B6870"/>
    <w:rsid w:val="002D2B26"/>
    <w:rsid w:val="002D68B3"/>
    <w:rsid w:val="002D7EA2"/>
    <w:rsid w:val="002E187C"/>
    <w:rsid w:val="00302733"/>
    <w:rsid w:val="003039E4"/>
    <w:rsid w:val="00311C9C"/>
    <w:rsid w:val="00314078"/>
    <w:rsid w:val="0031535D"/>
    <w:rsid w:val="003239B8"/>
    <w:rsid w:val="0033169F"/>
    <w:rsid w:val="00344977"/>
    <w:rsid w:val="00346C95"/>
    <w:rsid w:val="003535A3"/>
    <w:rsid w:val="00354756"/>
    <w:rsid w:val="00356185"/>
    <w:rsid w:val="00360380"/>
    <w:rsid w:val="00363F62"/>
    <w:rsid w:val="0037519E"/>
    <w:rsid w:val="0037551B"/>
    <w:rsid w:val="00386CF0"/>
    <w:rsid w:val="0038709A"/>
    <w:rsid w:val="003B70FB"/>
    <w:rsid w:val="003C2955"/>
    <w:rsid w:val="003C676B"/>
    <w:rsid w:val="003D3BC2"/>
    <w:rsid w:val="003E6CA1"/>
    <w:rsid w:val="003E76DB"/>
    <w:rsid w:val="003F1230"/>
    <w:rsid w:val="004023EB"/>
    <w:rsid w:val="004065A8"/>
    <w:rsid w:val="004165C2"/>
    <w:rsid w:val="00422745"/>
    <w:rsid w:val="004253A6"/>
    <w:rsid w:val="00433114"/>
    <w:rsid w:val="00441ECB"/>
    <w:rsid w:val="00445193"/>
    <w:rsid w:val="00455296"/>
    <w:rsid w:val="00462C1B"/>
    <w:rsid w:val="00467B7E"/>
    <w:rsid w:val="00473BB4"/>
    <w:rsid w:val="00477592"/>
    <w:rsid w:val="00477B74"/>
    <w:rsid w:val="00486F1C"/>
    <w:rsid w:val="0049419D"/>
    <w:rsid w:val="00496970"/>
    <w:rsid w:val="004A29C0"/>
    <w:rsid w:val="004A6A54"/>
    <w:rsid w:val="004C20D2"/>
    <w:rsid w:val="004C2312"/>
    <w:rsid w:val="004C4B62"/>
    <w:rsid w:val="004C54C9"/>
    <w:rsid w:val="004C6A76"/>
    <w:rsid w:val="004D4ABA"/>
    <w:rsid w:val="004D6025"/>
    <w:rsid w:val="004E2649"/>
    <w:rsid w:val="004E7298"/>
    <w:rsid w:val="004F1F31"/>
    <w:rsid w:val="00501399"/>
    <w:rsid w:val="0050633D"/>
    <w:rsid w:val="00507BC4"/>
    <w:rsid w:val="005128E4"/>
    <w:rsid w:val="005133DB"/>
    <w:rsid w:val="00516A0D"/>
    <w:rsid w:val="00522115"/>
    <w:rsid w:val="00525560"/>
    <w:rsid w:val="00533AEE"/>
    <w:rsid w:val="00537F33"/>
    <w:rsid w:val="005408AF"/>
    <w:rsid w:val="00544C49"/>
    <w:rsid w:val="00547CCB"/>
    <w:rsid w:val="005516A1"/>
    <w:rsid w:val="00563557"/>
    <w:rsid w:val="00567F67"/>
    <w:rsid w:val="0057402A"/>
    <w:rsid w:val="005771D0"/>
    <w:rsid w:val="005776AC"/>
    <w:rsid w:val="00584073"/>
    <w:rsid w:val="0059191A"/>
    <w:rsid w:val="005921FF"/>
    <w:rsid w:val="005A23BC"/>
    <w:rsid w:val="005A24ED"/>
    <w:rsid w:val="005A6D0E"/>
    <w:rsid w:val="005A7BFD"/>
    <w:rsid w:val="005B421D"/>
    <w:rsid w:val="005B52B0"/>
    <w:rsid w:val="005B6806"/>
    <w:rsid w:val="005C4225"/>
    <w:rsid w:val="005E4951"/>
    <w:rsid w:val="005F0DAD"/>
    <w:rsid w:val="005F0F33"/>
    <w:rsid w:val="00600DEB"/>
    <w:rsid w:val="00614BEA"/>
    <w:rsid w:val="00627C9F"/>
    <w:rsid w:val="006311E9"/>
    <w:rsid w:val="00631D05"/>
    <w:rsid w:val="00632354"/>
    <w:rsid w:val="00642810"/>
    <w:rsid w:val="00646EEB"/>
    <w:rsid w:val="00652333"/>
    <w:rsid w:val="00662DA3"/>
    <w:rsid w:val="00664F8A"/>
    <w:rsid w:val="0068009E"/>
    <w:rsid w:val="00692219"/>
    <w:rsid w:val="006A01C5"/>
    <w:rsid w:val="006A17D2"/>
    <w:rsid w:val="006A192C"/>
    <w:rsid w:val="006A20E7"/>
    <w:rsid w:val="006A73E6"/>
    <w:rsid w:val="006B2D5C"/>
    <w:rsid w:val="006B5EE6"/>
    <w:rsid w:val="006C4EB1"/>
    <w:rsid w:val="006C5675"/>
    <w:rsid w:val="006D1983"/>
    <w:rsid w:val="006E0166"/>
    <w:rsid w:val="006E22A3"/>
    <w:rsid w:val="006E7B34"/>
    <w:rsid w:val="00704E90"/>
    <w:rsid w:val="0070697F"/>
    <w:rsid w:val="00715D74"/>
    <w:rsid w:val="0072199C"/>
    <w:rsid w:val="00722C9F"/>
    <w:rsid w:val="0072489E"/>
    <w:rsid w:val="007253B8"/>
    <w:rsid w:val="0073741F"/>
    <w:rsid w:val="00760838"/>
    <w:rsid w:val="00763A93"/>
    <w:rsid w:val="0076643F"/>
    <w:rsid w:val="007665A8"/>
    <w:rsid w:val="00777F63"/>
    <w:rsid w:val="007A3A6B"/>
    <w:rsid w:val="007A5817"/>
    <w:rsid w:val="007B05C4"/>
    <w:rsid w:val="007B60E9"/>
    <w:rsid w:val="007B6CC3"/>
    <w:rsid w:val="007B76D3"/>
    <w:rsid w:val="007C3334"/>
    <w:rsid w:val="007D2B98"/>
    <w:rsid w:val="007D2F40"/>
    <w:rsid w:val="007D5B29"/>
    <w:rsid w:val="007E21BC"/>
    <w:rsid w:val="007E7C82"/>
    <w:rsid w:val="007F588D"/>
    <w:rsid w:val="00803F1C"/>
    <w:rsid w:val="0080600E"/>
    <w:rsid w:val="00806C00"/>
    <w:rsid w:val="00817612"/>
    <w:rsid w:val="008338A4"/>
    <w:rsid w:val="00834D49"/>
    <w:rsid w:val="00837C45"/>
    <w:rsid w:val="00844730"/>
    <w:rsid w:val="008457C2"/>
    <w:rsid w:val="00857A82"/>
    <w:rsid w:val="008652C5"/>
    <w:rsid w:val="00873836"/>
    <w:rsid w:val="00885737"/>
    <w:rsid w:val="00890650"/>
    <w:rsid w:val="00890943"/>
    <w:rsid w:val="00897E12"/>
    <w:rsid w:val="008A7E0F"/>
    <w:rsid w:val="008B12F5"/>
    <w:rsid w:val="008B3786"/>
    <w:rsid w:val="008C651D"/>
    <w:rsid w:val="008D768D"/>
    <w:rsid w:val="008E3759"/>
    <w:rsid w:val="008E3BFE"/>
    <w:rsid w:val="008F1912"/>
    <w:rsid w:val="0090270B"/>
    <w:rsid w:val="009041DC"/>
    <w:rsid w:val="009116E8"/>
    <w:rsid w:val="00917B5A"/>
    <w:rsid w:val="00920A58"/>
    <w:rsid w:val="00920A8C"/>
    <w:rsid w:val="00920E6D"/>
    <w:rsid w:val="00933BE8"/>
    <w:rsid w:val="00934A2C"/>
    <w:rsid w:val="009404EB"/>
    <w:rsid w:val="00946ACD"/>
    <w:rsid w:val="0095180E"/>
    <w:rsid w:val="00951C2A"/>
    <w:rsid w:val="00953DBA"/>
    <w:rsid w:val="0096706E"/>
    <w:rsid w:val="00974491"/>
    <w:rsid w:val="00975C4E"/>
    <w:rsid w:val="00981837"/>
    <w:rsid w:val="00981FBA"/>
    <w:rsid w:val="00985868"/>
    <w:rsid w:val="009959F6"/>
    <w:rsid w:val="00997BC5"/>
    <w:rsid w:val="009A4F41"/>
    <w:rsid w:val="009B23A8"/>
    <w:rsid w:val="009B381B"/>
    <w:rsid w:val="009C6F63"/>
    <w:rsid w:val="009D1753"/>
    <w:rsid w:val="009D7611"/>
    <w:rsid w:val="009E0B61"/>
    <w:rsid w:val="009E53DE"/>
    <w:rsid w:val="009E592E"/>
    <w:rsid w:val="009F3A7E"/>
    <w:rsid w:val="009F618A"/>
    <w:rsid w:val="00A11212"/>
    <w:rsid w:val="00A11E44"/>
    <w:rsid w:val="00A323B5"/>
    <w:rsid w:val="00A328B3"/>
    <w:rsid w:val="00A357BE"/>
    <w:rsid w:val="00A372DA"/>
    <w:rsid w:val="00A37F2E"/>
    <w:rsid w:val="00A456C0"/>
    <w:rsid w:val="00A50FCF"/>
    <w:rsid w:val="00A528D1"/>
    <w:rsid w:val="00A53003"/>
    <w:rsid w:val="00A610CD"/>
    <w:rsid w:val="00A758AA"/>
    <w:rsid w:val="00A75CC3"/>
    <w:rsid w:val="00A84B77"/>
    <w:rsid w:val="00A8626F"/>
    <w:rsid w:val="00A92649"/>
    <w:rsid w:val="00AA09A2"/>
    <w:rsid w:val="00AA7996"/>
    <w:rsid w:val="00AB0171"/>
    <w:rsid w:val="00AC118A"/>
    <w:rsid w:val="00AC17CB"/>
    <w:rsid w:val="00AC19CB"/>
    <w:rsid w:val="00AE5488"/>
    <w:rsid w:val="00AE6F91"/>
    <w:rsid w:val="00AF3067"/>
    <w:rsid w:val="00AF5571"/>
    <w:rsid w:val="00B02389"/>
    <w:rsid w:val="00B07341"/>
    <w:rsid w:val="00B113AB"/>
    <w:rsid w:val="00B30539"/>
    <w:rsid w:val="00B314DB"/>
    <w:rsid w:val="00B361F2"/>
    <w:rsid w:val="00B3718B"/>
    <w:rsid w:val="00B45456"/>
    <w:rsid w:val="00B4632A"/>
    <w:rsid w:val="00B51266"/>
    <w:rsid w:val="00B530F1"/>
    <w:rsid w:val="00B74BF9"/>
    <w:rsid w:val="00B86788"/>
    <w:rsid w:val="00BA276C"/>
    <w:rsid w:val="00BA2A06"/>
    <w:rsid w:val="00BB306F"/>
    <w:rsid w:val="00BD4B89"/>
    <w:rsid w:val="00BD5922"/>
    <w:rsid w:val="00BE4B9C"/>
    <w:rsid w:val="00BF02CB"/>
    <w:rsid w:val="00BF6FD8"/>
    <w:rsid w:val="00C03680"/>
    <w:rsid w:val="00C054DF"/>
    <w:rsid w:val="00C0639D"/>
    <w:rsid w:val="00C111FF"/>
    <w:rsid w:val="00C12F6B"/>
    <w:rsid w:val="00C21657"/>
    <w:rsid w:val="00C21762"/>
    <w:rsid w:val="00C21FEF"/>
    <w:rsid w:val="00C24543"/>
    <w:rsid w:val="00C256A2"/>
    <w:rsid w:val="00C36409"/>
    <w:rsid w:val="00C45BC6"/>
    <w:rsid w:val="00C51515"/>
    <w:rsid w:val="00C5660B"/>
    <w:rsid w:val="00C66B72"/>
    <w:rsid w:val="00C67DD9"/>
    <w:rsid w:val="00C81501"/>
    <w:rsid w:val="00C87AC4"/>
    <w:rsid w:val="00C9567A"/>
    <w:rsid w:val="00CB212D"/>
    <w:rsid w:val="00CB2660"/>
    <w:rsid w:val="00CC5E90"/>
    <w:rsid w:val="00CD046C"/>
    <w:rsid w:val="00CD5CEE"/>
    <w:rsid w:val="00CD6CCF"/>
    <w:rsid w:val="00CE076C"/>
    <w:rsid w:val="00CE5199"/>
    <w:rsid w:val="00CE66D5"/>
    <w:rsid w:val="00CF637A"/>
    <w:rsid w:val="00D02CD8"/>
    <w:rsid w:val="00D03E48"/>
    <w:rsid w:val="00D059DE"/>
    <w:rsid w:val="00D05ABD"/>
    <w:rsid w:val="00D13FCE"/>
    <w:rsid w:val="00D16BB5"/>
    <w:rsid w:val="00D202EB"/>
    <w:rsid w:val="00D21316"/>
    <w:rsid w:val="00D26228"/>
    <w:rsid w:val="00D306D1"/>
    <w:rsid w:val="00D30800"/>
    <w:rsid w:val="00D34786"/>
    <w:rsid w:val="00D358AF"/>
    <w:rsid w:val="00D37BFC"/>
    <w:rsid w:val="00D42F1E"/>
    <w:rsid w:val="00D47A8E"/>
    <w:rsid w:val="00D525B1"/>
    <w:rsid w:val="00D52C24"/>
    <w:rsid w:val="00D52D14"/>
    <w:rsid w:val="00D65118"/>
    <w:rsid w:val="00D712D3"/>
    <w:rsid w:val="00D71422"/>
    <w:rsid w:val="00D72DC6"/>
    <w:rsid w:val="00D7556B"/>
    <w:rsid w:val="00D7558D"/>
    <w:rsid w:val="00D81D92"/>
    <w:rsid w:val="00D834AA"/>
    <w:rsid w:val="00D876F9"/>
    <w:rsid w:val="00D91630"/>
    <w:rsid w:val="00DA2224"/>
    <w:rsid w:val="00DA7B5F"/>
    <w:rsid w:val="00DC11E7"/>
    <w:rsid w:val="00DC15CF"/>
    <w:rsid w:val="00DC2CFD"/>
    <w:rsid w:val="00DC7023"/>
    <w:rsid w:val="00DC769A"/>
    <w:rsid w:val="00DD3D86"/>
    <w:rsid w:val="00DD4AD2"/>
    <w:rsid w:val="00DF1E04"/>
    <w:rsid w:val="00DF1EC4"/>
    <w:rsid w:val="00DF266C"/>
    <w:rsid w:val="00DF3401"/>
    <w:rsid w:val="00E02ED6"/>
    <w:rsid w:val="00E0340B"/>
    <w:rsid w:val="00E04A90"/>
    <w:rsid w:val="00E0551F"/>
    <w:rsid w:val="00E1172C"/>
    <w:rsid w:val="00E167CE"/>
    <w:rsid w:val="00E219C7"/>
    <w:rsid w:val="00E35E4E"/>
    <w:rsid w:val="00E40376"/>
    <w:rsid w:val="00E4118C"/>
    <w:rsid w:val="00E43157"/>
    <w:rsid w:val="00E461CE"/>
    <w:rsid w:val="00E720CA"/>
    <w:rsid w:val="00E77B2D"/>
    <w:rsid w:val="00E812CC"/>
    <w:rsid w:val="00E84EB5"/>
    <w:rsid w:val="00E85662"/>
    <w:rsid w:val="00E8789F"/>
    <w:rsid w:val="00E97B71"/>
    <w:rsid w:val="00EA3D34"/>
    <w:rsid w:val="00EB454D"/>
    <w:rsid w:val="00EC3C4B"/>
    <w:rsid w:val="00ED43D9"/>
    <w:rsid w:val="00ED549D"/>
    <w:rsid w:val="00ED76BE"/>
    <w:rsid w:val="00EE00E9"/>
    <w:rsid w:val="00EE10AD"/>
    <w:rsid w:val="00EE2C30"/>
    <w:rsid w:val="00EF619B"/>
    <w:rsid w:val="00F00B55"/>
    <w:rsid w:val="00F02AD1"/>
    <w:rsid w:val="00F07C05"/>
    <w:rsid w:val="00F253CC"/>
    <w:rsid w:val="00F37106"/>
    <w:rsid w:val="00F468DB"/>
    <w:rsid w:val="00F519CF"/>
    <w:rsid w:val="00F52001"/>
    <w:rsid w:val="00F56BA5"/>
    <w:rsid w:val="00F60E22"/>
    <w:rsid w:val="00F62569"/>
    <w:rsid w:val="00F64D6A"/>
    <w:rsid w:val="00F74313"/>
    <w:rsid w:val="00F81395"/>
    <w:rsid w:val="00F81BB8"/>
    <w:rsid w:val="00F917D1"/>
    <w:rsid w:val="00F9653B"/>
    <w:rsid w:val="00FA134D"/>
    <w:rsid w:val="00FA66C4"/>
    <w:rsid w:val="00FB62CF"/>
    <w:rsid w:val="00FC7F7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FAEC-A310-4259-BDF8-71817354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7528</Characters>
  <Application>Microsoft Office Word</Application>
  <DocSecurity>0</DocSecurity>
  <Lines>144</Lines>
  <Paragraphs>42</Paragraphs>
  <ScaleCrop>false</ScaleCrop>
  <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Nº 337/20</dc:title>
  <dc:creator/>
  <cp:lastModifiedBy/>
  <cp:revision>1</cp:revision>
  <dcterms:created xsi:type="dcterms:W3CDTF">2021-02-11T18:21:00Z</dcterms:created>
  <dcterms:modified xsi:type="dcterms:W3CDTF">2021-02-11T18:22:00Z</dcterms:modified>
</cp:coreProperties>
</file>