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F65DA" w:rsidRDefault="00CF65DA"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F65DA" w:rsidRDefault="00CF65DA"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77777777" w:rsidR="00040C3A" w:rsidRPr="008C651D" w:rsidRDefault="003D3BC2"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7F8F2050">
                <wp:simplePos x="0" y="0"/>
                <wp:positionH relativeFrom="margin">
                  <wp:posOffset>1303020</wp:posOffset>
                </wp:positionH>
                <wp:positionV relativeFrom="paragraph">
                  <wp:posOffset>103505</wp:posOffset>
                </wp:positionV>
                <wp:extent cx="425958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25958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1E10507" w:rsidR="00CF65DA" w:rsidRPr="007665A8" w:rsidRDefault="00CF65DA"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Pr="007665A8">
                              <w:rPr>
                                <w:rFonts w:asciiTheme="majorHAnsi" w:hAnsiTheme="majorHAnsi" w:cs="Arial"/>
                                <w:b/>
                                <w:bCs/>
                                <w:color w:val="0D0D0D" w:themeColor="text1" w:themeTint="F2"/>
                                <w:sz w:val="36"/>
                                <w:szCs w:val="22"/>
                                <w:lang w:val="pt-BR"/>
                              </w:rPr>
                              <w:t xml:space="preserve"> </w:t>
                            </w:r>
                            <w:r w:rsidRPr="007665A8">
                              <w:rPr>
                                <w:rFonts w:asciiTheme="majorHAnsi" w:hAnsiTheme="majorHAnsi" w:cs="Arial"/>
                                <w:b/>
                                <w:bCs/>
                                <w:color w:val="0D0D0D" w:themeColor="text1" w:themeTint="F2"/>
                                <w:sz w:val="36"/>
                                <w:szCs w:val="40"/>
                                <w:lang w:val="pt-BR"/>
                              </w:rPr>
                              <w:t>No.</w:t>
                            </w:r>
                            <w:r w:rsidRPr="007665A8">
                              <w:rPr>
                                <w:rFonts w:asciiTheme="majorHAnsi" w:hAnsiTheme="majorHAnsi" w:cs="Arial"/>
                                <w:b/>
                                <w:bCs/>
                                <w:color w:val="0D0D0D" w:themeColor="text1" w:themeTint="F2"/>
                                <w:sz w:val="36"/>
                                <w:szCs w:val="22"/>
                                <w:lang w:val="pt-BR"/>
                              </w:rPr>
                              <w:t xml:space="preserve"> </w:t>
                            </w:r>
                            <w:r w:rsidR="0079759E">
                              <w:rPr>
                                <w:rFonts w:asciiTheme="majorHAnsi" w:hAnsiTheme="majorHAnsi" w:cs="Arial"/>
                                <w:b/>
                                <w:bCs/>
                                <w:color w:val="0D0D0D" w:themeColor="text1" w:themeTint="F2"/>
                                <w:sz w:val="36"/>
                                <w:szCs w:val="22"/>
                                <w:lang w:val="pt-BR"/>
                              </w:rPr>
                              <w:t>341</w:t>
                            </w:r>
                            <w:r w:rsidRPr="007665A8">
                              <w:rPr>
                                <w:rFonts w:asciiTheme="majorHAnsi" w:hAnsiTheme="majorHAnsi" w:cs="Arial"/>
                                <w:b/>
                                <w:bCs/>
                                <w:color w:val="0D0D0D" w:themeColor="text1" w:themeTint="F2"/>
                                <w:sz w:val="36"/>
                                <w:szCs w:val="22"/>
                                <w:lang w:val="pt-BR"/>
                              </w:rPr>
                              <w:t>/</w:t>
                            </w:r>
                            <w:r>
                              <w:rPr>
                                <w:rFonts w:asciiTheme="majorHAnsi" w:hAnsiTheme="majorHAnsi" w:cs="Arial"/>
                                <w:b/>
                                <w:bCs/>
                                <w:color w:val="0D0D0D" w:themeColor="text1" w:themeTint="F2"/>
                                <w:sz w:val="36"/>
                                <w:szCs w:val="22"/>
                                <w:lang w:val="pt-BR"/>
                              </w:rPr>
                              <w:t>2</w:t>
                            </w:r>
                            <w:r w:rsidR="00EA7C16">
                              <w:rPr>
                                <w:rFonts w:asciiTheme="majorHAnsi" w:hAnsiTheme="majorHAnsi" w:cs="Arial"/>
                                <w:b/>
                                <w:bCs/>
                                <w:color w:val="0D0D0D" w:themeColor="text1" w:themeTint="F2"/>
                                <w:sz w:val="36"/>
                                <w:szCs w:val="22"/>
                                <w:lang w:val="pt-BR"/>
                              </w:rPr>
                              <w:t>1</w:t>
                            </w:r>
                          </w:p>
                          <w:p w14:paraId="09C54AB3" w14:textId="3D3E969A" w:rsidR="00CF65DA" w:rsidRPr="00DA2224" w:rsidRDefault="00CF65DA"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 xml:space="preserve">PETIÇÃO </w:t>
                            </w:r>
                            <w:r>
                              <w:rPr>
                                <w:rFonts w:asciiTheme="majorHAnsi" w:hAnsiTheme="majorHAnsi" w:cs="Arial"/>
                                <w:b/>
                                <w:color w:val="0D0D0D" w:themeColor="text1" w:themeTint="F2"/>
                                <w:sz w:val="36"/>
                                <w:szCs w:val="22"/>
                                <w:lang w:val="pt-BR"/>
                              </w:rPr>
                              <w:t>441-10</w:t>
                            </w:r>
                            <w:r w:rsidRPr="00DA2224">
                              <w:rPr>
                                <w:rFonts w:asciiTheme="majorHAnsi" w:hAnsiTheme="majorHAnsi" w:cs="Arial"/>
                                <w:b/>
                                <w:color w:val="0D0D0D" w:themeColor="text1" w:themeTint="F2"/>
                                <w:sz w:val="36"/>
                                <w:szCs w:val="22"/>
                                <w:lang w:val="pt-BR"/>
                              </w:rPr>
                              <w:t xml:space="preserve"> </w:t>
                            </w:r>
                          </w:p>
                          <w:p w14:paraId="70CF6833" w14:textId="68FD73FB" w:rsidR="00CF65DA" w:rsidRPr="00DA2224" w:rsidRDefault="00CF65DA"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 DE ADMISSIBILIDADE</w:t>
                            </w:r>
                          </w:p>
                          <w:p w14:paraId="5FDD6F0D" w14:textId="77777777" w:rsidR="00CF65DA" w:rsidRPr="00DA2224" w:rsidRDefault="00CF65DA" w:rsidP="00997BC5">
                            <w:pPr>
                              <w:spacing w:line="276" w:lineRule="auto"/>
                              <w:rPr>
                                <w:rFonts w:asciiTheme="majorHAnsi" w:hAnsiTheme="majorHAnsi" w:cs="Arial"/>
                                <w:color w:val="0D0D0D" w:themeColor="text1" w:themeTint="F2"/>
                                <w:szCs w:val="22"/>
                                <w:lang w:val="pt-BR"/>
                              </w:rPr>
                            </w:pPr>
                            <w:bookmarkStart w:id="0" w:name="_ftnref1"/>
                          </w:p>
                          <w:p w14:paraId="4CFA2FBF" w14:textId="5B447D76" w:rsidR="00CF65DA" w:rsidRDefault="00CF65DA"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 xml:space="preserve">PESSOAS PRIVADAS DE LIBERDADE </w:t>
                            </w:r>
                            <w:r w:rsidR="00363CF9">
                              <w:rPr>
                                <w:rFonts w:asciiTheme="majorHAnsi" w:hAnsiTheme="majorHAnsi" w:cs="Arial"/>
                                <w:color w:val="0D0D0D" w:themeColor="text1" w:themeTint="F2"/>
                                <w:szCs w:val="22"/>
                                <w:lang w:val="pt-BR"/>
                              </w:rPr>
                              <w:t>EM</w:t>
                            </w:r>
                            <w:r>
                              <w:rPr>
                                <w:rFonts w:asciiTheme="majorHAnsi" w:hAnsiTheme="majorHAnsi" w:cs="Arial"/>
                                <w:color w:val="0D0D0D" w:themeColor="text1" w:themeTint="F2"/>
                                <w:szCs w:val="22"/>
                                <w:lang w:val="pt-BR"/>
                              </w:rPr>
                              <w:t xml:space="preserve"> CADEIAS PÚBLICAS DE MINAS GERAIS</w:t>
                            </w:r>
                          </w:p>
                          <w:bookmarkEnd w:id="0"/>
                          <w:p w14:paraId="35068D0D" w14:textId="55B42E82" w:rsidR="00CF65DA" w:rsidRPr="007665A8" w:rsidRDefault="00CF65DA"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CF65DA" w:rsidRPr="007665A8" w:rsidRDefault="00CF65DA"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2.6pt;margin-top:8.15pt;width:335.4pt;height:17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" filled="f" stroked="f" strokeweight=".5pt">
                <v:textbox>
                  <w:txbxContent>
                    <w:p w14:paraId="4D9FE29C" w14:textId="01E10507" w:rsidR="00CF65DA" w:rsidRPr="007665A8" w:rsidRDefault="00CF65DA"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Pr="007665A8">
                        <w:rPr>
                          <w:rFonts w:asciiTheme="majorHAnsi" w:hAnsiTheme="majorHAnsi" w:cs="Arial"/>
                          <w:b/>
                          <w:bCs/>
                          <w:color w:val="0D0D0D" w:themeColor="text1" w:themeTint="F2"/>
                          <w:sz w:val="36"/>
                          <w:szCs w:val="22"/>
                          <w:lang w:val="pt-BR"/>
                        </w:rPr>
                        <w:t xml:space="preserve"> </w:t>
                      </w:r>
                      <w:r w:rsidRPr="007665A8">
                        <w:rPr>
                          <w:rFonts w:asciiTheme="majorHAnsi" w:hAnsiTheme="majorHAnsi" w:cs="Arial"/>
                          <w:b/>
                          <w:bCs/>
                          <w:color w:val="0D0D0D" w:themeColor="text1" w:themeTint="F2"/>
                          <w:sz w:val="36"/>
                          <w:szCs w:val="40"/>
                          <w:lang w:val="pt-BR"/>
                        </w:rPr>
                        <w:t>No.</w:t>
                      </w:r>
                      <w:r w:rsidRPr="007665A8">
                        <w:rPr>
                          <w:rFonts w:asciiTheme="majorHAnsi" w:hAnsiTheme="majorHAnsi" w:cs="Arial"/>
                          <w:b/>
                          <w:bCs/>
                          <w:color w:val="0D0D0D" w:themeColor="text1" w:themeTint="F2"/>
                          <w:sz w:val="36"/>
                          <w:szCs w:val="22"/>
                          <w:lang w:val="pt-BR"/>
                        </w:rPr>
                        <w:t xml:space="preserve"> </w:t>
                      </w:r>
                      <w:r w:rsidR="0079759E">
                        <w:rPr>
                          <w:rFonts w:asciiTheme="majorHAnsi" w:hAnsiTheme="majorHAnsi" w:cs="Arial"/>
                          <w:b/>
                          <w:bCs/>
                          <w:color w:val="0D0D0D" w:themeColor="text1" w:themeTint="F2"/>
                          <w:sz w:val="36"/>
                          <w:szCs w:val="22"/>
                          <w:lang w:val="pt-BR"/>
                        </w:rPr>
                        <w:t>341</w:t>
                      </w:r>
                      <w:r w:rsidRPr="007665A8">
                        <w:rPr>
                          <w:rFonts w:asciiTheme="majorHAnsi" w:hAnsiTheme="majorHAnsi" w:cs="Arial"/>
                          <w:b/>
                          <w:bCs/>
                          <w:color w:val="0D0D0D" w:themeColor="text1" w:themeTint="F2"/>
                          <w:sz w:val="36"/>
                          <w:szCs w:val="22"/>
                          <w:lang w:val="pt-BR"/>
                        </w:rPr>
                        <w:t>/</w:t>
                      </w:r>
                      <w:r>
                        <w:rPr>
                          <w:rFonts w:asciiTheme="majorHAnsi" w:hAnsiTheme="majorHAnsi" w:cs="Arial"/>
                          <w:b/>
                          <w:bCs/>
                          <w:color w:val="0D0D0D" w:themeColor="text1" w:themeTint="F2"/>
                          <w:sz w:val="36"/>
                          <w:szCs w:val="22"/>
                          <w:lang w:val="pt-BR"/>
                        </w:rPr>
                        <w:t>2</w:t>
                      </w:r>
                      <w:r w:rsidR="00EA7C16">
                        <w:rPr>
                          <w:rFonts w:asciiTheme="majorHAnsi" w:hAnsiTheme="majorHAnsi" w:cs="Arial"/>
                          <w:b/>
                          <w:bCs/>
                          <w:color w:val="0D0D0D" w:themeColor="text1" w:themeTint="F2"/>
                          <w:sz w:val="36"/>
                          <w:szCs w:val="22"/>
                          <w:lang w:val="pt-BR"/>
                        </w:rPr>
                        <w:t>1</w:t>
                      </w:r>
                    </w:p>
                    <w:p w14:paraId="09C54AB3" w14:textId="3D3E969A" w:rsidR="00CF65DA" w:rsidRPr="00DA2224" w:rsidRDefault="00CF65DA"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 xml:space="preserve">PETIÇÃO </w:t>
                      </w:r>
                      <w:r>
                        <w:rPr>
                          <w:rFonts w:asciiTheme="majorHAnsi" w:hAnsiTheme="majorHAnsi" w:cs="Arial"/>
                          <w:b/>
                          <w:color w:val="0D0D0D" w:themeColor="text1" w:themeTint="F2"/>
                          <w:sz w:val="36"/>
                          <w:szCs w:val="22"/>
                          <w:lang w:val="pt-BR"/>
                        </w:rPr>
                        <w:t>441-10</w:t>
                      </w:r>
                      <w:r w:rsidRPr="00DA2224">
                        <w:rPr>
                          <w:rFonts w:asciiTheme="majorHAnsi" w:hAnsiTheme="majorHAnsi" w:cs="Arial"/>
                          <w:b/>
                          <w:color w:val="0D0D0D" w:themeColor="text1" w:themeTint="F2"/>
                          <w:sz w:val="36"/>
                          <w:szCs w:val="22"/>
                          <w:lang w:val="pt-BR"/>
                        </w:rPr>
                        <w:t xml:space="preserve"> </w:t>
                      </w:r>
                    </w:p>
                    <w:p w14:paraId="70CF6833" w14:textId="68FD73FB" w:rsidR="00CF65DA" w:rsidRPr="00DA2224" w:rsidRDefault="00CF65DA"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 DE ADMISSIBILIDADE</w:t>
                      </w:r>
                    </w:p>
                    <w:p w14:paraId="5FDD6F0D" w14:textId="77777777" w:rsidR="00CF65DA" w:rsidRPr="00DA2224" w:rsidRDefault="00CF65DA" w:rsidP="00997BC5">
                      <w:pPr>
                        <w:spacing w:line="276" w:lineRule="auto"/>
                        <w:rPr>
                          <w:rFonts w:asciiTheme="majorHAnsi" w:hAnsiTheme="majorHAnsi" w:cs="Arial"/>
                          <w:color w:val="0D0D0D" w:themeColor="text1" w:themeTint="F2"/>
                          <w:szCs w:val="22"/>
                          <w:lang w:val="pt-BR"/>
                        </w:rPr>
                      </w:pPr>
                      <w:bookmarkStart w:id="1" w:name="_ftnref1"/>
                    </w:p>
                    <w:p w14:paraId="4CFA2FBF" w14:textId="5B447D76" w:rsidR="00CF65DA" w:rsidRDefault="00CF65DA"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 xml:space="preserve">PESSOAS PRIVADAS DE LIBERDADE </w:t>
                      </w:r>
                      <w:r w:rsidR="00363CF9">
                        <w:rPr>
                          <w:rFonts w:asciiTheme="majorHAnsi" w:hAnsiTheme="majorHAnsi" w:cs="Arial"/>
                          <w:color w:val="0D0D0D" w:themeColor="text1" w:themeTint="F2"/>
                          <w:szCs w:val="22"/>
                          <w:lang w:val="pt-BR"/>
                        </w:rPr>
                        <w:t>EM</w:t>
                      </w:r>
                      <w:r>
                        <w:rPr>
                          <w:rFonts w:asciiTheme="majorHAnsi" w:hAnsiTheme="majorHAnsi" w:cs="Arial"/>
                          <w:color w:val="0D0D0D" w:themeColor="text1" w:themeTint="F2"/>
                          <w:szCs w:val="22"/>
                          <w:lang w:val="pt-BR"/>
                        </w:rPr>
                        <w:t xml:space="preserve"> CADEIAS PÚBLICAS DE MINAS GERAIS</w:t>
                      </w:r>
                    </w:p>
                    <w:bookmarkEnd w:id="1"/>
                    <w:p w14:paraId="35068D0D" w14:textId="55B42E82" w:rsidR="00CF65DA" w:rsidRPr="007665A8" w:rsidRDefault="00CF65DA"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CF65DA" w:rsidRPr="007665A8" w:rsidRDefault="00CF65DA" w:rsidP="007A5817">
                      <w:pPr>
                        <w:rPr>
                          <w:color w:val="0D0D0D" w:themeColor="text1" w:themeTint="F2"/>
                          <w:lang w:val="pt-BR"/>
                        </w:rPr>
                      </w:pPr>
                    </w:p>
                  </w:txbxContent>
                </v:textbox>
                <w10:wrap anchorx="margin"/>
              </v:shape>
            </w:pict>
          </mc:Fallback>
        </mc:AlternateContent>
      </w:r>
      <w:r w:rsidR="004E2649"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D27271E" w:rsidR="00CF65DA" w:rsidRPr="00A75CC3" w:rsidRDefault="00CF65DA"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60D36B84" w:rsidR="00CF65DA" w:rsidRPr="00A75CC3" w:rsidRDefault="00CF65DA"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79759E">
                              <w:rPr>
                                <w:rFonts w:asciiTheme="minorHAnsi" w:hAnsiTheme="minorHAnsi"/>
                                <w:sz w:val="22"/>
                                <w:lang w:val="pt-BR"/>
                              </w:rPr>
                              <w:t>351</w:t>
                            </w:r>
                          </w:p>
                          <w:p w14:paraId="69373ED2" w14:textId="1806256A" w:rsidR="00CF65DA" w:rsidRPr="0072489E" w:rsidRDefault="0079759E" w:rsidP="007A5817">
                            <w:pPr>
                              <w:spacing w:line="276" w:lineRule="auto"/>
                              <w:jc w:val="right"/>
                              <w:rPr>
                                <w:rFonts w:asciiTheme="minorHAnsi" w:hAnsiTheme="minorHAnsi"/>
                                <w:sz w:val="22"/>
                                <w:lang w:val="pt-BR"/>
                              </w:rPr>
                            </w:pPr>
                            <w:r>
                              <w:rPr>
                                <w:rFonts w:asciiTheme="minorHAnsi" w:hAnsiTheme="minorHAnsi"/>
                                <w:sz w:val="22"/>
                                <w:lang w:val="pt-BR"/>
                              </w:rPr>
                              <w:t>22 novembro</w:t>
                            </w:r>
                            <w:r w:rsidR="00CF65DA" w:rsidRPr="0072489E">
                              <w:rPr>
                                <w:rFonts w:asciiTheme="minorHAnsi" w:hAnsiTheme="minorHAnsi"/>
                                <w:sz w:val="22"/>
                                <w:lang w:val="pt-BR"/>
                              </w:rPr>
                              <w:t xml:space="preserve"> 20</w:t>
                            </w:r>
                            <w:r w:rsidR="00CF65DA">
                              <w:rPr>
                                <w:rFonts w:asciiTheme="minorHAnsi" w:hAnsiTheme="minorHAnsi"/>
                                <w:sz w:val="22"/>
                                <w:lang w:val="pt-BR"/>
                              </w:rPr>
                              <w:t>2</w:t>
                            </w:r>
                            <w:r w:rsidR="00EA7C16">
                              <w:rPr>
                                <w:rFonts w:asciiTheme="minorHAnsi" w:hAnsiTheme="minorHAnsi"/>
                                <w:sz w:val="22"/>
                                <w:lang w:val="pt-BR"/>
                              </w:rPr>
                              <w:t>1</w:t>
                            </w:r>
                          </w:p>
                          <w:p w14:paraId="0771DB5B" w14:textId="40CA6718" w:rsidR="00CF65DA" w:rsidRPr="0072489E" w:rsidRDefault="00CF65DA" w:rsidP="007A5817">
                            <w:pPr>
                              <w:spacing w:line="276" w:lineRule="auto"/>
                              <w:jc w:val="right"/>
                              <w:rPr>
                                <w:rFonts w:asciiTheme="minorHAnsi" w:hAnsiTheme="minorHAnsi"/>
                                <w:sz w:val="22"/>
                                <w:lang w:val="pt-BR"/>
                              </w:rPr>
                            </w:pPr>
                            <w:r w:rsidRPr="0072489E">
                              <w:rPr>
                                <w:rFonts w:asciiTheme="minorHAnsi" w:hAnsiTheme="minorHAnsi"/>
                                <w:sz w:val="22"/>
                                <w:lang w:val="pt-BR"/>
                              </w:rPr>
                              <w:t>Original: 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D27271E" w:rsidR="00CF65DA" w:rsidRPr="00A75CC3" w:rsidRDefault="00CF65DA"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60D36B84" w:rsidR="00CF65DA" w:rsidRPr="00A75CC3" w:rsidRDefault="00CF65DA"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79759E">
                        <w:rPr>
                          <w:rFonts w:asciiTheme="minorHAnsi" w:hAnsiTheme="minorHAnsi"/>
                          <w:sz w:val="22"/>
                          <w:lang w:val="pt-BR"/>
                        </w:rPr>
                        <w:t>351</w:t>
                      </w:r>
                    </w:p>
                    <w:p w14:paraId="69373ED2" w14:textId="1806256A" w:rsidR="00CF65DA" w:rsidRPr="0072489E" w:rsidRDefault="0079759E" w:rsidP="007A5817">
                      <w:pPr>
                        <w:spacing w:line="276" w:lineRule="auto"/>
                        <w:jc w:val="right"/>
                        <w:rPr>
                          <w:rFonts w:asciiTheme="minorHAnsi" w:hAnsiTheme="minorHAnsi"/>
                          <w:sz w:val="22"/>
                          <w:lang w:val="pt-BR"/>
                        </w:rPr>
                      </w:pPr>
                      <w:r>
                        <w:rPr>
                          <w:rFonts w:asciiTheme="minorHAnsi" w:hAnsiTheme="minorHAnsi"/>
                          <w:sz w:val="22"/>
                          <w:lang w:val="pt-BR"/>
                        </w:rPr>
                        <w:t>22 novembro</w:t>
                      </w:r>
                      <w:r w:rsidR="00CF65DA" w:rsidRPr="0072489E">
                        <w:rPr>
                          <w:rFonts w:asciiTheme="minorHAnsi" w:hAnsiTheme="minorHAnsi"/>
                          <w:sz w:val="22"/>
                          <w:lang w:val="pt-BR"/>
                        </w:rPr>
                        <w:t xml:space="preserve"> 20</w:t>
                      </w:r>
                      <w:r w:rsidR="00CF65DA">
                        <w:rPr>
                          <w:rFonts w:asciiTheme="minorHAnsi" w:hAnsiTheme="minorHAnsi"/>
                          <w:sz w:val="22"/>
                          <w:lang w:val="pt-BR"/>
                        </w:rPr>
                        <w:t>2</w:t>
                      </w:r>
                      <w:r w:rsidR="00EA7C16">
                        <w:rPr>
                          <w:rFonts w:asciiTheme="minorHAnsi" w:hAnsiTheme="minorHAnsi"/>
                          <w:sz w:val="22"/>
                          <w:lang w:val="pt-BR"/>
                        </w:rPr>
                        <w:t>1</w:t>
                      </w:r>
                    </w:p>
                    <w:p w14:paraId="0771DB5B" w14:textId="40CA6718" w:rsidR="00CF65DA" w:rsidRPr="0072489E" w:rsidRDefault="00CF65DA" w:rsidP="007A5817">
                      <w:pPr>
                        <w:spacing w:line="276" w:lineRule="auto"/>
                        <w:jc w:val="right"/>
                        <w:rPr>
                          <w:rFonts w:asciiTheme="minorHAnsi" w:hAnsiTheme="minorHAnsi"/>
                          <w:sz w:val="22"/>
                          <w:lang w:val="pt-BR"/>
                        </w:rPr>
                      </w:pPr>
                      <w:r w:rsidRPr="0072489E">
                        <w:rPr>
                          <w:rFonts w:asciiTheme="minorHAnsi" w:hAnsiTheme="minorHAnsi"/>
                          <w:sz w:val="22"/>
                          <w:lang w:val="pt-BR"/>
                        </w:rPr>
                        <w:t>Original: português</w:t>
                      </w:r>
                    </w:p>
                  </w:txbxContent>
                </v:textbox>
              </v:shape>
            </w:pict>
          </mc:Fallback>
        </mc:AlternateContent>
      </w: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D680298" w:rsidR="00CF65DA" w:rsidRPr="0038709A" w:rsidRDefault="00CF65D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sidR="0079759E">
                              <w:rPr>
                                <w:rFonts w:asciiTheme="majorHAnsi" w:hAnsiTheme="majorHAnsi"/>
                                <w:color w:val="0D0D0D" w:themeColor="text1" w:themeTint="F2"/>
                                <w:sz w:val="18"/>
                                <w:szCs w:val="22"/>
                                <w:lang w:val="pt-BR"/>
                              </w:rPr>
                              <w:t>22</w:t>
                            </w:r>
                            <w:r w:rsidRPr="0038709A">
                              <w:rPr>
                                <w:rFonts w:asciiTheme="majorHAnsi" w:hAnsiTheme="majorHAnsi"/>
                                <w:color w:val="0D0D0D" w:themeColor="text1" w:themeTint="F2"/>
                                <w:sz w:val="18"/>
                                <w:szCs w:val="22"/>
                                <w:lang w:val="pt-BR"/>
                              </w:rPr>
                              <w:t xml:space="preserve"> </w:t>
                            </w:r>
                            <w:r w:rsidRPr="0038709A">
                              <w:rPr>
                                <w:rFonts w:asciiTheme="majorHAnsi" w:hAnsiTheme="majorHAnsi"/>
                                <w:color w:val="0D0D0D" w:themeColor="text1" w:themeTint="F2"/>
                                <w:sz w:val="18"/>
                                <w:szCs w:val="22"/>
                                <w:lang w:val="pt-BR"/>
                              </w:rPr>
                              <w:t xml:space="preserve">de </w:t>
                            </w:r>
                            <w:r w:rsidR="0079759E">
                              <w:rPr>
                                <w:rFonts w:asciiTheme="majorHAnsi" w:hAnsiTheme="majorHAnsi"/>
                                <w:color w:val="0D0D0D" w:themeColor="text1" w:themeTint="F2"/>
                                <w:sz w:val="18"/>
                                <w:szCs w:val="22"/>
                                <w:lang w:val="pt-BR"/>
                              </w:rPr>
                              <w:t>novembro</w:t>
                            </w:r>
                            <w:r w:rsidRPr="0038709A">
                              <w:rPr>
                                <w:rFonts w:asciiTheme="majorHAnsi" w:hAnsiTheme="majorHAnsi"/>
                                <w:color w:val="0D0D0D" w:themeColor="text1" w:themeTint="F2"/>
                                <w:sz w:val="18"/>
                                <w:szCs w:val="22"/>
                                <w:lang w:val="pt-BR"/>
                              </w:rPr>
                              <w:t xml:space="preserve"> </w:t>
                            </w:r>
                            <w:r>
                              <w:rPr>
                                <w:rFonts w:asciiTheme="majorHAnsi" w:hAnsiTheme="majorHAnsi"/>
                                <w:color w:val="0D0D0D" w:themeColor="text1" w:themeTint="F2"/>
                                <w:sz w:val="18"/>
                                <w:szCs w:val="22"/>
                                <w:lang w:val="pt-BR"/>
                              </w:rPr>
                              <w:t>de 202</w:t>
                            </w:r>
                            <w:r w:rsidR="00EA7C16">
                              <w:rPr>
                                <w:rFonts w:asciiTheme="majorHAnsi" w:hAnsiTheme="majorHAnsi"/>
                                <w:color w:val="0D0D0D" w:themeColor="text1" w:themeTint="F2"/>
                                <w:sz w:val="18"/>
                                <w:szCs w:val="22"/>
                                <w:lang w:val="pt-BR"/>
                              </w:rPr>
                              <w:t>1</w:t>
                            </w:r>
                            <w:r w:rsidR="005F18F3">
                              <w:rPr>
                                <w:rFonts w:asciiTheme="majorHAnsi" w:hAnsiTheme="majorHAnsi"/>
                                <w:color w:val="0D0D0D" w:themeColor="text1" w:themeTint="F2"/>
                                <w:sz w:val="18"/>
                                <w:szCs w:val="22"/>
                                <w:lang w:val="pt-BR"/>
                              </w:rPr>
                              <w:t>.</w:t>
                            </w:r>
                          </w:p>
                          <w:p w14:paraId="4BDF3581" w14:textId="77777777" w:rsidR="00CF65DA" w:rsidRPr="0038709A" w:rsidRDefault="00CF65DA"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CF65DA" w:rsidRPr="0038709A" w:rsidRDefault="00CF65DA"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D680298" w:rsidR="00CF65DA" w:rsidRPr="0038709A" w:rsidRDefault="00CF65D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sidR="0079759E">
                        <w:rPr>
                          <w:rFonts w:asciiTheme="majorHAnsi" w:hAnsiTheme="majorHAnsi"/>
                          <w:color w:val="0D0D0D" w:themeColor="text1" w:themeTint="F2"/>
                          <w:sz w:val="18"/>
                          <w:szCs w:val="22"/>
                          <w:lang w:val="pt-BR"/>
                        </w:rPr>
                        <w:t>22</w:t>
                      </w:r>
                      <w:r w:rsidRPr="0038709A">
                        <w:rPr>
                          <w:rFonts w:asciiTheme="majorHAnsi" w:hAnsiTheme="majorHAnsi"/>
                          <w:color w:val="0D0D0D" w:themeColor="text1" w:themeTint="F2"/>
                          <w:sz w:val="18"/>
                          <w:szCs w:val="22"/>
                          <w:lang w:val="pt-BR"/>
                        </w:rPr>
                        <w:t xml:space="preserve"> </w:t>
                      </w:r>
                      <w:r w:rsidRPr="0038709A">
                        <w:rPr>
                          <w:rFonts w:asciiTheme="majorHAnsi" w:hAnsiTheme="majorHAnsi"/>
                          <w:color w:val="0D0D0D" w:themeColor="text1" w:themeTint="F2"/>
                          <w:sz w:val="18"/>
                          <w:szCs w:val="22"/>
                          <w:lang w:val="pt-BR"/>
                        </w:rPr>
                        <w:t xml:space="preserve">de </w:t>
                      </w:r>
                      <w:r w:rsidR="0079759E">
                        <w:rPr>
                          <w:rFonts w:asciiTheme="majorHAnsi" w:hAnsiTheme="majorHAnsi"/>
                          <w:color w:val="0D0D0D" w:themeColor="text1" w:themeTint="F2"/>
                          <w:sz w:val="18"/>
                          <w:szCs w:val="22"/>
                          <w:lang w:val="pt-BR"/>
                        </w:rPr>
                        <w:t>novembro</w:t>
                      </w:r>
                      <w:r w:rsidRPr="0038709A">
                        <w:rPr>
                          <w:rFonts w:asciiTheme="majorHAnsi" w:hAnsiTheme="majorHAnsi"/>
                          <w:color w:val="0D0D0D" w:themeColor="text1" w:themeTint="F2"/>
                          <w:sz w:val="18"/>
                          <w:szCs w:val="22"/>
                          <w:lang w:val="pt-BR"/>
                        </w:rPr>
                        <w:t xml:space="preserve"> </w:t>
                      </w:r>
                      <w:r>
                        <w:rPr>
                          <w:rFonts w:asciiTheme="majorHAnsi" w:hAnsiTheme="majorHAnsi"/>
                          <w:color w:val="0D0D0D" w:themeColor="text1" w:themeTint="F2"/>
                          <w:sz w:val="18"/>
                          <w:szCs w:val="22"/>
                          <w:lang w:val="pt-BR"/>
                        </w:rPr>
                        <w:t>de 202</w:t>
                      </w:r>
                      <w:r w:rsidR="00EA7C16">
                        <w:rPr>
                          <w:rFonts w:asciiTheme="majorHAnsi" w:hAnsiTheme="majorHAnsi"/>
                          <w:color w:val="0D0D0D" w:themeColor="text1" w:themeTint="F2"/>
                          <w:sz w:val="18"/>
                          <w:szCs w:val="22"/>
                          <w:lang w:val="pt-BR"/>
                        </w:rPr>
                        <w:t>1</w:t>
                      </w:r>
                      <w:r w:rsidR="005F18F3">
                        <w:rPr>
                          <w:rFonts w:asciiTheme="majorHAnsi" w:hAnsiTheme="majorHAnsi"/>
                          <w:color w:val="0D0D0D" w:themeColor="text1" w:themeTint="F2"/>
                          <w:sz w:val="18"/>
                          <w:szCs w:val="22"/>
                          <w:lang w:val="pt-BR"/>
                        </w:rPr>
                        <w:t>.</w:t>
                      </w:r>
                    </w:p>
                    <w:p w14:paraId="4BDF3581" w14:textId="77777777" w:rsidR="00CF65DA" w:rsidRPr="0038709A" w:rsidRDefault="00CF65DA"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CF65DA" w:rsidRPr="0038709A" w:rsidRDefault="00CF65DA"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999DC36" w:rsidR="00CF65DA" w:rsidRPr="0038709A" w:rsidRDefault="00CF65DA"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79759E">
                              <w:rPr>
                                <w:rFonts w:asciiTheme="majorHAnsi" w:hAnsiTheme="majorHAnsi"/>
                                <w:color w:val="595959" w:themeColor="text1" w:themeTint="A6"/>
                                <w:sz w:val="18"/>
                                <w:szCs w:val="18"/>
                                <w:lang w:val="pt-BR"/>
                              </w:rPr>
                              <w:t>341</w:t>
                            </w:r>
                            <w:r w:rsidRPr="0038709A">
                              <w:rPr>
                                <w:rFonts w:asciiTheme="majorHAnsi" w:hAnsiTheme="majorHAnsi"/>
                                <w:color w:val="595959" w:themeColor="text1" w:themeTint="A6"/>
                                <w:sz w:val="18"/>
                                <w:szCs w:val="18"/>
                                <w:lang w:val="pt-BR"/>
                              </w:rPr>
                              <w:t>/</w:t>
                            </w:r>
                            <w:r w:rsidR="0079759E">
                              <w:rPr>
                                <w:rFonts w:asciiTheme="majorHAnsi" w:hAnsiTheme="majorHAnsi"/>
                                <w:color w:val="595959" w:themeColor="text1" w:themeTint="A6"/>
                                <w:sz w:val="18"/>
                                <w:szCs w:val="18"/>
                                <w:lang w:val="pt-BR"/>
                              </w:rPr>
                              <w:t>21</w:t>
                            </w:r>
                            <w:r w:rsidRPr="0038709A">
                              <w:rPr>
                                <w:rFonts w:asciiTheme="majorHAnsi" w:hAnsiTheme="majorHAnsi"/>
                                <w:color w:val="595959" w:themeColor="text1" w:themeTint="A6"/>
                                <w:sz w:val="18"/>
                                <w:szCs w:val="18"/>
                                <w:lang w:val="pt-BR"/>
                              </w:rPr>
                              <w:t xml:space="preserve">. Petição </w:t>
                            </w:r>
                            <w:r>
                              <w:rPr>
                                <w:rFonts w:asciiTheme="majorHAnsi" w:hAnsiTheme="majorHAnsi"/>
                                <w:color w:val="595959" w:themeColor="text1" w:themeTint="A6"/>
                                <w:sz w:val="18"/>
                                <w:szCs w:val="18"/>
                                <w:lang w:val="pt-BR"/>
                              </w:rPr>
                              <w:t>441-10</w:t>
                            </w:r>
                            <w:r w:rsidRPr="0038709A">
                              <w:rPr>
                                <w:rFonts w:asciiTheme="majorHAnsi" w:hAnsiTheme="majorHAnsi"/>
                                <w:color w:val="595959" w:themeColor="text1" w:themeTint="A6"/>
                                <w:sz w:val="18"/>
                                <w:szCs w:val="18"/>
                                <w:lang w:val="pt-BR"/>
                              </w:rPr>
                              <w:t>. Admissibilidade</w:t>
                            </w:r>
                            <w:r>
                              <w:rPr>
                                <w:rFonts w:asciiTheme="majorHAnsi" w:hAnsiTheme="majorHAnsi"/>
                                <w:color w:val="595959" w:themeColor="text1" w:themeTint="A6"/>
                                <w:sz w:val="18"/>
                                <w:szCs w:val="18"/>
                                <w:lang w:val="pt-BR"/>
                              </w:rPr>
                              <w:t>. Pessoas privadas de liberdade em cadeias públicas de Minas Gerais. Brasil</w:t>
                            </w:r>
                            <w:r w:rsidRPr="0038709A">
                              <w:rPr>
                                <w:rFonts w:asciiTheme="majorHAnsi" w:hAnsiTheme="majorHAnsi"/>
                                <w:color w:val="595959" w:themeColor="text1" w:themeTint="A6"/>
                                <w:sz w:val="18"/>
                                <w:szCs w:val="18"/>
                                <w:lang w:val="pt-BR"/>
                              </w:rPr>
                              <w:t xml:space="preserve">. </w:t>
                            </w:r>
                            <w:r w:rsidR="0079759E">
                              <w:rPr>
                                <w:rFonts w:asciiTheme="majorHAnsi" w:hAnsiTheme="majorHAnsi"/>
                                <w:color w:val="595959" w:themeColor="text1" w:themeTint="A6"/>
                                <w:sz w:val="18"/>
                                <w:szCs w:val="18"/>
                                <w:lang w:val="pt-BR"/>
                              </w:rPr>
                              <w:t>22 de novembro de 2021</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999DC36" w:rsidR="00CF65DA" w:rsidRPr="0038709A" w:rsidRDefault="00CF65DA"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79759E">
                        <w:rPr>
                          <w:rFonts w:asciiTheme="majorHAnsi" w:hAnsiTheme="majorHAnsi"/>
                          <w:color w:val="595959" w:themeColor="text1" w:themeTint="A6"/>
                          <w:sz w:val="18"/>
                          <w:szCs w:val="18"/>
                          <w:lang w:val="pt-BR"/>
                        </w:rPr>
                        <w:t>341</w:t>
                      </w:r>
                      <w:r w:rsidRPr="0038709A">
                        <w:rPr>
                          <w:rFonts w:asciiTheme="majorHAnsi" w:hAnsiTheme="majorHAnsi"/>
                          <w:color w:val="595959" w:themeColor="text1" w:themeTint="A6"/>
                          <w:sz w:val="18"/>
                          <w:szCs w:val="18"/>
                          <w:lang w:val="pt-BR"/>
                        </w:rPr>
                        <w:t>/</w:t>
                      </w:r>
                      <w:r w:rsidR="0079759E">
                        <w:rPr>
                          <w:rFonts w:asciiTheme="majorHAnsi" w:hAnsiTheme="majorHAnsi"/>
                          <w:color w:val="595959" w:themeColor="text1" w:themeTint="A6"/>
                          <w:sz w:val="18"/>
                          <w:szCs w:val="18"/>
                          <w:lang w:val="pt-BR"/>
                        </w:rPr>
                        <w:t>21</w:t>
                      </w:r>
                      <w:r w:rsidRPr="0038709A">
                        <w:rPr>
                          <w:rFonts w:asciiTheme="majorHAnsi" w:hAnsiTheme="majorHAnsi"/>
                          <w:color w:val="595959" w:themeColor="text1" w:themeTint="A6"/>
                          <w:sz w:val="18"/>
                          <w:szCs w:val="18"/>
                          <w:lang w:val="pt-BR"/>
                        </w:rPr>
                        <w:t xml:space="preserve">. Petição </w:t>
                      </w:r>
                      <w:r>
                        <w:rPr>
                          <w:rFonts w:asciiTheme="majorHAnsi" w:hAnsiTheme="majorHAnsi"/>
                          <w:color w:val="595959" w:themeColor="text1" w:themeTint="A6"/>
                          <w:sz w:val="18"/>
                          <w:szCs w:val="18"/>
                          <w:lang w:val="pt-BR"/>
                        </w:rPr>
                        <w:t>441-10</w:t>
                      </w:r>
                      <w:r w:rsidRPr="0038709A">
                        <w:rPr>
                          <w:rFonts w:asciiTheme="majorHAnsi" w:hAnsiTheme="majorHAnsi"/>
                          <w:color w:val="595959" w:themeColor="text1" w:themeTint="A6"/>
                          <w:sz w:val="18"/>
                          <w:szCs w:val="18"/>
                          <w:lang w:val="pt-BR"/>
                        </w:rPr>
                        <w:t>. Admissibilidade</w:t>
                      </w:r>
                      <w:r>
                        <w:rPr>
                          <w:rFonts w:asciiTheme="majorHAnsi" w:hAnsiTheme="majorHAnsi"/>
                          <w:color w:val="595959" w:themeColor="text1" w:themeTint="A6"/>
                          <w:sz w:val="18"/>
                          <w:szCs w:val="18"/>
                          <w:lang w:val="pt-BR"/>
                        </w:rPr>
                        <w:t>. Pessoas privadas de liberdade em cadeias públicas de Minas Gerais. Brasil</w:t>
                      </w:r>
                      <w:r w:rsidRPr="0038709A">
                        <w:rPr>
                          <w:rFonts w:asciiTheme="majorHAnsi" w:hAnsiTheme="majorHAnsi"/>
                          <w:color w:val="595959" w:themeColor="text1" w:themeTint="A6"/>
                          <w:sz w:val="18"/>
                          <w:szCs w:val="18"/>
                          <w:lang w:val="pt-BR"/>
                        </w:rPr>
                        <w:t xml:space="preserve">. </w:t>
                      </w:r>
                      <w:r w:rsidR="0079759E">
                        <w:rPr>
                          <w:rFonts w:asciiTheme="majorHAnsi" w:hAnsiTheme="majorHAnsi"/>
                          <w:color w:val="595959" w:themeColor="text1" w:themeTint="A6"/>
                          <w:sz w:val="18"/>
                          <w:szCs w:val="18"/>
                          <w:lang w:val="pt-BR"/>
                        </w:rPr>
                        <w:t>22 de novembro de 2021</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03A32BAE"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735F71C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F65DA" w:rsidRPr="00A75CC3" w:rsidRDefault="00CF65DA"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CF65DA" w:rsidRPr="00A75CC3" w:rsidRDefault="00CF65DA"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25CF6C48" w:rsidR="0070697F" w:rsidRPr="008C651D" w:rsidRDefault="0079759E" w:rsidP="005516A1">
      <w:pPr>
        <w:tabs>
          <w:tab w:val="center" w:pos="5400"/>
        </w:tabs>
        <w:suppressAutoHyphens/>
        <w:jc w:val="center"/>
        <w:rPr>
          <w:rFonts w:asciiTheme="majorHAnsi" w:hAnsiTheme="majorHAnsi"/>
          <w:b/>
          <w:color w:val="000000" w:themeColor="text1"/>
          <w:sz w:val="20"/>
          <w:lang w:val="pt-BR"/>
        </w:rPr>
        <w:sectPr w:rsidR="0070697F" w:rsidRPr="008C651D"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43406FF9">
                <wp:simplePos x="0" y="0"/>
                <wp:positionH relativeFrom="column">
                  <wp:posOffset>1328057</wp:posOffset>
                </wp:positionH>
                <wp:positionV relativeFrom="paragraph">
                  <wp:posOffset>490220</wp:posOffset>
                </wp:positionV>
                <wp:extent cx="4096385" cy="658586"/>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58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CF65DA" w:rsidRPr="00D72DC6" w:rsidRDefault="00CF65D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D00DD90">
                                  <wp:extent cx="2050810" cy="56134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66802" cy="565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38.6pt;width:322.55pt;height:5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" fillcolor="white [3201]" stroked="f" strokeweight=".5pt">
                <v:textbox>
                  <w:txbxContent>
                    <w:p w14:paraId="2A1ECD3C" w14:textId="77777777" w:rsidR="00CF65DA" w:rsidRPr="00D72DC6" w:rsidRDefault="00CF65D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D00DD90">
                            <wp:extent cx="2050810" cy="56134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066802" cy="565717"/>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5F18F3"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8C651D" w:rsidRDefault="00A37F2E" w:rsidP="00CF65DA">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w:t>
            </w:r>
            <w:r w:rsidR="003239B8" w:rsidRPr="008C651D">
              <w:rPr>
                <w:rFonts w:ascii="Cambria" w:hAnsi="Cambria"/>
                <w:b/>
                <w:bCs/>
                <w:color w:val="000000" w:themeColor="text1"/>
                <w:sz w:val="20"/>
                <w:szCs w:val="20"/>
                <w:lang w:val="pt-BR"/>
              </w:rPr>
              <w:t>ria:</w:t>
            </w:r>
          </w:p>
        </w:tc>
        <w:tc>
          <w:tcPr>
            <w:tcW w:w="5760" w:type="dxa"/>
            <w:vAlign w:val="center"/>
          </w:tcPr>
          <w:p w14:paraId="3C5315D8" w14:textId="3DA801FA" w:rsidR="003239B8" w:rsidRPr="008C651D" w:rsidRDefault="009E592E" w:rsidP="00893BD7">
            <w:pPr>
              <w:ind w:left="-42"/>
              <w:jc w:val="both"/>
              <w:rPr>
                <w:rFonts w:ascii="Cambria" w:hAnsi="Cambria"/>
                <w:bCs/>
                <w:color w:val="000000" w:themeColor="text1"/>
                <w:sz w:val="20"/>
                <w:szCs w:val="20"/>
                <w:lang w:val="pt-BR"/>
              </w:rPr>
            </w:pPr>
            <w:r>
              <w:rPr>
                <w:rFonts w:ascii="Cambria" w:hAnsi="Cambria"/>
                <w:bCs/>
                <w:color w:val="000000" w:themeColor="text1"/>
                <w:sz w:val="20"/>
                <w:szCs w:val="20"/>
                <w:lang w:val="pt-BR"/>
              </w:rPr>
              <w:t xml:space="preserve"> </w:t>
            </w:r>
            <w:r w:rsidR="006C1A1D">
              <w:rPr>
                <w:rFonts w:ascii="Cambria" w:hAnsi="Cambria"/>
                <w:bCs/>
                <w:color w:val="000000" w:themeColor="text1"/>
                <w:sz w:val="20"/>
                <w:szCs w:val="20"/>
                <w:lang w:val="pt-BR"/>
              </w:rPr>
              <w:t>Defensoria Pública do Estado de Minas Gerais</w:t>
            </w:r>
          </w:p>
        </w:tc>
      </w:tr>
      <w:tr w:rsidR="008C651D" w:rsidRPr="005F18F3"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3C3A9C76" w:rsidR="003239B8" w:rsidRPr="008C651D" w:rsidRDefault="00A37F2E" w:rsidP="00CF65DA">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Suposta</w:t>
            </w:r>
            <w:r w:rsidR="00662DA3">
              <w:rPr>
                <w:rFonts w:ascii="Cambria" w:hAnsi="Cambria"/>
                <w:b/>
                <w:bCs/>
                <w:color w:val="000000" w:themeColor="text1"/>
                <w:sz w:val="20"/>
                <w:szCs w:val="20"/>
                <w:lang w:val="pt-BR"/>
              </w:rPr>
              <w:t>s</w:t>
            </w:r>
            <w:r w:rsidRPr="008C651D">
              <w:rPr>
                <w:rFonts w:ascii="Cambria" w:hAnsi="Cambria"/>
                <w:b/>
                <w:bCs/>
                <w:color w:val="000000" w:themeColor="text1"/>
                <w:sz w:val="20"/>
                <w:szCs w:val="20"/>
                <w:lang w:val="pt-BR"/>
              </w:rPr>
              <w:t xml:space="preserve"> vítima</w:t>
            </w:r>
            <w:r w:rsidR="00662DA3">
              <w:rPr>
                <w:rFonts w:ascii="Cambria" w:hAnsi="Cambria"/>
                <w:b/>
                <w:bCs/>
                <w:color w:val="000000" w:themeColor="text1"/>
                <w:sz w:val="20"/>
                <w:szCs w:val="20"/>
                <w:lang w:val="pt-BR"/>
              </w:rPr>
              <w:t>s</w:t>
            </w:r>
            <w:r w:rsidR="003239B8" w:rsidRPr="008C651D">
              <w:rPr>
                <w:rFonts w:ascii="Cambria" w:hAnsi="Cambria"/>
                <w:b/>
                <w:bCs/>
                <w:color w:val="000000" w:themeColor="text1"/>
                <w:sz w:val="20"/>
                <w:szCs w:val="20"/>
                <w:lang w:val="pt-BR"/>
              </w:rPr>
              <w:t>:</w:t>
            </w:r>
          </w:p>
        </w:tc>
        <w:tc>
          <w:tcPr>
            <w:tcW w:w="5760" w:type="dxa"/>
            <w:vAlign w:val="center"/>
          </w:tcPr>
          <w:p w14:paraId="4AEBF59E" w14:textId="30324592" w:rsidR="003239B8" w:rsidRPr="008C651D" w:rsidRDefault="006C1A1D" w:rsidP="00CF65DA">
            <w:pPr>
              <w:jc w:val="both"/>
              <w:rPr>
                <w:rFonts w:ascii="Cambria" w:hAnsi="Cambria"/>
                <w:bCs/>
                <w:color w:val="000000" w:themeColor="text1"/>
                <w:sz w:val="20"/>
                <w:szCs w:val="20"/>
                <w:lang w:val="pt-BR"/>
              </w:rPr>
            </w:pPr>
            <w:r>
              <w:rPr>
                <w:rFonts w:ascii="Cambria" w:hAnsi="Cambria"/>
                <w:bCs/>
                <w:color w:val="000000" w:themeColor="text1"/>
                <w:sz w:val="20"/>
                <w:szCs w:val="20"/>
                <w:lang w:val="pt-BR"/>
              </w:rPr>
              <w:t xml:space="preserve">Pessoas privadas de liberdade </w:t>
            </w:r>
            <w:r w:rsidR="00363CF9">
              <w:rPr>
                <w:rFonts w:ascii="Cambria" w:hAnsi="Cambria"/>
                <w:bCs/>
                <w:color w:val="000000" w:themeColor="text1"/>
                <w:sz w:val="20"/>
                <w:szCs w:val="20"/>
                <w:lang w:val="pt-BR"/>
              </w:rPr>
              <w:t>em</w:t>
            </w:r>
            <w:r w:rsidR="00A93E32">
              <w:rPr>
                <w:rFonts w:ascii="Cambria" w:hAnsi="Cambria"/>
                <w:bCs/>
                <w:color w:val="000000" w:themeColor="text1"/>
                <w:sz w:val="20"/>
                <w:szCs w:val="20"/>
                <w:lang w:val="pt-BR"/>
              </w:rPr>
              <w:t xml:space="preserve"> cadeias públicas de Minas Gerais</w:t>
            </w:r>
            <w:r w:rsidR="0057276A" w:rsidRPr="0057276A">
              <w:rPr>
                <w:rFonts w:ascii="Cambria" w:hAnsi="Cambria"/>
                <w:bCs/>
                <w:color w:val="000000" w:themeColor="text1"/>
                <w:sz w:val="20"/>
                <w:szCs w:val="20"/>
                <w:vertAlign w:val="superscript"/>
                <w:lang w:val="pt-BR"/>
              </w:rPr>
              <w:footnoteReference w:id="2"/>
            </w:r>
          </w:p>
        </w:tc>
      </w:tr>
      <w:tr w:rsidR="008C651D"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8C651D" w:rsidRDefault="003239B8" w:rsidP="00CF65DA">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0B30EFC8" w:rsidR="003239B8" w:rsidRPr="008C651D" w:rsidRDefault="006A20E7" w:rsidP="00CF65DA">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Brasil</w:t>
            </w:r>
            <w:r w:rsidR="004A6A54" w:rsidRPr="008C651D">
              <w:rPr>
                <w:rStyle w:val="FootnoteReference"/>
                <w:rFonts w:ascii="Cambria" w:hAnsi="Cambria"/>
                <w:bCs/>
                <w:color w:val="000000" w:themeColor="text1"/>
                <w:sz w:val="20"/>
                <w:szCs w:val="20"/>
                <w:lang w:val="pt-BR"/>
              </w:rPr>
              <w:footnoteReference w:id="3"/>
            </w:r>
          </w:p>
        </w:tc>
      </w:tr>
      <w:tr w:rsidR="008C651D" w:rsidRPr="005F18F3"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8C651D" w:rsidRDefault="001B3A00" w:rsidP="007665A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w:t>
            </w:r>
            <w:r w:rsidR="00A37F2E" w:rsidRPr="008C651D">
              <w:rPr>
                <w:rFonts w:ascii="Cambria" w:hAnsi="Cambria"/>
                <w:b/>
                <w:bCs/>
                <w:color w:val="000000" w:themeColor="text1"/>
                <w:sz w:val="20"/>
                <w:szCs w:val="20"/>
                <w:lang w:val="pt-BR"/>
              </w:rPr>
              <w:t>ireitos</w:t>
            </w:r>
            <w:r w:rsidRPr="008C651D">
              <w:rPr>
                <w:rFonts w:ascii="Cambria" w:hAnsi="Cambria"/>
                <w:b/>
                <w:bCs/>
                <w:color w:val="000000" w:themeColor="text1"/>
                <w:sz w:val="20"/>
                <w:szCs w:val="20"/>
                <w:lang w:val="pt-BR"/>
              </w:rPr>
              <w:t xml:space="preserve"> </w:t>
            </w:r>
            <w:r w:rsidR="007665A8" w:rsidRPr="008C651D">
              <w:rPr>
                <w:rFonts w:ascii="Cambria" w:hAnsi="Cambria"/>
                <w:b/>
                <w:bCs/>
                <w:color w:val="000000" w:themeColor="text1"/>
                <w:sz w:val="20"/>
                <w:szCs w:val="20"/>
                <w:lang w:val="pt-BR"/>
              </w:rPr>
              <w:t>alegados</w:t>
            </w:r>
            <w:r w:rsidRPr="008C651D">
              <w:rPr>
                <w:rFonts w:ascii="Cambria" w:hAnsi="Cambria"/>
                <w:b/>
                <w:bCs/>
                <w:color w:val="000000" w:themeColor="text1"/>
                <w:sz w:val="20"/>
                <w:szCs w:val="20"/>
                <w:lang w:val="pt-BR"/>
              </w:rPr>
              <w:t>:</w:t>
            </w:r>
          </w:p>
        </w:tc>
        <w:tc>
          <w:tcPr>
            <w:tcW w:w="5760" w:type="dxa"/>
            <w:vAlign w:val="center"/>
          </w:tcPr>
          <w:p w14:paraId="6DEE1EEB" w14:textId="263257BA" w:rsidR="00223A29" w:rsidRPr="008C651D" w:rsidRDefault="009959F6" w:rsidP="00CF65DA">
            <w:pPr>
              <w:jc w:val="both"/>
              <w:rPr>
                <w:rFonts w:ascii="Cambria" w:hAnsi="Cambria"/>
                <w:bCs/>
                <w:color w:val="000000" w:themeColor="text1"/>
                <w:sz w:val="20"/>
                <w:szCs w:val="20"/>
                <w:lang w:val="pt-BR"/>
              </w:rPr>
            </w:pPr>
            <w:r w:rsidRPr="00EC3C4B">
              <w:rPr>
                <w:rFonts w:ascii="Cambria" w:hAnsi="Cambria"/>
                <w:bCs/>
                <w:sz w:val="20"/>
                <w:szCs w:val="20"/>
                <w:lang w:val="pt-BR"/>
              </w:rPr>
              <w:t>Artigos</w:t>
            </w:r>
            <w:r w:rsidR="00FA57BB">
              <w:rPr>
                <w:rFonts w:ascii="Cambria" w:hAnsi="Cambria"/>
                <w:bCs/>
                <w:sz w:val="20"/>
                <w:szCs w:val="20"/>
                <w:lang w:val="pt-BR"/>
              </w:rPr>
              <w:t xml:space="preserve"> </w:t>
            </w:r>
            <w:r w:rsidR="006C1A1D">
              <w:rPr>
                <w:rFonts w:ascii="Cambria" w:hAnsi="Cambria"/>
                <w:bCs/>
                <w:sz w:val="20"/>
                <w:szCs w:val="20"/>
                <w:lang w:val="pt-BR"/>
              </w:rPr>
              <w:t xml:space="preserve">4 (direito à vida), 5 (direito à integridade pessoal) e 25 (proteção judicial), em conexão com as obrigações dos artigos 1.1 e 2, todos </w:t>
            </w:r>
            <w:r w:rsidRPr="00EC3C4B">
              <w:rPr>
                <w:rFonts w:ascii="Cambria" w:hAnsi="Cambria"/>
                <w:bCs/>
                <w:sz w:val="20"/>
                <w:szCs w:val="20"/>
                <w:lang w:val="pt-BR"/>
              </w:rPr>
              <w:t xml:space="preserve">da Convenção </w:t>
            </w:r>
            <w:r w:rsidRPr="008C651D">
              <w:rPr>
                <w:rFonts w:ascii="Cambria" w:hAnsi="Cambria"/>
                <w:bCs/>
                <w:color w:val="000000" w:themeColor="text1"/>
                <w:sz w:val="20"/>
                <w:szCs w:val="20"/>
                <w:lang w:val="pt-BR"/>
              </w:rPr>
              <w:t>Americana de Direitos Humanos</w:t>
            </w:r>
            <w:r w:rsidRPr="008C651D">
              <w:rPr>
                <w:rStyle w:val="FootnoteReference"/>
                <w:rFonts w:ascii="Cambria" w:hAnsi="Cambria"/>
                <w:bCs/>
                <w:color w:val="000000" w:themeColor="text1"/>
                <w:sz w:val="20"/>
                <w:szCs w:val="20"/>
                <w:lang w:val="pt-BR"/>
              </w:rPr>
              <w:footnoteReference w:id="4"/>
            </w:r>
          </w:p>
        </w:tc>
      </w:tr>
    </w:tbl>
    <w:p w14:paraId="20263696" w14:textId="4CE349DB"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TRÂMITE 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8C651D" w:rsidRDefault="00A37F2E" w:rsidP="004A6A54">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37D5988C" w:rsidR="004C2312" w:rsidRPr="008C651D" w:rsidRDefault="006C1A1D" w:rsidP="00CF65DA">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24 de março de 2010</w:t>
            </w:r>
          </w:p>
        </w:tc>
      </w:tr>
      <w:tr w:rsidR="008C5E0C" w:rsidRPr="008C5E0C" w14:paraId="5EBE4F3B" w14:textId="77777777" w:rsidTr="0022736D">
        <w:tc>
          <w:tcPr>
            <w:tcW w:w="3600" w:type="dxa"/>
            <w:tcBorders>
              <w:top w:val="single" w:sz="6" w:space="0" w:color="auto"/>
              <w:bottom w:val="single" w:sz="6" w:space="0" w:color="auto"/>
            </w:tcBorders>
            <w:shd w:val="clear" w:color="auto" w:fill="FFC000"/>
            <w:vAlign w:val="center"/>
          </w:tcPr>
          <w:p w14:paraId="724986B3" w14:textId="3BEDEB7D" w:rsidR="008C5E0C" w:rsidRPr="008C651D" w:rsidRDefault="008C5E0C" w:rsidP="004A6A54">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Informações adicionais da parte peticionária:</w:t>
            </w:r>
          </w:p>
        </w:tc>
        <w:tc>
          <w:tcPr>
            <w:tcW w:w="5760" w:type="dxa"/>
            <w:vAlign w:val="center"/>
          </w:tcPr>
          <w:p w14:paraId="09C17BFD" w14:textId="5A3DF9AD" w:rsidR="008C5E0C" w:rsidRDefault="006C1A1D" w:rsidP="00CF65DA">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27 de março de 2017</w:t>
            </w:r>
          </w:p>
        </w:tc>
      </w:tr>
      <w:tr w:rsidR="008C651D" w:rsidRPr="008C651D"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8C651D" w:rsidRDefault="004A6A54" w:rsidP="00A37F2E">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w:t>
            </w:r>
            <w:r w:rsidR="00A37F2E" w:rsidRPr="008C651D">
              <w:rPr>
                <w:rFonts w:ascii="Cambria" w:hAnsi="Cambria"/>
                <w:b/>
                <w:color w:val="000000" w:themeColor="text1"/>
                <w:sz w:val="20"/>
                <w:szCs w:val="20"/>
                <w:lang w:val="pt-BR"/>
              </w:rPr>
              <w:t>otificação da petição ao</w:t>
            </w:r>
            <w:r w:rsidR="004C2312" w:rsidRPr="008C651D">
              <w:rPr>
                <w:rFonts w:ascii="Cambria" w:hAnsi="Cambria"/>
                <w:b/>
                <w:color w:val="000000" w:themeColor="text1"/>
                <w:sz w:val="20"/>
                <w:szCs w:val="20"/>
                <w:lang w:val="pt-BR"/>
              </w:rPr>
              <w:t xml:space="preserve"> Estado:</w:t>
            </w:r>
          </w:p>
        </w:tc>
        <w:tc>
          <w:tcPr>
            <w:tcW w:w="5760" w:type="dxa"/>
            <w:vAlign w:val="center"/>
          </w:tcPr>
          <w:p w14:paraId="1519DA6A" w14:textId="442750D9" w:rsidR="004C2312" w:rsidRPr="008C651D" w:rsidRDefault="006C1A1D" w:rsidP="00CF65DA">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22 de julho de 2019</w:t>
            </w:r>
          </w:p>
        </w:tc>
      </w:tr>
      <w:tr w:rsidR="008C651D"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8C651D" w:rsidRDefault="004A6A54" w:rsidP="004A6A54">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w:t>
            </w:r>
            <w:r w:rsidR="004C2312" w:rsidRPr="008C651D">
              <w:rPr>
                <w:rFonts w:ascii="Cambria" w:hAnsi="Cambria"/>
                <w:b/>
                <w:color w:val="000000" w:themeColor="text1"/>
                <w:sz w:val="20"/>
                <w:szCs w:val="20"/>
                <w:lang w:val="pt-BR"/>
              </w:rPr>
              <w:t>rime</w:t>
            </w:r>
            <w:r w:rsidR="00A37F2E" w:rsidRPr="008C651D">
              <w:rPr>
                <w:rFonts w:ascii="Cambria" w:hAnsi="Cambria"/>
                <w:b/>
                <w:color w:val="000000" w:themeColor="text1"/>
                <w:sz w:val="20"/>
                <w:szCs w:val="20"/>
                <w:lang w:val="pt-BR"/>
              </w:rPr>
              <w:t xml:space="preserve">ira resposta do </w:t>
            </w:r>
            <w:r w:rsidR="004C2312" w:rsidRPr="008C651D">
              <w:rPr>
                <w:rFonts w:ascii="Cambria" w:hAnsi="Cambria"/>
                <w:b/>
                <w:color w:val="000000" w:themeColor="text1"/>
                <w:sz w:val="20"/>
                <w:szCs w:val="20"/>
                <w:lang w:val="pt-BR"/>
              </w:rPr>
              <w:t>Estado:</w:t>
            </w:r>
          </w:p>
        </w:tc>
        <w:tc>
          <w:tcPr>
            <w:tcW w:w="5760" w:type="dxa"/>
            <w:vAlign w:val="center"/>
          </w:tcPr>
          <w:p w14:paraId="1972B99E" w14:textId="604EFB0C" w:rsidR="004C2312" w:rsidRPr="008C651D" w:rsidRDefault="006C1A1D" w:rsidP="00CF65DA">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 de janeiro de 2020</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8C651D"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CF65DA">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5E0C" w:rsidRDefault="009959F6" w:rsidP="00CF65DA">
            <w:pPr>
              <w:rPr>
                <w:rFonts w:ascii="Cambria" w:hAnsi="Cambria"/>
                <w:bCs/>
                <w:sz w:val="20"/>
                <w:szCs w:val="20"/>
                <w:lang w:val="pt-BR"/>
              </w:rPr>
            </w:pPr>
            <w:r w:rsidRPr="008C5E0C">
              <w:rPr>
                <w:rFonts w:ascii="Cambria" w:hAnsi="Cambria"/>
                <w:bCs/>
                <w:sz w:val="20"/>
                <w:szCs w:val="20"/>
                <w:lang w:val="pt-BR"/>
              </w:rPr>
              <w:t>Sim</w:t>
            </w:r>
          </w:p>
        </w:tc>
      </w:tr>
      <w:tr w:rsidR="008C651D"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CF65DA">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5E0C" w:rsidRDefault="009959F6" w:rsidP="00CF65DA">
            <w:pPr>
              <w:rPr>
                <w:rFonts w:ascii="Cambria" w:hAnsi="Cambria"/>
                <w:bCs/>
                <w:sz w:val="20"/>
                <w:szCs w:val="20"/>
                <w:lang w:val="pt-BR"/>
              </w:rPr>
            </w:pPr>
            <w:r w:rsidRPr="008C5E0C">
              <w:rPr>
                <w:rFonts w:ascii="Cambria" w:hAnsi="Cambria"/>
                <w:bCs/>
                <w:sz w:val="20"/>
                <w:szCs w:val="20"/>
                <w:lang w:val="pt-BR"/>
              </w:rPr>
              <w:t>Sim</w:t>
            </w:r>
          </w:p>
        </w:tc>
      </w:tr>
      <w:tr w:rsidR="008C651D"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CF65DA">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5E0C" w:rsidRDefault="009959F6" w:rsidP="00CF65DA">
            <w:pPr>
              <w:rPr>
                <w:bCs/>
                <w:sz w:val="20"/>
                <w:szCs w:val="20"/>
                <w:lang w:val="pt-BR"/>
              </w:rPr>
            </w:pPr>
            <w:r w:rsidRPr="008C5E0C">
              <w:rPr>
                <w:bCs/>
                <w:sz w:val="20"/>
                <w:szCs w:val="20"/>
                <w:lang w:val="pt-BR"/>
              </w:rPr>
              <w:t>Sim</w:t>
            </w:r>
          </w:p>
        </w:tc>
      </w:tr>
      <w:tr w:rsidR="008C651D" w:rsidRPr="005F18F3"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CF65DA">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116788A9" w:rsidR="003239B8" w:rsidRPr="008C5E0C" w:rsidRDefault="009959F6" w:rsidP="00CF65DA">
            <w:pPr>
              <w:jc w:val="both"/>
              <w:rPr>
                <w:rFonts w:ascii="Cambria" w:hAnsi="Cambria"/>
                <w:bCs/>
                <w:sz w:val="20"/>
                <w:szCs w:val="20"/>
                <w:lang w:val="pt-BR"/>
              </w:rPr>
            </w:pPr>
            <w:r w:rsidRPr="008C5E0C">
              <w:rPr>
                <w:rFonts w:asciiTheme="majorHAnsi" w:hAnsiTheme="majorHAnsi"/>
                <w:bCs/>
                <w:sz w:val="20"/>
                <w:szCs w:val="20"/>
                <w:lang w:val="pt-BR"/>
              </w:rPr>
              <w:t>Sim, Convenção Americana (instrumento adotado no dia 25 de setembro de 1992)</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CF65DA">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8C651D" w:rsidRDefault="009959F6" w:rsidP="00CF65DA">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Não</w:t>
            </w:r>
          </w:p>
        </w:tc>
      </w:tr>
      <w:tr w:rsidR="008C651D" w:rsidRPr="005F18F3"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670F603D" w:rsidR="003239B8" w:rsidRPr="008C651D" w:rsidRDefault="008D6E76" w:rsidP="00C12F6B">
            <w:pPr>
              <w:jc w:val="both"/>
              <w:rPr>
                <w:rFonts w:ascii="Cambria" w:hAnsi="Cambria"/>
                <w:bCs/>
                <w:color w:val="000000" w:themeColor="text1"/>
                <w:sz w:val="20"/>
                <w:szCs w:val="20"/>
                <w:lang w:val="pt-BR"/>
              </w:rPr>
            </w:pPr>
            <w:r w:rsidRPr="00EC3C4B">
              <w:rPr>
                <w:rFonts w:ascii="Cambria" w:hAnsi="Cambria"/>
                <w:bCs/>
                <w:sz w:val="20"/>
                <w:szCs w:val="20"/>
                <w:lang w:val="pt-BR"/>
              </w:rPr>
              <w:t>Artigos</w:t>
            </w:r>
            <w:r w:rsidR="00E160B9">
              <w:rPr>
                <w:rFonts w:ascii="Cambria" w:hAnsi="Cambria"/>
                <w:bCs/>
                <w:sz w:val="20"/>
                <w:szCs w:val="20"/>
                <w:lang w:val="pt-BR"/>
              </w:rPr>
              <w:t xml:space="preserve"> 4 (direito à vida), 5 (direito à integridade pessoal), 8 (garantias judiciais),</w:t>
            </w:r>
            <w:r w:rsidR="00055763">
              <w:rPr>
                <w:rFonts w:ascii="Cambria" w:hAnsi="Cambria"/>
                <w:bCs/>
                <w:sz w:val="20"/>
                <w:szCs w:val="20"/>
                <w:lang w:val="pt-BR"/>
              </w:rPr>
              <w:t xml:space="preserve"> 19 (direitos da criança),</w:t>
            </w:r>
            <w:r w:rsidR="00E160B9">
              <w:rPr>
                <w:rFonts w:ascii="Cambria" w:hAnsi="Cambria"/>
                <w:bCs/>
                <w:sz w:val="20"/>
                <w:szCs w:val="20"/>
                <w:lang w:val="pt-BR"/>
              </w:rPr>
              <w:t xml:space="preserve"> 25 (proteção judicial), 26 (direito à saúde, direito à água, direito à alimentação) </w:t>
            </w:r>
            <w:r w:rsidRPr="00EC3C4B">
              <w:rPr>
                <w:rFonts w:ascii="Cambria" w:hAnsi="Cambria"/>
                <w:bCs/>
                <w:sz w:val="20"/>
                <w:szCs w:val="20"/>
                <w:lang w:val="pt-BR"/>
              </w:rPr>
              <w:t xml:space="preserve">da Convenção </w:t>
            </w:r>
            <w:r w:rsidRPr="008C651D">
              <w:rPr>
                <w:rFonts w:ascii="Cambria" w:hAnsi="Cambria"/>
                <w:bCs/>
                <w:color w:val="000000" w:themeColor="text1"/>
                <w:sz w:val="20"/>
                <w:szCs w:val="20"/>
                <w:lang w:val="pt-BR"/>
              </w:rPr>
              <w:t>Americana de Direitos Humanos</w:t>
            </w:r>
            <w:r w:rsidR="00E160B9">
              <w:rPr>
                <w:rFonts w:ascii="Cambria" w:hAnsi="Cambria"/>
                <w:bCs/>
                <w:color w:val="000000" w:themeColor="text1"/>
                <w:sz w:val="20"/>
                <w:szCs w:val="20"/>
                <w:lang w:val="pt-BR"/>
              </w:rPr>
              <w:t xml:space="preserve">, em conexão com as obrigações previstas nos </w:t>
            </w:r>
            <w:r w:rsidR="001D2206" w:rsidRPr="008C651D">
              <w:rPr>
                <w:rFonts w:ascii="Cambria" w:hAnsi="Cambria"/>
                <w:bCs/>
                <w:color w:val="000000" w:themeColor="text1"/>
                <w:sz w:val="20"/>
                <w:szCs w:val="20"/>
                <w:lang w:val="pt-BR"/>
              </w:rPr>
              <w:t>artigo</w:t>
            </w:r>
            <w:r w:rsidR="00E160B9">
              <w:rPr>
                <w:rFonts w:ascii="Cambria" w:hAnsi="Cambria"/>
                <w:bCs/>
                <w:color w:val="000000" w:themeColor="text1"/>
                <w:sz w:val="20"/>
                <w:szCs w:val="20"/>
                <w:lang w:val="pt-BR"/>
              </w:rPr>
              <w:t>s</w:t>
            </w:r>
            <w:r w:rsidR="001D2206" w:rsidRPr="008C651D">
              <w:rPr>
                <w:rFonts w:ascii="Cambria" w:hAnsi="Cambria"/>
                <w:bCs/>
                <w:color w:val="000000" w:themeColor="text1"/>
                <w:sz w:val="20"/>
                <w:szCs w:val="20"/>
                <w:lang w:val="pt-BR"/>
              </w:rPr>
              <w:t xml:space="preserve"> 1.1 (</w:t>
            </w:r>
            <w:r w:rsidR="007A3A6B" w:rsidRPr="008C651D">
              <w:rPr>
                <w:rFonts w:ascii="Cambria" w:hAnsi="Cambria"/>
                <w:bCs/>
                <w:color w:val="000000" w:themeColor="text1"/>
                <w:sz w:val="20"/>
                <w:szCs w:val="20"/>
                <w:lang w:val="pt-BR"/>
              </w:rPr>
              <w:t>obrigação de respeitar</w:t>
            </w:r>
            <w:r w:rsidR="00E160B9">
              <w:rPr>
                <w:rFonts w:ascii="Cambria" w:hAnsi="Cambria"/>
                <w:bCs/>
                <w:color w:val="000000" w:themeColor="text1"/>
                <w:sz w:val="20"/>
                <w:szCs w:val="20"/>
                <w:lang w:val="pt-BR"/>
              </w:rPr>
              <w:t xml:space="preserve"> e garantir</w:t>
            </w:r>
            <w:r w:rsidR="007A3A6B" w:rsidRPr="008C651D">
              <w:rPr>
                <w:rFonts w:ascii="Cambria" w:hAnsi="Cambria"/>
                <w:bCs/>
                <w:color w:val="000000" w:themeColor="text1"/>
                <w:sz w:val="20"/>
                <w:szCs w:val="20"/>
                <w:lang w:val="pt-BR"/>
              </w:rPr>
              <w:t xml:space="preserve"> os direitos)</w:t>
            </w:r>
            <w:r w:rsidR="00E160B9">
              <w:rPr>
                <w:rFonts w:ascii="Cambria" w:hAnsi="Cambria"/>
                <w:bCs/>
                <w:color w:val="000000" w:themeColor="text1"/>
                <w:sz w:val="20"/>
                <w:szCs w:val="20"/>
                <w:lang w:val="pt-BR"/>
              </w:rPr>
              <w:t xml:space="preserve"> e 2 (dever de adotar disposições internas)</w:t>
            </w:r>
            <w:r w:rsidR="007A3A6B" w:rsidRPr="008C651D">
              <w:rPr>
                <w:rFonts w:ascii="Cambria" w:hAnsi="Cambria"/>
                <w:bCs/>
                <w:color w:val="000000" w:themeColor="text1"/>
                <w:sz w:val="20"/>
                <w:szCs w:val="20"/>
                <w:lang w:val="pt-BR"/>
              </w:rPr>
              <w:t xml:space="preserve"> da Convenção Americana</w:t>
            </w:r>
            <w:r w:rsidR="00055763">
              <w:rPr>
                <w:rFonts w:ascii="Cambria" w:hAnsi="Cambria"/>
                <w:bCs/>
                <w:color w:val="000000" w:themeColor="text1"/>
                <w:sz w:val="20"/>
                <w:szCs w:val="20"/>
                <w:lang w:val="pt-BR"/>
              </w:rPr>
              <w:t xml:space="preserve">, assim como </w:t>
            </w:r>
            <w:r w:rsidR="00BC3577">
              <w:rPr>
                <w:rFonts w:ascii="Cambria" w:hAnsi="Cambria"/>
                <w:bCs/>
                <w:color w:val="000000" w:themeColor="text1"/>
                <w:sz w:val="20"/>
                <w:szCs w:val="20"/>
                <w:lang w:val="pt-BR"/>
              </w:rPr>
              <w:t>as obrigações relativas à prevenção e punição de tortura constantes dos</w:t>
            </w:r>
            <w:r w:rsidR="00055763">
              <w:rPr>
                <w:rFonts w:ascii="Cambria" w:hAnsi="Cambria"/>
                <w:bCs/>
                <w:color w:val="000000" w:themeColor="text1"/>
                <w:sz w:val="20"/>
                <w:szCs w:val="20"/>
                <w:lang w:val="pt-BR"/>
              </w:rPr>
              <w:t xml:space="preserve"> artigos 1 e 6 da Convenção Interamericana </w:t>
            </w:r>
            <w:r w:rsidR="00BC3577">
              <w:rPr>
                <w:rFonts w:ascii="Cambria" w:hAnsi="Cambria"/>
                <w:bCs/>
                <w:color w:val="000000" w:themeColor="text1"/>
                <w:sz w:val="20"/>
                <w:szCs w:val="20"/>
                <w:lang w:val="pt-BR"/>
              </w:rPr>
              <w:t>para Prevenir e Punir a Tortura.</w:t>
            </w:r>
          </w:p>
        </w:tc>
      </w:tr>
      <w:tr w:rsidR="008C651D" w:rsidRPr="008C651D"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46CD39FD" w:rsidR="003239B8" w:rsidRPr="008C5E0C" w:rsidRDefault="002B6870" w:rsidP="00CF65DA">
            <w:pPr>
              <w:rPr>
                <w:rFonts w:ascii="Cambria" w:hAnsi="Cambria"/>
                <w:bCs/>
                <w:sz w:val="20"/>
                <w:szCs w:val="20"/>
                <w:lang w:val="pt-BR"/>
              </w:rPr>
            </w:pPr>
            <w:r w:rsidRPr="008C5E0C">
              <w:rPr>
                <w:rFonts w:ascii="Cambria" w:hAnsi="Cambria"/>
                <w:bCs/>
                <w:sz w:val="20"/>
                <w:szCs w:val="20"/>
                <w:lang w:val="pt-BR"/>
              </w:rPr>
              <w:t>Sim</w:t>
            </w:r>
            <w:r w:rsidR="00363CF9">
              <w:rPr>
                <w:rFonts w:ascii="Cambria" w:hAnsi="Cambria"/>
                <w:bCs/>
                <w:sz w:val="20"/>
                <w:szCs w:val="20"/>
                <w:lang w:val="pt-BR"/>
              </w:rPr>
              <w:t xml:space="preserve">, conforme razões </w:t>
            </w:r>
            <w:r w:rsidR="00363CF9" w:rsidRPr="00363CF9">
              <w:rPr>
                <w:rFonts w:ascii="Cambria" w:hAnsi="Cambria"/>
                <w:bCs/>
                <w:i/>
                <w:iCs/>
                <w:sz w:val="20"/>
                <w:szCs w:val="20"/>
                <w:lang w:val="pt-BR"/>
              </w:rPr>
              <w:t>infra</w:t>
            </w:r>
            <w:r w:rsidR="00363CF9">
              <w:rPr>
                <w:rFonts w:ascii="Cambria" w:hAnsi="Cambria"/>
                <w:bCs/>
                <w:sz w:val="20"/>
                <w:szCs w:val="20"/>
                <w:lang w:val="pt-BR"/>
              </w:rPr>
              <w:t>.</w:t>
            </w:r>
          </w:p>
        </w:tc>
      </w:tr>
      <w:tr w:rsidR="008C651D" w:rsidRPr="00664F8A"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CF65DA">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5BE7A291" w:rsidR="003239B8" w:rsidRPr="008C5E0C" w:rsidRDefault="002B6870" w:rsidP="00CF65DA">
            <w:pPr>
              <w:rPr>
                <w:bCs/>
                <w:sz w:val="20"/>
                <w:szCs w:val="20"/>
                <w:lang w:val="pt-BR"/>
              </w:rPr>
            </w:pPr>
            <w:r w:rsidRPr="008C5E0C">
              <w:rPr>
                <w:bCs/>
                <w:sz w:val="20"/>
                <w:szCs w:val="20"/>
                <w:lang w:val="pt-BR"/>
              </w:rPr>
              <w:t>Sim</w:t>
            </w:r>
            <w:r w:rsidR="00363CF9">
              <w:rPr>
                <w:rFonts w:ascii="Cambria" w:hAnsi="Cambria"/>
                <w:bCs/>
                <w:sz w:val="20"/>
                <w:szCs w:val="20"/>
                <w:lang w:val="pt-BR"/>
              </w:rPr>
              <w:t xml:space="preserve">, conforme razões </w:t>
            </w:r>
            <w:r w:rsidR="00363CF9" w:rsidRPr="00363CF9">
              <w:rPr>
                <w:rFonts w:ascii="Cambria" w:hAnsi="Cambria"/>
                <w:bCs/>
                <w:i/>
                <w:iCs/>
                <w:sz w:val="20"/>
                <w:szCs w:val="20"/>
                <w:lang w:val="pt-BR"/>
              </w:rPr>
              <w:t>infra</w:t>
            </w:r>
            <w:r w:rsidR="00363CF9">
              <w:rPr>
                <w:rFonts w:ascii="Cambria" w:hAnsi="Cambria"/>
                <w:bCs/>
                <w:sz w:val="20"/>
                <w:szCs w:val="20"/>
                <w:lang w:val="pt-BR"/>
              </w:rPr>
              <w:t>.</w:t>
            </w:r>
          </w:p>
        </w:tc>
      </w:tr>
    </w:tbl>
    <w:p w14:paraId="6AE93270" w14:textId="6FAD8878" w:rsidR="006C1A1D" w:rsidRPr="00E160B9" w:rsidRDefault="00223A29" w:rsidP="00E160B9">
      <w:pPr>
        <w:spacing w:before="240"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lastRenderedPageBreak/>
        <w:t xml:space="preserve">V. </w:t>
      </w:r>
      <w:r w:rsidRPr="008C651D">
        <w:rPr>
          <w:rFonts w:asciiTheme="majorHAnsi" w:hAnsiTheme="majorHAnsi"/>
          <w:b/>
          <w:color w:val="000000" w:themeColor="text1"/>
          <w:sz w:val="20"/>
          <w:szCs w:val="20"/>
          <w:lang w:val="pt-BR"/>
        </w:rPr>
        <w:tab/>
      </w:r>
      <w:r w:rsidR="00D21316" w:rsidRPr="008C651D">
        <w:rPr>
          <w:rFonts w:asciiTheme="majorHAnsi" w:hAnsiTheme="majorHAnsi"/>
          <w:b/>
          <w:color w:val="000000" w:themeColor="text1"/>
          <w:sz w:val="20"/>
          <w:szCs w:val="20"/>
          <w:lang w:val="pt-BR"/>
        </w:rPr>
        <w:t>FATOS</w:t>
      </w:r>
      <w:r w:rsidR="003239B8" w:rsidRPr="008C651D">
        <w:rPr>
          <w:rFonts w:asciiTheme="majorHAnsi" w:hAnsiTheme="majorHAnsi"/>
          <w:b/>
          <w:color w:val="000000" w:themeColor="text1"/>
          <w:sz w:val="20"/>
          <w:szCs w:val="20"/>
          <w:lang w:val="pt-BR"/>
        </w:rPr>
        <w:t xml:space="preserve"> ALEGADOS </w:t>
      </w:r>
    </w:p>
    <w:p w14:paraId="0CFA9DAD" w14:textId="13CDDBFB" w:rsidR="00DB2289" w:rsidRPr="00DB2289" w:rsidRDefault="00DB2289" w:rsidP="00DB2289">
      <w:pPr>
        <w:pStyle w:val="ListParagraph"/>
        <w:numPr>
          <w:ilvl w:val="0"/>
          <w:numId w:val="103"/>
        </w:numPr>
        <w:jc w:val="both"/>
        <w:rPr>
          <w:bCs/>
          <w:color w:val="000000" w:themeColor="text1"/>
          <w:sz w:val="20"/>
          <w:szCs w:val="20"/>
          <w:lang w:val="pt-BR"/>
        </w:rPr>
      </w:pPr>
      <w:r w:rsidRPr="008C651D">
        <w:rPr>
          <w:color w:val="000000" w:themeColor="text1"/>
          <w:sz w:val="20"/>
          <w:szCs w:val="20"/>
          <w:lang w:val="pt-BR"/>
        </w:rPr>
        <w:t>A parte peticionária afirma que o Estado brasileiro é responsável pela viola</w:t>
      </w:r>
      <w:r w:rsidRPr="008C651D">
        <w:rPr>
          <w:bCs/>
          <w:color w:val="000000" w:themeColor="text1"/>
          <w:sz w:val="20"/>
          <w:szCs w:val="20"/>
          <w:lang w:val="pt-BR"/>
        </w:rPr>
        <w:t>ção</w:t>
      </w:r>
      <w:r w:rsidRPr="008C651D">
        <w:rPr>
          <w:color w:val="000000" w:themeColor="text1"/>
          <w:sz w:val="20"/>
          <w:szCs w:val="20"/>
          <w:lang w:val="pt-BR"/>
        </w:rPr>
        <w:t xml:space="preserve"> </w:t>
      </w:r>
      <w:r>
        <w:rPr>
          <w:color w:val="000000" w:themeColor="text1"/>
          <w:sz w:val="20"/>
          <w:szCs w:val="20"/>
          <w:lang w:val="pt-BR"/>
        </w:rPr>
        <w:t xml:space="preserve">dos direitos humanos à integridade pessoal, à vida e à proteção judicial das pessoas privadas de liberdade que encontravam-se em </w:t>
      </w:r>
      <w:r w:rsidR="0057276A">
        <w:rPr>
          <w:color w:val="000000" w:themeColor="text1"/>
          <w:sz w:val="20"/>
          <w:szCs w:val="20"/>
          <w:lang w:val="pt-BR"/>
        </w:rPr>
        <w:t>diferentes</w:t>
      </w:r>
      <w:r>
        <w:rPr>
          <w:color w:val="000000" w:themeColor="text1"/>
          <w:sz w:val="20"/>
          <w:szCs w:val="20"/>
          <w:lang w:val="pt-BR"/>
        </w:rPr>
        <w:t xml:space="preserve"> unidades de detenção situadas em Minas Gerais</w:t>
      </w:r>
      <w:r>
        <w:rPr>
          <w:rStyle w:val="FootnoteReference"/>
          <w:rFonts w:asciiTheme="majorHAnsi" w:hAnsiTheme="majorHAnsi"/>
          <w:bCs/>
          <w:noProof/>
          <w:color w:val="000000" w:themeColor="text1"/>
          <w:sz w:val="20"/>
          <w:szCs w:val="20"/>
          <w:lang w:val="pt-BR"/>
        </w:rPr>
        <w:footnoteReference w:id="6"/>
      </w:r>
      <w:r>
        <w:rPr>
          <w:color w:val="000000" w:themeColor="text1"/>
          <w:sz w:val="20"/>
          <w:szCs w:val="20"/>
          <w:lang w:val="pt-BR"/>
        </w:rPr>
        <w:t>, em consequência das péssimas condições carcerárias e da ineficácia das tentativas de remediar a situação através do socorro ao Poder Judiciário.</w:t>
      </w:r>
    </w:p>
    <w:p w14:paraId="6D2FC213" w14:textId="77777777" w:rsidR="00DB2289" w:rsidRPr="00DB2289" w:rsidRDefault="00DB2289" w:rsidP="00DB2289">
      <w:pPr>
        <w:pStyle w:val="ListParagraph"/>
        <w:jc w:val="both"/>
        <w:rPr>
          <w:bCs/>
          <w:color w:val="000000" w:themeColor="text1"/>
          <w:sz w:val="20"/>
          <w:szCs w:val="20"/>
          <w:lang w:val="pt-BR"/>
        </w:rPr>
      </w:pPr>
    </w:p>
    <w:p w14:paraId="318EABC6" w14:textId="17F07DF4" w:rsidR="005C68CE" w:rsidRDefault="00DB2289" w:rsidP="00CF65DA">
      <w:pPr>
        <w:pStyle w:val="ListParagraph"/>
        <w:numPr>
          <w:ilvl w:val="0"/>
          <w:numId w:val="103"/>
        </w:numPr>
        <w:jc w:val="both"/>
        <w:rPr>
          <w:rFonts w:asciiTheme="majorHAnsi" w:hAnsiTheme="majorHAnsi"/>
          <w:bCs/>
          <w:color w:val="000000" w:themeColor="text1"/>
          <w:sz w:val="20"/>
          <w:szCs w:val="20"/>
          <w:lang w:val="pt-BR"/>
        </w:rPr>
      </w:pPr>
      <w:r w:rsidRPr="001806ED">
        <w:rPr>
          <w:bCs/>
          <w:color w:val="000000" w:themeColor="text1"/>
          <w:sz w:val="20"/>
          <w:szCs w:val="20"/>
          <w:lang w:val="pt-BR"/>
        </w:rPr>
        <w:t>A Defensoria Pública do Estado de Minas Gerais (DPMG) realizou visitas às unidades respectivas, nos dias 28 de fevereiro de 2007 (2ª Delegacia), 29 de março de 2007 (16ª Delegacia), 30 de março de 2007 (5ª Delegacia), e 03 de abril de 2007 (D.I.), tendo constatado: i) superlotação, com áreas por pessoa privada de liberdade muito inferiores ao mínimo de 6 m2 por pessoa previsto na legislação interna; ii) falta de condições físicas essenciais</w:t>
      </w:r>
      <w:r w:rsidR="00BA0618" w:rsidRPr="001806ED">
        <w:rPr>
          <w:bCs/>
          <w:color w:val="000000" w:themeColor="text1"/>
          <w:sz w:val="20"/>
          <w:szCs w:val="20"/>
          <w:lang w:val="pt-BR"/>
        </w:rPr>
        <w:t xml:space="preserve"> de</w:t>
      </w:r>
      <w:r w:rsidRPr="001806ED">
        <w:rPr>
          <w:bCs/>
          <w:color w:val="000000" w:themeColor="text1"/>
          <w:sz w:val="20"/>
          <w:szCs w:val="20"/>
          <w:lang w:val="pt-BR"/>
        </w:rPr>
        <w:t xml:space="preserve"> aeração, iluminação natural</w:t>
      </w:r>
      <w:r w:rsidR="00BA0618" w:rsidRPr="001806ED">
        <w:rPr>
          <w:bCs/>
          <w:color w:val="000000" w:themeColor="text1"/>
          <w:sz w:val="20"/>
          <w:szCs w:val="20"/>
          <w:lang w:val="pt-BR"/>
        </w:rPr>
        <w:t xml:space="preserve"> e</w:t>
      </w:r>
      <w:r w:rsidRPr="001806ED">
        <w:rPr>
          <w:bCs/>
          <w:color w:val="000000" w:themeColor="text1"/>
          <w:sz w:val="20"/>
          <w:szCs w:val="20"/>
          <w:lang w:val="pt-BR"/>
        </w:rPr>
        <w:t xml:space="preserve"> condicionamento térmico</w:t>
      </w:r>
      <w:r w:rsidR="00BA0618" w:rsidRPr="001806ED">
        <w:rPr>
          <w:bCs/>
          <w:color w:val="000000" w:themeColor="text1"/>
          <w:sz w:val="20"/>
          <w:szCs w:val="20"/>
          <w:lang w:val="pt-BR"/>
        </w:rPr>
        <w:t>; iii) más condições de manutenção e limpeza (locais sujos e úmidos, insetos e animais peçonhentos); iv) proliferação de doenças infecciosas e outras enfermidades como consequência das condições desumanas (como tuberculose, hepatite, asma, bronquite, pneumonia, sarna, entre outras); v) cuidados médicos ausentes ou insuficientes; vi) má qualidade alimentar (alimentos pouco variados, em quantidade insuficiente e, por vezes, impróprios para consumo humano)</w:t>
      </w:r>
      <w:r w:rsidR="005C68CE" w:rsidRPr="001806ED">
        <w:rPr>
          <w:bCs/>
          <w:color w:val="000000" w:themeColor="text1"/>
          <w:sz w:val="20"/>
          <w:szCs w:val="20"/>
          <w:lang w:val="pt-BR"/>
        </w:rPr>
        <w:t xml:space="preserve"> – o que, além de afetar as pessoas privadas de liberdade como um todo, afetou também, em particular, a amamentação por parte de mães encarceradas (uma delas, da 5ª Delegacia, disse se sentir fraca “por causa da comida sem verduras, sem legumes, com carne crua, arroz cru”; “não tenho condições de </w:t>
      </w:r>
      <w:r w:rsidR="005C68CE" w:rsidRPr="001806ED">
        <w:rPr>
          <w:rFonts w:asciiTheme="majorHAnsi" w:hAnsiTheme="majorHAnsi"/>
          <w:bCs/>
          <w:color w:val="000000" w:themeColor="text1"/>
          <w:sz w:val="20"/>
          <w:szCs w:val="20"/>
          <w:lang w:val="pt-BR"/>
        </w:rPr>
        <w:t>amamentar minha filha de 6 meses”)</w:t>
      </w:r>
      <w:r w:rsidR="00BA0618" w:rsidRPr="001806ED">
        <w:rPr>
          <w:rFonts w:asciiTheme="majorHAnsi" w:hAnsiTheme="majorHAnsi"/>
          <w:bCs/>
          <w:color w:val="000000" w:themeColor="text1"/>
          <w:sz w:val="20"/>
          <w:szCs w:val="20"/>
          <w:lang w:val="pt-BR"/>
        </w:rPr>
        <w:t>;</w:t>
      </w:r>
      <w:r w:rsidR="005C68CE" w:rsidRPr="001806ED">
        <w:rPr>
          <w:rFonts w:asciiTheme="majorHAnsi" w:hAnsiTheme="majorHAnsi"/>
          <w:bCs/>
          <w:color w:val="000000" w:themeColor="text1"/>
          <w:sz w:val="20"/>
          <w:szCs w:val="20"/>
          <w:lang w:val="pt-BR"/>
        </w:rPr>
        <w:t xml:space="preserve"> vii) condições desumanas para o repouso – ausência de camas e de espaço suficiente, pessoas privadas de liberdade obrigadas a revezarem-se para descanso no chão; viii) obstáculos à visitação de familiares (impossibilidade de contato frequente com familiares; avisos aos familiares sobre visitas autorizadas feitos na última hora; visitas de curta duração; cobrança ilegal de valores monetários para que as visitas possam ocorrer; familiares visitantes hostilizados pelos funcionários das unidades).</w:t>
      </w:r>
      <w:r w:rsidR="001806ED">
        <w:rPr>
          <w:rFonts w:asciiTheme="majorHAnsi" w:hAnsiTheme="majorHAnsi"/>
          <w:bCs/>
          <w:color w:val="000000" w:themeColor="text1"/>
          <w:sz w:val="20"/>
          <w:szCs w:val="20"/>
          <w:lang w:val="pt-BR"/>
        </w:rPr>
        <w:t xml:space="preserve"> </w:t>
      </w:r>
      <w:r w:rsidR="005C68CE" w:rsidRPr="001806ED">
        <w:rPr>
          <w:rFonts w:asciiTheme="majorHAnsi" w:hAnsiTheme="majorHAnsi"/>
          <w:bCs/>
          <w:color w:val="000000" w:themeColor="text1"/>
          <w:sz w:val="20"/>
          <w:szCs w:val="20"/>
          <w:lang w:val="pt-BR"/>
        </w:rPr>
        <w:t xml:space="preserve">A parte peticionária também alegou que as unidades, que </w:t>
      </w:r>
      <w:r w:rsidR="001806ED" w:rsidRPr="001806ED">
        <w:rPr>
          <w:rFonts w:asciiTheme="majorHAnsi" w:hAnsiTheme="majorHAnsi"/>
          <w:bCs/>
          <w:color w:val="000000" w:themeColor="text1"/>
          <w:sz w:val="20"/>
          <w:szCs w:val="20"/>
          <w:lang w:val="pt-BR"/>
        </w:rPr>
        <w:t>se destinavam</w:t>
      </w:r>
      <w:r w:rsidR="005C68CE" w:rsidRPr="001806ED">
        <w:rPr>
          <w:rFonts w:asciiTheme="majorHAnsi" w:hAnsiTheme="majorHAnsi"/>
          <w:bCs/>
          <w:color w:val="000000" w:themeColor="text1"/>
          <w:sz w:val="20"/>
          <w:szCs w:val="20"/>
          <w:lang w:val="pt-BR"/>
        </w:rPr>
        <w:t xml:space="preserve"> originalmente a presos provisórios, estavam lotadas </w:t>
      </w:r>
      <w:r w:rsidR="0000425D" w:rsidRPr="001806ED">
        <w:rPr>
          <w:rFonts w:asciiTheme="majorHAnsi" w:hAnsiTheme="majorHAnsi"/>
          <w:bCs/>
          <w:color w:val="000000" w:themeColor="text1"/>
          <w:sz w:val="20"/>
          <w:szCs w:val="20"/>
          <w:lang w:val="pt-BR"/>
        </w:rPr>
        <w:t>de pessoas já condenadas e de pessoas sem condenação, todas no mesmo espaço.</w:t>
      </w:r>
    </w:p>
    <w:p w14:paraId="001CABC6" w14:textId="77777777" w:rsidR="001806ED" w:rsidRDefault="001806ED" w:rsidP="001806ED">
      <w:pPr>
        <w:pStyle w:val="ListParagraph"/>
        <w:jc w:val="both"/>
        <w:rPr>
          <w:rFonts w:asciiTheme="majorHAnsi" w:hAnsiTheme="majorHAnsi"/>
          <w:bCs/>
          <w:color w:val="000000" w:themeColor="text1"/>
          <w:sz w:val="20"/>
          <w:szCs w:val="20"/>
          <w:lang w:val="pt-BR"/>
        </w:rPr>
      </w:pPr>
    </w:p>
    <w:p w14:paraId="5B0CDFBF" w14:textId="1052D49F" w:rsidR="001806ED" w:rsidRPr="00F416F2" w:rsidRDefault="001806ED" w:rsidP="00CF65DA">
      <w:pPr>
        <w:pStyle w:val="ListParagraph"/>
        <w:numPr>
          <w:ilvl w:val="0"/>
          <w:numId w:val="103"/>
        </w:numPr>
        <w:jc w:val="both"/>
        <w:rPr>
          <w:rFonts w:asciiTheme="majorHAnsi" w:hAnsiTheme="majorHAnsi"/>
          <w:bCs/>
          <w:color w:val="000000" w:themeColor="text1"/>
          <w:sz w:val="20"/>
          <w:szCs w:val="20"/>
          <w:lang w:val="pt-BR"/>
        </w:rPr>
      </w:pPr>
      <w:r w:rsidRPr="00F416F2">
        <w:rPr>
          <w:rFonts w:asciiTheme="majorHAnsi" w:hAnsiTheme="majorHAnsi"/>
          <w:bCs/>
          <w:color w:val="000000" w:themeColor="text1"/>
          <w:sz w:val="20"/>
          <w:szCs w:val="20"/>
          <w:lang w:val="pt-BR"/>
        </w:rPr>
        <w:t xml:space="preserve">A parte peticionária informou que foram ajuizadas diferentes ações civis públicas (ACPs) com o mesmo objetivo de questionar a legalidade das condições e das circunstâncias descritas </w:t>
      </w:r>
      <w:r w:rsidRPr="00F416F2">
        <w:rPr>
          <w:rFonts w:asciiTheme="majorHAnsi" w:hAnsiTheme="majorHAnsi"/>
          <w:bCs/>
          <w:i/>
          <w:iCs/>
          <w:color w:val="000000" w:themeColor="text1"/>
          <w:sz w:val="20"/>
          <w:szCs w:val="20"/>
          <w:lang w:val="pt-BR"/>
        </w:rPr>
        <w:t>supra</w:t>
      </w:r>
      <w:r w:rsidRPr="00F416F2">
        <w:rPr>
          <w:rFonts w:asciiTheme="majorHAnsi" w:hAnsiTheme="majorHAnsi"/>
          <w:bCs/>
          <w:color w:val="000000" w:themeColor="text1"/>
          <w:sz w:val="20"/>
          <w:szCs w:val="20"/>
          <w:lang w:val="pt-BR"/>
        </w:rPr>
        <w:t xml:space="preserve"> e de proteger os direitos das pessoas privadas de liberdade afetadas.</w:t>
      </w:r>
      <w:r w:rsidR="00F416F2" w:rsidRPr="00F416F2">
        <w:rPr>
          <w:rFonts w:asciiTheme="majorHAnsi" w:hAnsiTheme="majorHAnsi"/>
          <w:bCs/>
          <w:color w:val="000000" w:themeColor="text1"/>
          <w:sz w:val="20"/>
          <w:szCs w:val="20"/>
          <w:lang w:val="pt-BR"/>
        </w:rPr>
        <w:t xml:space="preserve"> A</w:t>
      </w:r>
      <w:r w:rsidRPr="00F416F2">
        <w:rPr>
          <w:rFonts w:asciiTheme="majorHAnsi" w:hAnsiTheme="majorHAnsi"/>
          <w:bCs/>
          <w:color w:val="000000" w:themeColor="text1"/>
          <w:sz w:val="20"/>
          <w:szCs w:val="20"/>
          <w:lang w:val="pt-BR"/>
        </w:rPr>
        <w:t>s ações incluíram, segundo a peticionária, pedidos</w:t>
      </w:r>
      <w:r w:rsidR="00CF65DA">
        <w:rPr>
          <w:rFonts w:asciiTheme="majorHAnsi" w:hAnsiTheme="majorHAnsi"/>
          <w:bCs/>
          <w:color w:val="000000" w:themeColor="text1"/>
          <w:sz w:val="20"/>
          <w:szCs w:val="20"/>
          <w:lang w:val="pt-BR"/>
        </w:rPr>
        <w:t xml:space="preserve"> liminares</w:t>
      </w:r>
      <w:r w:rsidRPr="00F416F2">
        <w:rPr>
          <w:rFonts w:asciiTheme="majorHAnsi" w:hAnsiTheme="majorHAnsi"/>
          <w:bCs/>
          <w:color w:val="000000" w:themeColor="text1"/>
          <w:sz w:val="20"/>
          <w:szCs w:val="20"/>
          <w:lang w:val="pt-BR"/>
        </w:rPr>
        <w:t xml:space="preserve"> para que as unidades fossem desativadas, para que as pessoas fossem transferidas para locais adequados e para que o Estado fosse condenado ao pagamento de indenizações.</w:t>
      </w:r>
      <w:r w:rsidR="00F416F2">
        <w:rPr>
          <w:rFonts w:asciiTheme="majorHAnsi" w:hAnsiTheme="majorHAnsi"/>
          <w:bCs/>
          <w:color w:val="000000" w:themeColor="text1"/>
          <w:sz w:val="20"/>
          <w:szCs w:val="20"/>
          <w:lang w:val="pt-BR"/>
        </w:rPr>
        <w:t xml:space="preserve"> A ACP referente à 2ª Delegacia havia sido ajuizada em 13 de março de 2007; a ACP referente à 5ª Delegacia, em 10 de abril de 2007; a ACP referente à 16ª Delegacia, em 25 de abril de 2007; a ACP relativa ao D.I., em 3 de maio de 2007</w:t>
      </w:r>
      <w:r w:rsidR="007B04D5">
        <w:rPr>
          <w:rFonts w:asciiTheme="majorHAnsi" w:hAnsiTheme="majorHAnsi"/>
          <w:bCs/>
          <w:color w:val="000000" w:themeColor="text1"/>
          <w:sz w:val="20"/>
          <w:szCs w:val="20"/>
          <w:lang w:val="pt-BR"/>
        </w:rPr>
        <w:t xml:space="preserve">. No entanto, </w:t>
      </w:r>
      <w:r w:rsidR="00CF65DA">
        <w:rPr>
          <w:rFonts w:asciiTheme="majorHAnsi" w:hAnsiTheme="majorHAnsi"/>
          <w:bCs/>
          <w:color w:val="000000" w:themeColor="text1"/>
          <w:sz w:val="20"/>
          <w:szCs w:val="20"/>
          <w:lang w:val="pt-BR"/>
        </w:rPr>
        <w:t xml:space="preserve">a despeito de sua urgência, </w:t>
      </w:r>
      <w:r w:rsidR="00450997">
        <w:rPr>
          <w:rFonts w:asciiTheme="majorHAnsi" w:hAnsiTheme="majorHAnsi"/>
          <w:bCs/>
          <w:color w:val="000000" w:themeColor="text1"/>
          <w:sz w:val="20"/>
          <w:szCs w:val="20"/>
          <w:lang w:val="pt-BR"/>
        </w:rPr>
        <w:t>os pedidos</w:t>
      </w:r>
      <w:r w:rsidR="00CF65DA">
        <w:rPr>
          <w:rFonts w:asciiTheme="majorHAnsi" w:hAnsiTheme="majorHAnsi"/>
          <w:bCs/>
          <w:color w:val="000000" w:themeColor="text1"/>
          <w:sz w:val="20"/>
          <w:szCs w:val="20"/>
          <w:lang w:val="pt-BR"/>
        </w:rPr>
        <w:t xml:space="preserve"> liminares</w:t>
      </w:r>
      <w:r w:rsidR="00450997">
        <w:rPr>
          <w:rFonts w:asciiTheme="majorHAnsi" w:hAnsiTheme="majorHAnsi"/>
          <w:bCs/>
          <w:color w:val="000000" w:themeColor="text1"/>
          <w:sz w:val="20"/>
          <w:szCs w:val="20"/>
          <w:lang w:val="pt-BR"/>
        </w:rPr>
        <w:t xml:space="preserve"> para que as unidades fossem desativadas e para que as pessoas fossem transferidas foram ignorados ou rejeitados pelas autoridades judiciais</w:t>
      </w:r>
      <w:r w:rsidR="00CF65DA">
        <w:rPr>
          <w:rFonts w:asciiTheme="majorHAnsi" w:hAnsiTheme="majorHAnsi"/>
          <w:bCs/>
          <w:color w:val="000000" w:themeColor="text1"/>
          <w:sz w:val="20"/>
          <w:szCs w:val="20"/>
          <w:lang w:val="pt-BR"/>
        </w:rPr>
        <w:t xml:space="preserve"> nos meses subsequentes. A</w:t>
      </w:r>
      <w:r w:rsidR="00450997">
        <w:rPr>
          <w:rFonts w:asciiTheme="majorHAnsi" w:hAnsiTheme="majorHAnsi"/>
          <w:bCs/>
          <w:color w:val="000000" w:themeColor="text1"/>
          <w:sz w:val="20"/>
          <w:szCs w:val="20"/>
          <w:lang w:val="pt-BR"/>
        </w:rPr>
        <w:t xml:space="preserve">demais, </w:t>
      </w:r>
      <w:r w:rsidR="007B04D5">
        <w:rPr>
          <w:rFonts w:asciiTheme="majorHAnsi" w:hAnsiTheme="majorHAnsi"/>
          <w:bCs/>
          <w:color w:val="000000" w:themeColor="text1"/>
          <w:sz w:val="20"/>
          <w:szCs w:val="20"/>
          <w:lang w:val="pt-BR"/>
        </w:rPr>
        <w:t>até a data de apresentação da petição perante a CIDH, não havia decisão de mérito sobre nenhuma dessas ações.</w:t>
      </w:r>
    </w:p>
    <w:p w14:paraId="7492429C" w14:textId="77777777" w:rsidR="00F416F2" w:rsidRPr="001806ED" w:rsidRDefault="00F416F2" w:rsidP="001806ED">
      <w:pPr>
        <w:jc w:val="both"/>
        <w:rPr>
          <w:rFonts w:asciiTheme="majorHAnsi" w:hAnsiTheme="majorHAnsi"/>
          <w:bCs/>
          <w:color w:val="000000" w:themeColor="text1"/>
          <w:sz w:val="20"/>
          <w:szCs w:val="20"/>
          <w:lang w:val="pt-BR"/>
        </w:rPr>
      </w:pPr>
    </w:p>
    <w:p w14:paraId="5B6DC45F" w14:textId="470703A0" w:rsidR="001806ED" w:rsidRPr="00055763" w:rsidRDefault="007B04D5" w:rsidP="00CF65DA">
      <w:pPr>
        <w:pStyle w:val="ListParagraph"/>
        <w:numPr>
          <w:ilvl w:val="0"/>
          <w:numId w:val="103"/>
        </w:numPr>
        <w:jc w:val="both"/>
        <w:rPr>
          <w:rFonts w:asciiTheme="majorHAnsi" w:hAnsiTheme="majorHAnsi"/>
          <w:bCs/>
          <w:color w:val="000000" w:themeColor="text1"/>
          <w:sz w:val="20"/>
          <w:szCs w:val="20"/>
          <w:lang w:val="pt-BR"/>
        </w:rPr>
      </w:pPr>
      <w:r w:rsidRPr="00055763">
        <w:rPr>
          <w:rFonts w:asciiTheme="majorHAnsi" w:hAnsiTheme="majorHAnsi"/>
          <w:bCs/>
          <w:color w:val="000000" w:themeColor="text1"/>
          <w:sz w:val="20"/>
          <w:szCs w:val="20"/>
          <w:lang w:val="pt-BR"/>
        </w:rPr>
        <w:t xml:space="preserve">A peticionária prestou, ademais, informações adicionais sobre as condições das referidas unidades, tendo destacado a continuidade das más condições estruturais e de higiene, saúde e alimentação. A peticionária informou que a 2ª Delegacia, situada em Contagem, </w:t>
      </w:r>
      <w:r w:rsidR="00743EEE" w:rsidRPr="00055763">
        <w:rPr>
          <w:rFonts w:asciiTheme="majorHAnsi" w:hAnsiTheme="majorHAnsi"/>
          <w:bCs/>
          <w:color w:val="000000" w:themeColor="text1"/>
          <w:sz w:val="20"/>
          <w:szCs w:val="20"/>
          <w:lang w:val="pt-BR"/>
        </w:rPr>
        <w:t>passou por reformas e passou a ser denominada de</w:t>
      </w:r>
      <w:r w:rsidRPr="00055763">
        <w:rPr>
          <w:rFonts w:asciiTheme="majorHAnsi" w:hAnsiTheme="majorHAnsi"/>
          <w:bCs/>
          <w:color w:val="000000" w:themeColor="text1"/>
          <w:sz w:val="20"/>
          <w:szCs w:val="20"/>
          <w:lang w:val="pt-BR"/>
        </w:rPr>
        <w:t xml:space="preserve"> Ceresp (Centro de Remanejamento do Sistema Prisional).</w:t>
      </w:r>
      <w:r w:rsidR="00743EEE" w:rsidRPr="00055763">
        <w:rPr>
          <w:rFonts w:asciiTheme="majorHAnsi" w:hAnsiTheme="majorHAnsi"/>
          <w:bCs/>
          <w:color w:val="000000" w:themeColor="text1"/>
          <w:sz w:val="20"/>
          <w:szCs w:val="20"/>
          <w:lang w:val="pt-BR"/>
        </w:rPr>
        <w:t xml:space="preserve"> A DPMG esteve nessa unidade em 19 de novembro de 2009.</w:t>
      </w:r>
      <w:r w:rsidRPr="00055763">
        <w:rPr>
          <w:rFonts w:asciiTheme="majorHAnsi" w:hAnsiTheme="majorHAnsi"/>
          <w:bCs/>
          <w:color w:val="000000" w:themeColor="text1"/>
          <w:sz w:val="20"/>
          <w:szCs w:val="20"/>
          <w:lang w:val="pt-BR"/>
        </w:rPr>
        <w:t xml:space="preserve"> </w:t>
      </w:r>
      <w:r w:rsidR="00743EEE" w:rsidRPr="00055763">
        <w:rPr>
          <w:rFonts w:asciiTheme="majorHAnsi" w:hAnsiTheme="majorHAnsi"/>
          <w:bCs/>
          <w:color w:val="000000" w:themeColor="text1"/>
          <w:sz w:val="20"/>
          <w:szCs w:val="20"/>
          <w:lang w:val="pt-BR"/>
        </w:rPr>
        <w:t>A</w:t>
      </w:r>
      <w:r w:rsidRPr="00055763">
        <w:rPr>
          <w:rFonts w:asciiTheme="majorHAnsi" w:hAnsiTheme="majorHAnsi"/>
          <w:bCs/>
          <w:color w:val="000000" w:themeColor="text1"/>
          <w:sz w:val="20"/>
          <w:szCs w:val="20"/>
          <w:lang w:val="pt-BR"/>
        </w:rPr>
        <w:t xml:space="preserve"> peticionária destacou que </w:t>
      </w:r>
      <w:r w:rsidR="00743EEE" w:rsidRPr="00055763">
        <w:rPr>
          <w:rFonts w:asciiTheme="majorHAnsi" w:hAnsiTheme="majorHAnsi"/>
          <w:bCs/>
          <w:color w:val="000000" w:themeColor="text1"/>
          <w:sz w:val="20"/>
          <w:szCs w:val="20"/>
          <w:lang w:val="pt-BR"/>
        </w:rPr>
        <w:t>foram constatados, no Ceresp,</w:t>
      </w:r>
      <w:r w:rsidRPr="00055763">
        <w:rPr>
          <w:rFonts w:asciiTheme="majorHAnsi" w:hAnsiTheme="majorHAnsi"/>
          <w:bCs/>
          <w:color w:val="000000" w:themeColor="text1"/>
          <w:sz w:val="20"/>
          <w:szCs w:val="20"/>
          <w:lang w:val="pt-BR"/>
        </w:rPr>
        <w:t xml:space="preserve"> problemas como: celas escuras, superlotadas e sem ventilação adequada; altas temperaturas dentro das celas como resultado da superlotação, da falta de ventilação etc.; falta de água nas celas (fornecimento por somente duas horas diárias); comida com vermes ou lesmas; proliferação de sintomas de doenças respiratórias e dérmicas (micoses, tosse seca...)</w:t>
      </w:r>
      <w:r w:rsidR="00743EEE" w:rsidRPr="00055763">
        <w:rPr>
          <w:rFonts w:asciiTheme="majorHAnsi" w:hAnsiTheme="majorHAnsi"/>
          <w:bCs/>
          <w:color w:val="000000" w:themeColor="text1"/>
          <w:sz w:val="20"/>
          <w:szCs w:val="20"/>
          <w:lang w:val="pt-BR"/>
        </w:rPr>
        <w:t xml:space="preserve">. Similarmente, </w:t>
      </w:r>
      <w:r w:rsidR="00EB36E5" w:rsidRPr="00055763">
        <w:rPr>
          <w:rFonts w:asciiTheme="majorHAnsi" w:hAnsiTheme="majorHAnsi"/>
          <w:bCs/>
          <w:color w:val="000000" w:themeColor="text1"/>
          <w:sz w:val="20"/>
          <w:szCs w:val="20"/>
          <w:lang w:val="pt-BR"/>
        </w:rPr>
        <w:t>informou</w:t>
      </w:r>
      <w:r w:rsidR="00743EEE" w:rsidRPr="00055763">
        <w:rPr>
          <w:rFonts w:asciiTheme="majorHAnsi" w:hAnsiTheme="majorHAnsi"/>
          <w:bCs/>
          <w:color w:val="000000" w:themeColor="text1"/>
          <w:sz w:val="20"/>
          <w:szCs w:val="20"/>
          <w:lang w:val="pt-BR"/>
        </w:rPr>
        <w:t xml:space="preserve"> que a 5ª Delegacia foi desativada e sucedida pelo Ceresp Centro-Sul a partir de 25 de maio de 2007. Em visita realizada no dia 11 de fevereiro de 2010, a DPMG constatou os mesmos problemas de más condições estruturais e de higiene, saúde e alimentação. Os relatos de pessoas privadas de liberdade ali situadas incluíram denúncias de alimentação precária, presença de ratos e baratas, indistinção entre a água dada às pessoas privadas de liberdade para beber e aquela empregada nos vasos sanitários, falta </w:t>
      </w:r>
      <w:r w:rsidR="00743EEE" w:rsidRPr="00055763">
        <w:rPr>
          <w:rFonts w:asciiTheme="majorHAnsi" w:hAnsiTheme="majorHAnsi"/>
          <w:bCs/>
          <w:color w:val="000000" w:themeColor="text1"/>
          <w:sz w:val="20"/>
          <w:szCs w:val="20"/>
          <w:lang w:val="pt-BR"/>
        </w:rPr>
        <w:lastRenderedPageBreak/>
        <w:t>de energia elétrica, banho com água insuficiente e gelada (banho de torneira), falta de ventilação, falta de atendimento médico e de remédios, alimentos</w:t>
      </w:r>
      <w:r w:rsidR="00E160B9" w:rsidRPr="00055763">
        <w:rPr>
          <w:rFonts w:asciiTheme="majorHAnsi" w:hAnsiTheme="majorHAnsi"/>
          <w:bCs/>
          <w:color w:val="000000" w:themeColor="text1"/>
          <w:sz w:val="20"/>
          <w:szCs w:val="20"/>
          <w:lang w:val="pt-BR"/>
        </w:rPr>
        <w:t xml:space="preserve"> e água</w:t>
      </w:r>
      <w:r w:rsidR="00743EEE" w:rsidRPr="00055763">
        <w:rPr>
          <w:rFonts w:asciiTheme="majorHAnsi" w:hAnsiTheme="majorHAnsi"/>
          <w:bCs/>
          <w:color w:val="000000" w:themeColor="text1"/>
          <w:sz w:val="20"/>
          <w:szCs w:val="20"/>
          <w:lang w:val="pt-BR"/>
        </w:rPr>
        <w:t xml:space="preserve"> impróprios para consumo humano</w:t>
      </w:r>
      <w:r w:rsidR="00EB36E5" w:rsidRPr="00055763">
        <w:rPr>
          <w:rFonts w:asciiTheme="majorHAnsi" w:hAnsiTheme="majorHAnsi"/>
          <w:bCs/>
          <w:color w:val="000000" w:themeColor="text1"/>
          <w:sz w:val="20"/>
          <w:szCs w:val="20"/>
          <w:lang w:val="pt-BR"/>
        </w:rPr>
        <w:t xml:space="preserve"> e</w:t>
      </w:r>
      <w:r w:rsidR="00743EEE" w:rsidRPr="00055763">
        <w:rPr>
          <w:rFonts w:asciiTheme="majorHAnsi" w:hAnsiTheme="majorHAnsi"/>
          <w:bCs/>
          <w:color w:val="000000" w:themeColor="text1"/>
          <w:sz w:val="20"/>
          <w:szCs w:val="20"/>
          <w:lang w:val="pt-BR"/>
        </w:rPr>
        <w:t xml:space="preserve"> alimentos entregues no chão</w:t>
      </w:r>
      <w:r w:rsidR="00EB36E5" w:rsidRPr="00055763">
        <w:rPr>
          <w:rFonts w:asciiTheme="majorHAnsi" w:hAnsiTheme="majorHAnsi"/>
          <w:bCs/>
          <w:color w:val="000000" w:themeColor="text1"/>
          <w:sz w:val="20"/>
          <w:szCs w:val="20"/>
          <w:lang w:val="pt-BR"/>
        </w:rPr>
        <w:t>.</w:t>
      </w:r>
    </w:p>
    <w:p w14:paraId="493EE236" w14:textId="77777777" w:rsidR="00EB36E5" w:rsidRPr="00EB36E5" w:rsidRDefault="00EB36E5" w:rsidP="00EB36E5">
      <w:pPr>
        <w:pStyle w:val="ListParagraph"/>
        <w:rPr>
          <w:rFonts w:asciiTheme="majorHAnsi" w:hAnsiTheme="majorHAnsi"/>
          <w:bCs/>
          <w:color w:val="000000" w:themeColor="text1"/>
          <w:sz w:val="20"/>
          <w:szCs w:val="20"/>
          <w:lang w:val="pt-BR"/>
        </w:rPr>
      </w:pPr>
    </w:p>
    <w:p w14:paraId="60E0E648" w14:textId="0CBB8624" w:rsidR="00EB36E5" w:rsidRDefault="00EB36E5" w:rsidP="00055763">
      <w:pPr>
        <w:pStyle w:val="ListParagraph"/>
        <w:numPr>
          <w:ilvl w:val="0"/>
          <w:numId w:val="103"/>
        </w:numPr>
        <w:jc w:val="both"/>
        <w:rPr>
          <w:rFonts w:asciiTheme="majorHAnsi" w:hAnsiTheme="majorHAnsi"/>
          <w:bCs/>
          <w:color w:val="000000" w:themeColor="text1"/>
          <w:sz w:val="20"/>
          <w:szCs w:val="20"/>
          <w:lang w:val="pt-BR"/>
        </w:rPr>
      </w:pPr>
      <w:r>
        <w:rPr>
          <w:rFonts w:asciiTheme="majorHAnsi" w:hAnsiTheme="majorHAnsi"/>
          <w:bCs/>
          <w:color w:val="000000" w:themeColor="text1"/>
          <w:sz w:val="20"/>
          <w:szCs w:val="20"/>
          <w:lang w:val="pt-BR"/>
        </w:rPr>
        <w:t>A</w:t>
      </w:r>
      <w:r w:rsidR="00055763">
        <w:rPr>
          <w:rFonts w:asciiTheme="majorHAnsi" w:hAnsiTheme="majorHAnsi"/>
          <w:bCs/>
          <w:color w:val="000000" w:themeColor="text1"/>
          <w:sz w:val="20"/>
          <w:szCs w:val="20"/>
          <w:lang w:val="pt-BR"/>
        </w:rPr>
        <w:t>demais, a</w:t>
      </w:r>
      <w:r>
        <w:rPr>
          <w:rFonts w:asciiTheme="majorHAnsi" w:hAnsiTheme="majorHAnsi"/>
          <w:bCs/>
          <w:color w:val="000000" w:themeColor="text1"/>
          <w:sz w:val="20"/>
          <w:szCs w:val="20"/>
          <w:lang w:val="pt-BR"/>
        </w:rPr>
        <w:t xml:space="preserve"> peticionária informou que </w:t>
      </w:r>
      <w:r w:rsidR="00055763">
        <w:rPr>
          <w:rFonts w:asciiTheme="majorHAnsi" w:hAnsiTheme="majorHAnsi"/>
          <w:bCs/>
          <w:color w:val="000000" w:themeColor="text1"/>
          <w:sz w:val="20"/>
          <w:szCs w:val="20"/>
          <w:lang w:val="pt-BR"/>
        </w:rPr>
        <w:t>a 16ª Delegacia foi desativada em 19 de dezembro de 2018, e as mulheres privadas de liberdade que ali se encontravam foram transferidas pra a Unidade II do presídio São Joaquim de Bicas. Em 4 de março de 2010, a DPMG visitou essa unidade e constatou condições adequadas em termos de estrutura física, mas más condições de higiene, de cuidados de saúde e de alimentação. Em conclusão, a</w:t>
      </w:r>
      <w:r>
        <w:rPr>
          <w:rFonts w:asciiTheme="majorHAnsi" w:hAnsiTheme="majorHAnsi"/>
          <w:bCs/>
          <w:color w:val="000000" w:themeColor="text1"/>
          <w:sz w:val="20"/>
          <w:szCs w:val="20"/>
          <w:lang w:val="pt-BR"/>
        </w:rPr>
        <w:t xml:space="preserve"> parte peticionária informou ainda que </w:t>
      </w:r>
      <w:r w:rsidR="00055763">
        <w:rPr>
          <w:rFonts w:asciiTheme="majorHAnsi" w:hAnsiTheme="majorHAnsi"/>
          <w:bCs/>
          <w:color w:val="000000" w:themeColor="text1"/>
          <w:sz w:val="20"/>
          <w:szCs w:val="20"/>
          <w:lang w:val="pt-BR"/>
        </w:rPr>
        <w:t xml:space="preserve">a unidade pertencente ao D.I. também sofreu reformas e passou a ser denominada de Ceresp de Belo Horizonte. Os problemas, contudo, continuaram. A DPMG visitou a unidade em 11 de novembro de 2009 e constatou, </w:t>
      </w:r>
      <w:r w:rsidR="00055763" w:rsidRPr="00055763">
        <w:rPr>
          <w:rFonts w:asciiTheme="majorHAnsi" w:hAnsiTheme="majorHAnsi"/>
          <w:bCs/>
          <w:i/>
          <w:iCs/>
          <w:color w:val="000000" w:themeColor="text1"/>
          <w:sz w:val="20"/>
          <w:szCs w:val="20"/>
          <w:lang w:val="pt-BR"/>
        </w:rPr>
        <w:t>inter alia</w:t>
      </w:r>
      <w:r w:rsidR="00055763">
        <w:rPr>
          <w:rFonts w:asciiTheme="majorHAnsi" w:hAnsiTheme="majorHAnsi"/>
          <w:bCs/>
          <w:color w:val="000000" w:themeColor="text1"/>
          <w:sz w:val="20"/>
          <w:szCs w:val="20"/>
          <w:lang w:val="pt-BR"/>
        </w:rPr>
        <w:t>, celas escuras, sem ventilação, superlotadas e com más condições de higiene e limpeza; pessoas doentes e pessoas saudáveis confinadas numa mesma cela; falta de assistência de saúde satisfatória; algumas pessoas com necessidades urgentes de saúde, como tratamento de feridas de grande porte; falta de espaço e consequente privação de sono, revezamento em turnos instituído pelos presos por necessidade.</w:t>
      </w:r>
    </w:p>
    <w:p w14:paraId="0ACB2EA2" w14:textId="77777777" w:rsidR="00C52417" w:rsidRPr="00C52417" w:rsidRDefault="00C52417" w:rsidP="00C52417">
      <w:pPr>
        <w:pStyle w:val="ListParagraph"/>
        <w:rPr>
          <w:rFonts w:asciiTheme="majorHAnsi" w:hAnsiTheme="majorHAnsi"/>
          <w:bCs/>
          <w:color w:val="000000" w:themeColor="text1"/>
          <w:sz w:val="20"/>
          <w:szCs w:val="20"/>
          <w:lang w:val="pt-BR"/>
        </w:rPr>
      </w:pPr>
    </w:p>
    <w:p w14:paraId="6B005A29" w14:textId="44F0689E" w:rsidR="00C52417" w:rsidRDefault="00C52417" w:rsidP="00C52417">
      <w:pPr>
        <w:pStyle w:val="ListParagraph"/>
        <w:numPr>
          <w:ilvl w:val="0"/>
          <w:numId w:val="103"/>
        </w:numPr>
        <w:jc w:val="both"/>
        <w:rPr>
          <w:rFonts w:asciiTheme="majorHAnsi" w:hAnsiTheme="majorHAnsi"/>
          <w:bCs/>
          <w:color w:val="000000" w:themeColor="text1"/>
          <w:sz w:val="20"/>
          <w:szCs w:val="20"/>
          <w:lang w:val="pt-BR"/>
        </w:rPr>
      </w:pPr>
      <w:r>
        <w:rPr>
          <w:rFonts w:asciiTheme="majorHAnsi" w:hAnsiTheme="majorHAnsi"/>
          <w:bCs/>
          <w:color w:val="000000" w:themeColor="text1"/>
          <w:sz w:val="20"/>
          <w:szCs w:val="20"/>
          <w:lang w:val="pt-BR"/>
        </w:rPr>
        <w:t>De sua parte, o</w:t>
      </w:r>
      <w:r w:rsidRPr="00C52417">
        <w:rPr>
          <w:rFonts w:asciiTheme="majorHAnsi" w:hAnsiTheme="majorHAnsi"/>
          <w:bCs/>
          <w:color w:val="000000" w:themeColor="text1"/>
          <w:sz w:val="20"/>
          <w:szCs w:val="20"/>
          <w:lang w:val="pt-BR"/>
        </w:rPr>
        <w:t xml:space="preserve"> Estado </w:t>
      </w:r>
      <w:r>
        <w:rPr>
          <w:rFonts w:asciiTheme="majorHAnsi" w:hAnsiTheme="majorHAnsi"/>
          <w:bCs/>
          <w:color w:val="000000" w:themeColor="text1"/>
          <w:sz w:val="20"/>
          <w:szCs w:val="20"/>
          <w:lang w:val="pt-BR"/>
        </w:rPr>
        <w:t>alegou que tem enviado esforços “</w:t>
      </w:r>
      <w:r w:rsidRPr="00C52417">
        <w:rPr>
          <w:rFonts w:asciiTheme="majorHAnsi" w:hAnsiTheme="majorHAnsi"/>
          <w:bCs/>
          <w:color w:val="000000" w:themeColor="text1"/>
          <w:sz w:val="20"/>
          <w:szCs w:val="20"/>
          <w:lang w:val="pt-BR"/>
        </w:rPr>
        <w:t>para melhorar as condições de custódia de pessoas, bem como para reduzir a superlotação carcerária</w:t>
      </w:r>
      <w:r>
        <w:rPr>
          <w:rFonts w:asciiTheme="majorHAnsi" w:hAnsiTheme="majorHAnsi"/>
          <w:bCs/>
          <w:color w:val="000000" w:themeColor="text1"/>
          <w:sz w:val="20"/>
          <w:szCs w:val="20"/>
          <w:lang w:val="pt-BR"/>
        </w:rPr>
        <w:t>”, incluindo também medidas voltadas para a promoção do acesso à saúde e a oportunidades educacionais nas unidades prisionais. O Estado também sustentou que as unidades mencionadas pela peticionária “</w:t>
      </w:r>
      <w:r w:rsidRPr="00C52417">
        <w:rPr>
          <w:rFonts w:asciiTheme="majorHAnsi" w:hAnsiTheme="majorHAnsi"/>
          <w:bCs/>
          <w:color w:val="000000" w:themeColor="text1"/>
          <w:sz w:val="20"/>
          <w:szCs w:val="20"/>
          <w:lang w:val="pt-BR"/>
        </w:rPr>
        <w:t>tiveram sua situação alterada</w:t>
      </w:r>
      <w:r>
        <w:rPr>
          <w:rFonts w:asciiTheme="majorHAnsi" w:hAnsiTheme="majorHAnsi"/>
          <w:bCs/>
          <w:color w:val="000000" w:themeColor="text1"/>
          <w:sz w:val="20"/>
          <w:szCs w:val="20"/>
          <w:lang w:val="pt-BR"/>
        </w:rPr>
        <w:t>”: i) “</w:t>
      </w:r>
      <w:r w:rsidRPr="00C52417">
        <w:rPr>
          <w:rFonts w:asciiTheme="majorHAnsi" w:hAnsiTheme="majorHAnsi"/>
          <w:bCs/>
          <w:color w:val="000000" w:themeColor="text1"/>
          <w:sz w:val="20"/>
          <w:szCs w:val="20"/>
          <w:lang w:val="pt-BR"/>
        </w:rPr>
        <w:t>a 2ª Delegacia no Município de Contagem/MG foi desativada após o ajuizamento das ACPs pela DPMG e, após pequena reforma, tornou-se, em 2008, o Ceresp Contagem</w:t>
      </w:r>
      <w:r>
        <w:rPr>
          <w:rFonts w:asciiTheme="majorHAnsi" w:hAnsiTheme="majorHAnsi"/>
          <w:bCs/>
          <w:color w:val="000000" w:themeColor="text1"/>
          <w:sz w:val="20"/>
          <w:szCs w:val="20"/>
          <w:lang w:val="pt-BR"/>
        </w:rPr>
        <w:t>”; ii) “</w:t>
      </w:r>
      <w:r w:rsidRPr="00C52417">
        <w:rPr>
          <w:rFonts w:asciiTheme="majorHAnsi" w:hAnsiTheme="majorHAnsi"/>
          <w:bCs/>
          <w:color w:val="000000" w:themeColor="text1"/>
          <w:sz w:val="20"/>
          <w:szCs w:val="20"/>
          <w:lang w:val="pt-BR"/>
        </w:rPr>
        <w:t>5ª Delegacia de Polícia Civil do Município de Contagem/MG foi desativada e as pessoas privadas de liberdade que lá se encontravam foram transferidas para o Ceresp Centro Sul, em Belo Horizonte/MG, em maio de 2007</w:t>
      </w:r>
      <w:r>
        <w:rPr>
          <w:rFonts w:asciiTheme="majorHAnsi" w:hAnsiTheme="majorHAnsi"/>
          <w:bCs/>
          <w:color w:val="000000" w:themeColor="text1"/>
          <w:sz w:val="20"/>
          <w:szCs w:val="20"/>
          <w:lang w:val="pt-BR"/>
        </w:rPr>
        <w:t>”; iii) “</w:t>
      </w:r>
      <w:r w:rsidRPr="00C52417">
        <w:rPr>
          <w:rFonts w:asciiTheme="majorHAnsi" w:hAnsiTheme="majorHAnsi"/>
          <w:bCs/>
          <w:color w:val="000000" w:themeColor="text1"/>
          <w:sz w:val="20"/>
          <w:szCs w:val="20"/>
          <w:lang w:val="pt-BR"/>
        </w:rPr>
        <w:t>a 16ª Delegacia Distrital do Município de Belo Horizonte teve, em 2008, suas custodiadas transferidas para outra unidade prisional, o Bicas II, na cidade de São Joaquim de Bicas/MG</w:t>
      </w:r>
      <w:r>
        <w:rPr>
          <w:rFonts w:asciiTheme="majorHAnsi" w:hAnsiTheme="majorHAnsi"/>
          <w:bCs/>
          <w:color w:val="000000" w:themeColor="text1"/>
          <w:sz w:val="20"/>
          <w:szCs w:val="20"/>
          <w:lang w:val="pt-BR"/>
        </w:rPr>
        <w:t xml:space="preserve">”; iv) “a </w:t>
      </w:r>
      <w:r w:rsidRPr="00C52417">
        <w:rPr>
          <w:rFonts w:asciiTheme="majorHAnsi" w:hAnsiTheme="majorHAnsi"/>
          <w:bCs/>
          <w:color w:val="000000" w:themeColor="text1"/>
          <w:sz w:val="20"/>
          <w:szCs w:val="20"/>
          <w:lang w:val="pt-BR"/>
        </w:rPr>
        <w:t>Carceragem do Departamento de Investigações passou por modificações e se transformou no Ceresp São Cristóvão, em Belo Horizonte/MG</w:t>
      </w:r>
      <w:r>
        <w:rPr>
          <w:rFonts w:asciiTheme="majorHAnsi" w:hAnsiTheme="majorHAnsi"/>
          <w:bCs/>
          <w:color w:val="000000" w:themeColor="text1"/>
          <w:sz w:val="20"/>
          <w:szCs w:val="20"/>
          <w:lang w:val="pt-BR"/>
        </w:rPr>
        <w:t>”.</w:t>
      </w:r>
    </w:p>
    <w:p w14:paraId="1AE5B234" w14:textId="77777777" w:rsidR="00C52417" w:rsidRPr="00C52417" w:rsidRDefault="00C52417" w:rsidP="00C52417">
      <w:pPr>
        <w:pStyle w:val="ListParagraph"/>
        <w:rPr>
          <w:rFonts w:asciiTheme="majorHAnsi" w:hAnsiTheme="majorHAnsi"/>
          <w:bCs/>
          <w:color w:val="000000" w:themeColor="text1"/>
          <w:sz w:val="20"/>
          <w:szCs w:val="20"/>
          <w:lang w:val="pt-BR"/>
        </w:rPr>
      </w:pPr>
    </w:p>
    <w:p w14:paraId="4E9A490A" w14:textId="2452C5B4" w:rsidR="0054219A" w:rsidRDefault="00C52417" w:rsidP="0054219A">
      <w:pPr>
        <w:pStyle w:val="ListParagraph"/>
        <w:numPr>
          <w:ilvl w:val="0"/>
          <w:numId w:val="103"/>
        </w:numPr>
        <w:jc w:val="both"/>
        <w:rPr>
          <w:rFonts w:asciiTheme="majorHAnsi" w:hAnsiTheme="majorHAnsi"/>
          <w:bCs/>
          <w:color w:val="000000" w:themeColor="text1"/>
          <w:sz w:val="20"/>
          <w:szCs w:val="20"/>
          <w:lang w:val="pt-BR"/>
        </w:rPr>
      </w:pPr>
      <w:r>
        <w:rPr>
          <w:rFonts w:asciiTheme="majorHAnsi" w:hAnsiTheme="majorHAnsi"/>
          <w:bCs/>
          <w:color w:val="000000" w:themeColor="text1"/>
          <w:sz w:val="20"/>
          <w:szCs w:val="20"/>
          <w:lang w:val="pt-BR"/>
        </w:rPr>
        <w:t xml:space="preserve">O Estado </w:t>
      </w:r>
      <w:r w:rsidR="0054219A">
        <w:rPr>
          <w:rFonts w:asciiTheme="majorHAnsi" w:hAnsiTheme="majorHAnsi"/>
          <w:bCs/>
          <w:color w:val="000000" w:themeColor="text1"/>
          <w:sz w:val="20"/>
          <w:szCs w:val="20"/>
          <w:lang w:val="pt-BR"/>
        </w:rPr>
        <w:t>alega que as ACPs ajuizadas pela Defensoria surtiram efeito, pois duas unidades foram desativadas, e outras duas foram reformadas, e que, com base nisso, o Estado “</w:t>
      </w:r>
      <w:r w:rsidR="0054219A" w:rsidRPr="0054219A">
        <w:rPr>
          <w:rFonts w:asciiTheme="majorHAnsi" w:hAnsiTheme="majorHAnsi"/>
          <w:bCs/>
          <w:color w:val="000000" w:themeColor="text1"/>
          <w:sz w:val="20"/>
          <w:szCs w:val="20"/>
          <w:lang w:val="pt-BR"/>
        </w:rPr>
        <w:t>entende ter dado a resposta adequada para a situação relatada na petição</w:t>
      </w:r>
      <w:r w:rsidR="0054219A">
        <w:rPr>
          <w:rFonts w:asciiTheme="majorHAnsi" w:hAnsiTheme="majorHAnsi"/>
          <w:bCs/>
          <w:color w:val="000000" w:themeColor="text1"/>
          <w:sz w:val="20"/>
          <w:szCs w:val="20"/>
          <w:lang w:val="pt-BR"/>
        </w:rPr>
        <w:t>”. As ACPs, no entanto, continuam em tramitação: segundo as informações prestadas pelo Estado em janeiro de 2020, referindo-se a consultas sobre movimentações processuais das ACPs, nenhuma das ações havia sido concluída até aquele momento. O Estado entende que isso mostra a ausência de esgotamento dos recursos internos por parte da peticionária.</w:t>
      </w:r>
    </w:p>
    <w:p w14:paraId="58DAFDF4" w14:textId="644D62FD" w:rsidR="00C52417" w:rsidRDefault="00C52417" w:rsidP="0057276A">
      <w:pPr>
        <w:rPr>
          <w:bCs/>
          <w:color w:val="000000" w:themeColor="text1"/>
          <w:sz w:val="20"/>
          <w:szCs w:val="20"/>
          <w:lang w:val="pt-BR"/>
        </w:rPr>
      </w:pPr>
    </w:p>
    <w:p w14:paraId="22834562" w14:textId="3C73DE02" w:rsidR="00E375BA" w:rsidRPr="00E375BA" w:rsidRDefault="00E375BA" w:rsidP="00E375B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000000" w:themeColor="text1"/>
          <w:sz w:val="20"/>
          <w:szCs w:val="20"/>
          <w:lang w:val="pt-BR"/>
        </w:rPr>
      </w:pPr>
      <w:r>
        <w:rPr>
          <w:bCs/>
          <w:color w:val="000000" w:themeColor="text1"/>
          <w:sz w:val="20"/>
          <w:szCs w:val="20"/>
          <w:lang w:val="pt-BR"/>
        </w:rPr>
        <w:t xml:space="preserve">Sem embargo, o </w:t>
      </w:r>
      <w:r w:rsidR="00B6217C" w:rsidRPr="00D0704F">
        <w:rPr>
          <w:bCs/>
          <w:color w:val="000000" w:themeColor="text1"/>
          <w:sz w:val="20"/>
          <w:szCs w:val="20"/>
          <w:lang w:val="pt-BR"/>
        </w:rPr>
        <w:t xml:space="preserve">Estado </w:t>
      </w:r>
      <w:r w:rsidR="00D565E7" w:rsidRPr="00D0704F">
        <w:rPr>
          <w:bCs/>
          <w:color w:val="000000" w:themeColor="text1"/>
          <w:sz w:val="20"/>
          <w:szCs w:val="20"/>
          <w:lang w:val="pt-BR"/>
        </w:rPr>
        <w:t>argumentou</w:t>
      </w:r>
      <w:r w:rsidR="00B6217C" w:rsidRPr="00D0704F">
        <w:rPr>
          <w:bCs/>
          <w:color w:val="000000" w:themeColor="text1"/>
          <w:sz w:val="20"/>
          <w:szCs w:val="20"/>
          <w:lang w:val="pt-BR"/>
        </w:rPr>
        <w:t xml:space="preserve"> que a petição perante a CIDH deve ser declarada inadmissível</w:t>
      </w:r>
      <w:r w:rsidR="00D0704F" w:rsidRPr="00D0704F">
        <w:rPr>
          <w:bCs/>
          <w:color w:val="000000" w:themeColor="text1"/>
          <w:sz w:val="20"/>
          <w:szCs w:val="20"/>
          <w:lang w:val="pt-BR"/>
        </w:rPr>
        <w:t xml:space="preserve"> porque a parte peticionária não demonstrou ter esgotado os recursos internos no momento em que apresentou a petição à Comissão Interamericana. </w:t>
      </w:r>
      <w:r w:rsidR="00D0704F">
        <w:rPr>
          <w:bCs/>
          <w:color w:val="000000" w:themeColor="text1"/>
          <w:sz w:val="20"/>
          <w:szCs w:val="20"/>
          <w:lang w:val="pt-BR"/>
        </w:rPr>
        <w:t>“</w:t>
      </w:r>
      <w:r w:rsidR="00D0704F" w:rsidRPr="00D0704F">
        <w:rPr>
          <w:bCs/>
          <w:color w:val="000000" w:themeColor="text1"/>
          <w:sz w:val="20"/>
          <w:szCs w:val="20"/>
          <w:lang w:val="pt-BR"/>
        </w:rPr>
        <w:t>No momento em que a denúncia foi realizada perante a CIDH, em março de 2010,</w:t>
      </w:r>
      <w:r w:rsidR="00D0704F">
        <w:rPr>
          <w:bCs/>
          <w:color w:val="000000" w:themeColor="text1"/>
          <w:sz w:val="20"/>
          <w:szCs w:val="20"/>
          <w:lang w:val="pt-BR"/>
        </w:rPr>
        <w:t>” afirmou o Estado,</w:t>
      </w:r>
      <w:r w:rsidR="00D0704F" w:rsidRPr="00D0704F">
        <w:rPr>
          <w:bCs/>
          <w:color w:val="000000" w:themeColor="text1"/>
          <w:sz w:val="20"/>
          <w:szCs w:val="20"/>
          <w:lang w:val="pt-BR"/>
        </w:rPr>
        <w:t xml:space="preserve"> </w:t>
      </w:r>
      <w:r w:rsidR="00D0704F">
        <w:rPr>
          <w:bCs/>
          <w:color w:val="000000" w:themeColor="text1"/>
          <w:sz w:val="20"/>
          <w:szCs w:val="20"/>
          <w:lang w:val="pt-BR"/>
        </w:rPr>
        <w:t>“</w:t>
      </w:r>
      <w:r w:rsidR="00D0704F" w:rsidRPr="00D0704F">
        <w:rPr>
          <w:bCs/>
          <w:color w:val="000000" w:themeColor="text1"/>
          <w:sz w:val="20"/>
          <w:szCs w:val="20"/>
          <w:lang w:val="pt-BR"/>
        </w:rPr>
        <w:t>as ACPs seguiam trâmite normal perante o poder judiciário do estado brasileiro, em conformidade com o que a legislação processual determina</w:t>
      </w:r>
      <w:r w:rsidR="00D0704F">
        <w:rPr>
          <w:bCs/>
          <w:color w:val="000000" w:themeColor="text1"/>
          <w:sz w:val="20"/>
          <w:szCs w:val="20"/>
          <w:lang w:val="pt-BR"/>
        </w:rPr>
        <w:t xml:space="preserve">”. </w:t>
      </w:r>
      <w:r w:rsidR="00D0704F">
        <w:rPr>
          <w:color w:val="000000" w:themeColor="text1"/>
          <w:sz w:val="20"/>
          <w:szCs w:val="20"/>
          <w:lang w:val="pt-BR"/>
        </w:rPr>
        <w:t xml:space="preserve">O Estado defendeu ainda que nenhuma das exceções à regra do esgotamento se aplicariam ao caso, tendo destacado que existiam recursos internos a serem esgotados e que o tempo de tramitação das ações não configuraria demora injustificada, mas decorreria das normas de direito interno que protegem o devido processo legal. </w:t>
      </w:r>
      <w:r>
        <w:rPr>
          <w:color w:val="000000" w:themeColor="text1"/>
          <w:sz w:val="20"/>
          <w:szCs w:val="20"/>
          <w:lang w:val="pt-BR"/>
        </w:rPr>
        <w:t xml:space="preserve"> </w:t>
      </w:r>
    </w:p>
    <w:p w14:paraId="27968C63" w14:textId="75AEDC1F" w:rsidR="00E375BA" w:rsidRPr="00E375BA" w:rsidRDefault="00E375BA" w:rsidP="00E375B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000000" w:themeColor="text1"/>
          <w:sz w:val="20"/>
          <w:szCs w:val="20"/>
          <w:lang w:val="pt-BR"/>
        </w:rPr>
      </w:pPr>
      <w:r>
        <w:rPr>
          <w:color w:val="000000" w:themeColor="text1"/>
          <w:sz w:val="20"/>
          <w:szCs w:val="20"/>
          <w:lang w:val="pt-BR"/>
        </w:rPr>
        <w:t xml:space="preserve">Em conclusão, o Estado sustentou que a petição à CIDH não pode servir como recurso a uma quarta instância, e que a CIDH seria incompetente </w:t>
      </w:r>
      <w:r w:rsidRPr="00E375BA">
        <w:rPr>
          <w:i/>
          <w:iCs/>
          <w:color w:val="000000" w:themeColor="text1"/>
          <w:sz w:val="20"/>
          <w:szCs w:val="20"/>
          <w:lang w:val="pt-BR"/>
        </w:rPr>
        <w:t>ratione materiae</w:t>
      </w:r>
      <w:r>
        <w:rPr>
          <w:color w:val="000000" w:themeColor="text1"/>
          <w:sz w:val="20"/>
          <w:szCs w:val="20"/>
          <w:lang w:val="pt-BR"/>
        </w:rPr>
        <w:t xml:space="preserve"> em virtude disso.</w:t>
      </w:r>
    </w:p>
    <w:p w14:paraId="6F4D4171" w14:textId="7761DC48" w:rsidR="003239B8" w:rsidRPr="00935771" w:rsidRDefault="003239B8" w:rsidP="003239B8">
      <w:pPr>
        <w:spacing w:before="240" w:after="240"/>
        <w:ind w:firstLine="720"/>
        <w:jc w:val="both"/>
        <w:rPr>
          <w:rFonts w:ascii="Cambria" w:hAnsi="Cambria"/>
          <w:color w:val="000000" w:themeColor="text1"/>
          <w:sz w:val="20"/>
          <w:szCs w:val="20"/>
          <w:lang w:val="pt-BR"/>
        </w:rPr>
      </w:pPr>
      <w:r w:rsidRPr="00935771">
        <w:rPr>
          <w:rFonts w:ascii="Cambria" w:eastAsia="Cambria" w:hAnsi="Cambria" w:cs="Cambria"/>
          <w:b/>
          <w:bCs/>
          <w:color w:val="000000" w:themeColor="text1"/>
          <w:sz w:val="20"/>
          <w:szCs w:val="20"/>
          <w:u w:color="000000"/>
          <w:lang w:val="pt-BR" w:eastAsia="es-ES"/>
        </w:rPr>
        <w:t>VI.</w:t>
      </w:r>
      <w:r w:rsidRPr="00935771">
        <w:rPr>
          <w:rFonts w:ascii="Cambria" w:eastAsia="Cambria" w:hAnsi="Cambria" w:cs="Cambria"/>
          <w:b/>
          <w:bCs/>
          <w:color w:val="000000" w:themeColor="text1"/>
          <w:sz w:val="20"/>
          <w:szCs w:val="20"/>
          <w:u w:color="000000"/>
          <w:lang w:val="pt-BR" w:eastAsia="es-ES"/>
        </w:rPr>
        <w:tab/>
      </w:r>
      <w:r w:rsidR="00D21316" w:rsidRPr="00935771">
        <w:rPr>
          <w:rFonts w:ascii="Cambria" w:hAnsi="Cambria"/>
          <w:b/>
          <w:bCs/>
          <w:color w:val="000000" w:themeColor="text1"/>
          <w:sz w:val="20"/>
          <w:szCs w:val="20"/>
          <w:lang w:val="pt-BR"/>
        </w:rPr>
        <w:t>ANÁLISE</w:t>
      </w:r>
      <w:r w:rsidR="004A6A54" w:rsidRPr="00935771">
        <w:rPr>
          <w:rFonts w:ascii="Cambria" w:hAnsi="Cambria"/>
          <w:b/>
          <w:bCs/>
          <w:color w:val="000000" w:themeColor="text1"/>
          <w:sz w:val="20"/>
          <w:szCs w:val="20"/>
          <w:lang w:val="pt-BR"/>
        </w:rPr>
        <w:t xml:space="preserve"> DE </w:t>
      </w:r>
      <w:r w:rsidR="00D21316" w:rsidRPr="00935771">
        <w:rPr>
          <w:rFonts w:ascii="Cambria" w:hAnsi="Cambria"/>
          <w:b/>
          <w:color w:val="000000" w:themeColor="text1"/>
          <w:sz w:val="20"/>
          <w:szCs w:val="20"/>
          <w:lang w:val="pt-BR"/>
        </w:rPr>
        <w:t>ESGOTAM</w:t>
      </w:r>
      <w:r w:rsidR="00C21FEF" w:rsidRPr="00935771">
        <w:rPr>
          <w:rFonts w:ascii="Cambria" w:hAnsi="Cambria"/>
          <w:b/>
          <w:color w:val="000000" w:themeColor="text1"/>
          <w:sz w:val="20"/>
          <w:szCs w:val="20"/>
          <w:lang w:val="pt-BR"/>
        </w:rPr>
        <w:t xml:space="preserve">ENTO </w:t>
      </w:r>
      <w:r w:rsidR="00D21316" w:rsidRPr="00935771">
        <w:rPr>
          <w:rFonts w:ascii="Cambria" w:hAnsi="Cambria"/>
          <w:b/>
          <w:color w:val="000000" w:themeColor="text1"/>
          <w:sz w:val="20"/>
          <w:szCs w:val="20"/>
          <w:lang w:val="pt-BR"/>
        </w:rPr>
        <w:t>DOS</w:t>
      </w:r>
      <w:r w:rsidR="00C21FEF" w:rsidRPr="00935771">
        <w:rPr>
          <w:rFonts w:ascii="Cambria" w:hAnsi="Cambria"/>
          <w:b/>
          <w:color w:val="000000" w:themeColor="text1"/>
          <w:sz w:val="20"/>
          <w:szCs w:val="20"/>
          <w:lang w:val="pt-BR"/>
        </w:rPr>
        <w:t xml:space="preserve"> RECURSOS INTERNOS</w:t>
      </w:r>
      <w:r w:rsidR="00D21316" w:rsidRPr="00935771">
        <w:rPr>
          <w:rFonts w:ascii="Cambria" w:hAnsi="Cambria"/>
          <w:b/>
          <w:color w:val="000000" w:themeColor="text1"/>
          <w:sz w:val="20"/>
          <w:szCs w:val="20"/>
          <w:lang w:val="pt-BR"/>
        </w:rPr>
        <w:t xml:space="preserve"> E PR</w:t>
      </w:r>
      <w:r w:rsidR="00C21FEF" w:rsidRPr="00935771">
        <w:rPr>
          <w:rFonts w:ascii="Cambria" w:hAnsi="Cambria"/>
          <w:b/>
          <w:color w:val="000000" w:themeColor="text1"/>
          <w:sz w:val="20"/>
          <w:szCs w:val="20"/>
          <w:lang w:val="pt-BR"/>
        </w:rPr>
        <w:t xml:space="preserve">AZO DE </w:t>
      </w:r>
      <w:r w:rsidR="00D21316" w:rsidRPr="00935771">
        <w:rPr>
          <w:rFonts w:ascii="Cambria" w:hAnsi="Cambria"/>
          <w:b/>
          <w:color w:val="000000" w:themeColor="text1"/>
          <w:sz w:val="20"/>
          <w:szCs w:val="20"/>
          <w:lang w:val="pt-BR"/>
        </w:rPr>
        <w:t>APRESENTAÇÃO</w:t>
      </w:r>
      <w:r w:rsidR="00C21FEF" w:rsidRPr="00935771">
        <w:rPr>
          <w:rFonts w:ascii="Cambria" w:eastAsia="Cambria" w:hAnsi="Cambria" w:cs="Cambria"/>
          <w:b/>
          <w:bCs/>
          <w:color w:val="000000" w:themeColor="text1"/>
          <w:sz w:val="20"/>
          <w:szCs w:val="20"/>
          <w:u w:color="000000"/>
          <w:lang w:val="pt-BR" w:eastAsia="es-ES"/>
        </w:rPr>
        <w:t xml:space="preserve"> </w:t>
      </w:r>
    </w:p>
    <w:p w14:paraId="756F0CB5" w14:textId="3F434A04" w:rsidR="00E2475A" w:rsidRPr="00935771" w:rsidRDefault="00E2475A" w:rsidP="00E2475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sidRPr="00935771">
        <w:rPr>
          <w:sz w:val="20"/>
          <w:szCs w:val="20"/>
          <w:lang w:val="pt-BR"/>
        </w:rPr>
        <w:t xml:space="preserve">A Comissão Interamericana esclarece que, em sede do exame de admissibilidade, o que lhe cabe é uma análise </w:t>
      </w:r>
      <w:r w:rsidRPr="00935771">
        <w:rPr>
          <w:i/>
          <w:iCs/>
          <w:sz w:val="20"/>
          <w:szCs w:val="20"/>
          <w:lang w:val="pt-BR"/>
        </w:rPr>
        <w:t xml:space="preserve">prima facie </w:t>
      </w:r>
      <w:r w:rsidRPr="00935771">
        <w:rPr>
          <w:sz w:val="20"/>
          <w:szCs w:val="20"/>
          <w:lang w:val="pt-BR"/>
        </w:rPr>
        <w:t xml:space="preserve">com o único objetivo de determinar se os fatos expostos caracterizam uma </w:t>
      </w:r>
      <w:r w:rsidRPr="00935771">
        <w:rPr>
          <w:sz w:val="20"/>
          <w:szCs w:val="20"/>
          <w:lang w:val="pt-BR"/>
        </w:rPr>
        <w:lastRenderedPageBreak/>
        <w:t>possível violação de direitos humanos, bem como se os fatos não resultam manifestamente infundados ou improcedentes.</w:t>
      </w:r>
      <w:r w:rsidRPr="00935771">
        <w:rPr>
          <w:rStyle w:val="FootnoteReference"/>
          <w:bCs/>
          <w:color w:val="auto"/>
          <w:sz w:val="20"/>
          <w:szCs w:val="20"/>
          <w:lang w:val="pt-BR"/>
        </w:rPr>
        <w:footnoteReference w:id="7"/>
      </w:r>
    </w:p>
    <w:p w14:paraId="137B3F1E" w14:textId="12D322E3" w:rsidR="00935771" w:rsidRPr="00935771" w:rsidRDefault="00935771" w:rsidP="00E2475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sidRPr="00935771">
        <w:rPr>
          <w:sz w:val="20"/>
          <w:szCs w:val="20"/>
          <w:lang w:val="pt-BR"/>
        </w:rPr>
        <w:t>A Comissão esclarece, ademais, a análise sobre os requisitos de admissibilidade deve ser feita “à luz da situação vigente no momento em que [a CIDH] se pronuncia sobre a admissibilidade ou inadmissibilidade da denúncia”.</w:t>
      </w:r>
      <w:r w:rsidRPr="00935771">
        <w:rPr>
          <w:sz w:val="20"/>
          <w:szCs w:val="20"/>
          <w:bdr w:val="none" w:sz="0" w:space="0" w:color="auto"/>
          <w:vertAlign w:val="superscript"/>
          <w:lang w:val="es-ES"/>
        </w:rPr>
        <w:footnoteReference w:id="8"/>
      </w:r>
    </w:p>
    <w:p w14:paraId="5F97133E" w14:textId="52C65242" w:rsidR="00935771" w:rsidRPr="00305499" w:rsidRDefault="00942412" w:rsidP="007A7DD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sidRPr="007A7DD5">
        <w:rPr>
          <w:sz w:val="20"/>
          <w:szCs w:val="20"/>
          <w:lang w:val="pt-BR"/>
        </w:rPr>
        <w:t xml:space="preserve">Em relação ao esgotamento dos recursos internos, </w:t>
      </w:r>
      <w:r w:rsidR="00935771" w:rsidRPr="007A7DD5">
        <w:rPr>
          <w:sz w:val="20"/>
          <w:szCs w:val="20"/>
          <w:lang w:val="pt-BR"/>
        </w:rPr>
        <w:t xml:space="preserve">a Comissão relembra que os Estados-Parte da Convenção Americana </w:t>
      </w:r>
      <w:r w:rsidR="00935771" w:rsidRPr="00305499">
        <w:rPr>
          <w:sz w:val="20"/>
          <w:szCs w:val="20"/>
          <w:lang w:val="pt-BR"/>
        </w:rPr>
        <w:t>obrigam-se a fornecer recursos judiciais eficazes às vítimas de violação dos direitos humanos.</w:t>
      </w:r>
      <w:r w:rsidR="00935771" w:rsidRPr="00305499">
        <w:rPr>
          <w:sz w:val="20"/>
          <w:szCs w:val="20"/>
          <w:vertAlign w:val="superscript"/>
          <w:lang w:val="es-ES"/>
        </w:rPr>
        <w:footnoteReference w:id="9"/>
      </w:r>
      <w:r w:rsidR="007A7DD5" w:rsidRPr="00305499">
        <w:rPr>
          <w:sz w:val="20"/>
          <w:szCs w:val="20"/>
          <w:lang w:val="pt-BR"/>
        </w:rPr>
        <w:t xml:space="preserve"> Num caso similar ao presente, a Comissão </w:t>
      </w:r>
      <w:r w:rsidR="009B24FE" w:rsidRPr="00305499">
        <w:rPr>
          <w:sz w:val="20"/>
          <w:szCs w:val="20"/>
          <w:lang w:val="pt-BR"/>
        </w:rPr>
        <w:t>considerou</w:t>
      </w:r>
      <w:r w:rsidR="007A7DD5" w:rsidRPr="00305499">
        <w:rPr>
          <w:sz w:val="20"/>
          <w:szCs w:val="20"/>
          <w:lang w:val="pt-BR"/>
        </w:rPr>
        <w:t xml:space="preserve"> que a existência de recursos adequados e eficazes deve ser demonstrada pelo Estado (“o Estado está obrigado a demonstrar quais recursos são adequados e eficazes para canalizar e reparar a situação coletiva denunciada”).</w:t>
      </w:r>
      <w:r w:rsidR="007A7DD5" w:rsidRPr="00305499">
        <w:rPr>
          <w:sz w:val="20"/>
          <w:szCs w:val="20"/>
          <w:vertAlign w:val="superscript"/>
          <w:lang w:val="es-ES"/>
        </w:rPr>
        <w:footnoteReference w:id="10"/>
      </w:r>
    </w:p>
    <w:p w14:paraId="6C9C563C" w14:textId="704DE1E6" w:rsidR="007A7DD5" w:rsidRPr="00305499" w:rsidRDefault="009B24FE" w:rsidP="007A7DD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sidRPr="00305499">
        <w:rPr>
          <w:sz w:val="20"/>
          <w:szCs w:val="20"/>
          <w:lang w:val="pt-BR"/>
        </w:rPr>
        <w:t>E</w:t>
      </w:r>
      <w:r w:rsidR="007A7DD5" w:rsidRPr="00305499">
        <w:rPr>
          <w:sz w:val="20"/>
          <w:szCs w:val="20"/>
          <w:lang w:val="pt-BR"/>
        </w:rPr>
        <w:t xml:space="preserve">m casos similares, a Comissão Interamericana considerou que </w:t>
      </w:r>
      <w:r w:rsidRPr="00305499">
        <w:rPr>
          <w:sz w:val="20"/>
          <w:szCs w:val="20"/>
          <w:lang w:val="pt-BR"/>
        </w:rPr>
        <w:t>a existência de recursos adequados e eficazes deve ser demonstrada pelo Estado</w:t>
      </w:r>
      <w:r w:rsidRPr="00305499">
        <w:rPr>
          <w:sz w:val="20"/>
          <w:szCs w:val="20"/>
          <w:vertAlign w:val="superscript"/>
          <w:lang w:val="es-ES"/>
        </w:rPr>
        <w:footnoteReference w:id="11"/>
      </w:r>
      <w:r w:rsidRPr="00305499">
        <w:rPr>
          <w:sz w:val="20"/>
          <w:szCs w:val="20"/>
          <w:lang w:val="pt-BR"/>
        </w:rPr>
        <w:t xml:space="preserve">, e que </w:t>
      </w:r>
      <w:r w:rsidR="007A7DD5" w:rsidRPr="00305499">
        <w:rPr>
          <w:sz w:val="20"/>
          <w:szCs w:val="20"/>
          <w:lang w:val="pt-BR"/>
        </w:rPr>
        <w:t>a demora no desfecho de recursos judiciais como as ações civis públicas e a continuidade ou o agravamento das situações denunciadas indica “atraso injustificado” e “escassas perspectivas de efetividade dos recursos da jurisdição interna”. A partir disso, a Comissão concluiu pelo afastamento da regra do esgotamento dos recursos internos, segundo as exceções estabelecidas no artigo 46(2), alíneas (a) e (c), da Convenção Americana</w:t>
      </w:r>
      <w:r w:rsidR="00935771" w:rsidRPr="00305499">
        <w:rPr>
          <w:rFonts w:asciiTheme="majorHAnsi" w:hAnsiTheme="majorHAnsi"/>
          <w:sz w:val="20"/>
          <w:szCs w:val="20"/>
          <w:lang w:val="pt-BR"/>
        </w:rPr>
        <w:t>.</w:t>
      </w:r>
      <w:r w:rsidR="00935771" w:rsidRPr="00305499">
        <w:rPr>
          <w:bdr w:val="none" w:sz="0" w:space="0" w:color="auto"/>
          <w:vertAlign w:val="superscript"/>
          <w:lang w:val="es-ES"/>
        </w:rPr>
        <w:footnoteReference w:id="12"/>
      </w:r>
    </w:p>
    <w:p w14:paraId="46C1BCEC" w14:textId="62BFE6E1" w:rsidR="007A7DD5" w:rsidRPr="00305499" w:rsidRDefault="00935771" w:rsidP="007A7DD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05499">
        <w:rPr>
          <w:rFonts w:asciiTheme="majorHAnsi" w:hAnsiTheme="majorHAnsi"/>
          <w:sz w:val="20"/>
          <w:szCs w:val="20"/>
          <w:lang w:val="pt-BR"/>
        </w:rPr>
        <w:t xml:space="preserve">No presente caso, as ACPs ajuizadas em 2007 ainda se encontram sem desfecho. </w:t>
      </w:r>
      <w:r w:rsidR="007A7DD5" w:rsidRPr="00305499">
        <w:rPr>
          <w:rFonts w:asciiTheme="majorHAnsi" w:hAnsiTheme="majorHAnsi"/>
          <w:sz w:val="20"/>
          <w:szCs w:val="20"/>
          <w:lang w:val="pt-BR"/>
        </w:rPr>
        <w:t>O Estado enfatizou que as unidades carcerárias objeto das ACPs foram desativadas ou reformadas, mas não houve demonstração de que isso se deu como resultado dos recursos judiciais. As informações da peticionária, ademais, indicam que as transferências ou reformas não lograram cessar as situações denunciadas.</w:t>
      </w:r>
      <w:r w:rsidR="009B24FE" w:rsidRPr="00305499">
        <w:rPr>
          <w:rFonts w:asciiTheme="majorHAnsi" w:hAnsiTheme="majorHAnsi"/>
          <w:sz w:val="20"/>
          <w:szCs w:val="20"/>
          <w:lang w:val="pt-BR"/>
        </w:rPr>
        <w:t xml:space="preserve"> Diante disso, a Comissão Interamericana conclui que a denúncia </w:t>
      </w:r>
      <w:r w:rsidR="009B24FE" w:rsidRPr="00305499">
        <w:rPr>
          <w:rFonts w:asciiTheme="majorHAnsi" w:hAnsiTheme="majorHAnsi"/>
          <w:i/>
          <w:iCs/>
          <w:sz w:val="20"/>
          <w:szCs w:val="20"/>
          <w:lang w:val="pt-BR"/>
        </w:rPr>
        <w:t>sub judice</w:t>
      </w:r>
      <w:r w:rsidR="009B24FE" w:rsidRPr="00305499">
        <w:rPr>
          <w:rFonts w:asciiTheme="majorHAnsi" w:hAnsiTheme="majorHAnsi"/>
          <w:sz w:val="20"/>
          <w:szCs w:val="20"/>
          <w:lang w:val="pt-BR"/>
        </w:rPr>
        <w:t> é admissível com base nas exceções estabelecidas no artigo 46.2, alíneas </w:t>
      </w:r>
      <w:r w:rsidR="000F4354" w:rsidRPr="00305499">
        <w:rPr>
          <w:rFonts w:asciiTheme="majorHAnsi" w:hAnsiTheme="majorHAnsi"/>
          <w:sz w:val="20"/>
          <w:szCs w:val="20"/>
          <w:lang w:val="pt-BR"/>
        </w:rPr>
        <w:t>(</w:t>
      </w:r>
      <w:r w:rsidR="009B24FE" w:rsidRPr="00305499">
        <w:rPr>
          <w:rFonts w:asciiTheme="majorHAnsi" w:hAnsiTheme="majorHAnsi"/>
          <w:sz w:val="20"/>
          <w:szCs w:val="20"/>
          <w:lang w:val="pt-BR"/>
        </w:rPr>
        <w:t>a</w:t>
      </w:r>
      <w:r w:rsidR="000F4354" w:rsidRPr="00305499">
        <w:rPr>
          <w:rFonts w:asciiTheme="majorHAnsi" w:hAnsiTheme="majorHAnsi"/>
          <w:sz w:val="20"/>
          <w:szCs w:val="20"/>
          <w:lang w:val="pt-BR"/>
        </w:rPr>
        <w:t>)</w:t>
      </w:r>
      <w:r w:rsidR="009B24FE" w:rsidRPr="00305499">
        <w:rPr>
          <w:rFonts w:asciiTheme="majorHAnsi" w:hAnsiTheme="majorHAnsi"/>
          <w:sz w:val="20"/>
          <w:szCs w:val="20"/>
          <w:lang w:val="pt-BR"/>
        </w:rPr>
        <w:t xml:space="preserve"> e </w:t>
      </w:r>
      <w:r w:rsidR="000F4354" w:rsidRPr="00305499">
        <w:rPr>
          <w:rFonts w:asciiTheme="majorHAnsi" w:hAnsiTheme="majorHAnsi"/>
          <w:sz w:val="20"/>
          <w:szCs w:val="20"/>
          <w:lang w:val="pt-BR"/>
        </w:rPr>
        <w:t>(</w:t>
      </w:r>
      <w:r w:rsidR="009B24FE" w:rsidRPr="00305499">
        <w:rPr>
          <w:rFonts w:asciiTheme="majorHAnsi" w:hAnsiTheme="majorHAnsi"/>
          <w:sz w:val="20"/>
          <w:szCs w:val="20"/>
          <w:lang w:val="pt-BR"/>
        </w:rPr>
        <w:t>c</w:t>
      </w:r>
      <w:r w:rsidR="000F4354" w:rsidRPr="00305499">
        <w:rPr>
          <w:rFonts w:asciiTheme="majorHAnsi" w:hAnsiTheme="majorHAnsi"/>
          <w:sz w:val="20"/>
          <w:szCs w:val="20"/>
          <w:lang w:val="pt-BR"/>
        </w:rPr>
        <w:t>)</w:t>
      </w:r>
      <w:r w:rsidR="009B24FE" w:rsidRPr="00305499">
        <w:rPr>
          <w:rFonts w:asciiTheme="majorHAnsi" w:hAnsiTheme="majorHAnsi"/>
          <w:sz w:val="20"/>
          <w:szCs w:val="20"/>
          <w:lang w:val="pt-BR"/>
        </w:rPr>
        <w:t>, da Convenção Americana.</w:t>
      </w:r>
    </w:p>
    <w:p w14:paraId="4F39FDD3" w14:textId="44F0836A" w:rsidR="00F14CAE" w:rsidRDefault="00FB5B3D" w:rsidP="000F435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05499">
        <w:rPr>
          <w:rFonts w:asciiTheme="majorHAnsi" w:hAnsiTheme="majorHAnsi"/>
          <w:sz w:val="20"/>
          <w:szCs w:val="20"/>
          <w:lang w:val="pt-BR"/>
        </w:rPr>
        <w:t xml:space="preserve">Em relação ao prazo de apresentação, </w:t>
      </w:r>
      <w:r w:rsidR="000F4354" w:rsidRPr="00305499">
        <w:rPr>
          <w:rFonts w:asciiTheme="majorHAnsi" w:hAnsiTheme="majorHAnsi"/>
          <w:sz w:val="20"/>
          <w:szCs w:val="20"/>
          <w:lang w:val="pt-BR"/>
        </w:rPr>
        <w:t xml:space="preserve">que tendo concluído </w:t>
      </w:r>
      <w:r w:rsidRPr="00305499">
        <w:rPr>
          <w:rFonts w:asciiTheme="majorHAnsi" w:hAnsiTheme="majorHAnsi"/>
          <w:sz w:val="20"/>
          <w:szCs w:val="20"/>
          <w:lang w:val="pt-BR"/>
        </w:rPr>
        <w:t xml:space="preserve">que </w:t>
      </w:r>
      <w:r w:rsidR="000F4354" w:rsidRPr="00305499">
        <w:rPr>
          <w:rFonts w:asciiTheme="majorHAnsi" w:hAnsiTheme="majorHAnsi"/>
          <w:sz w:val="20"/>
          <w:szCs w:val="20"/>
          <w:lang w:val="pt-BR"/>
        </w:rPr>
        <w:t>são aplicáveis as citad</w:t>
      </w:r>
      <w:r w:rsidRPr="00305499">
        <w:rPr>
          <w:rFonts w:asciiTheme="majorHAnsi" w:hAnsiTheme="majorHAnsi"/>
          <w:sz w:val="20"/>
          <w:szCs w:val="20"/>
          <w:lang w:val="pt-BR"/>
        </w:rPr>
        <w:t xml:space="preserve">as exceções previstas </w:t>
      </w:r>
      <w:r w:rsidR="000F4354" w:rsidRPr="00305499">
        <w:rPr>
          <w:rFonts w:asciiTheme="majorHAnsi" w:hAnsiTheme="majorHAnsi"/>
          <w:sz w:val="20"/>
          <w:szCs w:val="20"/>
          <w:lang w:val="pt-BR"/>
        </w:rPr>
        <w:t>n</w:t>
      </w:r>
      <w:r w:rsidRPr="00305499">
        <w:rPr>
          <w:rFonts w:asciiTheme="majorHAnsi" w:hAnsiTheme="majorHAnsi"/>
          <w:sz w:val="20"/>
          <w:szCs w:val="20"/>
          <w:lang w:val="pt-BR"/>
        </w:rPr>
        <w:t xml:space="preserve">o artigo 46.2 </w:t>
      </w:r>
      <w:r w:rsidR="000F4354" w:rsidRPr="00305499">
        <w:rPr>
          <w:rFonts w:asciiTheme="majorHAnsi" w:hAnsiTheme="majorHAnsi"/>
          <w:sz w:val="20"/>
          <w:szCs w:val="20"/>
          <w:lang w:val="pt-BR"/>
        </w:rPr>
        <w:t>(</w:t>
      </w:r>
      <w:r w:rsidRPr="00305499">
        <w:rPr>
          <w:rFonts w:asciiTheme="majorHAnsi" w:hAnsiTheme="majorHAnsi"/>
          <w:sz w:val="20"/>
          <w:szCs w:val="20"/>
          <w:lang w:val="pt-BR"/>
        </w:rPr>
        <w:t>a</w:t>
      </w:r>
      <w:r w:rsidR="000F4354" w:rsidRPr="00305499">
        <w:rPr>
          <w:rFonts w:asciiTheme="majorHAnsi" w:hAnsiTheme="majorHAnsi"/>
          <w:sz w:val="20"/>
          <w:szCs w:val="20"/>
          <w:lang w:val="pt-BR"/>
        </w:rPr>
        <w:t>)</w:t>
      </w:r>
      <w:r w:rsidRPr="00305499">
        <w:rPr>
          <w:rFonts w:asciiTheme="majorHAnsi" w:hAnsiTheme="majorHAnsi"/>
          <w:sz w:val="20"/>
          <w:szCs w:val="20"/>
          <w:lang w:val="pt-BR"/>
        </w:rPr>
        <w:t xml:space="preserve"> e </w:t>
      </w:r>
      <w:r w:rsidR="000F4354" w:rsidRPr="00305499">
        <w:rPr>
          <w:rFonts w:asciiTheme="majorHAnsi" w:hAnsiTheme="majorHAnsi"/>
          <w:sz w:val="20"/>
          <w:szCs w:val="20"/>
          <w:lang w:val="pt-BR"/>
        </w:rPr>
        <w:t>(</w:t>
      </w:r>
      <w:r w:rsidRPr="00305499">
        <w:rPr>
          <w:rFonts w:asciiTheme="majorHAnsi" w:hAnsiTheme="majorHAnsi"/>
          <w:sz w:val="20"/>
          <w:szCs w:val="20"/>
          <w:lang w:val="pt-BR"/>
        </w:rPr>
        <w:t>c</w:t>
      </w:r>
      <w:r w:rsidR="000F4354" w:rsidRPr="00305499">
        <w:rPr>
          <w:rFonts w:asciiTheme="majorHAnsi" w:hAnsiTheme="majorHAnsi"/>
          <w:sz w:val="20"/>
          <w:szCs w:val="20"/>
          <w:lang w:val="pt-BR"/>
        </w:rPr>
        <w:t>)</w:t>
      </w:r>
      <w:r w:rsidRPr="00305499">
        <w:rPr>
          <w:rFonts w:asciiTheme="majorHAnsi" w:hAnsiTheme="majorHAnsi"/>
          <w:sz w:val="20"/>
          <w:szCs w:val="20"/>
          <w:lang w:val="pt-BR"/>
        </w:rPr>
        <w:t xml:space="preserve"> da Convenção Americana, </w:t>
      </w:r>
      <w:r w:rsidR="000F4354" w:rsidRPr="00305499">
        <w:rPr>
          <w:rFonts w:asciiTheme="majorHAnsi" w:hAnsiTheme="majorHAnsi"/>
          <w:sz w:val="20"/>
          <w:szCs w:val="20"/>
          <w:lang w:val="pt-BR"/>
        </w:rPr>
        <w:t>não houve</w:t>
      </w:r>
      <w:r w:rsidRPr="00305499">
        <w:rPr>
          <w:rFonts w:asciiTheme="majorHAnsi" w:hAnsiTheme="majorHAnsi"/>
          <w:sz w:val="20"/>
          <w:szCs w:val="20"/>
          <w:lang w:val="pt-BR"/>
        </w:rPr>
        <w:t xml:space="preserve"> uma decisão definitiva </w:t>
      </w:r>
      <w:r w:rsidR="000F4354" w:rsidRPr="00305499">
        <w:rPr>
          <w:rFonts w:asciiTheme="majorHAnsi" w:hAnsiTheme="majorHAnsi"/>
          <w:sz w:val="20"/>
          <w:szCs w:val="20"/>
          <w:lang w:val="pt-BR"/>
        </w:rPr>
        <w:t xml:space="preserve">que pudesse servir de marco para o prazo de seis meses do artigo 46.1 (b) da Convenção. </w:t>
      </w:r>
      <w:r w:rsidRPr="00305499">
        <w:rPr>
          <w:rFonts w:asciiTheme="majorHAnsi" w:hAnsiTheme="majorHAnsi"/>
          <w:sz w:val="20"/>
          <w:szCs w:val="20"/>
          <w:lang w:val="pt-BR"/>
        </w:rPr>
        <w:t xml:space="preserve">Sem prejuízo do anterior, a Comissão </w:t>
      </w:r>
      <w:r w:rsidR="000F4354" w:rsidRPr="00305499">
        <w:rPr>
          <w:rFonts w:asciiTheme="majorHAnsi" w:hAnsiTheme="majorHAnsi"/>
          <w:sz w:val="20"/>
          <w:szCs w:val="20"/>
          <w:lang w:val="pt-BR"/>
        </w:rPr>
        <w:t>considera</w:t>
      </w:r>
      <w:r w:rsidRPr="00305499">
        <w:rPr>
          <w:rFonts w:asciiTheme="majorHAnsi" w:hAnsiTheme="majorHAnsi"/>
          <w:sz w:val="20"/>
          <w:szCs w:val="20"/>
          <w:lang w:val="pt-BR"/>
        </w:rPr>
        <w:t xml:space="preserve"> que a denúncia foi apresentada dentro d</w:t>
      </w:r>
      <w:r w:rsidRPr="000F4354">
        <w:rPr>
          <w:rFonts w:asciiTheme="majorHAnsi" w:hAnsiTheme="majorHAnsi"/>
          <w:sz w:val="20"/>
          <w:szCs w:val="20"/>
          <w:lang w:val="pt-BR"/>
        </w:rPr>
        <w:t xml:space="preserve">e um prazo razoável a partir da data em que os </w:t>
      </w:r>
      <w:r w:rsidRPr="000F4354">
        <w:rPr>
          <w:rFonts w:asciiTheme="majorHAnsi" w:hAnsiTheme="majorHAnsi"/>
          <w:sz w:val="20"/>
          <w:szCs w:val="20"/>
          <w:lang w:val="pt-BR"/>
        </w:rPr>
        <w:lastRenderedPageBreak/>
        <w:t>direitos das vítimas foram presumidamente violados e que, portanto, o requisito relativo ao prazo de apresentação se cumpre em conformidade com o disposto no artigo 32</w:t>
      </w:r>
      <w:r w:rsidR="000F4354">
        <w:rPr>
          <w:rFonts w:asciiTheme="majorHAnsi" w:hAnsiTheme="majorHAnsi"/>
          <w:sz w:val="20"/>
          <w:szCs w:val="20"/>
          <w:lang w:val="pt-BR"/>
        </w:rPr>
        <w:t>.2</w:t>
      </w:r>
      <w:r w:rsidRPr="000F4354">
        <w:rPr>
          <w:rFonts w:asciiTheme="majorHAnsi" w:hAnsiTheme="majorHAnsi"/>
          <w:sz w:val="20"/>
          <w:szCs w:val="20"/>
          <w:lang w:val="pt-BR"/>
        </w:rPr>
        <w:t xml:space="preserve"> de seu Regulamento.</w:t>
      </w:r>
      <w:r w:rsidRPr="00FB5B3D">
        <w:rPr>
          <w:rFonts w:asciiTheme="majorHAnsi" w:hAnsiTheme="majorHAnsi"/>
          <w:sz w:val="20"/>
          <w:szCs w:val="20"/>
          <w:vertAlign w:val="superscript"/>
          <w:lang w:val="es-ES"/>
        </w:rPr>
        <w:footnoteReference w:id="13"/>
      </w:r>
    </w:p>
    <w:p w14:paraId="0D20232F" w14:textId="06CC636A" w:rsidR="00363CF9" w:rsidRPr="00363CF9" w:rsidRDefault="000F4354" w:rsidP="009A78E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63CF9">
        <w:rPr>
          <w:rFonts w:asciiTheme="majorHAnsi" w:hAnsiTheme="majorHAnsi"/>
          <w:bCs/>
          <w:color w:val="000000" w:themeColor="text1"/>
          <w:sz w:val="20"/>
          <w:szCs w:val="20"/>
          <w:lang w:val="pt-BR"/>
        </w:rPr>
        <w:t xml:space="preserve">Por fim, a Comissão menciona que o Estado também havia alegado que a petição não observou o artigo 28.4 do Regulamento da CIDH, porque se referiu a unidades específicas, mas solicitou que a Comissão, após julgar o mérito, determinasse ao Estado a adoção de “políticas de reestruturação do sistema carcerário em todo o território sob sua jurisdição, de forma a que este passe a se conformar com os padrões legais nacionais e internacionais relativos à matéria”. O Estado entende que, nesse contexto, a petição teria falhado em fornecer “um relato do fato ou da situação denunciada, com especificação de lugar e data das violações alegadas”. A Comissão Interamericana nota que, contrariamente ao alegado, a petição forneceu um relato suficientemente específico, o que permitiu tanto os outros contra-argumentos do Estado quanto a presente análise de admissibilidade. </w:t>
      </w:r>
      <w:r w:rsidR="00363CF9">
        <w:rPr>
          <w:rFonts w:asciiTheme="majorHAnsi" w:hAnsiTheme="majorHAnsi"/>
          <w:bCs/>
          <w:color w:val="000000" w:themeColor="text1"/>
          <w:sz w:val="20"/>
          <w:szCs w:val="20"/>
          <w:lang w:val="pt-BR"/>
        </w:rPr>
        <w:t xml:space="preserve">O pedido a que se referiu o Estado, de todo </w:t>
      </w:r>
      <w:r w:rsidR="00363CF9" w:rsidRPr="00363CF9">
        <w:rPr>
          <w:rFonts w:asciiTheme="majorHAnsi" w:hAnsiTheme="majorHAnsi"/>
          <w:bCs/>
          <w:color w:val="000000" w:themeColor="text1"/>
          <w:sz w:val="20"/>
          <w:szCs w:val="20"/>
          <w:lang w:val="pt-BR"/>
        </w:rPr>
        <w:t xml:space="preserve">similar às garantias de não-repetição comumente solicitadas por peticionários ou indicadas </w:t>
      </w:r>
      <w:r w:rsidR="00363CF9" w:rsidRPr="00363CF9">
        <w:rPr>
          <w:rFonts w:asciiTheme="majorHAnsi" w:hAnsiTheme="majorHAnsi"/>
          <w:bCs/>
          <w:i/>
          <w:iCs/>
          <w:color w:val="000000" w:themeColor="text1"/>
          <w:sz w:val="20"/>
          <w:szCs w:val="20"/>
          <w:lang w:val="pt-BR"/>
        </w:rPr>
        <w:t>ex officio</w:t>
      </w:r>
      <w:r w:rsidR="00363CF9" w:rsidRPr="00363CF9">
        <w:rPr>
          <w:rFonts w:asciiTheme="majorHAnsi" w:hAnsiTheme="majorHAnsi"/>
          <w:bCs/>
          <w:color w:val="000000" w:themeColor="text1"/>
          <w:sz w:val="20"/>
          <w:szCs w:val="20"/>
          <w:lang w:val="pt-BR"/>
        </w:rPr>
        <w:t xml:space="preserve"> pelos órgãos do sistema interamericano</w:t>
      </w:r>
      <w:r w:rsidR="00363CF9">
        <w:rPr>
          <w:rFonts w:asciiTheme="majorHAnsi" w:hAnsiTheme="majorHAnsi"/>
          <w:bCs/>
          <w:color w:val="000000" w:themeColor="text1"/>
          <w:sz w:val="20"/>
          <w:szCs w:val="20"/>
          <w:lang w:val="pt-BR"/>
        </w:rPr>
        <w:t xml:space="preserve">, </w:t>
      </w:r>
      <w:r w:rsidR="00363CF9" w:rsidRPr="00363CF9">
        <w:rPr>
          <w:rFonts w:asciiTheme="majorHAnsi" w:hAnsiTheme="majorHAnsi"/>
          <w:bCs/>
          <w:color w:val="000000" w:themeColor="text1"/>
          <w:sz w:val="20"/>
          <w:szCs w:val="20"/>
          <w:lang w:val="pt-BR"/>
        </w:rPr>
        <w:t>não impede que a petição possa ser admitida</w:t>
      </w:r>
      <w:r w:rsidR="00363CF9">
        <w:rPr>
          <w:rFonts w:asciiTheme="majorHAnsi" w:hAnsiTheme="majorHAnsi"/>
          <w:bCs/>
          <w:color w:val="000000" w:themeColor="text1"/>
          <w:sz w:val="20"/>
          <w:szCs w:val="20"/>
          <w:lang w:val="pt-BR"/>
        </w:rPr>
        <w:t>.</w:t>
      </w:r>
    </w:p>
    <w:p w14:paraId="4FFBE378" w14:textId="3CCE7856" w:rsidR="003239B8" w:rsidRPr="008C651D" w:rsidRDefault="003239B8" w:rsidP="003239B8">
      <w:pPr>
        <w:pStyle w:val="ListParagraph"/>
        <w:spacing w:before="240" w:after="240"/>
        <w:jc w:val="both"/>
        <w:rPr>
          <w:rFonts w:asciiTheme="majorHAnsi" w:hAnsiTheme="majorHAnsi"/>
          <w:b/>
          <w:color w:val="000000" w:themeColor="text1"/>
          <w:sz w:val="20"/>
          <w:szCs w:val="20"/>
          <w:lang w:val="pt-BR"/>
        </w:rPr>
      </w:pPr>
      <w:r w:rsidRPr="008C651D">
        <w:rPr>
          <w:rFonts w:asciiTheme="majorHAnsi" w:hAnsiTheme="majorHAnsi"/>
          <w:b/>
          <w:bCs/>
          <w:color w:val="000000" w:themeColor="text1"/>
          <w:sz w:val="20"/>
          <w:szCs w:val="20"/>
          <w:lang w:val="pt-BR"/>
        </w:rPr>
        <w:t>VII.</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ANÁLISE</w:t>
      </w:r>
      <w:r w:rsidR="004A6A54" w:rsidRPr="008C651D">
        <w:rPr>
          <w:rFonts w:asciiTheme="majorHAnsi" w:hAnsiTheme="majorHAnsi"/>
          <w:b/>
          <w:bCs/>
          <w:color w:val="000000" w:themeColor="text1"/>
          <w:sz w:val="20"/>
          <w:szCs w:val="20"/>
          <w:lang w:val="pt-BR"/>
        </w:rPr>
        <w:t xml:space="preserve"> DE </w:t>
      </w:r>
      <w:r w:rsidR="00C21FEF" w:rsidRPr="008C651D">
        <w:rPr>
          <w:rFonts w:asciiTheme="majorHAnsi" w:hAnsiTheme="majorHAnsi"/>
          <w:b/>
          <w:bCs/>
          <w:color w:val="000000" w:themeColor="text1"/>
          <w:sz w:val="20"/>
          <w:szCs w:val="20"/>
          <w:lang w:val="pt-BR"/>
        </w:rPr>
        <w:t>CARACTERIZA</w:t>
      </w:r>
      <w:r w:rsidR="00A53003" w:rsidRPr="008C651D">
        <w:rPr>
          <w:rFonts w:asciiTheme="majorHAnsi" w:hAnsiTheme="majorHAnsi"/>
          <w:b/>
          <w:bCs/>
          <w:color w:val="000000" w:themeColor="text1"/>
          <w:sz w:val="20"/>
          <w:szCs w:val="20"/>
          <w:lang w:val="pt-BR"/>
        </w:rPr>
        <w:t>ÇÃO</w:t>
      </w:r>
      <w:r w:rsidR="00C21FEF" w:rsidRPr="008C651D">
        <w:rPr>
          <w:rFonts w:asciiTheme="majorHAnsi" w:hAnsiTheme="majorHAnsi"/>
          <w:b/>
          <w:bCs/>
          <w:color w:val="000000" w:themeColor="text1"/>
          <w:sz w:val="20"/>
          <w:szCs w:val="20"/>
          <w:lang w:val="pt-BR"/>
        </w:rPr>
        <w:t xml:space="preserve"> DOS </w:t>
      </w:r>
      <w:r w:rsidR="00A53003" w:rsidRPr="008C651D">
        <w:rPr>
          <w:rFonts w:asciiTheme="majorHAnsi" w:hAnsiTheme="majorHAnsi"/>
          <w:b/>
          <w:bCs/>
          <w:color w:val="000000" w:themeColor="text1"/>
          <w:sz w:val="20"/>
          <w:szCs w:val="20"/>
          <w:lang w:val="pt-BR"/>
        </w:rPr>
        <w:t>FATOS</w:t>
      </w:r>
      <w:r w:rsidR="00C21FEF" w:rsidRPr="008C651D">
        <w:rPr>
          <w:rFonts w:asciiTheme="majorHAnsi" w:hAnsiTheme="majorHAnsi"/>
          <w:b/>
          <w:bCs/>
          <w:color w:val="000000" w:themeColor="text1"/>
          <w:sz w:val="20"/>
          <w:szCs w:val="20"/>
          <w:lang w:val="pt-BR"/>
        </w:rPr>
        <w:t xml:space="preserve"> ALEGADOS</w:t>
      </w:r>
    </w:p>
    <w:p w14:paraId="3A276D1E" w14:textId="77777777" w:rsidR="00FB5B3D" w:rsidRPr="00FB5B3D" w:rsidRDefault="001934A4" w:rsidP="00FB5B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color w:val="000000" w:themeColor="text1"/>
          <w:sz w:val="20"/>
          <w:szCs w:val="20"/>
          <w:lang w:val="pt-BR"/>
        </w:rPr>
      </w:pPr>
      <w:r w:rsidRPr="00FB5B3D">
        <w:rPr>
          <w:rFonts w:asciiTheme="majorHAnsi" w:hAnsiTheme="majorHAnsi"/>
          <w:color w:val="000000" w:themeColor="text1"/>
          <w:sz w:val="20"/>
          <w:szCs w:val="20"/>
          <w:lang w:val="pt-BR"/>
        </w:rPr>
        <w:t xml:space="preserve">A presente </w:t>
      </w:r>
      <w:r w:rsidR="00EE10AD" w:rsidRPr="00FB5B3D">
        <w:rPr>
          <w:rFonts w:asciiTheme="majorHAnsi" w:hAnsiTheme="majorHAnsi"/>
          <w:color w:val="000000" w:themeColor="text1"/>
          <w:sz w:val="20"/>
          <w:szCs w:val="20"/>
          <w:lang w:val="pt-BR"/>
        </w:rPr>
        <w:t>petição</w:t>
      </w:r>
      <w:r w:rsidRPr="00FB5B3D">
        <w:rPr>
          <w:rFonts w:asciiTheme="majorHAnsi" w:hAnsiTheme="majorHAnsi"/>
          <w:color w:val="000000" w:themeColor="text1"/>
          <w:sz w:val="20"/>
          <w:szCs w:val="20"/>
          <w:lang w:val="pt-BR"/>
        </w:rPr>
        <w:t xml:space="preserve"> </w:t>
      </w:r>
      <w:r w:rsidR="00233CFB" w:rsidRPr="00FB5B3D">
        <w:rPr>
          <w:rFonts w:asciiTheme="majorHAnsi" w:hAnsiTheme="majorHAnsi"/>
          <w:color w:val="000000" w:themeColor="text1"/>
          <w:sz w:val="20"/>
          <w:szCs w:val="20"/>
          <w:lang w:val="pt-BR"/>
        </w:rPr>
        <w:t xml:space="preserve">inclui alegações </w:t>
      </w:r>
      <w:r w:rsidR="009B24FE" w:rsidRPr="00FB5B3D">
        <w:rPr>
          <w:rFonts w:asciiTheme="majorHAnsi" w:hAnsiTheme="majorHAnsi"/>
          <w:color w:val="000000" w:themeColor="text1"/>
          <w:sz w:val="20"/>
          <w:szCs w:val="20"/>
          <w:lang w:val="pt-BR"/>
        </w:rPr>
        <w:t>de condições carcerárias desumanas que abrangem superlotação de unidades carcerárias, falta de ventilação, falta de luz natural, péssimas condições de limpeza e higiene, falta de acesso regular à água limpa, alimentos de baixa qualidade e até mesmo impróprios para consumo (em prejuízo às pessoas privadas de liberdade e, no caso de mães presas, com impactos negativos às crianças que se encontravam sob amamentação materna), privação de sono em virtude das más condições de repouso</w:t>
      </w:r>
      <w:r w:rsidR="00FB5B3D" w:rsidRPr="00FB5B3D">
        <w:rPr>
          <w:rFonts w:asciiTheme="majorHAnsi" w:hAnsiTheme="majorHAnsi"/>
          <w:color w:val="000000" w:themeColor="text1"/>
          <w:sz w:val="20"/>
          <w:szCs w:val="20"/>
          <w:lang w:val="pt-BR"/>
        </w:rPr>
        <w:t xml:space="preserve">, proliferação de doenças (incluindo doenças respiratórias e dérmicas), ausência de cuidados adequados de saúde e obstáculos ao contato das pessoas presas com seus familiares. </w:t>
      </w:r>
    </w:p>
    <w:p w14:paraId="25705BA5" w14:textId="17920A2C" w:rsidR="00FB5B3D" w:rsidRPr="00FB5B3D" w:rsidRDefault="00FB5B3D" w:rsidP="00273C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color w:val="000000" w:themeColor="text1"/>
          <w:sz w:val="20"/>
          <w:szCs w:val="20"/>
          <w:lang w:val="pt-BR"/>
        </w:rPr>
      </w:pPr>
      <w:r>
        <w:rPr>
          <w:rFonts w:asciiTheme="majorHAnsi" w:hAnsiTheme="majorHAnsi"/>
          <w:color w:val="000000" w:themeColor="text1"/>
          <w:sz w:val="20"/>
          <w:szCs w:val="20"/>
          <w:lang w:val="pt-BR"/>
        </w:rPr>
        <w:t>E</w:t>
      </w:r>
      <w:r w:rsidR="00273C62" w:rsidRPr="00FB5B3D">
        <w:rPr>
          <w:rFonts w:asciiTheme="majorHAnsi" w:hAnsiTheme="majorHAnsi"/>
          <w:color w:val="000000" w:themeColor="text1"/>
          <w:sz w:val="20"/>
          <w:szCs w:val="20"/>
          <w:lang w:val="pt-BR"/>
        </w:rPr>
        <w:t>m atenção a es</w:t>
      </w:r>
      <w:r w:rsidRPr="00FB5B3D">
        <w:rPr>
          <w:rFonts w:asciiTheme="majorHAnsi" w:hAnsiTheme="majorHAnsi"/>
          <w:color w:val="000000" w:themeColor="text1"/>
          <w:sz w:val="20"/>
          <w:szCs w:val="20"/>
          <w:lang w:val="pt-BR"/>
        </w:rPr>
        <w:t>s</w:t>
      </w:r>
      <w:r w:rsidR="00273C62" w:rsidRPr="00FB5B3D">
        <w:rPr>
          <w:rFonts w:asciiTheme="majorHAnsi" w:hAnsiTheme="majorHAnsi"/>
          <w:color w:val="000000" w:themeColor="text1"/>
          <w:sz w:val="20"/>
          <w:szCs w:val="20"/>
          <w:lang w:val="pt-BR"/>
        </w:rPr>
        <w:t>as considera</w:t>
      </w:r>
      <w:r w:rsidR="00273C62" w:rsidRPr="00FB5B3D">
        <w:rPr>
          <w:rStyle w:val="Emphasis"/>
          <w:rFonts w:asciiTheme="majorHAnsi" w:hAnsiTheme="majorHAnsi" w:cs="Arial"/>
          <w:bCs/>
          <w:i w:val="0"/>
          <w:color w:val="000000" w:themeColor="text1"/>
          <w:sz w:val="20"/>
          <w:szCs w:val="20"/>
          <w:shd w:val="clear" w:color="auto" w:fill="FFFFFF"/>
          <w:lang w:val="pt-BR"/>
        </w:rPr>
        <w:t>ções</w:t>
      </w:r>
      <w:r w:rsidR="00273C62" w:rsidRPr="00FB5B3D">
        <w:rPr>
          <w:rFonts w:asciiTheme="majorHAnsi" w:hAnsiTheme="majorHAnsi"/>
          <w:color w:val="000000" w:themeColor="text1"/>
          <w:sz w:val="20"/>
          <w:szCs w:val="20"/>
          <w:lang w:val="pt-BR"/>
        </w:rPr>
        <w:t xml:space="preserve"> e após examinar os elementos de fato e de direito expostos pelas partes, a Comissão estima que as alega</w:t>
      </w:r>
      <w:r w:rsidR="00273C62" w:rsidRPr="00FB5B3D">
        <w:rPr>
          <w:rStyle w:val="Emphasis"/>
          <w:rFonts w:asciiTheme="majorHAnsi" w:hAnsiTheme="majorHAnsi" w:cs="Arial"/>
          <w:bCs/>
          <w:i w:val="0"/>
          <w:color w:val="000000" w:themeColor="text1"/>
          <w:sz w:val="20"/>
          <w:szCs w:val="20"/>
          <w:shd w:val="clear" w:color="auto" w:fill="FFFFFF"/>
          <w:lang w:val="pt-BR"/>
        </w:rPr>
        <w:t>ções</w:t>
      </w:r>
      <w:r w:rsidR="00273C62" w:rsidRPr="00FB5B3D">
        <w:rPr>
          <w:rFonts w:asciiTheme="majorHAnsi" w:hAnsiTheme="majorHAnsi"/>
          <w:i/>
          <w:color w:val="000000" w:themeColor="text1"/>
          <w:sz w:val="20"/>
          <w:szCs w:val="20"/>
          <w:lang w:val="pt-BR"/>
        </w:rPr>
        <w:t xml:space="preserve"> </w:t>
      </w:r>
      <w:r w:rsidR="00273C62" w:rsidRPr="00FB5B3D">
        <w:rPr>
          <w:rFonts w:asciiTheme="majorHAnsi" w:hAnsiTheme="majorHAnsi"/>
          <w:color w:val="000000" w:themeColor="text1"/>
          <w:sz w:val="20"/>
          <w:szCs w:val="20"/>
          <w:lang w:val="pt-BR"/>
        </w:rPr>
        <w:t>da parte peticionária não são manifestamente infundada</w:t>
      </w:r>
      <w:r w:rsidR="001069B6" w:rsidRPr="00FB5B3D">
        <w:rPr>
          <w:rFonts w:asciiTheme="majorHAnsi" w:hAnsiTheme="majorHAnsi"/>
          <w:color w:val="000000" w:themeColor="text1"/>
          <w:sz w:val="20"/>
          <w:szCs w:val="20"/>
          <w:lang w:val="pt-BR"/>
        </w:rPr>
        <w:t>s</w:t>
      </w:r>
      <w:r w:rsidR="00273C62" w:rsidRPr="00FB5B3D">
        <w:rPr>
          <w:rFonts w:asciiTheme="majorHAnsi" w:hAnsiTheme="majorHAnsi"/>
          <w:color w:val="000000" w:themeColor="text1"/>
          <w:sz w:val="20"/>
          <w:szCs w:val="20"/>
          <w:lang w:val="pt-BR"/>
        </w:rPr>
        <w:t xml:space="preserve"> e requerem um estudo de mérito, pois os fatos alegados, se corroborados como certos, podem caracterizar </w:t>
      </w:r>
      <w:r w:rsidR="00273C62" w:rsidRPr="00FB5B3D">
        <w:rPr>
          <w:rFonts w:asciiTheme="majorHAnsi" w:hAnsiTheme="majorHAnsi"/>
          <w:bCs/>
          <w:color w:val="000000" w:themeColor="text1"/>
          <w:sz w:val="20"/>
          <w:szCs w:val="20"/>
          <w:lang w:val="pt-BR"/>
        </w:rPr>
        <w:t>v</w:t>
      </w:r>
      <w:r w:rsidR="00273C62" w:rsidRPr="00FB5B3D">
        <w:rPr>
          <w:rStyle w:val="Emphasis"/>
          <w:rFonts w:asciiTheme="majorHAnsi" w:hAnsiTheme="majorHAnsi" w:cs="Arial"/>
          <w:bCs/>
          <w:color w:val="000000" w:themeColor="text1"/>
          <w:sz w:val="20"/>
          <w:szCs w:val="20"/>
          <w:shd w:val="clear" w:color="auto" w:fill="FFFFFF"/>
          <w:lang w:val="pt-BR"/>
        </w:rPr>
        <w:t>iolações</w:t>
      </w:r>
      <w:r w:rsidR="00273C62" w:rsidRPr="00FB5B3D">
        <w:rPr>
          <w:rFonts w:asciiTheme="majorHAnsi" w:hAnsiTheme="majorHAnsi"/>
          <w:color w:val="000000" w:themeColor="text1"/>
          <w:sz w:val="20"/>
          <w:szCs w:val="20"/>
          <w:lang w:val="pt-BR"/>
        </w:rPr>
        <w:t xml:space="preserve"> aos direitos protegidos </w:t>
      </w:r>
      <w:r w:rsidR="000529AD" w:rsidRPr="00FB5B3D">
        <w:rPr>
          <w:rFonts w:asciiTheme="majorHAnsi" w:hAnsiTheme="majorHAnsi"/>
          <w:color w:val="000000" w:themeColor="text1"/>
          <w:sz w:val="20"/>
          <w:szCs w:val="20"/>
          <w:lang w:val="pt-BR"/>
        </w:rPr>
        <w:t>pel</w:t>
      </w:r>
      <w:r w:rsidR="00273C62" w:rsidRPr="00FB5B3D">
        <w:rPr>
          <w:rFonts w:asciiTheme="majorHAnsi" w:hAnsiTheme="majorHAnsi"/>
          <w:color w:val="000000" w:themeColor="text1"/>
          <w:sz w:val="20"/>
          <w:szCs w:val="20"/>
          <w:lang w:val="pt-BR"/>
        </w:rPr>
        <w:t>os</w:t>
      </w:r>
      <w:r>
        <w:rPr>
          <w:rFonts w:asciiTheme="majorHAnsi" w:hAnsiTheme="majorHAnsi"/>
          <w:color w:val="000000" w:themeColor="text1"/>
          <w:sz w:val="20"/>
          <w:szCs w:val="20"/>
          <w:lang w:val="pt-BR"/>
        </w:rPr>
        <w:t xml:space="preserve"> </w:t>
      </w:r>
      <w:r>
        <w:rPr>
          <w:rFonts w:ascii="Cambria" w:hAnsi="Cambria"/>
          <w:bCs/>
          <w:sz w:val="20"/>
          <w:szCs w:val="20"/>
          <w:lang w:val="pt-BR"/>
        </w:rPr>
        <w:t>a</w:t>
      </w:r>
      <w:r w:rsidRPr="00EC3C4B">
        <w:rPr>
          <w:rFonts w:ascii="Cambria" w:hAnsi="Cambria"/>
          <w:bCs/>
          <w:sz w:val="20"/>
          <w:szCs w:val="20"/>
          <w:lang w:val="pt-BR"/>
        </w:rPr>
        <w:t>rtigos</w:t>
      </w:r>
      <w:r>
        <w:rPr>
          <w:rFonts w:ascii="Cambria" w:hAnsi="Cambria"/>
          <w:bCs/>
          <w:sz w:val="20"/>
          <w:szCs w:val="20"/>
          <w:lang w:val="pt-BR"/>
        </w:rPr>
        <w:t xml:space="preserve"> 4 (direito à vida), 5 (direito à integridade pessoal), 8 (garantias judiciais), 19 (direitos da criança), 25 (proteção judicial), 26 (direito à saúde, direito à água, direito à alimentação) </w:t>
      </w:r>
      <w:r w:rsidRPr="00EC3C4B">
        <w:rPr>
          <w:rFonts w:ascii="Cambria" w:hAnsi="Cambria"/>
          <w:bCs/>
          <w:sz w:val="20"/>
          <w:szCs w:val="20"/>
          <w:lang w:val="pt-BR"/>
        </w:rPr>
        <w:t xml:space="preserve">da Convenção </w:t>
      </w:r>
      <w:r w:rsidRPr="008C651D">
        <w:rPr>
          <w:rFonts w:ascii="Cambria" w:hAnsi="Cambria"/>
          <w:bCs/>
          <w:color w:val="000000" w:themeColor="text1"/>
          <w:sz w:val="20"/>
          <w:szCs w:val="20"/>
          <w:lang w:val="pt-BR"/>
        </w:rPr>
        <w:t>Americana de Direitos Humanos</w:t>
      </w:r>
      <w:r>
        <w:rPr>
          <w:rFonts w:ascii="Cambria" w:hAnsi="Cambria"/>
          <w:bCs/>
          <w:color w:val="000000" w:themeColor="text1"/>
          <w:sz w:val="20"/>
          <w:szCs w:val="20"/>
          <w:lang w:val="pt-BR"/>
        </w:rPr>
        <w:t xml:space="preserve">, em conexão com as obrigações previstas nos </w:t>
      </w:r>
      <w:r w:rsidRPr="008C651D">
        <w:rPr>
          <w:rFonts w:ascii="Cambria" w:hAnsi="Cambria"/>
          <w:bCs/>
          <w:color w:val="000000" w:themeColor="text1"/>
          <w:sz w:val="20"/>
          <w:szCs w:val="20"/>
          <w:lang w:val="pt-BR"/>
        </w:rPr>
        <w:t>artigo</w:t>
      </w:r>
      <w:r>
        <w:rPr>
          <w:rFonts w:ascii="Cambria" w:hAnsi="Cambria"/>
          <w:bCs/>
          <w:color w:val="000000" w:themeColor="text1"/>
          <w:sz w:val="20"/>
          <w:szCs w:val="20"/>
          <w:lang w:val="pt-BR"/>
        </w:rPr>
        <w:t>s</w:t>
      </w:r>
      <w:r w:rsidRPr="008C651D">
        <w:rPr>
          <w:rFonts w:ascii="Cambria" w:hAnsi="Cambria"/>
          <w:bCs/>
          <w:color w:val="000000" w:themeColor="text1"/>
          <w:sz w:val="20"/>
          <w:szCs w:val="20"/>
          <w:lang w:val="pt-BR"/>
        </w:rPr>
        <w:t xml:space="preserve"> 1.1 (obrigação de respeitar</w:t>
      </w:r>
      <w:r>
        <w:rPr>
          <w:rFonts w:ascii="Cambria" w:hAnsi="Cambria"/>
          <w:bCs/>
          <w:color w:val="000000" w:themeColor="text1"/>
          <w:sz w:val="20"/>
          <w:szCs w:val="20"/>
          <w:lang w:val="pt-BR"/>
        </w:rPr>
        <w:t xml:space="preserve"> e garantir</w:t>
      </w:r>
      <w:r w:rsidRPr="008C651D">
        <w:rPr>
          <w:rFonts w:ascii="Cambria" w:hAnsi="Cambria"/>
          <w:bCs/>
          <w:color w:val="000000" w:themeColor="text1"/>
          <w:sz w:val="20"/>
          <w:szCs w:val="20"/>
          <w:lang w:val="pt-BR"/>
        </w:rPr>
        <w:t xml:space="preserve"> os direitos)</w:t>
      </w:r>
      <w:r>
        <w:rPr>
          <w:rFonts w:ascii="Cambria" w:hAnsi="Cambria"/>
          <w:bCs/>
          <w:color w:val="000000" w:themeColor="text1"/>
          <w:sz w:val="20"/>
          <w:szCs w:val="20"/>
          <w:lang w:val="pt-BR"/>
        </w:rPr>
        <w:t xml:space="preserve"> e 2 (dever de adotar disposições internas)</w:t>
      </w:r>
      <w:r w:rsidRPr="008C651D">
        <w:rPr>
          <w:rFonts w:ascii="Cambria" w:hAnsi="Cambria"/>
          <w:bCs/>
          <w:color w:val="000000" w:themeColor="text1"/>
          <w:sz w:val="20"/>
          <w:szCs w:val="20"/>
          <w:lang w:val="pt-BR"/>
        </w:rPr>
        <w:t xml:space="preserve"> da Convenção Americana</w:t>
      </w:r>
      <w:r>
        <w:rPr>
          <w:rFonts w:ascii="Cambria" w:hAnsi="Cambria"/>
          <w:bCs/>
          <w:color w:val="000000" w:themeColor="text1"/>
          <w:sz w:val="20"/>
          <w:szCs w:val="20"/>
          <w:lang w:val="pt-BR"/>
        </w:rPr>
        <w:t>, assim como as obrigações relativas à prevenção e punição de tortura constantes dos artigos 1</w:t>
      </w:r>
      <w:r w:rsidR="00507E42">
        <w:rPr>
          <w:rFonts w:ascii="Cambria" w:hAnsi="Cambria"/>
          <w:bCs/>
          <w:color w:val="000000" w:themeColor="text1"/>
          <w:sz w:val="20"/>
          <w:szCs w:val="20"/>
          <w:lang w:val="pt-BR"/>
        </w:rPr>
        <w:t xml:space="preserve">, </w:t>
      </w:r>
      <w:r>
        <w:rPr>
          <w:rFonts w:ascii="Cambria" w:hAnsi="Cambria"/>
          <w:bCs/>
          <w:color w:val="000000" w:themeColor="text1"/>
          <w:sz w:val="20"/>
          <w:szCs w:val="20"/>
          <w:lang w:val="pt-BR"/>
        </w:rPr>
        <w:t>6</w:t>
      </w:r>
      <w:r w:rsidR="00507E42">
        <w:rPr>
          <w:rFonts w:ascii="Cambria" w:hAnsi="Cambria"/>
          <w:bCs/>
          <w:color w:val="000000" w:themeColor="text1"/>
          <w:sz w:val="20"/>
          <w:szCs w:val="20"/>
          <w:lang w:val="pt-BR"/>
        </w:rPr>
        <w:t xml:space="preserve"> e 8</w:t>
      </w:r>
      <w:r>
        <w:rPr>
          <w:rFonts w:ascii="Cambria" w:hAnsi="Cambria"/>
          <w:bCs/>
          <w:color w:val="000000" w:themeColor="text1"/>
          <w:sz w:val="20"/>
          <w:szCs w:val="20"/>
          <w:lang w:val="pt-BR"/>
        </w:rPr>
        <w:t xml:space="preserve"> da Convenção Interamericana para Prevenir e Punir a Tortura.</w:t>
      </w:r>
    </w:p>
    <w:p w14:paraId="29BB41F5" w14:textId="3DC9F7BC" w:rsidR="003239B8" w:rsidRPr="000529AD" w:rsidRDefault="003239B8" w:rsidP="003239B8">
      <w:pPr>
        <w:pStyle w:val="ListParagraph"/>
        <w:spacing w:before="240" w:after="240"/>
        <w:jc w:val="both"/>
        <w:rPr>
          <w:rFonts w:asciiTheme="majorHAnsi" w:hAnsiTheme="majorHAnsi"/>
          <w:b/>
          <w:bCs/>
          <w:color w:val="000000" w:themeColor="text1"/>
          <w:sz w:val="20"/>
          <w:szCs w:val="20"/>
          <w:lang w:val="pt-BR"/>
        </w:rPr>
      </w:pPr>
      <w:r w:rsidRPr="000529AD">
        <w:rPr>
          <w:rFonts w:asciiTheme="majorHAnsi" w:hAnsiTheme="majorHAnsi"/>
          <w:b/>
          <w:bCs/>
          <w:color w:val="000000" w:themeColor="text1"/>
          <w:sz w:val="20"/>
          <w:szCs w:val="20"/>
          <w:lang w:val="pt-BR"/>
        </w:rPr>
        <w:t xml:space="preserve">VIII. </w:t>
      </w:r>
      <w:r w:rsidRPr="000529AD">
        <w:rPr>
          <w:rFonts w:asciiTheme="majorHAnsi" w:hAnsiTheme="majorHAnsi"/>
          <w:b/>
          <w:bCs/>
          <w:color w:val="000000" w:themeColor="text1"/>
          <w:sz w:val="20"/>
          <w:szCs w:val="20"/>
          <w:lang w:val="pt-BR"/>
        </w:rPr>
        <w:tab/>
      </w:r>
      <w:r w:rsidR="00A53003" w:rsidRPr="000529AD">
        <w:rPr>
          <w:rFonts w:asciiTheme="majorHAnsi" w:hAnsiTheme="majorHAnsi"/>
          <w:b/>
          <w:bCs/>
          <w:color w:val="000000" w:themeColor="text1"/>
          <w:sz w:val="20"/>
          <w:szCs w:val="20"/>
          <w:lang w:val="pt-BR"/>
        </w:rPr>
        <w:t>DECISÃO</w:t>
      </w:r>
    </w:p>
    <w:p w14:paraId="0FDE1D10" w14:textId="0C54FE7A" w:rsidR="003239B8" w:rsidRPr="000529AD" w:rsidRDefault="003239B8"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0529AD">
        <w:rPr>
          <w:rFonts w:asciiTheme="majorHAnsi" w:hAnsiTheme="majorHAnsi"/>
          <w:color w:val="000000" w:themeColor="text1"/>
          <w:sz w:val="20"/>
          <w:szCs w:val="20"/>
          <w:lang w:val="pt-BR"/>
        </w:rPr>
        <w:t xml:space="preserve">Declarar </w:t>
      </w:r>
      <w:r w:rsidR="00A53003" w:rsidRPr="000529AD">
        <w:rPr>
          <w:rFonts w:asciiTheme="majorHAnsi" w:hAnsiTheme="majorHAnsi"/>
          <w:color w:val="000000" w:themeColor="text1"/>
          <w:sz w:val="20"/>
          <w:szCs w:val="20"/>
          <w:lang w:val="pt-BR"/>
        </w:rPr>
        <w:t>admitida</w:t>
      </w:r>
      <w:r w:rsidRPr="000529AD">
        <w:rPr>
          <w:rFonts w:asciiTheme="majorHAnsi" w:hAnsiTheme="majorHAnsi"/>
          <w:color w:val="000000" w:themeColor="text1"/>
          <w:sz w:val="20"/>
          <w:szCs w:val="20"/>
          <w:lang w:val="pt-BR"/>
        </w:rPr>
        <w:t xml:space="preserve"> a presente </w:t>
      </w:r>
      <w:r w:rsidR="00A53003" w:rsidRPr="000529AD">
        <w:rPr>
          <w:rFonts w:asciiTheme="majorHAnsi" w:hAnsiTheme="majorHAnsi"/>
          <w:color w:val="000000" w:themeColor="text1"/>
          <w:sz w:val="20"/>
          <w:szCs w:val="20"/>
          <w:lang w:val="pt-BR"/>
        </w:rPr>
        <w:t>petição</w:t>
      </w:r>
      <w:r w:rsidRPr="000529AD">
        <w:rPr>
          <w:rFonts w:asciiTheme="majorHAnsi" w:hAnsiTheme="majorHAnsi"/>
          <w:color w:val="000000" w:themeColor="text1"/>
          <w:sz w:val="20"/>
          <w:szCs w:val="20"/>
          <w:lang w:val="pt-BR"/>
        </w:rPr>
        <w:t xml:space="preserve"> e</w:t>
      </w:r>
      <w:r w:rsidR="00A53003" w:rsidRPr="000529AD">
        <w:rPr>
          <w:rFonts w:asciiTheme="majorHAnsi" w:hAnsiTheme="majorHAnsi"/>
          <w:color w:val="000000" w:themeColor="text1"/>
          <w:sz w:val="20"/>
          <w:szCs w:val="20"/>
          <w:lang w:val="pt-BR"/>
        </w:rPr>
        <w:t>m</w:t>
      </w:r>
      <w:r w:rsidRPr="000529AD">
        <w:rPr>
          <w:rFonts w:asciiTheme="majorHAnsi" w:hAnsiTheme="majorHAnsi"/>
          <w:color w:val="000000" w:themeColor="text1"/>
          <w:sz w:val="20"/>
          <w:szCs w:val="20"/>
          <w:lang w:val="pt-BR"/>
        </w:rPr>
        <w:t xml:space="preserve"> </w:t>
      </w:r>
      <w:r w:rsidR="00A53003" w:rsidRPr="000529AD">
        <w:rPr>
          <w:rFonts w:asciiTheme="majorHAnsi" w:hAnsiTheme="majorHAnsi"/>
          <w:color w:val="000000" w:themeColor="text1"/>
          <w:sz w:val="20"/>
          <w:szCs w:val="20"/>
          <w:lang w:val="pt-BR"/>
        </w:rPr>
        <w:t xml:space="preserve">relação </w:t>
      </w:r>
      <w:r w:rsidR="00AB0171" w:rsidRPr="000529AD">
        <w:rPr>
          <w:rFonts w:asciiTheme="majorHAnsi" w:hAnsiTheme="majorHAnsi"/>
          <w:color w:val="000000" w:themeColor="text1"/>
          <w:sz w:val="20"/>
          <w:szCs w:val="20"/>
          <w:lang w:val="pt-BR"/>
        </w:rPr>
        <w:t xml:space="preserve">aos artigos </w:t>
      </w:r>
      <w:r w:rsidR="00FB5B3D">
        <w:rPr>
          <w:rFonts w:asciiTheme="majorHAnsi" w:hAnsiTheme="majorHAnsi"/>
          <w:color w:val="000000" w:themeColor="text1"/>
          <w:sz w:val="20"/>
          <w:szCs w:val="20"/>
          <w:lang w:val="pt-BR"/>
        </w:rPr>
        <w:t>4</w:t>
      </w:r>
      <w:r w:rsidR="00E2475A">
        <w:rPr>
          <w:rFonts w:asciiTheme="majorHAnsi" w:hAnsiTheme="majorHAnsi"/>
          <w:color w:val="000000" w:themeColor="text1"/>
          <w:sz w:val="20"/>
          <w:szCs w:val="20"/>
          <w:lang w:val="pt-BR"/>
        </w:rPr>
        <w:t xml:space="preserve">, </w:t>
      </w:r>
      <w:r w:rsidR="00FB5B3D">
        <w:rPr>
          <w:rFonts w:asciiTheme="majorHAnsi" w:hAnsiTheme="majorHAnsi"/>
          <w:color w:val="000000" w:themeColor="text1"/>
          <w:sz w:val="20"/>
          <w:szCs w:val="20"/>
          <w:lang w:val="pt-BR"/>
        </w:rPr>
        <w:t xml:space="preserve">5, </w:t>
      </w:r>
      <w:r w:rsidR="001D2206" w:rsidRPr="000529AD">
        <w:rPr>
          <w:rFonts w:asciiTheme="majorHAnsi" w:hAnsiTheme="majorHAnsi"/>
          <w:color w:val="000000" w:themeColor="text1"/>
          <w:sz w:val="20"/>
          <w:szCs w:val="20"/>
          <w:lang w:val="pt-BR"/>
        </w:rPr>
        <w:t>8</w:t>
      </w:r>
      <w:r w:rsidR="00660673">
        <w:rPr>
          <w:rFonts w:asciiTheme="majorHAnsi" w:hAnsiTheme="majorHAnsi"/>
          <w:color w:val="000000" w:themeColor="text1"/>
          <w:sz w:val="20"/>
          <w:szCs w:val="20"/>
          <w:lang w:val="pt-BR"/>
        </w:rPr>
        <w:t xml:space="preserve">, </w:t>
      </w:r>
      <w:r w:rsidR="00FB5B3D">
        <w:rPr>
          <w:rFonts w:asciiTheme="majorHAnsi" w:hAnsiTheme="majorHAnsi"/>
          <w:color w:val="000000" w:themeColor="text1"/>
          <w:sz w:val="20"/>
          <w:szCs w:val="20"/>
          <w:lang w:val="pt-BR"/>
        </w:rPr>
        <w:t>19,</w:t>
      </w:r>
      <w:r w:rsidR="001D2206" w:rsidRPr="000529AD">
        <w:rPr>
          <w:rFonts w:asciiTheme="majorHAnsi" w:hAnsiTheme="majorHAnsi"/>
          <w:color w:val="000000" w:themeColor="text1"/>
          <w:sz w:val="20"/>
          <w:szCs w:val="20"/>
          <w:lang w:val="pt-BR"/>
        </w:rPr>
        <w:t xml:space="preserve"> 25</w:t>
      </w:r>
      <w:r w:rsidR="00FB5B3D">
        <w:rPr>
          <w:rFonts w:asciiTheme="majorHAnsi" w:hAnsiTheme="majorHAnsi"/>
          <w:color w:val="000000" w:themeColor="text1"/>
          <w:sz w:val="20"/>
          <w:szCs w:val="20"/>
          <w:lang w:val="pt-BR"/>
        </w:rPr>
        <w:t xml:space="preserve"> e 26</w:t>
      </w:r>
      <w:r w:rsidR="00567F67" w:rsidRPr="000529AD">
        <w:rPr>
          <w:rFonts w:asciiTheme="majorHAnsi" w:hAnsiTheme="majorHAnsi"/>
          <w:color w:val="000000" w:themeColor="text1"/>
          <w:sz w:val="20"/>
          <w:szCs w:val="20"/>
          <w:lang w:val="pt-BR"/>
        </w:rPr>
        <w:t>, relacionados ao artigo 1.1</w:t>
      </w:r>
      <w:r w:rsidR="001D2206" w:rsidRPr="000529AD">
        <w:rPr>
          <w:rFonts w:asciiTheme="majorHAnsi" w:hAnsiTheme="majorHAnsi"/>
          <w:color w:val="000000" w:themeColor="text1"/>
          <w:sz w:val="20"/>
          <w:szCs w:val="20"/>
          <w:lang w:val="pt-BR"/>
        </w:rPr>
        <w:t xml:space="preserve"> da Convenção Americana</w:t>
      </w:r>
      <w:r w:rsidR="00FB5B3D">
        <w:rPr>
          <w:rFonts w:asciiTheme="majorHAnsi" w:hAnsiTheme="majorHAnsi"/>
          <w:color w:val="000000" w:themeColor="text1"/>
          <w:sz w:val="20"/>
          <w:szCs w:val="20"/>
          <w:lang w:val="pt-BR"/>
        </w:rPr>
        <w:t>, e aos artigos 1</w:t>
      </w:r>
      <w:r w:rsidR="00507E42">
        <w:rPr>
          <w:rFonts w:asciiTheme="majorHAnsi" w:hAnsiTheme="majorHAnsi"/>
          <w:color w:val="000000" w:themeColor="text1"/>
          <w:sz w:val="20"/>
          <w:szCs w:val="20"/>
          <w:lang w:val="pt-BR"/>
        </w:rPr>
        <w:t xml:space="preserve">, </w:t>
      </w:r>
      <w:r w:rsidR="00FB5B3D">
        <w:rPr>
          <w:rFonts w:asciiTheme="majorHAnsi" w:hAnsiTheme="majorHAnsi"/>
          <w:color w:val="000000" w:themeColor="text1"/>
          <w:sz w:val="20"/>
          <w:szCs w:val="20"/>
          <w:lang w:val="pt-BR"/>
        </w:rPr>
        <w:t>6</w:t>
      </w:r>
      <w:r w:rsidR="00507E42">
        <w:rPr>
          <w:rFonts w:asciiTheme="majorHAnsi" w:hAnsiTheme="majorHAnsi"/>
          <w:color w:val="000000" w:themeColor="text1"/>
          <w:sz w:val="20"/>
          <w:szCs w:val="20"/>
          <w:lang w:val="pt-BR"/>
        </w:rPr>
        <w:t xml:space="preserve"> e 8</w:t>
      </w:r>
      <w:r w:rsidR="00FB5B3D">
        <w:rPr>
          <w:rFonts w:asciiTheme="majorHAnsi" w:hAnsiTheme="majorHAnsi"/>
          <w:color w:val="000000" w:themeColor="text1"/>
          <w:sz w:val="20"/>
          <w:szCs w:val="20"/>
          <w:lang w:val="pt-BR"/>
        </w:rPr>
        <w:t xml:space="preserve"> da </w:t>
      </w:r>
      <w:r w:rsidR="00FB5B3D">
        <w:rPr>
          <w:rFonts w:ascii="Cambria" w:hAnsi="Cambria"/>
          <w:bCs/>
          <w:color w:val="000000" w:themeColor="text1"/>
          <w:sz w:val="20"/>
          <w:szCs w:val="20"/>
          <w:lang w:val="pt-BR"/>
        </w:rPr>
        <w:t>Convenção Interamericana para Prevenir e Punir a Tortura.</w:t>
      </w:r>
    </w:p>
    <w:p w14:paraId="6AC80CA6" w14:textId="174055A5"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8C651D">
        <w:rPr>
          <w:rFonts w:asciiTheme="majorHAnsi" w:hAnsiTheme="majorHAnsi"/>
          <w:color w:val="000000" w:themeColor="text1"/>
          <w:sz w:val="20"/>
          <w:szCs w:val="20"/>
          <w:lang w:val="pt-BR"/>
        </w:rPr>
        <w:t xml:space="preserve">Notificar </w:t>
      </w:r>
      <w:r w:rsidR="0022736D" w:rsidRPr="008C651D">
        <w:rPr>
          <w:rFonts w:asciiTheme="majorHAnsi" w:hAnsiTheme="majorHAnsi"/>
          <w:color w:val="000000" w:themeColor="text1"/>
          <w:sz w:val="20"/>
          <w:szCs w:val="20"/>
          <w:lang w:val="pt-BR"/>
        </w:rPr>
        <w:t>a</w:t>
      </w:r>
      <w:r w:rsidR="004A6A54" w:rsidRPr="008C651D">
        <w:rPr>
          <w:rFonts w:asciiTheme="majorHAnsi" w:hAnsiTheme="majorHAnsi"/>
          <w:color w:val="000000" w:themeColor="text1"/>
          <w:sz w:val="20"/>
          <w:szCs w:val="20"/>
          <w:lang w:val="pt-BR"/>
        </w:rPr>
        <w:t xml:space="preserve">s partes </w:t>
      </w:r>
      <w:r w:rsidR="0022736D" w:rsidRPr="008C651D">
        <w:rPr>
          <w:rFonts w:asciiTheme="majorHAnsi" w:hAnsiTheme="majorHAnsi"/>
          <w:color w:val="000000" w:themeColor="text1"/>
          <w:sz w:val="20"/>
          <w:szCs w:val="20"/>
          <w:lang w:val="pt-BR"/>
        </w:rPr>
        <w:t xml:space="preserve">sobre </w:t>
      </w:r>
      <w:r w:rsidRPr="008C651D">
        <w:rPr>
          <w:rFonts w:asciiTheme="majorHAnsi" w:hAnsiTheme="majorHAnsi"/>
          <w:color w:val="000000" w:themeColor="text1"/>
          <w:sz w:val="20"/>
          <w:szCs w:val="20"/>
          <w:lang w:val="pt-BR"/>
        </w:rPr>
        <w:t>a presente decisão</w:t>
      </w:r>
      <w:r w:rsidR="000529AD">
        <w:rPr>
          <w:rFonts w:asciiTheme="majorHAnsi" w:hAnsiTheme="majorHAnsi"/>
          <w:color w:val="000000" w:themeColor="text1"/>
          <w:sz w:val="20"/>
          <w:szCs w:val="20"/>
          <w:lang w:val="pt-BR"/>
        </w:rPr>
        <w:t>,</w:t>
      </w:r>
      <w:r w:rsidRPr="008C651D">
        <w:rPr>
          <w:rFonts w:asciiTheme="majorHAnsi" w:hAnsiTheme="majorHAnsi"/>
          <w:color w:val="000000" w:themeColor="text1"/>
          <w:sz w:val="20"/>
          <w:szCs w:val="20"/>
          <w:lang w:val="pt-BR"/>
        </w:rPr>
        <w:t xml:space="preserve"> continuar com a análise de mérito</w:t>
      </w:r>
      <w:r w:rsidR="004A6A54" w:rsidRPr="008C651D">
        <w:rPr>
          <w:rFonts w:asciiTheme="majorHAnsi" w:hAnsiTheme="majorHAnsi"/>
          <w:color w:val="000000" w:themeColor="text1"/>
          <w:sz w:val="20"/>
          <w:szCs w:val="20"/>
          <w:lang w:val="pt-BR"/>
        </w:rPr>
        <w:t xml:space="preserve"> </w:t>
      </w:r>
      <w:r w:rsidRPr="008C651D">
        <w:rPr>
          <w:rFonts w:asciiTheme="majorHAnsi" w:hAnsiTheme="majorHAnsi"/>
          <w:color w:val="000000" w:themeColor="text1"/>
          <w:sz w:val="20"/>
          <w:szCs w:val="20"/>
          <w:lang w:val="pt-BR"/>
        </w:rPr>
        <w:t>d</w:t>
      </w:r>
      <w:r w:rsidR="004A6A54" w:rsidRPr="008C651D">
        <w:rPr>
          <w:rFonts w:asciiTheme="majorHAnsi" w:hAnsiTheme="majorHAnsi"/>
          <w:color w:val="000000" w:themeColor="text1"/>
          <w:sz w:val="20"/>
          <w:szCs w:val="20"/>
          <w:lang w:val="pt-BR"/>
        </w:rPr>
        <w:t xml:space="preserve">a </w:t>
      </w:r>
      <w:r w:rsidRPr="008C651D">
        <w:rPr>
          <w:rFonts w:asciiTheme="majorHAnsi" w:hAnsiTheme="majorHAnsi"/>
          <w:color w:val="000000" w:themeColor="text1"/>
          <w:sz w:val="20"/>
          <w:szCs w:val="20"/>
          <w:lang w:val="pt-BR"/>
        </w:rPr>
        <w:t>questão</w:t>
      </w:r>
      <w:r w:rsidR="000529AD">
        <w:rPr>
          <w:rFonts w:asciiTheme="majorHAnsi" w:hAnsiTheme="majorHAnsi"/>
          <w:color w:val="000000" w:themeColor="text1"/>
          <w:sz w:val="20"/>
          <w:szCs w:val="20"/>
          <w:lang w:val="pt-BR"/>
        </w:rPr>
        <w:t>,</w:t>
      </w:r>
      <w:r w:rsidR="004A6A54" w:rsidRPr="008C651D">
        <w:rPr>
          <w:rFonts w:asciiTheme="majorHAnsi" w:hAnsiTheme="majorHAnsi"/>
          <w:color w:val="000000" w:themeColor="text1"/>
          <w:sz w:val="20"/>
          <w:szCs w:val="20"/>
          <w:lang w:val="pt-BR"/>
        </w:rPr>
        <w:t xml:space="preserve"> publicar a </w:t>
      </w:r>
      <w:r w:rsidRPr="008C651D">
        <w:rPr>
          <w:rFonts w:asciiTheme="majorHAnsi" w:hAnsiTheme="majorHAnsi"/>
          <w:color w:val="000000" w:themeColor="text1"/>
          <w:sz w:val="20"/>
          <w:szCs w:val="20"/>
          <w:lang w:val="pt-BR"/>
        </w:rPr>
        <w:t>decisão</w:t>
      </w:r>
      <w:r w:rsidR="007665A8" w:rsidRPr="008C651D">
        <w:rPr>
          <w:rFonts w:asciiTheme="majorHAnsi" w:hAnsiTheme="majorHAnsi"/>
          <w:color w:val="000000" w:themeColor="text1"/>
          <w:sz w:val="20"/>
          <w:szCs w:val="20"/>
          <w:lang w:val="pt-BR"/>
        </w:rPr>
        <w:t xml:space="preserve"> e inclu</w:t>
      </w:r>
      <w:r w:rsidR="000F4354">
        <w:rPr>
          <w:rFonts w:asciiTheme="majorHAnsi" w:hAnsiTheme="majorHAnsi"/>
          <w:color w:val="000000" w:themeColor="text1"/>
          <w:sz w:val="20"/>
          <w:szCs w:val="20"/>
          <w:lang w:val="pt-BR"/>
        </w:rPr>
        <w:t>í</w:t>
      </w:r>
      <w:r w:rsidRPr="008C651D">
        <w:rPr>
          <w:rFonts w:asciiTheme="majorHAnsi" w:hAnsiTheme="majorHAnsi"/>
          <w:color w:val="000000" w:themeColor="text1"/>
          <w:sz w:val="20"/>
          <w:szCs w:val="20"/>
          <w:lang w:val="pt-BR"/>
        </w:rPr>
        <w:t>-</w:t>
      </w:r>
      <w:r w:rsidR="004A6A54" w:rsidRPr="008C651D">
        <w:rPr>
          <w:rFonts w:asciiTheme="majorHAnsi" w:hAnsiTheme="majorHAnsi"/>
          <w:color w:val="000000" w:themeColor="text1"/>
          <w:sz w:val="20"/>
          <w:szCs w:val="20"/>
          <w:lang w:val="pt-BR"/>
        </w:rPr>
        <w:t xml:space="preserve">la </w:t>
      </w:r>
      <w:r w:rsidRPr="008C651D">
        <w:rPr>
          <w:rFonts w:asciiTheme="majorHAnsi" w:hAnsiTheme="majorHAnsi"/>
          <w:color w:val="000000" w:themeColor="text1"/>
          <w:sz w:val="20"/>
          <w:szCs w:val="20"/>
          <w:lang w:val="pt-BR"/>
        </w:rPr>
        <w:t>em seu Relatório Anual à Assembleia</w:t>
      </w:r>
      <w:r w:rsidR="000529AD">
        <w:rPr>
          <w:rFonts w:asciiTheme="majorHAnsi" w:hAnsiTheme="majorHAnsi"/>
          <w:color w:val="000000" w:themeColor="text1"/>
          <w:sz w:val="20"/>
          <w:szCs w:val="20"/>
          <w:lang w:val="pt-BR"/>
        </w:rPr>
        <w:t>-</w:t>
      </w:r>
      <w:r w:rsidRPr="008C651D">
        <w:rPr>
          <w:rFonts w:asciiTheme="majorHAnsi" w:hAnsiTheme="majorHAnsi"/>
          <w:color w:val="000000" w:themeColor="text1"/>
          <w:sz w:val="20"/>
          <w:szCs w:val="20"/>
          <w:lang w:val="pt-BR"/>
        </w:rPr>
        <w:t xml:space="preserve">Geral da Organização dos Estados Americanos. </w:t>
      </w:r>
    </w:p>
    <w:p w14:paraId="5750161C" w14:textId="40F0C5B8" w:rsidR="002D0533" w:rsidRPr="0014757F" w:rsidRDefault="002D0533" w:rsidP="002D05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ab/>
      </w:r>
      <w:r w:rsidRPr="0014757F">
        <w:rPr>
          <w:rFonts w:asciiTheme="majorHAnsi" w:hAnsiTheme="majorHAnsi"/>
          <w:sz w:val="20"/>
          <w:szCs w:val="20"/>
          <w:lang w:val="pt-BR"/>
        </w:rPr>
        <w:t xml:space="preserve">Aprovado pela Comissão Interamericana de Direitos Humanos aos </w:t>
      </w:r>
      <w:r>
        <w:rPr>
          <w:rFonts w:asciiTheme="majorHAnsi" w:hAnsiTheme="majorHAnsi"/>
          <w:sz w:val="20"/>
          <w:szCs w:val="20"/>
          <w:lang w:val="pt-BR"/>
        </w:rPr>
        <w:t xml:space="preserve">22 </w:t>
      </w:r>
      <w:r w:rsidRPr="0014757F">
        <w:rPr>
          <w:rFonts w:asciiTheme="majorHAnsi" w:hAnsiTheme="majorHAnsi"/>
          <w:sz w:val="20"/>
          <w:szCs w:val="20"/>
          <w:lang w:val="pt-BR"/>
        </w:rPr>
        <w:t>dias do mês de novembro de 202</w:t>
      </w:r>
      <w:r>
        <w:rPr>
          <w:rFonts w:asciiTheme="majorHAnsi" w:hAnsiTheme="majorHAnsi"/>
          <w:sz w:val="20"/>
          <w:szCs w:val="20"/>
          <w:lang w:val="pt-BR"/>
        </w:rPr>
        <w:t>1</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092A72">
        <w:rPr>
          <w:rFonts w:asciiTheme="majorHAnsi" w:hAnsiTheme="majorHAnsi"/>
          <w:spacing w:val="-2"/>
          <w:sz w:val="20"/>
          <w:szCs w:val="20"/>
          <w:lang w:val="pt-BR"/>
        </w:rPr>
        <w:t>Antonia Urrejola</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w:t>
      </w:r>
      <w:r w:rsidRPr="00092A72">
        <w:rPr>
          <w:rFonts w:asciiTheme="majorHAnsi" w:hAnsiTheme="majorHAnsi"/>
          <w:sz w:val="20"/>
          <w:szCs w:val="20"/>
          <w:lang w:val="pt-BR"/>
        </w:rPr>
        <w:t xml:space="preserve">Julissa Mantilla Falcón; </w:t>
      </w:r>
      <w:r w:rsidRPr="00092A72">
        <w:rPr>
          <w:rFonts w:ascii="Cambria" w:hAnsi="Cambria"/>
          <w:spacing w:val="-2"/>
          <w:sz w:val="20"/>
          <w:szCs w:val="20"/>
          <w:lang w:val="pt-BR" w:eastAsia="es-ES"/>
        </w:rPr>
        <w:t>Primeira Vicepresidenta</w:t>
      </w:r>
      <w:r>
        <w:rPr>
          <w:rFonts w:ascii="Cambria" w:hAnsi="Cambria"/>
          <w:spacing w:val="-2"/>
          <w:sz w:val="20"/>
          <w:szCs w:val="20"/>
          <w:lang w:val="pt-BR" w:eastAsia="es-ES"/>
        </w:rPr>
        <w:t>,</w:t>
      </w:r>
      <w:r w:rsidRPr="0014757F">
        <w:rPr>
          <w:rFonts w:asciiTheme="majorHAnsi" w:hAnsiTheme="majorHAnsi"/>
          <w:sz w:val="20"/>
          <w:szCs w:val="20"/>
          <w:lang w:val="pt-BR"/>
        </w:rPr>
        <w:t xml:space="preserve"> </w:t>
      </w:r>
      <w:r w:rsidRPr="00092A72">
        <w:rPr>
          <w:rFonts w:ascii="Cambria" w:hAnsi="Cambria"/>
          <w:spacing w:val="-2"/>
          <w:sz w:val="20"/>
          <w:szCs w:val="20"/>
          <w:lang w:val="pt-BR"/>
        </w:rPr>
        <w:t xml:space="preserve">Margarette </w:t>
      </w:r>
      <w:r w:rsidRPr="00092A72">
        <w:rPr>
          <w:rFonts w:ascii="Cambria" w:hAnsi="Cambria"/>
          <w:spacing w:val="-2"/>
          <w:sz w:val="20"/>
          <w:szCs w:val="20"/>
          <w:lang w:val="pt-BR"/>
        </w:rPr>
        <w:lastRenderedPageBreak/>
        <w:t>May Macaulay,</w:t>
      </w:r>
      <w:r w:rsidRPr="0014757F">
        <w:rPr>
          <w:rFonts w:asciiTheme="majorHAnsi" w:hAnsiTheme="majorHAnsi"/>
          <w:sz w:val="20"/>
          <w:szCs w:val="20"/>
          <w:lang w:val="pt-BR"/>
        </w:rPr>
        <w:t xml:space="preserve"> Esmeralda E. Arosemena Bernal de Troitiño</w:t>
      </w:r>
      <w:r>
        <w:rPr>
          <w:rFonts w:asciiTheme="majorHAnsi" w:hAnsiTheme="majorHAnsi"/>
          <w:sz w:val="20"/>
          <w:szCs w:val="20"/>
          <w:lang w:val="pt-BR"/>
        </w:rPr>
        <w:t xml:space="preserve">, </w:t>
      </w:r>
      <w:r w:rsidRPr="0070084E">
        <w:rPr>
          <w:rFonts w:asciiTheme="majorHAnsi" w:hAnsiTheme="majorHAnsi" w:cs="Arial"/>
          <w:noProof/>
          <w:spacing w:val="-2"/>
          <w:sz w:val="20"/>
          <w:szCs w:val="20"/>
          <w:lang w:val="pt-BR"/>
        </w:rPr>
        <w:t>Joel Hernández</w:t>
      </w:r>
      <w:r>
        <w:rPr>
          <w:rFonts w:asciiTheme="majorHAnsi" w:hAnsiTheme="majorHAnsi" w:cs="Arial"/>
          <w:noProof/>
          <w:spacing w:val="-2"/>
          <w:sz w:val="20"/>
          <w:szCs w:val="20"/>
          <w:lang w:val="pt-BR"/>
        </w:rPr>
        <w:t xml:space="preserve"> (voto</w:t>
      </w:r>
      <w:r w:rsidR="00157313" w:rsidRPr="00157313">
        <w:rPr>
          <w:rFonts w:asciiTheme="majorHAnsi" w:hAnsiTheme="majorHAnsi" w:cs="Arial"/>
          <w:noProof/>
          <w:spacing w:val="-2"/>
          <w:sz w:val="20"/>
          <w:szCs w:val="20"/>
          <w:lang w:val="pt-BR"/>
        </w:rPr>
        <w:t xml:space="preserve"> </w:t>
      </w:r>
      <w:r w:rsidR="00157313">
        <w:rPr>
          <w:rFonts w:asciiTheme="majorHAnsi" w:hAnsiTheme="majorHAnsi" w:cs="Arial"/>
          <w:noProof/>
          <w:spacing w:val="-2"/>
          <w:sz w:val="20"/>
          <w:szCs w:val="20"/>
          <w:lang w:val="pt-BR"/>
        </w:rPr>
        <w:t>dissidente)</w:t>
      </w:r>
      <w:r w:rsidRPr="0014757F">
        <w:rPr>
          <w:rFonts w:asciiTheme="majorHAnsi" w:hAnsiTheme="majorHAnsi"/>
          <w:sz w:val="20"/>
          <w:szCs w:val="20"/>
          <w:lang w:val="pt-BR"/>
        </w:rPr>
        <w:t xml:space="preserve"> e Stuardo Ralón Orellana, membros da Comissão.</w:t>
      </w:r>
    </w:p>
    <w:sectPr w:rsidR="002D0533" w:rsidRPr="0014757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97A0" w14:textId="77777777" w:rsidR="00EF5AD5" w:rsidRDefault="00EF5AD5">
      <w:r>
        <w:separator/>
      </w:r>
    </w:p>
  </w:endnote>
  <w:endnote w:type="continuationSeparator" w:id="0">
    <w:p w14:paraId="2615552A" w14:textId="77777777" w:rsidR="00EF5AD5" w:rsidRDefault="00EF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1E71600" w:rsidR="00CF65DA" w:rsidRPr="00934A2C" w:rsidRDefault="00CF65D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68530E6A" w14:textId="77777777" w:rsidR="00CF65DA" w:rsidRDefault="00CF6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CF65DA" w:rsidRPr="00934A2C" w:rsidRDefault="00CF65DA">
    <w:pPr>
      <w:pStyle w:val="Footer"/>
      <w:jc w:val="center"/>
      <w:rPr>
        <w:sz w:val="16"/>
        <w:szCs w:val="22"/>
      </w:rPr>
    </w:pPr>
  </w:p>
  <w:p w14:paraId="49059CE3" w14:textId="77777777" w:rsidR="00CF65DA" w:rsidRDefault="00CF6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C59A" w14:textId="77777777" w:rsidR="00EF5AD5" w:rsidRPr="000F35ED" w:rsidRDefault="00EF5AD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5642CC" w14:textId="77777777" w:rsidR="00EF5AD5" w:rsidRPr="000F35ED" w:rsidRDefault="00EF5AD5" w:rsidP="000F35ED">
      <w:pPr>
        <w:rPr>
          <w:rFonts w:asciiTheme="majorHAnsi" w:hAnsiTheme="majorHAnsi"/>
          <w:sz w:val="16"/>
          <w:szCs w:val="16"/>
        </w:rPr>
      </w:pPr>
      <w:r w:rsidRPr="000F35ED">
        <w:rPr>
          <w:rFonts w:asciiTheme="majorHAnsi" w:hAnsiTheme="majorHAnsi"/>
          <w:sz w:val="16"/>
          <w:szCs w:val="16"/>
        </w:rPr>
        <w:separator/>
      </w:r>
    </w:p>
    <w:p w14:paraId="244D5A7D" w14:textId="77777777" w:rsidR="00EF5AD5" w:rsidRPr="000F35ED" w:rsidRDefault="00EF5AD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215B665" w14:textId="77777777" w:rsidR="00EF5AD5" w:rsidRPr="000F35ED" w:rsidRDefault="00EF5AD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DF2A8B2" w14:textId="77777777" w:rsidR="00CF65DA" w:rsidRPr="00DB2289" w:rsidRDefault="00CF65DA" w:rsidP="00893BD7">
      <w:pPr>
        <w:pStyle w:val="FootnoteText"/>
        <w:ind w:firstLine="720"/>
        <w:jc w:val="both"/>
        <w:rPr>
          <w:rFonts w:asciiTheme="majorHAnsi" w:hAnsiTheme="majorHAnsi"/>
          <w:bCs/>
          <w:sz w:val="16"/>
          <w:szCs w:val="16"/>
          <w:lang w:val="pt-BR"/>
        </w:rPr>
      </w:pPr>
      <w:r w:rsidRPr="00745A97">
        <w:rPr>
          <w:rStyle w:val="FootnoteReference"/>
          <w:rFonts w:asciiTheme="majorHAnsi" w:hAnsiTheme="majorHAnsi"/>
          <w:sz w:val="16"/>
          <w:szCs w:val="16"/>
        </w:rPr>
        <w:footnoteRef/>
      </w:r>
      <w:r w:rsidRPr="00745A97">
        <w:rPr>
          <w:rFonts w:asciiTheme="majorHAnsi" w:hAnsiTheme="majorHAnsi"/>
          <w:sz w:val="16"/>
          <w:szCs w:val="16"/>
          <w:lang w:val="pt-BR"/>
        </w:rPr>
        <w:t xml:space="preserve"> </w:t>
      </w:r>
      <w:r w:rsidRPr="00DB2289">
        <w:rPr>
          <w:rFonts w:asciiTheme="majorHAnsi" w:hAnsiTheme="majorHAnsi"/>
          <w:bCs/>
          <w:sz w:val="16"/>
          <w:szCs w:val="16"/>
          <w:lang w:val="pt-BR"/>
        </w:rPr>
        <w:t xml:space="preserve">A petição diz respeito </w:t>
      </w:r>
      <w:r>
        <w:rPr>
          <w:rFonts w:asciiTheme="majorHAnsi" w:hAnsiTheme="majorHAnsi"/>
          <w:bCs/>
          <w:sz w:val="16"/>
          <w:szCs w:val="16"/>
          <w:lang w:val="pt-BR"/>
        </w:rPr>
        <w:t>às seguintes</w:t>
      </w:r>
      <w:r w:rsidRPr="00DB2289">
        <w:rPr>
          <w:rFonts w:asciiTheme="majorHAnsi" w:hAnsiTheme="majorHAnsi"/>
          <w:bCs/>
          <w:sz w:val="16"/>
          <w:szCs w:val="16"/>
          <w:lang w:val="pt-BR"/>
        </w:rPr>
        <w:t xml:space="preserve"> unidades de detenção</w:t>
      </w:r>
      <w:r>
        <w:rPr>
          <w:rFonts w:asciiTheme="majorHAnsi" w:hAnsiTheme="majorHAnsi"/>
          <w:bCs/>
          <w:sz w:val="16"/>
          <w:szCs w:val="16"/>
          <w:lang w:val="pt-BR"/>
        </w:rPr>
        <w:t xml:space="preserve"> públicas</w:t>
      </w:r>
      <w:r w:rsidRPr="00DB2289">
        <w:rPr>
          <w:rFonts w:asciiTheme="majorHAnsi" w:hAnsiTheme="majorHAnsi"/>
          <w:bCs/>
          <w:sz w:val="16"/>
          <w:szCs w:val="16"/>
          <w:lang w:val="pt-BR"/>
        </w:rPr>
        <w:t xml:space="preserve"> localizadas em Minas Gerais: 2ª Delegacia Seccional (“2ª Delegacia”)</w:t>
      </w:r>
      <w:r>
        <w:rPr>
          <w:rFonts w:asciiTheme="majorHAnsi" w:hAnsiTheme="majorHAnsi"/>
          <w:bCs/>
          <w:sz w:val="16"/>
          <w:szCs w:val="16"/>
          <w:lang w:val="pt-BR"/>
        </w:rPr>
        <w:t xml:space="preserve"> </w:t>
      </w:r>
      <w:r w:rsidRPr="00DB2289">
        <w:rPr>
          <w:rFonts w:asciiTheme="majorHAnsi" w:hAnsiTheme="majorHAnsi"/>
          <w:bCs/>
          <w:sz w:val="16"/>
          <w:szCs w:val="16"/>
          <w:lang w:val="pt-BR"/>
        </w:rPr>
        <w:t>do Município de Contagem</w:t>
      </w:r>
      <w:r>
        <w:rPr>
          <w:rFonts w:asciiTheme="majorHAnsi" w:hAnsiTheme="majorHAnsi"/>
          <w:bCs/>
          <w:sz w:val="16"/>
          <w:szCs w:val="16"/>
          <w:lang w:val="pt-BR"/>
        </w:rPr>
        <w:t xml:space="preserve">; o Centro de Remanejamento do Sistema Prisional (“Ceresp”) </w:t>
      </w:r>
      <w:r w:rsidRPr="00DB2289">
        <w:rPr>
          <w:rFonts w:asciiTheme="majorHAnsi" w:hAnsiTheme="majorHAnsi"/>
          <w:bCs/>
          <w:sz w:val="16"/>
          <w:szCs w:val="16"/>
          <w:lang w:val="pt-BR"/>
        </w:rPr>
        <w:t>do Município de Contagem</w:t>
      </w:r>
      <w:r>
        <w:rPr>
          <w:rFonts w:asciiTheme="majorHAnsi" w:hAnsiTheme="majorHAnsi"/>
          <w:bCs/>
          <w:sz w:val="16"/>
          <w:szCs w:val="16"/>
          <w:lang w:val="pt-BR"/>
        </w:rPr>
        <w:t>;</w:t>
      </w:r>
      <w:r w:rsidRPr="00DB2289">
        <w:rPr>
          <w:rFonts w:asciiTheme="majorHAnsi" w:hAnsiTheme="majorHAnsi"/>
          <w:bCs/>
          <w:sz w:val="16"/>
          <w:szCs w:val="16"/>
          <w:lang w:val="pt-BR"/>
        </w:rPr>
        <w:t xml:space="preserve"> 5ª Delegacia de Polícia Civil do Município de Belo Horizonte (“5ª Delegacia”)</w:t>
      </w:r>
      <w:r>
        <w:rPr>
          <w:rFonts w:asciiTheme="majorHAnsi" w:hAnsiTheme="majorHAnsi"/>
          <w:bCs/>
          <w:sz w:val="16"/>
          <w:szCs w:val="16"/>
          <w:lang w:val="pt-BR"/>
        </w:rPr>
        <w:t>; Ceresp Centro-Sul, de Belo Horizonte;</w:t>
      </w:r>
      <w:r w:rsidRPr="00DB2289">
        <w:rPr>
          <w:rFonts w:asciiTheme="majorHAnsi" w:hAnsiTheme="majorHAnsi"/>
          <w:bCs/>
          <w:sz w:val="16"/>
          <w:szCs w:val="16"/>
          <w:lang w:val="pt-BR"/>
        </w:rPr>
        <w:t xml:space="preserve"> a 16ª Delegacia Distrital do Município de Belo Horizonte (“16ª Delegacia”)</w:t>
      </w:r>
      <w:r>
        <w:rPr>
          <w:rFonts w:asciiTheme="majorHAnsi" w:hAnsiTheme="majorHAnsi"/>
          <w:bCs/>
          <w:sz w:val="16"/>
          <w:szCs w:val="16"/>
          <w:lang w:val="pt-BR"/>
        </w:rPr>
        <w:t xml:space="preserve">; </w:t>
      </w:r>
      <w:r w:rsidRPr="0057276A">
        <w:rPr>
          <w:rFonts w:asciiTheme="majorHAnsi" w:hAnsiTheme="majorHAnsi"/>
          <w:bCs/>
          <w:sz w:val="16"/>
          <w:szCs w:val="16"/>
          <w:lang w:val="pt-BR"/>
        </w:rPr>
        <w:t>Unidade II do presídio São Joaquim de Bicas</w:t>
      </w:r>
      <w:r>
        <w:rPr>
          <w:rFonts w:asciiTheme="majorHAnsi" w:hAnsiTheme="majorHAnsi"/>
          <w:bCs/>
          <w:sz w:val="16"/>
          <w:szCs w:val="16"/>
          <w:lang w:val="pt-BR"/>
        </w:rPr>
        <w:t>;</w:t>
      </w:r>
      <w:r w:rsidRPr="00DB2289">
        <w:rPr>
          <w:rFonts w:asciiTheme="majorHAnsi" w:hAnsiTheme="majorHAnsi"/>
          <w:bCs/>
          <w:sz w:val="16"/>
          <w:szCs w:val="16"/>
          <w:lang w:val="pt-BR"/>
        </w:rPr>
        <w:t xml:space="preserve"> carceragem pertencente ao Departamento de Investigações do Município de Belo Horizonte ( “D.I.”)</w:t>
      </w:r>
      <w:r>
        <w:rPr>
          <w:rFonts w:asciiTheme="majorHAnsi" w:hAnsiTheme="majorHAnsi"/>
          <w:bCs/>
          <w:sz w:val="16"/>
          <w:szCs w:val="16"/>
          <w:lang w:val="pt-BR"/>
        </w:rPr>
        <w:t>; e o Ceresp que sucedeu a carceragem do D.I.</w:t>
      </w:r>
    </w:p>
  </w:footnote>
  <w:footnote w:id="3">
    <w:p w14:paraId="06C1BEFA" w14:textId="288F2A4C" w:rsidR="00CF65DA" w:rsidRPr="00745A97" w:rsidRDefault="004A2CB0" w:rsidP="00893BD7">
      <w:pPr>
        <w:pStyle w:val="FootnoteText"/>
        <w:tabs>
          <w:tab w:val="left" w:pos="0"/>
          <w:tab w:val="left" w:pos="720"/>
        </w:tabs>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CF65DA" w:rsidRPr="00745A97">
        <w:rPr>
          <w:rStyle w:val="FootnoteReference"/>
          <w:rFonts w:asciiTheme="majorHAnsi" w:hAnsiTheme="majorHAnsi"/>
          <w:color w:val="000000" w:themeColor="text1"/>
          <w:sz w:val="16"/>
          <w:szCs w:val="16"/>
          <w:lang w:val="pt-BR"/>
        </w:rPr>
        <w:footnoteRef/>
      </w:r>
      <w:r w:rsidR="00CF65DA" w:rsidRPr="00745A97">
        <w:rPr>
          <w:rFonts w:asciiTheme="majorHAnsi" w:hAnsiTheme="majorHAnsi"/>
          <w:color w:val="000000" w:themeColor="text1"/>
          <w:sz w:val="16"/>
          <w:szCs w:val="16"/>
          <w:lang w:val="pt-BR"/>
        </w:rPr>
        <w:t xml:space="preserve"> Conforme disposto no artigo 17.2.a do Regulamento da Comissão, a Comissária Flávia Piovesan, de nacionalidade brasileira, não participou no debate nem na decisão do presente assunto.</w:t>
      </w:r>
    </w:p>
  </w:footnote>
  <w:footnote w:id="4">
    <w:p w14:paraId="0484449F" w14:textId="17566F57" w:rsidR="00CF65DA" w:rsidRPr="00745A97" w:rsidRDefault="004A2CB0" w:rsidP="00893BD7">
      <w:pPr>
        <w:pStyle w:val="FootnoteText"/>
        <w:tabs>
          <w:tab w:val="left" w:pos="0"/>
          <w:tab w:val="left" w:pos="720"/>
        </w:tabs>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CF65DA" w:rsidRPr="00745A97">
        <w:rPr>
          <w:rStyle w:val="FootnoteReference"/>
          <w:rFonts w:asciiTheme="majorHAnsi" w:hAnsiTheme="majorHAnsi"/>
          <w:color w:val="000000" w:themeColor="text1"/>
          <w:sz w:val="16"/>
          <w:szCs w:val="16"/>
          <w:lang w:val="pt-BR"/>
        </w:rPr>
        <w:footnoteRef/>
      </w:r>
      <w:r w:rsidR="00CF65DA" w:rsidRPr="00745A97">
        <w:rPr>
          <w:rFonts w:asciiTheme="majorHAnsi" w:hAnsiTheme="majorHAnsi"/>
          <w:color w:val="000000" w:themeColor="text1"/>
          <w:sz w:val="16"/>
          <w:szCs w:val="16"/>
          <w:lang w:val="pt-BR"/>
        </w:rPr>
        <w:t xml:space="preserve"> Adiante “Convenção Americana”.</w:t>
      </w:r>
    </w:p>
  </w:footnote>
  <w:footnote w:id="5">
    <w:p w14:paraId="79F07139" w14:textId="69FA2C41" w:rsidR="00CF65DA" w:rsidRPr="00745A97" w:rsidRDefault="004A2CB0" w:rsidP="00893BD7">
      <w:pPr>
        <w:pStyle w:val="FootnoteText"/>
        <w:tabs>
          <w:tab w:val="left" w:pos="0"/>
          <w:tab w:val="left" w:pos="720"/>
        </w:tabs>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CF65DA" w:rsidRPr="00745A97">
        <w:rPr>
          <w:rStyle w:val="FootnoteReference"/>
          <w:rFonts w:asciiTheme="majorHAnsi" w:hAnsiTheme="majorHAnsi"/>
          <w:color w:val="000000" w:themeColor="text1"/>
          <w:sz w:val="16"/>
          <w:szCs w:val="16"/>
          <w:lang w:val="pt-BR"/>
        </w:rPr>
        <w:footnoteRef/>
      </w:r>
      <w:r w:rsidR="00CF65DA" w:rsidRPr="00745A97">
        <w:rPr>
          <w:rFonts w:asciiTheme="majorHAnsi" w:hAnsiTheme="majorHAnsi"/>
          <w:color w:val="000000" w:themeColor="text1"/>
          <w:sz w:val="16"/>
          <w:szCs w:val="16"/>
          <w:lang w:val="pt-BR"/>
        </w:rPr>
        <w:t xml:space="preserve"> As observações de cada parte foram devidamente transladadas à parte contrária.</w:t>
      </w:r>
    </w:p>
  </w:footnote>
  <w:footnote w:id="6">
    <w:p w14:paraId="593824B1" w14:textId="1D0CA570" w:rsidR="00CF65DA" w:rsidRPr="0057276A" w:rsidRDefault="00CF65DA" w:rsidP="00893BD7">
      <w:pPr>
        <w:pStyle w:val="FootnoteText"/>
        <w:ind w:firstLine="720"/>
        <w:jc w:val="both"/>
        <w:rPr>
          <w:rFonts w:asciiTheme="majorHAnsi" w:hAnsiTheme="majorHAnsi"/>
          <w:bCs/>
          <w:sz w:val="16"/>
          <w:szCs w:val="16"/>
          <w:lang w:val="es-ES"/>
        </w:rPr>
      </w:pPr>
      <w:r w:rsidRPr="00745A97">
        <w:rPr>
          <w:rStyle w:val="FootnoteReference"/>
          <w:rFonts w:asciiTheme="majorHAnsi" w:hAnsiTheme="majorHAnsi"/>
          <w:sz w:val="16"/>
          <w:szCs w:val="16"/>
        </w:rPr>
        <w:footnoteRef/>
      </w:r>
      <w:r w:rsidRPr="0057276A">
        <w:rPr>
          <w:rFonts w:asciiTheme="majorHAnsi" w:hAnsiTheme="majorHAnsi"/>
          <w:sz w:val="16"/>
          <w:szCs w:val="16"/>
          <w:lang w:val="es-ES"/>
        </w:rPr>
        <w:t xml:space="preserve"> </w:t>
      </w:r>
      <w:r>
        <w:rPr>
          <w:rFonts w:asciiTheme="majorHAnsi" w:hAnsiTheme="majorHAnsi"/>
          <w:bCs/>
          <w:sz w:val="16"/>
          <w:szCs w:val="16"/>
          <w:lang w:val="es-ES"/>
        </w:rPr>
        <w:t>Cf.</w:t>
      </w:r>
      <w:r w:rsidRPr="0057276A">
        <w:rPr>
          <w:rFonts w:asciiTheme="majorHAnsi" w:hAnsiTheme="majorHAnsi"/>
          <w:bCs/>
          <w:sz w:val="16"/>
          <w:szCs w:val="16"/>
          <w:lang w:val="es-ES"/>
        </w:rPr>
        <w:t xml:space="preserve"> no</w:t>
      </w:r>
      <w:r>
        <w:rPr>
          <w:rFonts w:asciiTheme="majorHAnsi" w:hAnsiTheme="majorHAnsi"/>
          <w:bCs/>
          <w:sz w:val="16"/>
          <w:szCs w:val="16"/>
          <w:lang w:val="es-ES"/>
        </w:rPr>
        <w:t xml:space="preserve">ta de </w:t>
      </w:r>
      <w:proofErr w:type="spellStart"/>
      <w:r>
        <w:rPr>
          <w:rFonts w:asciiTheme="majorHAnsi" w:hAnsiTheme="majorHAnsi"/>
          <w:bCs/>
          <w:sz w:val="16"/>
          <w:szCs w:val="16"/>
          <w:lang w:val="es-ES"/>
        </w:rPr>
        <w:t>rodapé</w:t>
      </w:r>
      <w:proofErr w:type="spellEnd"/>
      <w:r>
        <w:rPr>
          <w:rFonts w:asciiTheme="majorHAnsi" w:hAnsiTheme="majorHAnsi"/>
          <w:bCs/>
          <w:sz w:val="16"/>
          <w:szCs w:val="16"/>
          <w:lang w:val="es-ES"/>
        </w:rPr>
        <w:t xml:space="preserve"> 1 </w:t>
      </w:r>
      <w:r>
        <w:rPr>
          <w:rFonts w:asciiTheme="majorHAnsi" w:hAnsiTheme="majorHAnsi"/>
          <w:bCs/>
          <w:i/>
          <w:iCs/>
          <w:sz w:val="16"/>
          <w:szCs w:val="16"/>
          <w:lang w:val="es-ES"/>
        </w:rPr>
        <w:t>supra</w:t>
      </w:r>
      <w:r>
        <w:rPr>
          <w:rFonts w:asciiTheme="majorHAnsi" w:hAnsiTheme="majorHAnsi"/>
          <w:bCs/>
          <w:sz w:val="16"/>
          <w:szCs w:val="16"/>
          <w:lang w:val="es-ES"/>
        </w:rPr>
        <w:t>.</w:t>
      </w:r>
    </w:p>
  </w:footnote>
  <w:footnote w:id="7">
    <w:p w14:paraId="40478386" w14:textId="03A33E06" w:rsidR="00CF65DA" w:rsidRPr="00745A97" w:rsidRDefault="004A2CB0" w:rsidP="00893BD7">
      <w:pPr>
        <w:pStyle w:val="FootnoteText"/>
        <w:tabs>
          <w:tab w:val="left" w:pos="0"/>
          <w:tab w:val="left" w:pos="567"/>
        </w:tabs>
        <w:jc w:val="both"/>
        <w:rPr>
          <w:rFonts w:asciiTheme="majorHAnsi" w:hAnsiTheme="majorHAnsi"/>
          <w:sz w:val="16"/>
          <w:szCs w:val="16"/>
          <w:lang w:val="es-ES"/>
        </w:rPr>
      </w:pPr>
      <w:r>
        <w:rPr>
          <w:rFonts w:asciiTheme="majorHAnsi" w:hAnsiTheme="majorHAnsi"/>
          <w:sz w:val="16"/>
          <w:szCs w:val="16"/>
          <w:lang w:val="es-ES"/>
        </w:rPr>
        <w:tab/>
      </w:r>
      <w:r w:rsidR="00CF65DA" w:rsidRPr="00745A97">
        <w:rPr>
          <w:rStyle w:val="FootnoteReference"/>
          <w:rFonts w:asciiTheme="majorHAnsi" w:hAnsiTheme="majorHAnsi"/>
          <w:sz w:val="16"/>
          <w:szCs w:val="16"/>
        </w:rPr>
        <w:footnoteRef/>
      </w:r>
      <w:r w:rsidR="00CF65DA" w:rsidRPr="00745A97">
        <w:rPr>
          <w:rFonts w:asciiTheme="majorHAnsi" w:hAnsiTheme="majorHAnsi"/>
          <w:sz w:val="16"/>
          <w:szCs w:val="16"/>
          <w:lang w:val="es-ES"/>
        </w:rPr>
        <w:t xml:space="preserve"> CIDH, Informe No. 93/17, Petición 48-08. Admisibilidad. Ernesto Lizarralde Ardila y otros. Colombia. 8 de agosto de 2017, par. 13.</w:t>
      </w:r>
    </w:p>
  </w:footnote>
  <w:footnote w:id="8">
    <w:p w14:paraId="482D7420" w14:textId="5CF6D055" w:rsidR="00935771" w:rsidRPr="004A2CB0" w:rsidRDefault="004A2CB0" w:rsidP="00893BD7">
      <w:pPr>
        <w:tabs>
          <w:tab w:val="left" w:pos="0"/>
          <w:tab w:val="left" w:pos="360"/>
          <w:tab w:val="left" w:pos="567"/>
          <w:tab w:val="left" w:pos="720"/>
        </w:tabs>
        <w:jc w:val="both"/>
        <w:rPr>
          <w:rFonts w:ascii="Cambria" w:hAnsi="Cambria"/>
          <w:iCs/>
          <w:sz w:val="16"/>
          <w:szCs w:val="16"/>
          <w:lang w:val="pt-BR"/>
        </w:rPr>
      </w:pPr>
      <w:r>
        <w:rPr>
          <w:rFonts w:ascii="Cambria" w:hAnsi="Cambria"/>
          <w:sz w:val="16"/>
          <w:szCs w:val="16"/>
          <w:lang w:val="es-ES"/>
        </w:rPr>
        <w:tab/>
      </w:r>
      <w:r w:rsidR="00935771" w:rsidRPr="000C0E05">
        <w:rPr>
          <w:rStyle w:val="FootnoteReference"/>
          <w:rFonts w:ascii="Cambria" w:hAnsi="Cambria"/>
          <w:sz w:val="16"/>
          <w:szCs w:val="16"/>
          <w:lang w:val="es-ES"/>
        </w:rPr>
        <w:footnoteRef/>
      </w:r>
      <w:r w:rsidR="00935771" w:rsidRPr="000C0E05">
        <w:rPr>
          <w:rFonts w:ascii="Cambria" w:hAnsi="Cambria"/>
          <w:sz w:val="16"/>
          <w:szCs w:val="16"/>
          <w:lang w:val="es-ES"/>
        </w:rPr>
        <w:t xml:space="preserve"> CIDH. Informe No. 15/15. Admisibilidad. Petición 374-05. Trabajadores del Sindicato de Trabajadores de la Federación Nacional de Cafeteros de Colombia</w:t>
      </w:r>
      <w:r w:rsidR="00935771" w:rsidRPr="000C0E05">
        <w:rPr>
          <w:rFonts w:ascii="Cambria" w:hAnsi="Cambria"/>
          <w:iCs/>
          <w:sz w:val="16"/>
          <w:szCs w:val="16"/>
          <w:lang w:val="es-ES"/>
        </w:rPr>
        <w:t xml:space="preserve">. Colombia. 24 de marzo de 2015, párr. 39. Véase también </w:t>
      </w:r>
      <w:r w:rsidR="00935771" w:rsidRPr="000C0E05">
        <w:rPr>
          <w:rFonts w:ascii="Cambria" w:hAnsi="Cambria"/>
          <w:color w:val="000000"/>
          <w:sz w:val="16"/>
          <w:szCs w:val="16"/>
          <w:lang w:val="es-ES"/>
        </w:rPr>
        <w:t xml:space="preserve">Corte IDH. </w:t>
      </w:r>
      <w:r w:rsidR="00935771" w:rsidRPr="000C0E05">
        <w:rPr>
          <w:rFonts w:ascii="Cambria" w:hAnsi="Cambria"/>
          <w:i/>
          <w:iCs/>
          <w:sz w:val="16"/>
          <w:szCs w:val="16"/>
          <w:lang w:val="es-ES"/>
        </w:rPr>
        <w:t xml:space="preserve">Caso Wong Ho </w:t>
      </w:r>
      <w:proofErr w:type="spellStart"/>
      <w:r w:rsidR="00935771" w:rsidRPr="000C0E05">
        <w:rPr>
          <w:rFonts w:ascii="Cambria" w:hAnsi="Cambria"/>
          <w:i/>
          <w:iCs/>
          <w:sz w:val="16"/>
          <w:szCs w:val="16"/>
          <w:lang w:val="es-ES"/>
        </w:rPr>
        <w:t>Wing</w:t>
      </w:r>
      <w:proofErr w:type="spellEnd"/>
      <w:r w:rsidR="00935771" w:rsidRPr="000C0E05">
        <w:rPr>
          <w:rFonts w:ascii="Cambria" w:hAnsi="Cambria"/>
          <w:i/>
          <w:iCs/>
          <w:sz w:val="16"/>
          <w:szCs w:val="16"/>
          <w:lang w:val="es-ES"/>
        </w:rPr>
        <w:t xml:space="preserve"> Vs. Perú</w:t>
      </w:r>
      <w:r w:rsidR="00935771" w:rsidRPr="000C0E05">
        <w:rPr>
          <w:rFonts w:ascii="Cambria" w:hAnsi="Cambria"/>
          <w:iCs/>
          <w:sz w:val="16"/>
          <w:szCs w:val="16"/>
          <w:lang w:val="es-ES"/>
        </w:rPr>
        <w:t xml:space="preserve">. Sentencia de 30 de junio de 2015 (Excepción Preliminar, Fondo, Reparaciones y Costas). </w:t>
      </w:r>
      <w:r w:rsidR="00935771" w:rsidRPr="004A2CB0">
        <w:rPr>
          <w:rFonts w:ascii="Cambria" w:hAnsi="Cambria"/>
          <w:iCs/>
          <w:sz w:val="16"/>
          <w:szCs w:val="16"/>
          <w:lang w:val="pt-BR"/>
        </w:rPr>
        <w:t>Serie C No. 297, par. 25.</w:t>
      </w:r>
    </w:p>
  </w:footnote>
  <w:footnote w:id="9">
    <w:p w14:paraId="74EC8F41" w14:textId="3E40F4A9" w:rsidR="00935771" w:rsidRPr="00935771" w:rsidRDefault="004A2CB0" w:rsidP="00893BD7">
      <w:pPr>
        <w:tabs>
          <w:tab w:val="left" w:pos="0"/>
          <w:tab w:val="left" w:pos="360"/>
          <w:tab w:val="left" w:pos="567"/>
          <w:tab w:val="left" w:pos="720"/>
        </w:tabs>
        <w:jc w:val="both"/>
        <w:rPr>
          <w:rFonts w:ascii="Cambria" w:hAnsi="Cambria"/>
          <w:sz w:val="16"/>
          <w:szCs w:val="16"/>
          <w:lang w:val="pt-BR"/>
        </w:rPr>
      </w:pPr>
      <w:r>
        <w:rPr>
          <w:rFonts w:ascii="Cambria" w:hAnsi="Cambria"/>
          <w:sz w:val="16"/>
          <w:szCs w:val="16"/>
          <w:lang w:val="pt-BR"/>
        </w:rPr>
        <w:tab/>
      </w:r>
      <w:r w:rsidR="00935771" w:rsidRPr="000C0E05">
        <w:rPr>
          <w:rStyle w:val="FootnoteReference"/>
          <w:rFonts w:ascii="Cambria" w:hAnsi="Cambria"/>
          <w:sz w:val="16"/>
          <w:szCs w:val="16"/>
          <w:lang w:val="es-ES"/>
        </w:rPr>
        <w:footnoteRef/>
      </w:r>
      <w:r w:rsidR="00935771" w:rsidRPr="00935771">
        <w:rPr>
          <w:rFonts w:ascii="Cambria" w:hAnsi="Cambria"/>
          <w:sz w:val="16"/>
          <w:szCs w:val="16"/>
          <w:lang w:val="pt-BR"/>
        </w:rPr>
        <w:t xml:space="preserve"> CIDH. </w:t>
      </w:r>
      <w:hyperlink r:id="rId1" w:anchor="_ftnref10" w:history="1">
        <w:r w:rsidR="00935771" w:rsidRPr="007A7DD5">
          <w:rPr>
            <w:rStyle w:val="Hyperlink"/>
            <w:rFonts w:ascii="Cambria" w:hAnsi="Cambria"/>
            <w:sz w:val="16"/>
            <w:szCs w:val="16"/>
            <w:lang w:val="pt-BR"/>
          </w:rPr>
          <w:t>Relatório No. 36/07. Admissibilidade. Pessoas Privadas de Liberdade na Carceragem da 76ª Delegacia de Polícia (76ª DP) de Niterói, Rio De Janeiro. Brasil</w:t>
        </w:r>
      </w:hyperlink>
      <w:r w:rsidR="00935771" w:rsidRPr="00935771">
        <w:rPr>
          <w:rFonts w:ascii="Cambria" w:hAnsi="Cambria"/>
          <w:sz w:val="16"/>
          <w:szCs w:val="16"/>
          <w:lang w:val="pt-BR"/>
        </w:rPr>
        <w:t>. 23 de julho de 2008, par. 105.</w:t>
      </w:r>
    </w:p>
  </w:footnote>
  <w:footnote w:id="10">
    <w:p w14:paraId="45F436FE" w14:textId="277B3F87" w:rsidR="007A7DD5" w:rsidRPr="00935771" w:rsidRDefault="004A2CB0" w:rsidP="00893BD7">
      <w:pPr>
        <w:tabs>
          <w:tab w:val="left" w:pos="0"/>
          <w:tab w:val="left" w:pos="360"/>
          <w:tab w:val="left" w:pos="567"/>
          <w:tab w:val="left" w:pos="720"/>
        </w:tabs>
        <w:jc w:val="both"/>
        <w:rPr>
          <w:rFonts w:ascii="Cambria" w:hAnsi="Cambria"/>
          <w:sz w:val="16"/>
          <w:szCs w:val="16"/>
          <w:lang w:val="pt-BR"/>
        </w:rPr>
      </w:pPr>
      <w:r>
        <w:rPr>
          <w:rFonts w:ascii="Cambria" w:hAnsi="Cambria"/>
          <w:sz w:val="16"/>
          <w:szCs w:val="16"/>
          <w:lang w:val="pt-BR"/>
        </w:rPr>
        <w:tab/>
      </w:r>
      <w:r w:rsidR="007A7DD5" w:rsidRPr="000C0E05">
        <w:rPr>
          <w:rStyle w:val="FootnoteReference"/>
          <w:rFonts w:ascii="Cambria" w:hAnsi="Cambria"/>
          <w:sz w:val="16"/>
          <w:szCs w:val="16"/>
          <w:lang w:val="es-ES"/>
        </w:rPr>
        <w:footnoteRef/>
      </w:r>
      <w:r w:rsidR="007A7DD5" w:rsidRPr="00935771">
        <w:rPr>
          <w:rFonts w:ascii="Cambria" w:hAnsi="Cambria"/>
          <w:sz w:val="16"/>
          <w:szCs w:val="16"/>
          <w:lang w:val="pt-BR"/>
        </w:rPr>
        <w:t xml:space="preserve"> CIDH. </w:t>
      </w:r>
      <w:hyperlink r:id="rId2" w:anchor="_ftnref10" w:history="1">
        <w:r w:rsidR="007A7DD5" w:rsidRPr="007A7DD5">
          <w:rPr>
            <w:rStyle w:val="Hyperlink"/>
            <w:rFonts w:ascii="Cambria" w:hAnsi="Cambria"/>
            <w:sz w:val="16"/>
            <w:szCs w:val="16"/>
            <w:lang w:val="pt-BR"/>
          </w:rPr>
          <w:t>Relatório No. 36/07. Admissibilidade. Pessoas Privadas de Liberdade na Carceragem da 76ª Delegacia de Polícia (76ª DP) de Niterói, Rio De Janeiro. Brasil</w:t>
        </w:r>
      </w:hyperlink>
      <w:r w:rsidR="007A7DD5" w:rsidRPr="00935771">
        <w:rPr>
          <w:rFonts w:ascii="Cambria" w:hAnsi="Cambria"/>
          <w:sz w:val="16"/>
          <w:szCs w:val="16"/>
          <w:lang w:val="pt-BR"/>
        </w:rPr>
        <w:t>. 23 de julho de 2008, par. 10</w:t>
      </w:r>
      <w:r w:rsidR="007A7DD5">
        <w:rPr>
          <w:rFonts w:ascii="Cambria" w:hAnsi="Cambria"/>
          <w:sz w:val="16"/>
          <w:szCs w:val="16"/>
          <w:lang w:val="pt-BR"/>
        </w:rPr>
        <w:t>7</w:t>
      </w:r>
      <w:r w:rsidR="007A7DD5" w:rsidRPr="00935771">
        <w:rPr>
          <w:rFonts w:ascii="Cambria" w:hAnsi="Cambria"/>
          <w:sz w:val="16"/>
          <w:szCs w:val="16"/>
          <w:lang w:val="pt-BR"/>
        </w:rPr>
        <w:t>.</w:t>
      </w:r>
    </w:p>
  </w:footnote>
  <w:footnote w:id="11">
    <w:p w14:paraId="53E1A8A3" w14:textId="33F05F0D" w:rsidR="009B24FE" w:rsidRPr="00935771" w:rsidRDefault="004A2CB0" w:rsidP="00893BD7">
      <w:pPr>
        <w:tabs>
          <w:tab w:val="left" w:pos="0"/>
          <w:tab w:val="left" w:pos="360"/>
          <w:tab w:val="left" w:pos="567"/>
          <w:tab w:val="left" w:pos="720"/>
        </w:tabs>
        <w:jc w:val="both"/>
        <w:rPr>
          <w:rFonts w:ascii="Cambria" w:hAnsi="Cambria"/>
          <w:sz w:val="16"/>
          <w:szCs w:val="16"/>
          <w:lang w:val="pt-BR"/>
        </w:rPr>
      </w:pPr>
      <w:r>
        <w:rPr>
          <w:rFonts w:ascii="Cambria" w:hAnsi="Cambria"/>
          <w:sz w:val="16"/>
          <w:szCs w:val="16"/>
          <w:lang w:val="pt-BR"/>
        </w:rPr>
        <w:tab/>
      </w:r>
      <w:r w:rsidR="009B24FE" w:rsidRPr="000C0E05">
        <w:rPr>
          <w:rStyle w:val="FootnoteReference"/>
          <w:rFonts w:ascii="Cambria" w:hAnsi="Cambria"/>
          <w:sz w:val="16"/>
          <w:szCs w:val="16"/>
          <w:lang w:val="es-ES"/>
        </w:rPr>
        <w:footnoteRef/>
      </w:r>
      <w:r w:rsidR="009B24FE" w:rsidRPr="00935771">
        <w:rPr>
          <w:rFonts w:ascii="Cambria" w:hAnsi="Cambria"/>
          <w:sz w:val="16"/>
          <w:szCs w:val="16"/>
          <w:lang w:val="pt-BR"/>
        </w:rPr>
        <w:t xml:space="preserve"> CIDH. </w:t>
      </w:r>
      <w:hyperlink r:id="rId3" w:anchor="_ftnref10" w:history="1">
        <w:r w:rsidR="009B24FE" w:rsidRPr="007A7DD5">
          <w:rPr>
            <w:rStyle w:val="Hyperlink"/>
            <w:rFonts w:ascii="Cambria" w:hAnsi="Cambria"/>
            <w:sz w:val="16"/>
            <w:szCs w:val="16"/>
            <w:lang w:val="pt-BR"/>
          </w:rPr>
          <w:t>Relatório No. 36/07. Admissibilidade. Pessoas Privadas de Liberdade na Carceragem da 76ª Delegacia de Polícia (76ª DP) de Niterói, Rio De Janeiro. Brasil</w:t>
        </w:r>
      </w:hyperlink>
      <w:r w:rsidR="009B24FE" w:rsidRPr="00935771">
        <w:rPr>
          <w:rFonts w:ascii="Cambria" w:hAnsi="Cambria"/>
          <w:sz w:val="16"/>
          <w:szCs w:val="16"/>
          <w:lang w:val="pt-BR"/>
        </w:rPr>
        <w:t>. 23 de julho de 2008, par. 10</w:t>
      </w:r>
      <w:r w:rsidR="009B24FE">
        <w:rPr>
          <w:rFonts w:ascii="Cambria" w:hAnsi="Cambria"/>
          <w:sz w:val="16"/>
          <w:szCs w:val="16"/>
          <w:lang w:val="pt-BR"/>
        </w:rPr>
        <w:t>7 (</w:t>
      </w:r>
      <w:r w:rsidR="009B24FE" w:rsidRPr="009B24FE">
        <w:rPr>
          <w:rFonts w:ascii="Cambria" w:hAnsi="Cambria"/>
          <w:sz w:val="16"/>
          <w:szCs w:val="16"/>
          <w:lang w:val="pt-BR"/>
        </w:rPr>
        <w:t>“o Estado está obrigado a demonstrar quais recursos são adequados e eficazes para canalizar e reparar a situação coletiva denunciada”</w:t>
      </w:r>
      <w:r w:rsidR="009B24FE">
        <w:rPr>
          <w:rFonts w:ascii="Cambria" w:hAnsi="Cambria"/>
          <w:sz w:val="16"/>
          <w:szCs w:val="16"/>
          <w:lang w:val="pt-BR"/>
        </w:rPr>
        <w:t>).</w:t>
      </w:r>
    </w:p>
  </w:footnote>
  <w:footnote w:id="12">
    <w:p w14:paraId="0A5E8FB1" w14:textId="660048A9" w:rsidR="00935771" w:rsidRPr="00B74BF9" w:rsidRDefault="004A2CB0" w:rsidP="00893BD7">
      <w:pPr>
        <w:tabs>
          <w:tab w:val="left" w:pos="0"/>
          <w:tab w:val="left" w:pos="360"/>
          <w:tab w:val="left" w:pos="567"/>
          <w:tab w:val="left" w:pos="720"/>
        </w:tabs>
        <w:jc w:val="both"/>
        <w:rPr>
          <w:rFonts w:ascii="Cambria" w:hAnsi="Cambria"/>
          <w:iCs/>
          <w:sz w:val="16"/>
          <w:szCs w:val="16"/>
          <w:lang w:val="pt-BR"/>
        </w:rPr>
      </w:pPr>
      <w:r>
        <w:rPr>
          <w:rFonts w:ascii="Cambria" w:hAnsi="Cambria"/>
          <w:sz w:val="16"/>
          <w:szCs w:val="16"/>
          <w:lang w:val="pt-BR"/>
        </w:rPr>
        <w:tab/>
      </w:r>
      <w:r w:rsidR="00935771" w:rsidRPr="000C0E05">
        <w:rPr>
          <w:rStyle w:val="FootnoteReference"/>
          <w:rFonts w:ascii="Cambria" w:hAnsi="Cambria"/>
          <w:sz w:val="16"/>
          <w:szCs w:val="16"/>
          <w:lang w:val="es-ES"/>
        </w:rPr>
        <w:footnoteRef/>
      </w:r>
      <w:r w:rsidR="00935771" w:rsidRPr="00935771">
        <w:rPr>
          <w:rFonts w:ascii="Cambria" w:hAnsi="Cambria"/>
          <w:sz w:val="16"/>
          <w:szCs w:val="16"/>
          <w:lang w:val="pt-BR"/>
        </w:rPr>
        <w:t xml:space="preserve"> </w:t>
      </w:r>
      <w:r w:rsidR="00935771">
        <w:rPr>
          <w:rFonts w:ascii="Cambria" w:hAnsi="Cambria"/>
          <w:sz w:val="16"/>
          <w:szCs w:val="16"/>
          <w:lang w:val="pt-BR"/>
        </w:rPr>
        <w:t xml:space="preserve">CIDH. </w:t>
      </w:r>
      <w:hyperlink r:id="rId4" w:anchor="_ftn27" w:history="1">
        <w:r w:rsidR="00935771" w:rsidRPr="00935771">
          <w:rPr>
            <w:rStyle w:val="Hyperlink"/>
            <w:rFonts w:ascii="Cambria" w:hAnsi="Cambria"/>
            <w:sz w:val="16"/>
            <w:szCs w:val="16"/>
            <w:lang w:val="pt-BR"/>
          </w:rPr>
          <w:t>Relatório No. 41/08. Admissibilidade. Pessoas Privadas de Liberdade na Cadeia Pública do Guarujá, São Paulo. Brasil</w:t>
        </w:r>
      </w:hyperlink>
      <w:r w:rsidR="00935771">
        <w:rPr>
          <w:rFonts w:ascii="Cambria" w:hAnsi="Cambria"/>
          <w:sz w:val="16"/>
          <w:szCs w:val="16"/>
          <w:lang w:val="pt-BR"/>
        </w:rPr>
        <w:t xml:space="preserve">. 23 de julho de 2008, </w:t>
      </w:r>
      <w:r w:rsidR="00935771" w:rsidRPr="00935771">
        <w:rPr>
          <w:rFonts w:ascii="Cambria" w:hAnsi="Cambria"/>
          <w:sz w:val="16"/>
          <w:szCs w:val="16"/>
          <w:lang w:val="pt-BR"/>
        </w:rPr>
        <w:t>par. 76 (“Em conformidade com os fatos denunciados e os recursos judiciais (ações civis públicas) impetrados em seu âmbito, sobretudo considerando-se o período transcorrido desde a interposição das ações civis públicas e o agravamento da situação das pessoas privadas de liberdade na Cadeia Pública do Guarujá, a Comissão conclui que a denúncia </w:t>
      </w:r>
      <w:r w:rsidR="00935771" w:rsidRPr="00935771">
        <w:rPr>
          <w:rFonts w:ascii="Cambria" w:hAnsi="Cambria"/>
          <w:i/>
          <w:iCs/>
          <w:sz w:val="16"/>
          <w:szCs w:val="16"/>
          <w:lang w:val="pt-BR"/>
        </w:rPr>
        <w:t>sub judice</w:t>
      </w:r>
      <w:r w:rsidR="00935771" w:rsidRPr="00935771">
        <w:rPr>
          <w:rFonts w:ascii="Cambria" w:hAnsi="Cambria"/>
          <w:sz w:val="16"/>
          <w:szCs w:val="16"/>
          <w:lang w:val="pt-BR"/>
        </w:rPr>
        <w:t> é admissível com base nas exceções estabelecidas no artigo 46(2), alíneas (a) e (c), da Convenção Americana. Nesse sentido, a Comissão reitera o já estabelecido em casos semelhantes a respeito dos mesmos recursos no Brasil, particularmente a ação civil pública (ações interpostas em 1999, 2002, 2003 e 2004), ou seja, que o tempo transcorrido desde que os fatos começaram a ser denunciados sem que nenhum recurso disponível efetivo tenha sido aplicado até esta data, encontrando-se essas ações pendentes de resolução, indica que nesta situação se configura um atraso injustificado. Também não se demonstrou neste caso que a ação civil pública foi um recurso efetivo na prática para remediar condições de detenção supostamente inadequadas e prevenir supostas violações de direitos humanos relacionadas com condições desumanas de detenção; portanto, parecem ser escassas as perspectivas de efetividade dos recursos existentes na jurisdição interna.”).</w:t>
      </w:r>
      <w:r w:rsidR="00935771">
        <w:rPr>
          <w:rFonts w:ascii="Cambria" w:hAnsi="Cambria"/>
          <w:sz w:val="16"/>
          <w:szCs w:val="16"/>
          <w:lang w:val="pt-BR"/>
        </w:rPr>
        <w:t xml:space="preserve"> Ver, também: </w:t>
      </w:r>
      <w:r w:rsidR="007A7DD5" w:rsidRPr="00935771">
        <w:rPr>
          <w:rFonts w:ascii="Cambria" w:hAnsi="Cambria"/>
          <w:sz w:val="16"/>
          <w:szCs w:val="16"/>
          <w:lang w:val="pt-BR"/>
        </w:rPr>
        <w:t xml:space="preserve">CIDH. </w:t>
      </w:r>
      <w:hyperlink r:id="rId5" w:anchor="_ftnref10" w:history="1">
        <w:r w:rsidR="007A7DD5" w:rsidRPr="007A7DD5">
          <w:rPr>
            <w:rStyle w:val="Hyperlink"/>
            <w:rFonts w:ascii="Cambria" w:hAnsi="Cambria"/>
            <w:sz w:val="16"/>
            <w:szCs w:val="16"/>
            <w:lang w:val="pt-BR"/>
          </w:rPr>
          <w:t>Relatório No. 36/07. Admissibilidade. Pessoas Privadas de Liberdade na Carceragem da 76ª Delegacia de Polícia (76ª DP) de Niterói, Rio De Janeiro. Brasil</w:t>
        </w:r>
      </w:hyperlink>
      <w:r w:rsidR="007A7DD5" w:rsidRPr="00935771">
        <w:rPr>
          <w:rFonts w:ascii="Cambria" w:hAnsi="Cambria"/>
          <w:sz w:val="16"/>
          <w:szCs w:val="16"/>
          <w:lang w:val="pt-BR"/>
        </w:rPr>
        <w:t>. 23 de julho de 2008, par. 10</w:t>
      </w:r>
      <w:r w:rsidR="007A7DD5">
        <w:rPr>
          <w:rFonts w:ascii="Cambria" w:hAnsi="Cambria"/>
          <w:sz w:val="16"/>
          <w:szCs w:val="16"/>
          <w:lang w:val="pt-BR"/>
        </w:rPr>
        <w:t xml:space="preserve">8 </w:t>
      </w:r>
      <w:r w:rsidR="00935771">
        <w:rPr>
          <w:rFonts w:ascii="Cambria" w:hAnsi="Cambria"/>
          <w:sz w:val="16"/>
          <w:szCs w:val="16"/>
          <w:lang w:val="pt-BR"/>
        </w:rPr>
        <w:t>(“</w:t>
      </w:r>
      <w:r w:rsidR="007A7DD5">
        <w:rPr>
          <w:rFonts w:ascii="Cambria" w:hAnsi="Cambria"/>
          <w:sz w:val="16"/>
          <w:szCs w:val="16"/>
          <w:lang w:val="pt-BR"/>
        </w:rPr>
        <w:t>[O]</w:t>
      </w:r>
      <w:r w:rsidR="007A7DD5" w:rsidRPr="007A7DD5">
        <w:rPr>
          <w:rFonts w:ascii="Cambria" w:hAnsi="Cambria"/>
          <w:sz w:val="16"/>
          <w:szCs w:val="16"/>
          <w:lang w:val="pt-BR"/>
        </w:rPr>
        <w:t xml:space="preserve"> tempo transcorrido desde que os fatos começaram a ser denunciados, sem que até a aprovação deste relatório algum recurso disponível tenha sido efetivado, estando a resolução da ação aludida supra pendente há mais de dois anos, leva a que na presente situação se tenha configurado uma manifestação que demonstra um atraso injustificado, bem como existem escassas perspectivas de efetividade dos recursos da jurisdição interna.</w:t>
      </w:r>
      <w:r w:rsidR="00935771">
        <w:rPr>
          <w:rFonts w:ascii="Cambria" w:hAnsi="Cambria"/>
          <w:sz w:val="16"/>
          <w:szCs w:val="16"/>
          <w:lang w:val="pt-BR"/>
        </w:rPr>
        <w:t>”).</w:t>
      </w:r>
    </w:p>
  </w:footnote>
  <w:footnote w:id="13">
    <w:p w14:paraId="26D7D81F" w14:textId="55883905" w:rsidR="000F4354" w:rsidRPr="00B74BF9" w:rsidRDefault="004A2CB0" w:rsidP="00893BD7">
      <w:pPr>
        <w:tabs>
          <w:tab w:val="left" w:pos="0"/>
          <w:tab w:val="left" w:pos="360"/>
          <w:tab w:val="left" w:pos="567"/>
          <w:tab w:val="left" w:pos="720"/>
        </w:tabs>
        <w:jc w:val="both"/>
        <w:rPr>
          <w:rFonts w:ascii="Cambria" w:hAnsi="Cambria"/>
          <w:iCs/>
          <w:sz w:val="16"/>
          <w:szCs w:val="16"/>
          <w:lang w:val="pt-BR"/>
        </w:rPr>
      </w:pPr>
      <w:r>
        <w:rPr>
          <w:rFonts w:ascii="Cambria" w:hAnsi="Cambria"/>
          <w:sz w:val="16"/>
          <w:szCs w:val="16"/>
          <w:lang w:val="pt-BR"/>
        </w:rPr>
        <w:tab/>
      </w:r>
      <w:r w:rsidR="000F4354" w:rsidRPr="000C0E05">
        <w:rPr>
          <w:rStyle w:val="FootnoteReference"/>
          <w:rFonts w:ascii="Cambria" w:hAnsi="Cambria"/>
          <w:sz w:val="16"/>
          <w:szCs w:val="16"/>
          <w:lang w:val="es-ES"/>
        </w:rPr>
        <w:footnoteRef/>
      </w:r>
      <w:r w:rsidR="000F4354" w:rsidRPr="00935771">
        <w:rPr>
          <w:rFonts w:ascii="Cambria" w:hAnsi="Cambria"/>
          <w:sz w:val="16"/>
          <w:szCs w:val="16"/>
          <w:lang w:val="pt-BR"/>
        </w:rPr>
        <w:t xml:space="preserve"> </w:t>
      </w:r>
      <w:r w:rsidR="000F4354">
        <w:rPr>
          <w:rFonts w:ascii="Cambria" w:hAnsi="Cambria"/>
          <w:sz w:val="16"/>
          <w:szCs w:val="16"/>
          <w:lang w:val="pt-BR"/>
        </w:rPr>
        <w:t xml:space="preserve">A decisão ora em comento é coerente com a posição adotada pela Comissão, </w:t>
      </w:r>
      <w:r w:rsidR="000F4354" w:rsidRPr="000F4354">
        <w:rPr>
          <w:rFonts w:ascii="Cambria" w:hAnsi="Cambria"/>
          <w:i/>
          <w:iCs/>
          <w:sz w:val="16"/>
          <w:szCs w:val="16"/>
          <w:lang w:val="pt-BR"/>
        </w:rPr>
        <w:t>inter alia</w:t>
      </w:r>
      <w:r w:rsidR="000F4354">
        <w:rPr>
          <w:rFonts w:ascii="Cambria" w:hAnsi="Cambria"/>
          <w:sz w:val="16"/>
          <w:szCs w:val="16"/>
          <w:lang w:val="pt-BR"/>
        </w:rPr>
        <w:t xml:space="preserve">, no seu Relatório No. 36/07. Cf. </w:t>
      </w:r>
      <w:r w:rsidR="000F4354" w:rsidRPr="00935771">
        <w:rPr>
          <w:rFonts w:ascii="Cambria" w:hAnsi="Cambria"/>
          <w:sz w:val="16"/>
          <w:szCs w:val="16"/>
          <w:lang w:val="pt-BR"/>
        </w:rPr>
        <w:t xml:space="preserve">CIDH. </w:t>
      </w:r>
      <w:hyperlink r:id="rId6" w:anchor="_ftnref10" w:history="1">
        <w:r w:rsidR="000F4354" w:rsidRPr="007A7DD5">
          <w:rPr>
            <w:rStyle w:val="Hyperlink"/>
            <w:rFonts w:ascii="Cambria" w:hAnsi="Cambria"/>
            <w:sz w:val="16"/>
            <w:szCs w:val="16"/>
            <w:lang w:val="pt-BR"/>
          </w:rPr>
          <w:t>Relatório No. 36/07. Admissibilidade. Pessoas Privadas de Liberdade na Carceragem da 76ª Delegacia de Polícia (76ª DP) de Niterói, Rio De Janeiro. Brasil</w:t>
        </w:r>
      </w:hyperlink>
      <w:r w:rsidR="000F4354" w:rsidRPr="00935771">
        <w:rPr>
          <w:rFonts w:ascii="Cambria" w:hAnsi="Cambria"/>
          <w:sz w:val="16"/>
          <w:szCs w:val="16"/>
          <w:lang w:val="pt-BR"/>
        </w:rPr>
        <w:t>. 23 de julho de 2008, par. 1</w:t>
      </w:r>
      <w:r w:rsidR="000F4354">
        <w:rPr>
          <w:rFonts w:ascii="Cambria" w:hAnsi="Cambria"/>
          <w:sz w:val="16"/>
          <w:szCs w:val="16"/>
          <w:lang w:val="pt-BR"/>
        </w:rPr>
        <w:t>14 (“[T]</w:t>
      </w:r>
      <w:r w:rsidR="000F4354" w:rsidRPr="00FB5B3D">
        <w:rPr>
          <w:rFonts w:ascii="Cambria" w:hAnsi="Cambria"/>
          <w:sz w:val="16"/>
          <w:szCs w:val="16"/>
          <w:lang w:val="pt-BR"/>
        </w:rPr>
        <w:t>endo a Comissão concluído que existem escassas perspectivas de efetividade dos recursos internos e, além disso, que há atraso injustificado na tramitação do recurso jurisdicional interno sem que tenha sido resolvido, pendente de resolução desde 18 de janeiro de 2005, aplicando-se, portanto, as exceções previstas no artigo 46.2 </w:t>
      </w:r>
      <w:r w:rsidR="000F4354" w:rsidRPr="00FB5B3D">
        <w:rPr>
          <w:rFonts w:ascii="Cambria" w:hAnsi="Cambria"/>
          <w:sz w:val="16"/>
          <w:szCs w:val="16"/>
          <w:u w:val="single"/>
          <w:lang w:val="pt-BR"/>
        </w:rPr>
        <w:t>a</w:t>
      </w:r>
      <w:r w:rsidR="000F4354" w:rsidRPr="00FB5B3D">
        <w:rPr>
          <w:rFonts w:ascii="Cambria" w:hAnsi="Cambria"/>
          <w:sz w:val="16"/>
          <w:szCs w:val="16"/>
          <w:lang w:val="pt-BR"/>
        </w:rPr>
        <w:t> e </w:t>
      </w:r>
      <w:r w:rsidR="000F4354" w:rsidRPr="00FB5B3D">
        <w:rPr>
          <w:rFonts w:ascii="Cambria" w:hAnsi="Cambria"/>
          <w:sz w:val="16"/>
          <w:szCs w:val="16"/>
          <w:u w:val="single"/>
          <w:lang w:val="pt-BR"/>
        </w:rPr>
        <w:t>c</w:t>
      </w:r>
      <w:r w:rsidR="000F4354" w:rsidRPr="00FB5B3D">
        <w:rPr>
          <w:rFonts w:ascii="Cambria" w:hAnsi="Cambria"/>
          <w:sz w:val="16"/>
          <w:szCs w:val="16"/>
          <w:lang w:val="pt-BR"/>
        </w:rPr>
        <w:t> da Convenção Americana, é evidente que ainda não foi adotada uma decisão definitiva com base em cuja notificação se possa contar o prazo de seis meses estabelecido no parágrafo 1, alínea </w:t>
      </w:r>
      <w:r w:rsidR="000F4354" w:rsidRPr="00FB5B3D">
        <w:rPr>
          <w:rFonts w:ascii="Cambria" w:hAnsi="Cambria"/>
          <w:sz w:val="16"/>
          <w:szCs w:val="16"/>
          <w:u w:val="single"/>
          <w:lang w:val="pt-BR"/>
        </w:rPr>
        <w:t>b</w:t>
      </w:r>
      <w:r w:rsidR="000F4354" w:rsidRPr="00FB5B3D">
        <w:rPr>
          <w:rFonts w:ascii="Cambria" w:hAnsi="Cambria"/>
          <w:sz w:val="16"/>
          <w:szCs w:val="16"/>
          <w:lang w:val="pt-BR"/>
        </w:rPr>
        <w:t> da mesma disposição. Sem prejuízo do anterior, a Comissão estima que a denúncia foi apresentada dentro de um prazo razoável a partir da data em que os direitos das vítimas foram presumidamente violados e que, portanto, o requisito relativo ao prazo de apresentação se cumpre em conformidade com o disposto no artigo 32 de seu Regulamento</w:t>
      </w:r>
      <w:r w:rsidR="000F4354" w:rsidRPr="007A7DD5">
        <w:rPr>
          <w:rFonts w:ascii="Cambria" w:hAnsi="Cambria"/>
          <w:sz w:val="16"/>
          <w:szCs w:val="16"/>
          <w:lang w:val="pt-BR"/>
        </w:rPr>
        <w:t>.</w:t>
      </w:r>
      <w:r w:rsidR="000F4354">
        <w:rPr>
          <w:rFonts w:ascii="Cambria" w:hAnsi="Cambria"/>
          <w:sz w:val="16"/>
          <w:szCs w:val="16"/>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CF65DA" w:rsidRDefault="00CF65DA" w:rsidP="00CF65D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F65DA" w:rsidRDefault="00CF6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CF65DA" w:rsidRDefault="00CF65DA"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CF65DA" w:rsidRPr="00EC7D62" w:rsidRDefault="00EF5AD5"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425D"/>
    <w:rsid w:val="00006E1F"/>
    <w:rsid w:val="000070D7"/>
    <w:rsid w:val="0001788C"/>
    <w:rsid w:val="000246EA"/>
    <w:rsid w:val="000337EF"/>
    <w:rsid w:val="00040C3A"/>
    <w:rsid w:val="000419AD"/>
    <w:rsid w:val="000433C9"/>
    <w:rsid w:val="000529AD"/>
    <w:rsid w:val="000541A2"/>
    <w:rsid w:val="0005538C"/>
    <w:rsid w:val="00055763"/>
    <w:rsid w:val="0006641F"/>
    <w:rsid w:val="000716C5"/>
    <w:rsid w:val="00075E23"/>
    <w:rsid w:val="000865AB"/>
    <w:rsid w:val="0009344A"/>
    <w:rsid w:val="000A1AC3"/>
    <w:rsid w:val="000A2C5A"/>
    <w:rsid w:val="000A392E"/>
    <w:rsid w:val="000A575F"/>
    <w:rsid w:val="000A5B01"/>
    <w:rsid w:val="000C2F1A"/>
    <w:rsid w:val="000C4640"/>
    <w:rsid w:val="000D10DB"/>
    <w:rsid w:val="000D7963"/>
    <w:rsid w:val="000E5EB5"/>
    <w:rsid w:val="000F35ED"/>
    <w:rsid w:val="000F4354"/>
    <w:rsid w:val="001069B6"/>
    <w:rsid w:val="00107131"/>
    <w:rsid w:val="0010736F"/>
    <w:rsid w:val="001112AC"/>
    <w:rsid w:val="00113F73"/>
    <w:rsid w:val="00121CC2"/>
    <w:rsid w:val="00126384"/>
    <w:rsid w:val="0012736F"/>
    <w:rsid w:val="00133EE5"/>
    <w:rsid w:val="00147DD4"/>
    <w:rsid w:val="00150313"/>
    <w:rsid w:val="00157313"/>
    <w:rsid w:val="00167A34"/>
    <w:rsid w:val="001806ED"/>
    <w:rsid w:val="001934A4"/>
    <w:rsid w:val="001A7870"/>
    <w:rsid w:val="001B3A00"/>
    <w:rsid w:val="001C1B41"/>
    <w:rsid w:val="001C7ECC"/>
    <w:rsid w:val="001D2206"/>
    <w:rsid w:val="001D65EF"/>
    <w:rsid w:val="001E49E7"/>
    <w:rsid w:val="001F7201"/>
    <w:rsid w:val="00223A29"/>
    <w:rsid w:val="002250A3"/>
    <w:rsid w:val="002271FD"/>
    <w:rsid w:val="0022736D"/>
    <w:rsid w:val="00233CFB"/>
    <w:rsid w:val="00235217"/>
    <w:rsid w:val="00246D1F"/>
    <w:rsid w:val="00247403"/>
    <w:rsid w:val="00247542"/>
    <w:rsid w:val="0025182B"/>
    <w:rsid w:val="00253B95"/>
    <w:rsid w:val="00253E93"/>
    <w:rsid w:val="00266B61"/>
    <w:rsid w:val="0026712A"/>
    <w:rsid w:val="002704DB"/>
    <w:rsid w:val="0027179D"/>
    <w:rsid w:val="00273C62"/>
    <w:rsid w:val="00296900"/>
    <w:rsid w:val="002A0AAE"/>
    <w:rsid w:val="002A5820"/>
    <w:rsid w:val="002B6870"/>
    <w:rsid w:val="002D0533"/>
    <w:rsid w:val="002D2B26"/>
    <w:rsid w:val="002D7EA2"/>
    <w:rsid w:val="002E187C"/>
    <w:rsid w:val="00302733"/>
    <w:rsid w:val="003039E4"/>
    <w:rsid w:val="00305499"/>
    <w:rsid w:val="00311C9C"/>
    <w:rsid w:val="00314078"/>
    <w:rsid w:val="0031535D"/>
    <w:rsid w:val="003239B8"/>
    <w:rsid w:val="0033169F"/>
    <w:rsid w:val="00344977"/>
    <w:rsid w:val="00346C95"/>
    <w:rsid w:val="00354756"/>
    <w:rsid w:val="00356185"/>
    <w:rsid w:val="00360380"/>
    <w:rsid w:val="00363CF9"/>
    <w:rsid w:val="00363F62"/>
    <w:rsid w:val="0037519E"/>
    <w:rsid w:val="0037551B"/>
    <w:rsid w:val="00386CF0"/>
    <w:rsid w:val="0038709A"/>
    <w:rsid w:val="003B70FB"/>
    <w:rsid w:val="003C2955"/>
    <w:rsid w:val="003C676B"/>
    <w:rsid w:val="003D3BC2"/>
    <w:rsid w:val="003E6CA1"/>
    <w:rsid w:val="003F1230"/>
    <w:rsid w:val="004023EB"/>
    <w:rsid w:val="004065A8"/>
    <w:rsid w:val="004165C2"/>
    <w:rsid w:val="004253A6"/>
    <w:rsid w:val="00433114"/>
    <w:rsid w:val="00441ECB"/>
    <w:rsid w:val="00445193"/>
    <w:rsid w:val="00450997"/>
    <w:rsid w:val="00462C1B"/>
    <w:rsid w:val="00464B8C"/>
    <w:rsid w:val="00467B7E"/>
    <w:rsid w:val="00473BB4"/>
    <w:rsid w:val="00477592"/>
    <w:rsid w:val="00477B74"/>
    <w:rsid w:val="00486F1C"/>
    <w:rsid w:val="0049419D"/>
    <w:rsid w:val="00496970"/>
    <w:rsid w:val="004A29C0"/>
    <w:rsid w:val="004A2CB0"/>
    <w:rsid w:val="004A6A54"/>
    <w:rsid w:val="004C20D2"/>
    <w:rsid w:val="004C2312"/>
    <w:rsid w:val="004C4B62"/>
    <w:rsid w:val="004C54C9"/>
    <w:rsid w:val="004D4ABA"/>
    <w:rsid w:val="004D6025"/>
    <w:rsid w:val="004E2649"/>
    <w:rsid w:val="004E7298"/>
    <w:rsid w:val="00501399"/>
    <w:rsid w:val="0050633D"/>
    <w:rsid w:val="00507BC4"/>
    <w:rsid w:val="00507E42"/>
    <w:rsid w:val="005128E4"/>
    <w:rsid w:val="005133DB"/>
    <w:rsid w:val="00516A0D"/>
    <w:rsid w:val="00525560"/>
    <w:rsid w:val="00533AEE"/>
    <w:rsid w:val="00537F33"/>
    <w:rsid w:val="0054219A"/>
    <w:rsid w:val="00544C49"/>
    <w:rsid w:val="00547CCB"/>
    <w:rsid w:val="005516A1"/>
    <w:rsid w:val="00563557"/>
    <w:rsid w:val="00567F67"/>
    <w:rsid w:val="0057276A"/>
    <w:rsid w:val="0057402A"/>
    <w:rsid w:val="005771D0"/>
    <w:rsid w:val="005776AC"/>
    <w:rsid w:val="00584073"/>
    <w:rsid w:val="0059191A"/>
    <w:rsid w:val="005921FF"/>
    <w:rsid w:val="005A23BC"/>
    <w:rsid w:val="005A24ED"/>
    <w:rsid w:val="005A6998"/>
    <w:rsid w:val="005A6D0E"/>
    <w:rsid w:val="005A7BFD"/>
    <w:rsid w:val="005B52B0"/>
    <w:rsid w:val="005B6806"/>
    <w:rsid w:val="005C4225"/>
    <w:rsid w:val="005C68CE"/>
    <w:rsid w:val="005E4951"/>
    <w:rsid w:val="005F0DAD"/>
    <w:rsid w:val="005F0F33"/>
    <w:rsid w:val="005F18F3"/>
    <w:rsid w:val="00600DEB"/>
    <w:rsid w:val="00614BEA"/>
    <w:rsid w:val="00627C9F"/>
    <w:rsid w:val="006311E9"/>
    <w:rsid w:val="00631D05"/>
    <w:rsid w:val="00632354"/>
    <w:rsid w:val="00642810"/>
    <w:rsid w:val="00645432"/>
    <w:rsid w:val="00646EEB"/>
    <w:rsid w:val="00652333"/>
    <w:rsid w:val="00660673"/>
    <w:rsid w:val="00662DA3"/>
    <w:rsid w:val="00664F8A"/>
    <w:rsid w:val="00676AB6"/>
    <w:rsid w:val="0068009E"/>
    <w:rsid w:val="00692219"/>
    <w:rsid w:val="006A01C5"/>
    <w:rsid w:val="006A17D2"/>
    <w:rsid w:val="006A192C"/>
    <w:rsid w:val="006A20E7"/>
    <w:rsid w:val="006A73E6"/>
    <w:rsid w:val="006B2D5C"/>
    <w:rsid w:val="006B5EE6"/>
    <w:rsid w:val="006C1A1D"/>
    <w:rsid w:val="006C4EB1"/>
    <w:rsid w:val="006D1983"/>
    <w:rsid w:val="006E0166"/>
    <w:rsid w:val="006E22A3"/>
    <w:rsid w:val="006E7B34"/>
    <w:rsid w:val="00704E90"/>
    <w:rsid w:val="0070697F"/>
    <w:rsid w:val="0072199C"/>
    <w:rsid w:val="00722C9F"/>
    <w:rsid w:val="0072489E"/>
    <w:rsid w:val="007253B8"/>
    <w:rsid w:val="0073741F"/>
    <w:rsid w:val="00743EEE"/>
    <w:rsid w:val="00745A97"/>
    <w:rsid w:val="00760838"/>
    <w:rsid w:val="00763A93"/>
    <w:rsid w:val="0076643F"/>
    <w:rsid w:val="007665A8"/>
    <w:rsid w:val="00777F63"/>
    <w:rsid w:val="007944EB"/>
    <w:rsid w:val="0079759E"/>
    <w:rsid w:val="007A3A6B"/>
    <w:rsid w:val="007A5817"/>
    <w:rsid w:val="007A7DD5"/>
    <w:rsid w:val="007B04D5"/>
    <w:rsid w:val="007B05C4"/>
    <w:rsid w:val="007B0740"/>
    <w:rsid w:val="007B60E9"/>
    <w:rsid w:val="007B6CC3"/>
    <w:rsid w:val="007B76D3"/>
    <w:rsid w:val="007C3334"/>
    <w:rsid w:val="007D2B98"/>
    <w:rsid w:val="007D5B29"/>
    <w:rsid w:val="007E2191"/>
    <w:rsid w:val="007E21BC"/>
    <w:rsid w:val="007E7C82"/>
    <w:rsid w:val="007F588D"/>
    <w:rsid w:val="007F65F6"/>
    <w:rsid w:val="00803F1C"/>
    <w:rsid w:val="0080600E"/>
    <w:rsid w:val="00817612"/>
    <w:rsid w:val="008338A4"/>
    <w:rsid w:val="00834D49"/>
    <w:rsid w:val="00837C45"/>
    <w:rsid w:val="008401FC"/>
    <w:rsid w:val="00844730"/>
    <w:rsid w:val="008457C2"/>
    <w:rsid w:val="008503F8"/>
    <w:rsid w:val="00857A82"/>
    <w:rsid w:val="00860AFB"/>
    <w:rsid w:val="008652C5"/>
    <w:rsid w:val="00873836"/>
    <w:rsid w:val="00885737"/>
    <w:rsid w:val="00890650"/>
    <w:rsid w:val="00890943"/>
    <w:rsid w:val="00893183"/>
    <w:rsid w:val="00893BD7"/>
    <w:rsid w:val="00897E12"/>
    <w:rsid w:val="008A7E0F"/>
    <w:rsid w:val="008B12F5"/>
    <w:rsid w:val="008B3786"/>
    <w:rsid w:val="008C5E0C"/>
    <w:rsid w:val="008C651D"/>
    <w:rsid w:val="008D6E76"/>
    <w:rsid w:val="008D768D"/>
    <w:rsid w:val="008D7CA8"/>
    <w:rsid w:val="008E3759"/>
    <w:rsid w:val="008E3BFE"/>
    <w:rsid w:val="008F1912"/>
    <w:rsid w:val="0090270B"/>
    <w:rsid w:val="009041DC"/>
    <w:rsid w:val="009116E8"/>
    <w:rsid w:val="00917B5A"/>
    <w:rsid w:val="00920A58"/>
    <w:rsid w:val="00920A8C"/>
    <w:rsid w:val="00920E6D"/>
    <w:rsid w:val="00933BE8"/>
    <w:rsid w:val="00934A2C"/>
    <w:rsid w:val="00935771"/>
    <w:rsid w:val="009404EB"/>
    <w:rsid w:val="00942412"/>
    <w:rsid w:val="00946ACD"/>
    <w:rsid w:val="0095180E"/>
    <w:rsid w:val="00951C2A"/>
    <w:rsid w:val="00953DBA"/>
    <w:rsid w:val="0096706E"/>
    <w:rsid w:val="00974491"/>
    <w:rsid w:val="00975C4E"/>
    <w:rsid w:val="00981FBA"/>
    <w:rsid w:val="00985868"/>
    <w:rsid w:val="009959F6"/>
    <w:rsid w:val="00997BC5"/>
    <w:rsid w:val="009A4F41"/>
    <w:rsid w:val="009B23A8"/>
    <w:rsid w:val="009B24FE"/>
    <w:rsid w:val="009B381B"/>
    <w:rsid w:val="009D1753"/>
    <w:rsid w:val="009D7611"/>
    <w:rsid w:val="009E0B61"/>
    <w:rsid w:val="009E53DE"/>
    <w:rsid w:val="009E592E"/>
    <w:rsid w:val="009F3A7E"/>
    <w:rsid w:val="009F618A"/>
    <w:rsid w:val="00A11212"/>
    <w:rsid w:val="00A11E44"/>
    <w:rsid w:val="00A323B5"/>
    <w:rsid w:val="00A328B3"/>
    <w:rsid w:val="00A357BE"/>
    <w:rsid w:val="00A372DA"/>
    <w:rsid w:val="00A37F2E"/>
    <w:rsid w:val="00A456C0"/>
    <w:rsid w:val="00A50FCF"/>
    <w:rsid w:val="00A528D1"/>
    <w:rsid w:val="00A53003"/>
    <w:rsid w:val="00A609DF"/>
    <w:rsid w:val="00A610CD"/>
    <w:rsid w:val="00A758AA"/>
    <w:rsid w:val="00A75CC3"/>
    <w:rsid w:val="00A92649"/>
    <w:rsid w:val="00A93E32"/>
    <w:rsid w:val="00AA09A2"/>
    <w:rsid w:val="00AA7996"/>
    <w:rsid w:val="00AB0171"/>
    <w:rsid w:val="00AC0112"/>
    <w:rsid w:val="00AC118A"/>
    <w:rsid w:val="00AC19CB"/>
    <w:rsid w:val="00AE5488"/>
    <w:rsid w:val="00AE6F91"/>
    <w:rsid w:val="00AF3067"/>
    <w:rsid w:val="00AF5571"/>
    <w:rsid w:val="00B07341"/>
    <w:rsid w:val="00B30539"/>
    <w:rsid w:val="00B314DB"/>
    <w:rsid w:val="00B361F2"/>
    <w:rsid w:val="00B3718B"/>
    <w:rsid w:val="00B45456"/>
    <w:rsid w:val="00B4632A"/>
    <w:rsid w:val="00B51266"/>
    <w:rsid w:val="00B530F1"/>
    <w:rsid w:val="00B6217C"/>
    <w:rsid w:val="00B86788"/>
    <w:rsid w:val="00B932D3"/>
    <w:rsid w:val="00BA0618"/>
    <w:rsid w:val="00BA276C"/>
    <w:rsid w:val="00BA2A06"/>
    <w:rsid w:val="00BB306F"/>
    <w:rsid w:val="00BC3577"/>
    <w:rsid w:val="00BD4B89"/>
    <w:rsid w:val="00BD5922"/>
    <w:rsid w:val="00BE4B9C"/>
    <w:rsid w:val="00BF02CB"/>
    <w:rsid w:val="00BF6FD8"/>
    <w:rsid w:val="00C03680"/>
    <w:rsid w:val="00C054DF"/>
    <w:rsid w:val="00C0639D"/>
    <w:rsid w:val="00C10FBE"/>
    <w:rsid w:val="00C111FF"/>
    <w:rsid w:val="00C12F6B"/>
    <w:rsid w:val="00C21657"/>
    <w:rsid w:val="00C21762"/>
    <w:rsid w:val="00C21FEF"/>
    <w:rsid w:val="00C24543"/>
    <w:rsid w:val="00C256A2"/>
    <w:rsid w:val="00C36409"/>
    <w:rsid w:val="00C45BC6"/>
    <w:rsid w:val="00C51515"/>
    <w:rsid w:val="00C52417"/>
    <w:rsid w:val="00C5660B"/>
    <w:rsid w:val="00C66B72"/>
    <w:rsid w:val="00C67DD9"/>
    <w:rsid w:val="00C81264"/>
    <w:rsid w:val="00C81501"/>
    <w:rsid w:val="00C87AC4"/>
    <w:rsid w:val="00C9567A"/>
    <w:rsid w:val="00CB212D"/>
    <w:rsid w:val="00CB2660"/>
    <w:rsid w:val="00CC5E90"/>
    <w:rsid w:val="00CD046C"/>
    <w:rsid w:val="00CD5CEE"/>
    <w:rsid w:val="00CD6CCF"/>
    <w:rsid w:val="00CE076C"/>
    <w:rsid w:val="00CE5199"/>
    <w:rsid w:val="00CE66D5"/>
    <w:rsid w:val="00CF637A"/>
    <w:rsid w:val="00CF65DA"/>
    <w:rsid w:val="00D03E48"/>
    <w:rsid w:val="00D059DE"/>
    <w:rsid w:val="00D05ABD"/>
    <w:rsid w:val="00D0704F"/>
    <w:rsid w:val="00D13FCE"/>
    <w:rsid w:val="00D16BB5"/>
    <w:rsid w:val="00D202EB"/>
    <w:rsid w:val="00D21316"/>
    <w:rsid w:val="00D26228"/>
    <w:rsid w:val="00D26A70"/>
    <w:rsid w:val="00D306D1"/>
    <w:rsid w:val="00D30800"/>
    <w:rsid w:val="00D34786"/>
    <w:rsid w:val="00D358AF"/>
    <w:rsid w:val="00D37BFC"/>
    <w:rsid w:val="00D42F1E"/>
    <w:rsid w:val="00D47A8E"/>
    <w:rsid w:val="00D52D14"/>
    <w:rsid w:val="00D565E7"/>
    <w:rsid w:val="00D65118"/>
    <w:rsid w:val="00D712D3"/>
    <w:rsid w:val="00D71422"/>
    <w:rsid w:val="00D72DC6"/>
    <w:rsid w:val="00D7558D"/>
    <w:rsid w:val="00D81D92"/>
    <w:rsid w:val="00D834AA"/>
    <w:rsid w:val="00D876F9"/>
    <w:rsid w:val="00D976B7"/>
    <w:rsid w:val="00DA2224"/>
    <w:rsid w:val="00DA7B5F"/>
    <w:rsid w:val="00DB2289"/>
    <w:rsid w:val="00DC11E7"/>
    <w:rsid w:val="00DC2CFD"/>
    <w:rsid w:val="00DC7023"/>
    <w:rsid w:val="00DC769A"/>
    <w:rsid w:val="00DD3D86"/>
    <w:rsid w:val="00DD4AD2"/>
    <w:rsid w:val="00DF1E04"/>
    <w:rsid w:val="00DF1EC4"/>
    <w:rsid w:val="00DF266C"/>
    <w:rsid w:val="00DF3401"/>
    <w:rsid w:val="00DF3CA9"/>
    <w:rsid w:val="00E02ED6"/>
    <w:rsid w:val="00E0340B"/>
    <w:rsid w:val="00E04A90"/>
    <w:rsid w:val="00E0551F"/>
    <w:rsid w:val="00E1172C"/>
    <w:rsid w:val="00E160B9"/>
    <w:rsid w:val="00E167CE"/>
    <w:rsid w:val="00E219C7"/>
    <w:rsid w:val="00E2475A"/>
    <w:rsid w:val="00E375BA"/>
    <w:rsid w:val="00E40376"/>
    <w:rsid w:val="00E4118C"/>
    <w:rsid w:val="00E43157"/>
    <w:rsid w:val="00E461CE"/>
    <w:rsid w:val="00E720CA"/>
    <w:rsid w:val="00E77B2D"/>
    <w:rsid w:val="00E812CC"/>
    <w:rsid w:val="00E84EB5"/>
    <w:rsid w:val="00E85662"/>
    <w:rsid w:val="00E8789F"/>
    <w:rsid w:val="00E97B71"/>
    <w:rsid w:val="00EA3D34"/>
    <w:rsid w:val="00EA7C16"/>
    <w:rsid w:val="00EB2B38"/>
    <w:rsid w:val="00EB36E5"/>
    <w:rsid w:val="00EB454D"/>
    <w:rsid w:val="00EC3C4B"/>
    <w:rsid w:val="00ED43D9"/>
    <w:rsid w:val="00ED549D"/>
    <w:rsid w:val="00ED76BE"/>
    <w:rsid w:val="00EE00E9"/>
    <w:rsid w:val="00EE10AD"/>
    <w:rsid w:val="00EE2C30"/>
    <w:rsid w:val="00EE3657"/>
    <w:rsid w:val="00EF55EF"/>
    <w:rsid w:val="00EF5AD5"/>
    <w:rsid w:val="00EF619B"/>
    <w:rsid w:val="00F00B55"/>
    <w:rsid w:val="00F02AD1"/>
    <w:rsid w:val="00F14CAE"/>
    <w:rsid w:val="00F253CC"/>
    <w:rsid w:val="00F37106"/>
    <w:rsid w:val="00F416F2"/>
    <w:rsid w:val="00F468DB"/>
    <w:rsid w:val="00F519CF"/>
    <w:rsid w:val="00F52001"/>
    <w:rsid w:val="00F56BA5"/>
    <w:rsid w:val="00F60E22"/>
    <w:rsid w:val="00F62569"/>
    <w:rsid w:val="00F64D6A"/>
    <w:rsid w:val="00F74313"/>
    <w:rsid w:val="00F81395"/>
    <w:rsid w:val="00F81BB8"/>
    <w:rsid w:val="00F917D1"/>
    <w:rsid w:val="00F9653B"/>
    <w:rsid w:val="00FA134D"/>
    <w:rsid w:val="00FA57BB"/>
    <w:rsid w:val="00FA66C4"/>
    <w:rsid w:val="00FB5B3D"/>
    <w:rsid w:val="00FB62CF"/>
    <w:rsid w:val="00FC7F7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35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556559">
      <w:bodyDiv w:val="1"/>
      <w:marLeft w:val="0"/>
      <w:marRight w:val="0"/>
      <w:marTop w:val="0"/>
      <w:marBottom w:val="0"/>
      <w:divBdr>
        <w:top w:val="none" w:sz="0" w:space="0" w:color="auto"/>
        <w:left w:val="none" w:sz="0" w:space="0" w:color="auto"/>
        <w:bottom w:val="none" w:sz="0" w:space="0" w:color="auto"/>
        <w:right w:val="none" w:sz="0" w:space="0" w:color="auto"/>
      </w:divBdr>
      <w:divsChild>
        <w:div w:id="761995131">
          <w:marLeft w:val="0"/>
          <w:marRight w:val="0"/>
          <w:marTop w:val="0"/>
          <w:marBottom w:val="0"/>
          <w:divBdr>
            <w:top w:val="none" w:sz="0" w:space="0" w:color="auto"/>
            <w:left w:val="none" w:sz="0" w:space="0" w:color="auto"/>
            <w:bottom w:val="none" w:sz="0" w:space="0" w:color="auto"/>
            <w:right w:val="none" w:sz="0" w:space="0" w:color="auto"/>
          </w:divBdr>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6706119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image" Target="media/image3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cidh.oas.org/annualrep/2007port/Brasil1113.06port.htm" TargetMode="External"/><Relationship Id="rId2" Type="http://schemas.openxmlformats.org/officeDocument/2006/relationships/hyperlink" Target="http://cidh.oas.org/annualrep/2007port/Brasil1113.06port.htm" TargetMode="External"/><Relationship Id="rId1" Type="http://schemas.openxmlformats.org/officeDocument/2006/relationships/hyperlink" Target="http://cidh.oas.org/annualrep/2007port/Brasil1113.06port.htm" TargetMode="External"/><Relationship Id="rId6" Type="http://schemas.openxmlformats.org/officeDocument/2006/relationships/hyperlink" Target="http://cidh.oas.org/annualrep/2007port/Brasil1113.06port.htm" TargetMode="External"/><Relationship Id="rId5" Type="http://schemas.openxmlformats.org/officeDocument/2006/relationships/hyperlink" Target="http://cidh.oas.org/annualrep/2007port/Brasil1113.06port.htm" TargetMode="External"/><Relationship Id="rId4" Type="http://schemas.openxmlformats.org/officeDocument/2006/relationships/hyperlink" Target="http://cidh.oas.org/annualrep/2008port/Brasil478.07port.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7F20-C36E-4B5A-946B-7D5D86B7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341/21</dc:title>
  <dc:creator/>
  <cp:lastModifiedBy/>
  <cp:revision>1</cp:revision>
  <dcterms:created xsi:type="dcterms:W3CDTF">2022-02-09T15:34:00Z</dcterms:created>
  <dcterms:modified xsi:type="dcterms:W3CDTF">2022-02-09T15:35:00Z</dcterms:modified>
</cp:coreProperties>
</file>