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38DA8AC3"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0A75CAD8"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60FA97A2"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664F1DCD"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2111D37F"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43EB6A55" w:rsidR="00040C3A" w:rsidRPr="008C651D" w:rsidRDefault="00F836AC"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4277922D">
                <wp:simplePos x="0" y="0"/>
                <wp:positionH relativeFrom="column">
                  <wp:posOffset>1352550</wp:posOffset>
                </wp:positionH>
                <wp:positionV relativeFrom="paragraph">
                  <wp:posOffset>137632</wp:posOffset>
                </wp:positionV>
                <wp:extent cx="4441190" cy="2495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49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A56869D"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315EE6">
                              <w:rPr>
                                <w:rFonts w:asciiTheme="majorHAnsi" w:hAnsiTheme="majorHAnsi" w:cs="Arial"/>
                                <w:b/>
                                <w:bCs/>
                                <w:color w:val="0D0D0D" w:themeColor="text1" w:themeTint="F2"/>
                                <w:sz w:val="36"/>
                                <w:szCs w:val="22"/>
                                <w:lang w:val="pt-BR"/>
                              </w:rPr>
                              <w:t>30</w:t>
                            </w:r>
                            <w:r w:rsidR="00FD5DBC">
                              <w:rPr>
                                <w:rFonts w:asciiTheme="majorHAnsi" w:hAnsiTheme="majorHAnsi" w:cs="Arial"/>
                                <w:b/>
                                <w:bCs/>
                                <w:color w:val="0D0D0D" w:themeColor="text1" w:themeTint="F2"/>
                                <w:sz w:val="36"/>
                                <w:szCs w:val="22"/>
                                <w:lang w:val="pt-BR"/>
                              </w:rPr>
                              <w:t>0</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0D4267">
                              <w:rPr>
                                <w:rFonts w:asciiTheme="majorHAnsi" w:hAnsiTheme="majorHAnsi" w:cs="Arial"/>
                                <w:b/>
                                <w:bCs/>
                                <w:color w:val="0D0D0D" w:themeColor="text1" w:themeTint="F2"/>
                                <w:sz w:val="36"/>
                                <w:szCs w:val="22"/>
                                <w:lang w:val="pt-BR"/>
                              </w:rPr>
                              <w:t>3</w:t>
                            </w:r>
                          </w:p>
                          <w:p w14:paraId="6A032B19" w14:textId="77777777" w:rsidR="008C6EFE"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D1117E">
                              <w:rPr>
                                <w:rFonts w:asciiTheme="majorHAnsi" w:hAnsiTheme="majorHAnsi" w:cs="Arial"/>
                                <w:b/>
                                <w:color w:val="0D0D0D" w:themeColor="text1" w:themeTint="F2"/>
                                <w:sz w:val="36"/>
                                <w:szCs w:val="22"/>
                                <w:lang w:val="pt-BR"/>
                              </w:rPr>
                              <w:t>2</w:t>
                            </w:r>
                            <w:r w:rsidR="00EE4573">
                              <w:rPr>
                                <w:rFonts w:asciiTheme="majorHAnsi" w:hAnsiTheme="majorHAnsi" w:cs="Arial"/>
                                <w:b/>
                                <w:color w:val="0D0D0D" w:themeColor="text1" w:themeTint="F2"/>
                                <w:sz w:val="36"/>
                                <w:szCs w:val="22"/>
                                <w:lang w:val="pt-BR"/>
                              </w:rPr>
                              <w:t>416</w:t>
                            </w:r>
                            <w:r w:rsidR="00D1117E">
                              <w:rPr>
                                <w:rFonts w:asciiTheme="majorHAnsi" w:hAnsiTheme="majorHAnsi" w:cs="Arial"/>
                                <w:b/>
                                <w:color w:val="0D0D0D" w:themeColor="text1" w:themeTint="F2"/>
                                <w:sz w:val="36"/>
                                <w:szCs w:val="22"/>
                                <w:lang w:val="pt-BR"/>
                              </w:rPr>
                              <w:t>-1</w:t>
                            </w:r>
                            <w:r w:rsidR="00EE4573">
                              <w:rPr>
                                <w:rFonts w:asciiTheme="majorHAnsi" w:hAnsiTheme="majorHAnsi" w:cs="Arial"/>
                                <w:b/>
                                <w:color w:val="0D0D0D" w:themeColor="text1" w:themeTint="F2"/>
                                <w:sz w:val="36"/>
                                <w:szCs w:val="22"/>
                                <w:lang w:val="pt-BR"/>
                              </w:rPr>
                              <w:t>6</w:t>
                            </w:r>
                            <w:r w:rsidR="00246D1F" w:rsidRPr="00DA2224">
                              <w:rPr>
                                <w:rFonts w:asciiTheme="majorHAnsi" w:hAnsiTheme="majorHAnsi" w:cs="Arial"/>
                                <w:b/>
                                <w:color w:val="0D0D0D" w:themeColor="text1" w:themeTint="F2"/>
                                <w:sz w:val="36"/>
                                <w:szCs w:val="22"/>
                                <w:lang w:val="pt-BR"/>
                              </w:rPr>
                              <w:t xml:space="preserve"> </w:t>
                            </w:r>
                          </w:p>
                          <w:p w14:paraId="70CF6833" w14:textId="5274E85D"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684C733B" w14:textId="77777777" w:rsidR="00F836AC" w:rsidRDefault="00F836AC" w:rsidP="00997BC5">
                            <w:pPr>
                              <w:spacing w:line="276" w:lineRule="auto"/>
                              <w:rPr>
                                <w:rFonts w:asciiTheme="majorHAnsi" w:hAnsiTheme="majorHAnsi" w:cs="Arial"/>
                                <w:color w:val="0D0D0D" w:themeColor="text1" w:themeTint="F2"/>
                                <w:szCs w:val="22"/>
                                <w:lang w:val="pt-BR"/>
                              </w:rPr>
                            </w:pPr>
                            <w:bookmarkStart w:id="0" w:name="_ftnref1"/>
                          </w:p>
                          <w:p w14:paraId="12252654" w14:textId="77777777" w:rsidR="008C6EFE" w:rsidRDefault="00EE457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MARTHA M. GONZALEZ</w:t>
                            </w:r>
                            <w:bookmarkEnd w:id="0"/>
                          </w:p>
                          <w:p w14:paraId="35068D0D" w14:textId="16994CD4"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10.85pt;width:349.7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" filled="f" stroked="f" strokeweight=".5pt">
                <v:textbox>
                  <w:txbxContent>
                    <w:p w14:paraId="4D9FE29C" w14:textId="5A56869D"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315EE6">
                        <w:rPr>
                          <w:rFonts w:asciiTheme="majorHAnsi" w:hAnsiTheme="majorHAnsi" w:cs="Arial"/>
                          <w:b/>
                          <w:bCs/>
                          <w:color w:val="0D0D0D" w:themeColor="text1" w:themeTint="F2"/>
                          <w:sz w:val="36"/>
                          <w:szCs w:val="22"/>
                          <w:lang w:val="pt-BR"/>
                        </w:rPr>
                        <w:t>30</w:t>
                      </w:r>
                      <w:r w:rsidR="00FD5DBC">
                        <w:rPr>
                          <w:rFonts w:asciiTheme="majorHAnsi" w:hAnsiTheme="majorHAnsi" w:cs="Arial"/>
                          <w:b/>
                          <w:bCs/>
                          <w:color w:val="0D0D0D" w:themeColor="text1" w:themeTint="F2"/>
                          <w:sz w:val="36"/>
                          <w:szCs w:val="22"/>
                          <w:lang w:val="pt-BR"/>
                        </w:rPr>
                        <w:t>0</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0D4267">
                        <w:rPr>
                          <w:rFonts w:asciiTheme="majorHAnsi" w:hAnsiTheme="majorHAnsi" w:cs="Arial"/>
                          <w:b/>
                          <w:bCs/>
                          <w:color w:val="0D0D0D" w:themeColor="text1" w:themeTint="F2"/>
                          <w:sz w:val="36"/>
                          <w:szCs w:val="22"/>
                          <w:lang w:val="pt-BR"/>
                        </w:rPr>
                        <w:t>3</w:t>
                      </w:r>
                    </w:p>
                    <w:p w14:paraId="6A032B19" w14:textId="77777777" w:rsidR="008C6EFE"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D1117E">
                        <w:rPr>
                          <w:rFonts w:asciiTheme="majorHAnsi" w:hAnsiTheme="majorHAnsi" w:cs="Arial"/>
                          <w:b/>
                          <w:color w:val="0D0D0D" w:themeColor="text1" w:themeTint="F2"/>
                          <w:sz w:val="36"/>
                          <w:szCs w:val="22"/>
                          <w:lang w:val="pt-BR"/>
                        </w:rPr>
                        <w:t>2</w:t>
                      </w:r>
                      <w:r w:rsidR="00EE4573">
                        <w:rPr>
                          <w:rFonts w:asciiTheme="majorHAnsi" w:hAnsiTheme="majorHAnsi" w:cs="Arial"/>
                          <w:b/>
                          <w:color w:val="0D0D0D" w:themeColor="text1" w:themeTint="F2"/>
                          <w:sz w:val="36"/>
                          <w:szCs w:val="22"/>
                          <w:lang w:val="pt-BR"/>
                        </w:rPr>
                        <w:t>416</w:t>
                      </w:r>
                      <w:r w:rsidR="00D1117E">
                        <w:rPr>
                          <w:rFonts w:asciiTheme="majorHAnsi" w:hAnsiTheme="majorHAnsi" w:cs="Arial"/>
                          <w:b/>
                          <w:color w:val="0D0D0D" w:themeColor="text1" w:themeTint="F2"/>
                          <w:sz w:val="36"/>
                          <w:szCs w:val="22"/>
                          <w:lang w:val="pt-BR"/>
                        </w:rPr>
                        <w:t>-1</w:t>
                      </w:r>
                      <w:r w:rsidR="00EE4573">
                        <w:rPr>
                          <w:rFonts w:asciiTheme="majorHAnsi" w:hAnsiTheme="majorHAnsi" w:cs="Arial"/>
                          <w:b/>
                          <w:color w:val="0D0D0D" w:themeColor="text1" w:themeTint="F2"/>
                          <w:sz w:val="36"/>
                          <w:szCs w:val="22"/>
                          <w:lang w:val="pt-BR"/>
                        </w:rPr>
                        <w:t>6</w:t>
                      </w:r>
                      <w:r w:rsidR="00246D1F" w:rsidRPr="00DA2224">
                        <w:rPr>
                          <w:rFonts w:asciiTheme="majorHAnsi" w:hAnsiTheme="majorHAnsi" w:cs="Arial"/>
                          <w:b/>
                          <w:color w:val="0D0D0D" w:themeColor="text1" w:themeTint="F2"/>
                          <w:sz w:val="36"/>
                          <w:szCs w:val="22"/>
                          <w:lang w:val="pt-BR"/>
                        </w:rPr>
                        <w:t xml:space="preserve"> </w:t>
                      </w:r>
                    </w:p>
                    <w:p w14:paraId="70CF6833" w14:textId="5274E85D"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684C733B" w14:textId="77777777" w:rsidR="00F836AC" w:rsidRDefault="00F836AC" w:rsidP="00997BC5">
                      <w:pPr>
                        <w:spacing w:line="276" w:lineRule="auto"/>
                        <w:rPr>
                          <w:rFonts w:asciiTheme="majorHAnsi" w:hAnsiTheme="majorHAnsi" w:cs="Arial"/>
                          <w:color w:val="0D0D0D" w:themeColor="text1" w:themeTint="F2"/>
                          <w:szCs w:val="22"/>
                          <w:lang w:val="pt-BR"/>
                        </w:rPr>
                      </w:pPr>
                      <w:bookmarkStart w:id="1" w:name="_ftnref1"/>
                    </w:p>
                    <w:p w14:paraId="12252654" w14:textId="77777777" w:rsidR="008C6EFE" w:rsidRDefault="00EE4573"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MARTHA M. GONZALEZ</w:t>
                      </w:r>
                      <w:bookmarkEnd w:id="1"/>
                    </w:p>
                    <w:p w14:paraId="35068D0D" w14:textId="16994CD4"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E298732"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003C19B"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315EE6">
                              <w:rPr>
                                <w:rFonts w:asciiTheme="minorHAnsi" w:hAnsiTheme="minorHAnsi"/>
                                <w:sz w:val="22"/>
                                <w:lang w:val="pt-BR"/>
                              </w:rPr>
                              <w:t>325</w:t>
                            </w:r>
                          </w:p>
                          <w:p w14:paraId="69373ED2" w14:textId="5CC0AC61" w:rsidR="00627C9F" w:rsidRPr="0072489E" w:rsidRDefault="00315EE6" w:rsidP="007A5817">
                            <w:pPr>
                              <w:spacing w:line="276" w:lineRule="auto"/>
                              <w:jc w:val="right"/>
                              <w:rPr>
                                <w:rFonts w:asciiTheme="minorHAnsi" w:hAnsiTheme="minorHAnsi"/>
                                <w:sz w:val="22"/>
                                <w:lang w:val="pt-BR"/>
                              </w:rPr>
                            </w:pPr>
                            <w:r>
                              <w:rPr>
                                <w:rFonts w:asciiTheme="minorHAnsi" w:hAnsiTheme="minorHAnsi"/>
                                <w:sz w:val="22"/>
                                <w:lang w:val="pt-BR"/>
                              </w:rPr>
                              <w:t>8 dezembro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0D4267">
                              <w:rPr>
                                <w:rFonts w:asciiTheme="minorHAnsi" w:hAnsiTheme="minorHAnsi"/>
                                <w:sz w:val="22"/>
                                <w:lang w:val="pt-BR"/>
                              </w:rPr>
                              <w:t>3</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E298732"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003C19B"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315EE6">
                        <w:rPr>
                          <w:rFonts w:asciiTheme="minorHAnsi" w:hAnsiTheme="minorHAnsi"/>
                          <w:sz w:val="22"/>
                          <w:lang w:val="pt-BR"/>
                        </w:rPr>
                        <w:t>325</w:t>
                      </w:r>
                    </w:p>
                    <w:p w14:paraId="69373ED2" w14:textId="5CC0AC61" w:rsidR="00627C9F" w:rsidRPr="0072489E" w:rsidRDefault="00315EE6" w:rsidP="007A5817">
                      <w:pPr>
                        <w:spacing w:line="276" w:lineRule="auto"/>
                        <w:jc w:val="right"/>
                        <w:rPr>
                          <w:rFonts w:asciiTheme="minorHAnsi" w:hAnsiTheme="minorHAnsi"/>
                          <w:sz w:val="22"/>
                          <w:lang w:val="pt-BR"/>
                        </w:rPr>
                      </w:pPr>
                      <w:r>
                        <w:rPr>
                          <w:rFonts w:asciiTheme="minorHAnsi" w:hAnsiTheme="minorHAnsi"/>
                          <w:sz w:val="22"/>
                          <w:lang w:val="pt-BR"/>
                        </w:rPr>
                        <w:t>8 dezembro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0D4267">
                        <w:rPr>
                          <w:rFonts w:asciiTheme="minorHAnsi" w:hAnsiTheme="minorHAnsi"/>
                          <w:sz w:val="22"/>
                          <w:lang w:val="pt-BR"/>
                        </w:rPr>
                        <w:t>3</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4E32E7A"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315EE6">
                              <w:rPr>
                                <w:rFonts w:asciiTheme="majorHAnsi" w:hAnsiTheme="majorHAnsi"/>
                                <w:color w:val="0D0D0D" w:themeColor="text1" w:themeTint="F2"/>
                                <w:sz w:val="18"/>
                                <w:szCs w:val="22"/>
                                <w:lang w:val="pt-BR"/>
                              </w:rPr>
                              <w:t>8</w:t>
                            </w:r>
                            <w:r w:rsidR="00DD3D86" w:rsidRPr="0038709A">
                              <w:rPr>
                                <w:rFonts w:asciiTheme="majorHAnsi" w:hAnsiTheme="majorHAnsi"/>
                                <w:color w:val="0D0D0D" w:themeColor="text1" w:themeTint="F2"/>
                                <w:sz w:val="18"/>
                                <w:szCs w:val="22"/>
                                <w:lang w:val="pt-BR"/>
                              </w:rPr>
                              <w:t xml:space="preserve"> de </w:t>
                            </w:r>
                            <w:r w:rsidR="00315EE6">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0D4267">
                              <w:rPr>
                                <w:rFonts w:asciiTheme="majorHAnsi" w:hAnsiTheme="majorHAnsi"/>
                                <w:color w:val="0D0D0D" w:themeColor="text1" w:themeTint="F2"/>
                                <w:sz w:val="18"/>
                                <w:szCs w:val="22"/>
                                <w:lang w:val="pt-BR"/>
                              </w:rPr>
                              <w:t>3</w:t>
                            </w:r>
                            <w:r w:rsidR="00315EE6">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4E32E7A"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315EE6">
                        <w:rPr>
                          <w:rFonts w:asciiTheme="majorHAnsi" w:hAnsiTheme="majorHAnsi"/>
                          <w:color w:val="0D0D0D" w:themeColor="text1" w:themeTint="F2"/>
                          <w:sz w:val="18"/>
                          <w:szCs w:val="22"/>
                          <w:lang w:val="pt-BR"/>
                        </w:rPr>
                        <w:t>8</w:t>
                      </w:r>
                      <w:r w:rsidR="00DD3D86" w:rsidRPr="0038709A">
                        <w:rPr>
                          <w:rFonts w:asciiTheme="majorHAnsi" w:hAnsiTheme="majorHAnsi"/>
                          <w:color w:val="0D0D0D" w:themeColor="text1" w:themeTint="F2"/>
                          <w:sz w:val="18"/>
                          <w:szCs w:val="22"/>
                          <w:lang w:val="pt-BR"/>
                        </w:rPr>
                        <w:t xml:space="preserve"> de </w:t>
                      </w:r>
                      <w:r w:rsidR="00315EE6">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0D4267">
                        <w:rPr>
                          <w:rFonts w:asciiTheme="majorHAnsi" w:hAnsiTheme="majorHAnsi"/>
                          <w:color w:val="0D0D0D" w:themeColor="text1" w:themeTint="F2"/>
                          <w:sz w:val="18"/>
                          <w:szCs w:val="22"/>
                          <w:lang w:val="pt-BR"/>
                        </w:rPr>
                        <w:t>3</w:t>
                      </w:r>
                      <w:r w:rsidR="00315EE6">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8C259" w14:textId="294E38D9" w:rsidR="00315EE6"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315EE6">
                              <w:rPr>
                                <w:rFonts w:asciiTheme="majorHAnsi" w:hAnsiTheme="majorHAnsi"/>
                                <w:color w:val="595959" w:themeColor="text1" w:themeTint="A6"/>
                                <w:sz w:val="18"/>
                                <w:szCs w:val="18"/>
                                <w:lang w:val="pt-BR"/>
                              </w:rPr>
                              <w:t>30</w:t>
                            </w:r>
                            <w:r w:rsidR="00FD5DBC">
                              <w:rPr>
                                <w:rFonts w:asciiTheme="majorHAnsi" w:hAnsiTheme="majorHAnsi"/>
                                <w:color w:val="595959" w:themeColor="text1" w:themeTint="A6"/>
                                <w:sz w:val="18"/>
                                <w:szCs w:val="18"/>
                                <w:lang w:val="pt-BR"/>
                              </w:rPr>
                              <w:t>0</w:t>
                            </w:r>
                            <w:r w:rsidR="0038709A" w:rsidRPr="0038709A">
                              <w:rPr>
                                <w:rFonts w:asciiTheme="majorHAnsi" w:hAnsiTheme="majorHAnsi"/>
                                <w:color w:val="595959" w:themeColor="text1" w:themeTint="A6"/>
                                <w:sz w:val="18"/>
                                <w:szCs w:val="18"/>
                                <w:lang w:val="pt-BR"/>
                              </w:rPr>
                              <w:t>/</w:t>
                            </w:r>
                            <w:r w:rsidR="00315EE6">
                              <w:rPr>
                                <w:rFonts w:asciiTheme="majorHAnsi" w:hAnsiTheme="majorHAnsi"/>
                                <w:color w:val="595959" w:themeColor="text1" w:themeTint="A6"/>
                                <w:sz w:val="18"/>
                                <w:szCs w:val="18"/>
                                <w:lang w:val="pt-BR"/>
                              </w:rPr>
                              <w:t>23</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EE4573">
                              <w:rPr>
                                <w:rFonts w:asciiTheme="majorHAnsi" w:hAnsiTheme="majorHAnsi"/>
                                <w:color w:val="595959" w:themeColor="text1" w:themeTint="A6"/>
                                <w:sz w:val="18"/>
                                <w:szCs w:val="18"/>
                                <w:lang w:val="pt-BR"/>
                              </w:rPr>
                              <w:t>2416-16</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49DF7275" w:rsidR="00113F73" w:rsidRPr="0038709A" w:rsidRDefault="00EE4573"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Martha M. Gonzalez</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315EE6">
                              <w:rPr>
                                <w:rFonts w:asciiTheme="majorHAnsi" w:hAnsiTheme="majorHAnsi"/>
                                <w:color w:val="595959" w:themeColor="text1" w:themeTint="A6"/>
                                <w:sz w:val="18"/>
                                <w:szCs w:val="18"/>
                                <w:lang w:val="pt-BR"/>
                              </w:rPr>
                              <w:t>8 de dezembro de 2023</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2C8C259" w14:textId="294E38D9" w:rsidR="00315EE6"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315EE6">
                        <w:rPr>
                          <w:rFonts w:asciiTheme="majorHAnsi" w:hAnsiTheme="majorHAnsi"/>
                          <w:color w:val="595959" w:themeColor="text1" w:themeTint="A6"/>
                          <w:sz w:val="18"/>
                          <w:szCs w:val="18"/>
                          <w:lang w:val="pt-BR"/>
                        </w:rPr>
                        <w:t>30</w:t>
                      </w:r>
                      <w:r w:rsidR="00FD5DBC">
                        <w:rPr>
                          <w:rFonts w:asciiTheme="majorHAnsi" w:hAnsiTheme="majorHAnsi"/>
                          <w:color w:val="595959" w:themeColor="text1" w:themeTint="A6"/>
                          <w:sz w:val="18"/>
                          <w:szCs w:val="18"/>
                          <w:lang w:val="pt-BR"/>
                        </w:rPr>
                        <w:t>0</w:t>
                      </w:r>
                      <w:r w:rsidR="0038709A" w:rsidRPr="0038709A">
                        <w:rPr>
                          <w:rFonts w:asciiTheme="majorHAnsi" w:hAnsiTheme="majorHAnsi"/>
                          <w:color w:val="595959" w:themeColor="text1" w:themeTint="A6"/>
                          <w:sz w:val="18"/>
                          <w:szCs w:val="18"/>
                          <w:lang w:val="pt-BR"/>
                        </w:rPr>
                        <w:t>/</w:t>
                      </w:r>
                      <w:r w:rsidR="00315EE6">
                        <w:rPr>
                          <w:rFonts w:asciiTheme="majorHAnsi" w:hAnsiTheme="majorHAnsi"/>
                          <w:color w:val="595959" w:themeColor="text1" w:themeTint="A6"/>
                          <w:sz w:val="18"/>
                          <w:szCs w:val="18"/>
                          <w:lang w:val="pt-BR"/>
                        </w:rPr>
                        <w:t>23</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EE4573">
                        <w:rPr>
                          <w:rFonts w:asciiTheme="majorHAnsi" w:hAnsiTheme="majorHAnsi"/>
                          <w:color w:val="595959" w:themeColor="text1" w:themeTint="A6"/>
                          <w:sz w:val="18"/>
                          <w:szCs w:val="18"/>
                          <w:lang w:val="pt-BR"/>
                        </w:rPr>
                        <w:t>2416-16</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49DF7275" w:rsidR="00113F73" w:rsidRPr="0038709A" w:rsidRDefault="00EE4573"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Martha M. Gonzalez</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315EE6">
                        <w:rPr>
                          <w:rFonts w:asciiTheme="majorHAnsi" w:hAnsiTheme="majorHAnsi"/>
                          <w:color w:val="595959" w:themeColor="text1" w:themeTint="A6"/>
                          <w:sz w:val="18"/>
                          <w:szCs w:val="18"/>
                          <w:lang w:val="pt-BR"/>
                        </w:rPr>
                        <w:t>8 de dezembro de 2023</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1A3A6D4B"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435EA2B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7F90C4" w:rsidR="0070697F" w:rsidRPr="008C651D" w:rsidRDefault="00F836AC" w:rsidP="005516A1">
      <w:pPr>
        <w:tabs>
          <w:tab w:val="center" w:pos="5400"/>
        </w:tabs>
        <w:suppressAutoHyphens/>
        <w:jc w:val="center"/>
        <w:rPr>
          <w:rFonts w:asciiTheme="majorHAnsi" w:hAnsiTheme="majorHAnsi"/>
          <w:b/>
          <w:color w:val="000000" w:themeColor="text1"/>
          <w:sz w:val="20"/>
          <w:lang w:val="pt-BR"/>
        </w:rPr>
        <w:sectPr w:rsidR="0070697F" w:rsidRPr="008C651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2A0C78CE">
                <wp:simplePos x="0" y="0"/>
                <wp:positionH relativeFrom="column">
                  <wp:posOffset>1330859</wp:posOffset>
                </wp:positionH>
                <wp:positionV relativeFrom="paragraph">
                  <wp:posOffset>490597</wp:posOffset>
                </wp:positionV>
                <wp:extent cx="4096385" cy="613278"/>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32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BB89A70">
                                  <wp:extent cx="1906306"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48572" cy="5333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8pt;margin-top:38.65pt;width:322.55pt;height:4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BB89A70">
                            <wp:extent cx="1906306"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48572" cy="533356"/>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D1117E"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8C651D" w:rsidRDefault="00A37F2E" w:rsidP="0064780D">
            <w:pPr>
              <w:shd w:val="clear" w:color="auto" w:fill="FFC000"/>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w:t>
            </w:r>
            <w:r w:rsidR="003239B8" w:rsidRPr="008C651D">
              <w:rPr>
                <w:rFonts w:ascii="Cambria" w:hAnsi="Cambria"/>
                <w:b/>
                <w:bCs/>
                <w:color w:val="000000" w:themeColor="text1"/>
                <w:sz w:val="20"/>
                <w:szCs w:val="20"/>
                <w:lang w:val="pt-BR"/>
              </w:rPr>
              <w:t>ria:</w:t>
            </w:r>
          </w:p>
        </w:tc>
        <w:tc>
          <w:tcPr>
            <w:tcW w:w="5760" w:type="dxa"/>
            <w:vAlign w:val="center"/>
          </w:tcPr>
          <w:p w14:paraId="3C5315D8" w14:textId="46F08337" w:rsidR="003239B8" w:rsidRPr="008C651D" w:rsidRDefault="00073665"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Martha M. Gonzalez</w:t>
            </w:r>
          </w:p>
        </w:tc>
      </w:tr>
      <w:tr w:rsidR="008C651D" w:rsidRPr="00EE4573"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5C969906" w:rsidR="003239B8" w:rsidRPr="008C651D" w:rsidRDefault="007D1725" w:rsidP="008D2290">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Possíveis vítimas:</w:t>
            </w:r>
          </w:p>
        </w:tc>
        <w:tc>
          <w:tcPr>
            <w:tcW w:w="5760" w:type="dxa"/>
            <w:vAlign w:val="center"/>
          </w:tcPr>
          <w:p w14:paraId="4AEBF59E" w14:textId="123B00BB" w:rsidR="003239B8" w:rsidRPr="007D1725" w:rsidRDefault="00073665" w:rsidP="008D2290">
            <w:pPr>
              <w:jc w:val="both"/>
              <w:rPr>
                <w:rFonts w:ascii="Cambria" w:hAnsi="Cambria"/>
                <w:bCs/>
                <w:color w:val="000000" w:themeColor="text1"/>
                <w:sz w:val="20"/>
                <w:szCs w:val="20"/>
                <w:lang w:val="pt-BR"/>
              </w:rPr>
            </w:pPr>
            <w:r>
              <w:rPr>
                <w:rFonts w:ascii="Cambria" w:hAnsi="Cambria"/>
                <w:bCs/>
                <w:color w:val="000000" w:themeColor="text1"/>
                <w:sz w:val="20"/>
                <w:szCs w:val="20"/>
                <w:lang w:val="pt-BR"/>
              </w:rPr>
              <w:t>Martha M. Gonzalez</w:t>
            </w:r>
          </w:p>
        </w:tc>
      </w:tr>
      <w:tr w:rsidR="008C651D"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8C651D" w:rsidRDefault="003239B8"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08FB18A4" w:rsidR="003239B8" w:rsidRPr="008C651D" w:rsidRDefault="006A20E7"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p>
        </w:tc>
      </w:tr>
      <w:tr w:rsidR="008C651D" w:rsidRPr="00DB0DF6"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8C651D" w:rsidRDefault="001B3A00" w:rsidP="007665A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w:t>
            </w:r>
            <w:r w:rsidR="00A37F2E" w:rsidRPr="008C651D">
              <w:rPr>
                <w:rFonts w:ascii="Cambria" w:hAnsi="Cambria"/>
                <w:b/>
                <w:bCs/>
                <w:color w:val="000000" w:themeColor="text1"/>
                <w:sz w:val="20"/>
                <w:szCs w:val="20"/>
                <w:lang w:val="pt-BR"/>
              </w:rPr>
              <w:t>ireitos</w:t>
            </w:r>
            <w:r w:rsidRPr="008C651D">
              <w:rPr>
                <w:rFonts w:ascii="Cambria" w:hAnsi="Cambria"/>
                <w:b/>
                <w:bCs/>
                <w:color w:val="000000" w:themeColor="text1"/>
                <w:sz w:val="20"/>
                <w:szCs w:val="20"/>
                <w:lang w:val="pt-BR"/>
              </w:rPr>
              <w:t xml:space="preserve"> </w:t>
            </w:r>
            <w:r w:rsidR="007665A8" w:rsidRPr="008C651D">
              <w:rPr>
                <w:rFonts w:ascii="Cambria" w:hAnsi="Cambria"/>
                <w:b/>
                <w:bCs/>
                <w:color w:val="000000" w:themeColor="text1"/>
                <w:sz w:val="20"/>
                <w:szCs w:val="20"/>
                <w:lang w:val="pt-BR"/>
              </w:rPr>
              <w:t>alegados</w:t>
            </w:r>
            <w:r w:rsidRPr="008C651D">
              <w:rPr>
                <w:rFonts w:ascii="Cambria" w:hAnsi="Cambria"/>
                <w:b/>
                <w:bCs/>
                <w:color w:val="000000" w:themeColor="text1"/>
                <w:sz w:val="20"/>
                <w:szCs w:val="20"/>
                <w:lang w:val="pt-BR"/>
              </w:rPr>
              <w:t>:</w:t>
            </w:r>
          </w:p>
        </w:tc>
        <w:tc>
          <w:tcPr>
            <w:tcW w:w="5760" w:type="dxa"/>
            <w:vAlign w:val="center"/>
          </w:tcPr>
          <w:p w14:paraId="6DEE1EEB" w14:textId="0EADB7E9" w:rsidR="00223A29" w:rsidRPr="008C651D" w:rsidRDefault="00073665" w:rsidP="0048726D">
            <w:pPr>
              <w:jc w:val="both"/>
              <w:rPr>
                <w:rFonts w:ascii="Cambria" w:hAnsi="Cambria"/>
                <w:bCs/>
                <w:color w:val="000000" w:themeColor="text1"/>
                <w:sz w:val="20"/>
                <w:szCs w:val="20"/>
                <w:lang w:val="pt-BR"/>
              </w:rPr>
            </w:pPr>
            <w:r>
              <w:rPr>
                <w:rFonts w:ascii="Cambria" w:hAnsi="Cambria"/>
                <w:bCs/>
                <w:color w:val="000000" w:themeColor="text1"/>
                <w:sz w:val="20"/>
                <w:szCs w:val="20"/>
                <w:lang w:val="pt-BR"/>
              </w:rPr>
              <w:t>Artigos 1, 2, 3, 5, 7, 8, 9, 10, 11, 12</w:t>
            </w:r>
            <w:r w:rsidR="006E422D">
              <w:rPr>
                <w:rFonts w:ascii="Cambria" w:hAnsi="Cambria"/>
                <w:bCs/>
                <w:color w:val="000000" w:themeColor="text1"/>
                <w:sz w:val="20"/>
                <w:szCs w:val="20"/>
                <w:lang w:val="pt-BR"/>
              </w:rPr>
              <w:t>, 14</w:t>
            </w:r>
            <w:r>
              <w:rPr>
                <w:rFonts w:ascii="Cambria" w:hAnsi="Cambria"/>
                <w:bCs/>
                <w:color w:val="000000" w:themeColor="text1"/>
                <w:sz w:val="20"/>
                <w:szCs w:val="20"/>
                <w:lang w:val="pt-BR"/>
              </w:rPr>
              <w:t xml:space="preserve"> e 28 da Declaração Universal dos Direitos Humanos</w:t>
            </w:r>
          </w:p>
        </w:tc>
      </w:tr>
    </w:tbl>
    <w:p w14:paraId="20263696" w14:textId="10767083"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 xml:space="preserve">TRÂMITE </w:t>
      </w:r>
      <w:r w:rsidR="00646423">
        <w:rPr>
          <w:rFonts w:asciiTheme="majorHAnsi" w:hAnsiTheme="majorHAnsi"/>
          <w:b/>
          <w:bCs/>
          <w:color w:val="000000" w:themeColor="text1"/>
          <w:sz w:val="20"/>
          <w:szCs w:val="20"/>
          <w:lang w:val="pt-BR"/>
        </w:rPr>
        <w:t>PER</w:t>
      </w:r>
      <w:r w:rsidRPr="008C651D">
        <w:rPr>
          <w:rFonts w:asciiTheme="majorHAnsi" w:hAnsiTheme="majorHAnsi"/>
          <w:b/>
          <w:bCs/>
          <w:color w:val="000000" w:themeColor="text1"/>
          <w:sz w:val="20"/>
          <w:szCs w:val="20"/>
          <w:lang w:val="pt-BR"/>
        </w:rPr>
        <w:t>ANTE A</w:t>
      </w:r>
      <w:r w:rsidR="003239B8" w:rsidRPr="008C651D">
        <w:rPr>
          <w:rFonts w:asciiTheme="majorHAnsi" w:hAnsiTheme="majorHAnsi"/>
          <w:b/>
          <w:bCs/>
          <w:color w:val="000000" w:themeColor="text1"/>
          <w:sz w:val="20"/>
          <w:szCs w:val="20"/>
          <w:lang w:val="pt-BR"/>
        </w:rPr>
        <w:t xml:space="preserve"> CIDH</w:t>
      </w:r>
      <w:r w:rsidR="00EB22D9">
        <w:rPr>
          <w:rFonts w:ascii="ZWAdobeF" w:hAnsi="ZWAdobeF" w:cs="ZWAdobeF" w:hint="eastAsia"/>
          <w:bCs/>
          <w:sz w:val="2"/>
          <w:szCs w:val="2"/>
          <w:lang w:val="pt-BR"/>
        </w:rPr>
        <w:t>0F</w:t>
      </w:r>
      <w:r w:rsidR="008E3BFE" w:rsidRPr="008C651D">
        <w:rPr>
          <w:rStyle w:val="FootnoteReference"/>
          <w:rFonts w:ascii="Cambria" w:hAnsi="Cambria"/>
          <w:b/>
          <w:color w:val="000000" w:themeColor="text1"/>
          <w:sz w:val="20"/>
          <w:szCs w:val="20"/>
          <w:lang w:val="pt-BR"/>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D1117E"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D1117E" w:rsidRPr="008C651D" w:rsidRDefault="00D1117E" w:rsidP="00D1117E">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6CE63255" w:rsidR="00D1117E" w:rsidRPr="008C651D" w:rsidRDefault="00C164FD" w:rsidP="00D1117E">
            <w:pPr>
              <w:jc w:val="both"/>
              <w:rPr>
                <w:rFonts w:ascii="Cambria" w:hAnsi="Cambria"/>
                <w:bCs/>
                <w:color w:val="000000" w:themeColor="text1"/>
                <w:sz w:val="20"/>
                <w:szCs w:val="20"/>
                <w:lang w:val="pt-BR"/>
              </w:rPr>
            </w:pPr>
            <w:r>
              <w:rPr>
                <w:rFonts w:ascii="Cambria" w:hAnsi="Cambria"/>
                <w:bCs/>
                <w:color w:val="000000" w:themeColor="text1"/>
                <w:sz w:val="20"/>
                <w:szCs w:val="20"/>
                <w:lang w:val="pt-BR"/>
              </w:rPr>
              <w:t>5 de dezembro de 2016</w:t>
            </w:r>
          </w:p>
        </w:tc>
      </w:tr>
      <w:tr w:rsidR="00D1117E" w:rsidRPr="00EA7537"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D1117E" w:rsidRPr="008C651D" w:rsidRDefault="00D1117E" w:rsidP="00D1117E">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1519DA6A" w14:textId="6507CA93" w:rsidR="00D1117E" w:rsidRPr="008C651D" w:rsidRDefault="00C164FD" w:rsidP="00D1117E">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15 de março de 2019</w:t>
            </w:r>
          </w:p>
        </w:tc>
      </w:tr>
      <w:tr w:rsidR="00D1117E" w:rsidRPr="0048726D" w14:paraId="73590446" w14:textId="77777777" w:rsidTr="0022736D">
        <w:tc>
          <w:tcPr>
            <w:tcW w:w="3600" w:type="dxa"/>
            <w:tcBorders>
              <w:top w:val="single" w:sz="6" w:space="0" w:color="auto"/>
              <w:bottom w:val="single" w:sz="6" w:space="0" w:color="auto"/>
            </w:tcBorders>
            <w:shd w:val="clear" w:color="auto" w:fill="FFC000"/>
            <w:vAlign w:val="center"/>
          </w:tcPr>
          <w:p w14:paraId="31CFB31B" w14:textId="3256B32E" w:rsidR="00D1117E" w:rsidRPr="008C651D" w:rsidRDefault="00D1117E" w:rsidP="00D1117E">
            <w:pPr>
              <w:jc w:val="center"/>
              <w:rPr>
                <w:rFonts w:ascii="Cambria" w:hAnsi="Cambria"/>
                <w:b/>
                <w:color w:val="000000" w:themeColor="text1"/>
                <w:sz w:val="20"/>
                <w:szCs w:val="20"/>
                <w:lang w:val="pt-BR"/>
              </w:rPr>
            </w:pPr>
            <w:r>
              <w:rPr>
                <w:rFonts w:ascii="Cambria" w:hAnsi="Cambria"/>
                <w:b/>
                <w:color w:val="000000" w:themeColor="text1"/>
                <w:sz w:val="20"/>
                <w:szCs w:val="20"/>
                <w:lang w:val="pt-BR"/>
              </w:rPr>
              <w:t>Solicitação de prorrogação:</w:t>
            </w:r>
          </w:p>
        </w:tc>
        <w:tc>
          <w:tcPr>
            <w:tcW w:w="5760" w:type="dxa"/>
            <w:vAlign w:val="center"/>
          </w:tcPr>
          <w:p w14:paraId="0816F245" w14:textId="371B4824" w:rsidR="00D1117E" w:rsidRDefault="00C164FD" w:rsidP="00D1117E">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21 de junho de 2019</w:t>
            </w:r>
          </w:p>
        </w:tc>
      </w:tr>
      <w:tr w:rsidR="00D1117E"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D1117E" w:rsidRPr="008C651D" w:rsidRDefault="00D1117E" w:rsidP="00D1117E">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1972B99E" w14:textId="61F50E8A" w:rsidR="00D1117E" w:rsidRPr="008C651D" w:rsidRDefault="00C164FD" w:rsidP="00D1117E">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23 de julho de 2019</w:t>
            </w:r>
          </w:p>
        </w:tc>
      </w:tr>
      <w:tr w:rsidR="00D1117E" w:rsidRPr="00EE4573"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D1117E" w:rsidRPr="008C651D" w:rsidRDefault="00D1117E" w:rsidP="00D1117E">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peticionária:</w:t>
            </w:r>
          </w:p>
        </w:tc>
        <w:tc>
          <w:tcPr>
            <w:tcW w:w="5760" w:type="dxa"/>
            <w:vAlign w:val="center"/>
          </w:tcPr>
          <w:p w14:paraId="41D8B862" w14:textId="2BDF48D7" w:rsidR="00D1117E" w:rsidRPr="008C651D" w:rsidRDefault="00C164FD" w:rsidP="00D1117E">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19 de julho de 2021</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E31933" w:rsidRPr="00DB0DF6"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2AC7151A" w:rsidR="003239B8" w:rsidRPr="008C651D" w:rsidRDefault="0038429C" w:rsidP="008D2290">
            <w:pPr>
              <w:jc w:val="both"/>
              <w:rPr>
                <w:rFonts w:ascii="Cambria" w:hAnsi="Cambria"/>
                <w:bCs/>
                <w:color w:val="000000" w:themeColor="text1"/>
                <w:sz w:val="20"/>
                <w:szCs w:val="20"/>
                <w:lang w:val="pt-BR"/>
              </w:rPr>
            </w:pPr>
            <w:r w:rsidRPr="0038429C">
              <w:rPr>
                <w:rFonts w:asciiTheme="majorHAnsi" w:hAnsiTheme="majorHAnsi"/>
                <w:bCs/>
                <w:color w:val="000000" w:themeColor="text1"/>
                <w:sz w:val="20"/>
                <w:szCs w:val="20"/>
                <w:lang w:val="pt-BR"/>
              </w:rPr>
              <w:t>Sim, Convenção Americana</w:t>
            </w:r>
            <w:r w:rsidR="000D4267">
              <w:rPr>
                <w:rFonts w:asciiTheme="majorHAnsi" w:hAnsiTheme="majorHAnsi"/>
                <w:bCs/>
                <w:color w:val="000000" w:themeColor="text1"/>
                <w:sz w:val="20"/>
                <w:szCs w:val="20"/>
                <w:lang w:val="pt-BR"/>
              </w:rPr>
              <w:t xml:space="preserve"> sobre Direitos Humanos</w:t>
            </w:r>
            <w:r w:rsidR="00EB22D9">
              <w:rPr>
                <w:rFonts w:ascii="ZWAdobeF" w:hAnsi="ZWAdobeF" w:cs="ZWAdobeF"/>
                <w:bCs/>
                <w:sz w:val="2"/>
                <w:szCs w:val="2"/>
                <w:lang w:val="pt-BR"/>
              </w:rPr>
              <w:t>1F</w:t>
            </w:r>
            <w:r w:rsidR="000D4267">
              <w:rPr>
                <w:rStyle w:val="FootnoteReference"/>
                <w:rFonts w:ascii="Cambria" w:hAnsi="Cambria"/>
                <w:bCs/>
                <w:sz w:val="20"/>
                <w:szCs w:val="20"/>
                <w:lang w:val="es-ES"/>
              </w:rPr>
              <w:footnoteReference w:id="3"/>
            </w:r>
            <w:r w:rsidRPr="0038429C">
              <w:rPr>
                <w:rFonts w:asciiTheme="majorHAnsi" w:hAnsiTheme="majorHAnsi"/>
                <w:bCs/>
                <w:color w:val="000000" w:themeColor="text1"/>
                <w:sz w:val="20"/>
                <w:szCs w:val="20"/>
                <w:lang w:val="pt-BR"/>
              </w:rPr>
              <w:t xml:space="preserve"> (</w:t>
            </w:r>
            <w:r w:rsidR="000D4267">
              <w:rPr>
                <w:rFonts w:asciiTheme="majorHAnsi" w:hAnsiTheme="majorHAnsi"/>
                <w:bCs/>
                <w:color w:val="000000" w:themeColor="text1"/>
                <w:sz w:val="20"/>
                <w:szCs w:val="20"/>
                <w:lang w:val="pt-BR"/>
              </w:rPr>
              <w:t>depósito de instrumento realizado</w:t>
            </w:r>
            <w:r w:rsidRPr="0038429C">
              <w:rPr>
                <w:rFonts w:asciiTheme="majorHAnsi" w:hAnsiTheme="majorHAnsi"/>
                <w:bCs/>
                <w:color w:val="000000" w:themeColor="text1"/>
                <w:sz w:val="20"/>
                <w:szCs w:val="20"/>
                <w:lang w:val="pt-BR"/>
              </w:rPr>
              <w:t xml:space="preserve"> no dia 25 de setembro de 1992)</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C651D" w:rsidRDefault="009959F6"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8C651D" w:rsidRPr="00DB0DF6"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530B55AC" w:rsidR="003239B8" w:rsidRPr="008C651D" w:rsidRDefault="00FE089D" w:rsidP="00C12F6B">
            <w:pPr>
              <w:jc w:val="both"/>
              <w:rPr>
                <w:rFonts w:ascii="Cambria" w:hAnsi="Cambria"/>
                <w:bCs/>
                <w:color w:val="000000" w:themeColor="text1"/>
                <w:sz w:val="20"/>
                <w:szCs w:val="20"/>
                <w:lang w:val="pt-BR"/>
              </w:rPr>
            </w:pPr>
            <w:r>
              <w:rPr>
                <w:rFonts w:ascii="Cambria" w:hAnsi="Cambria"/>
                <w:bCs/>
                <w:color w:val="000000" w:themeColor="text1"/>
                <w:sz w:val="20"/>
                <w:szCs w:val="20"/>
                <w:lang w:val="pt-BR"/>
              </w:rPr>
              <w:t>A</w:t>
            </w:r>
            <w:r w:rsidRPr="00FE089D">
              <w:rPr>
                <w:rFonts w:ascii="Cambria" w:hAnsi="Cambria"/>
                <w:bCs/>
                <w:color w:val="000000" w:themeColor="text1"/>
                <w:sz w:val="20"/>
                <w:szCs w:val="20"/>
                <w:lang w:val="pt-BR"/>
              </w:rPr>
              <w:t>rtigos 8 (garantias judiciais), 13 (liberdade de expressão) e 25 (proteção judicial) da Convenção Americana</w:t>
            </w:r>
            <w:r w:rsidR="006006EA">
              <w:rPr>
                <w:rFonts w:ascii="Cambria" w:hAnsi="Cambria"/>
                <w:bCs/>
                <w:color w:val="000000" w:themeColor="text1"/>
                <w:sz w:val="20"/>
                <w:szCs w:val="20"/>
                <w:lang w:val="pt-BR"/>
              </w:rPr>
              <w:t>, em relação com seu artigo 1.1</w:t>
            </w:r>
          </w:p>
        </w:tc>
      </w:tr>
      <w:tr w:rsidR="008C651D" w:rsidRPr="00DB0DF6"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140F4950" w:rsidR="003239B8" w:rsidRPr="006660E3" w:rsidRDefault="002B6870" w:rsidP="008D2290">
            <w:pPr>
              <w:rPr>
                <w:rFonts w:ascii="Cambria" w:hAnsi="Cambria"/>
                <w:bCs/>
                <w:color w:val="000000" w:themeColor="text1"/>
                <w:sz w:val="20"/>
                <w:szCs w:val="20"/>
                <w:lang w:val="pt-BR"/>
              </w:rPr>
            </w:pPr>
            <w:r w:rsidRPr="006660E3">
              <w:rPr>
                <w:rFonts w:ascii="Cambria" w:hAnsi="Cambria"/>
                <w:bCs/>
                <w:color w:val="000000" w:themeColor="text1"/>
                <w:sz w:val="20"/>
                <w:szCs w:val="20"/>
                <w:lang w:val="pt-BR"/>
              </w:rPr>
              <w:t>Sim</w:t>
            </w:r>
            <w:r w:rsidR="0094523F">
              <w:rPr>
                <w:rFonts w:ascii="Cambria" w:hAnsi="Cambria"/>
                <w:bCs/>
                <w:color w:val="000000" w:themeColor="text1"/>
                <w:sz w:val="20"/>
                <w:szCs w:val="20"/>
                <w:lang w:val="pt-BR"/>
              </w:rPr>
              <w:t>,</w:t>
            </w:r>
            <w:r w:rsidR="006660E3" w:rsidRPr="006660E3">
              <w:rPr>
                <w:rFonts w:ascii="Cambria" w:hAnsi="Cambria"/>
                <w:bCs/>
                <w:color w:val="000000" w:themeColor="text1"/>
                <w:sz w:val="20"/>
                <w:szCs w:val="20"/>
                <w:lang w:val="pt-BR"/>
              </w:rPr>
              <w:t xml:space="preserve"> </w:t>
            </w:r>
            <w:r w:rsidR="000D4267">
              <w:rPr>
                <w:rFonts w:ascii="Cambria" w:hAnsi="Cambria"/>
                <w:bCs/>
                <w:color w:val="000000" w:themeColor="text1"/>
                <w:sz w:val="20"/>
                <w:szCs w:val="20"/>
                <w:lang w:val="pt-BR"/>
              </w:rPr>
              <w:t>nos termos da seção VI</w:t>
            </w:r>
          </w:p>
        </w:tc>
      </w:tr>
      <w:tr w:rsidR="008C651D" w:rsidRPr="00DB0DF6"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0A975A99" w:rsidR="003239B8" w:rsidRPr="006660E3" w:rsidRDefault="000D4267" w:rsidP="008D2290">
            <w:pPr>
              <w:rPr>
                <w:rFonts w:ascii="Cambria" w:hAnsi="Cambria"/>
                <w:bCs/>
                <w:color w:val="000000" w:themeColor="text1"/>
                <w:sz w:val="20"/>
                <w:szCs w:val="20"/>
                <w:lang w:val="pt-BR"/>
              </w:rPr>
            </w:pPr>
            <w:r w:rsidRPr="006660E3">
              <w:rPr>
                <w:rFonts w:ascii="Cambria" w:hAnsi="Cambria"/>
                <w:bCs/>
                <w:color w:val="000000" w:themeColor="text1"/>
                <w:sz w:val="20"/>
                <w:szCs w:val="20"/>
                <w:lang w:val="pt-BR"/>
              </w:rPr>
              <w:t>Sim</w:t>
            </w:r>
            <w:r>
              <w:rPr>
                <w:rFonts w:ascii="Cambria" w:hAnsi="Cambria"/>
                <w:bCs/>
                <w:color w:val="000000" w:themeColor="text1"/>
                <w:sz w:val="20"/>
                <w:szCs w:val="20"/>
                <w:lang w:val="pt-BR"/>
              </w:rPr>
              <w:t>,</w:t>
            </w:r>
            <w:r w:rsidRPr="006660E3">
              <w:rPr>
                <w:rFonts w:ascii="Cambria" w:hAnsi="Cambria"/>
                <w:bCs/>
                <w:color w:val="000000" w:themeColor="text1"/>
                <w:sz w:val="20"/>
                <w:szCs w:val="20"/>
                <w:lang w:val="pt-BR"/>
              </w:rPr>
              <w:t xml:space="preserve"> </w:t>
            </w:r>
            <w:r>
              <w:rPr>
                <w:rFonts w:ascii="Cambria" w:hAnsi="Cambria"/>
                <w:bCs/>
                <w:color w:val="000000" w:themeColor="text1"/>
                <w:sz w:val="20"/>
                <w:szCs w:val="20"/>
                <w:lang w:val="pt-BR"/>
              </w:rPr>
              <w:t>nos termos da seção VI</w:t>
            </w:r>
          </w:p>
        </w:tc>
      </w:tr>
    </w:tbl>
    <w:p w14:paraId="18E6423B" w14:textId="280F55DE" w:rsidR="003239B8" w:rsidRPr="008C651D" w:rsidRDefault="00223A29" w:rsidP="00A75799">
      <w:pPr>
        <w:spacing w:before="240"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sidR="000D4267">
        <w:rPr>
          <w:rFonts w:asciiTheme="majorHAnsi" w:hAnsiTheme="majorHAnsi"/>
          <w:b/>
          <w:color w:val="000000" w:themeColor="text1"/>
          <w:sz w:val="20"/>
          <w:szCs w:val="20"/>
          <w:lang w:val="pt-BR"/>
        </w:rPr>
        <w:t>POSIÇÃO DAS PARTES</w:t>
      </w:r>
      <w:r w:rsidR="003239B8" w:rsidRPr="008C651D">
        <w:rPr>
          <w:rFonts w:asciiTheme="majorHAnsi" w:hAnsiTheme="majorHAnsi"/>
          <w:b/>
          <w:color w:val="000000" w:themeColor="text1"/>
          <w:sz w:val="20"/>
          <w:szCs w:val="20"/>
          <w:lang w:val="pt-BR"/>
        </w:rPr>
        <w:t xml:space="preserve"> </w:t>
      </w:r>
    </w:p>
    <w:p w14:paraId="616F3F0C" w14:textId="07640719" w:rsidR="000D4267" w:rsidRPr="000D4267" w:rsidRDefault="000D4267" w:rsidP="00A75799">
      <w:pPr>
        <w:pStyle w:val="ListParagraph"/>
        <w:spacing w:before="240" w:after="240"/>
        <w:jc w:val="both"/>
        <w:rPr>
          <w:i/>
          <w:iCs/>
          <w:sz w:val="20"/>
          <w:szCs w:val="20"/>
          <w:lang w:val="pt-BR"/>
        </w:rPr>
      </w:pPr>
      <w:bookmarkStart w:id="2" w:name="_Hlk80180807"/>
      <w:r w:rsidRPr="000D4267">
        <w:rPr>
          <w:i/>
          <w:iCs/>
          <w:sz w:val="20"/>
          <w:szCs w:val="20"/>
          <w:lang w:val="pt-BR"/>
        </w:rPr>
        <w:t>Posição da parte peticionária</w:t>
      </w:r>
    </w:p>
    <w:p w14:paraId="7EB6D7E7" w14:textId="0DA26204" w:rsidR="00A75799" w:rsidRPr="00A75799" w:rsidRDefault="00A75799" w:rsidP="00A75799">
      <w:pPr>
        <w:pStyle w:val="ListParagraph"/>
        <w:numPr>
          <w:ilvl w:val="0"/>
          <w:numId w:val="55"/>
        </w:numPr>
        <w:spacing w:before="240" w:after="240"/>
        <w:jc w:val="both"/>
        <w:rPr>
          <w:sz w:val="20"/>
          <w:szCs w:val="20"/>
          <w:lang w:val="pt-BR"/>
        </w:rPr>
      </w:pPr>
      <w:r w:rsidRPr="00A75799">
        <w:rPr>
          <w:sz w:val="20"/>
          <w:szCs w:val="20"/>
          <w:lang w:val="pt-BR"/>
        </w:rPr>
        <w:t>A senhora Martha Gonz</w:t>
      </w:r>
      <w:r w:rsidR="00060B0B">
        <w:rPr>
          <w:sz w:val="20"/>
          <w:szCs w:val="20"/>
          <w:lang w:val="pt-BR"/>
        </w:rPr>
        <w:t>a</w:t>
      </w:r>
      <w:r w:rsidRPr="00A75799">
        <w:rPr>
          <w:sz w:val="20"/>
          <w:szCs w:val="20"/>
          <w:lang w:val="pt-BR"/>
        </w:rPr>
        <w:t>lez, em sua condição de peticionária e suposta vítima, denuncia que as autoridades judiciais a condenaram por crime de denúncia caluniosa, devido aos questionamentos que realizou a um funcionário do Estado por irregularidades cometidas durante sua gestão. Segundo a peticionária, tal decisão afetou seu direito à liberdade de expressão.</w:t>
      </w:r>
    </w:p>
    <w:p w14:paraId="4785B766" w14:textId="2D0163EF" w:rsidR="00A75799" w:rsidRPr="00A75799" w:rsidRDefault="00A75799" w:rsidP="00A75799">
      <w:pPr>
        <w:pStyle w:val="ListParagraph"/>
        <w:numPr>
          <w:ilvl w:val="0"/>
          <w:numId w:val="55"/>
        </w:numPr>
        <w:spacing w:before="240" w:after="240"/>
        <w:jc w:val="both"/>
        <w:rPr>
          <w:sz w:val="20"/>
          <w:szCs w:val="20"/>
          <w:lang w:val="pt-BR"/>
        </w:rPr>
      </w:pPr>
      <w:r w:rsidRPr="00A75799">
        <w:rPr>
          <w:sz w:val="20"/>
          <w:szCs w:val="20"/>
          <w:lang w:val="pt-BR"/>
        </w:rPr>
        <w:t xml:space="preserve">Ela informa que em 5 de julho de 2006 apresentou uma </w:t>
      </w:r>
      <w:r>
        <w:rPr>
          <w:sz w:val="20"/>
          <w:szCs w:val="20"/>
          <w:lang w:val="pt-BR"/>
        </w:rPr>
        <w:t>denúncia</w:t>
      </w:r>
      <w:r w:rsidRPr="00A75799">
        <w:rPr>
          <w:sz w:val="20"/>
          <w:szCs w:val="20"/>
          <w:lang w:val="pt-BR"/>
        </w:rPr>
        <w:t xml:space="preserve"> ao Tribunal de Contas do Estado do Amazonas, alegando que o então secretário municipal de defesa civil de Manaus comprou irregularmente casas de madeira destinadas à população afetada pelas inundações. Especifica que tomou conhecimento dessa situação pelo próprio funcionário envolvido, pois era seu amigo.</w:t>
      </w:r>
    </w:p>
    <w:p w14:paraId="6FD98EE8" w14:textId="3281532C" w:rsidR="00A75799" w:rsidRPr="00A75799" w:rsidRDefault="00A75799" w:rsidP="00A75799">
      <w:pPr>
        <w:pStyle w:val="ListParagraph"/>
        <w:numPr>
          <w:ilvl w:val="0"/>
          <w:numId w:val="55"/>
        </w:numPr>
        <w:spacing w:before="240" w:after="240"/>
        <w:jc w:val="both"/>
        <w:rPr>
          <w:sz w:val="20"/>
          <w:szCs w:val="20"/>
          <w:lang w:val="pt-BR"/>
        </w:rPr>
      </w:pPr>
      <w:r w:rsidRPr="00A75799">
        <w:rPr>
          <w:sz w:val="20"/>
          <w:szCs w:val="20"/>
          <w:lang w:val="pt-BR"/>
        </w:rPr>
        <w:lastRenderedPageBreak/>
        <w:t xml:space="preserve">Afirma que, como represália da </w:t>
      </w:r>
      <w:r>
        <w:rPr>
          <w:sz w:val="20"/>
          <w:szCs w:val="20"/>
          <w:lang w:val="pt-BR"/>
        </w:rPr>
        <w:t>denúncia</w:t>
      </w:r>
      <w:r w:rsidRPr="00A75799">
        <w:rPr>
          <w:sz w:val="20"/>
          <w:szCs w:val="20"/>
          <w:lang w:val="pt-BR"/>
        </w:rPr>
        <w:t>, essa autoridade começou a tratá-la mal e a acusou pelo crime de denúncia caluniosa (processo 001.08.223872-4)</w:t>
      </w:r>
      <w:r w:rsidR="00EB22D9">
        <w:rPr>
          <w:rFonts w:ascii="ZWAdobeF" w:hAnsi="ZWAdobeF" w:cs="ZWAdobeF"/>
          <w:color w:val="auto"/>
          <w:sz w:val="2"/>
          <w:szCs w:val="2"/>
          <w:lang w:val="pt-BR"/>
        </w:rPr>
        <w:t>2F</w:t>
      </w:r>
      <w:r w:rsidR="006006EA" w:rsidRPr="006006EA">
        <w:rPr>
          <w:sz w:val="20"/>
          <w:szCs w:val="20"/>
          <w:vertAlign w:val="superscript"/>
          <w:lang w:val="es-ES_tradnl"/>
        </w:rPr>
        <w:footnoteReference w:id="4"/>
      </w:r>
      <w:r w:rsidRPr="00A75799">
        <w:rPr>
          <w:sz w:val="20"/>
          <w:szCs w:val="20"/>
          <w:lang w:val="pt-BR"/>
        </w:rPr>
        <w:t xml:space="preserve">. Em razão disso, e após uma série de irregularidades no trâmite do processo, em 2012 </w:t>
      </w:r>
      <w:r w:rsidRPr="00EF634D">
        <w:rPr>
          <w:sz w:val="20"/>
          <w:szCs w:val="20"/>
          <w:lang w:val="pt-BR"/>
        </w:rPr>
        <w:t>a 1ª Vara Criminal da Comarca de Manaus</w:t>
      </w:r>
      <w:r w:rsidRPr="00A75799">
        <w:rPr>
          <w:sz w:val="20"/>
          <w:szCs w:val="20"/>
          <w:lang w:val="pt-BR"/>
        </w:rPr>
        <w:t xml:space="preserve"> a condenou por tal delito a uma pena de multa e prestação de serviços comunitários. Afirma que, diante disso, apresentou um recurso de apelação, mas em 2014 o Tribunal de Justiça do Amazonas confirmou a condenação.</w:t>
      </w:r>
    </w:p>
    <w:p w14:paraId="084C45BB" w14:textId="073B1423" w:rsidR="00A75799" w:rsidRPr="00A75799" w:rsidRDefault="00A75799" w:rsidP="00A75799">
      <w:pPr>
        <w:pStyle w:val="ListParagraph"/>
        <w:numPr>
          <w:ilvl w:val="0"/>
          <w:numId w:val="55"/>
        </w:numPr>
        <w:spacing w:before="240" w:after="240"/>
        <w:jc w:val="both"/>
        <w:rPr>
          <w:sz w:val="20"/>
          <w:szCs w:val="20"/>
          <w:lang w:val="pt-BR"/>
        </w:rPr>
      </w:pPr>
      <w:r w:rsidRPr="00A75799">
        <w:rPr>
          <w:sz w:val="20"/>
          <w:szCs w:val="20"/>
          <w:lang w:val="pt-BR"/>
        </w:rPr>
        <w:t>A respeito, a parte peticionária afirma que, em suas decisões, as autoridades judiciais fizeram comentários depreciativos e falsos sobre ela, com a intenção de prejudicar sua boa reputação e honra, ao afirmar que</w:t>
      </w:r>
      <w:r>
        <w:rPr>
          <w:sz w:val="20"/>
          <w:szCs w:val="20"/>
          <w:lang w:val="pt-BR"/>
        </w:rPr>
        <w:t xml:space="preserve"> ela </w:t>
      </w:r>
      <w:r w:rsidRPr="00A75799">
        <w:rPr>
          <w:sz w:val="20"/>
          <w:szCs w:val="20"/>
          <w:lang w:val="pt-BR"/>
        </w:rPr>
        <w:t>te</w:t>
      </w:r>
      <w:r>
        <w:rPr>
          <w:sz w:val="20"/>
          <w:szCs w:val="20"/>
          <w:lang w:val="pt-BR"/>
        </w:rPr>
        <w:t>ria tido</w:t>
      </w:r>
      <w:r w:rsidRPr="00A75799">
        <w:rPr>
          <w:sz w:val="20"/>
          <w:szCs w:val="20"/>
          <w:lang w:val="pt-BR"/>
        </w:rPr>
        <w:t xml:space="preserve"> um relacionamento amoroso com o funcionário que cometeu as irregularidades e, por isso, </w:t>
      </w:r>
      <w:r>
        <w:rPr>
          <w:sz w:val="20"/>
          <w:szCs w:val="20"/>
          <w:lang w:val="pt-BR"/>
        </w:rPr>
        <w:t>teria decidido</w:t>
      </w:r>
      <w:r w:rsidRPr="00A75799">
        <w:rPr>
          <w:sz w:val="20"/>
          <w:szCs w:val="20"/>
          <w:lang w:val="pt-BR"/>
        </w:rPr>
        <w:t xml:space="preserve"> apresentar uma denúncia contra ele, como vingança.</w:t>
      </w:r>
    </w:p>
    <w:p w14:paraId="711BDCB0" w14:textId="463D394C" w:rsidR="00A75799" w:rsidRDefault="00A75799" w:rsidP="00A75799">
      <w:pPr>
        <w:pStyle w:val="ListParagraph"/>
        <w:numPr>
          <w:ilvl w:val="0"/>
          <w:numId w:val="55"/>
        </w:numPr>
        <w:spacing w:before="240" w:after="240"/>
        <w:jc w:val="both"/>
        <w:rPr>
          <w:sz w:val="20"/>
          <w:szCs w:val="20"/>
          <w:lang w:val="pt-BR"/>
        </w:rPr>
      </w:pPr>
      <w:r w:rsidRPr="00A75799">
        <w:rPr>
          <w:sz w:val="20"/>
          <w:szCs w:val="20"/>
          <w:lang w:val="pt-BR"/>
        </w:rPr>
        <w:t>Finalmente, indica que interpôs um recurso especial perante o Superior Tribunal de Justiça (</w:t>
      </w:r>
      <w:r>
        <w:rPr>
          <w:sz w:val="20"/>
          <w:szCs w:val="20"/>
          <w:lang w:val="pt-BR"/>
        </w:rPr>
        <w:t>S</w:t>
      </w:r>
      <w:r w:rsidRPr="00A75799">
        <w:rPr>
          <w:sz w:val="20"/>
          <w:szCs w:val="20"/>
          <w:lang w:val="pt-BR"/>
        </w:rPr>
        <w:t xml:space="preserve">TJ) e um recurso extraordinário perante o Supremo Tribunal Federal (STF), mas tais órgãos </w:t>
      </w:r>
      <w:r>
        <w:rPr>
          <w:sz w:val="20"/>
          <w:szCs w:val="20"/>
          <w:lang w:val="pt-BR"/>
        </w:rPr>
        <w:t xml:space="preserve">os </w:t>
      </w:r>
      <w:r w:rsidRPr="00A75799">
        <w:rPr>
          <w:sz w:val="20"/>
          <w:szCs w:val="20"/>
          <w:lang w:val="pt-BR"/>
        </w:rPr>
        <w:t xml:space="preserve">rejeitaram. Afirma que, diante disso, apresentou recursos de </w:t>
      </w:r>
      <w:r>
        <w:rPr>
          <w:sz w:val="20"/>
          <w:szCs w:val="20"/>
          <w:lang w:val="pt-BR"/>
        </w:rPr>
        <w:t>agravo</w:t>
      </w:r>
      <w:r w:rsidRPr="00A75799">
        <w:rPr>
          <w:sz w:val="20"/>
          <w:szCs w:val="20"/>
          <w:lang w:val="pt-BR"/>
        </w:rPr>
        <w:t xml:space="preserve"> perante as mesmas instâncias, mas tais tribunais também desconsideraram esses últimos recursos.</w:t>
      </w:r>
    </w:p>
    <w:p w14:paraId="0B1BC1EC" w14:textId="44DE44BD" w:rsidR="00A75799" w:rsidRPr="00A75799" w:rsidRDefault="00A75799" w:rsidP="00A75799">
      <w:pPr>
        <w:pStyle w:val="ListParagraph"/>
        <w:spacing w:before="240" w:after="240"/>
        <w:jc w:val="both"/>
        <w:rPr>
          <w:i/>
          <w:iCs/>
          <w:sz w:val="20"/>
          <w:szCs w:val="20"/>
          <w:lang w:val="pt-BR"/>
        </w:rPr>
      </w:pPr>
      <w:r w:rsidRPr="00A75799">
        <w:rPr>
          <w:i/>
          <w:iCs/>
          <w:sz w:val="20"/>
          <w:szCs w:val="20"/>
          <w:lang w:val="pt-BR"/>
        </w:rPr>
        <w:t>Posição do Estado brasileiro</w:t>
      </w:r>
    </w:p>
    <w:p w14:paraId="7733F28B" w14:textId="51650F5F" w:rsidR="00570308" w:rsidRPr="00570308" w:rsidRDefault="00570308" w:rsidP="00570308">
      <w:pPr>
        <w:pStyle w:val="ListParagraph"/>
        <w:numPr>
          <w:ilvl w:val="0"/>
          <w:numId w:val="55"/>
        </w:numPr>
        <w:spacing w:before="240" w:after="240"/>
        <w:jc w:val="both"/>
        <w:rPr>
          <w:sz w:val="20"/>
          <w:szCs w:val="20"/>
          <w:lang w:val="pt-BR"/>
        </w:rPr>
      </w:pPr>
      <w:r w:rsidRPr="00570308">
        <w:rPr>
          <w:sz w:val="20"/>
          <w:szCs w:val="20"/>
          <w:lang w:val="pt-BR"/>
        </w:rPr>
        <w:t xml:space="preserve">O Estado, por sua vez, </w:t>
      </w:r>
      <w:r>
        <w:rPr>
          <w:sz w:val="20"/>
          <w:szCs w:val="20"/>
          <w:lang w:val="pt-BR"/>
        </w:rPr>
        <w:t>alega</w:t>
      </w:r>
      <w:r w:rsidRPr="00570308">
        <w:rPr>
          <w:sz w:val="20"/>
          <w:szCs w:val="20"/>
          <w:lang w:val="pt-BR"/>
        </w:rPr>
        <w:t xml:space="preserve"> que, após o fim de um relacionamento sentimental com a autoridade envolvida nas supostas irregularidades, a senhora Gonzalez apresentou denúncias para </w:t>
      </w:r>
      <w:r>
        <w:rPr>
          <w:sz w:val="20"/>
          <w:szCs w:val="20"/>
          <w:lang w:val="pt-BR"/>
        </w:rPr>
        <w:t>prejudica-lo</w:t>
      </w:r>
      <w:r w:rsidRPr="00570308">
        <w:rPr>
          <w:sz w:val="20"/>
          <w:szCs w:val="20"/>
          <w:lang w:val="pt-BR"/>
        </w:rPr>
        <w:t xml:space="preserve"> não só perante o Tribunal de Contas do Estado do Amazonas, mas também perante o Comando da Polícia Militar e o Governador do Estado do Amazonas.</w:t>
      </w:r>
    </w:p>
    <w:p w14:paraId="1EECC931" w14:textId="63BE2F3B" w:rsidR="00570308" w:rsidRPr="00570308" w:rsidRDefault="00570308" w:rsidP="00570308">
      <w:pPr>
        <w:pStyle w:val="ListParagraph"/>
        <w:numPr>
          <w:ilvl w:val="0"/>
          <w:numId w:val="55"/>
        </w:numPr>
        <w:spacing w:before="240" w:after="240"/>
        <w:jc w:val="both"/>
        <w:rPr>
          <w:sz w:val="20"/>
          <w:szCs w:val="20"/>
          <w:lang w:val="pt-BR"/>
        </w:rPr>
      </w:pPr>
      <w:r w:rsidRPr="00570308">
        <w:rPr>
          <w:sz w:val="20"/>
          <w:szCs w:val="20"/>
          <w:lang w:val="pt-BR"/>
        </w:rPr>
        <w:t>Além disso, especifica que o Ministério Público inicialmente solicitou sua condenação</w:t>
      </w:r>
      <w:r>
        <w:rPr>
          <w:sz w:val="20"/>
          <w:szCs w:val="20"/>
          <w:lang w:val="pt-BR"/>
        </w:rPr>
        <w:t xml:space="preserve"> por denunciação caluniosa</w:t>
      </w:r>
      <w:r w:rsidRPr="00570308">
        <w:rPr>
          <w:sz w:val="20"/>
          <w:szCs w:val="20"/>
          <w:lang w:val="pt-BR"/>
        </w:rPr>
        <w:t xml:space="preserve"> em relação a todas as denúncias mencionadas. No entanto, durante o processo decidiu apresentar acusação apenas em relação à denúncia que gerou a abertura do procedimento administrativo 2.848/2006 no âmbito do Tribunal de Contas do Estado do Amazonas.</w:t>
      </w:r>
    </w:p>
    <w:p w14:paraId="7CEF18AA" w14:textId="324F0C58" w:rsidR="00570308" w:rsidRPr="00570308" w:rsidRDefault="00570308" w:rsidP="00570308">
      <w:pPr>
        <w:pStyle w:val="ListParagraph"/>
        <w:numPr>
          <w:ilvl w:val="0"/>
          <w:numId w:val="55"/>
        </w:numPr>
        <w:spacing w:before="240" w:after="240"/>
        <w:jc w:val="both"/>
        <w:rPr>
          <w:sz w:val="20"/>
          <w:szCs w:val="20"/>
          <w:lang w:val="pt-BR"/>
        </w:rPr>
      </w:pPr>
      <w:r w:rsidRPr="00570308">
        <w:rPr>
          <w:sz w:val="20"/>
          <w:szCs w:val="20"/>
          <w:lang w:val="pt-BR"/>
        </w:rPr>
        <w:t xml:space="preserve">Com base nisso, a autoridade judicial declarou a senhora Gonzalez culpada do crime de denúncia caluniosa devido à </w:t>
      </w:r>
      <w:r>
        <w:rPr>
          <w:sz w:val="20"/>
          <w:szCs w:val="20"/>
          <w:lang w:val="pt-BR"/>
        </w:rPr>
        <w:t>denúncia</w:t>
      </w:r>
      <w:r w:rsidRPr="00570308">
        <w:rPr>
          <w:sz w:val="20"/>
          <w:szCs w:val="20"/>
          <w:lang w:val="pt-BR"/>
        </w:rPr>
        <w:t xml:space="preserve"> que fez perante o Tribunal de Contas do Estado do Amazonas. </w:t>
      </w:r>
      <w:r>
        <w:rPr>
          <w:sz w:val="20"/>
          <w:szCs w:val="20"/>
          <w:lang w:val="pt-BR"/>
        </w:rPr>
        <w:t>Sobre o tema</w:t>
      </w:r>
      <w:r w:rsidRPr="00570308">
        <w:rPr>
          <w:sz w:val="20"/>
          <w:szCs w:val="20"/>
          <w:lang w:val="pt-BR"/>
        </w:rPr>
        <w:t>, a autoridade judicial indicou que a denúncia gerou o processo administrativo 2848/2006 perante o Tribunal de Contas, apesar de ser infundada, já que não houve irregularidade</w:t>
      </w:r>
      <w:r>
        <w:rPr>
          <w:sz w:val="20"/>
          <w:szCs w:val="20"/>
          <w:lang w:val="pt-BR"/>
        </w:rPr>
        <w:t>s</w:t>
      </w:r>
      <w:r w:rsidRPr="00570308">
        <w:rPr>
          <w:sz w:val="20"/>
          <w:szCs w:val="20"/>
          <w:lang w:val="pt-BR"/>
        </w:rPr>
        <w:t xml:space="preserve">, </w:t>
      </w:r>
      <w:r>
        <w:rPr>
          <w:sz w:val="20"/>
          <w:szCs w:val="20"/>
          <w:lang w:val="pt-BR"/>
        </w:rPr>
        <w:t>uma vez que</w:t>
      </w:r>
      <w:r w:rsidRPr="00570308">
        <w:rPr>
          <w:sz w:val="20"/>
          <w:szCs w:val="20"/>
          <w:lang w:val="pt-BR"/>
        </w:rPr>
        <w:t xml:space="preserve"> a madeira</w:t>
      </w:r>
      <w:r>
        <w:rPr>
          <w:sz w:val="20"/>
          <w:szCs w:val="20"/>
          <w:lang w:val="pt-BR"/>
        </w:rPr>
        <w:t xml:space="preserve"> alegadamente desviada</w:t>
      </w:r>
      <w:r w:rsidRPr="00570308">
        <w:rPr>
          <w:sz w:val="20"/>
          <w:szCs w:val="20"/>
          <w:lang w:val="pt-BR"/>
        </w:rPr>
        <w:t xml:space="preserve"> foi efetivamente entregue para o fim social proposto; e o funcionário envolvido sequer fazia parte da Secretaria Municipal de Defesa Civil no momento dos fatos. Devido a isso, </w:t>
      </w:r>
      <w:r w:rsidR="006006EA">
        <w:rPr>
          <w:sz w:val="20"/>
          <w:szCs w:val="20"/>
          <w:lang w:val="pt-BR"/>
        </w:rPr>
        <w:t xml:space="preserve">a </w:t>
      </w:r>
      <w:r w:rsidR="006006EA" w:rsidRPr="00EF634D">
        <w:rPr>
          <w:sz w:val="20"/>
          <w:szCs w:val="20"/>
          <w:lang w:val="pt-BR"/>
        </w:rPr>
        <w:t>1ª Vara Criminal da Comarca de Manaus</w:t>
      </w:r>
      <w:r w:rsidR="006006EA" w:rsidRPr="00A75799">
        <w:rPr>
          <w:sz w:val="20"/>
          <w:szCs w:val="20"/>
          <w:lang w:val="pt-BR"/>
        </w:rPr>
        <w:t xml:space="preserve"> </w:t>
      </w:r>
      <w:r w:rsidRPr="00570308">
        <w:rPr>
          <w:sz w:val="20"/>
          <w:szCs w:val="20"/>
          <w:lang w:val="pt-BR"/>
        </w:rPr>
        <w:t>condenou a Sra. Gonzalez, substituindo a pena de privação de liberdade por multa e prestação de serviços comunitários.</w:t>
      </w:r>
    </w:p>
    <w:p w14:paraId="7B9236FA" w14:textId="050826E4" w:rsidR="00570308" w:rsidRPr="00570308" w:rsidRDefault="006006EA" w:rsidP="00570308">
      <w:pPr>
        <w:pStyle w:val="ListParagraph"/>
        <w:numPr>
          <w:ilvl w:val="0"/>
          <w:numId w:val="55"/>
        </w:numPr>
        <w:spacing w:before="240" w:after="240"/>
        <w:jc w:val="both"/>
        <w:rPr>
          <w:sz w:val="20"/>
          <w:szCs w:val="20"/>
          <w:lang w:val="pt-BR"/>
        </w:rPr>
      </w:pPr>
      <w:r>
        <w:rPr>
          <w:sz w:val="20"/>
          <w:szCs w:val="20"/>
          <w:lang w:val="pt-BR"/>
        </w:rPr>
        <w:t>Além disso</w:t>
      </w:r>
      <w:r w:rsidR="00570308" w:rsidRPr="00570308">
        <w:rPr>
          <w:sz w:val="20"/>
          <w:szCs w:val="20"/>
          <w:lang w:val="pt-BR"/>
        </w:rPr>
        <w:t xml:space="preserve">, destaca que a 2ª Câmara </w:t>
      </w:r>
      <w:r>
        <w:rPr>
          <w:sz w:val="20"/>
          <w:szCs w:val="20"/>
          <w:lang w:val="pt-BR"/>
        </w:rPr>
        <w:t>Criminal</w:t>
      </w:r>
      <w:r w:rsidR="00570308" w:rsidRPr="00570308">
        <w:rPr>
          <w:sz w:val="20"/>
          <w:szCs w:val="20"/>
          <w:lang w:val="pt-BR"/>
        </w:rPr>
        <w:t xml:space="preserve"> do Tribunal de Justiça do Estado do Amazonas desconsiderou o recurso de apelação apresentado pela suposta vítima contra sua sentença condenatória, ao considerar que ela denunciou </w:t>
      </w:r>
      <w:r>
        <w:rPr>
          <w:sz w:val="20"/>
          <w:szCs w:val="20"/>
          <w:lang w:val="pt-BR"/>
        </w:rPr>
        <w:t xml:space="preserve">intencionalmente </w:t>
      </w:r>
      <w:r w:rsidR="00570308" w:rsidRPr="00570308">
        <w:rPr>
          <w:sz w:val="20"/>
          <w:szCs w:val="20"/>
          <w:lang w:val="pt-BR"/>
        </w:rPr>
        <w:t>o funcionário envolvido,</w:t>
      </w:r>
      <w:r>
        <w:rPr>
          <w:sz w:val="20"/>
          <w:szCs w:val="20"/>
          <w:lang w:val="pt-BR"/>
        </w:rPr>
        <w:t xml:space="preserve"> para prejudicá-lo,</w:t>
      </w:r>
      <w:r w:rsidR="00570308" w:rsidRPr="00570308">
        <w:rPr>
          <w:sz w:val="20"/>
          <w:szCs w:val="20"/>
          <w:lang w:val="pt-BR"/>
        </w:rPr>
        <w:t xml:space="preserve"> apenas por vingança pessoal. Indica</w:t>
      </w:r>
      <w:r>
        <w:rPr>
          <w:sz w:val="20"/>
          <w:szCs w:val="20"/>
          <w:lang w:val="pt-BR"/>
        </w:rPr>
        <w:t>, ademais,</w:t>
      </w:r>
      <w:r w:rsidR="00570308" w:rsidRPr="00570308">
        <w:rPr>
          <w:sz w:val="20"/>
          <w:szCs w:val="20"/>
          <w:lang w:val="pt-BR"/>
        </w:rPr>
        <w:t xml:space="preserve"> que o tribunal </w:t>
      </w:r>
      <w:r>
        <w:rPr>
          <w:sz w:val="20"/>
          <w:szCs w:val="20"/>
          <w:lang w:val="pt-BR"/>
        </w:rPr>
        <w:t>considerou</w:t>
      </w:r>
      <w:r w:rsidR="00570308" w:rsidRPr="00570308">
        <w:rPr>
          <w:sz w:val="20"/>
          <w:szCs w:val="20"/>
          <w:lang w:val="pt-BR"/>
        </w:rPr>
        <w:t xml:space="preserve"> que a senhora Gonzalez sabia que os supostos fatos que havia denunciado não ocorreram quando a referida autoridade ocupava o cargo de secretário municipal de defesa civil.</w:t>
      </w:r>
    </w:p>
    <w:p w14:paraId="33541386" w14:textId="04D91614" w:rsidR="00570308" w:rsidRPr="00570308" w:rsidRDefault="00570308" w:rsidP="00570308">
      <w:pPr>
        <w:pStyle w:val="ListParagraph"/>
        <w:numPr>
          <w:ilvl w:val="0"/>
          <w:numId w:val="55"/>
        </w:numPr>
        <w:spacing w:before="240" w:after="240"/>
        <w:jc w:val="both"/>
        <w:rPr>
          <w:sz w:val="20"/>
          <w:szCs w:val="20"/>
          <w:lang w:val="pt-BR"/>
        </w:rPr>
      </w:pPr>
      <w:r w:rsidRPr="00570308">
        <w:rPr>
          <w:sz w:val="20"/>
          <w:szCs w:val="20"/>
          <w:lang w:val="pt-BR"/>
        </w:rPr>
        <w:t xml:space="preserve">Com base nas considerações de fato </w:t>
      </w:r>
      <w:r w:rsidR="006006EA">
        <w:rPr>
          <w:sz w:val="20"/>
          <w:szCs w:val="20"/>
          <w:lang w:val="pt-BR"/>
        </w:rPr>
        <w:t>mencionadas</w:t>
      </w:r>
      <w:r w:rsidRPr="00570308">
        <w:rPr>
          <w:sz w:val="20"/>
          <w:szCs w:val="20"/>
          <w:lang w:val="pt-BR"/>
        </w:rPr>
        <w:t xml:space="preserve">, o Estado argumenta que a presente </w:t>
      </w:r>
      <w:r w:rsidR="006006EA">
        <w:rPr>
          <w:sz w:val="20"/>
          <w:szCs w:val="20"/>
          <w:lang w:val="pt-BR"/>
        </w:rPr>
        <w:t>petição</w:t>
      </w:r>
      <w:r w:rsidRPr="00570308">
        <w:rPr>
          <w:sz w:val="20"/>
          <w:szCs w:val="20"/>
          <w:lang w:val="pt-BR"/>
        </w:rPr>
        <w:t xml:space="preserve"> é inadmissível por falta de esgotamento </w:t>
      </w:r>
      <w:r w:rsidR="006006EA">
        <w:rPr>
          <w:sz w:val="20"/>
          <w:szCs w:val="20"/>
          <w:lang w:val="pt-BR"/>
        </w:rPr>
        <w:t>dos recursos internos</w:t>
      </w:r>
      <w:r w:rsidRPr="00570308">
        <w:rPr>
          <w:sz w:val="20"/>
          <w:szCs w:val="20"/>
          <w:lang w:val="pt-BR"/>
        </w:rPr>
        <w:t>. Destaca que, no momento de apresentar a petição, ainda estavam pendentes de resolução os recursos que a suposta vítima interpôs perante o STF e o STJ. Nesse sentido, informa que: i) o agravo no recurso especial No. 1003836 foi a</w:t>
      </w:r>
      <w:r w:rsidR="006006EA">
        <w:rPr>
          <w:sz w:val="20"/>
          <w:szCs w:val="20"/>
          <w:lang w:val="pt-BR"/>
        </w:rPr>
        <w:t>utuado</w:t>
      </w:r>
      <w:r w:rsidRPr="00570308">
        <w:rPr>
          <w:sz w:val="20"/>
          <w:szCs w:val="20"/>
          <w:lang w:val="pt-BR"/>
        </w:rPr>
        <w:t xml:space="preserve"> em outubro de 2016 e rejeitado em 21 de fevereiro de 2017, com decisão final em 20 de março de 2017; ii) o agravo no recurso extraordinário No. 995932 foi distribuído em setembro de 2016 e rejeitado em 19 de junho de 2017, adquirindo qualidade de coisa julgada em 24 de agosto de 2017. Adicionalmente, sustenta que não se configura a exceção </w:t>
      </w:r>
      <w:r w:rsidRPr="00570308">
        <w:rPr>
          <w:sz w:val="20"/>
          <w:szCs w:val="20"/>
          <w:lang w:val="pt-BR"/>
        </w:rPr>
        <w:lastRenderedPageBreak/>
        <w:t xml:space="preserve">de atraso injustificado contemplada no artigo 46.2.c) da Convenção, uma vez que todas as resoluções foram emitidas em um prazo razoável. Pelas razões expostas, solicita que a presente </w:t>
      </w:r>
      <w:r w:rsidR="006006EA">
        <w:rPr>
          <w:sz w:val="20"/>
          <w:szCs w:val="20"/>
          <w:lang w:val="pt-BR"/>
        </w:rPr>
        <w:t>petição</w:t>
      </w:r>
      <w:r w:rsidRPr="00570308">
        <w:rPr>
          <w:sz w:val="20"/>
          <w:szCs w:val="20"/>
          <w:lang w:val="pt-BR"/>
        </w:rPr>
        <w:t xml:space="preserve"> seja inadmitida, por não cumprir com o requisito previsto no artigo 46.1.a) da Convenção Americana.</w:t>
      </w:r>
    </w:p>
    <w:p w14:paraId="3B7DDB83" w14:textId="77777777" w:rsidR="00570308" w:rsidRPr="00570308" w:rsidRDefault="00570308" w:rsidP="00570308">
      <w:pPr>
        <w:pStyle w:val="ListParagraph"/>
        <w:numPr>
          <w:ilvl w:val="0"/>
          <w:numId w:val="55"/>
        </w:numPr>
        <w:spacing w:before="240" w:after="240"/>
        <w:jc w:val="both"/>
        <w:rPr>
          <w:sz w:val="20"/>
          <w:szCs w:val="20"/>
          <w:lang w:val="pt-BR"/>
        </w:rPr>
      </w:pPr>
      <w:r w:rsidRPr="00570308">
        <w:rPr>
          <w:sz w:val="20"/>
          <w:szCs w:val="20"/>
          <w:lang w:val="pt-BR"/>
        </w:rPr>
        <w:t xml:space="preserve">Por outro lado, considera que os fatos denunciados não caracterizam violações de direitos humanos que lhe sejam atribuíveis. Pelo contrário, sustenta que a peticionária pretende transformar a Comissão Interamericana em um órgão revisor em relação aos processos internos, questão que escapa à sua competência </w:t>
      </w:r>
      <w:r w:rsidRPr="00570308">
        <w:rPr>
          <w:i/>
          <w:iCs/>
          <w:sz w:val="20"/>
          <w:szCs w:val="20"/>
          <w:lang w:val="pt-BR"/>
        </w:rPr>
        <w:t>ratione materiae</w:t>
      </w:r>
      <w:r w:rsidRPr="00570308">
        <w:rPr>
          <w:sz w:val="20"/>
          <w:szCs w:val="20"/>
          <w:lang w:val="pt-BR"/>
        </w:rPr>
        <w:t>.</w:t>
      </w:r>
    </w:p>
    <w:p w14:paraId="665B16A4" w14:textId="77777777" w:rsidR="00570308" w:rsidRPr="00570308" w:rsidRDefault="00570308" w:rsidP="00570308">
      <w:pPr>
        <w:pStyle w:val="ListParagraph"/>
        <w:numPr>
          <w:ilvl w:val="0"/>
          <w:numId w:val="55"/>
        </w:numPr>
        <w:spacing w:before="240" w:after="240"/>
        <w:jc w:val="both"/>
        <w:rPr>
          <w:sz w:val="20"/>
          <w:szCs w:val="20"/>
          <w:lang w:val="pt-BR"/>
        </w:rPr>
      </w:pPr>
      <w:r w:rsidRPr="00570308">
        <w:rPr>
          <w:sz w:val="20"/>
          <w:szCs w:val="20"/>
          <w:lang w:val="pt-BR"/>
        </w:rPr>
        <w:t>Destaca que as autoridades judiciais processaram corretamente cada recurso e os desconsideraram por meio de decisões devidamente motivadas. Nesse sentido, destaca que a Sra. Gonzalez: i) foi ouvida por uma autoridade judicial competente, independente e imparcial, dentro de um prazo razoável previamente estabelecido pela lei; ii) contou com seu direito à presunção de inocência até a sentença definitiva do caso; iii) ao longo do processo estiveram à sua disposição diversos recursos para que pudesse apresentar suas alegações de defesa; e iv) não foi privada de seu direito à liberdade pessoal como consequência do mencionado processo.</w:t>
      </w:r>
    </w:p>
    <w:p w14:paraId="4F807A8D" w14:textId="48B0395E" w:rsidR="00570308" w:rsidRPr="00570308" w:rsidRDefault="00570308" w:rsidP="00570308">
      <w:pPr>
        <w:pStyle w:val="ListParagraph"/>
        <w:numPr>
          <w:ilvl w:val="0"/>
          <w:numId w:val="55"/>
        </w:numPr>
        <w:spacing w:before="240" w:after="240"/>
        <w:jc w:val="both"/>
        <w:rPr>
          <w:sz w:val="20"/>
          <w:szCs w:val="20"/>
          <w:lang w:val="pt-BR"/>
        </w:rPr>
      </w:pPr>
      <w:r w:rsidRPr="00570308">
        <w:rPr>
          <w:sz w:val="20"/>
          <w:szCs w:val="20"/>
          <w:lang w:val="pt-BR"/>
        </w:rPr>
        <w:t>Finalmente, sustenta que o processo contra a suposta vítima não incorreu em uma irregularidade que constituísse fraude processual. Destaca que, embora o Ministério Público tenha constatado que, durante a investigação, i) a Secretaria do Tribunal errou ao enviar um escrito à Procuradoria Geral do Estado, em vez da Procuradoria Geral de Justiça; e ii) o Tribunal de Contas do Estado do Amazonas cometeu outro equívoco semelhante, ao informar que a autoridade denunciada não pertencia ao órgão envolvido, isso representou apenas uma falha no envio, o que não prejudicou os direitos da senhora Gonz</w:t>
      </w:r>
      <w:r w:rsidR="00F42D40">
        <w:rPr>
          <w:sz w:val="20"/>
          <w:szCs w:val="20"/>
          <w:lang w:val="pt-BR"/>
        </w:rPr>
        <w:t>a</w:t>
      </w:r>
      <w:r w:rsidRPr="00570308">
        <w:rPr>
          <w:sz w:val="20"/>
          <w:szCs w:val="20"/>
          <w:lang w:val="pt-BR"/>
        </w:rPr>
        <w:t>lez.</w:t>
      </w:r>
    </w:p>
    <w:p w14:paraId="16CA13B5" w14:textId="6FB9B4CB" w:rsidR="004E39F6" w:rsidRPr="002E2426" w:rsidRDefault="004E39F6" w:rsidP="00A75799">
      <w:pPr>
        <w:pStyle w:val="ListParagraph"/>
        <w:spacing w:before="240" w:after="240"/>
        <w:ind w:left="0" w:firstLine="720"/>
        <w:jc w:val="both"/>
        <w:rPr>
          <w:rFonts w:asciiTheme="majorHAnsi" w:hAnsiTheme="majorHAnsi"/>
          <w:b/>
          <w:bCs/>
          <w:color w:val="000000" w:themeColor="text1"/>
          <w:sz w:val="20"/>
          <w:szCs w:val="20"/>
          <w:lang w:val="pt-BR"/>
        </w:rPr>
      </w:pPr>
      <w:r w:rsidRPr="002E2426">
        <w:rPr>
          <w:rFonts w:asciiTheme="majorHAnsi" w:hAnsiTheme="majorHAnsi"/>
          <w:b/>
          <w:bCs/>
          <w:color w:val="000000" w:themeColor="text1"/>
          <w:sz w:val="20"/>
          <w:szCs w:val="20"/>
          <w:lang w:val="pt-BR"/>
        </w:rPr>
        <w:t>V</w:t>
      </w:r>
      <w:r w:rsidR="0049279E">
        <w:rPr>
          <w:rFonts w:asciiTheme="majorHAnsi" w:hAnsiTheme="majorHAnsi"/>
          <w:b/>
          <w:bCs/>
          <w:color w:val="000000" w:themeColor="text1"/>
          <w:sz w:val="20"/>
          <w:szCs w:val="20"/>
          <w:lang w:val="pt-BR"/>
        </w:rPr>
        <w:t>I</w:t>
      </w:r>
      <w:r w:rsidRPr="002E2426">
        <w:rPr>
          <w:rFonts w:asciiTheme="majorHAnsi" w:hAnsiTheme="majorHAnsi"/>
          <w:b/>
          <w:bCs/>
          <w:color w:val="000000" w:themeColor="text1"/>
          <w:sz w:val="20"/>
          <w:szCs w:val="20"/>
          <w:lang w:val="pt-BR"/>
        </w:rPr>
        <w:t>.</w:t>
      </w:r>
      <w:r w:rsidRPr="002E2426">
        <w:rPr>
          <w:rFonts w:asciiTheme="majorHAnsi" w:hAnsiTheme="majorHAnsi"/>
          <w:b/>
          <w:bCs/>
          <w:color w:val="000000" w:themeColor="text1"/>
          <w:sz w:val="20"/>
          <w:szCs w:val="20"/>
          <w:lang w:val="pt-BR"/>
        </w:rPr>
        <w:tab/>
      </w:r>
      <w:r>
        <w:rPr>
          <w:rFonts w:asciiTheme="majorHAnsi" w:hAnsiTheme="majorHAnsi"/>
          <w:b/>
          <w:bCs/>
          <w:color w:val="000000" w:themeColor="text1"/>
          <w:sz w:val="20"/>
          <w:szCs w:val="20"/>
          <w:lang w:val="pt-BR"/>
        </w:rPr>
        <w:t>ANÁLISE DE ESGOTAMENTO DOS RECURSOS INTERNOS E PRAZO DE APRESENTAÇÃO</w:t>
      </w:r>
    </w:p>
    <w:p w14:paraId="77C73CDC" w14:textId="266098D3" w:rsidR="006006EA" w:rsidRPr="006006EA" w:rsidRDefault="006006EA" w:rsidP="006006EA">
      <w:pPr>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rFonts w:asciiTheme="majorHAnsi" w:hAnsiTheme="majorHAnsi"/>
          <w:sz w:val="19"/>
          <w:szCs w:val="19"/>
          <w:lang w:val="pt-BR"/>
        </w:rPr>
      </w:pPr>
      <w:r w:rsidRPr="006006EA">
        <w:rPr>
          <w:rFonts w:asciiTheme="majorHAnsi" w:hAnsiTheme="majorHAnsi"/>
          <w:sz w:val="19"/>
          <w:szCs w:val="19"/>
          <w:lang w:val="pt-BR"/>
        </w:rPr>
        <w:t xml:space="preserve">Quanto à questão levantada pelo Estado sobre o fato de que o esgotamento </w:t>
      </w:r>
      <w:r>
        <w:rPr>
          <w:rFonts w:asciiTheme="majorHAnsi" w:hAnsiTheme="majorHAnsi"/>
          <w:sz w:val="19"/>
          <w:szCs w:val="19"/>
          <w:lang w:val="pt-BR"/>
        </w:rPr>
        <w:t>dos recursos internos</w:t>
      </w:r>
      <w:r w:rsidRPr="006006EA">
        <w:rPr>
          <w:rFonts w:asciiTheme="majorHAnsi" w:hAnsiTheme="majorHAnsi"/>
          <w:sz w:val="19"/>
          <w:szCs w:val="19"/>
          <w:lang w:val="pt-BR"/>
        </w:rPr>
        <w:t xml:space="preserve"> ocorreu após a apresentação da petição, a CIDH reitera sua posição constante de que a análise dos requisitos previstos nos artigos 46 e 47 da Convenção deve ser feita à luz da situação vigente no momento em que se pronuncia sobre a admissibilidade ou inadmissibilidade da reclamação. É muito frequente que, durante o trâmite, haja mudanças no estado de esgotamento dos recursos internos. No entanto, o sistema de petições e casos garante que tanto o Estado quanto o peticionário tenham a plena oportunidade de apresentar informações e alegações a respeito</w:t>
      </w:r>
      <w:r w:rsidR="00EB22D9">
        <w:rPr>
          <w:rFonts w:ascii="ZWAdobeF" w:hAnsi="ZWAdobeF" w:cs="ZWAdobeF"/>
          <w:sz w:val="2"/>
          <w:szCs w:val="2"/>
          <w:lang w:val="pt-BR"/>
        </w:rPr>
        <w:t>3F</w:t>
      </w:r>
      <w:r w:rsidRPr="006006EA">
        <w:rPr>
          <w:rFonts w:asciiTheme="majorHAnsi" w:hAnsiTheme="majorHAnsi"/>
          <w:sz w:val="19"/>
          <w:szCs w:val="19"/>
          <w:vertAlign w:val="superscript"/>
          <w:lang w:val="es-ES_tradnl"/>
        </w:rPr>
        <w:footnoteReference w:id="5"/>
      </w:r>
      <w:r w:rsidRPr="006006EA">
        <w:rPr>
          <w:rFonts w:asciiTheme="majorHAnsi" w:hAnsiTheme="majorHAnsi"/>
          <w:sz w:val="19"/>
          <w:szCs w:val="19"/>
          <w:lang w:val="pt-BR"/>
        </w:rPr>
        <w:t>.</w:t>
      </w:r>
      <w:r w:rsidRPr="006006EA">
        <w:rPr>
          <w:sz w:val="20"/>
          <w:szCs w:val="20"/>
          <w:vertAlign w:val="superscript"/>
          <w:lang w:val="pt-BR"/>
        </w:rPr>
        <w:t xml:space="preserve"> </w:t>
      </w:r>
    </w:p>
    <w:p w14:paraId="3176AF5F" w14:textId="5EB28AC6" w:rsidR="006006EA" w:rsidRPr="006006EA" w:rsidRDefault="006006EA" w:rsidP="006006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19"/>
          <w:szCs w:val="19"/>
          <w:lang w:val="pt-BR"/>
        </w:rPr>
      </w:pPr>
      <w:r w:rsidRPr="006006EA">
        <w:rPr>
          <w:rFonts w:asciiTheme="majorHAnsi" w:hAnsiTheme="majorHAnsi"/>
          <w:sz w:val="19"/>
          <w:szCs w:val="19"/>
          <w:lang w:val="pt-BR"/>
        </w:rPr>
        <w:t xml:space="preserve">No presente caso, a Comissão observa que, de acordo com as informações fornecidas por ambas as partes, em 24 de agosto de 2017 o </w:t>
      </w:r>
      <w:r>
        <w:rPr>
          <w:rFonts w:asciiTheme="majorHAnsi" w:hAnsiTheme="majorHAnsi"/>
          <w:sz w:val="19"/>
          <w:szCs w:val="19"/>
          <w:lang w:val="pt-BR"/>
        </w:rPr>
        <w:t>Supremo Tribunal Federal</w:t>
      </w:r>
      <w:r w:rsidRPr="006006EA">
        <w:rPr>
          <w:rFonts w:asciiTheme="majorHAnsi" w:hAnsiTheme="majorHAnsi"/>
          <w:sz w:val="19"/>
          <w:szCs w:val="19"/>
          <w:lang w:val="pt-BR"/>
        </w:rPr>
        <w:t xml:space="preserve"> rejeitou o recurso extraordinário apresentado pela suposta vítima contra sua sentença condenatória. Levando em conta que o Estado não contesta essa informação, a Comissão conclui que a presente </w:t>
      </w:r>
      <w:r>
        <w:rPr>
          <w:rFonts w:asciiTheme="majorHAnsi" w:hAnsiTheme="majorHAnsi"/>
          <w:sz w:val="19"/>
          <w:szCs w:val="19"/>
          <w:lang w:val="pt-BR"/>
        </w:rPr>
        <w:t>petição</w:t>
      </w:r>
      <w:r w:rsidRPr="006006EA">
        <w:rPr>
          <w:rFonts w:asciiTheme="majorHAnsi" w:hAnsiTheme="majorHAnsi"/>
          <w:sz w:val="19"/>
          <w:szCs w:val="19"/>
          <w:lang w:val="pt-BR"/>
        </w:rPr>
        <w:t xml:space="preserve"> cumpre com o requisito previsto no artigo 46.1.a) da Convenção Americana. Além disso, dado que esta decisão foi adotada enquanto o presente caso estava sob estudo de admissibilidade, a Comissão considera que </w:t>
      </w:r>
      <w:r>
        <w:rPr>
          <w:rFonts w:asciiTheme="majorHAnsi" w:hAnsiTheme="majorHAnsi"/>
          <w:sz w:val="19"/>
          <w:szCs w:val="19"/>
          <w:lang w:val="pt-BR"/>
        </w:rPr>
        <w:t>a petição</w:t>
      </w:r>
      <w:r w:rsidRPr="006006EA">
        <w:rPr>
          <w:rFonts w:asciiTheme="majorHAnsi" w:hAnsiTheme="majorHAnsi"/>
          <w:sz w:val="19"/>
          <w:szCs w:val="19"/>
          <w:lang w:val="pt-BR"/>
        </w:rPr>
        <w:t xml:space="preserve"> </w:t>
      </w:r>
      <w:r>
        <w:rPr>
          <w:rFonts w:asciiTheme="majorHAnsi" w:hAnsiTheme="majorHAnsi"/>
          <w:sz w:val="19"/>
          <w:szCs w:val="19"/>
          <w:lang w:val="pt-BR"/>
        </w:rPr>
        <w:t xml:space="preserve">igualmente </w:t>
      </w:r>
      <w:r w:rsidRPr="006006EA">
        <w:rPr>
          <w:rFonts w:asciiTheme="majorHAnsi" w:hAnsiTheme="majorHAnsi"/>
          <w:sz w:val="19"/>
          <w:szCs w:val="19"/>
          <w:lang w:val="pt-BR"/>
        </w:rPr>
        <w:t>cumpre com o requisito de prazo previsto no artigo 46.1.b) da Convenção.</w:t>
      </w:r>
    </w:p>
    <w:p w14:paraId="616B82A0" w14:textId="4259B3ED" w:rsidR="005E1672" w:rsidRPr="002E2426" w:rsidRDefault="005E1672" w:rsidP="00A75799">
      <w:pPr>
        <w:pStyle w:val="ListParagraph"/>
        <w:spacing w:before="240" w:after="240"/>
        <w:ind w:left="0" w:firstLine="720"/>
        <w:jc w:val="both"/>
        <w:rPr>
          <w:rFonts w:asciiTheme="majorHAnsi" w:hAnsiTheme="majorHAnsi"/>
          <w:b/>
          <w:bCs/>
          <w:color w:val="000000" w:themeColor="text1"/>
          <w:sz w:val="20"/>
          <w:szCs w:val="20"/>
          <w:lang w:val="pt-BR"/>
        </w:rPr>
      </w:pPr>
      <w:bookmarkStart w:id="3" w:name="_Hlk72954899"/>
      <w:bookmarkEnd w:id="2"/>
      <w:r w:rsidRPr="002E2426">
        <w:rPr>
          <w:rFonts w:asciiTheme="majorHAnsi" w:hAnsiTheme="majorHAnsi"/>
          <w:b/>
          <w:bCs/>
          <w:color w:val="000000" w:themeColor="text1"/>
          <w:sz w:val="20"/>
          <w:szCs w:val="20"/>
          <w:lang w:val="pt-BR"/>
        </w:rPr>
        <w:t>V</w:t>
      </w:r>
      <w:r w:rsidR="0049279E">
        <w:rPr>
          <w:rFonts w:asciiTheme="majorHAnsi" w:hAnsiTheme="majorHAnsi"/>
          <w:b/>
          <w:bCs/>
          <w:color w:val="000000" w:themeColor="text1"/>
          <w:sz w:val="20"/>
          <w:szCs w:val="20"/>
          <w:lang w:val="pt-BR"/>
        </w:rPr>
        <w:t>I</w:t>
      </w:r>
      <w:r w:rsidRPr="002E2426">
        <w:rPr>
          <w:rFonts w:asciiTheme="majorHAnsi" w:hAnsiTheme="majorHAnsi"/>
          <w:b/>
          <w:bCs/>
          <w:color w:val="000000" w:themeColor="text1"/>
          <w:sz w:val="20"/>
          <w:szCs w:val="20"/>
          <w:lang w:val="pt-BR"/>
        </w:rPr>
        <w:t>I.</w:t>
      </w:r>
      <w:r w:rsidRPr="002E2426">
        <w:rPr>
          <w:rFonts w:asciiTheme="majorHAnsi" w:hAnsiTheme="majorHAnsi"/>
          <w:b/>
          <w:bCs/>
          <w:color w:val="000000" w:themeColor="text1"/>
          <w:sz w:val="20"/>
          <w:szCs w:val="20"/>
          <w:lang w:val="pt-BR"/>
        </w:rPr>
        <w:tab/>
        <w:t>ANÁLISE DE CARACTERIZAÇÃO DOS FATOS ALEGADOS</w:t>
      </w:r>
    </w:p>
    <w:p w14:paraId="3DDADF37" w14:textId="62D3A853" w:rsidR="006006EA" w:rsidRPr="006006EA" w:rsidRDefault="006006EA"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6006EA">
        <w:rPr>
          <w:bCs/>
          <w:sz w:val="20"/>
          <w:szCs w:val="20"/>
          <w:lang w:val="pt-BR"/>
        </w:rPr>
        <w:t xml:space="preserve">Em relação à admissibilidade da petição, a Comissão deve decidir se os fatos alegados podem ser caracterizados como uma violação de direitos, nos termos do artigo 47.b da Convenção Americana, ou se a petição é "manifestamente infundada" ou "evidentemente </w:t>
      </w:r>
      <w:r w:rsidR="00143883">
        <w:rPr>
          <w:bCs/>
          <w:sz w:val="20"/>
          <w:szCs w:val="20"/>
          <w:lang w:val="pt-BR"/>
        </w:rPr>
        <w:t>improcedente</w:t>
      </w:r>
      <w:r w:rsidRPr="006006EA">
        <w:rPr>
          <w:bCs/>
          <w:sz w:val="20"/>
          <w:szCs w:val="20"/>
          <w:lang w:val="pt-BR"/>
        </w:rPr>
        <w:t xml:space="preserve">", segundo o inciso c) desse artigo. O critério para analisar a admissibilidade difere do utilizado para analisar o mérito da petição, pois a Comissão realiza apenas uma análise </w:t>
      </w:r>
      <w:r w:rsidRPr="00143883">
        <w:rPr>
          <w:bCs/>
          <w:i/>
          <w:iCs/>
          <w:sz w:val="20"/>
          <w:szCs w:val="20"/>
          <w:lang w:val="pt-BR"/>
        </w:rPr>
        <w:t>prima facie</w:t>
      </w:r>
      <w:r w:rsidRPr="006006EA">
        <w:rPr>
          <w:bCs/>
          <w:sz w:val="20"/>
          <w:szCs w:val="20"/>
          <w:lang w:val="pt-BR"/>
        </w:rPr>
        <w:t xml:space="preserve"> para determinar se os peticionários estabelecem uma aparente ou possível violação de um direito garantido pela Convenção Americana. Trata-se de uma análise sumária que não implica prejulgar ou emitir uma opinião preliminar sobre o mérito do caso</w:t>
      </w:r>
      <w:r w:rsidR="00EB22D9">
        <w:rPr>
          <w:rFonts w:ascii="ZWAdobeF" w:hAnsi="ZWAdobeF" w:cs="ZWAdobeF"/>
          <w:bCs/>
          <w:color w:val="auto"/>
          <w:sz w:val="2"/>
          <w:szCs w:val="2"/>
          <w:lang w:val="pt-BR"/>
        </w:rPr>
        <w:t>4F</w:t>
      </w:r>
      <w:r w:rsidRPr="006006EA">
        <w:rPr>
          <w:bCs/>
          <w:sz w:val="20"/>
          <w:szCs w:val="20"/>
          <w:vertAlign w:val="superscript"/>
          <w:lang w:val="es-ES_tradnl"/>
        </w:rPr>
        <w:footnoteReference w:id="6"/>
      </w:r>
      <w:r w:rsidRPr="006006EA">
        <w:rPr>
          <w:bCs/>
          <w:sz w:val="20"/>
          <w:szCs w:val="20"/>
          <w:lang w:val="pt-BR"/>
        </w:rPr>
        <w:t>.</w:t>
      </w:r>
    </w:p>
    <w:p w14:paraId="10B2179A" w14:textId="6CED518A" w:rsidR="006006EA" w:rsidRPr="006006EA" w:rsidRDefault="00143883"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Pr>
          <w:bCs/>
          <w:sz w:val="20"/>
          <w:szCs w:val="20"/>
          <w:lang w:val="pt-BR"/>
        </w:rPr>
        <w:lastRenderedPageBreak/>
        <w:t>N</w:t>
      </w:r>
      <w:r w:rsidR="006006EA" w:rsidRPr="006006EA">
        <w:rPr>
          <w:bCs/>
          <w:sz w:val="20"/>
          <w:szCs w:val="20"/>
          <w:lang w:val="pt-BR"/>
        </w:rPr>
        <w:t>em a Convenção Americana nem o Regulamento da CIDH exigem que o peticionário identifique os direitos específicos que teriam sido violados pelo Estado no caso submetido à Comissão, embora os peticionários possam fazê-lo. Pelo contrário, cabe à Comissão determinar em seus relatórios de admissibilidade</w:t>
      </w:r>
      <w:r>
        <w:rPr>
          <w:bCs/>
          <w:sz w:val="20"/>
          <w:szCs w:val="20"/>
          <w:lang w:val="pt-BR"/>
        </w:rPr>
        <w:t>,</w:t>
      </w:r>
      <w:r w:rsidR="006006EA" w:rsidRPr="006006EA">
        <w:rPr>
          <w:bCs/>
          <w:sz w:val="20"/>
          <w:szCs w:val="20"/>
          <w:lang w:val="pt-BR"/>
        </w:rPr>
        <w:t xml:space="preserve"> qual disposição dos instrumentos interamericanos na matéria seria aplicável</w:t>
      </w:r>
      <w:r>
        <w:rPr>
          <w:bCs/>
          <w:sz w:val="20"/>
          <w:szCs w:val="20"/>
          <w:lang w:val="pt-BR"/>
        </w:rPr>
        <w:t>,</w:t>
      </w:r>
      <w:r w:rsidR="006006EA" w:rsidRPr="006006EA">
        <w:rPr>
          <w:bCs/>
          <w:sz w:val="20"/>
          <w:szCs w:val="20"/>
          <w:lang w:val="pt-BR"/>
        </w:rPr>
        <w:t xml:space="preserve"> e se </w:t>
      </w:r>
      <w:r>
        <w:rPr>
          <w:bCs/>
          <w:sz w:val="20"/>
          <w:szCs w:val="20"/>
          <w:lang w:val="pt-BR"/>
        </w:rPr>
        <w:t>estaria</w:t>
      </w:r>
      <w:r w:rsidR="006006EA" w:rsidRPr="006006EA">
        <w:rPr>
          <w:bCs/>
          <w:sz w:val="20"/>
          <w:szCs w:val="20"/>
          <w:lang w:val="pt-BR"/>
        </w:rPr>
        <w:t xml:space="preserve"> violada </w:t>
      </w:r>
      <w:r>
        <w:rPr>
          <w:bCs/>
          <w:sz w:val="20"/>
          <w:szCs w:val="20"/>
          <w:lang w:val="pt-BR"/>
        </w:rPr>
        <w:t>caso</w:t>
      </w:r>
      <w:r w:rsidR="006006EA" w:rsidRPr="006006EA">
        <w:rPr>
          <w:bCs/>
          <w:sz w:val="20"/>
          <w:szCs w:val="20"/>
          <w:lang w:val="pt-BR"/>
        </w:rPr>
        <w:t xml:space="preserve"> os fatos alegados fo</w:t>
      </w:r>
      <w:r>
        <w:rPr>
          <w:bCs/>
          <w:sz w:val="20"/>
          <w:szCs w:val="20"/>
          <w:lang w:val="pt-BR"/>
        </w:rPr>
        <w:t>ss</w:t>
      </w:r>
      <w:r w:rsidR="006006EA" w:rsidRPr="006006EA">
        <w:rPr>
          <w:bCs/>
          <w:sz w:val="20"/>
          <w:szCs w:val="20"/>
          <w:lang w:val="pt-BR"/>
        </w:rPr>
        <w:t>em comprovados com elementos suficientes</w:t>
      </w:r>
      <w:r w:rsidR="00EB22D9">
        <w:rPr>
          <w:rFonts w:ascii="ZWAdobeF" w:hAnsi="ZWAdobeF" w:cs="ZWAdobeF"/>
          <w:bCs/>
          <w:color w:val="auto"/>
          <w:sz w:val="2"/>
          <w:szCs w:val="2"/>
          <w:lang w:val="pt-BR"/>
        </w:rPr>
        <w:t>5F</w:t>
      </w:r>
      <w:r w:rsidR="006006EA" w:rsidRPr="006006EA">
        <w:rPr>
          <w:bCs/>
          <w:sz w:val="20"/>
          <w:szCs w:val="20"/>
          <w:vertAlign w:val="superscript"/>
          <w:lang w:val="es-ES_tradnl"/>
        </w:rPr>
        <w:footnoteReference w:id="7"/>
      </w:r>
      <w:r w:rsidR="006006EA" w:rsidRPr="006006EA">
        <w:rPr>
          <w:bCs/>
          <w:sz w:val="20"/>
          <w:szCs w:val="20"/>
          <w:lang w:val="pt-BR"/>
        </w:rPr>
        <w:t>.</w:t>
      </w:r>
    </w:p>
    <w:p w14:paraId="1B402186" w14:textId="0711D5B1" w:rsidR="006006EA" w:rsidRPr="006006EA" w:rsidRDefault="006006EA" w:rsidP="00143883">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6006EA">
        <w:rPr>
          <w:bCs/>
          <w:sz w:val="20"/>
          <w:szCs w:val="20"/>
          <w:lang w:val="pt-BR"/>
        </w:rPr>
        <w:t>Com base nisso, a Comissão observa que o presente caso inclui alegações referentes a uma condenação pelo crime de denúncia caluniosa que, segundo a peticionária, foi realizada de maneira irregular e como represália pel</w:t>
      </w:r>
      <w:r w:rsidR="00143883">
        <w:rPr>
          <w:bCs/>
          <w:sz w:val="20"/>
          <w:szCs w:val="20"/>
          <w:lang w:val="pt-BR"/>
        </w:rPr>
        <w:t>as denúncias</w:t>
      </w:r>
      <w:r w:rsidRPr="006006EA">
        <w:rPr>
          <w:bCs/>
          <w:sz w:val="20"/>
          <w:szCs w:val="20"/>
          <w:lang w:val="pt-BR"/>
        </w:rPr>
        <w:t xml:space="preserve"> que</w:t>
      </w:r>
      <w:r w:rsidR="00143883">
        <w:rPr>
          <w:bCs/>
          <w:sz w:val="20"/>
          <w:szCs w:val="20"/>
          <w:lang w:val="pt-BR"/>
        </w:rPr>
        <w:t xml:space="preserve"> ela</w:t>
      </w:r>
      <w:r w:rsidRPr="006006EA">
        <w:rPr>
          <w:bCs/>
          <w:sz w:val="20"/>
          <w:szCs w:val="20"/>
          <w:lang w:val="pt-BR"/>
        </w:rPr>
        <w:t xml:space="preserve"> havia realizado sobre possíveis atos de corrupção. Ou seja, </w:t>
      </w:r>
      <w:r w:rsidR="00143883">
        <w:rPr>
          <w:bCs/>
          <w:sz w:val="20"/>
          <w:szCs w:val="20"/>
          <w:lang w:val="pt-BR"/>
        </w:rPr>
        <w:t>se forem comprovadas as alegações</w:t>
      </w:r>
      <w:r w:rsidRPr="006006EA">
        <w:rPr>
          <w:bCs/>
          <w:sz w:val="20"/>
          <w:szCs w:val="20"/>
          <w:lang w:val="pt-BR"/>
        </w:rPr>
        <w:t xml:space="preserve">, </w:t>
      </w:r>
      <w:r w:rsidR="00143883">
        <w:rPr>
          <w:bCs/>
          <w:sz w:val="20"/>
          <w:szCs w:val="20"/>
          <w:lang w:val="pt-BR"/>
        </w:rPr>
        <w:t xml:space="preserve">reatará caracterizado o uso de mecanismos judiciais, através de ação estratégica contra a participação pública, </w:t>
      </w:r>
      <w:r w:rsidRPr="006006EA">
        <w:rPr>
          <w:bCs/>
          <w:sz w:val="20"/>
          <w:szCs w:val="20"/>
          <w:lang w:val="pt-BR"/>
        </w:rPr>
        <w:t>com o objetivo de silenciar uma pessoa que emiti</w:t>
      </w:r>
      <w:r w:rsidR="00143883">
        <w:rPr>
          <w:bCs/>
          <w:sz w:val="20"/>
          <w:szCs w:val="20"/>
          <w:lang w:val="pt-BR"/>
        </w:rPr>
        <w:t>u</w:t>
      </w:r>
      <w:r w:rsidRPr="006006EA">
        <w:rPr>
          <w:bCs/>
          <w:sz w:val="20"/>
          <w:szCs w:val="20"/>
          <w:lang w:val="pt-BR"/>
        </w:rPr>
        <w:t xml:space="preserve"> declarações de interesse público sobre fatos eventualmente irregulares.</w:t>
      </w:r>
    </w:p>
    <w:p w14:paraId="0652DC76" w14:textId="69447D97" w:rsidR="006006EA" w:rsidRPr="006006EA" w:rsidRDefault="006006EA"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6006EA">
        <w:rPr>
          <w:bCs/>
          <w:sz w:val="20"/>
          <w:szCs w:val="20"/>
          <w:lang w:val="pt-BR"/>
        </w:rPr>
        <w:t xml:space="preserve">À luz destas considerações de fato e de direito, a Comissão considera que as alegações da peticionária não são manifestamente infundadas e requerem um estudo de mérito, pois os fatos alegados, caso sejam corroborados como verdadeiros, podem caracterizar violações aos direitos protegidos pelos artigos 8 (garantias judiciais), 13 (liberdade de expressão) e 25 (proteção judicial) da Convenção Americana, em </w:t>
      </w:r>
      <w:r w:rsidR="00143883">
        <w:rPr>
          <w:bCs/>
          <w:sz w:val="20"/>
          <w:szCs w:val="20"/>
          <w:lang w:val="pt-BR"/>
        </w:rPr>
        <w:t xml:space="preserve">conexão com </w:t>
      </w:r>
      <w:r w:rsidRPr="006006EA">
        <w:rPr>
          <w:bCs/>
          <w:sz w:val="20"/>
          <w:szCs w:val="20"/>
          <w:lang w:val="pt-BR"/>
        </w:rPr>
        <w:t>seu artigo 1.1.</w:t>
      </w:r>
    </w:p>
    <w:p w14:paraId="33E058FC" w14:textId="026E3A1E" w:rsidR="006006EA" w:rsidRPr="006006EA" w:rsidRDefault="006006EA" w:rsidP="006006EA">
      <w:pPr>
        <w:pStyle w:val="ListParagraph"/>
        <w:numPr>
          <w:ilvl w:val="0"/>
          <w:numId w:val="55"/>
        </w:numPr>
        <w:pBdr>
          <w:top w:val="none" w:sz="0" w:space="0" w:color="auto"/>
          <w:left w:val="none" w:sz="0" w:space="0" w:color="auto"/>
          <w:bottom w:val="none" w:sz="0" w:space="0" w:color="auto"/>
          <w:right w:val="none" w:sz="0" w:space="0" w:color="auto"/>
        </w:pBdr>
        <w:suppressAutoHyphens/>
        <w:spacing w:before="240" w:after="240"/>
        <w:jc w:val="both"/>
        <w:rPr>
          <w:bCs/>
          <w:sz w:val="20"/>
          <w:szCs w:val="20"/>
          <w:lang w:val="pt-BR"/>
        </w:rPr>
      </w:pPr>
      <w:r w:rsidRPr="006006EA">
        <w:rPr>
          <w:bCs/>
          <w:sz w:val="20"/>
          <w:szCs w:val="20"/>
          <w:lang w:val="pt-BR"/>
        </w:rPr>
        <w:t>Quanto aos direitos previstos na Declaração Universal dos Direitos Humanos que foram mencionados pel</w:t>
      </w:r>
      <w:r w:rsidR="00143883">
        <w:rPr>
          <w:bCs/>
          <w:sz w:val="20"/>
          <w:szCs w:val="20"/>
          <w:lang w:val="pt-BR"/>
        </w:rPr>
        <w:t>a</w:t>
      </w:r>
      <w:r w:rsidRPr="006006EA">
        <w:rPr>
          <w:bCs/>
          <w:sz w:val="20"/>
          <w:szCs w:val="20"/>
          <w:lang w:val="pt-BR"/>
        </w:rPr>
        <w:t xml:space="preserve"> peticionári</w:t>
      </w:r>
      <w:r w:rsidR="00143883">
        <w:rPr>
          <w:bCs/>
          <w:sz w:val="20"/>
          <w:szCs w:val="20"/>
          <w:lang w:val="pt-BR"/>
        </w:rPr>
        <w:t>a</w:t>
      </w:r>
      <w:r w:rsidRPr="006006EA">
        <w:rPr>
          <w:bCs/>
          <w:sz w:val="20"/>
          <w:szCs w:val="20"/>
          <w:lang w:val="pt-BR"/>
        </w:rPr>
        <w:t>, a Comissão esclarece que não se tratam de normas que possa analisar mediante sua competência contenciosa. No entanto, a Comissão poderá levar em conta tal instrumento como parte de seu trabalho de interpretação das normas da Convenção Americana na etapa de mérito do presente caso, conforme o artigo 29 da Convenção.</w:t>
      </w:r>
    </w:p>
    <w:bookmarkEnd w:id="3"/>
    <w:p w14:paraId="2555C28F" w14:textId="06585F65" w:rsidR="00985FD4" w:rsidRPr="00B00068" w:rsidRDefault="00985FD4" w:rsidP="00A75799">
      <w:pPr>
        <w:pStyle w:val="ListParagraph"/>
        <w:spacing w:before="240" w:after="240"/>
        <w:ind w:left="0" w:firstLine="720"/>
        <w:jc w:val="both"/>
        <w:rPr>
          <w:rFonts w:asciiTheme="majorHAnsi" w:hAnsiTheme="majorHAnsi"/>
          <w:b/>
          <w:bCs/>
          <w:color w:val="auto"/>
          <w:sz w:val="20"/>
          <w:szCs w:val="20"/>
          <w:lang w:val="pt-BR"/>
        </w:rPr>
      </w:pPr>
      <w:r w:rsidRPr="00B00068">
        <w:rPr>
          <w:rFonts w:asciiTheme="majorHAnsi" w:hAnsiTheme="majorHAnsi"/>
          <w:b/>
          <w:bCs/>
          <w:color w:val="auto"/>
          <w:sz w:val="20"/>
          <w:szCs w:val="20"/>
          <w:lang w:val="pt-BR"/>
        </w:rPr>
        <w:t>V</w:t>
      </w:r>
      <w:r w:rsidR="0049279E">
        <w:rPr>
          <w:rFonts w:asciiTheme="majorHAnsi" w:hAnsiTheme="majorHAnsi"/>
          <w:b/>
          <w:bCs/>
          <w:color w:val="auto"/>
          <w:sz w:val="20"/>
          <w:szCs w:val="20"/>
          <w:lang w:val="pt-BR"/>
        </w:rPr>
        <w:t>I</w:t>
      </w:r>
      <w:r w:rsidRPr="00B00068">
        <w:rPr>
          <w:rFonts w:asciiTheme="majorHAnsi" w:hAnsiTheme="majorHAnsi"/>
          <w:b/>
          <w:bCs/>
          <w:color w:val="auto"/>
          <w:sz w:val="20"/>
          <w:szCs w:val="20"/>
          <w:lang w:val="pt-BR"/>
        </w:rPr>
        <w:t xml:space="preserve">II. </w:t>
      </w:r>
      <w:r w:rsidRPr="00B00068">
        <w:rPr>
          <w:rFonts w:asciiTheme="majorHAnsi" w:hAnsiTheme="majorHAnsi"/>
          <w:b/>
          <w:bCs/>
          <w:color w:val="auto"/>
          <w:sz w:val="20"/>
          <w:szCs w:val="20"/>
          <w:lang w:val="pt-BR"/>
        </w:rPr>
        <w:tab/>
        <w:t>DECISÃO</w:t>
      </w:r>
    </w:p>
    <w:p w14:paraId="66159B7F" w14:textId="3C5DA618" w:rsidR="00985FD4" w:rsidRPr="00B00068"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 xml:space="preserve">Declarar admitida a presente petição em relação aos </w:t>
      </w:r>
      <w:r w:rsidR="00AE7A89" w:rsidRPr="00B00068">
        <w:rPr>
          <w:rFonts w:asciiTheme="majorHAnsi" w:hAnsiTheme="majorHAnsi"/>
          <w:sz w:val="20"/>
          <w:szCs w:val="20"/>
          <w:lang w:val="pt-BR"/>
        </w:rPr>
        <w:t>artigos 8</w:t>
      </w:r>
      <w:r w:rsidR="00B00068" w:rsidRPr="00B00068">
        <w:rPr>
          <w:rFonts w:asciiTheme="majorHAnsi" w:hAnsiTheme="majorHAnsi"/>
          <w:sz w:val="20"/>
          <w:szCs w:val="20"/>
          <w:lang w:val="pt-BR"/>
        </w:rPr>
        <w:t>,</w:t>
      </w:r>
      <w:r w:rsidR="00AE7A89" w:rsidRPr="00B00068">
        <w:rPr>
          <w:rFonts w:asciiTheme="majorHAnsi" w:hAnsiTheme="majorHAnsi"/>
          <w:sz w:val="20"/>
          <w:szCs w:val="20"/>
          <w:lang w:val="pt-BR"/>
        </w:rPr>
        <w:t xml:space="preserve"> </w:t>
      </w:r>
      <w:r w:rsidR="005B60BB">
        <w:rPr>
          <w:rFonts w:asciiTheme="majorHAnsi" w:hAnsiTheme="majorHAnsi"/>
          <w:sz w:val="20"/>
          <w:szCs w:val="20"/>
          <w:lang w:val="pt-BR"/>
        </w:rPr>
        <w:t>1</w:t>
      </w:r>
      <w:r w:rsidR="005B180B">
        <w:rPr>
          <w:rFonts w:asciiTheme="majorHAnsi" w:hAnsiTheme="majorHAnsi"/>
          <w:sz w:val="20"/>
          <w:szCs w:val="20"/>
          <w:lang w:val="pt-BR"/>
        </w:rPr>
        <w:t>3</w:t>
      </w:r>
      <w:r w:rsidR="005B60BB">
        <w:rPr>
          <w:rFonts w:asciiTheme="majorHAnsi" w:hAnsiTheme="majorHAnsi"/>
          <w:sz w:val="20"/>
          <w:szCs w:val="20"/>
          <w:lang w:val="pt-BR"/>
        </w:rPr>
        <w:t xml:space="preserve"> e 25</w:t>
      </w:r>
      <w:r w:rsidR="00AE7A89" w:rsidRPr="00B00068">
        <w:rPr>
          <w:rFonts w:asciiTheme="majorHAnsi" w:hAnsiTheme="majorHAnsi"/>
          <w:sz w:val="20"/>
          <w:szCs w:val="20"/>
          <w:lang w:val="pt-BR"/>
        </w:rPr>
        <w:t xml:space="preserve"> da Convenção Americana, </w:t>
      </w:r>
      <w:r w:rsidR="00F41CDE">
        <w:rPr>
          <w:rFonts w:asciiTheme="majorHAnsi" w:hAnsiTheme="majorHAnsi"/>
          <w:sz w:val="20"/>
          <w:szCs w:val="20"/>
          <w:lang w:val="pt-BR"/>
        </w:rPr>
        <w:t>em conexão com seu</w:t>
      </w:r>
      <w:r w:rsidR="00AE7A89" w:rsidRPr="00B00068">
        <w:rPr>
          <w:rFonts w:asciiTheme="majorHAnsi" w:hAnsiTheme="majorHAnsi"/>
          <w:sz w:val="20"/>
          <w:szCs w:val="20"/>
          <w:lang w:val="pt-BR"/>
        </w:rPr>
        <w:t xml:space="preserve"> artigo 1.1</w:t>
      </w:r>
      <w:r w:rsidR="0049279E">
        <w:rPr>
          <w:rFonts w:asciiTheme="majorHAnsi" w:hAnsiTheme="majorHAnsi"/>
          <w:sz w:val="20"/>
          <w:szCs w:val="20"/>
          <w:lang w:val="pt-BR"/>
        </w:rPr>
        <w:t>.</w:t>
      </w:r>
    </w:p>
    <w:p w14:paraId="65FB5623" w14:textId="0EE183BA" w:rsidR="00985FD4" w:rsidRDefault="00985FD4" w:rsidP="00A757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pt-BR"/>
        </w:rPr>
      </w:pPr>
      <w:r w:rsidRPr="00B00068">
        <w:rPr>
          <w:rFonts w:asciiTheme="majorHAnsi" w:hAnsiTheme="majorHAnsi"/>
          <w:sz w:val="20"/>
          <w:szCs w:val="20"/>
          <w:lang w:val="pt-BR"/>
        </w:rPr>
        <w:t>Notificar as partes sobre a presente decisão, continuar com a análise de mérito da questão, publicar a decisão e inclu</w:t>
      </w:r>
      <w:r w:rsidR="009D1200" w:rsidRPr="00B00068">
        <w:rPr>
          <w:rFonts w:asciiTheme="majorHAnsi" w:hAnsiTheme="majorHAnsi"/>
          <w:sz w:val="20"/>
          <w:szCs w:val="20"/>
          <w:lang w:val="pt-BR"/>
        </w:rPr>
        <w:t>í</w:t>
      </w:r>
      <w:r w:rsidRPr="00B00068">
        <w:rPr>
          <w:rFonts w:asciiTheme="majorHAnsi" w:hAnsiTheme="majorHAnsi"/>
          <w:sz w:val="20"/>
          <w:szCs w:val="20"/>
          <w:lang w:val="pt-BR"/>
        </w:rPr>
        <w:t xml:space="preserve">-la em seu Relatório Anual à Assembleia-Geral da Organização dos Estados Americanos. </w:t>
      </w:r>
    </w:p>
    <w:p w14:paraId="5BC1B454" w14:textId="3979CF85" w:rsidR="00315EE6" w:rsidRPr="00DB0DF6" w:rsidRDefault="00315EE6" w:rsidP="00DB0D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r w:rsidRPr="0014757F">
        <w:rPr>
          <w:rFonts w:asciiTheme="majorHAnsi" w:hAnsiTheme="majorHAnsi"/>
          <w:sz w:val="20"/>
          <w:szCs w:val="20"/>
          <w:lang w:val="pt-BR"/>
        </w:rPr>
        <w:t xml:space="preserve">Aprovado pela Comissão Interamericana de Direitos Humanos aos </w:t>
      </w:r>
      <w:r>
        <w:rPr>
          <w:rFonts w:asciiTheme="majorHAnsi" w:hAnsiTheme="majorHAnsi"/>
          <w:sz w:val="20"/>
          <w:szCs w:val="20"/>
          <w:lang w:val="pt-BR"/>
        </w:rPr>
        <w:t>8</w:t>
      </w:r>
      <w:r w:rsidRPr="0014757F">
        <w:rPr>
          <w:rFonts w:asciiTheme="majorHAnsi" w:hAnsiTheme="majorHAnsi"/>
          <w:sz w:val="20"/>
          <w:szCs w:val="20"/>
          <w:lang w:val="pt-BR"/>
        </w:rPr>
        <w:t xml:space="preserve"> dias do mês de </w:t>
      </w:r>
      <w:r>
        <w:rPr>
          <w:rFonts w:asciiTheme="majorHAnsi" w:hAnsiTheme="majorHAnsi"/>
          <w:sz w:val="20"/>
          <w:szCs w:val="20"/>
          <w:lang w:val="pt-BR"/>
        </w:rPr>
        <w:t>dezembro</w:t>
      </w:r>
      <w:r w:rsidRPr="0014757F">
        <w:rPr>
          <w:rFonts w:asciiTheme="majorHAnsi" w:hAnsiTheme="majorHAnsi"/>
          <w:sz w:val="20"/>
          <w:szCs w:val="20"/>
          <w:lang w:val="pt-BR"/>
        </w:rPr>
        <w:t xml:space="preserve"> de 202</w:t>
      </w:r>
      <w:r>
        <w:rPr>
          <w:rFonts w:asciiTheme="majorHAnsi" w:hAnsiTheme="majorHAnsi"/>
          <w:sz w:val="20"/>
          <w:szCs w:val="20"/>
          <w:lang w:val="pt-BR"/>
        </w:rPr>
        <w:t>3</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2D7620">
        <w:rPr>
          <w:rStyle w:val="normaltextrun"/>
          <w:rFonts w:ascii="Cambria" w:hAnsi="Cambria" w:cs="Segoe UI"/>
          <w:sz w:val="20"/>
          <w:szCs w:val="20"/>
          <w:lang w:val="pt-BR"/>
        </w:rPr>
        <w:t>Esmeralda</w:t>
      </w:r>
      <w:r>
        <w:rPr>
          <w:rStyle w:val="normaltextrun"/>
          <w:rFonts w:ascii="Cambria" w:hAnsi="Cambria" w:cs="Segoe UI"/>
          <w:sz w:val="20"/>
          <w:szCs w:val="20"/>
          <w:lang w:val="pt-BR"/>
        </w:rPr>
        <w:t xml:space="preserve"> </w:t>
      </w:r>
      <w:r w:rsidRPr="002D7620">
        <w:rPr>
          <w:rStyle w:val="normaltextrun"/>
          <w:rFonts w:ascii="Cambria" w:hAnsi="Cambria" w:cs="Segoe UI"/>
          <w:sz w:val="20"/>
          <w:szCs w:val="20"/>
          <w:lang w:val="pt-BR"/>
        </w:rPr>
        <w:t>Arosemena de Troitiño, Prime</w:t>
      </w:r>
      <w:r>
        <w:rPr>
          <w:rStyle w:val="normaltextrun"/>
          <w:rFonts w:ascii="Cambria" w:hAnsi="Cambria" w:cs="Segoe UI"/>
          <w:sz w:val="20"/>
          <w:szCs w:val="20"/>
          <w:lang w:val="pt-BR"/>
        </w:rPr>
        <w:t>i</w:t>
      </w:r>
      <w:r w:rsidRPr="002D7620">
        <w:rPr>
          <w:rStyle w:val="normaltextrun"/>
          <w:rFonts w:ascii="Cambria" w:hAnsi="Cambria" w:cs="Segoe UI"/>
          <w:sz w:val="20"/>
          <w:szCs w:val="20"/>
          <w:lang w:val="pt-BR"/>
        </w:rPr>
        <w:t>r</w:t>
      </w:r>
      <w:r>
        <w:rPr>
          <w:rStyle w:val="normaltextrun"/>
          <w:rFonts w:ascii="Cambria" w:hAnsi="Cambria" w:cs="Segoe UI"/>
          <w:sz w:val="20"/>
          <w:szCs w:val="20"/>
          <w:lang w:val="pt-BR"/>
        </w:rPr>
        <w:t>a</w:t>
      </w:r>
      <w:r w:rsidRPr="002D7620">
        <w:rPr>
          <w:rStyle w:val="normaltextrun"/>
          <w:rFonts w:ascii="Cambria" w:hAnsi="Cambria" w:cs="Segoe UI"/>
          <w:sz w:val="20"/>
          <w:szCs w:val="20"/>
          <w:lang w:val="pt-BR"/>
        </w:rPr>
        <w:t xml:space="preserve"> Vicepresident</w:t>
      </w:r>
      <w:r>
        <w:rPr>
          <w:rStyle w:val="normaltextrun"/>
          <w:rFonts w:ascii="Cambria" w:hAnsi="Cambria" w:cs="Segoe UI"/>
          <w:sz w:val="20"/>
          <w:szCs w:val="20"/>
          <w:lang w:val="pt-BR"/>
        </w:rPr>
        <w:t>a</w:t>
      </w:r>
      <w:r w:rsidRPr="002D7620">
        <w:rPr>
          <w:rStyle w:val="normaltextrun"/>
          <w:rFonts w:ascii="Cambria" w:hAnsi="Cambria" w:cs="Segoe UI"/>
          <w:sz w:val="20"/>
          <w:szCs w:val="20"/>
          <w:lang w:val="pt-BR"/>
        </w:rPr>
        <w:t xml:space="preserve">; </w:t>
      </w:r>
      <w:r>
        <w:rPr>
          <w:rStyle w:val="normaltextrun"/>
          <w:rFonts w:ascii="Cambria" w:hAnsi="Cambria" w:cs="Segoe UI"/>
          <w:sz w:val="20"/>
          <w:szCs w:val="20"/>
          <w:lang w:val="pt-BR"/>
        </w:rPr>
        <w:t>J</w:t>
      </w:r>
      <w:r w:rsidRPr="00CE6BD4">
        <w:rPr>
          <w:rStyle w:val="normaltextrun"/>
          <w:rFonts w:ascii="Cambria" w:hAnsi="Cambria" w:cs="Segoe UI"/>
          <w:sz w:val="20"/>
          <w:szCs w:val="20"/>
          <w:lang w:val="pt-BR"/>
        </w:rPr>
        <w:t xml:space="preserve">ulissa Mantilla Falcón, </w:t>
      </w:r>
      <w:r>
        <w:rPr>
          <w:rStyle w:val="normaltextrun"/>
          <w:rFonts w:ascii="Cambria" w:hAnsi="Cambria" w:cs="Segoe UI"/>
          <w:sz w:val="20"/>
          <w:szCs w:val="20"/>
          <w:lang w:val="pt-BR"/>
        </w:rPr>
        <w:t xml:space="preserve">Stuardo Ralón Orellana e </w:t>
      </w:r>
      <w:r w:rsidRPr="00534404">
        <w:rPr>
          <w:rStyle w:val="normaltextrun"/>
          <w:rFonts w:ascii="Cambria" w:hAnsi="Cambria" w:cs="Segoe UI"/>
          <w:sz w:val="20"/>
          <w:szCs w:val="20"/>
          <w:lang w:val="pt-BR"/>
        </w:rPr>
        <w:t>José Luis Caballero Ochoa</w:t>
      </w:r>
      <w:r w:rsidRPr="0014757F">
        <w:rPr>
          <w:rFonts w:asciiTheme="majorHAnsi" w:hAnsiTheme="majorHAnsi"/>
          <w:sz w:val="20"/>
          <w:szCs w:val="20"/>
          <w:lang w:val="pt-BR"/>
        </w:rPr>
        <w:t>, membros da Comissão.</w:t>
      </w:r>
    </w:p>
    <w:p w14:paraId="7C8725D9" w14:textId="6B21E5B3" w:rsidR="00F836AC" w:rsidRPr="00B00068" w:rsidRDefault="00F836AC" w:rsidP="00315EE6">
      <w:pPr>
        <w:pStyle w:val="paragraph"/>
        <w:spacing w:before="0" w:beforeAutospacing="0" w:after="0" w:afterAutospacing="0"/>
        <w:jc w:val="center"/>
        <w:textAlignment w:val="baseline"/>
        <w:rPr>
          <w:rFonts w:asciiTheme="majorHAnsi" w:hAnsiTheme="majorHAnsi"/>
          <w:sz w:val="20"/>
          <w:szCs w:val="20"/>
          <w:lang w:val="pt-BR"/>
        </w:rPr>
      </w:pPr>
    </w:p>
    <w:sectPr w:rsidR="00F836AC" w:rsidRPr="00B0006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EF69" w14:textId="77777777" w:rsidR="00DD4CAD" w:rsidRDefault="00DD4CAD">
      <w:r>
        <w:separator/>
      </w:r>
    </w:p>
  </w:endnote>
  <w:endnote w:type="continuationSeparator" w:id="0">
    <w:p w14:paraId="3B5E71DB" w14:textId="77777777" w:rsidR="00DD4CAD" w:rsidRDefault="00DD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A5D7" w14:textId="77777777" w:rsidR="00DD4CAD" w:rsidRPr="000F35ED" w:rsidRDefault="00DD4CA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649D1A7" w14:textId="77777777" w:rsidR="00DD4CAD" w:rsidRPr="000F35ED" w:rsidRDefault="00DD4CAD" w:rsidP="000F35ED">
      <w:pPr>
        <w:rPr>
          <w:rFonts w:asciiTheme="majorHAnsi" w:hAnsiTheme="majorHAnsi"/>
          <w:sz w:val="16"/>
          <w:szCs w:val="16"/>
        </w:rPr>
      </w:pPr>
      <w:r w:rsidRPr="000F35ED">
        <w:rPr>
          <w:rFonts w:asciiTheme="majorHAnsi" w:hAnsiTheme="majorHAnsi"/>
          <w:sz w:val="16"/>
          <w:szCs w:val="16"/>
        </w:rPr>
        <w:separator/>
      </w:r>
    </w:p>
    <w:p w14:paraId="68FCE8A1" w14:textId="77777777" w:rsidR="00DD4CAD" w:rsidRPr="000F35ED" w:rsidRDefault="00DD4CA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9A9E5D" w14:textId="77777777" w:rsidR="00DD4CAD" w:rsidRPr="000F35ED" w:rsidRDefault="00DD4CA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F07139" w14:textId="00031F6B" w:rsidR="008E3BFE" w:rsidRPr="00143883" w:rsidRDefault="008E3BFE" w:rsidP="000D4267">
      <w:pPr>
        <w:pStyle w:val="FootnoteText"/>
        <w:tabs>
          <w:tab w:val="left" w:pos="0"/>
          <w:tab w:val="left" w:pos="567"/>
        </w:tabs>
        <w:ind w:firstLine="709"/>
        <w:jc w:val="both"/>
        <w:rPr>
          <w:rFonts w:ascii="Cambria" w:hAnsi="Cambria"/>
          <w:color w:val="000000" w:themeColor="text1"/>
          <w:sz w:val="16"/>
          <w:szCs w:val="16"/>
          <w:lang w:val="pt-BR"/>
        </w:rPr>
      </w:pPr>
      <w:r w:rsidRPr="00143883">
        <w:rPr>
          <w:rStyle w:val="FootnoteReference"/>
          <w:rFonts w:ascii="Cambria" w:hAnsi="Cambria"/>
          <w:color w:val="000000" w:themeColor="text1"/>
          <w:sz w:val="16"/>
          <w:szCs w:val="16"/>
          <w:lang w:val="pt-BR"/>
        </w:rPr>
        <w:footnoteRef/>
      </w:r>
      <w:r w:rsidRPr="00143883">
        <w:rPr>
          <w:rFonts w:ascii="Cambria" w:hAnsi="Cambria"/>
          <w:color w:val="000000" w:themeColor="text1"/>
          <w:sz w:val="16"/>
          <w:szCs w:val="16"/>
          <w:lang w:val="pt-BR"/>
        </w:rPr>
        <w:t xml:space="preserve"> </w:t>
      </w:r>
      <w:r w:rsidR="00A53003" w:rsidRPr="00143883">
        <w:rPr>
          <w:rFonts w:ascii="Cambria" w:hAnsi="Cambria"/>
          <w:color w:val="000000" w:themeColor="text1"/>
          <w:sz w:val="16"/>
          <w:szCs w:val="16"/>
          <w:lang w:val="pt-BR"/>
        </w:rPr>
        <w:t>As observações de cada parte foram dev</w:t>
      </w:r>
      <w:r w:rsidRPr="00143883">
        <w:rPr>
          <w:rFonts w:ascii="Cambria" w:hAnsi="Cambria"/>
          <w:color w:val="000000" w:themeColor="text1"/>
          <w:sz w:val="16"/>
          <w:szCs w:val="16"/>
          <w:lang w:val="pt-BR"/>
        </w:rPr>
        <w:t>idamente tra</w:t>
      </w:r>
      <w:r w:rsidR="00A53003" w:rsidRPr="00143883">
        <w:rPr>
          <w:rFonts w:ascii="Cambria" w:hAnsi="Cambria"/>
          <w:color w:val="000000" w:themeColor="text1"/>
          <w:sz w:val="16"/>
          <w:szCs w:val="16"/>
          <w:lang w:val="pt-BR"/>
        </w:rPr>
        <w:t>n</w:t>
      </w:r>
      <w:r w:rsidRPr="00143883">
        <w:rPr>
          <w:rFonts w:ascii="Cambria" w:hAnsi="Cambria"/>
          <w:color w:val="000000" w:themeColor="text1"/>
          <w:sz w:val="16"/>
          <w:szCs w:val="16"/>
          <w:lang w:val="pt-BR"/>
        </w:rPr>
        <w:t xml:space="preserve">sladadas </w:t>
      </w:r>
      <w:r w:rsidR="00A53003" w:rsidRPr="00143883">
        <w:rPr>
          <w:rFonts w:ascii="Cambria" w:hAnsi="Cambria"/>
          <w:color w:val="000000" w:themeColor="text1"/>
          <w:sz w:val="16"/>
          <w:szCs w:val="16"/>
          <w:lang w:val="pt-BR"/>
        </w:rPr>
        <w:t>à parte contrá</w:t>
      </w:r>
      <w:r w:rsidRPr="00143883">
        <w:rPr>
          <w:rFonts w:ascii="Cambria" w:hAnsi="Cambria"/>
          <w:color w:val="000000" w:themeColor="text1"/>
          <w:sz w:val="16"/>
          <w:szCs w:val="16"/>
          <w:lang w:val="pt-BR"/>
        </w:rPr>
        <w:t>ria.</w:t>
      </w:r>
    </w:p>
  </w:footnote>
  <w:footnote w:id="3">
    <w:p w14:paraId="6459B127" w14:textId="686CF9BD" w:rsidR="000D4267" w:rsidRPr="00143883" w:rsidRDefault="000D4267" w:rsidP="000D4267">
      <w:pPr>
        <w:pStyle w:val="FootnoteText"/>
        <w:ind w:firstLine="720"/>
        <w:jc w:val="both"/>
        <w:rPr>
          <w:rFonts w:ascii="Cambria" w:hAnsi="Cambria"/>
          <w:sz w:val="16"/>
          <w:szCs w:val="16"/>
          <w:lang w:val="pt-BR"/>
        </w:rPr>
      </w:pPr>
      <w:r w:rsidRPr="00143883">
        <w:rPr>
          <w:rStyle w:val="FootnoteReference"/>
          <w:rFonts w:ascii="Cambria" w:hAnsi="Cambria"/>
          <w:sz w:val="16"/>
          <w:szCs w:val="16"/>
        </w:rPr>
        <w:footnoteRef/>
      </w:r>
      <w:r w:rsidRPr="00143883">
        <w:rPr>
          <w:rFonts w:ascii="Cambria" w:hAnsi="Cambria"/>
          <w:sz w:val="16"/>
          <w:szCs w:val="16"/>
          <w:lang w:val="pt-BR"/>
        </w:rPr>
        <w:t xml:space="preserve"> Doravante “Convenção Americana” ou “Convenção”.</w:t>
      </w:r>
    </w:p>
  </w:footnote>
  <w:footnote w:id="4">
    <w:p w14:paraId="7FC40A3C" w14:textId="249502E9" w:rsidR="006006EA" w:rsidRPr="00143883" w:rsidRDefault="006006EA" w:rsidP="006006EA">
      <w:pPr>
        <w:pStyle w:val="FootnoteText"/>
        <w:ind w:firstLine="709"/>
        <w:jc w:val="both"/>
        <w:rPr>
          <w:rFonts w:ascii="Cambria" w:hAnsi="Cambria"/>
          <w:sz w:val="16"/>
          <w:szCs w:val="16"/>
          <w:lang w:val="pt-BR"/>
        </w:rPr>
      </w:pPr>
      <w:r w:rsidRPr="00143883">
        <w:rPr>
          <w:rStyle w:val="FootnoteReference"/>
          <w:rFonts w:ascii="Cambria" w:hAnsi="Cambria"/>
          <w:sz w:val="16"/>
          <w:szCs w:val="16"/>
        </w:rPr>
        <w:footnoteRef/>
      </w:r>
      <w:r w:rsidRPr="00143883">
        <w:rPr>
          <w:rFonts w:ascii="Cambria" w:hAnsi="Cambria"/>
          <w:sz w:val="16"/>
          <w:szCs w:val="16"/>
          <w:lang w:val="pt-BR"/>
        </w:rPr>
        <w:t xml:space="preserve"> </w:t>
      </w:r>
      <w:r w:rsidR="0031300C" w:rsidRPr="00143883">
        <w:rPr>
          <w:rFonts w:ascii="Cambria" w:hAnsi="Cambria"/>
          <w:sz w:val="16"/>
          <w:szCs w:val="16"/>
          <w:lang w:val="pt-BR"/>
        </w:rPr>
        <w:t>Crime previsto no artigo 339 do Código Penal brasileiro (“</w:t>
      </w:r>
      <w:r w:rsidR="0031300C" w:rsidRPr="00143883">
        <w:rPr>
          <w:rFonts w:ascii="Cambria" w:hAnsi="Cambria"/>
          <w:i/>
          <w:iCs/>
          <w:sz w:val="16"/>
          <w:szCs w:val="16"/>
          <w:lang w:val="pt-BR"/>
        </w:rPr>
        <w:t>Denunciação caluniosa. Art. 339. Dar causa à instauração de investigação policial, de processo judicial, instauração de investigação administrativa, inquérito civil ou ação de improbidade administrativa contra alguém, imputando-lhe crime de que o sabe inocente: Pena - reclusão, de dois a oito anos, e multa.</w:t>
      </w:r>
      <w:r w:rsidR="0031300C" w:rsidRPr="00143883">
        <w:rPr>
          <w:rFonts w:ascii="Cambria" w:hAnsi="Cambria"/>
          <w:sz w:val="16"/>
          <w:szCs w:val="16"/>
          <w:lang w:val="pt-BR"/>
        </w:rPr>
        <w:t>”).</w:t>
      </w:r>
    </w:p>
  </w:footnote>
  <w:footnote w:id="5">
    <w:p w14:paraId="6E461385" w14:textId="6097A187" w:rsidR="006006EA" w:rsidRPr="00143883" w:rsidRDefault="006006EA" w:rsidP="006006EA">
      <w:pPr>
        <w:pStyle w:val="FootnoteText"/>
        <w:ind w:firstLine="720"/>
        <w:rPr>
          <w:rFonts w:ascii="Cambria" w:hAnsi="Cambria"/>
          <w:color w:val="auto"/>
          <w:sz w:val="16"/>
          <w:szCs w:val="16"/>
          <w:lang w:val="pt-BR"/>
        </w:rPr>
      </w:pPr>
      <w:r w:rsidRPr="00143883">
        <w:rPr>
          <w:rStyle w:val="FootnoteReference"/>
          <w:rFonts w:ascii="Cambria" w:hAnsi="Cambria"/>
          <w:color w:val="auto"/>
          <w:sz w:val="16"/>
          <w:szCs w:val="16"/>
        </w:rPr>
        <w:footnoteRef/>
      </w:r>
      <w:r w:rsidRPr="00143883">
        <w:rPr>
          <w:rFonts w:ascii="Cambria" w:hAnsi="Cambria"/>
          <w:color w:val="auto"/>
          <w:sz w:val="16"/>
          <w:szCs w:val="16"/>
          <w:lang w:val="pt-BR"/>
        </w:rPr>
        <w:t xml:space="preserve"> CIDH, Relatório No. 35/16, Petição 4480-02. Admissibilidade. </w:t>
      </w:r>
      <w:r w:rsidRPr="00DB0DF6">
        <w:rPr>
          <w:rFonts w:ascii="Cambria" w:hAnsi="Cambria"/>
          <w:color w:val="auto"/>
          <w:sz w:val="16"/>
          <w:szCs w:val="16"/>
          <w:lang w:val="es-AR"/>
        </w:rPr>
        <w:t xml:space="preserve">Carlos Manuel Veraza Ustusuástegui. México. </w:t>
      </w:r>
      <w:r w:rsidRPr="00143883">
        <w:rPr>
          <w:rFonts w:ascii="Cambria" w:hAnsi="Cambria"/>
          <w:color w:val="auto"/>
          <w:sz w:val="16"/>
          <w:szCs w:val="16"/>
          <w:lang w:val="pt-BR"/>
        </w:rPr>
        <w:t>29 de julho de 2016, parágrafo 33.</w:t>
      </w:r>
    </w:p>
  </w:footnote>
  <w:footnote w:id="6">
    <w:p w14:paraId="0C18ECA9" w14:textId="4C6C2B2F" w:rsidR="006006EA" w:rsidRPr="00143883" w:rsidRDefault="006006EA" w:rsidP="006006EA">
      <w:pPr>
        <w:pStyle w:val="FootnoteText"/>
        <w:ind w:firstLine="709"/>
        <w:jc w:val="both"/>
        <w:rPr>
          <w:rFonts w:ascii="Cambria" w:hAnsi="Cambria"/>
          <w:sz w:val="16"/>
          <w:szCs w:val="16"/>
          <w:lang w:val="pt-BR"/>
        </w:rPr>
      </w:pPr>
      <w:r w:rsidRPr="00143883">
        <w:rPr>
          <w:rStyle w:val="FootnoteReference"/>
          <w:rFonts w:ascii="Cambria" w:hAnsi="Cambria"/>
          <w:sz w:val="16"/>
          <w:szCs w:val="16"/>
        </w:rPr>
        <w:footnoteRef/>
      </w:r>
      <w:r w:rsidRPr="00143883">
        <w:rPr>
          <w:rFonts w:ascii="Cambria" w:hAnsi="Cambria"/>
          <w:sz w:val="16"/>
          <w:szCs w:val="16"/>
          <w:lang w:val="pt-BR"/>
        </w:rPr>
        <w:t xml:space="preserve"> CIDH, </w:t>
      </w:r>
      <w:r w:rsidR="00143883" w:rsidRPr="00143883">
        <w:rPr>
          <w:rFonts w:ascii="Cambria" w:hAnsi="Cambria"/>
          <w:sz w:val="16"/>
          <w:szCs w:val="16"/>
          <w:lang w:val="pt-BR"/>
        </w:rPr>
        <w:t>Relatório</w:t>
      </w:r>
      <w:r w:rsidRPr="00143883">
        <w:rPr>
          <w:rFonts w:ascii="Cambria" w:hAnsi="Cambria"/>
          <w:sz w:val="16"/>
          <w:szCs w:val="16"/>
          <w:lang w:val="pt-BR"/>
        </w:rPr>
        <w:t xml:space="preserve"> No. 11/16. Peti</w:t>
      </w:r>
      <w:r w:rsidR="00143883" w:rsidRPr="00143883">
        <w:rPr>
          <w:rFonts w:ascii="Cambria" w:hAnsi="Cambria"/>
          <w:sz w:val="16"/>
          <w:szCs w:val="16"/>
          <w:lang w:val="pt-BR"/>
        </w:rPr>
        <w:t>ção</w:t>
      </w:r>
      <w:r w:rsidRPr="00143883">
        <w:rPr>
          <w:rFonts w:ascii="Cambria" w:hAnsi="Cambria"/>
          <w:sz w:val="16"/>
          <w:szCs w:val="16"/>
          <w:lang w:val="pt-BR"/>
        </w:rPr>
        <w:t xml:space="preserve"> 362-09. Admis</w:t>
      </w:r>
      <w:r w:rsidR="00143883" w:rsidRPr="00143883">
        <w:rPr>
          <w:rFonts w:ascii="Cambria" w:hAnsi="Cambria"/>
          <w:sz w:val="16"/>
          <w:szCs w:val="16"/>
          <w:lang w:val="pt-BR"/>
        </w:rPr>
        <w:t>s</w:t>
      </w:r>
      <w:r w:rsidRPr="00143883">
        <w:rPr>
          <w:rFonts w:ascii="Cambria" w:hAnsi="Cambria"/>
          <w:sz w:val="16"/>
          <w:szCs w:val="16"/>
          <w:lang w:val="pt-BR"/>
        </w:rPr>
        <w:t>ibilidad</w:t>
      </w:r>
      <w:r w:rsidR="00143883" w:rsidRPr="00143883">
        <w:rPr>
          <w:rFonts w:ascii="Cambria" w:hAnsi="Cambria"/>
          <w:sz w:val="16"/>
          <w:szCs w:val="16"/>
          <w:lang w:val="pt-BR"/>
        </w:rPr>
        <w:t>e</w:t>
      </w:r>
      <w:r w:rsidRPr="00143883">
        <w:rPr>
          <w:rFonts w:ascii="Cambria" w:hAnsi="Cambria"/>
          <w:sz w:val="16"/>
          <w:szCs w:val="16"/>
          <w:lang w:val="pt-BR"/>
        </w:rPr>
        <w:t>. Luisa Melinho. Brasil. 14 de abril de 2016, p</w:t>
      </w:r>
      <w:r w:rsidR="00143883" w:rsidRPr="00143883">
        <w:rPr>
          <w:rFonts w:ascii="Cambria" w:hAnsi="Cambria"/>
          <w:sz w:val="16"/>
          <w:szCs w:val="16"/>
          <w:lang w:val="pt-BR"/>
        </w:rPr>
        <w:t>a</w:t>
      </w:r>
      <w:r w:rsidRPr="00143883">
        <w:rPr>
          <w:rFonts w:ascii="Cambria" w:hAnsi="Cambria"/>
          <w:sz w:val="16"/>
          <w:szCs w:val="16"/>
          <w:lang w:val="pt-BR"/>
        </w:rPr>
        <w:t>r</w:t>
      </w:r>
      <w:r w:rsidR="00143883" w:rsidRPr="00143883">
        <w:rPr>
          <w:rFonts w:ascii="Cambria" w:hAnsi="Cambria"/>
          <w:sz w:val="16"/>
          <w:szCs w:val="16"/>
          <w:lang w:val="pt-BR"/>
        </w:rPr>
        <w:t>ágra</w:t>
      </w:r>
      <w:r w:rsidRPr="00143883">
        <w:rPr>
          <w:rFonts w:ascii="Cambria" w:hAnsi="Cambria"/>
          <w:sz w:val="16"/>
          <w:szCs w:val="16"/>
          <w:lang w:val="pt-BR"/>
        </w:rPr>
        <w:t>fo</w:t>
      </w:r>
      <w:r w:rsidR="00143883" w:rsidRPr="00143883">
        <w:rPr>
          <w:rFonts w:ascii="Cambria" w:hAnsi="Cambria"/>
          <w:sz w:val="16"/>
          <w:szCs w:val="16"/>
          <w:lang w:val="pt-BR"/>
        </w:rPr>
        <w:t xml:space="preserve"> </w:t>
      </w:r>
      <w:r w:rsidRPr="00143883">
        <w:rPr>
          <w:rFonts w:ascii="Cambria" w:hAnsi="Cambria"/>
          <w:sz w:val="16"/>
          <w:szCs w:val="16"/>
          <w:lang w:val="pt-BR"/>
        </w:rPr>
        <w:t>46.</w:t>
      </w:r>
    </w:p>
  </w:footnote>
  <w:footnote w:id="7">
    <w:p w14:paraId="47CB3656" w14:textId="0F98EA45" w:rsidR="006006EA" w:rsidRPr="00143883" w:rsidRDefault="006006EA" w:rsidP="006006EA">
      <w:pPr>
        <w:pStyle w:val="FootnoteText"/>
        <w:ind w:firstLine="709"/>
        <w:jc w:val="both"/>
        <w:rPr>
          <w:rFonts w:ascii="Cambria" w:hAnsi="Cambria"/>
          <w:sz w:val="16"/>
          <w:szCs w:val="16"/>
          <w:lang w:val="pt-BR"/>
        </w:rPr>
      </w:pPr>
      <w:r w:rsidRPr="00143883">
        <w:rPr>
          <w:rStyle w:val="FootnoteReference"/>
          <w:rFonts w:ascii="Cambria" w:hAnsi="Cambria"/>
          <w:sz w:val="16"/>
          <w:szCs w:val="16"/>
        </w:rPr>
        <w:footnoteRef/>
      </w:r>
      <w:r w:rsidRPr="00143883">
        <w:rPr>
          <w:rFonts w:ascii="Cambria" w:hAnsi="Cambria"/>
          <w:sz w:val="16"/>
          <w:szCs w:val="16"/>
          <w:lang w:val="pt-BR"/>
        </w:rPr>
        <w:t xml:space="preserve"> </w:t>
      </w:r>
      <w:r w:rsidR="00143883" w:rsidRPr="00143883">
        <w:rPr>
          <w:rFonts w:ascii="Cambria" w:hAnsi="Cambria"/>
          <w:sz w:val="16"/>
          <w:szCs w:val="16"/>
          <w:lang w:val="pt-BR"/>
        </w:rPr>
        <w:t xml:space="preserve">CIDH, Relatório No. 11/16. Petição 362-09. Admissibilidade. Luisa Melinho. Brasil. 14 de abril de 2016, parágrafo </w:t>
      </w:r>
      <w:r w:rsidRPr="00143883">
        <w:rPr>
          <w:rFonts w:ascii="Cambria" w:hAnsi="Cambria"/>
          <w:sz w:val="16"/>
          <w:szCs w:val="16"/>
          <w:lang w:val="pt-BR"/>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B25D62"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A080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B8BD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5856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D00DC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B6F3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FC22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1ABF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6C83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C891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5203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4" w15:restartNumberingAfterBreak="0">
    <w:nsid w:val="0E1D2261"/>
    <w:multiLevelType w:val="hybridMultilevel"/>
    <w:tmpl w:val="7BB89FE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11415443">
    <w:abstractNumId w:val="13"/>
  </w:num>
  <w:num w:numId="2" w16cid:durableId="218593413">
    <w:abstractNumId w:val="15"/>
  </w:num>
  <w:num w:numId="3" w16cid:durableId="473913312">
    <w:abstractNumId w:val="60"/>
  </w:num>
  <w:num w:numId="4" w16cid:durableId="1615093887">
    <w:abstractNumId w:val="30"/>
  </w:num>
  <w:num w:numId="5" w16cid:durableId="487482738">
    <w:abstractNumId w:val="54"/>
  </w:num>
  <w:num w:numId="6" w16cid:durableId="173963807">
    <w:abstractNumId w:val="35"/>
  </w:num>
  <w:num w:numId="7" w16cid:durableId="752627363">
    <w:abstractNumId w:val="16"/>
  </w:num>
  <w:num w:numId="8" w16cid:durableId="1630161499">
    <w:abstractNumId w:val="26"/>
  </w:num>
  <w:num w:numId="9" w16cid:durableId="1613590790">
    <w:abstractNumId w:val="45"/>
  </w:num>
  <w:num w:numId="10" w16cid:durableId="1587424966">
    <w:abstractNumId w:val="49"/>
  </w:num>
  <w:num w:numId="11" w16cid:durableId="2075466315">
    <w:abstractNumId w:val="10"/>
  </w:num>
  <w:num w:numId="12" w16cid:durableId="867909075">
    <w:abstractNumId w:val="44"/>
  </w:num>
  <w:num w:numId="13" w16cid:durableId="1366447746">
    <w:abstractNumId w:val="51"/>
  </w:num>
  <w:num w:numId="14" w16cid:durableId="361327519">
    <w:abstractNumId w:val="11"/>
  </w:num>
  <w:num w:numId="15" w16cid:durableId="1884368821">
    <w:abstractNumId w:val="12"/>
  </w:num>
  <w:num w:numId="16" w16cid:durableId="937754664">
    <w:abstractNumId w:val="17"/>
  </w:num>
  <w:num w:numId="17" w16cid:durableId="1141264887">
    <w:abstractNumId w:val="18"/>
  </w:num>
  <w:num w:numId="18" w16cid:durableId="264115336">
    <w:abstractNumId w:val="19"/>
  </w:num>
  <w:num w:numId="19" w16cid:durableId="582379774">
    <w:abstractNumId w:val="20"/>
  </w:num>
  <w:num w:numId="20" w16cid:durableId="516424886">
    <w:abstractNumId w:val="21"/>
  </w:num>
  <w:num w:numId="21" w16cid:durableId="1533107980">
    <w:abstractNumId w:val="22"/>
  </w:num>
  <w:num w:numId="22" w16cid:durableId="1074744522">
    <w:abstractNumId w:val="23"/>
  </w:num>
  <w:num w:numId="23" w16cid:durableId="1572888533">
    <w:abstractNumId w:val="24"/>
  </w:num>
  <w:num w:numId="24" w16cid:durableId="265161765">
    <w:abstractNumId w:val="25"/>
  </w:num>
  <w:num w:numId="25" w16cid:durableId="1522209471">
    <w:abstractNumId w:val="27"/>
  </w:num>
  <w:num w:numId="26" w16cid:durableId="641887249">
    <w:abstractNumId w:val="28"/>
  </w:num>
  <w:num w:numId="27" w16cid:durableId="2122869005">
    <w:abstractNumId w:val="31"/>
  </w:num>
  <w:num w:numId="28" w16cid:durableId="1245920740">
    <w:abstractNumId w:val="32"/>
  </w:num>
  <w:num w:numId="29" w16cid:durableId="420682487">
    <w:abstractNumId w:val="33"/>
  </w:num>
  <w:num w:numId="30" w16cid:durableId="908883137">
    <w:abstractNumId w:val="34"/>
  </w:num>
  <w:num w:numId="31" w16cid:durableId="606695322">
    <w:abstractNumId w:val="36"/>
  </w:num>
  <w:num w:numId="32" w16cid:durableId="1111053784">
    <w:abstractNumId w:val="37"/>
  </w:num>
  <w:num w:numId="33" w16cid:durableId="1345085023">
    <w:abstractNumId w:val="38"/>
  </w:num>
  <w:num w:numId="34" w16cid:durableId="1818843194">
    <w:abstractNumId w:val="39"/>
  </w:num>
  <w:num w:numId="35" w16cid:durableId="112603432">
    <w:abstractNumId w:val="40"/>
  </w:num>
  <w:num w:numId="36" w16cid:durableId="1312373127">
    <w:abstractNumId w:val="41"/>
  </w:num>
  <w:num w:numId="37" w16cid:durableId="1076632600">
    <w:abstractNumId w:val="42"/>
  </w:num>
  <w:num w:numId="38" w16cid:durableId="1769622567">
    <w:abstractNumId w:val="43"/>
  </w:num>
  <w:num w:numId="39" w16cid:durableId="308947549">
    <w:abstractNumId w:val="46"/>
  </w:num>
  <w:num w:numId="40" w16cid:durableId="2066875243">
    <w:abstractNumId w:val="47"/>
  </w:num>
  <w:num w:numId="41" w16cid:durableId="1082526017">
    <w:abstractNumId w:val="53"/>
  </w:num>
  <w:num w:numId="42" w16cid:durableId="1404327507">
    <w:abstractNumId w:val="55"/>
  </w:num>
  <w:num w:numId="43" w16cid:durableId="877619288">
    <w:abstractNumId w:val="56"/>
  </w:num>
  <w:num w:numId="44" w16cid:durableId="131945523">
    <w:abstractNumId w:val="58"/>
  </w:num>
  <w:num w:numId="45" w16cid:durableId="1061371418">
    <w:abstractNumId w:val="59"/>
  </w:num>
  <w:num w:numId="46" w16cid:durableId="519046197">
    <w:abstractNumId w:val="61"/>
  </w:num>
  <w:num w:numId="47" w16cid:durableId="1483960415">
    <w:abstractNumId w:val="62"/>
  </w:num>
  <w:num w:numId="48" w16cid:durableId="18971292">
    <w:abstractNumId w:val="63"/>
  </w:num>
  <w:num w:numId="49" w16cid:durableId="2074619888">
    <w:abstractNumId w:val="64"/>
  </w:num>
  <w:num w:numId="50" w16cid:durableId="1401054583">
    <w:abstractNumId w:val="65"/>
  </w:num>
  <w:num w:numId="51" w16cid:durableId="897206185">
    <w:abstractNumId w:val="29"/>
  </w:num>
  <w:num w:numId="52" w16cid:durableId="768238786">
    <w:abstractNumId w:val="48"/>
  </w:num>
  <w:num w:numId="53" w16cid:durableId="872887196">
    <w:abstractNumId w:val="57"/>
  </w:num>
  <w:num w:numId="54" w16cid:durableId="1180776320">
    <w:abstractNumId w:val="52"/>
  </w:num>
  <w:num w:numId="55" w16cid:durableId="979114738">
    <w:abstractNumId w:val="14"/>
  </w:num>
  <w:num w:numId="56" w16cid:durableId="1650671320">
    <w:abstractNumId w:val="50"/>
  </w:num>
  <w:num w:numId="57" w16cid:durableId="2079131714">
    <w:abstractNumId w:val="9"/>
  </w:num>
  <w:num w:numId="58" w16cid:durableId="613638579">
    <w:abstractNumId w:val="7"/>
  </w:num>
  <w:num w:numId="59" w16cid:durableId="1897009818">
    <w:abstractNumId w:val="6"/>
  </w:num>
  <w:num w:numId="60" w16cid:durableId="1757707962">
    <w:abstractNumId w:val="5"/>
  </w:num>
  <w:num w:numId="61" w16cid:durableId="1469782683">
    <w:abstractNumId w:val="4"/>
  </w:num>
  <w:num w:numId="62" w16cid:durableId="245381146">
    <w:abstractNumId w:val="8"/>
  </w:num>
  <w:num w:numId="63" w16cid:durableId="1451824423">
    <w:abstractNumId w:val="3"/>
  </w:num>
  <w:num w:numId="64" w16cid:durableId="1455323626">
    <w:abstractNumId w:val="2"/>
  </w:num>
  <w:num w:numId="65" w16cid:durableId="576867322">
    <w:abstractNumId w:val="1"/>
  </w:num>
  <w:num w:numId="66" w16cid:durableId="7488487">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ZA"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CL"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0C18"/>
    <w:rsid w:val="00023CCC"/>
    <w:rsid w:val="000246EA"/>
    <w:rsid w:val="00026C06"/>
    <w:rsid w:val="000337EF"/>
    <w:rsid w:val="00034F98"/>
    <w:rsid w:val="000364FC"/>
    <w:rsid w:val="00040C3A"/>
    <w:rsid w:val="000419AD"/>
    <w:rsid w:val="000433C9"/>
    <w:rsid w:val="00050063"/>
    <w:rsid w:val="000529AD"/>
    <w:rsid w:val="000541A2"/>
    <w:rsid w:val="0005538C"/>
    <w:rsid w:val="000607B7"/>
    <w:rsid w:val="00060B0B"/>
    <w:rsid w:val="000647B8"/>
    <w:rsid w:val="00066076"/>
    <w:rsid w:val="0006641F"/>
    <w:rsid w:val="000716C5"/>
    <w:rsid w:val="00073049"/>
    <w:rsid w:val="00073665"/>
    <w:rsid w:val="00074FB3"/>
    <w:rsid w:val="00075E23"/>
    <w:rsid w:val="000815E7"/>
    <w:rsid w:val="000865AB"/>
    <w:rsid w:val="0009280F"/>
    <w:rsid w:val="0009344A"/>
    <w:rsid w:val="000A1AC3"/>
    <w:rsid w:val="000A392E"/>
    <w:rsid w:val="000A575F"/>
    <w:rsid w:val="000A5B01"/>
    <w:rsid w:val="000B2BEB"/>
    <w:rsid w:val="000B43BB"/>
    <w:rsid w:val="000C2F1A"/>
    <w:rsid w:val="000C4640"/>
    <w:rsid w:val="000C5C69"/>
    <w:rsid w:val="000D10DB"/>
    <w:rsid w:val="000D4267"/>
    <w:rsid w:val="000D7963"/>
    <w:rsid w:val="000E040B"/>
    <w:rsid w:val="000E5EB5"/>
    <w:rsid w:val="000F34D0"/>
    <w:rsid w:val="000F35ED"/>
    <w:rsid w:val="001069B6"/>
    <w:rsid w:val="00107131"/>
    <w:rsid w:val="0010736F"/>
    <w:rsid w:val="001112AC"/>
    <w:rsid w:val="00113F73"/>
    <w:rsid w:val="00121CC2"/>
    <w:rsid w:val="00126384"/>
    <w:rsid w:val="0012736F"/>
    <w:rsid w:val="00133BA3"/>
    <w:rsid w:val="00133EE5"/>
    <w:rsid w:val="0014089D"/>
    <w:rsid w:val="00141C48"/>
    <w:rsid w:val="00143883"/>
    <w:rsid w:val="001441FE"/>
    <w:rsid w:val="001457EE"/>
    <w:rsid w:val="00147DD4"/>
    <w:rsid w:val="00150313"/>
    <w:rsid w:val="00161EA8"/>
    <w:rsid w:val="00164DD1"/>
    <w:rsid w:val="00167A34"/>
    <w:rsid w:val="00173666"/>
    <w:rsid w:val="001934A4"/>
    <w:rsid w:val="001A0DBF"/>
    <w:rsid w:val="001A7870"/>
    <w:rsid w:val="001B3A00"/>
    <w:rsid w:val="001C1B41"/>
    <w:rsid w:val="001C55DF"/>
    <w:rsid w:val="001C7ECC"/>
    <w:rsid w:val="001D2206"/>
    <w:rsid w:val="001D65EF"/>
    <w:rsid w:val="001E426A"/>
    <w:rsid w:val="001E49E7"/>
    <w:rsid w:val="001E5934"/>
    <w:rsid w:val="001E7F07"/>
    <w:rsid w:val="001F3189"/>
    <w:rsid w:val="001F6FFA"/>
    <w:rsid w:val="001F7201"/>
    <w:rsid w:val="00204009"/>
    <w:rsid w:val="00223A29"/>
    <w:rsid w:val="002250A3"/>
    <w:rsid w:val="002271FD"/>
    <w:rsid w:val="0022736D"/>
    <w:rsid w:val="00233CFB"/>
    <w:rsid w:val="00235217"/>
    <w:rsid w:val="00235691"/>
    <w:rsid w:val="00246D1F"/>
    <w:rsid w:val="00247403"/>
    <w:rsid w:val="00247542"/>
    <w:rsid w:val="0025182B"/>
    <w:rsid w:val="00253B95"/>
    <w:rsid w:val="00253E93"/>
    <w:rsid w:val="00257978"/>
    <w:rsid w:val="00266B61"/>
    <w:rsid w:val="0026712A"/>
    <w:rsid w:val="002704DB"/>
    <w:rsid w:val="0027100F"/>
    <w:rsid w:val="00273C62"/>
    <w:rsid w:val="00284DC1"/>
    <w:rsid w:val="00286769"/>
    <w:rsid w:val="00291ED7"/>
    <w:rsid w:val="00296900"/>
    <w:rsid w:val="002A0AAE"/>
    <w:rsid w:val="002A0C19"/>
    <w:rsid w:val="002A4763"/>
    <w:rsid w:val="002A5820"/>
    <w:rsid w:val="002B09A7"/>
    <w:rsid w:val="002B63B0"/>
    <w:rsid w:val="002B6870"/>
    <w:rsid w:val="002C507C"/>
    <w:rsid w:val="002D19CC"/>
    <w:rsid w:val="002D2B26"/>
    <w:rsid w:val="002D7EA2"/>
    <w:rsid w:val="002E1290"/>
    <w:rsid w:val="002E187C"/>
    <w:rsid w:val="002E2426"/>
    <w:rsid w:val="002E24CF"/>
    <w:rsid w:val="002E678C"/>
    <w:rsid w:val="002F31E4"/>
    <w:rsid w:val="002F379B"/>
    <w:rsid w:val="002F3916"/>
    <w:rsid w:val="002F43B4"/>
    <w:rsid w:val="002F7E89"/>
    <w:rsid w:val="00300939"/>
    <w:rsid w:val="00302733"/>
    <w:rsid w:val="003039E4"/>
    <w:rsid w:val="00303ABC"/>
    <w:rsid w:val="003104A0"/>
    <w:rsid w:val="00311C9C"/>
    <w:rsid w:val="00312AC2"/>
    <w:rsid w:val="00312C63"/>
    <w:rsid w:val="0031300C"/>
    <w:rsid w:val="00314078"/>
    <w:rsid w:val="0031535D"/>
    <w:rsid w:val="00315EE6"/>
    <w:rsid w:val="003239B8"/>
    <w:rsid w:val="0033169F"/>
    <w:rsid w:val="00342894"/>
    <w:rsid w:val="00343C15"/>
    <w:rsid w:val="00344977"/>
    <w:rsid w:val="00346517"/>
    <w:rsid w:val="00346C95"/>
    <w:rsid w:val="003535A3"/>
    <w:rsid w:val="00354756"/>
    <w:rsid w:val="00356185"/>
    <w:rsid w:val="00360380"/>
    <w:rsid w:val="00363F62"/>
    <w:rsid w:val="003642D6"/>
    <w:rsid w:val="00367765"/>
    <w:rsid w:val="0037123D"/>
    <w:rsid w:val="0037519E"/>
    <w:rsid w:val="0037551B"/>
    <w:rsid w:val="003756D0"/>
    <w:rsid w:val="00377667"/>
    <w:rsid w:val="0038429C"/>
    <w:rsid w:val="00386CF0"/>
    <w:rsid w:val="0038709A"/>
    <w:rsid w:val="003B3A8F"/>
    <w:rsid w:val="003B70FB"/>
    <w:rsid w:val="003C2955"/>
    <w:rsid w:val="003C499C"/>
    <w:rsid w:val="003C5EF0"/>
    <w:rsid w:val="003C676B"/>
    <w:rsid w:val="003D3BC2"/>
    <w:rsid w:val="003D69C1"/>
    <w:rsid w:val="003D7924"/>
    <w:rsid w:val="003E644D"/>
    <w:rsid w:val="003E6CA1"/>
    <w:rsid w:val="003E76DB"/>
    <w:rsid w:val="003F1230"/>
    <w:rsid w:val="003F544B"/>
    <w:rsid w:val="004023EB"/>
    <w:rsid w:val="004065A8"/>
    <w:rsid w:val="004067C8"/>
    <w:rsid w:val="00411485"/>
    <w:rsid w:val="004165C2"/>
    <w:rsid w:val="00420EC6"/>
    <w:rsid w:val="00422745"/>
    <w:rsid w:val="00424F4B"/>
    <w:rsid w:val="004253A6"/>
    <w:rsid w:val="00433114"/>
    <w:rsid w:val="00441DD5"/>
    <w:rsid w:val="00441ECB"/>
    <w:rsid w:val="00445193"/>
    <w:rsid w:val="00447C46"/>
    <w:rsid w:val="00453B13"/>
    <w:rsid w:val="00455296"/>
    <w:rsid w:val="004570EE"/>
    <w:rsid w:val="00462C1B"/>
    <w:rsid w:val="004656CD"/>
    <w:rsid w:val="00467B7E"/>
    <w:rsid w:val="00473BB4"/>
    <w:rsid w:val="004761B8"/>
    <w:rsid w:val="00477592"/>
    <w:rsid w:val="00477B74"/>
    <w:rsid w:val="00486F1C"/>
    <w:rsid w:val="0048726D"/>
    <w:rsid w:val="0049279E"/>
    <w:rsid w:val="0049419D"/>
    <w:rsid w:val="00495BDC"/>
    <w:rsid w:val="00496970"/>
    <w:rsid w:val="004A278B"/>
    <w:rsid w:val="004A29C0"/>
    <w:rsid w:val="004A3499"/>
    <w:rsid w:val="004A6A54"/>
    <w:rsid w:val="004B332B"/>
    <w:rsid w:val="004C1508"/>
    <w:rsid w:val="004C20D2"/>
    <w:rsid w:val="004C2312"/>
    <w:rsid w:val="004C4B62"/>
    <w:rsid w:val="004C54C9"/>
    <w:rsid w:val="004D4ABA"/>
    <w:rsid w:val="004D6025"/>
    <w:rsid w:val="004E2649"/>
    <w:rsid w:val="004E39F6"/>
    <w:rsid w:val="004E7298"/>
    <w:rsid w:val="004F1F31"/>
    <w:rsid w:val="00501399"/>
    <w:rsid w:val="0050633D"/>
    <w:rsid w:val="00507BC4"/>
    <w:rsid w:val="0051078D"/>
    <w:rsid w:val="005128E4"/>
    <w:rsid w:val="005133DB"/>
    <w:rsid w:val="00516A0D"/>
    <w:rsid w:val="00522115"/>
    <w:rsid w:val="0052234F"/>
    <w:rsid w:val="00525560"/>
    <w:rsid w:val="00527F9C"/>
    <w:rsid w:val="00533AEE"/>
    <w:rsid w:val="00537F33"/>
    <w:rsid w:val="005408AF"/>
    <w:rsid w:val="0054211B"/>
    <w:rsid w:val="00544C49"/>
    <w:rsid w:val="00547CCB"/>
    <w:rsid w:val="005516A1"/>
    <w:rsid w:val="00563557"/>
    <w:rsid w:val="00567F67"/>
    <w:rsid w:val="00570308"/>
    <w:rsid w:val="0057402A"/>
    <w:rsid w:val="005769C8"/>
    <w:rsid w:val="005771D0"/>
    <w:rsid w:val="005776AC"/>
    <w:rsid w:val="0057795E"/>
    <w:rsid w:val="00580EF0"/>
    <w:rsid w:val="00584073"/>
    <w:rsid w:val="005904C8"/>
    <w:rsid w:val="0059191A"/>
    <w:rsid w:val="005921FF"/>
    <w:rsid w:val="00596FFC"/>
    <w:rsid w:val="005A133A"/>
    <w:rsid w:val="005A23BC"/>
    <w:rsid w:val="005A24ED"/>
    <w:rsid w:val="005A6D0E"/>
    <w:rsid w:val="005A7BFD"/>
    <w:rsid w:val="005B180B"/>
    <w:rsid w:val="005B421D"/>
    <w:rsid w:val="005B52B0"/>
    <w:rsid w:val="005B60BB"/>
    <w:rsid w:val="005B6806"/>
    <w:rsid w:val="005B6A07"/>
    <w:rsid w:val="005C15D6"/>
    <w:rsid w:val="005C4225"/>
    <w:rsid w:val="005D3DFB"/>
    <w:rsid w:val="005E1672"/>
    <w:rsid w:val="005E2197"/>
    <w:rsid w:val="005E4951"/>
    <w:rsid w:val="005F0DAD"/>
    <w:rsid w:val="005F0F33"/>
    <w:rsid w:val="005F0F36"/>
    <w:rsid w:val="006006EA"/>
    <w:rsid w:val="00600DEB"/>
    <w:rsid w:val="00614BEA"/>
    <w:rsid w:val="0062595C"/>
    <w:rsid w:val="00627C9F"/>
    <w:rsid w:val="006311E9"/>
    <w:rsid w:val="00631D05"/>
    <w:rsid w:val="00632354"/>
    <w:rsid w:val="00642671"/>
    <w:rsid w:val="00642810"/>
    <w:rsid w:val="00643864"/>
    <w:rsid w:val="00644925"/>
    <w:rsid w:val="00646423"/>
    <w:rsid w:val="00646EEB"/>
    <w:rsid w:val="0064780D"/>
    <w:rsid w:val="00652333"/>
    <w:rsid w:val="00654B53"/>
    <w:rsid w:val="00662DA3"/>
    <w:rsid w:val="00664F8A"/>
    <w:rsid w:val="006660E3"/>
    <w:rsid w:val="00666F84"/>
    <w:rsid w:val="00671900"/>
    <w:rsid w:val="00674295"/>
    <w:rsid w:val="00677F73"/>
    <w:rsid w:val="0068009E"/>
    <w:rsid w:val="00685204"/>
    <w:rsid w:val="00692219"/>
    <w:rsid w:val="0069474E"/>
    <w:rsid w:val="00696797"/>
    <w:rsid w:val="006A01C5"/>
    <w:rsid w:val="006A17D2"/>
    <w:rsid w:val="006A192C"/>
    <w:rsid w:val="006A20E7"/>
    <w:rsid w:val="006A2CA5"/>
    <w:rsid w:val="006A73E6"/>
    <w:rsid w:val="006B1E15"/>
    <w:rsid w:val="006B2D5C"/>
    <w:rsid w:val="006B5A25"/>
    <w:rsid w:val="006B5EE6"/>
    <w:rsid w:val="006B65F4"/>
    <w:rsid w:val="006C15B2"/>
    <w:rsid w:val="006C4EB1"/>
    <w:rsid w:val="006C5675"/>
    <w:rsid w:val="006D1983"/>
    <w:rsid w:val="006E0166"/>
    <w:rsid w:val="006E22A3"/>
    <w:rsid w:val="006E30C3"/>
    <w:rsid w:val="006E422D"/>
    <w:rsid w:val="006E7B34"/>
    <w:rsid w:val="006F4690"/>
    <w:rsid w:val="006F7B50"/>
    <w:rsid w:val="0070185B"/>
    <w:rsid w:val="00704E90"/>
    <w:rsid w:val="0070578D"/>
    <w:rsid w:val="0070697F"/>
    <w:rsid w:val="00710AE8"/>
    <w:rsid w:val="00712D6A"/>
    <w:rsid w:val="007169FF"/>
    <w:rsid w:val="00716DDC"/>
    <w:rsid w:val="0072199C"/>
    <w:rsid w:val="00722C9F"/>
    <w:rsid w:val="0072489E"/>
    <w:rsid w:val="007253B8"/>
    <w:rsid w:val="0073741F"/>
    <w:rsid w:val="00752FB6"/>
    <w:rsid w:val="00753B0C"/>
    <w:rsid w:val="00760838"/>
    <w:rsid w:val="00763A93"/>
    <w:rsid w:val="0076643F"/>
    <w:rsid w:val="007665A8"/>
    <w:rsid w:val="00771ABF"/>
    <w:rsid w:val="007768E9"/>
    <w:rsid w:val="0077698F"/>
    <w:rsid w:val="00777F63"/>
    <w:rsid w:val="00784F24"/>
    <w:rsid w:val="00790EC3"/>
    <w:rsid w:val="00791A37"/>
    <w:rsid w:val="00793E05"/>
    <w:rsid w:val="00795A4E"/>
    <w:rsid w:val="007A3A6B"/>
    <w:rsid w:val="007A5817"/>
    <w:rsid w:val="007B05C4"/>
    <w:rsid w:val="007B0CAB"/>
    <w:rsid w:val="007B167D"/>
    <w:rsid w:val="007B3021"/>
    <w:rsid w:val="007B319F"/>
    <w:rsid w:val="007B60E9"/>
    <w:rsid w:val="007B6CC3"/>
    <w:rsid w:val="007B76D3"/>
    <w:rsid w:val="007C3334"/>
    <w:rsid w:val="007D1725"/>
    <w:rsid w:val="007D2B98"/>
    <w:rsid w:val="007D5B29"/>
    <w:rsid w:val="007D7605"/>
    <w:rsid w:val="007E21BC"/>
    <w:rsid w:val="007E5572"/>
    <w:rsid w:val="007E5D1F"/>
    <w:rsid w:val="007E7C82"/>
    <w:rsid w:val="007F588D"/>
    <w:rsid w:val="0080214D"/>
    <w:rsid w:val="00803F1C"/>
    <w:rsid w:val="00803F42"/>
    <w:rsid w:val="0080600E"/>
    <w:rsid w:val="00806C00"/>
    <w:rsid w:val="00807BAF"/>
    <w:rsid w:val="00811EDB"/>
    <w:rsid w:val="00817612"/>
    <w:rsid w:val="008338A4"/>
    <w:rsid w:val="00834D49"/>
    <w:rsid w:val="00837C45"/>
    <w:rsid w:val="00844730"/>
    <w:rsid w:val="008457C2"/>
    <w:rsid w:val="00855486"/>
    <w:rsid w:val="00857A82"/>
    <w:rsid w:val="00860DC6"/>
    <w:rsid w:val="008652C5"/>
    <w:rsid w:val="00873836"/>
    <w:rsid w:val="00885737"/>
    <w:rsid w:val="00890650"/>
    <w:rsid w:val="00890943"/>
    <w:rsid w:val="00897E12"/>
    <w:rsid w:val="008A7E0F"/>
    <w:rsid w:val="008B12F5"/>
    <w:rsid w:val="008B3786"/>
    <w:rsid w:val="008B53E7"/>
    <w:rsid w:val="008B59C3"/>
    <w:rsid w:val="008C651D"/>
    <w:rsid w:val="008C6EFE"/>
    <w:rsid w:val="008D768D"/>
    <w:rsid w:val="008E18AF"/>
    <w:rsid w:val="008E3759"/>
    <w:rsid w:val="008E3BFE"/>
    <w:rsid w:val="008F1912"/>
    <w:rsid w:val="00900A8E"/>
    <w:rsid w:val="0090270B"/>
    <w:rsid w:val="009041DC"/>
    <w:rsid w:val="00904D68"/>
    <w:rsid w:val="009116E8"/>
    <w:rsid w:val="00917A75"/>
    <w:rsid w:val="00917B5A"/>
    <w:rsid w:val="00920A58"/>
    <w:rsid w:val="00920A8C"/>
    <w:rsid w:val="00920E6D"/>
    <w:rsid w:val="00933BE8"/>
    <w:rsid w:val="00934A2C"/>
    <w:rsid w:val="00936647"/>
    <w:rsid w:val="009404EB"/>
    <w:rsid w:val="00942945"/>
    <w:rsid w:val="0094523F"/>
    <w:rsid w:val="009456E1"/>
    <w:rsid w:val="00945902"/>
    <w:rsid w:val="00946ACD"/>
    <w:rsid w:val="00950761"/>
    <w:rsid w:val="0095180E"/>
    <w:rsid w:val="00951C2A"/>
    <w:rsid w:val="00953DBA"/>
    <w:rsid w:val="00957130"/>
    <w:rsid w:val="0096706E"/>
    <w:rsid w:val="009675CA"/>
    <w:rsid w:val="00974491"/>
    <w:rsid w:val="00974709"/>
    <w:rsid w:val="00975889"/>
    <w:rsid w:val="00975C4E"/>
    <w:rsid w:val="00980282"/>
    <w:rsid w:val="00981571"/>
    <w:rsid w:val="00981F2C"/>
    <w:rsid w:val="00981FBA"/>
    <w:rsid w:val="009840FA"/>
    <w:rsid w:val="00985868"/>
    <w:rsid w:val="00985FD4"/>
    <w:rsid w:val="009959F6"/>
    <w:rsid w:val="00997BC5"/>
    <w:rsid w:val="009A4F41"/>
    <w:rsid w:val="009B23A8"/>
    <w:rsid w:val="009B381B"/>
    <w:rsid w:val="009C563B"/>
    <w:rsid w:val="009C5AF2"/>
    <w:rsid w:val="009D1200"/>
    <w:rsid w:val="009D1753"/>
    <w:rsid w:val="009D3249"/>
    <w:rsid w:val="009D7611"/>
    <w:rsid w:val="009E0B61"/>
    <w:rsid w:val="009E204C"/>
    <w:rsid w:val="009E4A68"/>
    <w:rsid w:val="009E53DE"/>
    <w:rsid w:val="009E592E"/>
    <w:rsid w:val="009F3A7E"/>
    <w:rsid w:val="009F618A"/>
    <w:rsid w:val="00A11212"/>
    <w:rsid w:val="00A11E44"/>
    <w:rsid w:val="00A20E1B"/>
    <w:rsid w:val="00A2749A"/>
    <w:rsid w:val="00A27CDF"/>
    <w:rsid w:val="00A30795"/>
    <w:rsid w:val="00A323B5"/>
    <w:rsid w:val="00A328B3"/>
    <w:rsid w:val="00A357BE"/>
    <w:rsid w:val="00A35EA2"/>
    <w:rsid w:val="00A372DA"/>
    <w:rsid w:val="00A37F2E"/>
    <w:rsid w:val="00A456C0"/>
    <w:rsid w:val="00A50FCF"/>
    <w:rsid w:val="00A528D1"/>
    <w:rsid w:val="00A53003"/>
    <w:rsid w:val="00A558F5"/>
    <w:rsid w:val="00A566C5"/>
    <w:rsid w:val="00A610CD"/>
    <w:rsid w:val="00A735CD"/>
    <w:rsid w:val="00A75799"/>
    <w:rsid w:val="00A758AA"/>
    <w:rsid w:val="00A75CC3"/>
    <w:rsid w:val="00A8174B"/>
    <w:rsid w:val="00A84B77"/>
    <w:rsid w:val="00A92649"/>
    <w:rsid w:val="00A934A2"/>
    <w:rsid w:val="00A96E5F"/>
    <w:rsid w:val="00AA09A2"/>
    <w:rsid w:val="00AA4BEF"/>
    <w:rsid w:val="00AA6416"/>
    <w:rsid w:val="00AA7996"/>
    <w:rsid w:val="00AB0171"/>
    <w:rsid w:val="00AC118A"/>
    <w:rsid w:val="00AC1419"/>
    <w:rsid w:val="00AC19CB"/>
    <w:rsid w:val="00AD1410"/>
    <w:rsid w:val="00AD3B33"/>
    <w:rsid w:val="00AE26D0"/>
    <w:rsid w:val="00AE2A26"/>
    <w:rsid w:val="00AE5488"/>
    <w:rsid w:val="00AE6D2B"/>
    <w:rsid w:val="00AE6F91"/>
    <w:rsid w:val="00AE7A89"/>
    <w:rsid w:val="00AE7C9A"/>
    <w:rsid w:val="00AF3067"/>
    <w:rsid w:val="00AF5571"/>
    <w:rsid w:val="00B00068"/>
    <w:rsid w:val="00B00746"/>
    <w:rsid w:val="00B02389"/>
    <w:rsid w:val="00B07341"/>
    <w:rsid w:val="00B15DE1"/>
    <w:rsid w:val="00B25D62"/>
    <w:rsid w:val="00B30539"/>
    <w:rsid w:val="00B314DB"/>
    <w:rsid w:val="00B361F2"/>
    <w:rsid w:val="00B3718B"/>
    <w:rsid w:val="00B44BCA"/>
    <w:rsid w:val="00B45456"/>
    <w:rsid w:val="00B45654"/>
    <w:rsid w:val="00B4632A"/>
    <w:rsid w:val="00B51266"/>
    <w:rsid w:val="00B51940"/>
    <w:rsid w:val="00B530F1"/>
    <w:rsid w:val="00B6505B"/>
    <w:rsid w:val="00B650D5"/>
    <w:rsid w:val="00B74BF9"/>
    <w:rsid w:val="00B85AC3"/>
    <w:rsid w:val="00B86604"/>
    <w:rsid w:val="00B86788"/>
    <w:rsid w:val="00B878DB"/>
    <w:rsid w:val="00B95931"/>
    <w:rsid w:val="00BA276C"/>
    <w:rsid w:val="00BA2A06"/>
    <w:rsid w:val="00BA5ACD"/>
    <w:rsid w:val="00BA660D"/>
    <w:rsid w:val="00BB306F"/>
    <w:rsid w:val="00BB3B20"/>
    <w:rsid w:val="00BC2A79"/>
    <w:rsid w:val="00BC2D7E"/>
    <w:rsid w:val="00BD4B89"/>
    <w:rsid w:val="00BD5922"/>
    <w:rsid w:val="00BD6291"/>
    <w:rsid w:val="00BE4B9C"/>
    <w:rsid w:val="00BF02CB"/>
    <w:rsid w:val="00BF49A6"/>
    <w:rsid w:val="00BF6FD8"/>
    <w:rsid w:val="00C03680"/>
    <w:rsid w:val="00C04151"/>
    <w:rsid w:val="00C04DC2"/>
    <w:rsid w:val="00C05133"/>
    <w:rsid w:val="00C054DF"/>
    <w:rsid w:val="00C0639D"/>
    <w:rsid w:val="00C106FD"/>
    <w:rsid w:val="00C111FF"/>
    <w:rsid w:val="00C12F6B"/>
    <w:rsid w:val="00C164FD"/>
    <w:rsid w:val="00C21657"/>
    <w:rsid w:val="00C21762"/>
    <w:rsid w:val="00C21FEF"/>
    <w:rsid w:val="00C24543"/>
    <w:rsid w:val="00C25420"/>
    <w:rsid w:val="00C256A2"/>
    <w:rsid w:val="00C33CE7"/>
    <w:rsid w:val="00C36409"/>
    <w:rsid w:val="00C45BC6"/>
    <w:rsid w:val="00C51515"/>
    <w:rsid w:val="00C5660B"/>
    <w:rsid w:val="00C66B72"/>
    <w:rsid w:val="00C67DD9"/>
    <w:rsid w:val="00C7503D"/>
    <w:rsid w:val="00C80795"/>
    <w:rsid w:val="00C81501"/>
    <w:rsid w:val="00C87AC4"/>
    <w:rsid w:val="00C94B07"/>
    <w:rsid w:val="00C9567A"/>
    <w:rsid w:val="00C96AA4"/>
    <w:rsid w:val="00C96AFF"/>
    <w:rsid w:val="00CB0A52"/>
    <w:rsid w:val="00CB212D"/>
    <w:rsid w:val="00CB2660"/>
    <w:rsid w:val="00CB48E5"/>
    <w:rsid w:val="00CC0249"/>
    <w:rsid w:val="00CC1094"/>
    <w:rsid w:val="00CC1C92"/>
    <w:rsid w:val="00CC5E90"/>
    <w:rsid w:val="00CD046C"/>
    <w:rsid w:val="00CD5CEE"/>
    <w:rsid w:val="00CD6CCF"/>
    <w:rsid w:val="00CE076C"/>
    <w:rsid w:val="00CE5185"/>
    <w:rsid w:val="00CE5199"/>
    <w:rsid w:val="00CE66D5"/>
    <w:rsid w:val="00CF637A"/>
    <w:rsid w:val="00CF6976"/>
    <w:rsid w:val="00D02CD8"/>
    <w:rsid w:val="00D03E48"/>
    <w:rsid w:val="00D059DE"/>
    <w:rsid w:val="00D05ABD"/>
    <w:rsid w:val="00D1117E"/>
    <w:rsid w:val="00D13FCE"/>
    <w:rsid w:val="00D16BB5"/>
    <w:rsid w:val="00D202EB"/>
    <w:rsid w:val="00D21316"/>
    <w:rsid w:val="00D26228"/>
    <w:rsid w:val="00D306D1"/>
    <w:rsid w:val="00D30800"/>
    <w:rsid w:val="00D34786"/>
    <w:rsid w:val="00D358AF"/>
    <w:rsid w:val="00D37BFC"/>
    <w:rsid w:val="00D42F1E"/>
    <w:rsid w:val="00D44270"/>
    <w:rsid w:val="00D47A8E"/>
    <w:rsid w:val="00D51692"/>
    <w:rsid w:val="00D52C24"/>
    <w:rsid w:val="00D52D14"/>
    <w:rsid w:val="00D56A62"/>
    <w:rsid w:val="00D63BD0"/>
    <w:rsid w:val="00D65118"/>
    <w:rsid w:val="00D712D3"/>
    <w:rsid w:val="00D71422"/>
    <w:rsid w:val="00D723DD"/>
    <w:rsid w:val="00D72DC6"/>
    <w:rsid w:val="00D7558D"/>
    <w:rsid w:val="00D81D92"/>
    <w:rsid w:val="00D834AA"/>
    <w:rsid w:val="00D86434"/>
    <w:rsid w:val="00D876F9"/>
    <w:rsid w:val="00D8772D"/>
    <w:rsid w:val="00D91630"/>
    <w:rsid w:val="00D91AF2"/>
    <w:rsid w:val="00DA2224"/>
    <w:rsid w:val="00DA7B5F"/>
    <w:rsid w:val="00DB0DF6"/>
    <w:rsid w:val="00DB7F79"/>
    <w:rsid w:val="00DC04D7"/>
    <w:rsid w:val="00DC11E7"/>
    <w:rsid w:val="00DC15CF"/>
    <w:rsid w:val="00DC2CFD"/>
    <w:rsid w:val="00DC2DFA"/>
    <w:rsid w:val="00DC7023"/>
    <w:rsid w:val="00DC769A"/>
    <w:rsid w:val="00DD145E"/>
    <w:rsid w:val="00DD189E"/>
    <w:rsid w:val="00DD3D4D"/>
    <w:rsid w:val="00DD3D86"/>
    <w:rsid w:val="00DD4AD2"/>
    <w:rsid w:val="00DD4CAD"/>
    <w:rsid w:val="00DE34D7"/>
    <w:rsid w:val="00DE7593"/>
    <w:rsid w:val="00DF1E04"/>
    <w:rsid w:val="00DF1EC4"/>
    <w:rsid w:val="00DF266C"/>
    <w:rsid w:val="00DF3401"/>
    <w:rsid w:val="00DF4D70"/>
    <w:rsid w:val="00E01C23"/>
    <w:rsid w:val="00E02ED6"/>
    <w:rsid w:val="00E0340B"/>
    <w:rsid w:val="00E04A90"/>
    <w:rsid w:val="00E0551F"/>
    <w:rsid w:val="00E072AB"/>
    <w:rsid w:val="00E07F16"/>
    <w:rsid w:val="00E1172C"/>
    <w:rsid w:val="00E1328D"/>
    <w:rsid w:val="00E167CE"/>
    <w:rsid w:val="00E219C7"/>
    <w:rsid w:val="00E2348E"/>
    <w:rsid w:val="00E25984"/>
    <w:rsid w:val="00E31933"/>
    <w:rsid w:val="00E32FA9"/>
    <w:rsid w:val="00E3322A"/>
    <w:rsid w:val="00E3460C"/>
    <w:rsid w:val="00E40376"/>
    <w:rsid w:val="00E4118C"/>
    <w:rsid w:val="00E43157"/>
    <w:rsid w:val="00E45224"/>
    <w:rsid w:val="00E45C69"/>
    <w:rsid w:val="00E461CE"/>
    <w:rsid w:val="00E50178"/>
    <w:rsid w:val="00E526D9"/>
    <w:rsid w:val="00E5568B"/>
    <w:rsid w:val="00E55F62"/>
    <w:rsid w:val="00E70755"/>
    <w:rsid w:val="00E720CA"/>
    <w:rsid w:val="00E757F9"/>
    <w:rsid w:val="00E77B2D"/>
    <w:rsid w:val="00E77E10"/>
    <w:rsid w:val="00E812CC"/>
    <w:rsid w:val="00E81D12"/>
    <w:rsid w:val="00E83A19"/>
    <w:rsid w:val="00E84EB5"/>
    <w:rsid w:val="00E84FA1"/>
    <w:rsid w:val="00E85662"/>
    <w:rsid w:val="00E86F7E"/>
    <w:rsid w:val="00E8789F"/>
    <w:rsid w:val="00E97B71"/>
    <w:rsid w:val="00E97CB1"/>
    <w:rsid w:val="00EA1A34"/>
    <w:rsid w:val="00EA3D34"/>
    <w:rsid w:val="00EA7537"/>
    <w:rsid w:val="00EB1A15"/>
    <w:rsid w:val="00EB22D9"/>
    <w:rsid w:val="00EB3CE2"/>
    <w:rsid w:val="00EB454D"/>
    <w:rsid w:val="00EB6142"/>
    <w:rsid w:val="00EC3C4B"/>
    <w:rsid w:val="00ED2B12"/>
    <w:rsid w:val="00ED3F88"/>
    <w:rsid w:val="00ED43D9"/>
    <w:rsid w:val="00ED549D"/>
    <w:rsid w:val="00ED76BE"/>
    <w:rsid w:val="00EE00E9"/>
    <w:rsid w:val="00EE0AA6"/>
    <w:rsid w:val="00EE10AD"/>
    <w:rsid w:val="00EE2674"/>
    <w:rsid w:val="00EE2C30"/>
    <w:rsid w:val="00EE4573"/>
    <w:rsid w:val="00EF619B"/>
    <w:rsid w:val="00EF634D"/>
    <w:rsid w:val="00F00B55"/>
    <w:rsid w:val="00F02AD1"/>
    <w:rsid w:val="00F07C05"/>
    <w:rsid w:val="00F11AE5"/>
    <w:rsid w:val="00F17F2E"/>
    <w:rsid w:val="00F21187"/>
    <w:rsid w:val="00F253CC"/>
    <w:rsid w:val="00F26DFA"/>
    <w:rsid w:val="00F26F6B"/>
    <w:rsid w:val="00F27918"/>
    <w:rsid w:val="00F34727"/>
    <w:rsid w:val="00F34D16"/>
    <w:rsid w:val="00F37106"/>
    <w:rsid w:val="00F372FC"/>
    <w:rsid w:val="00F41CDE"/>
    <w:rsid w:val="00F42983"/>
    <w:rsid w:val="00F42D40"/>
    <w:rsid w:val="00F4461F"/>
    <w:rsid w:val="00F4466B"/>
    <w:rsid w:val="00F45663"/>
    <w:rsid w:val="00F468DB"/>
    <w:rsid w:val="00F519CF"/>
    <w:rsid w:val="00F52001"/>
    <w:rsid w:val="00F539D8"/>
    <w:rsid w:val="00F56BA5"/>
    <w:rsid w:val="00F603A8"/>
    <w:rsid w:val="00F60E22"/>
    <w:rsid w:val="00F62569"/>
    <w:rsid w:val="00F64D6A"/>
    <w:rsid w:val="00F72F63"/>
    <w:rsid w:val="00F74313"/>
    <w:rsid w:val="00F74F6E"/>
    <w:rsid w:val="00F81395"/>
    <w:rsid w:val="00F81BB8"/>
    <w:rsid w:val="00F836AC"/>
    <w:rsid w:val="00F917D1"/>
    <w:rsid w:val="00F9653B"/>
    <w:rsid w:val="00FA134D"/>
    <w:rsid w:val="00FA66C4"/>
    <w:rsid w:val="00FB62CF"/>
    <w:rsid w:val="00FC3E04"/>
    <w:rsid w:val="00FC7F77"/>
    <w:rsid w:val="00FD3C3B"/>
    <w:rsid w:val="00FD5DBC"/>
    <w:rsid w:val="00FE07DD"/>
    <w:rsid w:val="00FE089D"/>
    <w:rsid w:val="00FE4C93"/>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EB22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B22D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B22D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B22D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B22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22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paragraph" w:customStyle="1" w:styleId="paragraph">
    <w:name w:val="paragraph"/>
    <w:basedOn w:val="Normal"/>
    <w:rsid w:val="00F836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836AC"/>
  </w:style>
  <w:style w:type="character" w:customStyle="1" w:styleId="eop">
    <w:name w:val="eop"/>
    <w:basedOn w:val="DefaultParagraphFont"/>
    <w:rsid w:val="00F836AC"/>
  </w:style>
  <w:style w:type="paragraph" w:styleId="Bibliography">
    <w:name w:val="Bibliography"/>
    <w:basedOn w:val="Normal"/>
    <w:next w:val="Normal"/>
    <w:uiPriority w:val="37"/>
    <w:semiHidden/>
    <w:unhideWhenUsed/>
    <w:rsid w:val="00EB22D9"/>
  </w:style>
  <w:style w:type="paragraph" w:styleId="BlockText">
    <w:name w:val="Block Text"/>
    <w:basedOn w:val="Normal"/>
    <w:uiPriority w:val="99"/>
    <w:semiHidden/>
    <w:unhideWhenUsed/>
    <w:rsid w:val="00EB22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EB22D9"/>
    <w:pPr>
      <w:spacing w:after="120" w:line="480" w:lineRule="auto"/>
    </w:pPr>
  </w:style>
  <w:style w:type="character" w:customStyle="1" w:styleId="BodyText2Char">
    <w:name w:val="Body Text 2 Char"/>
    <w:basedOn w:val="DefaultParagraphFont"/>
    <w:link w:val="BodyText2"/>
    <w:uiPriority w:val="99"/>
    <w:semiHidden/>
    <w:rsid w:val="00EB22D9"/>
    <w:rPr>
      <w:sz w:val="24"/>
      <w:szCs w:val="24"/>
      <w:lang w:val="en-US" w:eastAsia="en-US"/>
    </w:rPr>
  </w:style>
  <w:style w:type="paragraph" w:styleId="BodyText3">
    <w:name w:val="Body Text 3"/>
    <w:basedOn w:val="Normal"/>
    <w:link w:val="BodyText3Char"/>
    <w:uiPriority w:val="99"/>
    <w:semiHidden/>
    <w:unhideWhenUsed/>
    <w:rsid w:val="00EB22D9"/>
    <w:pPr>
      <w:spacing w:after="120"/>
    </w:pPr>
    <w:rPr>
      <w:sz w:val="16"/>
      <w:szCs w:val="16"/>
    </w:rPr>
  </w:style>
  <w:style w:type="character" w:customStyle="1" w:styleId="BodyText3Char">
    <w:name w:val="Body Text 3 Char"/>
    <w:basedOn w:val="DefaultParagraphFont"/>
    <w:link w:val="BodyText3"/>
    <w:uiPriority w:val="99"/>
    <w:semiHidden/>
    <w:rsid w:val="00EB22D9"/>
    <w:rPr>
      <w:sz w:val="16"/>
      <w:szCs w:val="16"/>
      <w:lang w:val="en-US" w:eastAsia="en-US"/>
    </w:rPr>
  </w:style>
  <w:style w:type="paragraph" w:styleId="BodyTextFirstIndent">
    <w:name w:val="Body Text First Indent"/>
    <w:basedOn w:val="BodyText"/>
    <w:link w:val="BodyTextFirstIndentChar"/>
    <w:uiPriority w:val="99"/>
    <w:semiHidden/>
    <w:unhideWhenUsed/>
    <w:rsid w:val="00EB22D9"/>
    <w:pPr>
      <w:spacing w:after="0"/>
      <w:ind w:firstLine="360"/>
    </w:pPr>
  </w:style>
  <w:style w:type="character" w:customStyle="1" w:styleId="BodyTextFirstIndentChar">
    <w:name w:val="Body Text First Indent Char"/>
    <w:basedOn w:val="BodyTextChar"/>
    <w:link w:val="BodyTextFirstIndent"/>
    <w:uiPriority w:val="99"/>
    <w:semiHidden/>
    <w:rsid w:val="00EB22D9"/>
    <w:rPr>
      <w:sz w:val="24"/>
      <w:szCs w:val="24"/>
      <w:lang w:val="en-US" w:eastAsia="en-US"/>
    </w:rPr>
  </w:style>
  <w:style w:type="paragraph" w:styleId="BodyTextFirstIndent2">
    <w:name w:val="Body Text First Indent 2"/>
    <w:basedOn w:val="BodyTextIndent"/>
    <w:link w:val="BodyTextFirstIndent2Char"/>
    <w:uiPriority w:val="99"/>
    <w:semiHidden/>
    <w:unhideWhenUsed/>
    <w:rsid w:val="00EB22D9"/>
    <w:pPr>
      <w:ind w:left="360" w:firstLine="360"/>
    </w:pPr>
    <w:rPr>
      <w:rFonts w:eastAsia="Arial Unicode MS"/>
      <w:color w:val="auto"/>
      <w:lang w:val="en-US" w:eastAsia="en-US"/>
    </w:rPr>
  </w:style>
  <w:style w:type="character" w:customStyle="1" w:styleId="BodyTextIndentChar">
    <w:name w:val="Body Text Indent Char"/>
    <w:basedOn w:val="DefaultParagraphFont"/>
    <w:link w:val="BodyTextIndent"/>
    <w:rsid w:val="00EB22D9"/>
    <w:rPr>
      <w:rFonts w:eastAsia="Times New Roman"/>
      <w:color w:val="000000"/>
      <w:sz w:val="24"/>
      <w:szCs w:val="24"/>
      <w:u w:color="000000"/>
      <w:lang w:val="es-ES_tradnl"/>
    </w:rPr>
  </w:style>
  <w:style w:type="character" w:customStyle="1" w:styleId="BodyTextFirstIndent2Char">
    <w:name w:val="Body Text First Indent 2 Char"/>
    <w:basedOn w:val="BodyTextIndentChar"/>
    <w:link w:val="BodyTextFirstIndent2"/>
    <w:uiPriority w:val="99"/>
    <w:semiHidden/>
    <w:rsid w:val="00EB22D9"/>
    <w:rPr>
      <w:rFonts w:eastAsia="Times New Roman"/>
      <w:color w:val="000000"/>
      <w:sz w:val="24"/>
      <w:szCs w:val="24"/>
      <w:u w:color="000000"/>
      <w:lang w:val="en-US" w:eastAsia="en-US"/>
    </w:rPr>
  </w:style>
  <w:style w:type="paragraph" w:styleId="BodyTextIndent3">
    <w:name w:val="Body Text Indent 3"/>
    <w:basedOn w:val="Normal"/>
    <w:link w:val="BodyTextIndent3Char"/>
    <w:uiPriority w:val="99"/>
    <w:semiHidden/>
    <w:unhideWhenUsed/>
    <w:rsid w:val="00EB22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B22D9"/>
    <w:rPr>
      <w:sz w:val="16"/>
      <w:szCs w:val="16"/>
      <w:lang w:val="en-US" w:eastAsia="en-US"/>
    </w:rPr>
  </w:style>
  <w:style w:type="paragraph" w:styleId="Caption">
    <w:name w:val="caption"/>
    <w:basedOn w:val="Normal"/>
    <w:next w:val="Normal"/>
    <w:uiPriority w:val="35"/>
    <w:semiHidden/>
    <w:unhideWhenUsed/>
    <w:qFormat/>
    <w:rsid w:val="00EB22D9"/>
    <w:pPr>
      <w:spacing w:after="200"/>
    </w:pPr>
    <w:rPr>
      <w:i/>
      <w:iCs/>
      <w:color w:val="1F497D" w:themeColor="text2"/>
      <w:sz w:val="18"/>
      <w:szCs w:val="18"/>
    </w:rPr>
  </w:style>
  <w:style w:type="paragraph" w:styleId="Closing">
    <w:name w:val="Closing"/>
    <w:basedOn w:val="Normal"/>
    <w:link w:val="ClosingChar"/>
    <w:uiPriority w:val="99"/>
    <w:semiHidden/>
    <w:unhideWhenUsed/>
    <w:rsid w:val="00EB22D9"/>
    <w:pPr>
      <w:ind w:left="4320"/>
    </w:pPr>
  </w:style>
  <w:style w:type="character" w:customStyle="1" w:styleId="ClosingChar">
    <w:name w:val="Closing Char"/>
    <w:basedOn w:val="DefaultParagraphFont"/>
    <w:link w:val="Closing"/>
    <w:uiPriority w:val="99"/>
    <w:semiHidden/>
    <w:rsid w:val="00EB22D9"/>
    <w:rPr>
      <w:sz w:val="24"/>
      <w:szCs w:val="24"/>
      <w:lang w:val="en-US" w:eastAsia="en-US"/>
    </w:rPr>
  </w:style>
  <w:style w:type="paragraph" w:styleId="Date">
    <w:name w:val="Date"/>
    <w:basedOn w:val="Normal"/>
    <w:next w:val="Normal"/>
    <w:link w:val="DateChar"/>
    <w:uiPriority w:val="99"/>
    <w:semiHidden/>
    <w:unhideWhenUsed/>
    <w:rsid w:val="00EB22D9"/>
  </w:style>
  <w:style w:type="character" w:customStyle="1" w:styleId="DateChar">
    <w:name w:val="Date Char"/>
    <w:basedOn w:val="DefaultParagraphFont"/>
    <w:link w:val="Date"/>
    <w:uiPriority w:val="99"/>
    <w:semiHidden/>
    <w:rsid w:val="00EB22D9"/>
    <w:rPr>
      <w:sz w:val="24"/>
      <w:szCs w:val="24"/>
      <w:lang w:val="en-US" w:eastAsia="en-US"/>
    </w:rPr>
  </w:style>
  <w:style w:type="paragraph" w:styleId="DocumentMap">
    <w:name w:val="Document Map"/>
    <w:basedOn w:val="Normal"/>
    <w:link w:val="DocumentMapChar"/>
    <w:uiPriority w:val="99"/>
    <w:semiHidden/>
    <w:unhideWhenUsed/>
    <w:rsid w:val="00EB22D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22D9"/>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EB22D9"/>
  </w:style>
  <w:style w:type="character" w:customStyle="1" w:styleId="E-mailSignatureChar">
    <w:name w:val="E-mail Signature Char"/>
    <w:basedOn w:val="DefaultParagraphFont"/>
    <w:link w:val="E-mailSignature"/>
    <w:uiPriority w:val="99"/>
    <w:semiHidden/>
    <w:rsid w:val="00EB22D9"/>
    <w:rPr>
      <w:sz w:val="24"/>
      <w:szCs w:val="24"/>
      <w:lang w:val="en-US" w:eastAsia="en-US"/>
    </w:rPr>
  </w:style>
  <w:style w:type="paragraph" w:styleId="EnvelopeAddress">
    <w:name w:val="envelope address"/>
    <w:basedOn w:val="Normal"/>
    <w:uiPriority w:val="99"/>
    <w:semiHidden/>
    <w:unhideWhenUsed/>
    <w:rsid w:val="00EB22D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B22D9"/>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EB22D9"/>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uiPriority w:val="9"/>
    <w:semiHidden/>
    <w:rsid w:val="00EB22D9"/>
    <w:rPr>
      <w:rFonts w:asciiTheme="majorHAnsi" w:eastAsiaTheme="majorEastAsia" w:hAnsiTheme="majorHAnsi" w:cstheme="majorBidi"/>
      <w:color w:val="365F91" w:themeColor="accent1" w:themeShade="BF"/>
      <w:sz w:val="24"/>
      <w:szCs w:val="24"/>
      <w:lang w:val="en-US" w:eastAsia="en-US"/>
    </w:rPr>
  </w:style>
  <w:style w:type="character" w:customStyle="1" w:styleId="Heading6Char">
    <w:name w:val="Heading 6 Char"/>
    <w:basedOn w:val="DefaultParagraphFont"/>
    <w:link w:val="Heading6"/>
    <w:uiPriority w:val="9"/>
    <w:semiHidden/>
    <w:rsid w:val="00EB22D9"/>
    <w:rPr>
      <w:rFonts w:asciiTheme="majorHAnsi" w:eastAsiaTheme="majorEastAsia" w:hAnsiTheme="majorHAnsi" w:cstheme="majorBidi"/>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EB22D9"/>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
    <w:name w:val="Heading 8 Char"/>
    <w:basedOn w:val="DefaultParagraphFont"/>
    <w:link w:val="Heading8"/>
    <w:uiPriority w:val="9"/>
    <w:semiHidden/>
    <w:rsid w:val="00EB22D9"/>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EB22D9"/>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EB22D9"/>
    <w:rPr>
      <w:i/>
      <w:iCs/>
    </w:rPr>
  </w:style>
  <w:style w:type="character" w:customStyle="1" w:styleId="HTMLAddressChar">
    <w:name w:val="HTML Address Char"/>
    <w:basedOn w:val="DefaultParagraphFont"/>
    <w:link w:val="HTMLAddress"/>
    <w:uiPriority w:val="99"/>
    <w:semiHidden/>
    <w:rsid w:val="00EB22D9"/>
    <w:rPr>
      <w:i/>
      <w:iCs/>
      <w:sz w:val="24"/>
      <w:szCs w:val="24"/>
      <w:lang w:val="en-US" w:eastAsia="en-US"/>
    </w:rPr>
  </w:style>
  <w:style w:type="paragraph" w:styleId="HTMLPreformatted">
    <w:name w:val="HTML Preformatted"/>
    <w:basedOn w:val="Normal"/>
    <w:link w:val="HTMLPreformattedChar"/>
    <w:uiPriority w:val="99"/>
    <w:semiHidden/>
    <w:unhideWhenUsed/>
    <w:rsid w:val="00EB22D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22D9"/>
    <w:rPr>
      <w:rFonts w:ascii="Consolas" w:hAnsi="Consolas"/>
      <w:lang w:val="en-US" w:eastAsia="en-US"/>
    </w:rPr>
  </w:style>
  <w:style w:type="paragraph" w:styleId="Index1">
    <w:name w:val="index 1"/>
    <w:basedOn w:val="Normal"/>
    <w:next w:val="Normal"/>
    <w:autoRedefine/>
    <w:uiPriority w:val="99"/>
    <w:semiHidden/>
    <w:unhideWhenUsed/>
    <w:rsid w:val="00EB22D9"/>
    <w:pPr>
      <w:ind w:left="240" w:hanging="240"/>
    </w:pPr>
  </w:style>
  <w:style w:type="paragraph" w:styleId="Index2">
    <w:name w:val="index 2"/>
    <w:basedOn w:val="Normal"/>
    <w:next w:val="Normal"/>
    <w:autoRedefine/>
    <w:uiPriority w:val="99"/>
    <w:semiHidden/>
    <w:unhideWhenUsed/>
    <w:rsid w:val="00EB22D9"/>
    <w:pPr>
      <w:ind w:left="480" w:hanging="240"/>
    </w:pPr>
  </w:style>
  <w:style w:type="paragraph" w:styleId="Index3">
    <w:name w:val="index 3"/>
    <w:basedOn w:val="Normal"/>
    <w:next w:val="Normal"/>
    <w:autoRedefine/>
    <w:uiPriority w:val="99"/>
    <w:semiHidden/>
    <w:unhideWhenUsed/>
    <w:rsid w:val="00EB22D9"/>
    <w:pPr>
      <w:ind w:left="720" w:hanging="240"/>
    </w:pPr>
  </w:style>
  <w:style w:type="paragraph" w:styleId="Index4">
    <w:name w:val="index 4"/>
    <w:basedOn w:val="Normal"/>
    <w:next w:val="Normal"/>
    <w:autoRedefine/>
    <w:uiPriority w:val="99"/>
    <w:semiHidden/>
    <w:unhideWhenUsed/>
    <w:rsid w:val="00EB22D9"/>
    <w:pPr>
      <w:ind w:left="960" w:hanging="240"/>
    </w:pPr>
  </w:style>
  <w:style w:type="paragraph" w:styleId="Index5">
    <w:name w:val="index 5"/>
    <w:basedOn w:val="Normal"/>
    <w:next w:val="Normal"/>
    <w:autoRedefine/>
    <w:uiPriority w:val="99"/>
    <w:semiHidden/>
    <w:unhideWhenUsed/>
    <w:rsid w:val="00EB22D9"/>
    <w:pPr>
      <w:ind w:left="1200" w:hanging="240"/>
    </w:pPr>
  </w:style>
  <w:style w:type="paragraph" w:styleId="Index6">
    <w:name w:val="index 6"/>
    <w:basedOn w:val="Normal"/>
    <w:next w:val="Normal"/>
    <w:autoRedefine/>
    <w:uiPriority w:val="99"/>
    <w:semiHidden/>
    <w:unhideWhenUsed/>
    <w:rsid w:val="00EB22D9"/>
    <w:pPr>
      <w:ind w:left="1440" w:hanging="240"/>
    </w:pPr>
  </w:style>
  <w:style w:type="paragraph" w:styleId="Index7">
    <w:name w:val="index 7"/>
    <w:basedOn w:val="Normal"/>
    <w:next w:val="Normal"/>
    <w:autoRedefine/>
    <w:uiPriority w:val="99"/>
    <w:semiHidden/>
    <w:unhideWhenUsed/>
    <w:rsid w:val="00EB22D9"/>
    <w:pPr>
      <w:ind w:left="1680" w:hanging="240"/>
    </w:pPr>
  </w:style>
  <w:style w:type="paragraph" w:styleId="Index8">
    <w:name w:val="index 8"/>
    <w:basedOn w:val="Normal"/>
    <w:next w:val="Normal"/>
    <w:autoRedefine/>
    <w:uiPriority w:val="99"/>
    <w:semiHidden/>
    <w:unhideWhenUsed/>
    <w:rsid w:val="00EB22D9"/>
    <w:pPr>
      <w:ind w:left="1920" w:hanging="240"/>
    </w:pPr>
  </w:style>
  <w:style w:type="paragraph" w:styleId="Index9">
    <w:name w:val="index 9"/>
    <w:basedOn w:val="Normal"/>
    <w:next w:val="Normal"/>
    <w:autoRedefine/>
    <w:uiPriority w:val="99"/>
    <w:semiHidden/>
    <w:unhideWhenUsed/>
    <w:rsid w:val="00EB22D9"/>
    <w:pPr>
      <w:ind w:left="2160" w:hanging="240"/>
    </w:pPr>
  </w:style>
  <w:style w:type="paragraph" w:styleId="IndexHeading">
    <w:name w:val="index heading"/>
    <w:basedOn w:val="Normal"/>
    <w:next w:val="Index1"/>
    <w:uiPriority w:val="99"/>
    <w:semiHidden/>
    <w:unhideWhenUsed/>
    <w:rsid w:val="00EB22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22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22D9"/>
    <w:rPr>
      <w:i/>
      <w:iCs/>
      <w:color w:val="4F81BD" w:themeColor="accent1"/>
      <w:sz w:val="24"/>
      <w:szCs w:val="24"/>
      <w:lang w:val="en-US" w:eastAsia="en-US"/>
    </w:rPr>
  </w:style>
  <w:style w:type="paragraph" w:styleId="List">
    <w:name w:val="List"/>
    <w:basedOn w:val="Normal"/>
    <w:uiPriority w:val="99"/>
    <w:semiHidden/>
    <w:unhideWhenUsed/>
    <w:rsid w:val="00EB22D9"/>
    <w:pPr>
      <w:ind w:left="360" w:hanging="360"/>
      <w:contextualSpacing/>
    </w:pPr>
  </w:style>
  <w:style w:type="paragraph" w:styleId="List2">
    <w:name w:val="List 2"/>
    <w:basedOn w:val="Normal"/>
    <w:uiPriority w:val="99"/>
    <w:semiHidden/>
    <w:unhideWhenUsed/>
    <w:rsid w:val="00EB22D9"/>
    <w:pPr>
      <w:ind w:left="720" w:hanging="360"/>
      <w:contextualSpacing/>
    </w:pPr>
  </w:style>
  <w:style w:type="paragraph" w:styleId="List3">
    <w:name w:val="List 3"/>
    <w:basedOn w:val="Normal"/>
    <w:uiPriority w:val="99"/>
    <w:semiHidden/>
    <w:unhideWhenUsed/>
    <w:rsid w:val="00EB22D9"/>
    <w:pPr>
      <w:ind w:left="1080" w:hanging="360"/>
      <w:contextualSpacing/>
    </w:pPr>
  </w:style>
  <w:style w:type="paragraph" w:styleId="List4">
    <w:name w:val="List 4"/>
    <w:basedOn w:val="Normal"/>
    <w:uiPriority w:val="99"/>
    <w:semiHidden/>
    <w:unhideWhenUsed/>
    <w:rsid w:val="00EB22D9"/>
    <w:pPr>
      <w:ind w:left="1440" w:hanging="360"/>
      <w:contextualSpacing/>
    </w:pPr>
  </w:style>
  <w:style w:type="paragraph" w:styleId="List5">
    <w:name w:val="List 5"/>
    <w:basedOn w:val="Normal"/>
    <w:uiPriority w:val="99"/>
    <w:semiHidden/>
    <w:unhideWhenUsed/>
    <w:rsid w:val="00EB22D9"/>
    <w:pPr>
      <w:ind w:left="1800" w:hanging="360"/>
      <w:contextualSpacing/>
    </w:pPr>
  </w:style>
  <w:style w:type="paragraph" w:styleId="ListBullet">
    <w:name w:val="List Bullet"/>
    <w:basedOn w:val="Normal"/>
    <w:uiPriority w:val="99"/>
    <w:semiHidden/>
    <w:unhideWhenUsed/>
    <w:rsid w:val="00EB22D9"/>
    <w:pPr>
      <w:numPr>
        <w:numId w:val="57"/>
      </w:numPr>
      <w:contextualSpacing/>
    </w:pPr>
  </w:style>
  <w:style w:type="paragraph" w:styleId="ListBullet2">
    <w:name w:val="List Bullet 2"/>
    <w:basedOn w:val="Normal"/>
    <w:uiPriority w:val="99"/>
    <w:semiHidden/>
    <w:unhideWhenUsed/>
    <w:rsid w:val="00EB22D9"/>
    <w:pPr>
      <w:numPr>
        <w:numId w:val="58"/>
      </w:numPr>
      <w:contextualSpacing/>
    </w:pPr>
  </w:style>
  <w:style w:type="paragraph" w:styleId="ListBullet3">
    <w:name w:val="List Bullet 3"/>
    <w:basedOn w:val="Normal"/>
    <w:uiPriority w:val="99"/>
    <w:semiHidden/>
    <w:unhideWhenUsed/>
    <w:rsid w:val="00EB22D9"/>
    <w:pPr>
      <w:numPr>
        <w:numId w:val="59"/>
      </w:numPr>
      <w:contextualSpacing/>
    </w:pPr>
  </w:style>
  <w:style w:type="paragraph" w:styleId="ListBullet4">
    <w:name w:val="List Bullet 4"/>
    <w:basedOn w:val="Normal"/>
    <w:uiPriority w:val="99"/>
    <w:semiHidden/>
    <w:unhideWhenUsed/>
    <w:rsid w:val="00EB22D9"/>
    <w:pPr>
      <w:numPr>
        <w:numId w:val="60"/>
      </w:numPr>
      <w:contextualSpacing/>
    </w:pPr>
  </w:style>
  <w:style w:type="paragraph" w:styleId="ListBullet5">
    <w:name w:val="List Bullet 5"/>
    <w:basedOn w:val="Normal"/>
    <w:uiPriority w:val="99"/>
    <w:semiHidden/>
    <w:unhideWhenUsed/>
    <w:rsid w:val="00EB22D9"/>
    <w:pPr>
      <w:numPr>
        <w:numId w:val="61"/>
      </w:numPr>
      <w:contextualSpacing/>
    </w:pPr>
  </w:style>
  <w:style w:type="paragraph" w:styleId="ListContinue">
    <w:name w:val="List Continue"/>
    <w:basedOn w:val="Normal"/>
    <w:uiPriority w:val="99"/>
    <w:semiHidden/>
    <w:unhideWhenUsed/>
    <w:rsid w:val="00EB22D9"/>
    <w:pPr>
      <w:spacing w:after="120"/>
      <w:ind w:left="360"/>
      <w:contextualSpacing/>
    </w:pPr>
  </w:style>
  <w:style w:type="paragraph" w:styleId="ListContinue2">
    <w:name w:val="List Continue 2"/>
    <w:basedOn w:val="Normal"/>
    <w:uiPriority w:val="99"/>
    <w:semiHidden/>
    <w:unhideWhenUsed/>
    <w:rsid w:val="00EB22D9"/>
    <w:pPr>
      <w:spacing w:after="120"/>
      <w:ind w:left="720"/>
      <w:contextualSpacing/>
    </w:pPr>
  </w:style>
  <w:style w:type="paragraph" w:styleId="ListContinue3">
    <w:name w:val="List Continue 3"/>
    <w:basedOn w:val="Normal"/>
    <w:uiPriority w:val="99"/>
    <w:semiHidden/>
    <w:unhideWhenUsed/>
    <w:rsid w:val="00EB22D9"/>
    <w:pPr>
      <w:spacing w:after="120"/>
      <w:ind w:left="1080"/>
      <w:contextualSpacing/>
    </w:pPr>
  </w:style>
  <w:style w:type="paragraph" w:styleId="ListContinue4">
    <w:name w:val="List Continue 4"/>
    <w:basedOn w:val="Normal"/>
    <w:uiPriority w:val="99"/>
    <w:semiHidden/>
    <w:unhideWhenUsed/>
    <w:rsid w:val="00EB22D9"/>
    <w:pPr>
      <w:spacing w:after="120"/>
      <w:ind w:left="1440"/>
      <w:contextualSpacing/>
    </w:pPr>
  </w:style>
  <w:style w:type="paragraph" w:styleId="ListContinue5">
    <w:name w:val="List Continue 5"/>
    <w:basedOn w:val="Normal"/>
    <w:uiPriority w:val="99"/>
    <w:semiHidden/>
    <w:unhideWhenUsed/>
    <w:rsid w:val="00EB22D9"/>
    <w:pPr>
      <w:spacing w:after="120"/>
      <w:ind w:left="1800"/>
      <w:contextualSpacing/>
    </w:pPr>
  </w:style>
  <w:style w:type="paragraph" w:styleId="ListNumber">
    <w:name w:val="List Number"/>
    <w:basedOn w:val="Normal"/>
    <w:uiPriority w:val="99"/>
    <w:semiHidden/>
    <w:unhideWhenUsed/>
    <w:rsid w:val="00EB22D9"/>
    <w:pPr>
      <w:numPr>
        <w:numId w:val="62"/>
      </w:numPr>
      <w:contextualSpacing/>
    </w:pPr>
  </w:style>
  <w:style w:type="paragraph" w:styleId="ListNumber2">
    <w:name w:val="List Number 2"/>
    <w:basedOn w:val="Normal"/>
    <w:uiPriority w:val="99"/>
    <w:semiHidden/>
    <w:unhideWhenUsed/>
    <w:rsid w:val="00EB22D9"/>
    <w:pPr>
      <w:numPr>
        <w:numId w:val="63"/>
      </w:numPr>
      <w:contextualSpacing/>
    </w:pPr>
  </w:style>
  <w:style w:type="paragraph" w:styleId="ListNumber3">
    <w:name w:val="List Number 3"/>
    <w:basedOn w:val="Normal"/>
    <w:uiPriority w:val="99"/>
    <w:semiHidden/>
    <w:unhideWhenUsed/>
    <w:rsid w:val="00EB22D9"/>
    <w:pPr>
      <w:numPr>
        <w:numId w:val="64"/>
      </w:numPr>
      <w:contextualSpacing/>
    </w:pPr>
  </w:style>
  <w:style w:type="paragraph" w:styleId="ListNumber4">
    <w:name w:val="List Number 4"/>
    <w:basedOn w:val="Normal"/>
    <w:uiPriority w:val="99"/>
    <w:semiHidden/>
    <w:unhideWhenUsed/>
    <w:rsid w:val="00EB22D9"/>
    <w:pPr>
      <w:numPr>
        <w:numId w:val="65"/>
      </w:numPr>
      <w:contextualSpacing/>
    </w:pPr>
  </w:style>
  <w:style w:type="paragraph" w:styleId="ListNumber5">
    <w:name w:val="List Number 5"/>
    <w:basedOn w:val="Normal"/>
    <w:uiPriority w:val="99"/>
    <w:semiHidden/>
    <w:unhideWhenUsed/>
    <w:rsid w:val="00EB22D9"/>
    <w:pPr>
      <w:numPr>
        <w:numId w:val="66"/>
      </w:numPr>
      <w:contextualSpacing/>
    </w:pPr>
  </w:style>
  <w:style w:type="paragraph" w:styleId="MacroText">
    <w:name w:val="macro"/>
    <w:link w:val="MacroTextChar"/>
    <w:uiPriority w:val="99"/>
    <w:semiHidden/>
    <w:unhideWhenUsed/>
    <w:rsid w:val="00EB22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EB22D9"/>
    <w:rPr>
      <w:rFonts w:ascii="Consolas" w:hAnsi="Consolas"/>
      <w:lang w:val="en-US" w:eastAsia="en-US"/>
    </w:rPr>
  </w:style>
  <w:style w:type="paragraph" w:styleId="MessageHeader">
    <w:name w:val="Message Header"/>
    <w:basedOn w:val="Normal"/>
    <w:link w:val="MessageHeaderChar"/>
    <w:uiPriority w:val="99"/>
    <w:semiHidden/>
    <w:unhideWhenUsed/>
    <w:rsid w:val="00EB22D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B22D9"/>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EB22D9"/>
    <w:pPr>
      <w:ind w:left="720"/>
    </w:pPr>
  </w:style>
  <w:style w:type="paragraph" w:styleId="NoteHeading">
    <w:name w:val="Note Heading"/>
    <w:basedOn w:val="Normal"/>
    <w:next w:val="Normal"/>
    <w:link w:val="NoteHeadingChar"/>
    <w:uiPriority w:val="99"/>
    <w:semiHidden/>
    <w:unhideWhenUsed/>
    <w:rsid w:val="00EB22D9"/>
  </w:style>
  <w:style w:type="character" w:customStyle="1" w:styleId="NoteHeadingChar">
    <w:name w:val="Note Heading Char"/>
    <w:basedOn w:val="DefaultParagraphFont"/>
    <w:link w:val="NoteHeading"/>
    <w:uiPriority w:val="99"/>
    <w:semiHidden/>
    <w:rsid w:val="00EB22D9"/>
    <w:rPr>
      <w:sz w:val="24"/>
      <w:szCs w:val="24"/>
      <w:lang w:val="en-US" w:eastAsia="en-US"/>
    </w:rPr>
  </w:style>
  <w:style w:type="paragraph" w:styleId="PlainText">
    <w:name w:val="Plain Text"/>
    <w:basedOn w:val="Normal"/>
    <w:link w:val="PlainTextChar"/>
    <w:uiPriority w:val="99"/>
    <w:semiHidden/>
    <w:unhideWhenUsed/>
    <w:rsid w:val="00EB22D9"/>
    <w:rPr>
      <w:rFonts w:ascii="Consolas" w:hAnsi="Consolas"/>
      <w:sz w:val="21"/>
      <w:szCs w:val="21"/>
    </w:rPr>
  </w:style>
  <w:style w:type="character" w:customStyle="1" w:styleId="PlainTextChar">
    <w:name w:val="Plain Text Char"/>
    <w:basedOn w:val="DefaultParagraphFont"/>
    <w:link w:val="PlainText"/>
    <w:uiPriority w:val="99"/>
    <w:semiHidden/>
    <w:rsid w:val="00EB22D9"/>
    <w:rPr>
      <w:rFonts w:ascii="Consolas" w:hAnsi="Consolas"/>
      <w:sz w:val="21"/>
      <w:szCs w:val="21"/>
      <w:lang w:val="en-US" w:eastAsia="en-US"/>
    </w:rPr>
  </w:style>
  <w:style w:type="paragraph" w:styleId="Quote">
    <w:name w:val="Quote"/>
    <w:basedOn w:val="Normal"/>
    <w:next w:val="Normal"/>
    <w:link w:val="QuoteChar"/>
    <w:uiPriority w:val="29"/>
    <w:qFormat/>
    <w:rsid w:val="00EB22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22D9"/>
    <w:rPr>
      <w:i/>
      <w:iCs/>
      <w:color w:val="404040" w:themeColor="text1" w:themeTint="BF"/>
      <w:sz w:val="24"/>
      <w:szCs w:val="24"/>
      <w:lang w:val="en-US" w:eastAsia="en-US"/>
    </w:rPr>
  </w:style>
  <w:style w:type="paragraph" w:styleId="Salutation">
    <w:name w:val="Salutation"/>
    <w:basedOn w:val="Normal"/>
    <w:next w:val="Normal"/>
    <w:link w:val="SalutationChar"/>
    <w:uiPriority w:val="99"/>
    <w:semiHidden/>
    <w:unhideWhenUsed/>
    <w:rsid w:val="00EB22D9"/>
  </w:style>
  <w:style w:type="character" w:customStyle="1" w:styleId="SalutationChar">
    <w:name w:val="Salutation Char"/>
    <w:basedOn w:val="DefaultParagraphFont"/>
    <w:link w:val="Salutation"/>
    <w:uiPriority w:val="99"/>
    <w:semiHidden/>
    <w:rsid w:val="00EB22D9"/>
    <w:rPr>
      <w:sz w:val="24"/>
      <w:szCs w:val="24"/>
      <w:lang w:val="en-US" w:eastAsia="en-US"/>
    </w:rPr>
  </w:style>
  <w:style w:type="paragraph" w:styleId="Signature">
    <w:name w:val="Signature"/>
    <w:basedOn w:val="Normal"/>
    <w:link w:val="SignatureChar"/>
    <w:uiPriority w:val="99"/>
    <w:semiHidden/>
    <w:unhideWhenUsed/>
    <w:rsid w:val="00EB22D9"/>
    <w:pPr>
      <w:ind w:left="4320"/>
    </w:pPr>
  </w:style>
  <w:style w:type="character" w:customStyle="1" w:styleId="SignatureChar">
    <w:name w:val="Signature Char"/>
    <w:basedOn w:val="DefaultParagraphFont"/>
    <w:link w:val="Signature"/>
    <w:uiPriority w:val="99"/>
    <w:semiHidden/>
    <w:rsid w:val="00EB22D9"/>
    <w:rPr>
      <w:sz w:val="24"/>
      <w:szCs w:val="24"/>
      <w:lang w:val="en-US" w:eastAsia="en-US"/>
    </w:rPr>
  </w:style>
  <w:style w:type="paragraph" w:styleId="Subtitle">
    <w:name w:val="Subtitle"/>
    <w:basedOn w:val="Normal"/>
    <w:next w:val="Normal"/>
    <w:link w:val="SubtitleChar"/>
    <w:uiPriority w:val="11"/>
    <w:qFormat/>
    <w:rsid w:val="00EB22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22D9"/>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EB22D9"/>
    <w:pPr>
      <w:ind w:left="240" w:hanging="240"/>
    </w:pPr>
  </w:style>
  <w:style w:type="paragraph" w:styleId="TableofFigures">
    <w:name w:val="table of figures"/>
    <w:basedOn w:val="Normal"/>
    <w:next w:val="Normal"/>
    <w:uiPriority w:val="99"/>
    <w:semiHidden/>
    <w:unhideWhenUsed/>
    <w:rsid w:val="00EB22D9"/>
  </w:style>
  <w:style w:type="paragraph" w:styleId="Title">
    <w:name w:val="Title"/>
    <w:basedOn w:val="Normal"/>
    <w:next w:val="Normal"/>
    <w:link w:val="TitleChar"/>
    <w:uiPriority w:val="10"/>
    <w:qFormat/>
    <w:rsid w:val="00EB22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2D9"/>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EB22D9"/>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EB22D9"/>
    <w:pPr>
      <w:spacing w:after="100"/>
      <w:ind w:left="960"/>
    </w:pPr>
  </w:style>
  <w:style w:type="paragraph" w:styleId="TOC6">
    <w:name w:val="toc 6"/>
    <w:basedOn w:val="Normal"/>
    <w:next w:val="Normal"/>
    <w:autoRedefine/>
    <w:uiPriority w:val="39"/>
    <w:semiHidden/>
    <w:unhideWhenUsed/>
    <w:rsid w:val="00EB22D9"/>
    <w:pPr>
      <w:spacing w:after="100"/>
      <w:ind w:left="1200"/>
    </w:pPr>
  </w:style>
  <w:style w:type="paragraph" w:styleId="TOC7">
    <w:name w:val="toc 7"/>
    <w:basedOn w:val="Normal"/>
    <w:next w:val="Normal"/>
    <w:autoRedefine/>
    <w:uiPriority w:val="39"/>
    <w:semiHidden/>
    <w:unhideWhenUsed/>
    <w:rsid w:val="00EB22D9"/>
    <w:pPr>
      <w:spacing w:after="100"/>
      <w:ind w:left="1440"/>
    </w:pPr>
  </w:style>
  <w:style w:type="paragraph" w:styleId="TOC8">
    <w:name w:val="toc 8"/>
    <w:basedOn w:val="Normal"/>
    <w:next w:val="Normal"/>
    <w:autoRedefine/>
    <w:uiPriority w:val="39"/>
    <w:semiHidden/>
    <w:unhideWhenUsed/>
    <w:rsid w:val="00EB22D9"/>
    <w:pPr>
      <w:spacing w:after="100"/>
      <w:ind w:left="1680"/>
    </w:pPr>
  </w:style>
  <w:style w:type="paragraph" w:styleId="TOC9">
    <w:name w:val="toc 9"/>
    <w:basedOn w:val="Normal"/>
    <w:next w:val="Normal"/>
    <w:autoRedefine/>
    <w:uiPriority w:val="39"/>
    <w:semiHidden/>
    <w:unhideWhenUsed/>
    <w:rsid w:val="00EB22D9"/>
    <w:pPr>
      <w:spacing w:after="100"/>
      <w:ind w:left="1920"/>
    </w:pPr>
  </w:style>
  <w:style w:type="paragraph" w:styleId="TOCHeading">
    <w:name w:val="TOC Heading"/>
    <w:basedOn w:val="Heading1"/>
    <w:next w:val="Normal"/>
    <w:uiPriority w:val="39"/>
    <w:semiHidden/>
    <w:unhideWhenUsed/>
    <w:qFormat/>
    <w:rsid w:val="00EB22D9"/>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36846231">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507258363">
      <w:bodyDiv w:val="1"/>
      <w:marLeft w:val="0"/>
      <w:marRight w:val="0"/>
      <w:marTop w:val="0"/>
      <w:marBottom w:val="0"/>
      <w:divBdr>
        <w:top w:val="none" w:sz="0" w:space="0" w:color="auto"/>
        <w:left w:val="none" w:sz="0" w:space="0" w:color="auto"/>
        <w:bottom w:val="none" w:sz="0" w:space="0" w:color="auto"/>
        <w:right w:val="none" w:sz="0" w:space="0" w:color="auto"/>
      </w:divBdr>
    </w:div>
    <w:div w:id="763572163">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10292601">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111023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4788748">
      <w:bodyDiv w:val="1"/>
      <w:marLeft w:val="0"/>
      <w:marRight w:val="0"/>
      <w:marTop w:val="0"/>
      <w:marBottom w:val="0"/>
      <w:divBdr>
        <w:top w:val="none" w:sz="0" w:space="0" w:color="auto"/>
        <w:left w:val="none" w:sz="0" w:space="0" w:color="auto"/>
        <w:bottom w:val="none" w:sz="0" w:space="0" w:color="auto"/>
        <w:right w:val="none" w:sz="0" w:space="0" w:color="auto"/>
      </w:divBdr>
    </w:div>
    <w:div w:id="1820532709">
      <w:bodyDiv w:val="1"/>
      <w:marLeft w:val="0"/>
      <w:marRight w:val="0"/>
      <w:marTop w:val="0"/>
      <w:marBottom w:val="0"/>
      <w:divBdr>
        <w:top w:val="none" w:sz="0" w:space="0" w:color="auto"/>
        <w:left w:val="none" w:sz="0" w:space="0" w:color="auto"/>
        <w:bottom w:val="none" w:sz="0" w:space="0" w:color="auto"/>
        <w:right w:val="none" w:sz="0" w:space="0" w:color="auto"/>
      </w:divBdr>
    </w:div>
    <w:div w:id="1906523837">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10777</Characters>
  <Application>Microsoft Office Word</Application>
  <DocSecurity>0</DocSecurity>
  <Lines>89</Lines>
  <Paragraphs>25</Paragraphs>
  <ScaleCrop>false</ScaleCrop>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2024-01-18T15:35:00Z</dcterms:created>
  <dcterms:modified xsi:type="dcterms:W3CDTF">2024-01-18T15:35:00Z</dcterms:modified>
</cp:coreProperties>
</file>