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0DF96CEC" w:rsidR="00040C3A" w:rsidRPr="0090270B" w:rsidRDefault="00A901C9"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8479" behindDoc="0" locked="0" layoutInCell="1" allowOverlap="1" wp14:anchorId="34D45647" wp14:editId="05A6A7B7">
                <wp:simplePos x="0" y="0"/>
                <wp:positionH relativeFrom="column">
                  <wp:posOffset>-412115</wp:posOffset>
                </wp:positionH>
                <wp:positionV relativeFrom="paragraph">
                  <wp:posOffset>-451266</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409B9" id="Rectangle 1" o:spid="_x0000_s1026" style="position:absolute;margin-left:-32.45pt;margin-top:-35.55pt;width:121.5pt;height:716.25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VTgQIAAFgFAAAOAAAAZHJzL2Uyb0RvYy54bWysVE1vGyEQvVfqf0Dcm107dtJYXkeWI1eV&#10;oiRKUuWMWfAisUAH7LX76zuwH3bTqoeql11g3ryZecwwvz3UmuwFeGVNQUcXOSXCcFsqsy3ot9f1&#10;p8+U+MBMybQ1oqBH4ent4uOHeeNmYmwrq0sBBEmMnzWuoFUIbpZlnleiZv7COmHQKC3ULOAWtlkJ&#10;rEH2WmfjPL/KGgulA8uF93h61xrpIvFLKXh4lNKLQHRBMbeQvpC+m/jNFnM22wJzleJdGuwfsqiZ&#10;Mhh0oLpjgZEdqN+oasXBeivDBbd1ZqVUXKQasJpR/q6al4o5kWpBcbwbZPL/j5Y/7F/cE6AMjfMz&#10;j8tYxUFCHf+YHzkksY6DWOIQCMfD0XRymU9RU462m/zm6vJ6GuXMTu4OfPgibE3ioqCAt5FEYvt7&#10;H1poD4nRvNWqXCut0wa2m5UGsmd4c+v1Ks/TZSH7LzBtItjY6NYyxpPsVExahaMWEafNs5BElZj+&#10;OGWS+kwMcRjnwoRRa6pYKdrwUww+RI+dGT1SpYkwMkuMP3B3BD2yJem52yw7fHQVqU0H5/xvibXO&#10;g0eKbE0YnGtlLPyJQGNVXeQW34vUShNV2tjy+AQEbDsk3vG1wnu7Zz48McCpwLvGSQ+P+JHaNgXl&#10;WjlKKgs/3p9FHDYpWihpcLoK6r/vGAhK9FeD7XszmkziOKbNZHo9xg2cWzbnFrOrVxbbYIRvieNp&#10;GfFB90sJtn7Dh2AZo6KJGY6xMcEA/WYV2qnHp4SL5TLBcAQdC/fmxfFIHtWM/fh6eGPguqYN2O8P&#10;tp9ENnvXuy02ehq73AUrVWrsk56dzji+qWG6pya+D+f7hDo9iIufAAAA//8DAFBLAwQUAAYACAAA&#10;ACEAz2erVd8AAAAMAQAADwAAAGRycy9kb3ducmV2LnhtbEyPy07DMBBF90j8gzVI7FrHpEpLiFNV&#10;FV2xIuW1dOMhiRrbke0m4e+ZrmB3RnN150yxnU3PRvShc1aCWCbA0NZOd7aR8HY8LDbAQlRWq95Z&#10;lPCDAbbl7U2hcu0m+4pjFRtGJTbkSkIb45BzHuoWjQpLN6Cl3bfzRkUafcO1VxOVm54/JEnGjeos&#10;XWjVgPsW63N1MRJ4/+5fxs/0/CWS9CCep8rsPvZS3t/NuydgEef4F4arPqlDSU4nd7E6sF7CIls9&#10;UpRgLQSwa2K9ITgRpJlYAS8L/v+J8hcAAP//AwBQSwECLQAUAAYACAAAACEAtoM4kv4AAADhAQAA&#10;EwAAAAAAAAAAAAAAAAAAAAAAW0NvbnRlbnRfVHlwZXNdLnhtbFBLAQItABQABgAIAAAAIQA4/SH/&#10;1gAAAJQBAAALAAAAAAAAAAAAAAAAAC8BAABfcmVscy8ucmVsc1BLAQItABQABgAIAAAAIQD9a7VT&#10;gQIAAFgFAAAOAAAAAAAAAAAAAAAAAC4CAABkcnMvZTJvRG9jLnhtbFBLAQItABQABgAIAAAAIQDP&#10;Z6tV3wAAAAwBAAAPAAAAAAAAAAAAAAAAANsEAABkcnMvZG93bnJldi54bWxQSwUGAAAAAAQABADz&#10;AAAA5wUAAAAA&#10;" fillcolor="#ffc000"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1BAB34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3DBD0A9B" w:rsidR="00CB2660" w:rsidRDefault="006556FC" w:rsidP="00AE5488">
                            <w:r>
                              <w:rPr>
                                <w:noProof/>
                              </w:rPr>
                              <w:drawing>
                                <wp:inline distT="0" distB="0" distL="0" distR="0" wp14:anchorId="184CBFE4" wp14:editId="536A50AA">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r>
                            <w:r w:rsidR="00AF445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3DBD0A9B" w:rsidR="00CB2660" w:rsidRDefault="006556FC" w:rsidP="00AE5488">
                      <w:r>
                        <w:rPr>
                          <w:noProof/>
                        </w:rPr>
                        <w:drawing>
                          <wp:inline distT="0" distB="0" distL="0" distR="0" wp14:anchorId="184CBFE4" wp14:editId="536A50AA">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r>
                      <w:r w:rsidR="00AF445F">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E0A0019">
                <wp:simplePos x="0" y="0"/>
                <wp:positionH relativeFrom="margin">
                  <wp:align>right</wp:align>
                </wp:positionH>
                <wp:positionV relativeFrom="paragraph">
                  <wp:posOffset>109220</wp:posOffset>
                </wp:positionV>
                <wp:extent cx="459105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9105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753F1F7" w:rsidR="005B52B0" w:rsidRPr="007053A4" w:rsidRDefault="00A016E2" w:rsidP="00997BC5">
                            <w:pPr>
                              <w:spacing w:line="276" w:lineRule="auto"/>
                              <w:rPr>
                                <w:rFonts w:asciiTheme="majorHAnsi" w:hAnsiTheme="majorHAnsi" w:cs="Arial"/>
                                <w:b/>
                                <w:bCs/>
                                <w:color w:val="0D0D0D" w:themeColor="text1" w:themeTint="F2"/>
                                <w:sz w:val="36"/>
                                <w:szCs w:val="22"/>
                                <w:lang w:val="pt-BR"/>
                              </w:rPr>
                            </w:pPr>
                            <w:r w:rsidRPr="007053A4">
                              <w:rPr>
                                <w:rFonts w:asciiTheme="majorHAnsi" w:hAnsiTheme="majorHAnsi" w:cs="Arial"/>
                                <w:b/>
                                <w:bCs/>
                                <w:color w:val="0D0D0D" w:themeColor="text1" w:themeTint="F2"/>
                                <w:sz w:val="36"/>
                                <w:szCs w:val="22"/>
                                <w:lang w:val="pt-BR"/>
                              </w:rPr>
                              <w:t>RELATÓRIO</w:t>
                            </w:r>
                            <w:r w:rsidR="005B52B0" w:rsidRPr="007053A4">
                              <w:rPr>
                                <w:rFonts w:asciiTheme="majorHAnsi" w:hAnsiTheme="majorHAnsi" w:cs="Arial"/>
                                <w:b/>
                                <w:bCs/>
                                <w:color w:val="0D0D0D" w:themeColor="text1" w:themeTint="F2"/>
                                <w:sz w:val="36"/>
                                <w:szCs w:val="22"/>
                                <w:lang w:val="pt-BR"/>
                              </w:rPr>
                              <w:t xml:space="preserve"> </w:t>
                            </w:r>
                            <w:r w:rsidR="00477592" w:rsidRPr="007053A4">
                              <w:rPr>
                                <w:rFonts w:asciiTheme="majorHAnsi" w:hAnsiTheme="majorHAnsi" w:cs="Arial"/>
                                <w:b/>
                                <w:bCs/>
                                <w:color w:val="0D0D0D" w:themeColor="text1" w:themeTint="F2"/>
                                <w:sz w:val="36"/>
                                <w:szCs w:val="40"/>
                                <w:lang w:val="pt-BR"/>
                              </w:rPr>
                              <w:t>N</w:t>
                            </w:r>
                            <w:r w:rsidR="00477592" w:rsidRPr="007053A4">
                              <w:rPr>
                                <w:rFonts w:asciiTheme="majorHAnsi" w:hAnsiTheme="majorHAnsi" w:cs="Arial"/>
                                <w:b/>
                                <w:bCs/>
                                <w:color w:val="0D0D0D" w:themeColor="text1" w:themeTint="F2"/>
                                <w:sz w:val="36"/>
                                <w:szCs w:val="40"/>
                                <w:vertAlign w:val="superscript"/>
                                <w:lang w:val="pt-BR"/>
                              </w:rPr>
                              <w:t>o.</w:t>
                            </w:r>
                            <w:r w:rsidR="007B05C4" w:rsidRPr="007053A4">
                              <w:rPr>
                                <w:rFonts w:asciiTheme="majorHAnsi" w:hAnsiTheme="majorHAnsi" w:cs="Arial"/>
                                <w:b/>
                                <w:bCs/>
                                <w:color w:val="0D0D0D" w:themeColor="text1" w:themeTint="F2"/>
                                <w:sz w:val="36"/>
                                <w:szCs w:val="22"/>
                                <w:lang w:val="pt-BR"/>
                              </w:rPr>
                              <w:t xml:space="preserve"> </w:t>
                            </w:r>
                            <w:r w:rsidR="000C473A">
                              <w:rPr>
                                <w:rFonts w:asciiTheme="majorHAnsi" w:hAnsiTheme="majorHAnsi" w:cs="Arial"/>
                                <w:b/>
                                <w:bCs/>
                                <w:color w:val="0D0D0D" w:themeColor="text1" w:themeTint="F2"/>
                                <w:sz w:val="36"/>
                                <w:szCs w:val="22"/>
                                <w:lang w:val="pt-BR"/>
                              </w:rPr>
                              <w:t>97</w:t>
                            </w:r>
                            <w:r w:rsidR="007B05C4" w:rsidRPr="007053A4">
                              <w:rPr>
                                <w:rFonts w:asciiTheme="majorHAnsi" w:hAnsiTheme="majorHAnsi" w:cs="Arial"/>
                                <w:b/>
                                <w:bCs/>
                                <w:color w:val="0D0D0D" w:themeColor="text1" w:themeTint="F2"/>
                                <w:sz w:val="36"/>
                                <w:szCs w:val="22"/>
                                <w:lang w:val="pt-BR"/>
                              </w:rPr>
                              <w:t>/</w:t>
                            </w:r>
                            <w:r w:rsidR="00AF1AF9" w:rsidRPr="007053A4">
                              <w:rPr>
                                <w:rFonts w:asciiTheme="majorHAnsi" w:hAnsiTheme="majorHAnsi" w:cs="Arial"/>
                                <w:b/>
                                <w:bCs/>
                                <w:color w:val="0D0D0D" w:themeColor="text1" w:themeTint="F2"/>
                                <w:sz w:val="36"/>
                                <w:szCs w:val="22"/>
                                <w:lang w:val="pt-BR"/>
                              </w:rPr>
                              <w:t>2</w:t>
                            </w:r>
                            <w:r w:rsidR="006D6BB6" w:rsidRPr="007053A4">
                              <w:rPr>
                                <w:rFonts w:asciiTheme="majorHAnsi" w:hAnsiTheme="majorHAnsi" w:cs="Arial"/>
                                <w:b/>
                                <w:bCs/>
                                <w:color w:val="0D0D0D" w:themeColor="text1" w:themeTint="F2"/>
                                <w:sz w:val="36"/>
                                <w:szCs w:val="22"/>
                                <w:lang w:val="pt-BR"/>
                              </w:rPr>
                              <w:t>3</w:t>
                            </w:r>
                          </w:p>
                          <w:p w14:paraId="45F30ECA" w14:textId="506856A0" w:rsidR="007B05C4" w:rsidRPr="00A016E2" w:rsidRDefault="005B52B0" w:rsidP="00997BC5">
                            <w:pPr>
                              <w:spacing w:line="276" w:lineRule="auto"/>
                              <w:rPr>
                                <w:rFonts w:asciiTheme="majorHAnsi" w:hAnsiTheme="majorHAnsi" w:cs="Arial"/>
                                <w:b/>
                                <w:color w:val="0D0D0D" w:themeColor="text1" w:themeTint="F2"/>
                                <w:sz w:val="36"/>
                                <w:szCs w:val="22"/>
                                <w:lang w:val="pt-BR"/>
                              </w:rPr>
                            </w:pPr>
                            <w:r w:rsidRPr="00A016E2">
                              <w:rPr>
                                <w:rFonts w:asciiTheme="majorHAnsi" w:hAnsiTheme="majorHAnsi" w:cs="Arial"/>
                                <w:b/>
                                <w:color w:val="0D0D0D" w:themeColor="text1" w:themeTint="F2"/>
                                <w:sz w:val="36"/>
                                <w:szCs w:val="22"/>
                                <w:lang w:val="pt-BR"/>
                              </w:rPr>
                              <w:t>PETI</w:t>
                            </w:r>
                            <w:r w:rsidR="00A016E2" w:rsidRPr="00A016E2">
                              <w:rPr>
                                <w:rFonts w:asciiTheme="majorHAnsi" w:hAnsiTheme="majorHAnsi" w:cs="Arial"/>
                                <w:b/>
                                <w:color w:val="0D0D0D" w:themeColor="text1" w:themeTint="F2"/>
                                <w:sz w:val="36"/>
                                <w:szCs w:val="22"/>
                                <w:lang w:val="pt-BR"/>
                              </w:rPr>
                              <w:t>ÇÃO</w:t>
                            </w:r>
                            <w:r w:rsidRPr="00A016E2">
                              <w:rPr>
                                <w:rFonts w:asciiTheme="majorHAnsi" w:hAnsiTheme="majorHAnsi" w:cs="Arial"/>
                                <w:b/>
                                <w:color w:val="0D0D0D" w:themeColor="text1" w:themeTint="F2"/>
                                <w:sz w:val="36"/>
                                <w:szCs w:val="22"/>
                                <w:lang w:val="pt-BR"/>
                              </w:rPr>
                              <w:t xml:space="preserve"> </w:t>
                            </w:r>
                            <w:r w:rsidR="003C43F7" w:rsidRPr="00A016E2">
                              <w:rPr>
                                <w:rFonts w:asciiTheme="majorHAnsi" w:hAnsiTheme="majorHAnsi" w:cs="Arial"/>
                                <w:b/>
                                <w:color w:val="0D0D0D" w:themeColor="text1" w:themeTint="F2"/>
                                <w:sz w:val="36"/>
                                <w:szCs w:val="22"/>
                                <w:lang w:val="pt-BR"/>
                              </w:rPr>
                              <w:t>522-14</w:t>
                            </w:r>
                          </w:p>
                          <w:p w14:paraId="188B4303" w14:textId="53CB95BF" w:rsidR="00CD046C" w:rsidRPr="00A016E2" w:rsidRDefault="00A016E2" w:rsidP="00997BC5">
                            <w:pPr>
                              <w:spacing w:line="276" w:lineRule="auto"/>
                              <w:rPr>
                                <w:rFonts w:asciiTheme="majorHAnsi" w:hAnsiTheme="majorHAnsi" w:cs="Arial"/>
                                <w:color w:val="0D0D0D" w:themeColor="text1" w:themeTint="F2"/>
                                <w:szCs w:val="22"/>
                                <w:lang w:val="pt-BR"/>
                              </w:rPr>
                            </w:pPr>
                            <w:r w:rsidRPr="00A016E2">
                              <w:rPr>
                                <w:rFonts w:asciiTheme="majorHAnsi" w:hAnsiTheme="majorHAnsi" w:cs="Arial"/>
                                <w:color w:val="0D0D0D" w:themeColor="text1" w:themeTint="F2"/>
                                <w:szCs w:val="22"/>
                                <w:lang w:val="pt-BR"/>
                              </w:rPr>
                              <w:t>RELATÓRIO</w:t>
                            </w:r>
                            <w:r w:rsidR="005B52B0" w:rsidRPr="00A016E2">
                              <w:rPr>
                                <w:rFonts w:asciiTheme="majorHAnsi" w:hAnsiTheme="majorHAnsi" w:cs="Arial"/>
                                <w:color w:val="0D0D0D" w:themeColor="text1" w:themeTint="F2"/>
                                <w:szCs w:val="22"/>
                                <w:lang w:val="pt-BR"/>
                              </w:rPr>
                              <w:t xml:space="preserve"> DE ADMI</w:t>
                            </w:r>
                            <w:r w:rsidRPr="00A016E2">
                              <w:rPr>
                                <w:rFonts w:asciiTheme="majorHAnsi" w:hAnsiTheme="majorHAnsi" w:cs="Arial"/>
                                <w:color w:val="0D0D0D" w:themeColor="text1" w:themeTint="F2"/>
                                <w:szCs w:val="22"/>
                                <w:lang w:val="pt-BR"/>
                              </w:rPr>
                              <w:t>S</w:t>
                            </w:r>
                            <w:r w:rsidR="005B52B0" w:rsidRPr="00A016E2">
                              <w:rPr>
                                <w:rFonts w:asciiTheme="majorHAnsi" w:hAnsiTheme="majorHAnsi" w:cs="Arial"/>
                                <w:color w:val="0D0D0D" w:themeColor="text1" w:themeTint="F2"/>
                                <w:szCs w:val="22"/>
                                <w:lang w:val="pt-BR"/>
                              </w:rPr>
                              <w:t>SIBILIDAD</w:t>
                            </w:r>
                            <w:r w:rsidRPr="00A016E2">
                              <w:rPr>
                                <w:rFonts w:asciiTheme="majorHAnsi" w:hAnsiTheme="majorHAnsi" w:cs="Arial"/>
                                <w:color w:val="0D0D0D" w:themeColor="text1" w:themeTint="F2"/>
                                <w:szCs w:val="22"/>
                                <w:lang w:val="pt-BR"/>
                              </w:rPr>
                              <w:t>E</w:t>
                            </w:r>
                            <w:r w:rsidR="00F519CF" w:rsidRPr="00A016E2">
                              <w:rPr>
                                <w:rFonts w:asciiTheme="majorHAnsi" w:hAnsiTheme="majorHAnsi" w:cs="Arial"/>
                                <w:color w:val="0D0D0D" w:themeColor="text1" w:themeTint="F2"/>
                                <w:szCs w:val="22"/>
                                <w:lang w:val="pt-BR"/>
                              </w:rPr>
                              <w:t xml:space="preserve"> </w:t>
                            </w:r>
                          </w:p>
                          <w:p w14:paraId="31968596" w14:textId="77777777" w:rsidR="008F1912" w:rsidRPr="00A016E2"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0B9F7D22" w14:textId="4CE761D7" w:rsidR="005B52B0" w:rsidRPr="003C43F7" w:rsidRDefault="003C43F7" w:rsidP="006B3E22">
                            <w:pPr>
                              <w:spacing w:line="276" w:lineRule="auto"/>
                              <w:rPr>
                                <w:rFonts w:asciiTheme="majorHAnsi" w:hAnsiTheme="majorHAnsi" w:cs="Arial"/>
                                <w:color w:val="0D0D0D" w:themeColor="text1" w:themeTint="F2"/>
                                <w:szCs w:val="22"/>
                                <w:lang w:val="pt-BR"/>
                              </w:rPr>
                            </w:pPr>
                            <w:r w:rsidRPr="003C43F7">
                              <w:rPr>
                                <w:rFonts w:asciiTheme="majorHAnsi" w:hAnsiTheme="majorHAnsi" w:cs="Arial"/>
                                <w:color w:val="0D0D0D" w:themeColor="text1" w:themeTint="F2"/>
                                <w:szCs w:val="22"/>
                                <w:lang w:val="pt-BR"/>
                              </w:rPr>
                              <w:t xml:space="preserve">JOSÉ ROBERTO SALGADO, KÁTIA </w:t>
                            </w:r>
                            <w:r>
                              <w:rPr>
                                <w:rFonts w:asciiTheme="majorHAnsi" w:hAnsiTheme="majorHAnsi" w:cs="Arial"/>
                                <w:color w:val="0D0D0D" w:themeColor="text1" w:themeTint="F2"/>
                                <w:szCs w:val="22"/>
                                <w:lang w:val="pt-BR"/>
                              </w:rPr>
                              <w:t>RABELLO</w:t>
                            </w:r>
                            <w:r w:rsidR="00C1640D">
                              <w:rPr>
                                <w:rFonts w:asciiTheme="majorHAnsi" w:hAnsiTheme="majorHAnsi" w:cs="Arial"/>
                                <w:color w:val="0D0D0D" w:themeColor="text1" w:themeTint="F2"/>
                                <w:szCs w:val="22"/>
                                <w:lang w:val="pt-BR"/>
                              </w:rPr>
                              <w:t xml:space="preserve"> </w:t>
                            </w:r>
                            <w:r w:rsidR="00A016E2">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 VIN</w:t>
                            </w:r>
                            <w:r w:rsidR="005D75F1">
                              <w:rPr>
                                <w:rFonts w:asciiTheme="majorHAnsi" w:hAnsiTheme="majorHAnsi" w:cs="Arial"/>
                                <w:color w:val="0D0D0D" w:themeColor="text1" w:themeTint="F2"/>
                                <w:szCs w:val="22"/>
                                <w:lang w:val="pt-BR"/>
                              </w:rPr>
                              <w:t>Í</w:t>
                            </w:r>
                            <w:r>
                              <w:rPr>
                                <w:rFonts w:asciiTheme="majorHAnsi" w:hAnsiTheme="majorHAnsi" w:cs="Arial"/>
                                <w:color w:val="0D0D0D" w:themeColor="text1" w:themeTint="F2"/>
                                <w:szCs w:val="22"/>
                                <w:lang w:val="pt-BR"/>
                              </w:rPr>
                              <w:t>CIUS SAMARANE</w:t>
                            </w:r>
                          </w:p>
                          <w:p w14:paraId="1724503F" w14:textId="453E79D6" w:rsidR="006B3E22" w:rsidRPr="003C43F7" w:rsidRDefault="006B3E22" w:rsidP="006B3E22">
                            <w:pPr>
                              <w:spacing w:line="276" w:lineRule="auto"/>
                              <w:rPr>
                                <w:color w:val="0D0D0D" w:themeColor="text1" w:themeTint="F2"/>
                                <w:lang w:val="pt-BR"/>
                              </w:rPr>
                            </w:pPr>
                            <w:r w:rsidRPr="003C43F7">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310.3pt;margin-top:8.6pt;width:361.5pt;height:171.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loaQIAAEUFAAAOAAAAZHJzL2Uyb0RvYy54bWysVEtvGyEQvlfqf0Dcm/W6dppYXkeuo1SV&#10;oiSqU+WMWYhXZRkKY++6vz4Du3407SVVLzDMfHzMk+lVWxu2VT5UYAuenw04U1ZCWdnngn9/vPlw&#10;wVlAYUthwKqC71TgV7P376aNm6ghrMGUyjMisWHSuIKvEd0ky4Jcq1qEM3DKklGDrwXS0T9npRcN&#10;sdcmGw4G51kDvnQepAqBtNedkc8Sv9ZK4r3WQSEzBSffMK0+rau4ZrOpmDx74daV7N0Q/+BFLSpL&#10;jx6orgUKtvHVH1R1JT0E0Hgmoc5A60qqFANFkw9eRbNcC6dSLJSc4A5pCv+PVt5tl+7BM2w/Q0sF&#10;jAlpXJgEUsZ4Wu3ruJOnjOyUwt0hbapFJkk5Gl/mgzGZJNmG+UU+HI4jT3a87nzALwpqFoWCe6pL&#10;SpfY3gbsoHtIfM3CTWVMqo2xrCn4+Ufi/81C5MZGjUpV7mmOricJd0ZFjLHflGZVmSKIitRfamE8&#10;2wrqDCGlspiCT7yEjihNTrzlYo8/evWWy10c+5fB4uFyXVnwKfpXbpc/9i7rDk85P4k7itiuWgr8&#10;pLIrKHdUcA/dLAQnbyoqyq0I+CA8NT8VkgYa72nRBij50EucrcH/+ps+4qknycpZQ8NU8PBzI7zi&#10;zHy11K2X+WgUpy8dRuNPQzr4U8vq1GI39QKoKjl9HU4mMeLR7EXtoX6iuZ/HV8kkrKS3C457cYHd&#10;iNO/IdV8nkA0b07grV06GaljkWLLPbZPwru+L5Fa+g72Yycmr9qzw8abFuYbBF2l3o157rLa559m&#10;NXV//6/Ez+D0nFDH32/2AgAA//8DAFBLAwQUAAYACAAAACEA9q+yJt4AAAAHAQAADwAAAGRycy9k&#10;b3ducmV2LnhtbEyPwU7DMBBE70j8g7VI3KjTVDRViFNVkSokBIeWXrg58TaJaq9D7LaBr2c5wXFm&#10;VjNvi/XkrLjgGHpPCuazBARS401PrYLD+/ZhBSJETUZbT6jgCwOsy9ubQufGX2mHl31sBZdQyLWC&#10;LsYhlzI0HTodZn5A4uzoR6cjy7GVZtRXLndWpkmylE73xAudHrDqsDntz07BS7V907s6datvWz2/&#10;HjfD5+HjUan7u2nzBCLiFP+O4Ref0aFkptqfyQRhFfAjkd0sBcFpli7YqBUslkkGsizkf/7yBwAA&#10;//8DAFBLAQItABQABgAIAAAAIQC2gziS/gAAAOEBAAATAAAAAAAAAAAAAAAAAAAAAABbQ29udGVu&#10;dF9UeXBlc10ueG1sUEsBAi0AFAAGAAgAAAAhADj9If/WAAAAlAEAAAsAAAAAAAAAAAAAAAAALwEA&#10;AF9yZWxzLy5yZWxzUEsBAi0AFAAGAAgAAAAhAAm8OWhpAgAARQUAAA4AAAAAAAAAAAAAAAAALgIA&#10;AGRycy9lMm9Eb2MueG1sUEsBAi0AFAAGAAgAAAAhAPavsibeAAAABwEAAA8AAAAAAAAAAAAAAAAA&#10;wwQAAGRycy9kb3ducmV2LnhtbFBLBQYAAAAABAAEAPMAAADOBQAAAAA=&#10;" filled="f" stroked="f" strokeweight=".5pt">
                <v:textbox>
                  <w:txbxContent>
                    <w:p w14:paraId="7D7328D9" w14:textId="4753F1F7" w:rsidR="005B52B0" w:rsidRPr="007053A4" w:rsidRDefault="00A016E2" w:rsidP="00997BC5">
                      <w:pPr>
                        <w:spacing w:line="276" w:lineRule="auto"/>
                        <w:rPr>
                          <w:rFonts w:asciiTheme="majorHAnsi" w:hAnsiTheme="majorHAnsi" w:cs="Arial"/>
                          <w:b/>
                          <w:bCs/>
                          <w:color w:val="0D0D0D" w:themeColor="text1" w:themeTint="F2"/>
                          <w:sz w:val="36"/>
                          <w:szCs w:val="22"/>
                          <w:lang w:val="pt-BR"/>
                        </w:rPr>
                      </w:pPr>
                      <w:r w:rsidRPr="007053A4">
                        <w:rPr>
                          <w:rFonts w:asciiTheme="majorHAnsi" w:hAnsiTheme="majorHAnsi" w:cs="Arial"/>
                          <w:b/>
                          <w:bCs/>
                          <w:color w:val="0D0D0D" w:themeColor="text1" w:themeTint="F2"/>
                          <w:sz w:val="36"/>
                          <w:szCs w:val="22"/>
                          <w:lang w:val="pt-BR"/>
                        </w:rPr>
                        <w:t>RELATÓRIO</w:t>
                      </w:r>
                      <w:r w:rsidR="005B52B0" w:rsidRPr="007053A4">
                        <w:rPr>
                          <w:rFonts w:asciiTheme="majorHAnsi" w:hAnsiTheme="majorHAnsi" w:cs="Arial"/>
                          <w:b/>
                          <w:bCs/>
                          <w:color w:val="0D0D0D" w:themeColor="text1" w:themeTint="F2"/>
                          <w:sz w:val="36"/>
                          <w:szCs w:val="22"/>
                          <w:lang w:val="pt-BR"/>
                        </w:rPr>
                        <w:t xml:space="preserve"> </w:t>
                      </w:r>
                      <w:r w:rsidR="00477592" w:rsidRPr="007053A4">
                        <w:rPr>
                          <w:rFonts w:asciiTheme="majorHAnsi" w:hAnsiTheme="majorHAnsi" w:cs="Arial"/>
                          <w:b/>
                          <w:bCs/>
                          <w:color w:val="0D0D0D" w:themeColor="text1" w:themeTint="F2"/>
                          <w:sz w:val="36"/>
                          <w:szCs w:val="40"/>
                          <w:lang w:val="pt-BR"/>
                        </w:rPr>
                        <w:t>N</w:t>
                      </w:r>
                      <w:r w:rsidR="00477592" w:rsidRPr="007053A4">
                        <w:rPr>
                          <w:rFonts w:asciiTheme="majorHAnsi" w:hAnsiTheme="majorHAnsi" w:cs="Arial"/>
                          <w:b/>
                          <w:bCs/>
                          <w:color w:val="0D0D0D" w:themeColor="text1" w:themeTint="F2"/>
                          <w:sz w:val="36"/>
                          <w:szCs w:val="40"/>
                          <w:vertAlign w:val="superscript"/>
                          <w:lang w:val="pt-BR"/>
                        </w:rPr>
                        <w:t>o.</w:t>
                      </w:r>
                      <w:r w:rsidR="007B05C4" w:rsidRPr="007053A4">
                        <w:rPr>
                          <w:rFonts w:asciiTheme="majorHAnsi" w:hAnsiTheme="majorHAnsi" w:cs="Arial"/>
                          <w:b/>
                          <w:bCs/>
                          <w:color w:val="0D0D0D" w:themeColor="text1" w:themeTint="F2"/>
                          <w:sz w:val="36"/>
                          <w:szCs w:val="22"/>
                          <w:lang w:val="pt-BR"/>
                        </w:rPr>
                        <w:t xml:space="preserve"> </w:t>
                      </w:r>
                      <w:r w:rsidR="000C473A">
                        <w:rPr>
                          <w:rFonts w:asciiTheme="majorHAnsi" w:hAnsiTheme="majorHAnsi" w:cs="Arial"/>
                          <w:b/>
                          <w:bCs/>
                          <w:color w:val="0D0D0D" w:themeColor="text1" w:themeTint="F2"/>
                          <w:sz w:val="36"/>
                          <w:szCs w:val="22"/>
                          <w:lang w:val="pt-BR"/>
                        </w:rPr>
                        <w:t>97</w:t>
                      </w:r>
                      <w:r w:rsidR="007B05C4" w:rsidRPr="007053A4">
                        <w:rPr>
                          <w:rFonts w:asciiTheme="majorHAnsi" w:hAnsiTheme="majorHAnsi" w:cs="Arial"/>
                          <w:b/>
                          <w:bCs/>
                          <w:color w:val="0D0D0D" w:themeColor="text1" w:themeTint="F2"/>
                          <w:sz w:val="36"/>
                          <w:szCs w:val="22"/>
                          <w:lang w:val="pt-BR"/>
                        </w:rPr>
                        <w:t>/</w:t>
                      </w:r>
                      <w:r w:rsidR="00AF1AF9" w:rsidRPr="007053A4">
                        <w:rPr>
                          <w:rFonts w:asciiTheme="majorHAnsi" w:hAnsiTheme="majorHAnsi" w:cs="Arial"/>
                          <w:b/>
                          <w:bCs/>
                          <w:color w:val="0D0D0D" w:themeColor="text1" w:themeTint="F2"/>
                          <w:sz w:val="36"/>
                          <w:szCs w:val="22"/>
                          <w:lang w:val="pt-BR"/>
                        </w:rPr>
                        <w:t>2</w:t>
                      </w:r>
                      <w:r w:rsidR="006D6BB6" w:rsidRPr="007053A4">
                        <w:rPr>
                          <w:rFonts w:asciiTheme="majorHAnsi" w:hAnsiTheme="majorHAnsi" w:cs="Arial"/>
                          <w:b/>
                          <w:bCs/>
                          <w:color w:val="0D0D0D" w:themeColor="text1" w:themeTint="F2"/>
                          <w:sz w:val="36"/>
                          <w:szCs w:val="22"/>
                          <w:lang w:val="pt-BR"/>
                        </w:rPr>
                        <w:t>3</w:t>
                      </w:r>
                    </w:p>
                    <w:p w14:paraId="45F30ECA" w14:textId="506856A0" w:rsidR="007B05C4" w:rsidRPr="00A016E2" w:rsidRDefault="005B52B0" w:rsidP="00997BC5">
                      <w:pPr>
                        <w:spacing w:line="276" w:lineRule="auto"/>
                        <w:rPr>
                          <w:rFonts w:asciiTheme="majorHAnsi" w:hAnsiTheme="majorHAnsi" w:cs="Arial"/>
                          <w:b/>
                          <w:color w:val="0D0D0D" w:themeColor="text1" w:themeTint="F2"/>
                          <w:sz w:val="36"/>
                          <w:szCs w:val="22"/>
                          <w:lang w:val="pt-BR"/>
                        </w:rPr>
                      </w:pPr>
                      <w:r w:rsidRPr="00A016E2">
                        <w:rPr>
                          <w:rFonts w:asciiTheme="majorHAnsi" w:hAnsiTheme="majorHAnsi" w:cs="Arial"/>
                          <w:b/>
                          <w:color w:val="0D0D0D" w:themeColor="text1" w:themeTint="F2"/>
                          <w:sz w:val="36"/>
                          <w:szCs w:val="22"/>
                          <w:lang w:val="pt-BR"/>
                        </w:rPr>
                        <w:t>PETI</w:t>
                      </w:r>
                      <w:r w:rsidR="00A016E2" w:rsidRPr="00A016E2">
                        <w:rPr>
                          <w:rFonts w:asciiTheme="majorHAnsi" w:hAnsiTheme="majorHAnsi" w:cs="Arial"/>
                          <w:b/>
                          <w:color w:val="0D0D0D" w:themeColor="text1" w:themeTint="F2"/>
                          <w:sz w:val="36"/>
                          <w:szCs w:val="22"/>
                          <w:lang w:val="pt-BR"/>
                        </w:rPr>
                        <w:t>ÇÃO</w:t>
                      </w:r>
                      <w:r w:rsidRPr="00A016E2">
                        <w:rPr>
                          <w:rFonts w:asciiTheme="majorHAnsi" w:hAnsiTheme="majorHAnsi" w:cs="Arial"/>
                          <w:b/>
                          <w:color w:val="0D0D0D" w:themeColor="text1" w:themeTint="F2"/>
                          <w:sz w:val="36"/>
                          <w:szCs w:val="22"/>
                          <w:lang w:val="pt-BR"/>
                        </w:rPr>
                        <w:t xml:space="preserve"> </w:t>
                      </w:r>
                      <w:r w:rsidR="003C43F7" w:rsidRPr="00A016E2">
                        <w:rPr>
                          <w:rFonts w:asciiTheme="majorHAnsi" w:hAnsiTheme="majorHAnsi" w:cs="Arial"/>
                          <w:b/>
                          <w:color w:val="0D0D0D" w:themeColor="text1" w:themeTint="F2"/>
                          <w:sz w:val="36"/>
                          <w:szCs w:val="22"/>
                          <w:lang w:val="pt-BR"/>
                        </w:rPr>
                        <w:t>522-14</w:t>
                      </w:r>
                    </w:p>
                    <w:p w14:paraId="188B4303" w14:textId="53CB95BF" w:rsidR="00CD046C" w:rsidRPr="00A016E2" w:rsidRDefault="00A016E2" w:rsidP="00997BC5">
                      <w:pPr>
                        <w:spacing w:line="276" w:lineRule="auto"/>
                        <w:rPr>
                          <w:rFonts w:asciiTheme="majorHAnsi" w:hAnsiTheme="majorHAnsi" w:cs="Arial"/>
                          <w:color w:val="0D0D0D" w:themeColor="text1" w:themeTint="F2"/>
                          <w:szCs w:val="22"/>
                          <w:lang w:val="pt-BR"/>
                        </w:rPr>
                      </w:pPr>
                      <w:r w:rsidRPr="00A016E2">
                        <w:rPr>
                          <w:rFonts w:asciiTheme="majorHAnsi" w:hAnsiTheme="majorHAnsi" w:cs="Arial"/>
                          <w:color w:val="0D0D0D" w:themeColor="text1" w:themeTint="F2"/>
                          <w:szCs w:val="22"/>
                          <w:lang w:val="pt-BR"/>
                        </w:rPr>
                        <w:t>RELATÓRIO</w:t>
                      </w:r>
                      <w:r w:rsidR="005B52B0" w:rsidRPr="00A016E2">
                        <w:rPr>
                          <w:rFonts w:asciiTheme="majorHAnsi" w:hAnsiTheme="majorHAnsi" w:cs="Arial"/>
                          <w:color w:val="0D0D0D" w:themeColor="text1" w:themeTint="F2"/>
                          <w:szCs w:val="22"/>
                          <w:lang w:val="pt-BR"/>
                        </w:rPr>
                        <w:t xml:space="preserve"> DE ADMI</w:t>
                      </w:r>
                      <w:r w:rsidRPr="00A016E2">
                        <w:rPr>
                          <w:rFonts w:asciiTheme="majorHAnsi" w:hAnsiTheme="majorHAnsi" w:cs="Arial"/>
                          <w:color w:val="0D0D0D" w:themeColor="text1" w:themeTint="F2"/>
                          <w:szCs w:val="22"/>
                          <w:lang w:val="pt-BR"/>
                        </w:rPr>
                        <w:t>S</w:t>
                      </w:r>
                      <w:r w:rsidR="005B52B0" w:rsidRPr="00A016E2">
                        <w:rPr>
                          <w:rFonts w:asciiTheme="majorHAnsi" w:hAnsiTheme="majorHAnsi" w:cs="Arial"/>
                          <w:color w:val="0D0D0D" w:themeColor="text1" w:themeTint="F2"/>
                          <w:szCs w:val="22"/>
                          <w:lang w:val="pt-BR"/>
                        </w:rPr>
                        <w:t>SIBILIDAD</w:t>
                      </w:r>
                      <w:r w:rsidRPr="00A016E2">
                        <w:rPr>
                          <w:rFonts w:asciiTheme="majorHAnsi" w:hAnsiTheme="majorHAnsi" w:cs="Arial"/>
                          <w:color w:val="0D0D0D" w:themeColor="text1" w:themeTint="F2"/>
                          <w:szCs w:val="22"/>
                          <w:lang w:val="pt-BR"/>
                        </w:rPr>
                        <w:t>E</w:t>
                      </w:r>
                      <w:r w:rsidR="00F519CF" w:rsidRPr="00A016E2">
                        <w:rPr>
                          <w:rFonts w:asciiTheme="majorHAnsi" w:hAnsiTheme="majorHAnsi" w:cs="Arial"/>
                          <w:color w:val="0D0D0D" w:themeColor="text1" w:themeTint="F2"/>
                          <w:szCs w:val="22"/>
                          <w:lang w:val="pt-BR"/>
                        </w:rPr>
                        <w:t xml:space="preserve"> </w:t>
                      </w:r>
                    </w:p>
                    <w:p w14:paraId="31968596" w14:textId="77777777" w:rsidR="008F1912" w:rsidRPr="00A016E2"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B9F7D22" w14:textId="4CE761D7" w:rsidR="005B52B0" w:rsidRPr="003C43F7" w:rsidRDefault="003C43F7" w:rsidP="006B3E22">
                      <w:pPr>
                        <w:spacing w:line="276" w:lineRule="auto"/>
                        <w:rPr>
                          <w:rFonts w:asciiTheme="majorHAnsi" w:hAnsiTheme="majorHAnsi" w:cs="Arial"/>
                          <w:color w:val="0D0D0D" w:themeColor="text1" w:themeTint="F2"/>
                          <w:szCs w:val="22"/>
                          <w:lang w:val="pt-BR"/>
                        </w:rPr>
                      </w:pPr>
                      <w:r w:rsidRPr="003C43F7">
                        <w:rPr>
                          <w:rFonts w:asciiTheme="majorHAnsi" w:hAnsiTheme="majorHAnsi" w:cs="Arial"/>
                          <w:color w:val="0D0D0D" w:themeColor="text1" w:themeTint="F2"/>
                          <w:szCs w:val="22"/>
                          <w:lang w:val="pt-BR"/>
                        </w:rPr>
                        <w:t xml:space="preserve">JOSÉ ROBERTO SALGADO, KÁTIA </w:t>
                      </w:r>
                      <w:r>
                        <w:rPr>
                          <w:rFonts w:asciiTheme="majorHAnsi" w:hAnsiTheme="majorHAnsi" w:cs="Arial"/>
                          <w:color w:val="0D0D0D" w:themeColor="text1" w:themeTint="F2"/>
                          <w:szCs w:val="22"/>
                          <w:lang w:val="pt-BR"/>
                        </w:rPr>
                        <w:t>RABELLO</w:t>
                      </w:r>
                      <w:r w:rsidR="00C1640D">
                        <w:rPr>
                          <w:rFonts w:asciiTheme="majorHAnsi" w:hAnsiTheme="majorHAnsi" w:cs="Arial"/>
                          <w:color w:val="0D0D0D" w:themeColor="text1" w:themeTint="F2"/>
                          <w:szCs w:val="22"/>
                          <w:lang w:val="pt-BR"/>
                        </w:rPr>
                        <w:t xml:space="preserve"> </w:t>
                      </w:r>
                      <w:r w:rsidR="00A016E2">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 VIN</w:t>
                      </w:r>
                      <w:r w:rsidR="005D75F1">
                        <w:rPr>
                          <w:rFonts w:asciiTheme="majorHAnsi" w:hAnsiTheme="majorHAnsi" w:cs="Arial"/>
                          <w:color w:val="0D0D0D" w:themeColor="text1" w:themeTint="F2"/>
                          <w:szCs w:val="22"/>
                          <w:lang w:val="pt-BR"/>
                        </w:rPr>
                        <w:t>Í</w:t>
                      </w:r>
                      <w:r>
                        <w:rPr>
                          <w:rFonts w:asciiTheme="majorHAnsi" w:hAnsiTheme="majorHAnsi" w:cs="Arial"/>
                          <w:color w:val="0D0D0D" w:themeColor="text1" w:themeTint="F2"/>
                          <w:szCs w:val="22"/>
                          <w:lang w:val="pt-BR"/>
                        </w:rPr>
                        <w:t>CIUS SAMARANE</w:t>
                      </w:r>
                    </w:p>
                    <w:p w14:paraId="1724503F" w14:textId="453E79D6" w:rsidR="006B3E22" w:rsidRPr="003C43F7" w:rsidRDefault="006B3E22" w:rsidP="006B3E22">
                      <w:pPr>
                        <w:spacing w:line="276" w:lineRule="auto"/>
                        <w:rPr>
                          <w:color w:val="0D0D0D" w:themeColor="text1" w:themeTint="F2"/>
                          <w:lang w:val="pt-BR"/>
                        </w:rPr>
                      </w:pPr>
                      <w:r w:rsidRPr="003C43F7">
                        <w:rPr>
                          <w:rFonts w:asciiTheme="majorHAnsi" w:hAnsiTheme="majorHAnsi" w:cs="Arial"/>
                          <w:color w:val="0D0D0D" w:themeColor="text1" w:themeTint="F2"/>
                          <w:szCs w:val="22"/>
                          <w:lang w:val="pt-BR"/>
                        </w:rPr>
                        <w:t>BRASIL</w:t>
                      </w:r>
                    </w:p>
                  </w:txbxContent>
                </v:textbox>
                <w10:wrap anchorx="margin"/>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ABE01E7" w:rsidR="00627C9F" w:rsidRPr="00A901C9" w:rsidRDefault="00834D49" w:rsidP="007A5817">
                            <w:pPr>
                              <w:spacing w:line="276" w:lineRule="auto"/>
                              <w:jc w:val="right"/>
                              <w:rPr>
                                <w:rFonts w:asciiTheme="minorHAnsi" w:hAnsiTheme="minorHAnsi"/>
                                <w:sz w:val="22"/>
                                <w:lang w:val="pt-BR"/>
                              </w:rPr>
                            </w:pPr>
                            <w:r w:rsidRPr="00A901C9">
                              <w:rPr>
                                <w:rFonts w:asciiTheme="minorHAnsi" w:hAnsiTheme="minorHAnsi"/>
                                <w:sz w:val="22"/>
                                <w:lang w:val="pt-BR"/>
                              </w:rPr>
                              <w:t>OEA/Ser.L/V/II</w:t>
                            </w:r>
                          </w:p>
                          <w:p w14:paraId="71D2D5D2" w14:textId="038F80C1" w:rsidR="00627C9F" w:rsidRPr="00A901C9" w:rsidRDefault="00627C9F" w:rsidP="007A5817">
                            <w:pPr>
                              <w:spacing w:line="276" w:lineRule="auto"/>
                              <w:jc w:val="right"/>
                              <w:rPr>
                                <w:rFonts w:asciiTheme="minorHAnsi" w:hAnsiTheme="minorHAnsi"/>
                                <w:sz w:val="22"/>
                                <w:lang w:val="pt-BR"/>
                              </w:rPr>
                            </w:pPr>
                            <w:r w:rsidRPr="00A901C9">
                              <w:rPr>
                                <w:rFonts w:asciiTheme="minorHAnsi" w:hAnsiTheme="minorHAnsi"/>
                                <w:sz w:val="22"/>
                                <w:lang w:val="pt-BR"/>
                              </w:rPr>
                              <w:t xml:space="preserve">Doc. </w:t>
                            </w:r>
                            <w:r w:rsidR="000C473A">
                              <w:rPr>
                                <w:rFonts w:asciiTheme="minorHAnsi" w:hAnsiTheme="minorHAnsi"/>
                                <w:sz w:val="22"/>
                                <w:lang w:val="pt-BR"/>
                              </w:rPr>
                              <w:t>107</w:t>
                            </w:r>
                          </w:p>
                          <w:p w14:paraId="4061DBBD" w14:textId="238FEDC0" w:rsidR="00627C9F" w:rsidRPr="006556FC" w:rsidRDefault="000C473A" w:rsidP="007A5817">
                            <w:pPr>
                              <w:spacing w:line="276" w:lineRule="auto"/>
                              <w:jc w:val="right"/>
                              <w:rPr>
                                <w:rFonts w:asciiTheme="minorHAnsi" w:hAnsiTheme="minorHAnsi"/>
                                <w:sz w:val="22"/>
                                <w:lang w:val="pt-BR"/>
                              </w:rPr>
                            </w:pPr>
                            <w:r w:rsidRPr="006556FC">
                              <w:rPr>
                                <w:rFonts w:asciiTheme="minorHAnsi" w:hAnsiTheme="minorHAnsi"/>
                                <w:sz w:val="22"/>
                                <w:lang w:val="pt-BR"/>
                              </w:rPr>
                              <w:t>26 junho</w:t>
                            </w:r>
                            <w:r w:rsidR="00AF445F" w:rsidRPr="006556FC">
                              <w:rPr>
                                <w:rFonts w:asciiTheme="minorHAnsi" w:hAnsiTheme="minorHAnsi"/>
                                <w:sz w:val="22"/>
                                <w:lang w:val="pt-BR"/>
                              </w:rPr>
                              <w:t xml:space="preserve"> </w:t>
                            </w:r>
                            <w:r w:rsidR="00627C9F" w:rsidRPr="006556FC">
                              <w:rPr>
                                <w:rFonts w:asciiTheme="minorHAnsi" w:hAnsiTheme="minorHAnsi"/>
                                <w:sz w:val="22"/>
                                <w:lang w:val="pt-BR"/>
                              </w:rPr>
                              <w:t>20</w:t>
                            </w:r>
                            <w:r w:rsidR="00C23BA4" w:rsidRPr="006556FC">
                              <w:rPr>
                                <w:rFonts w:asciiTheme="minorHAnsi" w:hAnsiTheme="minorHAnsi"/>
                                <w:sz w:val="22"/>
                                <w:lang w:val="pt-BR"/>
                              </w:rPr>
                              <w:t>2</w:t>
                            </w:r>
                            <w:r w:rsidR="006D6BB6" w:rsidRPr="006556FC">
                              <w:rPr>
                                <w:rFonts w:asciiTheme="minorHAnsi" w:hAnsiTheme="minorHAnsi"/>
                                <w:sz w:val="22"/>
                                <w:lang w:val="pt-BR"/>
                              </w:rPr>
                              <w:t>3</w:t>
                            </w:r>
                          </w:p>
                          <w:p w14:paraId="0537C4A5" w14:textId="5F879ADB" w:rsidR="00627C9F" w:rsidRPr="00C25ADB" w:rsidRDefault="00E0340B" w:rsidP="007A5817">
                            <w:pPr>
                              <w:spacing w:line="276" w:lineRule="auto"/>
                              <w:jc w:val="right"/>
                              <w:rPr>
                                <w:rFonts w:asciiTheme="minorHAnsi" w:hAnsiTheme="minorHAnsi"/>
                                <w:color w:val="FFFFFF" w:themeColor="background1"/>
                                <w:sz w:val="22"/>
                                <w:lang w:val="es-PA"/>
                              </w:rPr>
                            </w:pPr>
                            <w:r w:rsidRPr="00A901C9">
                              <w:rPr>
                                <w:rFonts w:asciiTheme="minorHAnsi" w:hAnsiTheme="minorHAnsi"/>
                                <w:sz w:val="22"/>
                                <w:lang w:val="es-PA"/>
                              </w:rPr>
                              <w:t>Original:</w:t>
                            </w:r>
                            <w:r w:rsidR="00DF6B57" w:rsidRPr="00A901C9">
                              <w:rPr>
                                <w:rFonts w:asciiTheme="minorHAnsi" w:hAnsiTheme="minorHAnsi"/>
                                <w:sz w:val="22"/>
                                <w:lang w:val="es-PA"/>
                              </w:rPr>
                              <w:t xml:space="preserve"> </w:t>
                            </w:r>
                            <w:r w:rsidR="00DF6B57" w:rsidRPr="00A901C9">
                              <w:rPr>
                                <w:rFonts w:asciiTheme="minorHAnsi" w:hAnsiTheme="minorHAnsi"/>
                                <w:sz w:val="22"/>
                                <w:lang w:val="pt-BR"/>
                              </w:rPr>
                              <w:t>portugu</w:t>
                            </w:r>
                            <w:r w:rsidR="00A016E2" w:rsidRPr="00A901C9">
                              <w:rPr>
                                <w:rFonts w:asciiTheme="minorHAnsi" w:hAnsiTheme="minorHAnsi"/>
                                <w:sz w:val="22"/>
                                <w:lang w:val="pt-BR"/>
                              </w:rPr>
                              <w:t>ê</w:t>
                            </w:r>
                            <w:r w:rsidR="00DF6B57" w:rsidRPr="00A901C9">
                              <w:rPr>
                                <w:rFonts w:asciiTheme="minorHAnsi" w:hAnsiTheme="minorHAnsi"/>
                                <w:sz w:val="22"/>
                                <w:lang w:val="pt-BR"/>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ABE01E7" w:rsidR="00627C9F" w:rsidRPr="00A901C9" w:rsidRDefault="00834D49" w:rsidP="007A5817">
                      <w:pPr>
                        <w:spacing w:line="276" w:lineRule="auto"/>
                        <w:jc w:val="right"/>
                        <w:rPr>
                          <w:rFonts w:asciiTheme="minorHAnsi" w:hAnsiTheme="minorHAnsi"/>
                          <w:sz w:val="22"/>
                          <w:lang w:val="pt-BR"/>
                        </w:rPr>
                      </w:pPr>
                      <w:r w:rsidRPr="00A901C9">
                        <w:rPr>
                          <w:rFonts w:asciiTheme="minorHAnsi" w:hAnsiTheme="minorHAnsi"/>
                          <w:sz w:val="22"/>
                          <w:lang w:val="pt-BR"/>
                        </w:rPr>
                        <w:t>OEA/Ser.L/V/II</w:t>
                      </w:r>
                    </w:p>
                    <w:p w14:paraId="71D2D5D2" w14:textId="038F80C1" w:rsidR="00627C9F" w:rsidRPr="00A901C9" w:rsidRDefault="00627C9F" w:rsidP="007A5817">
                      <w:pPr>
                        <w:spacing w:line="276" w:lineRule="auto"/>
                        <w:jc w:val="right"/>
                        <w:rPr>
                          <w:rFonts w:asciiTheme="minorHAnsi" w:hAnsiTheme="minorHAnsi"/>
                          <w:sz w:val="22"/>
                          <w:lang w:val="pt-BR"/>
                        </w:rPr>
                      </w:pPr>
                      <w:r w:rsidRPr="00A901C9">
                        <w:rPr>
                          <w:rFonts w:asciiTheme="minorHAnsi" w:hAnsiTheme="minorHAnsi"/>
                          <w:sz w:val="22"/>
                          <w:lang w:val="pt-BR"/>
                        </w:rPr>
                        <w:t xml:space="preserve">Doc. </w:t>
                      </w:r>
                      <w:r w:rsidR="000C473A">
                        <w:rPr>
                          <w:rFonts w:asciiTheme="minorHAnsi" w:hAnsiTheme="minorHAnsi"/>
                          <w:sz w:val="22"/>
                          <w:lang w:val="pt-BR"/>
                        </w:rPr>
                        <w:t>107</w:t>
                      </w:r>
                    </w:p>
                    <w:p w14:paraId="4061DBBD" w14:textId="238FEDC0" w:rsidR="00627C9F" w:rsidRPr="006556FC" w:rsidRDefault="000C473A" w:rsidP="007A5817">
                      <w:pPr>
                        <w:spacing w:line="276" w:lineRule="auto"/>
                        <w:jc w:val="right"/>
                        <w:rPr>
                          <w:rFonts w:asciiTheme="minorHAnsi" w:hAnsiTheme="minorHAnsi"/>
                          <w:sz w:val="22"/>
                          <w:lang w:val="pt-BR"/>
                        </w:rPr>
                      </w:pPr>
                      <w:r w:rsidRPr="006556FC">
                        <w:rPr>
                          <w:rFonts w:asciiTheme="minorHAnsi" w:hAnsiTheme="minorHAnsi"/>
                          <w:sz w:val="22"/>
                          <w:lang w:val="pt-BR"/>
                        </w:rPr>
                        <w:t>26 junho</w:t>
                      </w:r>
                      <w:r w:rsidR="00AF445F" w:rsidRPr="006556FC">
                        <w:rPr>
                          <w:rFonts w:asciiTheme="minorHAnsi" w:hAnsiTheme="minorHAnsi"/>
                          <w:sz w:val="22"/>
                          <w:lang w:val="pt-BR"/>
                        </w:rPr>
                        <w:t xml:space="preserve"> </w:t>
                      </w:r>
                      <w:r w:rsidR="00627C9F" w:rsidRPr="006556FC">
                        <w:rPr>
                          <w:rFonts w:asciiTheme="minorHAnsi" w:hAnsiTheme="minorHAnsi"/>
                          <w:sz w:val="22"/>
                          <w:lang w:val="pt-BR"/>
                        </w:rPr>
                        <w:t>20</w:t>
                      </w:r>
                      <w:r w:rsidR="00C23BA4" w:rsidRPr="006556FC">
                        <w:rPr>
                          <w:rFonts w:asciiTheme="minorHAnsi" w:hAnsiTheme="minorHAnsi"/>
                          <w:sz w:val="22"/>
                          <w:lang w:val="pt-BR"/>
                        </w:rPr>
                        <w:t>2</w:t>
                      </w:r>
                      <w:r w:rsidR="006D6BB6" w:rsidRPr="006556FC">
                        <w:rPr>
                          <w:rFonts w:asciiTheme="minorHAnsi" w:hAnsiTheme="minorHAnsi"/>
                          <w:sz w:val="22"/>
                          <w:lang w:val="pt-BR"/>
                        </w:rPr>
                        <w:t>3</w:t>
                      </w:r>
                    </w:p>
                    <w:p w14:paraId="0537C4A5" w14:textId="5F879ADB" w:rsidR="00627C9F" w:rsidRPr="00C25ADB" w:rsidRDefault="00E0340B" w:rsidP="007A5817">
                      <w:pPr>
                        <w:spacing w:line="276" w:lineRule="auto"/>
                        <w:jc w:val="right"/>
                        <w:rPr>
                          <w:rFonts w:asciiTheme="minorHAnsi" w:hAnsiTheme="minorHAnsi"/>
                          <w:color w:val="FFFFFF" w:themeColor="background1"/>
                          <w:sz w:val="22"/>
                          <w:lang w:val="es-PA"/>
                        </w:rPr>
                      </w:pPr>
                      <w:r w:rsidRPr="00A901C9">
                        <w:rPr>
                          <w:rFonts w:asciiTheme="minorHAnsi" w:hAnsiTheme="minorHAnsi"/>
                          <w:sz w:val="22"/>
                          <w:lang w:val="es-PA"/>
                        </w:rPr>
                        <w:t>Original:</w:t>
                      </w:r>
                      <w:r w:rsidR="00DF6B57" w:rsidRPr="00A901C9">
                        <w:rPr>
                          <w:rFonts w:asciiTheme="minorHAnsi" w:hAnsiTheme="minorHAnsi"/>
                          <w:sz w:val="22"/>
                          <w:lang w:val="es-PA"/>
                        </w:rPr>
                        <w:t xml:space="preserve"> </w:t>
                      </w:r>
                      <w:r w:rsidR="00DF6B57" w:rsidRPr="00A901C9">
                        <w:rPr>
                          <w:rFonts w:asciiTheme="minorHAnsi" w:hAnsiTheme="minorHAnsi"/>
                          <w:sz w:val="22"/>
                          <w:lang w:val="pt-BR"/>
                        </w:rPr>
                        <w:t>portugu</w:t>
                      </w:r>
                      <w:r w:rsidR="00A016E2" w:rsidRPr="00A901C9">
                        <w:rPr>
                          <w:rFonts w:asciiTheme="minorHAnsi" w:hAnsiTheme="minorHAnsi"/>
                          <w:sz w:val="22"/>
                          <w:lang w:val="pt-BR"/>
                        </w:rPr>
                        <w:t>ê</w:t>
                      </w:r>
                      <w:r w:rsidR="00DF6B57" w:rsidRPr="00A901C9">
                        <w:rPr>
                          <w:rFonts w:asciiTheme="minorHAnsi" w:hAnsiTheme="minorHAnsi"/>
                          <w:sz w:val="22"/>
                          <w:lang w:val="pt-BR"/>
                        </w:rPr>
                        <w:t>s</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D478DCE" w:rsidR="00DD3D86" w:rsidRPr="00A016E2"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A016E2">
                              <w:rPr>
                                <w:rFonts w:asciiTheme="majorHAnsi" w:hAnsiTheme="majorHAnsi"/>
                                <w:color w:val="0D0D0D" w:themeColor="text1" w:themeTint="F2"/>
                                <w:sz w:val="18"/>
                                <w:szCs w:val="22"/>
                                <w:lang w:val="pt-BR"/>
                              </w:rPr>
                              <w:t>Apro</w:t>
                            </w:r>
                            <w:r w:rsidR="00A016E2" w:rsidRPr="00A016E2">
                              <w:rPr>
                                <w:rFonts w:asciiTheme="majorHAnsi" w:hAnsiTheme="majorHAnsi"/>
                                <w:color w:val="0D0D0D" w:themeColor="text1" w:themeTint="F2"/>
                                <w:sz w:val="18"/>
                                <w:szCs w:val="22"/>
                                <w:lang w:val="pt-BR"/>
                              </w:rPr>
                              <w:t>v</w:t>
                            </w:r>
                            <w:r w:rsidRPr="00A016E2">
                              <w:rPr>
                                <w:rFonts w:asciiTheme="majorHAnsi" w:hAnsiTheme="majorHAnsi"/>
                                <w:color w:val="0D0D0D" w:themeColor="text1" w:themeTint="F2"/>
                                <w:sz w:val="18"/>
                                <w:szCs w:val="22"/>
                                <w:lang w:val="pt-BR"/>
                              </w:rPr>
                              <w:t>ado eletr</w:t>
                            </w:r>
                            <w:r w:rsidR="00A016E2" w:rsidRPr="00A016E2">
                              <w:rPr>
                                <w:rFonts w:asciiTheme="majorHAnsi" w:hAnsiTheme="majorHAnsi"/>
                                <w:color w:val="0D0D0D" w:themeColor="text1" w:themeTint="F2"/>
                                <w:sz w:val="18"/>
                                <w:szCs w:val="22"/>
                                <w:lang w:val="pt-BR"/>
                              </w:rPr>
                              <w:t>o</w:t>
                            </w:r>
                            <w:r w:rsidRPr="00A016E2">
                              <w:rPr>
                                <w:rFonts w:asciiTheme="majorHAnsi" w:hAnsiTheme="majorHAnsi"/>
                                <w:color w:val="0D0D0D" w:themeColor="text1" w:themeTint="F2"/>
                                <w:sz w:val="18"/>
                                <w:szCs w:val="22"/>
                                <w:lang w:val="pt-BR"/>
                              </w:rPr>
                              <w:t>nicamente p</w:t>
                            </w:r>
                            <w:r w:rsidR="00A016E2" w:rsidRPr="00A016E2">
                              <w:rPr>
                                <w:rFonts w:asciiTheme="majorHAnsi" w:hAnsiTheme="majorHAnsi"/>
                                <w:color w:val="0D0D0D" w:themeColor="text1" w:themeTint="F2"/>
                                <w:sz w:val="18"/>
                                <w:szCs w:val="22"/>
                                <w:lang w:val="pt-BR"/>
                              </w:rPr>
                              <w:t xml:space="preserve">ela Comissão em </w:t>
                            </w:r>
                            <w:r w:rsidR="00C00290">
                              <w:rPr>
                                <w:rFonts w:asciiTheme="majorHAnsi" w:hAnsiTheme="majorHAnsi"/>
                                <w:color w:val="0D0D0D" w:themeColor="text1" w:themeTint="F2"/>
                                <w:sz w:val="18"/>
                                <w:szCs w:val="22"/>
                                <w:lang w:val="pt-BR"/>
                              </w:rPr>
                              <w:t>26</w:t>
                            </w:r>
                            <w:r w:rsidRPr="00A016E2">
                              <w:rPr>
                                <w:rFonts w:asciiTheme="majorHAnsi" w:hAnsiTheme="majorHAnsi"/>
                                <w:color w:val="0D0D0D" w:themeColor="text1" w:themeTint="F2"/>
                                <w:sz w:val="18"/>
                                <w:szCs w:val="22"/>
                                <w:lang w:val="pt-BR"/>
                              </w:rPr>
                              <w:t xml:space="preserve"> de </w:t>
                            </w:r>
                            <w:r w:rsidR="00C00290">
                              <w:rPr>
                                <w:rFonts w:asciiTheme="majorHAnsi" w:hAnsiTheme="majorHAnsi"/>
                                <w:color w:val="0D0D0D" w:themeColor="text1" w:themeTint="F2"/>
                                <w:sz w:val="18"/>
                                <w:szCs w:val="22"/>
                                <w:lang w:val="pt-BR"/>
                              </w:rPr>
                              <w:t>junho</w:t>
                            </w:r>
                            <w:r w:rsidR="00F81BB8" w:rsidRPr="00A016E2">
                              <w:rPr>
                                <w:rFonts w:asciiTheme="majorHAnsi" w:hAnsiTheme="majorHAnsi"/>
                                <w:color w:val="0D0D0D" w:themeColor="text1" w:themeTint="F2"/>
                                <w:sz w:val="18"/>
                                <w:szCs w:val="22"/>
                                <w:lang w:val="pt-BR"/>
                              </w:rPr>
                              <w:t xml:space="preserve"> </w:t>
                            </w:r>
                            <w:r w:rsidRPr="00A016E2">
                              <w:rPr>
                                <w:rFonts w:asciiTheme="majorHAnsi" w:hAnsiTheme="majorHAnsi"/>
                                <w:color w:val="0D0D0D" w:themeColor="text1" w:themeTint="F2"/>
                                <w:sz w:val="18"/>
                                <w:szCs w:val="22"/>
                                <w:lang w:val="pt-BR"/>
                              </w:rPr>
                              <w:t>de 20</w:t>
                            </w:r>
                            <w:r w:rsidR="00C23BA4" w:rsidRPr="00A016E2">
                              <w:rPr>
                                <w:rFonts w:asciiTheme="majorHAnsi" w:hAnsiTheme="majorHAnsi"/>
                                <w:color w:val="0D0D0D" w:themeColor="text1" w:themeTint="F2"/>
                                <w:sz w:val="18"/>
                                <w:szCs w:val="22"/>
                                <w:lang w:val="pt-BR"/>
                              </w:rPr>
                              <w:t>2</w:t>
                            </w:r>
                            <w:r w:rsidR="006D6BB6" w:rsidRPr="00A016E2">
                              <w:rPr>
                                <w:rFonts w:asciiTheme="majorHAnsi" w:hAnsiTheme="majorHAnsi"/>
                                <w:color w:val="0D0D0D" w:themeColor="text1" w:themeTint="F2"/>
                                <w:sz w:val="18"/>
                                <w:szCs w:val="22"/>
                                <w:lang w:val="pt-BR"/>
                              </w:rPr>
                              <w:t>3</w:t>
                            </w:r>
                            <w:r w:rsidR="00C00290">
                              <w:rPr>
                                <w:rFonts w:asciiTheme="majorHAnsi" w:hAnsiTheme="majorHAnsi"/>
                                <w:color w:val="0D0D0D" w:themeColor="text1" w:themeTint="F2"/>
                                <w:sz w:val="18"/>
                                <w:szCs w:val="22"/>
                                <w:lang w:val="pt-BR"/>
                              </w:rPr>
                              <w:t>.</w:t>
                            </w:r>
                          </w:p>
                          <w:p w14:paraId="27EB8538" w14:textId="77777777" w:rsidR="00DD3D86" w:rsidRPr="00A016E2"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A016E2"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D478DCE" w:rsidR="00DD3D86" w:rsidRPr="00A016E2"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A016E2">
                        <w:rPr>
                          <w:rFonts w:asciiTheme="majorHAnsi" w:hAnsiTheme="majorHAnsi"/>
                          <w:color w:val="0D0D0D" w:themeColor="text1" w:themeTint="F2"/>
                          <w:sz w:val="18"/>
                          <w:szCs w:val="22"/>
                          <w:lang w:val="pt-BR"/>
                        </w:rPr>
                        <w:t>Apro</w:t>
                      </w:r>
                      <w:r w:rsidR="00A016E2" w:rsidRPr="00A016E2">
                        <w:rPr>
                          <w:rFonts w:asciiTheme="majorHAnsi" w:hAnsiTheme="majorHAnsi"/>
                          <w:color w:val="0D0D0D" w:themeColor="text1" w:themeTint="F2"/>
                          <w:sz w:val="18"/>
                          <w:szCs w:val="22"/>
                          <w:lang w:val="pt-BR"/>
                        </w:rPr>
                        <w:t>v</w:t>
                      </w:r>
                      <w:r w:rsidRPr="00A016E2">
                        <w:rPr>
                          <w:rFonts w:asciiTheme="majorHAnsi" w:hAnsiTheme="majorHAnsi"/>
                          <w:color w:val="0D0D0D" w:themeColor="text1" w:themeTint="F2"/>
                          <w:sz w:val="18"/>
                          <w:szCs w:val="22"/>
                          <w:lang w:val="pt-BR"/>
                        </w:rPr>
                        <w:t>ado eletr</w:t>
                      </w:r>
                      <w:r w:rsidR="00A016E2" w:rsidRPr="00A016E2">
                        <w:rPr>
                          <w:rFonts w:asciiTheme="majorHAnsi" w:hAnsiTheme="majorHAnsi"/>
                          <w:color w:val="0D0D0D" w:themeColor="text1" w:themeTint="F2"/>
                          <w:sz w:val="18"/>
                          <w:szCs w:val="22"/>
                          <w:lang w:val="pt-BR"/>
                        </w:rPr>
                        <w:t>o</w:t>
                      </w:r>
                      <w:r w:rsidRPr="00A016E2">
                        <w:rPr>
                          <w:rFonts w:asciiTheme="majorHAnsi" w:hAnsiTheme="majorHAnsi"/>
                          <w:color w:val="0D0D0D" w:themeColor="text1" w:themeTint="F2"/>
                          <w:sz w:val="18"/>
                          <w:szCs w:val="22"/>
                          <w:lang w:val="pt-BR"/>
                        </w:rPr>
                        <w:t>nicamente p</w:t>
                      </w:r>
                      <w:r w:rsidR="00A016E2" w:rsidRPr="00A016E2">
                        <w:rPr>
                          <w:rFonts w:asciiTheme="majorHAnsi" w:hAnsiTheme="majorHAnsi"/>
                          <w:color w:val="0D0D0D" w:themeColor="text1" w:themeTint="F2"/>
                          <w:sz w:val="18"/>
                          <w:szCs w:val="22"/>
                          <w:lang w:val="pt-BR"/>
                        </w:rPr>
                        <w:t xml:space="preserve">ela Comissão em </w:t>
                      </w:r>
                      <w:r w:rsidR="00C00290">
                        <w:rPr>
                          <w:rFonts w:asciiTheme="majorHAnsi" w:hAnsiTheme="majorHAnsi"/>
                          <w:color w:val="0D0D0D" w:themeColor="text1" w:themeTint="F2"/>
                          <w:sz w:val="18"/>
                          <w:szCs w:val="22"/>
                          <w:lang w:val="pt-BR"/>
                        </w:rPr>
                        <w:t>26</w:t>
                      </w:r>
                      <w:r w:rsidRPr="00A016E2">
                        <w:rPr>
                          <w:rFonts w:asciiTheme="majorHAnsi" w:hAnsiTheme="majorHAnsi"/>
                          <w:color w:val="0D0D0D" w:themeColor="text1" w:themeTint="F2"/>
                          <w:sz w:val="18"/>
                          <w:szCs w:val="22"/>
                          <w:lang w:val="pt-BR"/>
                        </w:rPr>
                        <w:t xml:space="preserve"> de </w:t>
                      </w:r>
                      <w:r w:rsidR="00C00290">
                        <w:rPr>
                          <w:rFonts w:asciiTheme="majorHAnsi" w:hAnsiTheme="majorHAnsi"/>
                          <w:color w:val="0D0D0D" w:themeColor="text1" w:themeTint="F2"/>
                          <w:sz w:val="18"/>
                          <w:szCs w:val="22"/>
                          <w:lang w:val="pt-BR"/>
                        </w:rPr>
                        <w:t>junho</w:t>
                      </w:r>
                      <w:r w:rsidR="00F81BB8" w:rsidRPr="00A016E2">
                        <w:rPr>
                          <w:rFonts w:asciiTheme="majorHAnsi" w:hAnsiTheme="majorHAnsi"/>
                          <w:color w:val="0D0D0D" w:themeColor="text1" w:themeTint="F2"/>
                          <w:sz w:val="18"/>
                          <w:szCs w:val="22"/>
                          <w:lang w:val="pt-BR"/>
                        </w:rPr>
                        <w:t xml:space="preserve"> </w:t>
                      </w:r>
                      <w:r w:rsidRPr="00A016E2">
                        <w:rPr>
                          <w:rFonts w:asciiTheme="majorHAnsi" w:hAnsiTheme="majorHAnsi"/>
                          <w:color w:val="0D0D0D" w:themeColor="text1" w:themeTint="F2"/>
                          <w:sz w:val="18"/>
                          <w:szCs w:val="22"/>
                          <w:lang w:val="pt-BR"/>
                        </w:rPr>
                        <w:t>de 20</w:t>
                      </w:r>
                      <w:r w:rsidR="00C23BA4" w:rsidRPr="00A016E2">
                        <w:rPr>
                          <w:rFonts w:asciiTheme="majorHAnsi" w:hAnsiTheme="majorHAnsi"/>
                          <w:color w:val="0D0D0D" w:themeColor="text1" w:themeTint="F2"/>
                          <w:sz w:val="18"/>
                          <w:szCs w:val="22"/>
                          <w:lang w:val="pt-BR"/>
                        </w:rPr>
                        <w:t>2</w:t>
                      </w:r>
                      <w:r w:rsidR="006D6BB6" w:rsidRPr="00A016E2">
                        <w:rPr>
                          <w:rFonts w:asciiTheme="majorHAnsi" w:hAnsiTheme="majorHAnsi"/>
                          <w:color w:val="0D0D0D" w:themeColor="text1" w:themeTint="F2"/>
                          <w:sz w:val="18"/>
                          <w:szCs w:val="22"/>
                          <w:lang w:val="pt-BR"/>
                        </w:rPr>
                        <w:t>3</w:t>
                      </w:r>
                      <w:r w:rsidR="00C00290">
                        <w:rPr>
                          <w:rFonts w:asciiTheme="majorHAnsi" w:hAnsiTheme="majorHAnsi"/>
                          <w:color w:val="0D0D0D" w:themeColor="text1" w:themeTint="F2"/>
                          <w:sz w:val="18"/>
                          <w:szCs w:val="22"/>
                          <w:lang w:val="pt-BR"/>
                        </w:rPr>
                        <w:t>.</w:t>
                      </w:r>
                    </w:p>
                    <w:p w14:paraId="27EB8538" w14:textId="77777777" w:rsidR="00DD3D86" w:rsidRPr="00A016E2"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A016E2"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0B477C8" w:rsidR="00113F73" w:rsidRPr="00A016E2" w:rsidRDefault="00113F73" w:rsidP="00113F73">
                            <w:pPr>
                              <w:spacing w:line="276" w:lineRule="auto"/>
                              <w:rPr>
                                <w:rFonts w:asciiTheme="majorHAnsi" w:hAnsiTheme="majorHAnsi"/>
                                <w:color w:val="595959" w:themeColor="text1" w:themeTint="A6"/>
                                <w:sz w:val="18"/>
                                <w:szCs w:val="18"/>
                                <w:lang w:val="pt-BR"/>
                              </w:rPr>
                            </w:pPr>
                            <w:r w:rsidRPr="00A016E2">
                              <w:rPr>
                                <w:rFonts w:asciiTheme="majorHAnsi" w:hAnsiTheme="majorHAnsi"/>
                                <w:b/>
                                <w:color w:val="595959" w:themeColor="text1" w:themeTint="A6"/>
                                <w:sz w:val="18"/>
                                <w:szCs w:val="18"/>
                                <w:lang w:val="pt-BR"/>
                              </w:rPr>
                              <w:t>Citar como:</w:t>
                            </w:r>
                            <w:r w:rsidRPr="00A016E2">
                              <w:rPr>
                                <w:rFonts w:asciiTheme="majorHAnsi" w:hAnsiTheme="majorHAnsi"/>
                                <w:color w:val="595959" w:themeColor="text1" w:themeTint="A6"/>
                                <w:sz w:val="18"/>
                                <w:szCs w:val="18"/>
                                <w:lang w:val="pt-BR"/>
                              </w:rPr>
                              <w:t xml:space="preserve"> CIDH, </w:t>
                            </w:r>
                            <w:r w:rsidR="00A016E2" w:rsidRPr="00A016E2">
                              <w:rPr>
                                <w:rFonts w:asciiTheme="majorHAnsi" w:hAnsiTheme="majorHAnsi"/>
                                <w:color w:val="595959" w:themeColor="text1" w:themeTint="A6"/>
                                <w:sz w:val="18"/>
                                <w:szCs w:val="18"/>
                                <w:lang w:val="pt-BR"/>
                              </w:rPr>
                              <w:t>Relatório</w:t>
                            </w:r>
                            <w:r w:rsidRPr="00A016E2">
                              <w:rPr>
                                <w:rFonts w:asciiTheme="majorHAnsi" w:hAnsiTheme="majorHAnsi"/>
                                <w:color w:val="595959" w:themeColor="text1" w:themeTint="A6"/>
                                <w:sz w:val="18"/>
                                <w:szCs w:val="18"/>
                                <w:lang w:val="pt-BR"/>
                              </w:rPr>
                              <w:t xml:space="preserve"> N</w:t>
                            </w:r>
                            <w:r w:rsidRPr="00A016E2">
                              <w:rPr>
                                <w:rFonts w:asciiTheme="majorHAnsi" w:hAnsiTheme="majorHAnsi"/>
                                <w:color w:val="595959" w:themeColor="text1" w:themeTint="A6"/>
                                <w:sz w:val="18"/>
                                <w:szCs w:val="18"/>
                                <w:vertAlign w:val="superscript"/>
                                <w:lang w:val="pt-BR"/>
                              </w:rPr>
                              <w:t>o.</w:t>
                            </w:r>
                            <w:r w:rsidRPr="00A016E2">
                              <w:rPr>
                                <w:rFonts w:asciiTheme="majorHAnsi" w:hAnsiTheme="majorHAnsi"/>
                                <w:color w:val="595959" w:themeColor="text1" w:themeTint="A6"/>
                                <w:sz w:val="18"/>
                                <w:szCs w:val="18"/>
                                <w:lang w:val="pt-BR"/>
                              </w:rPr>
                              <w:t xml:space="preserve"> </w:t>
                            </w:r>
                            <w:r w:rsidR="00747DF2">
                              <w:rPr>
                                <w:rFonts w:asciiTheme="majorHAnsi" w:hAnsiTheme="majorHAnsi"/>
                                <w:color w:val="595959" w:themeColor="text1" w:themeTint="A6"/>
                                <w:sz w:val="18"/>
                                <w:szCs w:val="18"/>
                                <w:lang w:val="pt-BR"/>
                              </w:rPr>
                              <w:t>97</w:t>
                            </w:r>
                            <w:r w:rsidR="007B05C4" w:rsidRPr="00A016E2">
                              <w:rPr>
                                <w:rFonts w:asciiTheme="majorHAnsi" w:hAnsiTheme="majorHAnsi"/>
                                <w:color w:val="595959" w:themeColor="text1" w:themeTint="A6"/>
                                <w:sz w:val="18"/>
                                <w:szCs w:val="18"/>
                                <w:lang w:val="pt-BR"/>
                              </w:rPr>
                              <w:t>/</w:t>
                            </w:r>
                            <w:r w:rsidR="00747DF2">
                              <w:rPr>
                                <w:rFonts w:asciiTheme="majorHAnsi" w:hAnsiTheme="majorHAnsi"/>
                                <w:color w:val="595959" w:themeColor="text1" w:themeTint="A6"/>
                                <w:sz w:val="18"/>
                                <w:szCs w:val="18"/>
                                <w:lang w:val="pt-BR"/>
                              </w:rPr>
                              <w:t>23</w:t>
                            </w:r>
                            <w:r w:rsidRPr="00A016E2">
                              <w:rPr>
                                <w:rFonts w:asciiTheme="majorHAnsi" w:hAnsiTheme="majorHAnsi"/>
                                <w:color w:val="595959" w:themeColor="text1" w:themeTint="A6"/>
                                <w:sz w:val="18"/>
                                <w:szCs w:val="18"/>
                                <w:lang w:val="pt-BR"/>
                              </w:rPr>
                              <w:t xml:space="preserve">. </w:t>
                            </w:r>
                            <w:r w:rsidR="000433C9" w:rsidRPr="00A016E2">
                              <w:rPr>
                                <w:rFonts w:asciiTheme="majorHAnsi" w:hAnsiTheme="majorHAnsi"/>
                                <w:color w:val="595959" w:themeColor="text1" w:themeTint="A6"/>
                                <w:sz w:val="18"/>
                                <w:szCs w:val="18"/>
                                <w:lang w:val="pt-BR"/>
                              </w:rPr>
                              <w:t>Peti</w:t>
                            </w:r>
                            <w:r w:rsidR="00A016E2" w:rsidRPr="00A016E2">
                              <w:rPr>
                                <w:rFonts w:asciiTheme="majorHAnsi" w:hAnsiTheme="majorHAnsi"/>
                                <w:color w:val="595959" w:themeColor="text1" w:themeTint="A6"/>
                                <w:sz w:val="18"/>
                                <w:szCs w:val="18"/>
                                <w:lang w:val="pt-BR"/>
                              </w:rPr>
                              <w:t>ção</w:t>
                            </w:r>
                            <w:r w:rsidR="000433C9" w:rsidRPr="00A016E2">
                              <w:rPr>
                                <w:rFonts w:asciiTheme="majorHAnsi" w:hAnsiTheme="majorHAnsi"/>
                                <w:color w:val="595959" w:themeColor="text1" w:themeTint="A6"/>
                                <w:sz w:val="18"/>
                                <w:szCs w:val="18"/>
                                <w:lang w:val="pt-BR"/>
                              </w:rPr>
                              <w:t xml:space="preserve"> </w:t>
                            </w:r>
                            <w:r w:rsidR="00F7289E" w:rsidRPr="00A016E2">
                              <w:rPr>
                                <w:rFonts w:asciiTheme="majorHAnsi" w:hAnsiTheme="majorHAnsi"/>
                                <w:color w:val="595959" w:themeColor="text1" w:themeTint="A6"/>
                                <w:sz w:val="18"/>
                                <w:szCs w:val="18"/>
                                <w:lang w:val="pt-BR"/>
                              </w:rPr>
                              <w:t>5</w:t>
                            </w:r>
                            <w:r w:rsidR="003C43F7" w:rsidRPr="00A016E2">
                              <w:rPr>
                                <w:rFonts w:asciiTheme="majorHAnsi" w:hAnsiTheme="majorHAnsi"/>
                                <w:color w:val="595959" w:themeColor="text1" w:themeTint="A6"/>
                                <w:sz w:val="18"/>
                                <w:szCs w:val="18"/>
                                <w:lang w:val="pt-BR"/>
                              </w:rPr>
                              <w:t>22-14</w:t>
                            </w:r>
                            <w:r w:rsidR="00DF6B57" w:rsidRPr="00A016E2">
                              <w:rPr>
                                <w:rFonts w:asciiTheme="majorHAnsi" w:hAnsiTheme="majorHAnsi"/>
                                <w:color w:val="595959" w:themeColor="text1" w:themeTint="A6"/>
                                <w:sz w:val="18"/>
                                <w:szCs w:val="18"/>
                                <w:lang w:val="pt-BR"/>
                              </w:rPr>
                              <w:t>. Admis</w:t>
                            </w:r>
                            <w:r w:rsidR="00A016E2" w:rsidRPr="00A016E2">
                              <w:rPr>
                                <w:rFonts w:asciiTheme="majorHAnsi" w:hAnsiTheme="majorHAnsi"/>
                                <w:color w:val="595959" w:themeColor="text1" w:themeTint="A6"/>
                                <w:sz w:val="18"/>
                                <w:szCs w:val="18"/>
                                <w:lang w:val="pt-BR"/>
                              </w:rPr>
                              <w:t>s</w:t>
                            </w:r>
                            <w:r w:rsidR="00DF6B57" w:rsidRPr="00A016E2">
                              <w:rPr>
                                <w:rFonts w:asciiTheme="majorHAnsi" w:hAnsiTheme="majorHAnsi"/>
                                <w:color w:val="595959" w:themeColor="text1" w:themeTint="A6"/>
                                <w:sz w:val="18"/>
                                <w:szCs w:val="18"/>
                                <w:lang w:val="pt-BR"/>
                              </w:rPr>
                              <w:t>ibilidad</w:t>
                            </w:r>
                            <w:r w:rsidR="00A016E2" w:rsidRPr="00A016E2">
                              <w:rPr>
                                <w:rFonts w:asciiTheme="majorHAnsi" w:hAnsiTheme="majorHAnsi"/>
                                <w:color w:val="595959" w:themeColor="text1" w:themeTint="A6"/>
                                <w:sz w:val="18"/>
                                <w:szCs w:val="18"/>
                                <w:lang w:val="pt-BR"/>
                              </w:rPr>
                              <w:t>e</w:t>
                            </w:r>
                            <w:r w:rsidR="00DF6B57" w:rsidRPr="00A016E2">
                              <w:rPr>
                                <w:rFonts w:asciiTheme="majorHAnsi" w:hAnsiTheme="majorHAnsi"/>
                                <w:color w:val="595959" w:themeColor="text1" w:themeTint="A6"/>
                                <w:sz w:val="18"/>
                                <w:szCs w:val="18"/>
                                <w:lang w:val="pt-BR"/>
                              </w:rPr>
                              <w:t xml:space="preserve">. </w:t>
                            </w:r>
                            <w:r w:rsidR="003C43F7" w:rsidRPr="00A016E2">
                              <w:rPr>
                                <w:rFonts w:asciiTheme="majorHAnsi" w:hAnsiTheme="majorHAnsi"/>
                                <w:color w:val="595959" w:themeColor="text1" w:themeTint="A6"/>
                                <w:sz w:val="18"/>
                                <w:szCs w:val="18"/>
                                <w:lang w:val="pt-BR"/>
                              </w:rPr>
                              <w:t>José Roberto Salgado, Kátia Rabello</w:t>
                            </w:r>
                            <w:r w:rsidR="00A008A6">
                              <w:rPr>
                                <w:rFonts w:asciiTheme="majorHAnsi" w:hAnsiTheme="majorHAnsi"/>
                                <w:color w:val="595959" w:themeColor="text1" w:themeTint="A6"/>
                                <w:sz w:val="18"/>
                                <w:szCs w:val="18"/>
                                <w:lang w:val="pt-BR"/>
                              </w:rPr>
                              <w:t xml:space="preserve"> e </w:t>
                            </w:r>
                            <w:r w:rsidR="003C43F7" w:rsidRPr="00A016E2">
                              <w:rPr>
                                <w:rFonts w:asciiTheme="majorHAnsi" w:hAnsiTheme="majorHAnsi"/>
                                <w:color w:val="595959" w:themeColor="text1" w:themeTint="A6"/>
                                <w:sz w:val="18"/>
                                <w:szCs w:val="18"/>
                                <w:lang w:val="pt-BR"/>
                              </w:rPr>
                              <w:t>Vin</w:t>
                            </w:r>
                            <w:r w:rsidR="005D75F1">
                              <w:rPr>
                                <w:rFonts w:asciiTheme="majorHAnsi" w:hAnsiTheme="majorHAnsi"/>
                                <w:color w:val="595959" w:themeColor="text1" w:themeTint="A6"/>
                                <w:sz w:val="18"/>
                                <w:szCs w:val="18"/>
                                <w:lang w:val="pt-BR"/>
                              </w:rPr>
                              <w:t>í</w:t>
                            </w:r>
                            <w:r w:rsidR="003C43F7" w:rsidRPr="00A016E2">
                              <w:rPr>
                                <w:rFonts w:asciiTheme="majorHAnsi" w:hAnsiTheme="majorHAnsi"/>
                                <w:color w:val="595959" w:themeColor="text1" w:themeTint="A6"/>
                                <w:sz w:val="18"/>
                                <w:szCs w:val="18"/>
                                <w:lang w:val="pt-BR"/>
                              </w:rPr>
                              <w:t>cius Samarane</w:t>
                            </w:r>
                            <w:r w:rsidRPr="00A016E2">
                              <w:rPr>
                                <w:rFonts w:asciiTheme="majorHAnsi" w:hAnsiTheme="majorHAnsi"/>
                                <w:color w:val="595959" w:themeColor="text1" w:themeTint="A6"/>
                                <w:sz w:val="18"/>
                                <w:szCs w:val="18"/>
                                <w:lang w:val="pt-BR"/>
                              </w:rPr>
                              <w:t xml:space="preserve">. </w:t>
                            </w:r>
                            <w:r w:rsidR="00771587" w:rsidRPr="00A016E2">
                              <w:rPr>
                                <w:rFonts w:asciiTheme="majorHAnsi" w:hAnsiTheme="majorHAnsi"/>
                                <w:color w:val="595959" w:themeColor="text1" w:themeTint="A6"/>
                                <w:sz w:val="18"/>
                                <w:szCs w:val="18"/>
                                <w:lang w:val="pt-BR"/>
                              </w:rPr>
                              <w:t>Brasil</w:t>
                            </w:r>
                            <w:r w:rsidR="00A873EC">
                              <w:rPr>
                                <w:rFonts w:asciiTheme="majorHAnsi" w:hAnsiTheme="majorHAnsi"/>
                                <w:color w:val="595959" w:themeColor="text1" w:themeTint="A6"/>
                                <w:sz w:val="18"/>
                                <w:szCs w:val="18"/>
                                <w:lang w:val="pt-BR"/>
                              </w:rPr>
                              <w:t>.</w:t>
                            </w:r>
                            <w:r w:rsidRPr="00A016E2">
                              <w:rPr>
                                <w:rFonts w:asciiTheme="majorHAnsi" w:hAnsiTheme="majorHAnsi"/>
                                <w:color w:val="595959" w:themeColor="text1" w:themeTint="A6"/>
                                <w:sz w:val="18"/>
                                <w:szCs w:val="18"/>
                                <w:lang w:val="pt-BR"/>
                              </w:rPr>
                              <w:t xml:space="preserve"> </w:t>
                            </w:r>
                            <w:r w:rsidR="00A873EC">
                              <w:rPr>
                                <w:rFonts w:asciiTheme="majorHAnsi" w:hAnsiTheme="majorHAnsi"/>
                                <w:color w:val="595959" w:themeColor="text1" w:themeTint="A6"/>
                                <w:sz w:val="18"/>
                                <w:szCs w:val="18"/>
                                <w:lang w:val="pt-BR"/>
                              </w:rPr>
                              <w:t>26 de junho de 2023</w:t>
                            </w:r>
                            <w:r w:rsidRPr="00A016E2">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0B477C8" w:rsidR="00113F73" w:rsidRPr="00A016E2" w:rsidRDefault="00113F73" w:rsidP="00113F73">
                      <w:pPr>
                        <w:spacing w:line="276" w:lineRule="auto"/>
                        <w:rPr>
                          <w:rFonts w:asciiTheme="majorHAnsi" w:hAnsiTheme="majorHAnsi"/>
                          <w:color w:val="595959" w:themeColor="text1" w:themeTint="A6"/>
                          <w:sz w:val="18"/>
                          <w:szCs w:val="18"/>
                          <w:lang w:val="pt-BR"/>
                        </w:rPr>
                      </w:pPr>
                      <w:r w:rsidRPr="00A016E2">
                        <w:rPr>
                          <w:rFonts w:asciiTheme="majorHAnsi" w:hAnsiTheme="majorHAnsi"/>
                          <w:b/>
                          <w:color w:val="595959" w:themeColor="text1" w:themeTint="A6"/>
                          <w:sz w:val="18"/>
                          <w:szCs w:val="18"/>
                          <w:lang w:val="pt-BR"/>
                        </w:rPr>
                        <w:t>Citar como:</w:t>
                      </w:r>
                      <w:r w:rsidRPr="00A016E2">
                        <w:rPr>
                          <w:rFonts w:asciiTheme="majorHAnsi" w:hAnsiTheme="majorHAnsi"/>
                          <w:color w:val="595959" w:themeColor="text1" w:themeTint="A6"/>
                          <w:sz w:val="18"/>
                          <w:szCs w:val="18"/>
                          <w:lang w:val="pt-BR"/>
                        </w:rPr>
                        <w:t xml:space="preserve"> CIDH, </w:t>
                      </w:r>
                      <w:r w:rsidR="00A016E2" w:rsidRPr="00A016E2">
                        <w:rPr>
                          <w:rFonts w:asciiTheme="majorHAnsi" w:hAnsiTheme="majorHAnsi"/>
                          <w:color w:val="595959" w:themeColor="text1" w:themeTint="A6"/>
                          <w:sz w:val="18"/>
                          <w:szCs w:val="18"/>
                          <w:lang w:val="pt-BR"/>
                        </w:rPr>
                        <w:t>Relatório</w:t>
                      </w:r>
                      <w:r w:rsidRPr="00A016E2">
                        <w:rPr>
                          <w:rFonts w:asciiTheme="majorHAnsi" w:hAnsiTheme="majorHAnsi"/>
                          <w:color w:val="595959" w:themeColor="text1" w:themeTint="A6"/>
                          <w:sz w:val="18"/>
                          <w:szCs w:val="18"/>
                          <w:lang w:val="pt-BR"/>
                        </w:rPr>
                        <w:t xml:space="preserve"> N</w:t>
                      </w:r>
                      <w:r w:rsidRPr="00A016E2">
                        <w:rPr>
                          <w:rFonts w:asciiTheme="majorHAnsi" w:hAnsiTheme="majorHAnsi"/>
                          <w:color w:val="595959" w:themeColor="text1" w:themeTint="A6"/>
                          <w:sz w:val="18"/>
                          <w:szCs w:val="18"/>
                          <w:vertAlign w:val="superscript"/>
                          <w:lang w:val="pt-BR"/>
                        </w:rPr>
                        <w:t>o.</w:t>
                      </w:r>
                      <w:r w:rsidRPr="00A016E2">
                        <w:rPr>
                          <w:rFonts w:asciiTheme="majorHAnsi" w:hAnsiTheme="majorHAnsi"/>
                          <w:color w:val="595959" w:themeColor="text1" w:themeTint="A6"/>
                          <w:sz w:val="18"/>
                          <w:szCs w:val="18"/>
                          <w:lang w:val="pt-BR"/>
                        </w:rPr>
                        <w:t xml:space="preserve"> </w:t>
                      </w:r>
                      <w:r w:rsidR="00747DF2">
                        <w:rPr>
                          <w:rFonts w:asciiTheme="majorHAnsi" w:hAnsiTheme="majorHAnsi"/>
                          <w:color w:val="595959" w:themeColor="text1" w:themeTint="A6"/>
                          <w:sz w:val="18"/>
                          <w:szCs w:val="18"/>
                          <w:lang w:val="pt-BR"/>
                        </w:rPr>
                        <w:t>97</w:t>
                      </w:r>
                      <w:r w:rsidR="007B05C4" w:rsidRPr="00A016E2">
                        <w:rPr>
                          <w:rFonts w:asciiTheme="majorHAnsi" w:hAnsiTheme="majorHAnsi"/>
                          <w:color w:val="595959" w:themeColor="text1" w:themeTint="A6"/>
                          <w:sz w:val="18"/>
                          <w:szCs w:val="18"/>
                          <w:lang w:val="pt-BR"/>
                        </w:rPr>
                        <w:t>/</w:t>
                      </w:r>
                      <w:r w:rsidR="00747DF2">
                        <w:rPr>
                          <w:rFonts w:asciiTheme="majorHAnsi" w:hAnsiTheme="majorHAnsi"/>
                          <w:color w:val="595959" w:themeColor="text1" w:themeTint="A6"/>
                          <w:sz w:val="18"/>
                          <w:szCs w:val="18"/>
                          <w:lang w:val="pt-BR"/>
                        </w:rPr>
                        <w:t>23</w:t>
                      </w:r>
                      <w:r w:rsidRPr="00A016E2">
                        <w:rPr>
                          <w:rFonts w:asciiTheme="majorHAnsi" w:hAnsiTheme="majorHAnsi"/>
                          <w:color w:val="595959" w:themeColor="text1" w:themeTint="A6"/>
                          <w:sz w:val="18"/>
                          <w:szCs w:val="18"/>
                          <w:lang w:val="pt-BR"/>
                        </w:rPr>
                        <w:t xml:space="preserve">. </w:t>
                      </w:r>
                      <w:r w:rsidR="000433C9" w:rsidRPr="00A016E2">
                        <w:rPr>
                          <w:rFonts w:asciiTheme="majorHAnsi" w:hAnsiTheme="majorHAnsi"/>
                          <w:color w:val="595959" w:themeColor="text1" w:themeTint="A6"/>
                          <w:sz w:val="18"/>
                          <w:szCs w:val="18"/>
                          <w:lang w:val="pt-BR"/>
                        </w:rPr>
                        <w:t>Peti</w:t>
                      </w:r>
                      <w:r w:rsidR="00A016E2" w:rsidRPr="00A016E2">
                        <w:rPr>
                          <w:rFonts w:asciiTheme="majorHAnsi" w:hAnsiTheme="majorHAnsi"/>
                          <w:color w:val="595959" w:themeColor="text1" w:themeTint="A6"/>
                          <w:sz w:val="18"/>
                          <w:szCs w:val="18"/>
                          <w:lang w:val="pt-BR"/>
                        </w:rPr>
                        <w:t>ção</w:t>
                      </w:r>
                      <w:r w:rsidR="000433C9" w:rsidRPr="00A016E2">
                        <w:rPr>
                          <w:rFonts w:asciiTheme="majorHAnsi" w:hAnsiTheme="majorHAnsi"/>
                          <w:color w:val="595959" w:themeColor="text1" w:themeTint="A6"/>
                          <w:sz w:val="18"/>
                          <w:szCs w:val="18"/>
                          <w:lang w:val="pt-BR"/>
                        </w:rPr>
                        <w:t xml:space="preserve"> </w:t>
                      </w:r>
                      <w:r w:rsidR="00F7289E" w:rsidRPr="00A016E2">
                        <w:rPr>
                          <w:rFonts w:asciiTheme="majorHAnsi" w:hAnsiTheme="majorHAnsi"/>
                          <w:color w:val="595959" w:themeColor="text1" w:themeTint="A6"/>
                          <w:sz w:val="18"/>
                          <w:szCs w:val="18"/>
                          <w:lang w:val="pt-BR"/>
                        </w:rPr>
                        <w:t>5</w:t>
                      </w:r>
                      <w:r w:rsidR="003C43F7" w:rsidRPr="00A016E2">
                        <w:rPr>
                          <w:rFonts w:asciiTheme="majorHAnsi" w:hAnsiTheme="majorHAnsi"/>
                          <w:color w:val="595959" w:themeColor="text1" w:themeTint="A6"/>
                          <w:sz w:val="18"/>
                          <w:szCs w:val="18"/>
                          <w:lang w:val="pt-BR"/>
                        </w:rPr>
                        <w:t>22-14</w:t>
                      </w:r>
                      <w:r w:rsidR="00DF6B57" w:rsidRPr="00A016E2">
                        <w:rPr>
                          <w:rFonts w:asciiTheme="majorHAnsi" w:hAnsiTheme="majorHAnsi"/>
                          <w:color w:val="595959" w:themeColor="text1" w:themeTint="A6"/>
                          <w:sz w:val="18"/>
                          <w:szCs w:val="18"/>
                          <w:lang w:val="pt-BR"/>
                        </w:rPr>
                        <w:t>. Admis</w:t>
                      </w:r>
                      <w:r w:rsidR="00A016E2" w:rsidRPr="00A016E2">
                        <w:rPr>
                          <w:rFonts w:asciiTheme="majorHAnsi" w:hAnsiTheme="majorHAnsi"/>
                          <w:color w:val="595959" w:themeColor="text1" w:themeTint="A6"/>
                          <w:sz w:val="18"/>
                          <w:szCs w:val="18"/>
                          <w:lang w:val="pt-BR"/>
                        </w:rPr>
                        <w:t>s</w:t>
                      </w:r>
                      <w:r w:rsidR="00DF6B57" w:rsidRPr="00A016E2">
                        <w:rPr>
                          <w:rFonts w:asciiTheme="majorHAnsi" w:hAnsiTheme="majorHAnsi"/>
                          <w:color w:val="595959" w:themeColor="text1" w:themeTint="A6"/>
                          <w:sz w:val="18"/>
                          <w:szCs w:val="18"/>
                          <w:lang w:val="pt-BR"/>
                        </w:rPr>
                        <w:t>ibilidad</w:t>
                      </w:r>
                      <w:r w:rsidR="00A016E2" w:rsidRPr="00A016E2">
                        <w:rPr>
                          <w:rFonts w:asciiTheme="majorHAnsi" w:hAnsiTheme="majorHAnsi"/>
                          <w:color w:val="595959" w:themeColor="text1" w:themeTint="A6"/>
                          <w:sz w:val="18"/>
                          <w:szCs w:val="18"/>
                          <w:lang w:val="pt-BR"/>
                        </w:rPr>
                        <w:t>e</w:t>
                      </w:r>
                      <w:r w:rsidR="00DF6B57" w:rsidRPr="00A016E2">
                        <w:rPr>
                          <w:rFonts w:asciiTheme="majorHAnsi" w:hAnsiTheme="majorHAnsi"/>
                          <w:color w:val="595959" w:themeColor="text1" w:themeTint="A6"/>
                          <w:sz w:val="18"/>
                          <w:szCs w:val="18"/>
                          <w:lang w:val="pt-BR"/>
                        </w:rPr>
                        <w:t xml:space="preserve">. </w:t>
                      </w:r>
                      <w:r w:rsidR="003C43F7" w:rsidRPr="00A016E2">
                        <w:rPr>
                          <w:rFonts w:asciiTheme="majorHAnsi" w:hAnsiTheme="majorHAnsi"/>
                          <w:color w:val="595959" w:themeColor="text1" w:themeTint="A6"/>
                          <w:sz w:val="18"/>
                          <w:szCs w:val="18"/>
                          <w:lang w:val="pt-BR"/>
                        </w:rPr>
                        <w:t>José Roberto Salgado, Kátia Rabello</w:t>
                      </w:r>
                      <w:r w:rsidR="00A008A6">
                        <w:rPr>
                          <w:rFonts w:asciiTheme="majorHAnsi" w:hAnsiTheme="majorHAnsi"/>
                          <w:color w:val="595959" w:themeColor="text1" w:themeTint="A6"/>
                          <w:sz w:val="18"/>
                          <w:szCs w:val="18"/>
                          <w:lang w:val="pt-BR"/>
                        </w:rPr>
                        <w:t xml:space="preserve"> e </w:t>
                      </w:r>
                      <w:r w:rsidR="003C43F7" w:rsidRPr="00A016E2">
                        <w:rPr>
                          <w:rFonts w:asciiTheme="majorHAnsi" w:hAnsiTheme="majorHAnsi"/>
                          <w:color w:val="595959" w:themeColor="text1" w:themeTint="A6"/>
                          <w:sz w:val="18"/>
                          <w:szCs w:val="18"/>
                          <w:lang w:val="pt-BR"/>
                        </w:rPr>
                        <w:t>Vin</w:t>
                      </w:r>
                      <w:r w:rsidR="005D75F1">
                        <w:rPr>
                          <w:rFonts w:asciiTheme="majorHAnsi" w:hAnsiTheme="majorHAnsi"/>
                          <w:color w:val="595959" w:themeColor="text1" w:themeTint="A6"/>
                          <w:sz w:val="18"/>
                          <w:szCs w:val="18"/>
                          <w:lang w:val="pt-BR"/>
                        </w:rPr>
                        <w:t>í</w:t>
                      </w:r>
                      <w:r w:rsidR="003C43F7" w:rsidRPr="00A016E2">
                        <w:rPr>
                          <w:rFonts w:asciiTheme="majorHAnsi" w:hAnsiTheme="majorHAnsi"/>
                          <w:color w:val="595959" w:themeColor="text1" w:themeTint="A6"/>
                          <w:sz w:val="18"/>
                          <w:szCs w:val="18"/>
                          <w:lang w:val="pt-BR"/>
                        </w:rPr>
                        <w:t>cius Samarane</w:t>
                      </w:r>
                      <w:r w:rsidRPr="00A016E2">
                        <w:rPr>
                          <w:rFonts w:asciiTheme="majorHAnsi" w:hAnsiTheme="majorHAnsi"/>
                          <w:color w:val="595959" w:themeColor="text1" w:themeTint="A6"/>
                          <w:sz w:val="18"/>
                          <w:szCs w:val="18"/>
                          <w:lang w:val="pt-BR"/>
                        </w:rPr>
                        <w:t xml:space="preserve">. </w:t>
                      </w:r>
                      <w:r w:rsidR="00771587" w:rsidRPr="00A016E2">
                        <w:rPr>
                          <w:rFonts w:asciiTheme="majorHAnsi" w:hAnsiTheme="majorHAnsi"/>
                          <w:color w:val="595959" w:themeColor="text1" w:themeTint="A6"/>
                          <w:sz w:val="18"/>
                          <w:szCs w:val="18"/>
                          <w:lang w:val="pt-BR"/>
                        </w:rPr>
                        <w:t>Brasil</w:t>
                      </w:r>
                      <w:r w:rsidR="00A873EC">
                        <w:rPr>
                          <w:rFonts w:asciiTheme="majorHAnsi" w:hAnsiTheme="majorHAnsi"/>
                          <w:color w:val="595959" w:themeColor="text1" w:themeTint="A6"/>
                          <w:sz w:val="18"/>
                          <w:szCs w:val="18"/>
                          <w:lang w:val="pt-BR"/>
                        </w:rPr>
                        <w:t>.</w:t>
                      </w:r>
                      <w:r w:rsidRPr="00A016E2">
                        <w:rPr>
                          <w:rFonts w:asciiTheme="majorHAnsi" w:hAnsiTheme="majorHAnsi"/>
                          <w:color w:val="595959" w:themeColor="text1" w:themeTint="A6"/>
                          <w:sz w:val="18"/>
                          <w:szCs w:val="18"/>
                          <w:lang w:val="pt-BR"/>
                        </w:rPr>
                        <w:t xml:space="preserve"> </w:t>
                      </w:r>
                      <w:r w:rsidR="00A873EC">
                        <w:rPr>
                          <w:rFonts w:asciiTheme="majorHAnsi" w:hAnsiTheme="majorHAnsi"/>
                          <w:color w:val="595959" w:themeColor="text1" w:themeTint="A6"/>
                          <w:sz w:val="18"/>
                          <w:szCs w:val="18"/>
                          <w:lang w:val="pt-BR"/>
                        </w:rPr>
                        <w:t>26 de junho de 2023</w:t>
                      </w:r>
                      <w:r w:rsidRPr="00A016E2">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BBED11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EB716B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A901C9" w:rsidRDefault="00D306D1" w:rsidP="00D306D1">
                            <w:pPr>
                              <w:jc w:val="center"/>
                              <w:rPr>
                                <w:rFonts w:asciiTheme="minorHAnsi" w:hAnsiTheme="minorHAnsi"/>
                                <w:b/>
                              </w:rPr>
                            </w:pPr>
                            <w:r w:rsidRPr="00A901C9">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A901C9" w:rsidRDefault="00D306D1" w:rsidP="00D306D1">
                      <w:pPr>
                        <w:jc w:val="center"/>
                        <w:rPr>
                          <w:rFonts w:asciiTheme="minorHAnsi" w:hAnsiTheme="minorHAnsi"/>
                          <w:b/>
                        </w:rPr>
                      </w:pPr>
                      <w:r w:rsidRPr="00A901C9">
                        <w:rPr>
                          <w:rFonts w:asciiTheme="minorHAnsi" w:hAnsiTheme="minorHAnsi"/>
                          <w:b/>
                          <w:lang w:val="pt-BR"/>
                        </w:rPr>
                        <w:t>www.cidh.org</w:t>
                      </w:r>
                    </w:p>
                  </w:txbxContent>
                </v:textbox>
              </v:shape>
            </w:pict>
          </mc:Fallback>
        </mc:AlternateContent>
      </w:r>
    </w:p>
    <w:p w14:paraId="150CCFA7" w14:textId="1268BFC5" w:rsidR="0070697F" w:rsidRDefault="00A873EC"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C5D0FB9">
                <wp:simplePos x="0" y="0"/>
                <wp:positionH relativeFrom="column">
                  <wp:posOffset>1330859</wp:posOffset>
                </wp:positionH>
                <wp:positionV relativeFrom="paragraph">
                  <wp:posOffset>490597</wp:posOffset>
                </wp:positionV>
                <wp:extent cx="4096385" cy="669957"/>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699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7A4DF56" w:rsidR="00D72DC6" w:rsidRPr="00D72DC6" w:rsidRDefault="00A873E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B18ADCD" wp14:editId="6CD056DB">
                                  <wp:extent cx="2042538" cy="5590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22704" cy="5810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8pt;margin-top:38.65pt;width:322.55pt;height:5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oieAIAAGwFAAAOAAAAZHJzL2Uyb0RvYy54bWysVEtvGjEQvlfqf7B8LwsESEAsESWiqhQl&#10;UUmVs/HaYNXrcW3DLv31HXuXR9NcUvWyO/a8P38z09u61GQvnFdgctrrdCkRhkOhzCan35+Xn24o&#10;8YGZgmkwIqcH4ent7OOHaWUnog9b0IVwBIMYP6lsTrch2EmWeb4VJfMdsMKgUoIrWcCj22SFYxVG&#10;L3XW73ZHWQWusA648B5v7xolnaX4UgoeHqX0IhCdU6wtpK9L33X8ZrMpm2wcs1vF2zLYP1RRMmUw&#10;6SnUHQuM7Jz6K1SpuAMPMnQ4lBlIqbhIPWA3ve6rblZbZkXqBcHx9gST/39h+cN+ZZ8cCfVnqPEB&#10;IyCV9ROPl7GfWroy/rFSgnqE8HCCTdSBcLwcdMejq5shJRx1o9F4PLyOYbKzt3U+fBFQkijk1OGz&#10;JLTY/t6HxvRoEpN50KpYKq3TIVJBLLQje4aPqEOqEYP/YaUNqTD51bCbAhuI7k1kbWIYkcjQpjt3&#10;mKRw0CLaaPNNSKKK1OgbuRnnwpzyJ+toJTHVexxb+3NV73Fu+kCPlBlMODmXyoBL3afpOUNW/DhC&#10;Jht7fJuLvqMY6nWNjSOCRwKsoTggLxw0I+MtXyp8vHvmwxNzOCNIBZz78IgfqQHBh1aiZAvu11v3&#10;0R6pi1pKKpy5nPqfO+YEJfqrQVKPe4NBHNJ0GAyv+3hwl5r1pcbsygUgI3q4YSxPYrQP+ihKB+UL&#10;rod5zIoqZjjmzmk4iovQbAJcL1zM58kIx9KycG9WlsfQEeVIzef6hTnb8jcg8x/gOJ1s8orGjW30&#10;NDDfBZAqcTzi3KDa4o8jnaakXT9xZ1yek9V5Sc5+AwAA//8DAFBLAwQUAAYACAAAACEAztJI8OEA&#10;AAAKAQAADwAAAGRycy9kb3ducmV2LnhtbEyPy06EQBBF9yb+Q6dM3BinEZwBkWZijI/EnYOPuOuh&#10;SyDS1YTuAfx7y5UuK/fk3lPFdrG9mHD0nSMFF6sIBFLtTEeNgpfq/jwD4YMmo3tHqOAbPWzL46NC&#10;58bN9IzTLjSCS8jnWkEbwpBL6esWrfYrNyBx9ulGqwOfYyPNqGcut72Mo2gjre6IF1o94G2L9dfu&#10;YBV8nDXvT355eJ2TdTLcPU5V+mYqpU5PlptrEAGX8AfDrz6rQ8lOe3cg40WvII6uNowqSNMEBAPZ&#10;+jIFsWcyizOQZSH/v1D+AAAA//8DAFBLAQItABQABgAIAAAAIQC2gziS/gAAAOEBAAATAAAAAAAA&#10;AAAAAAAAAAAAAABbQ29udGVudF9UeXBlc10ueG1sUEsBAi0AFAAGAAgAAAAhADj9If/WAAAAlAEA&#10;AAsAAAAAAAAAAAAAAAAALwEAAF9yZWxzLy5yZWxzUEsBAi0AFAAGAAgAAAAhABJIiiJ4AgAAbAUA&#10;AA4AAAAAAAAAAAAAAAAALgIAAGRycy9lMm9Eb2MueG1sUEsBAi0AFAAGAAgAAAAhAM7SSPDhAAAA&#10;CgEAAA8AAAAAAAAAAAAAAAAA0gQAAGRycy9kb3ducmV2LnhtbFBLBQYAAAAABAAEAPMAAADgBQAA&#10;AAA=&#10;" fillcolor="white [3201]" stroked="f" strokeweight=".5pt">
                <v:textbox>
                  <w:txbxContent>
                    <w:p w14:paraId="16E85441" w14:textId="17A4DF56" w:rsidR="00D72DC6" w:rsidRPr="00D72DC6" w:rsidRDefault="00A873E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B18ADCD" wp14:editId="6CD056DB">
                            <wp:extent cx="2042538" cy="5590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22704" cy="581019"/>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09FB1487" w14:textId="77777777" w:rsidR="00035779" w:rsidRPr="003B1F09" w:rsidRDefault="00035779" w:rsidP="00035779">
      <w:pPr>
        <w:pStyle w:val="ListParagraph"/>
        <w:numPr>
          <w:ilvl w:val="0"/>
          <w:numId w:val="66"/>
        </w:numPr>
        <w:spacing w:after="120"/>
        <w:jc w:val="both"/>
        <w:rPr>
          <w:rFonts w:asciiTheme="majorHAnsi" w:hAnsiTheme="majorHAnsi"/>
          <w:b/>
          <w:bCs/>
          <w:sz w:val="19"/>
          <w:szCs w:val="19"/>
          <w:lang w:val="pt-BR"/>
        </w:rPr>
      </w:pPr>
      <w:r w:rsidRPr="003B1F09">
        <w:rPr>
          <w:rFonts w:asciiTheme="majorHAnsi" w:hAnsiTheme="majorHAnsi"/>
          <w:b/>
          <w:bCs/>
          <w:sz w:val="19"/>
          <w:szCs w:val="19"/>
          <w:lang w:val="pt-BR"/>
        </w:rPr>
        <w:lastRenderedPageBreak/>
        <w:t>DADOS DA PETIÇÃO</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73"/>
        <w:gridCol w:w="5670"/>
      </w:tblGrid>
      <w:tr w:rsidR="00035779" w:rsidRPr="00297E80" w14:paraId="5C7D4EB5" w14:textId="77777777" w:rsidTr="00035779">
        <w:tc>
          <w:tcPr>
            <w:tcW w:w="3573" w:type="dxa"/>
            <w:tcBorders>
              <w:top w:val="single" w:sz="4" w:space="0" w:color="auto"/>
              <w:bottom w:val="single" w:sz="6" w:space="0" w:color="auto"/>
            </w:tcBorders>
            <w:shd w:val="clear" w:color="auto" w:fill="FFC000"/>
            <w:vAlign w:val="center"/>
          </w:tcPr>
          <w:p w14:paraId="004F30E0" w14:textId="136E4FAC"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Parte peticionária</w:t>
            </w:r>
            <w:r>
              <w:rPr>
                <w:rFonts w:asciiTheme="majorHAnsi" w:hAnsiTheme="majorHAnsi"/>
                <w:b/>
                <w:sz w:val="19"/>
                <w:szCs w:val="19"/>
                <w:lang w:val="pt-BR"/>
              </w:rPr>
              <w:t>:</w:t>
            </w:r>
          </w:p>
        </w:tc>
        <w:tc>
          <w:tcPr>
            <w:tcW w:w="5670" w:type="dxa"/>
            <w:vAlign w:val="center"/>
          </w:tcPr>
          <w:p w14:paraId="5AED744C" w14:textId="0C2DE7A0" w:rsidR="00035779" w:rsidRPr="003B1F09" w:rsidRDefault="00035779" w:rsidP="00035779">
            <w:pPr>
              <w:jc w:val="both"/>
              <w:rPr>
                <w:rFonts w:asciiTheme="majorHAnsi" w:hAnsiTheme="majorHAnsi"/>
                <w:bCs/>
                <w:sz w:val="19"/>
                <w:szCs w:val="19"/>
                <w:lang w:val="pt-BR"/>
              </w:rPr>
            </w:pPr>
            <w:r w:rsidRPr="00FC14F6">
              <w:rPr>
                <w:rFonts w:ascii="Cambria" w:hAnsi="Cambria"/>
                <w:bCs/>
                <w:sz w:val="20"/>
                <w:szCs w:val="20"/>
                <w:lang w:val="pt-BR"/>
              </w:rPr>
              <w:t>Maurício de Oliveira Campos Júnior, Márcio Thomaz Bastos, José Carlos Dias</w:t>
            </w:r>
          </w:p>
        </w:tc>
      </w:tr>
      <w:tr w:rsidR="00035779" w:rsidRPr="00297E80" w14:paraId="55797B17" w14:textId="77777777" w:rsidTr="00035779">
        <w:tc>
          <w:tcPr>
            <w:tcW w:w="3573" w:type="dxa"/>
            <w:tcBorders>
              <w:top w:val="single" w:sz="6" w:space="0" w:color="auto"/>
              <w:bottom w:val="single" w:sz="6" w:space="0" w:color="auto"/>
            </w:tcBorders>
            <w:shd w:val="clear" w:color="auto" w:fill="FFC000"/>
            <w:vAlign w:val="center"/>
          </w:tcPr>
          <w:p w14:paraId="4E414A33" w14:textId="09F32FBC"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Suposta vítima</w:t>
            </w:r>
            <w:r>
              <w:rPr>
                <w:rFonts w:asciiTheme="majorHAnsi" w:hAnsiTheme="majorHAnsi"/>
                <w:b/>
                <w:sz w:val="19"/>
                <w:szCs w:val="19"/>
                <w:lang w:val="pt-BR"/>
              </w:rPr>
              <w:t>:</w:t>
            </w:r>
          </w:p>
        </w:tc>
        <w:tc>
          <w:tcPr>
            <w:tcW w:w="5670" w:type="dxa"/>
            <w:vAlign w:val="center"/>
          </w:tcPr>
          <w:p w14:paraId="4BA0E3DA" w14:textId="581BA1D1" w:rsidR="00035779" w:rsidRPr="003B1F09" w:rsidRDefault="00035779" w:rsidP="00035779">
            <w:pPr>
              <w:jc w:val="both"/>
              <w:rPr>
                <w:rFonts w:asciiTheme="majorHAnsi" w:hAnsiTheme="majorHAnsi"/>
                <w:bCs/>
                <w:sz w:val="19"/>
                <w:szCs w:val="19"/>
                <w:lang w:val="pt-BR"/>
              </w:rPr>
            </w:pPr>
            <w:r w:rsidRPr="00FC14F6">
              <w:rPr>
                <w:rFonts w:ascii="Cambria" w:hAnsi="Cambria"/>
                <w:bCs/>
                <w:sz w:val="20"/>
                <w:szCs w:val="20"/>
                <w:lang w:val="pt-BR"/>
              </w:rPr>
              <w:t>José Roberto Salgado, Kátia Rabello</w:t>
            </w:r>
            <w:r>
              <w:rPr>
                <w:rFonts w:ascii="Cambria" w:hAnsi="Cambria"/>
                <w:bCs/>
                <w:sz w:val="20"/>
                <w:szCs w:val="20"/>
                <w:lang w:val="pt-BR"/>
              </w:rPr>
              <w:t xml:space="preserve"> e</w:t>
            </w:r>
            <w:r w:rsidRPr="00FC14F6">
              <w:rPr>
                <w:rFonts w:ascii="Cambria" w:hAnsi="Cambria"/>
                <w:bCs/>
                <w:sz w:val="20"/>
                <w:szCs w:val="20"/>
                <w:lang w:val="pt-BR"/>
              </w:rPr>
              <w:t xml:space="preserve"> Vin</w:t>
            </w:r>
            <w:r>
              <w:rPr>
                <w:rFonts w:ascii="Cambria" w:hAnsi="Cambria"/>
                <w:bCs/>
                <w:sz w:val="20"/>
                <w:szCs w:val="20"/>
                <w:lang w:val="pt-BR"/>
              </w:rPr>
              <w:t>í</w:t>
            </w:r>
            <w:r w:rsidRPr="00FC14F6">
              <w:rPr>
                <w:rFonts w:ascii="Cambria" w:hAnsi="Cambria"/>
                <w:bCs/>
                <w:sz w:val="20"/>
                <w:szCs w:val="20"/>
                <w:lang w:val="pt-BR"/>
              </w:rPr>
              <w:t>cius Samarane</w:t>
            </w:r>
          </w:p>
        </w:tc>
      </w:tr>
      <w:tr w:rsidR="00035779" w:rsidRPr="003B1F09" w14:paraId="1AD37376" w14:textId="77777777" w:rsidTr="00035779">
        <w:tc>
          <w:tcPr>
            <w:tcW w:w="3573" w:type="dxa"/>
            <w:tcBorders>
              <w:top w:val="single" w:sz="6" w:space="0" w:color="auto"/>
              <w:bottom w:val="single" w:sz="6" w:space="0" w:color="auto"/>
            </w:tcBorders>
            <w:shd w:val="clear" w:color="auto" w:fill="FFC000"/>
            <w:vAlign w:val="center"/>
          </w:tcPr>
          <w:p w14:paraId="3073FAF9" w14:textId="517B0641"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Estado denunciado</w:t>
            </w:r>
            <w:r>
              <w:rPr>
                <w:rFonts w:asciiTheme="majorHAnsi" w:hAnsiTheme="majorHAnsi"/>
                <w:b/>
                <w:sz w:val="19"/>
                <w:szCs w:val="19"/>
                <w:lang w:val="pt-BR"/>
              </w:rPr>
              <w:t>:</w:t>
            </w:r>
          </w:p>
        </w:tc>
        <w:tc>
          <w:tcPr>
            <w:tcW w:w="5670" w:type="dxa"/>
            <w:vAlign w:val="center"/>
          </w:tcPr>
          <w:p w14:paraId="452CF530" w14:textId="371BADB6"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rPr>
              <w:t>Brasil</w:t>
            </w:r>
          </w:p>
        </w:tc>
      </w:tr>
      <w:tr w:rsidR="00035779" w:rsidRPr="00297E80" w14:paraId="568A455B" w14:textId="77777777" w:rsidTr="00035779">
        <w:tc>
          <w:tcPr>
            <w:tcW w:w="3573" w:type="dxa"/>
            <w:tcBorders>
              <w:top w:val="single" w:sz="6" w:space="0" w:color="auto"/>
              <w:bottom w:val="single" w:sz="6" w:space="0" w:color="auto"/>
            </w:tcBorders>
            <w:shd w:val="clear" w:color="auto" w:fill="FFC000"/>
            <w:vAlign w:val="center"/>
          </w:tcPr>
          <w:p w14:paraId="3D01431E" w14:textId="77ABC5F9"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Direitos alegados</w:t>
            </w:r>
            <w:r>
              <w:rPr>
                <w:rFonts w:asciiTheme="majorHAnsi" w:hAnsiTheme="majorHAnsi"/>
                <w:b/>
                <w:sz w:val="19"/>
                <w:szCs w:val="19"/>
                <w:lang w:val="pt-BR"/>
              </w:rPr>
              <w:t>:</w:t>
            </w:r>
          </w:p>
        </w:tc>
        <w:tc>
          <w:tcPr>
            <w:tcW w:w="5670" w:type="dxa"/>
            <w:vAlign w:val="center"/>
          </w:tcPr>
          <w:p w14:paraId="36E9D492" w14:textId="41BBB266"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rPr>
              <w:t>Artigo 8 (garantias judiciais) em conexão com os artigos 1</w:t>
            </w:r>
            <w:r>
              <w:rPr>
                <w:rFonts w:ascii="Cambria" w:hAnsi="Cambria"/>
                <w:bCs/>
                <w:sz w:val="20"/>
                <w:szCs w:val="20"/>
                <w:lang w:val="pt-BR"/>
              </w:rPr>
              <w:t>.1</w:t>
            </w:r>
            <w:r w:rsidRPr="007053A4">
              <w:rPr>
                <w:rFonts w:ascii="Cambria" w:hAnsi="Cambria"/>
                <w:bCs/>
                <w:sz w:val="20"/>
                <w:szCs w:val="20"/>
                <w:lang w:val="pt-BR"/>
              </w:rPr>
              <w:t xml:space="preserve"> (obrigação de respeitar os direitos) e 2 (</w:t>
            </w:r>
            <w:r>
              <w:rPr>
                <w:rFonts w:ascii="Cambria" w:hAnsi="Cambria"/>
                <w:bCs/>
                <w:sz w:val="20"/>
                <w:szCs w:val="20"/>
                <w:lang w:val="pt-BR"/>
              </w:rPr>
              <w:t xml:space="preserve">dever </w:t>
            </w:r>
            <w:r w:rsidRPr="007053A4">
              <w:rPr>
                <w:rFonts w:ascii="Cambria" w:hAnsi="Cambria"/>
                <w:bCs/>
                <w:sz w:val="20"/>
                <w:szCs w:val="20"/>
                <w:lang w:val="pt-BR"/>
              </w:rPr>
              <w:t>de adotar disposi</w:t>
            </w:r>
            <w:r>
              <w:rPr>
                <w:rFonts w:ascii="Cambria" w:hAnsi="Cambria"/>
                <w:bCs/>
                <w:sz w:val="20"/>
                <w:szCs w:val="20"/>
                <w:lang w:val="pt-BR"/>
              </w:rPr>
              <w:t xml:space="preserve">ções de direito </w:t>
            </w:r>
            <w:r w:rsidRPr="007053A4">
              <w:rPr>
                <w:rFonts w:ascii="Cambria" w:hAnsi="Cambria"/>
                <w:bCs/>
                <w:sz w:val="20"/>
                <w:szCs w:val="20"/>
                <w:lang w:val="pt-BR"/>
              </w:rPr>
              <w:t>interno) da Conven</w:t>
            </w:r>
            <w:r>
              <w:rPr>
                <w:rFonts w:ascii="Cambria" w:hAnsi="Cambria"/>
                <w:bCs/>
                <w:sz w:val="20"/>
                <w:szCs w:val="20"/>
                <w:lang w:val="pt-BR"/>
              </w:rPr>
              <w:t>ção</w:t>
            </w:r>
            <w:r w:rsidRPr="007053A4">
              <w:rPr>
                <w:rFonts w:ascii="Cambria" w:hAnsi="Cambria"/>
                <w:bCs/>
                <w:sz w:val="20"/>
                <w:szCs w:val="20"/>
                <w:lang w:val="pt-BR"/>
              </w:rPr>
              <w:t xml:space="preserve"> Americana sobre D</w:t>
            </w:r>
            <w:r>
              <w:rPr>
                <w:rFonts w:ascii="Cambria" w:hAnsi="Cambria"/>
                <w:bCs/>
                <w:sz w:val="20"/>
                <w:szCs w:val="20"/>
                <w:lang w:val="pt-BR"/>
              </w:rPr>
              <w:t xml:space="preserve">ireitos </w:t>
            </w:r>
            <w:r w:rsidRPr="007053A4">
              <w:rPr>
                <w:rFonts w:ascii="Cambria" w:hAnsi="Cambria"/>
                <w:bCs/>
                <w:sz w:val="20"/>
                <w:szCs w:val="20"/>
                <w:lang w:val="pt-BR"/>
              </w:rPr>
              <w:t>Humanos</w:t>
            </w:r>
            <w:r w:rsidRPr="00FC14F6">
              <w:rPr>
                <w:rStyle w:val="FootnoteReference"/>
                <w:rFonts w:ascii="Cambria" w:hAnsi="Cambria"/>
                <w:bCs/>
                <w:sz w:val="20"/>
                <w:szCs w:val="20"/>
              </w:rPr>
              <w:footnoteReference w:id="2"/>
            </w:r>
          </w:p>
        </w:tc>
      </w:tr>
    </w:tbl>
    <w:p w14:paraId="11939026" w14:textId="0A8F1FBA" w:rsidR="00035779" w:rsidRPr="00035779" w:rsidRDefault="00035779" w:rsidP="00035779">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II.</w:t>
      </w:r>
      <w:r w:rsidRPr="003B1F09">
        <w:rPr>
          <w:rFonts w:asciiTheme="majorHAnsi" w:hAnsiTheme="majorHAnsi"/>
          <w:b/>
          <w:bCs/>
          <w:sz w:val="19"/>
          <w:szCs w:val="19"/>
          <w:lang w:val="pt-BR"/>
        </w:rPr>
        <w:tab/>
        <w:t>TRÂMITE PERANTE A CIDH</w:t>
      </w:r>
      <w:r w:rsidRPr="00035779">
        <w:rPr>
          <w:rFonts w:asciiTheme="majorHAnsi" w:hAnsiTheme="majorHAnsi"/>
          <w:b/>
          <w:sz w:val="19"/>
          <w:szCs w:val="19"/>
          <w:vertAlign w:val="superscript"/>
        </w:rPr>
        <w:footnoteReference w:id="3"/>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73"/>
        <w:gridCol w:w="5670"/>
      </w:tblGrid>
      <w:tr w:rsidR="00035779" w:rsidRPr="003B1F09" w14:paraId="146E172E" w14:textId="77777777" w:rsidTr="00035779">
        <w:tc>
          <w:tcPr>
            <w:tcW w:w="3573" w:type="dxa"/>
            <w:tcBorders>
              <w:top w:val="single" w:sz="6" w:space="0" w:color="auto"/>
              <w:bottom w:val="single" w:sz="6" w:space="0" w:color="auto"/>
            </w:tcBorders>
            <w:shd w:val="clear" w:color="auto" w:fill="FFC000"/>
            <w:vAlign w:val="center"/>
          </w:tcPr>
          <w:p w14:paraId="650DBE58" w14:textId="13D6E3E9"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Recebimento da petição</w:t>
            </w:r>
            <w:r>
              <w:rPr>
                <w:rFonts w:asciiTheme="majorHAnsi" w:hAnsiTheme="majorHAnsi"/>
                <w:b/>
                <w:sz w:val="19"/>
                <w:szCs w:val="19"/>
                <w:lang w:val="pt-BR"/>
              </w:rPr>
              <w:t>:</w:t>
            </w:r>
          </w:p>
        </w:tc>
        <w:tc>
          <w:tcPr>
            <w:tcW w:w="5670" w:type="dxa"/>
            <w:vAlign w:val="center"/>
          </w:tcPr>
          <w:p w14:paraId="0D277F6E" w14:textId="0397B3FF"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rPr>
              <w:t>11 de abril de 2014</w:t>
            </w:r>
          </w:p>
        </w:tc>
      </w:tr>
      <w:tr w:rsidR="00035779" w:rsidRPr="003B1F09" w14:paraId="33734857" w14:textId="77777777" w:rsidTr="00035779">
        <w:tc>
          <w:tcPr>
            <w:tcW w:w="3573" w:type="dxa"/>
            <w:tcBorders>
              <w:top w:val="single" w:sz="6" w:space="0" w:color="auto"/>
              <w:bottom w:val="single" w:sz="6" w:space="0" w:color="auto"/>
            </w:tcBorders>
            <w:shd w:val="clear" w:color="auto" w:fill="FFC000"/>
            <w:vAlign w:val="center"/>
          </w:tcPr>
          <w:p w14:paraId="5E7BEE8A" w14:textId="35F21E43"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Notificação da petição</w:t>
            </w:r>
            <w:r>
              <w:rPr>
                <w:rFonts w:asciiTheme="majorHAnsi" w:hAnsiTheme="majorHAnsi"/>
                <w:b/>
                <w:sz w:val="19"/>
                <w:szCs w:val="19"/>
                <w:lang w:val="pt-BR"/>
              </w:rPr>
              <w:t>:</w:t>
            </w:r>
          </w:p>
        </w:tc>
        <w:tc>
          <w:tcPr>
            <w:tcW w:w="5670" w:type="dxa"/>
            <w:vAlign w:val="center"/>
          </w:tcPr>
          <w:p w14:paraId="054C9D53" w14:textId="6DE0FD40"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rPr>
              <w:t>5 de março de 2019</w:t>
            </w:r>
          </w:p>
        </w:tc>
      </w:tr>
      <w:tr w:rsidR="00035779" w:rsidRPr="003B1F09" w14:paraId="4E8F243E" w14:textId="77777777" w:rsidTr="00035779">
        <w:tc>
          <w:tcPr>
            <w:tcW w:w="3573" w:type="dxa"/>
            <w:tcBorders>
              <w:top w:val="single" w:sz="6" w:space="0" w:color="auto"/>
              <w:bottom w:val="single" w:sz="6" w:space="0" w:color="auto"/>
            </w:tcBorders>
            <w:shd w:val="clear" w:color="auto" w:fill="FFC000"/>
            <w:vAlign w:val="center"/>
          </w:tcPr>
          <w:p w14:paraId="68AB0EF7" w14:textId="247FC828"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Primeira resposta do Estado</w:t>
            </w:r>
            <w:r>
              <w:rPr>
                <w:rFonts w:asciiTheme="majorHAnsi" w:hAnsiTheme="majorHAnsi"/>
                <w:b/>
                <w:sz w:val="19"/>
                <w:szCs w:val="19"/>
                <w:lang w:val="pt-BR"/>
              </w:rPr>
              <w:t>:</w:t>
            </w:r>
          </w:p>
        </w:tc>
        <w:tc>
          <w:tcPr>
            <w:tcW w:w="5670" w:type="dxa"/>
            <w:vAlign w:val="center"/>
          </w:tcPr>
          <w:p w14:paraId="08EDE0A8" w14:textId="6B606241"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rPr>
              <w:t>14 de junho de 2019</w:t>
            </w:r>
          </w:p>
        </w:tc>
      </w:tr>
      <w:tr w:rsidR="00035779" w:rsidRPr="00035779" w14:paraId="645F8E25" w14:textId="77777777" w:rsidTr="00035779">
        <w:tc>
          <w:tcPr>
            <w:tcW w:w="3573" w:type="dxa"/>
            <w:tcBorders>
              <w:top w:val="single" w:sz="6" w:space="0" w:color="auto"/>
              <w:bottom w:val="single" w:sz="6" w:space="0" w:color="auto"/>
            </w:tcBorders>
            <w:shd w:val="clear" w:color="auto" w:fill="FFC000"/>
            <w:vAlign w:val="center"/>
          </w:tcPr>
          <w:p w14:paraId="646E3E5B" w14:textId="552E7BE0"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Observações adicionais da parte peticionária</w:t>
            </w:r>
            <w:r>
              <w:rPr>
                <w:rFonts w:asciiTheme="majorHAnsi" w:hAnsiTheme="majorHAnsi"/>
                <w:b/>
                <w:sz w:val="19"/>
                <w:szCs w:val="19"/>
                <w:lang w:val="pt-BR"/>
              </w:rPr>
              <w:t>:</w:t>
            </w:r>
          </w:p>
        </w:tc>
        <w:tc>
          <w:tcPr>
            <w:tcW w:w="5670" w:type="dxa"/>
            <w:vAlign w:val="center"/>
          </w:tcPr>
          <w:p w14:paraId="5A4A15BF" w14:textId="6BA647EE"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rPr>
              <w:t>24 de julho de 2019</w:t>
            </w:r>
          </w:p>
        </w:tc>
      </w:tr>
      <w:tr w:rsidR="00035779" w:rsidRPr="00297E80" w14:paraId="433BC182" w14:textId="77777777" w:rsidTr="00035779">
        <w:tc>
          <w:tcPr>
            <w:tcW w:w="3573" w:type="dxa"/>
            <w:tcBorders>
              <w:top w:val="single" w:sz="6" w:space="0" w:color="auto"/>
              <w:bottom w:val="single" w:sz="6" w:space="0" w:color="auto"/>
            </w:tcBorders>
            <w:shd w:val="clear" w:color="auto" w:fill="FFC000"/>
            <w:vAlign w:val="center"/>
          </w:tcPr>
          <w:p w14:paraId="40DD0DB7" w14:textId="735315F1"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Observações adicionais do Estado</w:t>
            </w:r>
            <w:r>
              <w:rPr>
                <w:rFonts w:asciiTheme="majorHAnsi" w:hAnsiTheme="majorHAnsi"/>
                <w:b/>
                <w:sz w:val="19"/>
                <w:szCs w:val="19"/>
                <w:lang w:val="pt-BR"/>
              </w:rPr>
              <w:t>:</w:t>
            </w:r>
          </w:p>
        </w:tc>
        <w:tc>
          <w:tcPr>
            <w:tcW w:w="5670" w:type="dxa"/>
            <w:vAlign w:val="center"/>
          </w:tcPr>
          <w:p w14:paraId="6626226F" w14:textId="65225A16"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rPr>
              <w:t>25 de março de 2020 e 25 de maio de 2021</w:t>
            </w:r>
          </w:p>
        </w:tc>
      </w:tr>
      <w:tr w:rsidR="00035779" w:rsidRPr="003B1F09" w14:paraId="78E1258A" w14:textId="77777777" w:rsidTr="00035779">
        <w:tc>
          <w:tcPr>
            <w:tcW w:w="3573" w:type="dxa"/>
            <w:tcBorders>
              <w:top w:val="single" w:sz="6" w:space="0" w:color="auto"/>
              <w:bottom w:val="single" w:sz="6" w:space="0" w:color="auto"/>
            </w:tcBorders>
            <w:shd w:val="clear" w:color="auto" w:fill="FFC000"/>
            <w:vAlign w:val="center"/>
          </w:tcPr>
          <w:p w14:paraId="052A3CA5" w14:textId="77777777" w:rsidR="00035779" w:rsidRPr="00035779" w:rsidRDefault="00035779" w:rsidP="00035779">
            <w:pPr>
              <w:jc w:val="center"/>
              <w:rPr>
                <w:rFonts w:asciiTheme="majorHAnsi" w:hAnsiTheme="majorHAnsi"/>
                <w:b/>
                <w:sz w:val="19"/>
                <w:szCs w:val="19"/>
                <w:lang w:val="pt-BR"/>
              </w:rPr>
            </w:pPr>
          </w:p>
        </w:tc>
        <w:tc>
          <w:tcPr>
            <w:tcW w:w="5670" w:type="dxa"/>
            <w:vAlign w:val="center"/>
          </w:tcPr>
          <w:p w14:paraId="406538F8" w14:textId="706A1179" w:rsidR="00035779" w:rsidRPr="007053A4" w:rsidRDefault="00035779" w:rsidP="00035779">
            <w:pPr>
              <w:jc w:val="both"/>
              <w:rPr>
                <w:rFonts w:ascii="Cambria" w:hAnsi="Cambria"/>
                <w:bCs/>
                <w:sz w:val="20"/>
                <w:szCs w:val="20"/>
                <w:lang w:val="pt-BR"/>
              </w:rPr>
            </w:pPr>
            <w:r w:rsidRPr="007053A4">
              <w:rPr>
                <w:rFonts w:ascii="Cambria" w:hAnsi="Cambria"/>
                <w:bCs/>
                <w:color w:val="000000" w:themeColor="text1"/>
                <w:sz w:val="20"/>
                <w:szCs w:val="20"/>
                <w:lang w:val="pt-BR"/>
              </w:rPr>
              <w:t>8 de março de 2021</w:t>
            </w:r>
          </w:p>
        </w:tc>
      </w:tr>
    </w:tbl>
    <w:p w14:paraId="667B75F6" w14:textId="77777777" w:rsidR="00035779" w:rsidRPr="003B1F09" w:rsidRDefault="00035779" w:rsidP="00035779">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 xml:space="preserve">III. </w:t>
      </w:r>
      <w:r w:rsidRPr="003B1F09">
        <w:rPr>
          <w:rFonts w:asciiTheme="majorHAnsi" w:hAnsiTheme="majorHAnsi"/>
          <w:b/>
          <w:bCs/>
          <w:sz w:val="19"/>
          <w:szCs w:val="19"/>
          <w:lang w:val="pt-BR"/>
        </w:rPr>
        <w:tab/>
        <w:t xml:space="preserve">COMPETÊNCIA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73"/>
        <w:gridCol w:w="5670"/>
      </w:tblGrid>
      <w:tr w:rsidR="00035779" w:rsidRPr="003B1F09" w14:paraId="4337087A" w14:textId="77777777" w:rsidTr="00035779">
        <w:trPr>
          <w:cantSplit/>
        </w:trPr>
        <w:tc>
          <w:tcPr>
            <w:tcW w:w="3573" w:type="dxa"/>
            <w:tcBorders>
              <w:top w:val="single" w:sz="4" w:space="0" w:color="auto"/>
              <w:bottom w:val="single" w:sz="6" w:space="0" w:color="auto"/>
            </w:tcBorders>
            <w:shd w:val="clear" w:color="auto" w:fill="FFC000"/>
            <w:vAlign w:val="center"/>
          </w:tcPr>
          <w:p w14:paraId="29694120" w14:textId="77777777" w:rsidR="00035779" w:rsidRPr="00035779" w:rsidRDefault="00035779" w:rsidP="00035779">
            <w:pPr>
              <w:jc w:val="center"/>
              <w:rPr>
                <w:rFonts w:asciiTheme="majorHAnsi" w:hAnsiTheme="majorHAnsi"/>
                <w:b/>
                <w:i/>
                <w:sz w:val="19"/>
                <w:szCs w:val="19"/>
                <w:lang w:val="pt-BR"/>
              </w:rPr>
            </w:pPr>
            <w:r w:rsidRPr="00035779">
              <w:rPr>
                <w:rFonts w:asciiTheme="majorHAnsi" w:hAnsiTheme="majorHAnsi"/>
                <w:b/>
                <w:i/>
                <w:sz w:val="19"/>
                <w:szCs w:val="19"/>
                <w:lang w:val="pt-BR"/>
              </w:rPr>
              <w:t>Ratione personae</w:t>
            </w:r>
          </w:p>
        </w:tc>
        <w:tc>
          <w:tcPr>
            <w:tcW w:w="5670" w:type="dxa"/>
            <w:vAlign w:val="center"/>
          </w:tcPr>
          <w:p w14:paraId="79F67758" w14:textId="0F306D53" w:rsidR="00035779" w:rsidRPr="003B1F09" w:rsidRDefault="00035779" w:rsidP="00035779">
            <w:pPr>
              <w:rPr>
                <w:rFonts w:asciiTheme="majorHAnsi" w:hAnsiTheme="majorHAnsi"/>
                <w:bCs/>
                <w:sz w:val="19"/>
                <w:szCs w:val="19"/>
                <w:lang w:val="pt-BR"/>
              </w:rPr>
            </w:pPr>
            <w:r w:rsidRPr="00FC14F6">
              <w:rPr>
                <w:rFonts w:ascii="Cambria" w:hAnsi="Cambria"/>
                <w:bCs/>
                <w:sz w:val="20"/>
                <w:szCs w:val="20"/>
              </w:rPr>
              <w:t>S</w:t>
            </w:r>
            <w:r>
              <w:rPr>
                <w:rFonts w:ascii="Cambria" w:hAnsi="Cambria"/>
                <w:bCs/>
                <w:sz w:val="20"/>
                <w:szCs w:val="20"/>
              </w:rPr>
              <w:t>im</w:t>
            </w:r>
          </w:p>
        </w:tc>
      </w:tr>
      <w:tr w:rsidR="00035779" w:rsidRPr="003B1F09" w14:paraId="499B03F0" w14:textId="77777777" w:rsidTr="00035779">
        <w:trPr>
          <w:cantSplit/>
        </w:trPr>
        <w:tc>
          <w:tcPr>
            <w:tcW w:w="3573" w:type="dxa"/>
            <w:tcBorders>
              <w:top w:val="single" w:sz="6" w:space="0" w:color="auto"/>
              <w:bottom w:val="single" w:sz="6" w:space="0" w:color="auto"/>
            </w:tcBorders>
            <w:shd w:val="clear" w:color="auto" w:fill="FFC000"/>
            <w:vAlign w:val="center"/>
          </w:tcPr>
          <w:p w14:paraId="314D04C4" w14:textId="77777777"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i/>
                <w:sz w:val="19"/>
                <w:szCs w:val="19"/>
                <w:lang w:val="pt-BR"/>
              </w:rPr>
              <w:t>Ratione loci</w:t>
            </w:r>
          </w:p>
        </w:tc>
        <w:tc>
          <w:tcPr>
            <w:tcW w:w="5670" w:type="dxa"/>
            <w:vAlign w:val="center"/>
          </w:tcPr>
          <w:p w14:paraId="568E5A52" w14:textId="4FDEC71E" w:rsidR="00035779" w:rsidRPr="003B1F09" w:rsidRDefault="00035779" w:rsidP="00035779">
            <w:pPr>
              <w:rPr>
                <w:rFonts w:asciiTheme="majorHAnsi" w:hAnsiTheme="majorHAnsi"/>
                <w:bCs/>
                <w:sz w:val="19"/>
                <w:szCs w:val="19"/>
                <w:lang w:val="pt-BR"/>
              </w:rPr>
            </w:pPr>
            <w:r w:rsidRPr="00FC14F6">
              <w:rPr>
                <w:rFonts w:ascii="Cambria" w:hAnsi="Cambria"/>
                <w:bCs/>
                <w:sz w:val="20"/>
                <w:szCs w:val="20"/>
              </w:rPr>
              <w:t>S</w:t>
            </w:r>
            <w:r>
              <w:rPr>
                <w:rFonts w:ascii="Cambria" w:hAnsi="Cambria"/>
                <w:bCs/>
                <w:sz w:val="20"/>
                <w:szCs w:val="20"/>
              </w:rPr>
              <w:t>im</w:t>
            </w:r>
          </w:p>
        </w:tc>
      </w:tr>
      <w:tr w:rsidR="00035779" w:rsidRPr="003B1F09" w14:paraId="77861196" w14:textId="77777777" w:rsidTr="00035779">
        <w:trPr>
          <w:cantSplit/>
        </w:trPr>
        <w:tc>
          <w:tcPr>
            <w:tcW w:w="3573" w:type="dxa"/>
            <w:tcBorders>
              <w:top w:val="single" w:sz="6" w:space="0" w:color="auto"/>
              <w:bottom w:val="single" w:sz="6" w:space="0" w:color="auto"/>
            </w:tcBorders>
            <w:shd w:val="clear" w:color="auto" w:fill="FFC000"/>
            <w:vAlign w:val="center"/>
          </w:tcPr>
          <w:p w14:paraId="5AF2E7E0" w14:textId="77777777"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i/>
                <w:sz w:val="19"/>
                <w:szCs w:val="19"/>
                <w:lang w:val="pt-BR"/>
              </w:rPr>
              <w:t>Ratione temporis</w:t>
            </w:r>
          </w:p>
        </w:tc>
        <w:tc>
          <w:tcPr>
            <w:tcW w:w="5670" w:type="dxa"/>
            <w:vAlign w:val="center"/>
          </w:tcPr>
          <w:p w14:paraId="616D61A5" w14:textId="3089AC0E" w:rsidR="00035779" w:rsidRPr="003B1F09" w:rsidRDefault="00035779" w:rsidP="00035779">
            <w:pPr>
              <w:rPr>
                <w:rFonts w:asciiTheme="majorHAnsi" w:hAnsiTheme="majorHAnsi"/>
                <w:bCs/>
                <w:sz w:val="19"/>
                <w:szCs w:val="19"/>
                <w:lang w:val="pt-BR"/>
              </w:rPr>
            </w:pPr>
            <w:r w:rsidRPr="00FC14F6">
              <w:rPr>
                <w:rFonts w:ascii="Cambria" w:hAnsi="Cambria"/>
                <w:bCs/>
                <w:sz w:val="20"/>
                <w:szCs w:val="20"/>
              </w:rPr>
              <w:t>S</w:t>
            </w:r>
            <w:r>
              <w:rPr>
                <w:rFonts w:ascii="Cambria" w:hAnsi="Cambria"/>
                <w:bCs/>
                <w:sz w:val="20"/>
                <w:szCs w:val="20"/>
              </w:rPr>
              <w:t>im</w:t>
            </w:r>
          </w:p>
        </w:tc>
      </w:tr>
      <w:tr w:rsidR="00035779" w:rsidRPr="00297E80" w14:paraId="5D9D217D" w14:textId="77777777" w:rsidTr="00035779">
        <w:trPr>
          <w:cantSplit/>
        </w:trPr>
        <w:tc>
          <w:tcPr>
            <w:tcW w:w="3573" w:type="dxa"/>
            <w:tcBorders>
              <w:top w:val="single" w:sz="6" w:space="0" w:color="auto"/>
              <w:bottom w:val="single" w:sz="6" w:space="0" w:color="auto"/>
            </w:tcBorders>
            <w:shd w:val="clear" w:color="auto" w:fill="FFC000"/>
            <w:vAlign w:val="center"/>
          </w:tcPr>
          <w:p w14:paraId="6D5D9B54" w14:textId="77777777"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i/>
                <w:sz w:val="19"/>
                <w:szCs w:val="19"/>
                <w:lang w:val="pt-BR"/>
              </w:rPr>
              <w:t>Ratione materiae</w:t>
            </w:r>
          </w:p>
        </w:tc>
        <w:tc>
          <w:tcPr>
            <w:tcW w:w="5670" w:type="dxa"/>
            <w:vAlign w:val="center"/>
          </w:tcPr>
          <w:p w14:paraId="2A3E1909" w14:textId="2C9A6CFA"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bidi="es-ES"/>
              </w:rPr>
              <w:t>Sim, Convenção Americana (depósito de instrumento realizado em</w:t>
            </w:r>
            <w:r>
              <w:rPr>
                <w:rFonts w:ascii="Cambria" w:hAnsi="Cambria"/>
                <w:bCs/>
                <w:sz w:val="20"/>
                <w:szCs w:val="20"/>
                <w:lang w:val="pt-BR" w:bidi="es-ES"/>
              </w:rPr>
              <w:t xml:space="preserve"> </w:t>
            </w:r>
            <w:r w:rsidRPr="007053A4">
              <w:rPr>
                <w:rFonts w:ascii="Cambria" w:hAnsi="Cambria"/>
                <w:bCs/>
                <w:sz w:val="20"/>
                <w:szCs w:val="20"/>
                <w:lang w:val="pt-BR" w:bidi="es-ES"/>
              </w:rPr>
              <w:t xml:space="preserve">25 de </w:t>
            </w:r>
            <w:r>
              <w:rPr>
                <w:rFonts w:ascii="Cambria" w:hAnsi="Cambria"/>
                <w:bCs/>
                <w:sz w:val="20"/>
                <w:szCs w:val="20"/>
                <w:lang w:val="pt-BR" w:bidi="es-ES"/>
              </w:rPr>
              <w:t xml:space="preserve">setembro </w:t>
            </w:r>
            <w:r w:rsidRPr="007053A4">
              <w:rPr>
                <w:rFonts w:ascii="Cambria" w:hAnsi="Cambria"/>
                <w:bCs/>
                <w:sz w:val="20"/>
                <w:szCs w:val="20"/>
                <w:lang w:val="pt-BR" w:bidi="es-ES"/>
              </w:rPr>
              <w:t xml:space="preserve">de 1992) </w:t>
            </w:r>
          </w:p>
        </w:tc>
      </w:tr>
    </w:tbl>
    <w:p w14:paraId="701A9445" w14:textId="77777777" w:rsidR="00035779" w:rsidRPr="003B1F09" w:rsidRDefault="00035779" w:rsidP="00035779">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 xml:space="preserve">IV. </w:t>
      </w:r>
      <w:r w:rsidRPr="003B1F09">
        <w:rPr>
          <w:rFonts w:asciiTheme="majorHAnsi" w:hAnsiTheme="majorHAnsi"/>
          <w:b/>
          <w:bCs/>
          <w:sz w:val="19"/>
          <w:szCs w:val="19"/>
          <w:lang w:val="pt-BR"/>
        </w:rPr>
        <w:tab/>
        <w:t>DUPLICAÇÃO DE PROCEDIMENTOS E COISA JULGADA INTERNACIONAL, CARACTERIZAÇÃO, ESGOTAMENTO DOS RECURSOS INTERNOS E PRAZO DE APRESENTAÇÃO</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73"/>
        <w:gridCol w:w="5670"/>
      </w:tblGrid>
      <w:tr w:rsidR="00035779" w:rsidRPr="00035779" w14:paraId="2CC36C32" w14:textId="77777777" w:rsidTr="00035779">
        <w:trPr>
          <w:cantSplit/>
        </w:trPr>
        <w:tc>
          <w:tcPr>
            <w:tcW w:w="3573" w:type="dxa"/>
            <w:tcBorders>
              <w:top w:val="single" w:sz="4" w:space="0" w:color="auto"/>
              <w:bottom w:val="single" w:sz="6" w:space="0" w:color="auto"/>
            </w:tcBorders>
            <w:shd w:val="clear" w:color="auto" w:fill="FFC000"/>
            <w:vAlign w:val="center"/>
          </w:tcPr>
          <w:p w14:paraId="46B70F6E" w14:textId="77777777"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Duplicação de coisa julgada internacional</w:t>
            </w:r>
          </w:p>
        </w:tc>
        <w:tc>
          <w:tcPr>
            <w:tcW w:w="5670" w:type="dxa"/>
            <w:vAlign w:val="center"/>
          </w:tcPr>
          <w:p w14:paraId="15B7D4B0" w14:textId="2A803DA0" w:rsidR="00035779" w:rsidRPr="003B1F09" w:rsidRDefault="00035779" w:rsidP="00035779">
            <w:pPr>
              <w:jc w:val="both"/>
              <w:rPr>
                <w:rFonts w:asciiTheme="majorHAnsi" w:hAnsiTheme="majorHAnsi"/>
                <w:bCs/>
                <w:sz w:val="19"/>
                <w:szCs w:val="19"/>
                <w:lang w:val="pt-BR"/>
              </w:rPr>
            </w:pPr>
            <w:r w:rsidRPr="0063146F">
              <w:rPr>
                <w:rFonts w:ascii="Cambria" w:hAnsi="Cambria"/>
                <w:bCs/>
                <w:sz w:val="20"/>
                <w:szCs w:val="20"/>
                <w:lang w:val="pt-BR"/>
              </w:rPr>
              <w:t>Não</w:t>
            </w:r>
          </w:p>
        </w:tc>
      </w:tr>
      <w:tr w:rsidR="00035779" w:rsidRPr="00297E80" w14:paraId="32506C09" w14:textId="77777777" w:rsidTr="00035779">
        <w:trPr>
          <w:cantSplit/>
        </w:trPr>
        <w:tc>
          <w:tcPr>
            <w:tcW w:w="3573" w:type="dxa"/>
            <w:tcBorders>
              <w:top w:val="single" w:sz="4" w:space="0" w:color="auto"/>
              <w:bottom w:val="single" w:sz="6" w:space="0" w:color="auto"/>
            </w:tcBorders>
            <w:shd w:val="clear" w:color="auto" w:fill="FFC000"/>
            <w:vAlign w:val="center"/>
          </w:tcPr>
          <w:p w14:paraId="601A95CD" w14:textId="77777777" w:rsidR="00035779" w:rsidRPr="00035779" w:rsidRDefault="00035779" w:rsidP="00035779">
            <w:pPr>
              <w:jc w:val="center"/>
              <w:rPr>
                <w:rFonts w:asciiTheme="majorHAnsi" w:hAnsiTheme="majorHAnsi"/>
                <w:b/>
                <w:i/>
                <w:sz w:val="19"/>
                <w:szCs w:val="19"/>
                <w:lang w:val="pt-BR"/>
              </w:rPr>
            </w:pPr>
            <w:r w:rsidRPr="00035779">
              <w:rPr>
                <w:rFonts w:asciiTheme="majorHAnsi" w:hAnsiTheme="majorHAnsi"/>
                <w:b/>
                <w:sz w:val="19"/>
                <w:szCs w:val="19"/>
                <w:lang w:val="pt-BR"/>
              </w:rPr>
              <w:t>Direitos admitidos</w:t>
            </w:r>
          </w:p>
        </w:tc>
        <w:tc>
          <w:tcPr>
            <w:tcW w:w="5670" w:type="dxa"/>
            <w:vAlign w:val="center"/>
          </w:tcPr>
          <w:p w14:paraId="3A32DE8E" w14:textId="14C8E2F8" w:rsidR="00035779" w:rsidRPr="003B1F09" w:rsidRDefault="00035779" w:rsidP="00035779">
            <w:pPr>
              <w:jc w:val="both"/>
              <w:rPr>
                <w:rFonts w:asciiTheme="majorHAnsi" w:hAnsiTheme="majorHAnsi"/>
                <w:bCs/>
                <w:sz w:val="19"/>
                <w:szCs w:val="19"/>
                <w:lang w:val="pt-BR"/>
              </w:rPr>
            </w:pPr>
            <w:r w:rsidRPr="007053A4">
              <w:rPr>
                <w:rFonts w:ascii="Cambria" w:hAnsi="Cambria"/>
                <w:bCs/>
                <w:sz w:val="20"/>
                <w:szCs w:val="20"/>
                <w:lang w:val="pt-BR" w:bidi="es-ES"/>
              </w:rPr>
              <w:t>Artigos 8 (garantias judiciais) e 25 (proteção judicial) da Convenção Americana, em relaçã</w:t>
            </w:r>
            <w:r>
              <w:rPr>
                <w:rFonts w:ascii="Cambria" w:hAnsi="Cambria"/>
                <w:bCs/>
                <w:sz w:val="20"/>
                <w:szCs w:val="20"/>
                <w:lang w:val="pt-BR" w:bidi="es-ES"/>
              </w:rPr>
              <w:t xml:space="preserve">o com os artigos </w:t>
            </w:r>
            <w:r w:rsidRPr="007053A4">
              <w:rPr>
                <w:rFonts w:ascii="Cambria" w:hAnsi="Cambria"/>
                <w:bCs/>
                <w:sz w:val="20"/>
                <w:szCs w:val="20"/>
                <w:lang w:val="pt-BR" w:bidi="es-ES"/>
              </w:rPr>
              <w:t>1.1 (</w:t>
            </w:r>
            <w:r>
              <w:rPr>
                <w:rFonts w:ascii="Cambria" w:hAnsi="Cambria"/>
                <w:bCs/>
                <w:sz w:val="20"/>
                <w:szCs w:val="20"/>
                <w:lang w:val="pt-BR" w:bidi="es-ES"/>
              </w:rPr>
              <w:t>obrigação de respeitar os direitos</w:t>
            </w:r>
            <w:r w:rsidRPr="007053A4">
              <w:rPr>
                <w:rFonts w:ascii="Cambria" w:hAnsi="Cambria"/>
                <w:bCs/>
                <w:sz w:val="20"/>
                <w:szCs w:val="20"/>
                <w:lang w:val="pt-BR" w:bidi="es-ES"/>
              </w:rPr>
              <w:t xml:space="preserve">) </w:t>
            </w:r>
            <w:r>
              <w:rPr>
                <w:rFonts w:ascii="Cambria" w:hAnsi="Cambria"/>
                <w:bCs/>
                <w:sz w:val="20"/>
                <w:szCs w:val="20"/>
                <w:lang w:val="pt-BR" w:bidi="es-ES"/>
              </w:rPr>
              <w:t>e</w:t>
            </w:r>
            <w:r w:rsidRPr="007053A4">
              <w:rPr>
                <w:rFonts w:ascii="Cambria" w:hAnsi="Cambria"/>
                <w:bCs/>
                <w:sz w:val="20"/>
                <w:szCs w:val="20"/>
                <w:lang w:val="pt-BR" w:bidi="es-ES"/>
              </w:rPr>
              <w:t xml:space="preserve"> 2 (</w:t>
            </w:r>
            <w:r>
              <w:rPr>
                <w:rFonts w:ascii="Cambria" w:hAnsi="Cambria"/>
                <w:bCs/>
                <w:sz w:val="20"/>
                <w:szCs w:val="20"/>
                <w:lang w:val="pt-BR" w:bidi="es-ES"/>
              </w:rPr>
              <w:t xml:space="preserve">dever </w:t>
            </w:r>
            <w:r w:rsidRPr="007053A4">
              <w:rPr>
                <w:rFonts w:ascii="Cambria" w:hAnsi="Cambria"/>
                <w:bCs/>
                <w:sz w:val="20"/>
                <w:szCs w:val="20"/>
                <w:lang w:val="pt-BR" w:bidi="es-ES"/>
              </w:rPr>
              <w:t xml:space="preserve">de adotar </w:t>
            </w:r>
            <w:r>
              <w:rPr>
                <w:rFonts w:ascii="Cambria" w:hAnsi="Cambria"/>
                <w:bCs/>
                <w:sz w:val="20"/>
                <w:szCs w:val="20"/>
                <w:lang w:val="pt-BR" w:bidi="es-ES"/>
              </w:rPr>
              <w:t xml:space="preserve">disposições de direito </w:t>
            </w:r>
            <w:r w:rsidRPr="007053A4">
              <w:rPr>
                <w:rFonts w:ascii="Cambria" w:hAnsi="Cambria"/>
                <w:bCs/>
                <w:sz w:val="20"/>
                <w:szCs w:val="20"/>
                <w:lang w:val="pt-BR" w:bidi="es-ES"/>
              </w:rPr>
              <w:t>interno)</w:t>
            </w:r>
          </w:p>
        </w:tc>
      </w:tr>
      <w:tr w:rsidR="00035779" w:rsidRPr="00297E80" w14:paraId="6C326593" w14:textId="77777777" w:rsidTr="00035779">
        <w:trPr>
          <w:cantSplit/>
        </w:trPr>
        <w:tc>
          <w:tcPr>
            <w:tcW w:w="3573" w:type="dxa"/>
            <w:tcBorders>
              <w:top w:val="single" w:sz="6" w:space="0" w:color="auto"/>
              <w:bottom w:val="single" w:sz="6" w:space="0" w:color="auto"/>
            </w:tcBorders>
            <w:shd w:val="clear" w:color="auto" w:fill="FFC000"/>
            <w:vAlign w:val="center"/>
          </w:tcPr>
          <w:p w14:paraId="524D6C8F" w14:textId="77777777"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Esgotamento de recursos ou procedência de uma exceção</w:t>
            </w:r>
          </w:p>
        </w:tc>
        <w:tc>
          <w:tcPr>
            <w:tcW w:w="5670" w:type="dxa"/>
            <w:vAlign w:val="center"/>
          </w:tcPr>
          <w:p w14:paraId="66EF4CE9" w14:textId="79B7EE46" w:rsidR="00035779" w:rsidRPr="003B1F09" w:rsidRDefault="00035779" w:rsidP="00035779">
            <w:pPr>
              <w:rPr>
                <w:rFonts w:asciiTheme="majorHAnsi" w:hAnsiTheme="majorHAnsi"/>
                <w:bCs/>
                <w:sz w:val="19"/>
                <w:szCs w:val="19"/>
                <w:lang w:val="pt-BR"/>
              </w:rPr>
            </w:pPr>
            <w:r w:rsidRPr="00B91D8B">
              <w:rPr>
                <w:rFonts w:ascii="Cambria" w:hAnsi="Cambria"/>
                <w:bCs/>
                <w:sz w:val="20"/>
                <w:szCs w:val="20"/>
                <w:lang w:val="pt-BR" w:bidi="es-ES"/>
              </w:rPr>
              <w:t>Sim, a exceção do artigo 46.2.a) da Convenção, nos termos da seção VI</w:t>
            </w:r>
          </w:p>
        </w:tc>
      </w:tr>
      <w:tr w:rsidR="00035779" w:rsidRPr="00297E80" w14:paraId="5E60C8DE" w14:textId="77777777" w:rsidTr="00035779">
        <w:trPr>
          <w:cantSplit/>
        </w:trPr>
        <w:tc>
          <w:tcPr>
            <w:tcW w:w="3573" w:type="dxa"/>
            <w:tcBorders>
              <w:top w:val="single" w:sz="6" w:space="0" w:color="auto"/>
              <w:bottom w:val="single" w:sz="6" w:space="0" w:color="auto"/>
            </w:tcBorders>
            <w:shd w:val="clear" w:color="auto" w:fill="FFC000"/>
            <w:vAlign w:val="center"/>
          </w:tcPr>
          <w:p w14:paraId="646FA053" w14:textId="77777777" w:rsidR="00035779" w:rsidRPr="00035779" w:rsidRDefault="00035779" w:rsidP="00035779">
            <w:pPr>
              <w:jc w:val="center"/>
              <w:rPr>
                <w:rFonts w:asciiTheme="majorHAnsi" w:hAnsiTheme="majorHAnsi"/>
                <w:b/>
                <w:sz w:val="19"/>
                <w:szCs w:val="19"/>
                <w:lang w:val="pt-BR"/>
              </w:rPr>
            </w:pPr>
            <w:r w:rsidRPr="00035779">
              <w:rPr>
                <w:rFonts w:asciiTheme="majorHAnsi" w:hAnsiTheme="majorHAnsi"/>
                <w:b/>
                <w:sz w:val="19"/>
                <w:szCs w:val="19"/>
                <w:lang w:val="pt-BR"/>
              </w:rPr>
              <w:t>Apresentação dentro do prazo</w:t>
            </w:r>
          </w:p>
        </w:tc>
        <w:tc>
          <w:tcPr>
            <w:tcW w:w="5670" w:type="dxa"/>
            <w:vAlign w:val="center"/>
          </w:tcPr>
          <w:p w14:paraId="443CBEF6" w14:textId="203CFDC0" w:rsidR="00035779" w:rsidRPr="003B1F09" w:rsidRDefault="00035779" w:rsidP="00035779">
            <w:pPr>
              <w:rPr>
                <w:rFonts w:asciiTheme="majorHAnsi" w:hAnsiTheme="majorHAnsi"/>
                <w:bCs/>
                <w:sz w:val="19"/>
                <w:szCs w:val="19"/>
                <w:lang w:val="pt-BR"/>
              </w:rPr>
            </w:pPr>
            <w:r w:rsidRPr="0067060E">
              <w:rPr>
                <w:rFonts w:ascii="Cambria" w:hAnsi="Cambria"/>
                <w:bCs/>
                <w:sz w:val="20"/>
                <w:szCs w:val="20"/>
                <w:lang w:val="pt-BR" w:bidi="es-ES"/>
              </w:rPr>
              <w:t>Sim, nos termos da seção VI</w:t>
            </w:r>
          </w:p>
        </w:tc>
      </w:tr>
    </w:tbl>
    <w:p w14:paraId="56FD5D57" w14:textId="3B15D530" w:rsidR="003239B8" w:rsidRPr="0063146F" w:rsidRDefault="00223A29" w:rsidP="005D66BE">
      <w:pPr>
        <w:spacing w:before="240" w:after="240"/>
        <w:ind w:firstLine="720"/>
        <w:jc w:val="both"/>
        <w:rPr>
          <w:rFonts w:asciiTheme="majorHAnsi" w:hAnsiTheme="majorHAnsi"/>
          <w:b/>
          <w:sz w:val="20"/>
          <w:szCs w:val="20"/>
          <w:lang w:val="pt-BR"/>
        </w:rPr>
      </w:pPr>
      <w:r w:rsidRPr="0087572E">
        <w:rPr>
          <w:rFonts w:asciiTheme="majorHAnsi" w:hAnsiTheme="majorHAnsi"/>
          <w:b/>
          <w:sz w:val="20"/>
          <w:szCs w:val="20"/>
          <w:lang w:val="pt-BR"/>
        </w:rPr>
        <w:t xml:space="preserve">V. </w:t>
      </w:r>
      <w:r w:rsidRPr="0087572E">
        <w:rPr>
          <w:rFonts w:asciiTheme="majorHAnsi" w:hAnsiTheme="majorHAnsi"/>
          <w:b/>
          <w:sz w:val="20"/>
          <w:szCs w:val="20"/>
          <w:lang w:val="pt-BR"/>
        </w:rPr>
        <w:tab/>
      </w:r>
      <w:r w:rsidR="004241A0" w:rsidRPr="0063146F">
        <w:rPr>
          <w:rFonts w:asciiTheme="majorHAnsi" w:hAnsiTheme="majorHAnsi"/>
          <w:b/>
          <w:sz w:val="20"/>
          <w:szCs w:val="20"/>
          <w:lang w:val="pt-BR"/>
        </w:rPr>
        <w:t>POSI</w:t>
      </w:r>
      <w:r w:rsidR="0067060E" w:rsidRPr="0063146F">
        <w:rPr>
          <w:rFonts w:asciiTheme="majorHAnsi" w:hAnsiTheme="majorHAnsi"/>
          <w:b/>
          <w:sz w:val="20"/>
          <w:szCs w:val="20"/>
          <w:lang w:val="pt-BR"/>
        </w:rPr>
        <w:t xml:space="preserve">ÇÃO DAS </w:t>
      </w:r>
      <w:r w:rsidR="004241A0" w:rsidRPr="0063146F">
        <w:rPr>
          <w:rFonts w:asciiTheme="majorHAnsi" w:hAnsiTheme="majorHAnsi"/>
          <w:b/>
          <w:sz w:val="20"/>
          <w:szCs w:val="20"/>
          <w:lang w:val="pt-BR"/>
        </w:rPr>
        <w:t>PARTES</w:t>
      </w:r>
      <w:r w:rsidR="003239B8" w:rsidRPr="0063146F">
        <w:rPr>
          <w:rFonts w:asciiTheme="majorHAnsi" w:hAnsiTheme="majorHAnsi"/>
          <w:b/>
          <w:sz w:val="20"/>
          <w:szCs w:val="20"/>
          <w:lang w:val="pt-BR"/>
        </w:rPr>
        <w:t xml:space="preserve"> </w:t>
      </w:r>
    </w:p>
    <w:p w14:paraId="2E46FE67" w14:textId="7A9F42A2" w:rsidR="00487009" w:rsidRPr="0063146F" w:rsidRDefault="00487009" w:rsidP="005D66B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pt-BR"/>
        </w:rPr>
      </w:pPr>
      <w:r w:rsidRPr="0063146F">
        <w:rPr>
          <w:rFonts w:asciiTheme="majorHAnsi" w:hAnsiTheme="majorHAnsi"/>
          <w:i/>
          <w:iCs/>
          <w:sz w:val="20"/>
          <w:szCs w:val="20"/>
          <w:lang w:val="pt-BR"/>
        </w:rPr>
        <w:t>Posi</w:t>
      </w:r>
      <w:r w:rsidR="0063146F" w:rsidRPr="0063146F">
        <w:rPr>
          <w:rFonts w:asciiTheme="majorHAnsi" w:hAnsiTheme="majorHAnsi"/>
          <w:i/>
          <w:iCs/>
          <w:sz w:val="20"/>
          <w:szCs w:val="20"/>
          <w:lang w:val="pt-BR"/>
        </w:rPr>
        <w:t>ção</w:t>
      </w:r>
      <w:r w:rsidRPr="0063146F">
        <w:rPr>
          <w:rFonts w:asciiTheme="majorHAnsi" w:hAnsiTheme="majorHAnsi"/>
          <w:i/>
          <w:iCs/>
          <w:sz w:val="20"/>
          <w:szCs w:val="20"/>
          <w:lang w:val="pt-BR"/>
        </w:rPr>
        <w:t xml:space="preserve"> </w:t>
      </w:r>
      <w:r w:rsidR="0063146F">
        <w:rPr>
          <w:rFonts w:asciiTheme="majorHAnsi" w:hAnsiTheme="majorHAnsi"/>
          <w:i/>
          <w:iCs/>
          <w:sz w:val="20"/>
          <w:szCs w:val="20"/>
          <w:lang w:val="pt-BR"/>
        </w:rPr>
        <w:t xml:space="preserve">da </w:t>
      </w:r>
      <w:r w:rsidRPr="0063146F">
        <w:rPr>
          <w:rFonts w:asciiTheme="majorHAnsi" w:hAnsiTheme="majorHAnsi"/>
          <w:i/>
          <w:iCs/>
          <w:sz w:val="20"/>
          <w:szCs w:val="20"/>
          <w:lang w:val="pt-BR"/>
        </w:rPr>
        <w:t xml:space="preserve">parte </w:t>
      </w:r>
      <w:r w:rsidR="0063146F">
        <w:rPr>
          <w:rFonts w:asciiTheme="majorHAnsi" w:hAnsiTheme="majorHAnsi"/>
          <w:i/>
          <w:iCs/>
          <w:sz w:val="20"/>
          <w:szCs w:val="20"/>
          <w:lang w:val="pt-BR"/>
        </w:rPr>
        <w:t xml:space="preserve">peticionária </w:t>
      </w:r>
    </w:p>
    <w:p w14:paraId="239CB576" w14:textId="4C0557C0" w:rsidR="003C43F7" w:rsidRPr="0063146F" w:rsidRDefault="0063146F" w:rsidP="006B19C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63146F">
        <w:rPr>
          <w:rFonts w:asciiTheme="majorHAnsi" w:hAnsiTheme="majorHAnsi"/>
          <w:sz w:val="20"/>
          <w:szCs w:val="20"/>
          <w:lang w:val="pt-BR"/>
        </w:rPr>
        <w:t>A</w:t>
      </w:r>
      <w:r w:rsidR="00DC1B4C" w:rsidRPr="0063146F">
        <w:rPr>
          <w:rFonts w:asciiTheme="majorHAnsi" w:hAnsiTheme="majorHAnsi"/>
          <w:sz w:val="20"/>
          <w:szCs w:val="20"/>
          <w:lang w:val="pt-BR"/>
        </w:rPr>
        <w:t xml:space="preserve"> parte </w:t>
      </w:r>
      <w:r w:rsidRPr="0063146F">
        <w:rPr>
          <w:rFonts w:asciiTheme="majorHAnsi" w:hAnsiTheme="majorHAnsi"/>
          <w:sz w:val="20"/>
          <w:szCs w:val="20"/>
          <w:lang w:val="pt-BR"/>
        </w:rPr>
        <w:t>peticionária</w:t>
      </w:r>
      <w:r w:rsidR="00AF445F">
        <w:rPr>
          <w:rFonts w:asciiTheme="majorHAnsi" w:hAnsiTheme="majorHAnsi"/>
          <w:sz w:val="20"/>
          <w:szCs w:val="20"/>
          <w:lang w:val="pt-BR"/>
        </w:rPr>
        <w:t xml:space="preserve"> </w:t>
      </w:r>
      <w:r w:rsidR="006B19CB" w:rsidRPr="0063146F">
        <w:rPr>
          <w:rFonts w:asciiTheme="majorHAnsi" w:hAnsiTheme="majorHAnsi"/>
          <w:sz w:val="20"/>
          <w:szCs w:val="20"/>
          <w:lang w:val="pt-BR"/>
        </w:rPr>
        <w:t xml:space="preserve">denuncia que </w:t>
      </w:r>
      <w:r w:rsidRPr="0063146F">
        <w:rPr>
          <w:rFonts w:asciiTheme="majorHAnsi" w:hAnsiTheme="majorHAnsi"/>
          <w:sz w:val="20"/>
          <w:szCs w:val="20"/>
          <w:lang w:val="pt-BR"/>
        </w:rPr>
        <w:t>o</w:t>
      </w:r>
      <w:r w:rsidR="006B19CB" w:rsidRPr="0063146F">
        <w:rPr>
          <w:rFonts w:asciiTheme="majorHAnsi" w:hAnsiTheme="majorHAnsi"/>
          <w:sz w:val="20"/>
          <w:szCs w:val="20"/>
          <w:lang w:val="pt-BR"/>
        </w:rPr>
        <w:t xml:space="preserve"> Supremo Tribunal Federal (</w:t>
      </w:r>
      <w:r>
        <w:rPr>
          <w:rFonts w:asciiTheme="majorHAnsi" w:hAnsiTheme="majorHAnsi"/>
          <w:sz w:val="20"/>
          <w:szCs w:val="20"/>
          <w:lang w:val="pt-BR"/>
        </w:rPr>
        <w:t xml:space="preserve">doravante denominado </w:t>
      </w:r>
      <w:r w:rsidR="006B19CB" w:rsidRPr="0063146F">
        <w:rPr>
          <w:rFonts w:asciiTheme="majorHAnsi" w:hAnsiTheme="majorHAnsi"/>
          <w:sz w:val="20"/>
          <w:szCs w:val="20"/>
          <w:lang w:val="pt-BR"/>
        </w:rPr>
        <w:t>STF) conden</w:t>
      </w:r>
      <w:r>
        <w:rPr>
          <w:rFonts w:asciiTheme="majorHAnsi" w:hAnsiTheme="majorHAnsi"/>
          <w:sz w:val="20"/>
          <w:szCs w:val="20"/>
          <w:lang w:val="pt-BR"/>
        </w:rPr>
        <w:t xml:space="preserve">ou em instância </w:t>
      </w:r>
      <w:r w:rsidR="006B19CB" w:rsidRPr="0063146F">
        <w:rPr>
          <w:rFonts w:asciiTheme="majorHAnsi" w:hAnsiTheme="majorHAnsi"/>
          <w:sz w:val="20"/>
          <w:szCs w:val="20"/>
          <w:lang w:val="pt-BR"/>
        </w:rPr>
        <w:t>única, mediante a A</w:t>
      </w:r>
      <w:r w:rsidRPr="0063146F">
        <w:rPr>
          <w:rFonts w:asciiTheme="majorHAnsi" w:hAnsiTheme="majorHAnsi"/>
          <w:sz w:val="20"/>
          <w:szCs w:val="20"/>
          <w:lang w:val="pt-BR"/>
        </w:rPr>
        <w:t>ção</w:t>
      </w:r>
      <w:r w:rsidR="006B19CB" w:rsidRPr="0063146F">
        <w:rPr>
          <w:rFonts w:asciiTheme="majorHAnsi" w:hAnsiTheme="majorHAnsi"/>
          <w:sz w:val="20"/>
          <w:szCs w:val="20"/>
          <w:lang w:val="pt-BR"/>
        </w:rPr>
        <w:t xml:space="preserve"> Penal 470, </w:t>
      </w:r>
      <w:r w:rsidR="00487009" w:rsidRPr="0063146F">
        <w:rPr>
          <w:rFonts w:asciiTheme="majorHAnsi" w:hAnsiTheme="majorHAnsi"/>
          <w:sz w:val="20"/>
          <w:szCs w:val="20"/>
          <w:lang w:val="pt-BR"/>
        </w:rPr>
        <w:t xml:space="preserve">José Roberto Salgado, Kátia Rabello </w:t>
      </w:r>
      <w:r>
        <w:rPr>
          <w:rFonts w:asciiTheme="majorHAnsi" w:hAnsiTheme="majorHAnsi"/>
          <w:sz w:val="20"/>
          <w:szCs w:val="20"/>
          <w:lang w:val="pt-BR"/>
        </w:rPr>
        <w:t>e</w:t>
      </w:r>
      <w:r w:rsidR="00487009" w:rsidRPr="0063146F">
        <w:rPr>
          <w:rFonts w:asciiTheme="majorHAnsi" w:hAnsiTheme="majorHAnsi"/>
          <w:sz w:val="20"/>
          <w:szCs w:val="20"/>
          <w:lang w:val="pt-BR"/>
        </w:rPr>
        <w:t xml:space="preserve"> Vin</w:t>
      </w:r>
      <w:r w:rsidR="005D75F1">
        <w:rPr>
          <w:rFonts w:asciiTheme="majorHAnsi" w:hAnsiTheme="majorHAnsi"/>
          <w:sz w:val="20"/>
          <w:szCs w:val="20"/>
          <w:lang w:val="pt-BR"/>
        </w:rPr>
        <w:t>í</w:t>
      </w:r>
      <w:r w:rsidR="00487009" w:rsidRPr="0063146F">
        <w:rPr>
          <w:rFonts w:asciiTheme="majorHAnsi" w:hAnsiTheme="majorHAnsi"/>
          <w:sz w:val="20"/>
          <w:szCs w:val="20"/>
          <w:lang w:val="pt-BR"/>
        </w:rPr>
        <w:t>cius Samarane</w:t>
      </w:r>
      <w:r w:rsidR="00EC5941" w:rsidRPr="0063146F">
        <w:rPr>
          <w:rFonts w:asciiTheme="majorHAnsi" w:hAnsiTheme="majorHAnsi"/>
          <w:sz w:val="20"/>
          <w:szCs w:val="20"/>
          <w:lang w:val="pt-BR"/>
        </w:rPr>
        <w:t>, afetando s</w:t>
      </w:r>
      <w:r>
        <w:rPr>
          <w:rFonts w:asciiTheme="majorHAnsi" w:hAnsiTheme="majorHAnsi"/>
          <w:sz w:val="20"/>
          <w:szCs w:val="20"/>
          <w:lang w:val="pt-BR"/>
        </w:rPr>
        <w:t>e</w:t>
      </w:r>
      <w:r w:rsidR="00EC5941" w:rsidRPr="0063146F">
        <w:rPr>
          <w:rFonts w:asciiTheme="majorHAnsi" w:hAnsiTheme="majorHAnsi"/>
          <w:sz w:val="20"/>
          <w:szCs w:val="20"/>
          <w:lang w:val="pt-BR"/>
        </w:rPr>
        <w:t xml:space="preserve">u </w:t>
      </w:r>
      <w:r>
        <w:rPr>
          <w:rFonts w:asciiTheme="majorHAnsi" w:hAnsiTheme="majorHAnsi"/>
          <w:sz w:val="20"/>
          <w:szCs w:val="20"/>
          <w:lang w:val="pt-BR"/>
        </w:rPr>
        <w:t>direito de recorrer da sentença condenatória</w:t>
      </w:r>
      <w:r w:rsidR="00EC5941" w:rsidRPr="0063146F">
        <w:rPr>
          <w:rFonts w:asciiTheme="majorHAnsi" w:hAnsiTheme="majorHAnsi"/>
          <w:sz w:val="20"/>
          <w:szCs w:val="20"/>
          <w:lang w:val="pt-BR"/>
        </w:rPr>
        <w:t>.</w:t>
      </w:r>
    </w:p>
    <w:p w14:paraId="5345F39D" w14:textId="0FD379E0" w:rsidR="006B19CB" w:rsidRPr="002931EF" w:rsidRDefault="006B19CB" w:rsidP="006B19C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pt-BR"/>
        </w:rPr>
      </w:pPr>
      <w:r w:rsidRPr="002931EF">
        <w:rPr>
          <w:rFonts w:asciiTheme="majorHAnsi" w:hAnsiTheme="majorHAnsi"/>
          <w:i/>
          <w:iCs/>
          <w:sz w:val="20"/>
          <w:szCs w:val="20"/>
          <w:lang w:val="pt-BR"/>
        </w:rPr>
        <w:t>Proce</w:t>
      </w:r>
      <w:r w:rsidR="002931EF" w:rsidRPr="002931EF">
        <w:rPr>
          <w:rFonts w:asciiTheme="majorHAnsi" w:hAnsiTheme="majorHAnsi"/>
          <w:i/>
          <w:iCs/>
          <w:sz w:val="20"/>
          <w:szCs w:val="20"/>
          <w:lang w:val="pt-BR"/>
        </w:rPr>
        <w:t>s</w:t>
      </w:r>
      <w:r w:rsidRPr="002931EF">
        <w:rPr>
          <w:rFonts w:asciiTheme="majorHAnsi" w:hAnsiTheme="majorHAnsi"/>
          <w:i/>
          <w:iCs/>
          <w:sz w:val="20"/>
          <w:szCs w:val="20"/>
          <w:lang w:val="pt-BR"/>
        </w:rPr>
        <w:t xml:space="preserve">so penal </w:t>
      </w:r>
      <w:r w:rsidR="002931EF" w:rsidRPr="002931EF">
        <w:rPr>
          <w:rFonts w:asciiTheme="majorHAnsi" w:hAnsiTheme="majorHAnsi"/>
          <w:i/>
          <w:iCs/>
          <w:sz w:val="20"/>
          <w:szCs w:val="20"/>
          <w:lang w:val="pt-BR"/>
        </w:rPr>
        <w:t xml:space="preserve">e condenação </w:t>
      </w:r>
      <w:r w:rsidR="00F729E7" w:rsidRPr="002931EF">
        <w:rPr>
          <w:rFonts w:asciiTheme="majorHAnsi" w:hAnsiTheme="majorHAnsi"/>
          <w:i/>
          <w:iCs/>
          <w:sz w:val="20"/>
          <w:szCs w:val="20"/>
          <w:lang w:val="pt-BR"/>
        </w:rPr>
        <w:t xml:space="preserve">das </w:t>
      </w:r>
      <w:r w:rsidR="002931EF">
        <w:rPr>
          <w:rFonts w:asciiTheme="majorHAnsi" w:hAnsiTheme="majorHAnsi"/>
          <w:i/>
          <w:iCs/>
          <w:sz w:val="20"/>
          <w:szCs w:val="20"/>
          <w:lang w:val="pt-BR"/>
        </w:rPr>
        <w:t xml:space="preserve">supostas </w:t>
      </w:r>
      <w:r w:rsidR="00F15C4B" w:rsidRPr="002931EF">
        <w:rPr>
          <w:rFonts w:asciiTheme="majorHAnsi" w:hAnsiTheme="majorHAnsi"/>
          <w:i/>
          <w:iCs/>
          <w:sz w:val="20"/>
          <w:szCs w:val="20"/>
          <w:lang w:val="pt-BR"/>
        </w:rPr>
        <w:t xml:space="preserve">vítimas </w:t>
      </w:r>
    </w:p>
    <w:p w14:paraId="40D34E9F" w14:textId="4F856876" w:rsidR="00017A2A" w:rsidRPr="00F729E7" w:rsidRDefault="0063146F" w:rsidP="005E7E8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F729E7">
        <w:rPr>
          <w:rFonts w:asciiTheme="majorHAnsi" w:hAnsiTheme="majorHAnsi"/>
          <w:sz w:val="20"/>
          <w:szCs w:val="20"/>
          <w:lang w:val="pt-BR"/>
        </w:rPr>
        <w:t>A</w:t>
      </w:r>
      <w:r w:rsidR="00DC4E8A" w:rsidRPr="00F729E7">
        <w:rPr>
          <w:rFonts w:asciiTheme="majorHAnsi" w:hAnsiTheme="majorHAnsi"/>
          <w:sz w:val="20"/>
          <w:szCs w:val="20"/>
          <w:lang w:val="pt-BR"/>
        </w:rPr>
        <w:t xml:space="preserve"> parte </w:t>
      </w:r>
      <w:r w:rsidRPr="00F729E7">
        <w:rPr>
          <w:rFonts w:asciiTheme="majorHAnsi" w:hAnsiTheme="majorHAnsi"/>
          <w:sz w:val="20"/>
          <w:szCs w:val="20"/>
          <w:lang w:val="pt-BR"/>
        </w:rPr>
        <w:t>peticionária</w:t>
      </w:r>
      <w:r w:rsidR="00AF445F">
        <w:rPr>
          <w:rFonts w:asciiTheme="majorHAnsi" w:hAnsiTheme="majorHAnsi"/>
          <w:sz w:val="20"/>
          <w:szCs w:val="20"/>
          <w:lang w:val="pt-BR"/>
        </w:rPr>
        <w:t xml:space="preserve"> </w:t>
      </w:r>
      <w:r w:rsidRPr="00F729E7">
        <w:rPr>
          <w:rFonts w:asciiTheme="majorHAnsi" w:hAnsiTheme="majorHAnsi"/>
          <w:sz w:val="20"/>
          <w:szCs w:val="20"/>
          <w:lang w:val="pt-BR"/>
        </w:rPr>
        <w:t xml:space="preserve">relata </w:t>
      </w:r>
      <w:r w:rsidR="006B19CB" w:rsidRPr="00F729E7">
        <w:rPr>
          <w:rFonts w:asciiTheme="majorHAnsi" w:hAnsiTheme="majorHAnsi"/>
          <w:sz w:val="20"/>
          <w:szCs w:val="20"/>
          <w:lang w:val="pt-BR"/>
        </w:rPr>
        <w:t>que</w:t>
      </w:r>
      <w:r w:rsidR="00BC6B3B" w:rsidRPr="00F729E7">
        <w:rPr>
          <w:rFonts w:asciiTheme="majorHAnsi" w:hAnsiTheme="majorHAnsi"/>
          <w:sz w:val="20"/>
          <w:szCs w:val="20"/>
          <w:lang w:val="pt-BR"/>
        </w:rPr>
        <w:t>,</w:t>
      </w:r>
      <w:r w:rsidR="0009365B" w:rsidRPr="00F729E7">
        <w:rPr>
          <w:rFonts w:asciiTheme="majorHAnsi" w:hAnsiTheme="majorHAnsi"/>
          <w:sz w:val="20"/>
          <w:szCs w:val="20"/>
          <w:lang w:val="pt-BR"/>
        </w:rPr>
        <w:t xml:space="preserve"> </w:t>
      </w:r>
      <w:r w:rsidRPr="00F729E7">
        <w:rPr>
          <w:rFonts w:asciiTheme="majorHAnsi" w:hAnsiTheme="majorHAnsi"/>
          <w:sz w:val="20"/>
          <w:szCs w:val="20"/>
          <w:lang w:val="pt-BR"/>
        </w:rPr>
        <w:t>no âmbito</w:t>
      </w:r>
      <w:r w:rsidR="00AF445F">
        <w:rPr>
          <w:rFonts w:asciiTheme="majorHAnsi" w:hAnsiTheme="majorHAnsi"/>
          <w:sz w:val="20"/>
          <w:szCs w:val="20"/>
          <w:lang w:val="pt-BR"/>
        </w:rPr>
        <w:t xml:space="preserve"> </w:t>
      </w:r>
      <w:r w:rsidRPr="00F729E7">
        <w:rPr>
          <w:rFonts w:asciiTheme="majorHAnsi" w:hAnsiTheme="majorHAnsi"/>
          <w:sz w:val="20"/>
          <w:szCs w:val="20"/>
          <w:lang w:val="pt-BR"/>
        </w:rPr>
        <w:t>da Ação</w:t>
      </w:r>
      <w:r w:rsidR="00AF445F">
        <w:rPr>
          <w:rFonts w:asciiTheme="majorHAnsi" w:hAnsiTheme="majorHAnsi"/>
          <w:sz w:val="20"/>
          <w:szCs w:val="20"/>
          <w:lang w:val="pt-BR"/>
        </w:rPr>
        <w:t xml:space="preserve"> </w:t>
      </w:r>
      <w:r w:rsidR="0009365B" w:rsidRPr="00F729E7">
        <w:rPr>
          <w:rFonts w:asciiTheme="majorHAnsi" w:hAnsiTheme="majorHAnsi"/>
          <w:sz w:val="20"/>
          <w:szCs w:val="20"/>
          <w:lang w:val="pt-BR"/>
        </w:rPr>
        <w:t>Penal 470</w:t>
      </w:r>
      <w:r w:rsidR="00BC6B3B" w:rsidRPr="00F729E7">
        <w:rPr>
          <w:rFonts w:asciiTheme="majorHAnsi" w:hAnsiTheme="majorHAnsi"/>
          <w:sz w:val="20"/>
          <w:szCs w:val="20"/>
          <w:lang w:val="pt-BR"/>
        </w:rPr>
        <w:t>,</w:t>
      </w:r>
      <w:r w:rsidR="0009365B" w:rsidRPr="00F729E7">
        <w:rPr>
          <w:rFonts w:asciiTheme="majorHAnsi" w:hAnsiTheme="majorHAnsi"/>
          <w:sz w:val="20"/>
          <w:szCs w:val="20"/>
          <w:lang w:val="pt-BR"/>
        </w:rPr>
        <w:t xml:space="preserve"> </w:t>
      </w:r>
      <w:r w:rsidRPr="00F729E7">
        <w:rPr>
          <w:rFonts w:asciiTheme="majorHAnsi" w:hAnsiTheme="majorHAnsi"/>
          <w:sz w:val="20"/>
          <w:szCs w:val="20"/>
          <w:lang w:val="pt-BR"/>
        </w:rPr>
        <w:t>o</w:t>
      </w:r>
      <w:r w:rsidR="0009365B" w:rsidRPr="00F729E7">
        <w:rPr>
          <w:rFonts w:asciiTheme="majorHAnsi" w:hAnsiTheme="majorHAnsi"/>
          <w:sz w:val="20"/>
          <w:szCs w:val="20"/>
          <w:lang w:val="pt-BR"/>
        </w:rPr>
        <w:t xml:space="preserve"> </w:t>
      </w:r>
      <w:r w:rsidRPr="00F729E7">
        <w:rPr>
          <w:rFonts w:asciiTheme="majorHAnsi" w:hAnsiTheme="majorHAnsi"/>
          <w:sz w:val="20"/>
          <w:szCs w:val="20"/>
          <w:lang w:val="pt-BR"/>
        </w:rPr>
        <w:t>Ministério</w:t>
      </w:r>
      <w:r w:rsidR="00AF445F">
        <w:rPr>
          <w:rFonts w:asciiTheme="majorHAnsi" w:hAnsiTheme="majorHAnsi"/>
          <w:sz w:val="20"/>
          <w:szCs w:val="20"/>
          <w:lang w:val="pt-BR"/>
        </w:rPr>
        <w:t xml:space="preserve"> </w:t>
      </w:r>
      <w:r w:rsidR="0009365B" w:rsidRPr="00F729E7">
        <w:rPr>
          <w:rFonts w:asciiTheme="majorHAnsi" w:hAnsiTheme="majorHAnsi"/>
          <w:sz w:val="20"/>
          <w:szCs w:val="20"/>
          <w:lang w:val="pt-BR"/>
        </w:rPr>
        <w:t xml:space="preserve">Público </w:t>
      </w:r>
      <w:r w:rsidR="00806A1A">
        <w:rPr>
          <w:rFonts w:asciiTheme="majorHAnsi" w:hAnsiTheme="majorHAnsi"/>
          <w:sz w:val="20"/>
          <w:szCs w:val="20"/>
          <w:lang w:val="pt-BR"/>
        </w:rPr>
        <w:t>imputou</w:t>
      </w:r>
      <w:r w:rsidR="00AF445F">
        <w:rPr>
          <w:rFonts w:asciiTheme="majorHAnsi" w:hAnsiTheme="majorHAnsi"/>
          <w:sz w:val="20"/>
          <w:szCs w:val="20"/>
          <w:lang w:val="pt-BR"/>
        </w:rPr>
        <w:t xml:space="preserve"> </w:t>
      </w:r>
      <w:r w:rsidR="00F15C4B" w:rsidRPr="00F729E7">
        <w:rPr>
          <w:rFonts w:asciiTheme="majorHAnsi" w:hAnsiTheme="majorHAnsi"/>
          <w:sz w:val="20"/>
          <w:szCs w:val="20"/>
          <w:lang w:val="pt-BR"/>
        </w:rPr>
        <w:t>às supostas</w:t>
      </w:r>
      <w:r w:rsidR="00AF445F">
        <w:rPr>
          <w:rFonts w:asciiTheme="majorHAnsi" w:hAnsiTheme="majorHAnsi"/>
          <w:sz w:val="20"/>
          <w:szCs w:val="20"/>
          <w:lang w:val="pt-BR"/>
        </w:rPr>
        <w:t xml:space="preserve"> </w:t>
      </w:r>
      <w:r w:rsidR="00F15C4B" w:rsidRPr="00F729E7">
        <w:rPr>
          <w:rFonts w:asciiTheme="majorHAnsi" w:hAnsiTheme="majorHAnsi"/>
          <w:sz w:val="20"/>
          <w:szCs w:val="20"/>
          <w:lang w:val="pt-BR"/>
        </w:rPr>
        <w:t>vítimas</w:t>
      </w:r>
      <w:r w:rsidR="00AF445F">
        <w:rPr>
          <w:rFonts w:asciiTheme="majorHAnsi" w:hAnsiTheme="majorHAnsi"/>
          <w:sz w:val="20"/>
          <w:szCs w:val="20"/>
          <w:lang w:val="pt-BR"/>
        </w:rPr>
        <w:t xml:space="preserve"> </w:t>
      </w:r>
      <w:r w:rsidR="00F15C4B" w:rsidRPr="00F729E7">
        <w:rPr>
          <w:rFonts w:asciiTheme="majorHAnsi" w:hAnsiTheme="majorHAnsi"/>
          <w:sz w:val="20"/>
          <w:szCs w:val="20"/>
          <w:lang w:val="pt-BR"/>
        </w:rPr>
        <w:t>perante o S</w:t>
      </w:r>
      <w:r w:rsidR="0009365B" w:rsidRPr="00F729E7">
        <w:rPr>
          <w:rFonts w:asciiTheme="majorHAnsi" w:hAnsiTheme="majorHAnsi"/>
          <w:sz w:val="20"/>
          <w:szCs w:val="20"/>
          <w:lang w:val="pt-BR"/>
        </w:rPr>
        <w:t xml:space="preserve">TF </w:t>
      </w:r>
      <w:r w:rsidR="00F15C4B" w:rsidRPr="00F729E7">
        <w:rPr>
          <w:rFonts w:asciiTheme="majorHAnsi" w:hAnsiTheme="majorHAnsi"/>
          <w:sz w:val="20"/>
          <w:szCs w:val="20"/>
          <w:lang w:val="pt-BR"/>
        </w:rPr>
        <w:t xml:space="preserve">os crimes de lavagem de </w:t>
      </w:r>
      <w:r w:rsidR="00A008A6">
        <w:rPr>
          <w:rFonts w:asciiTheme="majorHAnsi" w:hAnsiTheme="majorHAnsi"/>
          <w:sz w:val="20"/>
          <w:szCs w:val="20"/>
          <w:lang w:val="pt-BR"/>
        </w:rPr>
        <w:t>dinheiro</w:t>
      </w:r>
      <w:r w:rsidR="00F15C4B" w:rsidRPr="00F729E7">
        <w:rPr>
          <w:rFonts w:asciiTheme="majorHAnsi" w:hAnsiTheme="majorHAnsi"/>
          <w:sz w:val="20"/>
          <w:szCs w:val="20"/>
          <w:lang w:val="pt-BR"/>
        </w:rPr>
        <w:t>, gestão fraudul</w:t>
      </w:r>
      <w:r w:rsidR="00F729E7">
        <w:rPr>
          <w:rFonts w:asciiTheme="majorHAnsi" w:hAnsiTheme="majorHAnsi"/>
          <w:sz w:val="20"/>
          <w:szCs w:val="20"/>
          <w:lang w:val="pt-BR"/>
        </w:rPr>
        <w:t>e</w:t>
      </w:r>
      <w:r w:rsidR="00F15C4B" w:rsidRPr="00F729E7">
        <w:rPr>
          <w:rFonts w:asciiTheme="majorHAnsi" w:hAnsiTheme="majorHAnsi"/>
          <w:sz w:val="20"/>
          <w:szCs w:val="20"/>
          <w:lang w:val="pt-BR"/>
        </w:rPr>
        <w:t>nta de entidade financeira</w:t>
      </w:r>
      <w:r w:rsidR="0009365B" w:rsidRPr="00F729E7">
        <w:rPr>
          <w:rFonts w:asciiTheme="majorHAnsi" w:hAnsiTheme="majorHAnsi"/>
          <w:sz w:val="20"/>
          <w:szCs w:val="20"/>
          <w:lang w:val="pt-BR"/>
        </w:rPr>
        <w:t xml:space="preserve">, </w:t>
      </w:r>
      <w:r w:rsidR="00F15C4B" w:rsidRPr="00F729E7">
        <w:rPr>
          <w:rFonts w:asciiTheme="majorHAnsi" w:hAnsiTheme="majorHAnsi"/>
          <w:sz w:val="20"/>
          <w:szCs w:val="20"/>
          <w:lang w:val="pt-BR"/>
        </w:rPr>
        <w:t xml:space="preserve">evasão </w:t>
      </w:r>
      <w:r w:rsidR="0009365B" w:rsidRPr="00F729E7">
        <w:rPr>
          <w:rFonts w:asciiTheme="majorHAnsi" w:hAnsiTheme="majorHAnsi"/>
          <w:sz w:val="20"/>
          <w:szCs w:val="20"/>
          <w:lang w:val="pt-BR"/>
        </w:rPr>
        <w:t xml:space="preserve">de divisas </w:t>
      </w:r>
      <w:r w:rsidR="00F15C4B" w:rsidRPr="00F729E7">
        <w:rPr>
          <w:rFonts w:asciiTheme="majorHAnsi" w:hAnsiTheme="majorHAnsi"/>
          <w:sz w:val="20"/>
          <w:szCs w:val="20"/>
          <w:lang w:val="pt-BR"/>
        </w:rPr>
        <w:t>e</w:t>
      </w:r>
      <w:r w:rsidR="0009365B" w:rsidRPr="00F729E7">
        <w:rPr>
          <w:rFonts w:asciiTheme="majorHAnsi" w:hAnsiTheme="majorHAnsi"/>
          <w:sz w:val="20"/>
          <w:szCs w:val="20"/>
          <w:lang w:val="pt-BR"/>
        </w:rPr>
        <w:t xml:space="preserve"> </w:t>
      </w:r>
      <w:r w:rsidR="00BA0B2C">
        <w:rPr>
          <w:rFonts w:asciiTheme="majorHAnsi" w:hAnsiTheme="majorHAnsi"/>
          <w:sz w:val="20"/>
          <w:szCs w:val="20"/>
          <w:lang w:val="pt-BR"/>
        </w:rPr>
        <w:t>formação de quadrilha</w:t>
      </w:r>
      <w:r w:rsidR="0009365B" w:rsidRPr="00F729E7">
        <w:rPr>
          <w:rFonts w:asciiTheme="majorHAnsi" w:hAnsiTheme="majorHAnsi"/>
          <w:sz w:val="20"/>
          <w:szCs w:val="20"/>
          <w:lang w:val="pt-BR"/>
        </w:rPr>
        <w:t xml:space="preserve">, </w:t>
      </w:r>
      <w:r w:rsidR="00F729E7" w:rsidRPr="00F729E7">
        <w:rPr>
          <w:rFonts w:asciiTheme="majorHAnsi" w:hAnsiTheme="majorHAnsi"/>
          <w:sz w:val="20"/>
          <w:szCs w:val="20"/>
          <w:lang w:val="pt-BR"/>
        </w:rPr>
        <w:t xml:space="preserve">no </w:t>
      </w:r>
      <w:r w:rsidR="0009365B" w:rsidRPr="00F729E7">
        <w:rPr>
          <w:rFonts w:asciiTheme="majorHAnsi" w:hAnsiTheme="majorHAnsi"/>
          <w:sz w:val="20"/>
          <w:szCs w:val="20"/>
          <w:lang w:val="pt-BR"/>
        </w:rPr>
        <w:t>contexto de u</w:t>
      </w:r>
      <w:r w:rsidR="00F729E7" w:rsidRPr="00F729E7">
        <w:rPr>
          <w:rFonts w:asciiTheme="majorHAnsi" w:hAnsiTheme="majorHAnsi"/>
          <w:sz w:val="20"/>
          <w:szCs w:val="20"/>
          <w:lang w:val="pt-BR"/>
        </w:rPr>
        <w:t>m longo processo</w:t>
      </w:r>
      <w:r w:rsidR="00AF445F">
        <w:rPr>
          <w:rFonts w:asciiTheme="majorHAnsi" w:hAnsiTheme="majorHAnsi"/>
          <w:sz w:val="20"/>
          <w:szCs w:val="20"/>
          <w:lang w:val="pt-BR"/>
        </w:rPr>
        <w:t xml:space="preserve"> </w:t>
      </w:r>
      <w:r w:rsidR="0009365B" w:rsidRPr="00F729E7">
        <w:rPr>
          <w:rFonts w:asciiTheme="majorHAnsi" w:hAnsiTheme="majorHAnsi"/>
          <w:sz w:val="20"/>
          <w:szCs w:val="20"/>
          <w:lang w:val="pt-BR"/>
        </w:rPr>
        <w:t>sobre corrup</w:t>
      </w:r>
      <w:r w:rsidRPr="00F729E7">
        <w:rPr>
          <w:rFonts w:asciiTheme="majorHAnsi" w:hAnsiTheme="majorHAnsi"/>
          <w:sz w:val="20"/>
          <w:szCs w:val="20"/>
          <w:lang w:val="pt-BR"/>
        </w:rPr>
        <w:t>ção</w:t>
      </w:r>
      <w:r w:rsidR="00806A1A">
        <w:rPr>
          <w:rFonts w:asciiTheme="majorHAnsi" w:hAnsiTheme="majorHAnsi"/>
          <w:sz w:val="20"/>
          <w:szCs w:val="20"/>
          <w:lang w:val="pt-BR"/>
        </w:rPr>
        <w:t>,</w:t>
      </w:r>
      <w:r w:rsidR="0009365B" w:rsidRPr="00F729E7">
        <w:rPr>
          <w:rFonts w:asciiTheme="majorHAnsi" w:hAnsiTheme="majorHAnsi"/>
          <w:sz w:val="20"/>
          <w:szCs w:val="20"/>
          <w:lang w:val="pt-BR"/>
        </w:rPr>
        <w:t xml:space="preserve"> que </w:t>
      </w:r>
      <w:r w:rsidR="00F729E7" w:rsidRPr="00F729E7">
        <w:rPr>
          <w:rFonts w:asciiTheme="majorHAnsi" w:hAnsiTheme="majorHAnsi"/>
          <w:sz w:val="20"/>
          <w:szCs w:val="20"/>
          <w:lang w:val="pt-BR"/>
        </w:rPr>
        <w:t>envolveu</w:t>
      </w:r>
      <w:r w:rsidR="0009365B" w:rsidRPr="00F729E7">
        <w:rPr>
          <w:rFonts w:asciiTheme="majorHAnsi" w:hAnsiTheme="majorHAnsi"/>
          <w:sz w:val="20"/>
          <w:szCs w:val="20"/>
          <w:lang w:val="pt-BR"/>
        </w:rPr>
        <w:t xml:space="preserve"> </w:t>
      </w:r>
      <w:r w:rsidR="00F729E7">
        <w:rPr>
          <w:rFonts w:asciiTheme="majorHAnsi" w:hAnsiTheme="majorHAnsi"/>
          <w:sz w:val="20"/>
          <w:szCs w:val="20"/>
          <w:lang w:val="pt-BR"/>
        </w:rPr>
        <w:lastRenderedPageBreak/>
        <w:t>deputados</w:t>
      </w:r>
      <w:r w:rsidR="00AF445F">
        <w:rPr>
          <w:rFonts w:asciiTheme="majorHAnsi" w:hAnsiTheme="majorHAnsi"/>
          <w:sz w:val="20"/>
          <w:szCs w:val="20"/>
          <w:lang w:val="pt-BR"/>
        </w:rPr>
        <w:t xml:space="preserve"> </w:t>
      </w:r>
      <w:r w:rsidR="0009365B" w:rsidRPr="00F729E7">
        <w:rPr>
          <w:rFonts w:asciiTheme="majorHAnsi" w:hAnsiTheme="majorHAnsi"/>
          <w:sz w:val="20"/>
          <w:szCs w:val="20"/>
          <w:lang w:val="pt-BR"/>
        </w:rPr>
        <w:t>feder</w:t>
      </w:r>
      <w:r w:rsidR="00F729E7">
        <w:rPr>
          <w:rFonts w:asciiTheme="majorHAnsi" w:hAnsiTheme="majorHAnsi"/>
          <w:sz w:val="20"/>
          <w:szCs w:val="20"/>
          <w:lang w:val="pt-BR"/>
        </w:rPr>
        <w:t>ais</w:t>
      </w:r>
      <w:r w:rsidR="00AF445F">
        <w:rPr>
          <w:rFonts w:asciiTheme="majorHAnsi" w:hAnsiTheme="majorHAnsi"/>
          <w:sz w:val="20"/>
          <w:szCs w:val="20"/>
          <w:lang w:val="pt-BR"/>
        </w:rPr>
        <w:t xml:space="preserve"> </w:t>
      </w:r>
      <w:r w:rsidR="0009365B" w:rsidRPr="00F729E7">
        <w:rPr>
          <w:rFonts w:asciiTheme="majorHAnsi" w:hAnsiTheme="majorHAnsi"/>
          <w:sz w:val="20"/>
          <w:szCs w:val="20"/>
          <w:lang w:val="pt-BR"/>
        </w:rPr>
        <w:t xml:space="preserve">que </w:t>
      </w:r>
      <w:r w:rsidR="00F729E7">
        <w:rPr>
          <w:rFonts w:asciiTheme="majorHAnsi" w:hAnsiTheme="majorHAnsi"/>
          <w:sz w:val="20"/>
          <w:szCs w:val="20"/>
          <w:lang w:val="pt-BR"/>
        </w:rPr>
        <w:t xml:space="preserve">teriam recebido benefícios indevidos com o </w:t>
      </w:r>
      <w:r w:rsidR="0009365B" w:rsidRPr="00F729E7">
        <w:rPr>
          <w:rFonts w:asciiTheme="majorHAnsi" w:hAnsiTheme="majorHAnsi"/>
          <w:sz w:val="20"/>
          <w:szCs w:val="20"/>
          <w:lang w:val="pt-BR"/>
        </w:rPr>
        <w:t xml:space="preserve">pretexto de comprar </w:t>
      </w:r>
      <w:r w:rsidR="00F729E7">
        <w:rPr>
          <w:rFonts w:asciiTheme="majorHAnsi" w:hAnsiTheme="majorHAnsi"/>
          <w:sz w:val="20"/>
          <w:szCs w:val="20"/>
          <w:lang w:val="pt-BR"/>
        </w:rPr>
        <w:t xml:space="preserve">seu apoio </w:t>
      </w:r>
      <w:r w:rsidR="0009365B" w:rsidRPr="00F729E7">
        <w:rPr>
          <w:rFonts w:asciiTheme="majorHAnsi" w:hAnsiTheme="majorHAnsi"/>
          <w:sz w:val="20"/>
          <w:szCs w:val="20"/>
          <w:lang w:val="pt-BR"/>
        </w:rPr>
        <w:t xml:space="preserve">político </w:t>
      </w:r>
      <w:r w:rsidR="00F729E7">
        <w:rPr>
          <w:rFonts w:asciiTheme="majorHAnsi" w:hAnsiTheme="majorHAnsi"/>
          <w:sz w:val="20"/>
          <w:szCs w:val="20"/>
          <w:lang w:val="pt-BR"/>
        </w:rPr>
        <w:t>em</w:t>
      </w:r>
      <w:r w:rsidR="0009365B" w:rsidRPr="00F729E7">
        <w:rPr>
          <w:rFonts w:asciiTheme="majorHAnsi" w:hAnsiTheme="majorHAnsi"/>
          <w:sz w:val="20"/>
          <w:szCs w:val="20"/>
          <w:lang w:val="pt-BR"/>
        </w:rPr>
        <w:t xml:space="preserve"> favor d</w:t>
      </w:r>
      <w:r w:rsidR="00F729E7">
        <w:rPr>
          <w:rFonts w:asciiTheme="majorHAnsi" w:hAnsiTheme="majorHAnsi"/>
          <w:sz w:val="20"/>
          <w:szCs w:val="20"/>
          <w:lang w:val="pt-BR"/>
        </w:rPr>
        <w:t xml:space="preserve">o governo </w:t>
      </w:r>
      <w:r w:rsidR="0009365B" w:rsidRPr="00F729E7">
        <w:rPr>
          <w:rFonts w:asciiTheme="majorHAnsi" w:hAnsiTheme="majorHAnsi"/>
          <w:sz w:val="20"/>
          <w:szCs w:val="20"/>
          <w:lang w:val="pt-BR"/>
        </w:rPr>
        <w:t xml:space="preserve">federal </w:t>
      </w:r>
      <w:r w:rsidR="00F729E7">
        <w:rPr>
          <w:rFonts w:asciiTheme="majorHAnsi" w:hAnsiTheme="majorHAnsi"/>
          <w:sz w:val="20"/>
          <w:szCs w:val="20"/>
          <w:lang w:val="pt-BR"/>
        </w:rPr>
        <w:t xml:space="preserve">no Congresso </w:t>
      </w:r>
      <w:r w:rsidR="0009365B" w:rsidRPr="00F729E7">
        <w:rPr>
          <w:rFonts w:asciiTheme="majorHAnsi" w:hAnsiTheme="majorHAnsi"/>
          <w:sz w:val="20"/>
          <w:szCs w:val="20"/>
          <w:lang w:val="pt-BR"/>
        </w:rPr>
        <w:t xml:space="preserve">Nacional. Afirma que as </w:t>
      </w:r>
      <w:r w:rsidR="00F729E7">
        <w:rPr>
          <w:rFonts w:asciiTheme="majorHAnsi" w:hAnsiTheme="majorHAnsi"/>
          <w:sz w:val="20"/>
          <w:szCs w:val="20"/>
          <w:lang w:val="pt-BR"/>
        </w:rPr>
        <w:t xml:space="preserve">supostas </w:t>
      </w:r>
      <w:r w:rsidR="00F15C4B" w:rsidRPr="00F729E7">
        <w:rPr>
          <w:rFonts w:asciiTheme="majorHAnsi" w:hAnsiTheme="majorHAnsi"/>
          <w:sz w:val="20"/>
          <w:szCs w:val="20"/>
          <w:lang w:val="pt-BR"/>
        </w:rPr>
        <w:t>vítimas</w:t>
      </w:r>
      <w:r w:rsidR="00AF445F">
        <w:rPr>
          <w:rFonts w:asciiTheme="majorHAnsi" w:hAnsiTheme="majorHAnsi"/>
          <w:sz w:val="20"/>
          <w:szCs w:val="20"/>
          <w:lang w:val="pt-BR"/>
        </w:rPr>
        <w:t xml:space="preserve"> </w:t>
      </w:r>
      <w:r w:rsidR="00F729E7">
        <w:rPr>
          <w:rFonts w:asciiTheme="majorHAnsi" w:hAnsiTheme="majorHAnsi"/>
          <w:sz w:val="20"/>
          <w:szCs w:val="20"/>
          <w:lang w:val="pt-BR"/>
        </w:rPr>
        <w:t xml:space="preserve">foram acusadas em consequência da suposta </w:t>
      </w:r>
      <w:r w:rsidR="0009365B" w:rsidRPr="00F729E7">
        <w:rPr>
          <w:rFonts w:asciiTheme="majorHAnsi" w:hAnsiTheme="majorHAnsi"/>
          <w:sz w:val="20"/>
          <w:szCs w:val="20"/>
          <w:lang w:val="pt-BR"/>
        </w:rPr>
        <w:t>implica</w:t>
      </w:r>
      <w:r w:rsidRPr="00F729E7">
        <w:rPr>
          <w:rFonts w:asciiTheme="majorHAnsi" w:hAnsiTheme="majorHAnsi"/>
          <w:sz w:val="20"/>
          <w:szCs w:val="20"/>
          <w:lang w:val="pt-BR"/>
        </w:rPr>
        <w:t>ção</w:t>
      </w:r>
      <w:r w:rsidR="0009365B" w:rsidRPr="00F729E7">
        <w:rPr>
          <w:rFonts w:asciiTheme="majorHAnsi" w:hAnsiTheme="majorHAnsi"/>
          <w:sz w:val="20"/>
          <w:szCs w:val="20"/>
          <w:lang w:val="pt-BR"/>
        </w:rPr>
        <w:t xml:space="preserve"> d</w:t>
      </w:r>
      <w:r w:rsidR="00F729E7">
        <w:rPr>
          <w:rFonts w:asciiTheme="majorHAnsi" w:hAnsiTheme="majorHAnsi"/>
          <w:sz w:val="20"/>
          <w:szCs w:val="20"/>
          <w:lang w:val="pt-BR"/>
        </w:rPr>
        <w:t>o</w:t>
      </w:r>
      <w:r w:rsidR="0009365B" w:rsidRPr="00F729E7">
        <w:rPr>
          <w:rFonts w:asciiTheme="majorHAnsi" w:hAnsiTheme="majorHAnsi"/>
          <w:sz w:val="20"/>
          <w:szCs w:val="20"/>
          <w:lang w:val="pt-BR"/>
        </w:rPr>
        <w:t xml:space="preserve"> Banco Rural </w:t>
      </w:r>
      <w:r w:rsidR="00F729E7">
        <w:rPr>
          <w:rFonts w:asciiTheme="majorHAnsi" w:hAnsiTheme="majorHAnsi"/>
          <w:sz w:val="20"/>
          <w:szCs w:val="20"/>
          <w:lang w:val="pt-BR"/>
        </w:rPr>
        <w:t xml:space="preserve">nas </w:t>
      </w:r>
      <w:r w:rsidR="0009365B" w:rsidRPr="00F729E7">
        <w:rPr>
          <w:rFonts w:asciiTheme="majorHAnsi" w:hAnsiTheme="majorHAnsi"/>
          <w:sz w:val="20"/>
          <w:szCs w:val="20"/>
          <w:lang w:val="pt-BR"/>
        </w:rPr>
        <w:t>alegadas práticas de corrup</w:t>
      </w:r>
      <w:r w:rsidRPr="00F729E7">
        <w:rPr>
          <w:rFonts w:asciiTheme="majorHAnsi" w:hAnsiTheme="majorHAnsi"/>
          <w:sz w:val="20"/>
          <w:szCs w:val="20"/>
          <w:lang w:val="pt-BR"/>
        </w:rPr>
        <w:t>ção</w:t>
      </w:r>
      <w:r w:rsidR="00364614" w:rsidRPr="00F729E7">
        <w:rPr>
          <w:rFonts w:asciiTheme="majorHAnsi" w:hAnsiTheme="majorHAnsi"/>
          <w:sz w:val="20"/>
          <w:szCs w:val="20"/>
          <w:lang w:val="pt-BR"/>
        </w:rPr>
        <w:t>;</w:t>
      </w:r>
      <w:r w:rsidR="0009365B" w:rsidRPr="00F729E7">
        <w:rPr>
          <w:rFonts w:asciiTheme="majorHAnsi" w:hAnsiTheme="majorHAnsi"/>
          <w:sz w:val="20"/>
          <w:szCs w:val="20"/>
          <w:lang w:val="pt-BR"/>
        </w:rPr>
        <w:t xml:space="preserve"> </w:t>
      </w:r>
      <w:r w:rsidR="00F729E7">
        <w:rPr>
          <w:rFonts w:asciiTheme="majorHAnsi" w:hAnsiTheme="majorHAnsi"/>
          <w:sz w:val="20"/>
          <w:szCs w:val="20"/>
          <w:lang w:val="pt-BR"/>
        </w:rPr>
        <w:t>e</w:t>
      </w:r>
      <w:r w:rsidR="0009365B" w:rsidRPr="00F729E7">
        <w:rPr>
          <w:rFonts w:asciiTheme="majorHAnsi" w:hAnsiTheme="majorHAnsi"/>
          <w:sz w:val="20"/>
          <w:szCs w:val="20"/>
          <w:lang w:val="pt-BR"/>
        </w:rPr>
        <w:t xml:space="preserve"> </w:t>
      </w:r>
      <w:r w:rsidR="00F729E7">
        <w:rPr>
          <w:rFonts w:asciiTheme="majorHAnsi" w:hAnsiTheme="majorHAnsi"/>
          <w:sz w:val="20"/>
          <w:szCs w:val="20"/>
          <w:lang w:val="pt-BR"/>
        </w:rPr>
        <w:t xml:space="preserve">esclarece </w:t>
      </w:r>
      <w:r w:rsidR="0009365B" w:rsidRPr="00F729E7">
        <w:rPr>
          <w:rFonts w:asciiTheme="majorHAnsi" w:hAnsiTheme="majorHAnsi"/>
          <w:sz w:val="20"/>
          <w:szCs w:val="20"/>
          <w:lang w:val="pt-BR"/>
        </w:rPr>
        <w:t>a rela</w:t>
      </w:r>
      <w:r w:rsidRPr="00F729E7">
        <w:rPr>
          <w:rFonts w:asciiTheme="majorHAnsi" w:hAnsiTheme="majorHAnsi"/>
          <w:sz w:val="20"/>
          <w:szCs w:val="20"/>
          <w:lang w:val="pt-BR"/>
        </w:rPr>
        <w:t>ção</w:t>
      </w:r>
      <w:r w:rsidR="0009365B" w:rsidRPr="00F729E7">
        <w:rPr>
          <w:rFonts w:asciiTheme="majorHAnsi" w:hAnsiTheme="majorHAnsi"/>
          <w:sz w:val="20"/>
          <w:szCs w:val="20"/>
          <w:lang w:val="pt-BR"/>
        </w:rPr>
        <w:t xml:space="preserve"> </w:t>
      </w:r>
      <w:r w:rsidR="00F729E7">
        <w:rPr>
          <w:rFonts w:asciiTheme="majorHAnsi" w:hAnsiTheme="majorHAnsi"/>
          <w:sz w:val="20"/>
          <w:szCs w:val="20"/>
          <w:lang w:val="pt-BR"/>
        </w:rPr>
        <w:t>das supostas</w:t>
      </w:r>
      <w:r w:rsidR="0009365B" w:rsidRPr="00F729E7">
        <w:rPr>
          <w:rFonts w:asciiTheme="majorHAnsi" w:hAnsiTheme="majorHAnsi"/>
          <w:sz w:val="20"/>
          <w:szCs w:val="20"/>
          <w:lang w:val="pt-BR"/>
        </w:rPr>
        <w:t xml:space="preserve"> </w:t>
      </w:r>
      <w:r w:rsidR="00F15C4B" w:rsidRPr="00F729E7">
        <w:rPr>
          <w:rFonts w:asciiTheme="majorHAnsi" w:hAnsiTheme="majorHAnsi"/>
          <w:sz w:val="20"/>
          <w:szCs w:val="20"/>
          <w:lang w:val="pt-BR"/>
        </w:rPr>
        <w:t>vítimas</w:t>
      </w:r>
      <w:r w:rsidR="00AF445F">
        <w:rPr>
          <w:rFonts w:asciiTheme="majorHAnsi" w:hAnsiTheme="majorHAnsi"/>
          <w:sz w:val="20"/>
          <w:szCs w:val="20"/>
          <w:lang w:val="pt-BR"/>
        </w:rPr>
        <w:t xml:space="preserve"> </w:t>
      </w:r>
      <w:r w:rsidR="00F729E7">
        <w:rPr>
          <w:rFonts w:asciiTheme="majorHAnsi" w:hAnsiTheme="majorHAnsi"/>
          <w:sz w:val="20"/>
          <w:szCs w:val="20"/>
          <w:lang w:val="pt-BR"/>
        </w:rPr>
        <w:t>com a referida instituição</w:t>
      </w:r>
      <w:r w:rsidR="00AF445F">
        <w:rPr>
          <w:rFonts w:asciiTheme="majorHAnsi" w:hAnsiTheme="majorHAnsi"/>
          <w:sz w:val="20"/>
          <w:szCs w:val="20"/>
          <w:lang w:val="pt-BR"/>
        </w:rPr>
        <w:t xml:space="preserve"> </w:t>
      </w:r>
      <w:r w:rsidR="00F15C4B" w:rsidRPr="00F729E7">
        <w:rPr>
          <w:rFonts w:asciiTheme="majorHAnsi" w:hAnsiTheme="majorHAnsi"/>
          <w:sz w:val="20"/>
          <w:szCs w:val="20"/>
          <w:lang w:val="pt-BR"/>
        </w:rPr>
        <w:t>financeira</w:t>
      </w:r>
      <w:r w:rsidR="0009365B" w:rsidRPr="00F729E7">
        <w:rPr>
          <w:rFonts w:asciiTheme="majorHAnsi" w:hAnsiTheme="majorHAnsi"/>
          <w:sz w:val="20"/>
          <w:szCs w:val="20"/>
          <w:lang w:val="pt-BR"/>
        </w:rPr>
        <w:t xml:space="preserve">: </w:t>
      </w:r>
      <w:r w:rsidR="00487009" w:rsidRPr="00F729E7">
        <w:rPr>
          <w:rFonts w:asciiTheme="majorHAnsi" w:hAnsiTheme="majorHAnsi"/>
          <w:sz w:val="20"/>
          <w:szCs w:val="20"/>
          <w:lang w:val="pt-BR"/>
        </w:rPr>
        <w:t xml:space="preserve">Katia Rabello, </w:t>
      </w:r>
      <w:r w:rsidR="00F729E7">
        <w:rPr>
          <w:rFonts w:asciiTheme="majorHAnsi" w:hAnsiTheme="majorHAnsi"/>
          <w:sz w:val="20"/>
          <w:szCs w:val="20"/>
          <w:lang w:val="pt-BR"/>
        </w:rPr>
        <w:t xml:space="preserve">filha do </w:t>
      </w:r>
      <w:r w:rsidR="00487009" w:rsidRPr="00F729E7">
        <w:rPr>
          <w:rFonts w:asciiTheme="majorHAnsi" w:hAnsiTheme="majorHAnsi"/>
          <w:sz w:val="20"/>
          <w:szCs w:val="20"/>
          <w:lang w:val="pt-BR"/>
        </w:rPr>
        <w:t xml:space="preserve">fundador, </w:t>
      </w:r>
      <w:r w:rsidR="00806A1A">
        <w:rPr>
          <w:rFonts w:asciiTheme="majorHAnsi" w:hAnsiTheme="majorHAnsi"/>
          <w:sz w:val="20"/>
          <w:szCs w:val="20"/>
          <w:lang w:val="pt-BR"/>
        </w:rPr>
        <w:t>era</w:t>
      </w:r>
      <w:r w:rsidR="00F729E7">
        <w:rPr>
          <w:rFonts w:asciiTheme="majorHAnsi" w:hAnsiTheme="majorHAnsi"/>
          <w:sz w:val="20"/>
          <w:szCs w:val="20"/>
          <w:lang w:val="pt-BR"/>
        </w:rPr>
        <w:t xml:space="preserve"> a </w:t>
      </w:r>
      <w:r w:rsidR="00487009" w:rsidRPr="00F729E7">
        <w:rPr>
          <w:rFonts w:asciiTheme="majorHAnsi" w:hAnsiTheme="majorHAnsi"/>
          <w:sz w:val="20"/>
          <w:szCs w:val="20"/>
          <w:lang w:val="pt-BR"/>
        </w:rPr>
        <w:t>principal acionista d</w:t>
      </w:r>
      <w:r w:rsidR="00F729E7">
        <w:rPr>
          <w:rFonts w:asciiTheme="majorHAnsi" w:hAnsiTheme="majorHAnsi"/>
          <w:sz w:val="20"/>
          <w:szCs w:val="20"/>
          <w:lang w:val="pt-BR"/>
        </w:rPr>
        <w:t>o</w:t>
      </w:r>
      <w:r w:rsidR="00487009" w:rsidRPr="00F729E7">
        <w:rPr>
          <w:rFonts w:asciiTheme="majorHAnsi" w:hAnsiTheme="majorHAnsi"/>
          <w:sz w:val="20"/>
          <w:szCs w:val="20"/>
          <w:lang w:val="pt-BR"/>
        </w:rPr>
        <w:t xml:space="preserve"> Banco Rural </w:t>
      </w:r>
      <w:r w:rsidR="00F729E7">
        <w:rPr>
          <w:rFonts w:asciiTheme="majorHAnsi" w:hAnsiTheme="majorHAnsi"/>
          <w:sz w:val="20"/>
          <w:szCs w:val="20"/>
          <w:lang w:val="pt-BR"/>
        </w:rPr>
        <w:t>e</w:t>
      </w:r>
      <w:r w:rsidR="00487009" w:rsidRPr="00F729E7">
        <w:rPr>
          <w:rFonts w:asciiTheme="majorHAnsi" w:hAnsiTheme="majorHAnsi"/>
          <w:sz w:val="20"/>
          <w:szCs w:val="20"/>
          <w:lang w:val="pt-BR"/>
        </w:rPr>
        <w:t xml:space="preserve"> president</w:t>
      </w:r>
      <w:r w:rsidR="00F729E7">
        <w:rPr>
          <w:rFonts w:asciiTheme="majorHAnsi" w:hAnsiTheme="majorHAnsi"/>
          <w:sz w:val="20"/>
          <w:szCs w:val="20"/>
          <w:lang w:val="pt-BR"/>
        </w:rPr>
        <w:t>e</w:t>
      </w:r>
      <w:r w:rsidR="00487009" w:rsidRPr="00F729E7">
        <w:rPr>
          <w:rFonts w:asciiTheme="majorHAnsi" w:hAnsiTheme="majorHAnsi"/>
          <w:sz w:val="20"/>
          <w:szCs w:val="20"/>
          <w:lang w:val="pt-BR"/>
        </w:rPr>
        <w:t xml:space="preserve"> </w:t>
      </w:r>
      <w:r w:rsidRPr="00F729E7">
        <w:rPr>
          <w:rFonts w:asciiTheme="majorHAnsi" w:hAnsiTheme="majorHAnsi"/>
          <w:sz w:val="20"/>
          <w:szCs w:val="20"/>
          <w:lang w:val="pt-BR"/>
        </w:rPr>
        <w:t xml:space="preserve">da </w:t>
      </w:r>
      <w:r w:rsidR="00F729E7">
        <w:rPr>
          <w:rFonts w:asciiTheme="majorHAnsi" w:hAnsiTheme="majorHAnsi"/>
          <w:sz w:val="20"/>
          <w:szCs w:val="20"/>
          <w:lang w:val="pt-BR"/>
        </w:rPr>
        <w:t>instituição</w:t>
      </w:r>
      <w:r w:rsidR="00487009" w:rsidRPr="00F729E7">
        <w:rPr>
          <w:rFonts w:asciiTheme="majorHAnsi" w:hAnsiTheme="majorHAnsi"/>
          <w:sz w:val="20"/>
          <w:szCs w:val="20"/>
          <w:lang w:val="pt-BR"/>
        </w:rPr>
        <w:t xml:space="preserve">; José Roberto Salgado </w:t>
      </w:r>
      <w:r w:rsidR="00806A1A">
        <w:rPr>
          <w:rFonts w:asciiTheme="majorHAnsi" w:hAnsiTheme="majorHAnsi"/>
          <w:sz w:val="20"/>
          <w:szCs w:val="20"/>
          <w:lang w:val="pt-BR"/>
        </w:rPr>
        <w:t>era</w:t>
      </w:r>
      <w:r w:rsidR="00AF445F">
        <w:rPr>
          <w:rFonts w:asciiTheme="majorHAnsi" w:hAnsiTheme="majorHAnsi"/>
          <w:sz w:val="20"/>
          <w:szCs w:val="20"/>
          <w:lang w:val="pt-BR"/>
        </w:rPr>
        <w:t xml:space="preserve"> </w:t>
      </w:r>
      <w:r w:rsidR="00487009" w:rsidRPr="00F729E7">
        <w:rPr>
          <w:rFonts w:asciiTheme="majorHAnsi" w:hAnsiTheme="majorHAnsi"/>
          <w:sz w:val="20"/>
          <w:szCs w:val="20"/>
          <w:lang w:val="pt-BR"/>
        </w:rPr>
        <w:t>vice</w:t>
      </w:r>
      <w:r w:rsidR="00F729E7">
        <w:rPr>
          <w:rFonts w:asciiTheme="majorHAnsi" w:hAnsiTheme="majorHAnsi"/>
          <w:sz w:val="20"/>
          <w:szCs w:val="20"/>
          <w:lang w:val="pt-BR"/>
        </w:rPr>
        <w:t>-</w:t>
      </w:r>
      <w:r w:rsidR="00487009" w:rsidRPr="00F729E7">
        <w:rPr>
          <w:rFonts w:asciiTheme="majorHAnsi" w:hAnsiTheme="majorHAnsi"/>
          <w:sz w:val="20"/>
          <w:szCs w:val="20"/>
          <w:lang w:val="pt-BR"/>
        </w:rPr>
        <w:t xml:space="preserve">presidente </w:t>
      </w:r>
      <w:r w:rsidR="00F729E7">
        <w:rPr>
          <w:rFonts w:asciiTheme="majorHAnsi" w:hAnsiTheme="majorHAnsi"/>
          <w:sz w:val="20"/>
          <w:szCs w:val="20"/>
          <w:lang w:val="pt-BR"/>
        </w:rPr>
        <w:t xml:space="preserve">operacional </w:t>
      </w:r>
      <w:r w:rsidRPr="00F729E7">
        <w:rPr>
          <w:rFonts w:asciiTheme="majorHAnsi" w:hAnsiTheme="majorHAnsi"/>
          <w:sz w:val="20"/>
          <w:szCs w:val="20"/>
          <w:lang w:val="pt-BR"/>
        </w:rPr>
        <w:t xml:space="preserve">da </w:t>
      </w:r>
      <w:r w:rsidR="00F729E7">
        <w:rPr>
          <w:rFonts w:asciiTheme="majorHAnsi" w:hAnsiTheme="majorHAnsi"/>
          <w:sz w:val="20"/>
          <w:szCs w:val="20"/>
          <w:lang w:val="pt-BR"/>
        </w:rPr>
        <w:t>instituição</w:t>
      </w:r>
      <w:r w:rsidR="00AF445F">
        <w:rPr>
          <w:rFonts w:asciiTheme="majorHAnsi" w:hAnsiTheme="majorHAnsi"/>
          <w:sz w:val="20"/>
          <w:szCs w:val="20"/>
          <w:lang w:val="pt-BR"/>
        </w:rPr>
        <w:t xml:space="preserve"> </w:t>
      </w:r>
      <w:r w:rsidR="00487009" w:rsidRPr="00F729E7">
        <w:rPr>
          <w:rFonts w:asciiTheme="majorHAnsi" w:hAnsiTheme="majorHAnsi"/>
          <w:sz w:val="20"/>
          <w:szCs w:val="20"/>
          <w:lang w:val="pt-BR"/>
        </w:rPr>
        <w:t xml:space="preserve">desde 2004; </w:t>
      </w:r>
      <w:r w:rsidR="00F729E7">
        <w:rPr>
          <w:rFonts w:asciiTheme="majorHAnsi" w:hAnsiTheme="majorHAnsi"/>
          <w:sz w:val="20"/>
          <w:szCs w:val="20"/>
          <w:lang w:val="pt-BR"/>
        </w:rPr>
        <w:t>e</w:t>
      </w:r>
      <w:r w:rsidR="00487009" w:rsidRPr="00F729E7">
        <w:rPr>
          <w:rFonts w:asciiTheme="majorHAnsi" w:hAnsiTheme="majorHAnsi"/>
          <w:sz w:val="20"/>
          <w:szCs w:val="20"/>
          <w:lang w:val="pt-BR"/>
        </w:rPr>
        <w:t xml:space="preserve"> Vinícius Samarane era diretor </w:t>
      </w:r>
      <w:r w:rsidR="00AF445F">
        <w:rPr>
          <w:rFonts w:asciiTheme="majorHAnsi" w:hAnsiTheme="majorHAnsi"/>
          <w:sz w:val="20"/>
          <w:szCs w:val="20"/>
          <w:lang w:val="pt-BR"/>
        </w:rPr>
        <w:t>executivo</w:t>
      </w:r>
      <w:r w:rsidR="00487009" w:rsidRPr="00F729E7">
        <w:rPr>
          <w:rFonts w:asciiTheme="majorHAnsi" w:hAnsiTheme="majorHAnsi"/>
          <w:sz w:val="20"/>
          <w:szCs w:val="20"/>
          <w:lang w:val="pt-BR"/>
        </w:rPr>
        <w:t xml:space="preserve"> de control</w:t>
      </w:r>
      <w:r w:rsidR="00F729E7">
        <w:rPr>
          <w:rFonts w:asciiTheme="majorHAnsi" w:hAnsiTheme="majorHAnsi"/>
          <w:sz w:val="20"/>
          <w:szCs w:val="20"/>
          <w:lang w:val="pt-BR"/>
        </w:rPr>
        <w:t>e</w:t>
      </w:r>
      <w:r w:rsidR="00487009" w:rsidRPr="00F729E7">
        <w:rPr>
          <w:rFonts w:asciiTheme="majorHAnsi" w:hAnsiTheme="majorHAnsi"/>
          <w:sz w:val="20"/>
          <w:szCs w:val="20"/>
          <w:lang w:val="pt-BR"/>
        </w:rPr>
        <w:t xml:space="preserve"> interno d</w:t>
      </w:r>
      <w:r w:rsidR="00F729E7">
        <w:rPr>
          <w:rFonts w:asciiTheme="majorHAnsi" w:hAnsiTheme="majorHAnsi"/>
          <w:sz w:val="20"/>
          <w:szCs w:val="20"/>
          <w:lang w:val="pt-BR"/>
        </w:rPr>
        <w:t>o</w:t>
      </w:r>
      <w:r w:rsidR="00487009" w:rsidRPr="00F729E7">
        <w:rPr>
          <w:rFonts w:asciiTheme="majorHAnsi" w:hAnsiTheme="majorHAnsi"/>
          <w:sz w:val="20"/>
          <w:szCs w:val="20"/>
          <w:lang w:val="pt-BR"/>
        </w:rPr>
        <w:t xml:space="preserve"> Banco Rural desde 2004. A</w:t>
      </w:r>
      <w:r w:rsidR="00F729E7" w:rsidRPr="00F729E7">
        <w:rPr>
          <w:rFonts w:asciiTheme="majorHAnsi" w:hAnsiTheme="majorHAnsi"/>
          <w:sz w:val="20"/>
          <w:szCs w:val="20"/>
          <w:lang w:val="pt-BR"/>
        </w:rPr>
        <w:t xml:space="preserve">lém das supostas </w:t>
      </w:r>
      <w:r w:rsidR="00F15C4B" w:rsidRPr="00F729E7">
        <w:rPr>
          <w:rFonts w:asciiTheme="majorHAnsi" w:hAnsiTheme="majorHAnsi"/>
          <w:sz w:val="20"/>
          <w:szCs w:val="20"/>
          <w:lang w:val="pt-BR"/>
        </w:rPr>
        <w:t>vítimas</w:t>
      </w:r>
      <w:r w:rsidR="00487009" w:rsidRPr="00F729E7">
        <w:rPr>
          <w:rFonts w:asciiTheme="majorHAnsi" w:hAnsiTheme="majorHAnsi"/>
          <w:sz w:val="20"/>
          <w:szCs w:val="20"/>
          <w:lang w:val="pt-BR"/>
        </w:rPr>
        <w:t>, tamb</w:t>
      </w:r>
      <w:r w:rsidR="00F729E7" w:rsidRPr="00F729E7">
        <w:rPr>
          <w:rFonts w:asciiTheme="majorHAnsi" w:hAnsiTheme="majorHAnsi"/>
          <w:sz w:val="20"/>
          <w:szCs w:val="20"/>
          <w:lang w:val="pt-BR"/>
        </w:rPr>
        <w:t xml:space="preserve">ém foi </w:t>
      </w:r>
      <w:r w:rsidR="00487009" w:rsidRPr="00F729E7">
        <w:rPr>
          <w:rFonts w:asciiTheme="majorHAnsi" w:hAnsiTheme="majorHAnsi"/>
          <w:sz w:val="20"/>
          <w:szCs w:val="20"/>
          <w:lang w:val="pt-BR"/>
        </w:rPr>
        <w:t xml:space="preserve">denunciada Ayanna Tenório, </w:t>
      </w:r>
      <w:r w:rsidR="00F729E7">
        <w:rPr>
          <w:rFonts w:asciiTheme="majorHAnsi" w:hAnsiTheme="majorHAnsi"/>
          <w:sz w:val="20"/>
          <w:szCs w:val="20"/>
          <w:lang w:val="pt-BR"/>
        </w:rPr>
        <w:t xml:space="preserve">nesse </w:t>
      </w:r>
      <w:r w:rsidR="00487009" w:rsidRPr="00F729E7">
        <w:rPr>
          <w:rFonts w:asciiTheme="majorHAnsi" w:hAnsiTheme="majorHAnsi"/>
          <w:sz w:val="20"/>
          <w:szCs w:val="20"/>
          <w:lang w:val="pt-BR"/>
        </w:rPr>
        <w:t xml:space="preserve">momento </w:t>
      </w:r>
      <w:r w:rsidR="00F729E7">
        <w:rPr>
          <w:rFonts w:asciiTheme="majorHAnsi" w:hAnsiTheme="majorHAnsi"/>
          <w:sz w:val="20"/>
          <w:szCs w:val="20"/>
          <w:lang w:val="pt-BR"/>
        </w:rPr>
        <w:t xml:space="preserve">empregada do </w:t>
      </w:r>
      <w:r w:rsidR="00487009" w:rsidRPr="00F729E7">
        <w:rPr>
          <w:rFonts w:asciiTheme="majorHAnsi" w:hAnsiTheme="majorHAnsi"/>
          <w:sz w:val="20"/>
          <w:szCs w:val="20"/>
          <w:lang w:val="pt-BR"/>
        </w:rPr>
        <w:t>Banco Rural.</w:t>
      </w:r>
    </w:p>
    <w:p w14:paraId="59CAF57F" w14:textId="4CFBA5C2" w:rsidR="00487009" w:rsidRPr="003B778A" w:rsidRDefault="00C507CF" w:rsidP="00430A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C507CF">
        <w:rPr>
          <w:rFonts w:asciiTheme="majorHAnsi" w:hAnsiTheme="majorHAnsi"/>
          <w:sz w:val="20"/>
          <w:szCs w:val="20"/>
          <w:lang w:val="pt-BR"/>
        </w:rPr>
        <w:t>Salienta</w:t>
      </w:r>
      <w:r w:rsidR="008E41A8" w:rsidRPr="00C507CF">
        <w:rPr>
          <w:rFonts w:asciiTheme="majorHAnsi" w:hAnsiTheme="majorHAnsi"/>
          <w:sz w:val="20"/>
          <w:szCs w:val="20"/>
          <w:lang w:val="pt-BR"/>
        </w:rPr>
        <w:t xml:space="preserve"> que, </w:t>
      </w:r>
      <w:r w:rsidRPr="00C507CF">
        <w:rPr>
          <w:rFonts w:asciiTheme="majorHAnsi" w:hAnsiTheme="majorHAnsi"/>
          <w:sz w:val="20"/>
          <w:szCs w:val="20"/>
          <w:lang w:val="pt-BR"/>
        </w:rPr>
        <w:t xml:space="preserve">no </w:t>
      </w:r>
      <w:r>
        <w:rPr>
          <w:rFonts w:asciiTheme="majorHAnsi" w:hAnsiTheme="majorHAnsi"/>
          <w:sz w:val="20"/>
          <w:szCs w:val="20"/>
          <w:lang w:val="pt-BR"/>
        </w:rPr>
        <w:t xml:space="preserve">plano </w:t>
      </w:r>
      <w:r w:rsidR="008E41A8" w:rsidRPr="00C507CF">
        <w:rPr>
          <w:rFonts w:asciiTheme="majorHAnsi" w:hAnsiTheme="majorHAnsi"/>
          <w:sz w:val="20"/>
          <w:szCs w:val="20"/>
          <w:lang w:val="pt-BR"/>
        </w:rPr>
        <w:t xml:space="preserve">interno, conforme os </w:t>
      </w:r>
      <w:r>
        <w:rPr>
          <w:rFonts w:asciiTheme="majorHAnsi" w:hAnsiTheme="majorHAnsi"/>
          <w:sz w:val="20"/>
          <w:szCs w:val="20"/>
          <w:lang w:val="pt-BR"/>
        </w:rPr>
        <w:t>termos do artigo</w:t>
      </w:r>
      <w:r w:rsidR="00AF445F">
        <w:rPr>
          <w:rFonts w:asciiTheme="majorHAnsi" w:hAnsiTheme="majorHAnsi"/>
          <w:sz w:val="20"/>
          <w:szCs w:val="20"/>
          <w:lang w:val="pt-BR"/>
        </w:rPr>
        <w:t xml:space="preserve"> </w:t>
      </w:r>
      <w:r w:rsidR="008E41A8" w:rsidRPr="00C507CF">
        <w:rPr>
          <w:rFonts w:asciiTheme="majorHAnsi" w:hAnsiTheme="majorHAnsi"/>
          <w:sz w:val="20"/>
          <w:szCs w:val="20"/>
          <w:lang w:val="pt-BR"/>
        </w:rPr>
        <w:t xml:space="preserve">102.I.b </w:t>
      </w:r>
      <w:r w:rsidR="0063146F" w:rsidRPr="00C507CF">
        <w:rPr>
          <w:rFonts w:asciiTheme="majorHAnsi" w:hAnsiTheme="majorHAnsi"/>
          <w:sz w:val="20"/>
          <w:szCs w:val="20"/>
          <w:lang w:val="pt-BR"/>
        </w:rPr>
        <w:t xml:space="preserve">da </w:t>
      </w:r>
      <w:r w:rsidR="008E41A8" w:rsidRPr="00C507CF">
        <w:rPr>
          <w:rFonts w:asciiTheme="majorHAnsi" w:hAnsiTheme="majorHAnsi"/>
          <w:sz w:val="20"/>
          <w:szCs w:val="20"/>
          <w:lang w:val="pt-BR"/>
        </w:rPr>
        <w:t>Constitu</w:t>
      </w:r>
      <w:r w:rsidR="003B778A">
        <w:rPr>
          <w:rFonts w:asciiTheme="majorHAnsi" w:hAnsiTheme="majorHAnsi"/>
          <w:sz w:val="20"/>
          <w:szCs w:val="20"/>
          <w:lang w:val="pt-BR"/>
        </w:rPr>
        <w:t>i</w:t>
      </w:r>
      <w:r w:rsidR="0063146F" w:rsidRPr="00C507CF">
        <w:rPr>
          <w:rFonts w:asciiTheme="majorHAnsi" w:hAnsiTheme="majorHAnsi"/>
          <w:sz w:val="20"/>
          <w:szCs w:val="20"/>
          <w:lang w:val="pt-BR"/>
        </w:rPr>
        <w:t>ção</w:t>
      </w:r>
      <w:r w:rsidR="008E41A8" w:rsidRPr="00C507CF">
        <w:rPr>
          <w:rFonts w:asciiTheme="majorHAnsi" w:hAnsiTheme="majorHAnsi"/>
          <w:sz w:val="20"/>
          <w:szCs w:val="20"/>
          <w:lang w:val="pt-BR"/>
        </w:rPr>
        <w:t xml:space="preserve"> d</w:t>
      </w:r>
      <w:r w:rsidR="003B778A">
        <w:rPr>
          <w:rFonts w:asciiTheme="majorHAnsi" w:hAnsiTheme="majorHAnsi"/>
          <w:sz w:val="20"/>
          <w:szCs w:val="20"/>
          <w:lang w:val="pt-BR"/>
        </w:rPr>
        <w:t>o</w:t>
      </w:r>
      <w:r w:rsidR="008E41A8" w:rsidRPr="00C507CF">
        <w:rPr>
          <w:rFonts w:asciiTheme="majorHAnsi" w:hAnsiTheme="majorHAnsi"/>
          <w:sz w:val="20"/>
          <w:szCs w:val="20"/>
          <w:lang w:val="pt-BR"/>
        </w:rPr>
        <w:t xml:space="preserve"> Brasil</w:t>
      </w:r>
      <w:r w:rsidR="007E3D5B">
        <w:rPr>
          <w:rFonts w:asciiTheme="majorHAnsi" w:hAnsiTheme="majorHAnsi"/>
          <w:sz w:val="20"/>
          <w:szCs w:val="20"/>
          <w:lang w:val="pt-BR"/>
        </w:rPr>
        <w:t>,</w:t>
      </w:r>
      <w:r w:rsidR="008E41A8" w:rsidRPr="005B0995">
        <w:rPr>
          <w:rStyle w:val="FootnoteReference"/>
          <w:rFonts w:asciiTheme="majorHAnsi" w:hAnsiTheme="majorHAnsi"/>
          <w:bCs/>
          <w:sz w:val="20"/>
          <w:szCs w:val="20"/>
        </w:rPr>
        <w:footnoteReference w:id="4"/>
      </w:r>
      <w:r w:rsidR="008E41A8" w:rsidRPr="00C507CF">
        <w:rPr>
          <w:rFonts w:asciiTheme="majorHAnsi" w:hAnsiTheme="majorHAnsi"/>
          <w:sz w:val="20"/>
          <w:szCs w:val="20"/>
          <w:lang w:val="pt-BR"/>
        </w:rPr>
        <w:t xml:space="preserve"> </w:t>
      </w:r>
      <w:r w:rsidR="003B778A">
        <w:rPr>
          <w:rFonts w:asciiTheme="majorHAnsi" w:hAnsiTheme="majorHAnsi"/>
          <w:sz w:val="20"/>
          <w:szCs w:val="20"/>
          <w:lang w:val="pt-BR"/>
        </w:rPr>
        <w:t>o</w:t>
      </w:r>
      <w:r w:rsidR="008E41A8" w:rsidRPr="00C507CF">
        <w:rPr>
          <w:rFonts w:asciiTheme="majorHAnsi" w:hAnsiTheme="majorHAnsi"/>
          <w:sz w:val="20"/>
          <w:szCs w:val="20"/>
          <w:lang w:val="pt-BR"/>
        </w:rPr>
        <w:t xml:space="preserve"> STF </w:t>
      </w:r>
      <w:r w:rsidR="003B778A">
        <w:rPr>
          <w:rFonts w:asciiTheme="majorHAnsi" w:hAnsiTheme="majorHAnsi"/>
          <w:sz w:val="20"/>
          <w:szCs w:val="20"/>
          <w:lang w:val="pt-BR"/>
        </w:rPr>
        <w:t>é</w:t>
      </w:r>
      <w:r w:rsidR="008E41A8" w:rsidRPr="00C507CF">
        <w:rPr>
          <w:rFonts w:asciiTheme="majorHAnsi" w:hAnsiTheme="majorHAnsi"/>
          <w:sz w:val="20"/>
          <w:szCs w:val="20"/>
          <w:lang w:val="pt-BR"/>
        </w:rPr>
        <w:t xml:space="preserve"> competente para ju</w:t>
      </w:r>
      <w:r w:rsidR="003B778A">
        <w:rPr>
          <w:rFonts w:asciiTheme="majorHAnsi" w:hAnsiTheme="majorHAnsi"/>
          <w:sz w:val="20"/>
          <w:szCs w:val="20"/>
          <w:lang w:val="pt-BR"/>
        </w:rPr>
        <w:t>l</w:t>
      </w:r>
      <w:r w:rsidR="008E41A8" w:rsidRPr="00C507CF">
        <w:rPr>
          <w:rFonts w:asciiTheme="majorHAnsi" w:hAnsiTheme="majorHAnsi"/>
          <w:sz w:val="20"/>
          <w:szCs w:val="20"/>
          <w:lang w:val="pt-BR"/>
        </w:rPr>
        <w:t xml:space="preserve">gar a </w:t>
      </w:r>
      <w:r w:rsidR="003B778A">
        <w:rPr>
          <w:rFonts w:asciiTheme="majorHAnsi" w:hAnsiTheme="majorHAnsi"/>
          <w:sz w:val="20"/>
          <w:szCs w:val="20"/>
          <w:lang w:val="pt-BR"/>
        </w:rPr>
        <w:t>ação</w:t>
      </w:r>
      <w:r w:rsidR="00AF445F">
        <w:rPr>
          <w:rFonts w:asciiTheme="majorHAnsi" w:hAnsiTheme="majorHAnsi"/>
          <w:sz w:val="20"/>
          <w:szCs w:val="20"/>
          <w:lang w:val="pt-BR"/>
        </w:rPr>
        <w:t xml:space="preserve"> </w:t>
      </w:r>
      <w:r w:rsidR="003B778A">
        <w:rPr>
          <w:rFonts w:asciiTheme="majorHAnsi" w:hAnsiTheme="majorHAnsi"/>
          <w:sz w:val="20"/>
          <w:szCs w:val="20"/>
          <w:lang w:val="pt-BR"/>
        </w:rPr>
        <w:t xml:space="preserve">com respeito aos </w:t>
      </w:r>
      <w:r w:rsidR="008E41A8" w:rsidRPr="00C507CF">
        <w:rPr>
          <w:rFonts w:asciiTheme="majorHAnsi" w:hAnsiTheme="majorHAnsi"/>
          <w:sz w:val="20"/>
          <w:szCs w:val="20"/>
          <w:lang w:val="pt-BR"/>
        </w:rPr>
        <w:t xml:space="preserve">delitos comuns </w:t>
      </w:r>
      <w:r w:rsidR="003B778A">
        <w:rPr>
          <w:rFonts w:asciiTheme="majorHAnsi" w:hAnsiTheme="majorHAnsi"/>
          <w:sz w:val="20"/>
          <w:szCs w:val="20"/>
          <w:lang w:val="pt-BR"/>
        </w:rPr>
        <w:t xml:space="preserve">supostamente </w:t>
      </w:r>
      <w:r w:rsidR="008E41A8" w:rsidRPr="00C507CF">
        <w:rPr>
          <w:rFonts w:asciiTheme="majorHAnsi" w:hAnsiTheme="majorHAnsi"/>
          <w:sz w:val="20"/>
          <w:szCs w:val="20"/>
          <w:lang w:val="pt-BR"/>
        </w:rPr>
        <w:t xml:space="preserve">cometidos por políticos. </w:t>
      </w:r>
      <w:r w:rsidR="003B778A" w:rsidRPr="003B778A">
        <w:rPr>
          <w:rFonts w:asciiTheme="majorHAnsi" w:hAnsiTheme="majorHAnsi"/>
          <w:sz w:val="20"/>
          <w:szCs w:val="20"/>
          <w:lang w:val="pt-BR"/>
        </w:rPr>
        <w:t>Es</w:t>
      </w:r>
      <w:r w:rsidR="003B778A">
        <w:rPr>
          <w:rFonts w:asciiTheme="majorHAnsi" w:hAnsiTheme="majorHAnsi"/>
          <w:sz w:val="20"/>
          <w:szCs w:val="20"/>
          <w:lang w:val="pt-BR"/>
        </w:rPr>
        <w:t xml:space="preserve">sa competência, conhecida pelas expressões </w:t>
      </w:r>
      <w:r w:rsidR="008E41A8" w:rsidRPr="003B778A">
        <w:rPr>
          <w:rFonts w:asciiTheme="majorHAnsi" w:hAnsiTheme="majorHAnsi"/>
          <w:sz w:val="20"/>
          <w:szCs w:val="20"/>
          <w:lang w:val="pt-BR"/>
        </w:rPr>
        <w:t>“prerrogativa de foro</w:t>
      </w:r>
      <w:r w:rsidR="003B778A">
        <w:rPr>
          <w:rFonts w:asciiTheme="majorHAnsi" w:hAnsiTheme="majorHAnsi"/>
          <w:sz w:val="20"/>
          <w:szCs w:val="20"/>
          <w:lang w:val="pt-BR"/>
        </w:rPr>
        <w:t>”</w:t>
      </w:r>
      <w:r w:rsidR="008E41A8" w:rsidRPr="003B778A">
        <w:rPr>
          <w:rFonts w:asciiTheme="majorHAnsi" w:hAnsiTheme="majorHAnsi"/>
          <w:sz w:val="20"/>
          <w:szCs w:val="20"/>
          <w:lang w:val="pt-BR"/>
        </w:rPr>
        <w:t xml:space="preserve"> o</w:t>
      </w:r>
      <w:r w:rsidR="003B778A">
        <w:rPr>
          <w:rFonts w:asciiTheme="majorHAnsi" w:hAnsiTheme="majorHAnsi"/>
          <w:sz w:val="20"/>
          <w:szCs w:val="20"/>
          <w:lang w:val="pt-BR"/>
        </w:rPr>
        <w:t>u</w:t>
      </w:r>
      <w:r w:rsidR="008E41A8" w:rsidRPr="003B778A">
        <w:rPr>
          <w:rFonts w:asciiTheme="majorHAnsi" w:hAnsiTheme="majorHAnsi"/>
          <w:sz w:val="20"/>
          <w:szCs w:val="20"/>
          <w:lang w:val="pt-BR"/>
        </w:rPr>
        <w:t xml:space="preserve"> “foro por prerrogativa de fun</w:t>
      </w:r>
      <w:r w:rsidR="0063146F" w:rsidRPr="003B778A">
        <w:rPr>
          <w:rFonts w:asciiTheme="majorHAnsi" w:hAnsiTheme="majorHAnsi"/>
          <w:sz w:val="20"/>
          <w:szCs w:val="20"/>
          <w:lang w:val="pt-BR"/>
        </w:rPr>
        <w:t>ção</w:t>
      </w:r>
      <w:r w:rsidR="008E41A8" w:rsidRPr="003B778A">
        <w:rPr>
          <w:rFonts w:asciiTheme="majorHAnsi" w:hAnsiTheme="majorHAnsi"/>
          <w:sz w:val="20"/>
          <w:szCs w:val="20"/>
          <w:lang w:val="pt-BR"/>
        </w:rPr>
        <w:t xml:space="preserve">”, </w:t>
      </w:r>
      <w:r w:rsidR="003B778A">
        <w:rPr>
          <w:rFonts w:asciiTheme="majorHAnsi" w:hAnsiTheme="majorHAnsi"/>
          <w:sz w:val="20"/>
          <w:szCs w:val="20"/>
          <w:lang w:val="pt-BR"/>
        </w:rPr>
        <w:t>exclui a competência de instâncias comuns da justiça</w:t>
      </w:r>
      <w:r w:rsidR="008E41A8" w:rsidRPr="003B778A">
        <w:rPr>
          <w:rFonts w:asciiTheme="majorHAnsi" w:hAnsiTheme="majorHAnsi"/>
          <w:sz w:val="20"/>
          <w:szCs w:val="20"/>
          <w:lang w:val="pt-BR"/>
        </w:rPr>
        <w:t xml:space="preserve">, como </w:t>
      </w:r>
      <w:r w:rsidR="003B778A">
        <w:rPr>
          <w:rFonts w:asciiTheme="majorHAnsi" w:hAnsiTheme="majorHAnsi"/>
          <w:sz w:val="20"/>
          <w:szCs w:val="20"/>
          <w:lang w:val="pt-BR"/>
        </w:rPr>
        <w:t>os julgamentos de primeira instância</w:t>
      </w:r>
      <w:r w:rsidR="008E41A8" w:rsidRPr="003B778A">
        <w:rPr>
          <w:rFonts w:asciiTheme="majorHAnsi" w:hAnsiTheme="majorHAnsi"/>
          <w:sz w:val="20"/>
          <w:szCs w:val="20"/>
          <w:lang w:val="pt-BR"/>
        </w:rPr>
        <w:t xml:space="preserve">. </w:t>
      </w:r>
      <w:r w:rsidR="003B778A" w:rsidRPr="003B778A">
        <w:rPr>
          <w:rFonts w:asciiTheme="majorHAnsi" w:hAnsiTheme="majorHAnsi"/>
          <w:sz w:val="20"/>
          <w:szCs w:val="20"/>
          <w:lang w:val="pt-BR"/>
        </w:rPr>
        <w:t xml:space="preserve">No </w:t>
      </w:r>
      <w:r w:rsidR="008E41A8" w:rsidRPr="003B778A">
        <w:rPr>
          <w:rFonts w:asciiTheme="majorHAnsi" w:hAnsiTheme="majorHAnsi"/>
          <w:sz w:val="20"/>
          <w:szCs w:val="20"/>
          <w:lang w:val="pt-BR"/>
        </w:rPr>
        <w:t xml:space="preserve">caso </w:t>
      </w:r>
      <w:r w:rsidR="0063146F" w:rsidRPr="003B778A">
        <w:rPr>
          <w:rFonts w:asciiTheme="majorHAnsi" w:hAnsiTheme="majorHAnsi"/>
          <w:sz w:val="20"/>
          <w:szCs w:val="20"/>
          <w:lang w:val="pt-BR"/>
        </w:rPr>
        <w:t>da Ação</w:t>
      </w:r>
      <w:r w:rsidR="00AF445F">
        <w:rPr>
          <w:rFonts w:asciiTheme="majorHAnsi" w:hAnsiTheme="majorHAnsi"/>
          <w:sz w:val="20"/>
          <w:szCs w:val="20"/>
          <w:lang w:val="pt-BR"/>
        </w:rPr>
        <w:t xml:space="preserve"> </w:t>
      </w:r>
      <w:r w:rsidR="008E41A8" w:rsidRPr="003B778A">
        <w:rPr>
          <w:rFonts w:asciiTheme="majorHAnsi" w:hAnsiTheme="majorHAnsi"/>
          <w:sz w:val="20"/>
          <w:szCs w:val="20"/>
          <w:lang w:val="pt-BR"/>
        </w:rPr>
        <w:t xml:space="preserve">Penal </w:t>
      </w:r>
      <w:r w:rsidR="00806A1A">
        <w:rPr>
          <w:rFonts w:asciiTheme="majorHAnsi" w:hAnsiTheme="majorHAnsi"/>
          <w:sz w:val="20"/>
          <w:szCs w:val="20"/>
          <w:lang w:val="pt-BR"/>
        </w:rPr>
        <w:t>N</w:t>
      </w:r>
      <w:r w:rsidR="00806A1A" w:rsidRPr="00806A1A">
        <w:rPr>
          <w:rFonts w:asciiTheme="majorHAnsi" w:hAnsiTheme="majorHAnsi"/>
          <w:sz w:val="20"/>
          <w:szCs w:val="20"/>
          <w:vertAlign w:val="superscript"/>
          <w:lang w:val="pt-BR"/>
        </w:rPr>
        <w:t>O</w:t>
      </w:r>
      <w:r w:rsidR="00806A1A">
        <w:rPr>
          <w:rFonts w:asciiTheme="majorHAnsi" w:hAnsiTheme="majorHAnsi"/>
          <w:sz w:val="20"/>
          <w:szCs w:val="20"/>
          <w:lang w:val="pt-BR"/>
        </w:rPr>
        <w:t xml:space="preserve"> </w:t>
      </w:r>
      <w:r w:rsidR="008E41A8" w:rsidRPr="003B778A">
        <w:rPr>
          <w:rFonts w:asciiTheme="majorHAnsi" w:hAnsiTheme="majorHAnsi"/>
          <w:sz w:val="20"/>
          <w:szCs w:val="20"/>
          <w:lang w:val="pt-BR"/>
        </w:rPr>
        <w:t xml:space="preserve">470, </w:t>
      </w:r>
      <w:r w:rsidR="003B778A" w:rsidRPr="003B778A">
        <w:rPr>
          <w:rFonts w:asciiTheme="majorHAnsi" w:hAnsiTheme="majorHAnsi"/>
          <w:sz w:val="20"/>
          <w:szCs w:val="20"/>
          <w:lang w:val="pt-BR"/>
        </w:rPr>
        <w:t>o</w:t>
      </w:r>
      <w:r w:rsidR="008E41A8" w:rsidRPr="003B778A">
        <w:rPr>
          <w:rFonts w:asciiTheme="majorHAnsi" w:hAnsiTheme="majorHAnsi"/>
          <w:sz w:val="20"/>
          <w:szCs w:val="20"/>
          <w:lang w:val="pt-BR"/>
        </w:rPr>
        <w:t xml:space="preserve"> STF </w:t>
      </w:r>
      <w:r w:rsidR="003B778A" w:rsidRPr="003B778A">
        <w:rPr>
          <w:rFonts w:asciiTheme="majorHAnsi" w:hAnsiTheme="majorHAnsi"/>
          <w:sz w:val="20"/>
          <w:szCs w:val="20"/>
          <w:lang w:val="pt-BR"/>
        </w:rPr>
        <w:t xml:space="preserve">considerou que a norma </w:t>
      </w:r>
      <w:r w:rsidR="003B778A">
        <w:rPr>
          <w:rFonts w:asciiTheme="majorHAnsi" w:hAnsiTheme="majorHAnsi"/>
          <w:sz w:val="20"/>
          <w:szCs w:val="20"/>
          <w:lang w:val="pt-BR"/>
        </w:rPr>
        <w:t>era aplicável a todos os acusados</w:t>
      </w:r>
      <w:r w:rsidR="008E41A8" w:rsidRPr="003B778A">
        <w:rPr>
          <w:rFonts w:asciiTheme="majorHAnsi" w:hAnsiTheme="majorHAnsi"/>
          <w:sz w:val="20"/>
          <w:szCs w:val="20"/>
          <w:lang w:val="pt-BR"/>
        </w:rPr>
        <w:t xml:space="preserve">. </w:t>
      </w:r>
      <w:r w:rsidR="003B778A" w:rsidRPr="003B778A">
        <w:rPr>
          <w:rFonts w:asciiTheme="majorHAnsi" w:hAnsiTheme="majorHAnsi"/>
          <w:sz w:val="20"/>
          <w:szCs w:val="20"/>
          <w:lang w:val="pt-BR"/>
        </w:rPr>
        <w:t>A</w:t>
      </w:r>
      <w:r w:rsidR="008E41A8" w:rsidRPr="003B778A">
        <w:rPr>
          <w:rFonts w:asciiTheme="majorHAnsi" w:hAnsiTheme="majorHAnsi"/>
          <w:sz w:val="20"/>
          <w:szCs w:val="20"/>
          <w:lang w:val="pt-BR"/>
        </w:rPr>
        <w:t xml:space="preserve"> parte </w:t>
      </w:r>
      <w:r w:rsidR="0063146F" w:rsidRPr="003B778A">
        <w:rPr>
          <w:rFonts w:asciiTheme="majorHAnsi" w:hAnsiTheme="majorHAnsi"/>
          <w:sz w:val="20"/>
          <w:szCs w:val="20"/>
          <w:lang w:val="pt-BR"/>
        </w:rPr>
        <w:t>peticionária</w:t>
      </w:r>
      <w:r w:rsidR="00AF445F">
        <w:rPr>
          <w:rFonts w:asciiTheme="majorHAnsi" w:hAnsiTheme="majorHAnsi"/>
          <w:sz w:val="20"/>
          <w:szCs w:val="20"/>
          <w:lang w:val="pt-BR"/>
        </w:rPr>
        <w:t xml:space="preserve"> </w:t>
      </w:r>
      <w:r w:rsidR="003B778A" w:rsidRPr="003B778A">
        <w:rPr>
          <w:rFonts w:asciiTheme="majorHAnsi" w:hAnsiTheme="majorHAnsi"/>
          <w:sz w:val="20"/>
          <w:szCs w:val="20"/>
          <w:lang w:val="pt-BR"/>
        </w:rPr>
        <w:t>re</w:t>
      </w:r>
      <w:r w:rsidR="003B778A">
        <w:rPr>
          <w:rFonts w:asciiTheme="majorHAnsi" w:hAnsiTheme="majorHAnsi"/>
          <w:sz w:val="20"/>
          <w:szCs w:val="20"/>
          <w:lang w:val="pt-BR"/>
        </w:rPr>
        <w:t>s</w:t>
      </w:r>
      <w:r w:rsidR="003B778A" w:rsidRPr="003B778A">
        <w:rPr>
          <w:rFonts w:asciiTheme="majorHAnsi" w:hAnsiTheme="majorHAnsi"/>
          <w:sz w:val="20"/>
          <w:szCs w:val="20"/>
          <w:lang w:val="pt-BR"/>
        </w:rPr>
        <w:t xml:space="preserve">salta que somente três dos quarenta acusados eram </w:t>
      </w:r>
      <w:r w:rsidR="008E41A8" w:rsidRPr="003B778A">
        <w:rPr>
          <w:rFonts w:asciiTheme="majorHAnsi" w:hAnsiTheme="majorHAnsi"/>
          <w:sz w:val="20"/>
          <w:szCs w:val="20"/>
          <w:lang w:val="pt-BR"/>
        </w:rPr>
        <w:t xml:space="preserve">políticos, </w:t>
      </w:r>
      <w:r w:rsidR="003B778A">
        <w:rPr>
          <w:rFonts w:asciiTheme="majorHAnsi" w:hAnsiTheme="majorHAnsi"/>
          <w:sz w:val="20"/>
          <w:szCs w:val="20"/>
          <w:lang w:val="pt-BR"/>
        </w:rPr>
        <w:t xml:space="preserve">e que as supostas </w:t>
      </w:r>
      <w:r w:rsidR="00F15C4B" w:rsidRPr="003B778A">
        <w:rPr>
          <w:rFonts w:asciiTheme="majorHAnsi" w:hAnsiTheme="majorHAnsi"/>
          <w:sz w:val="20"/>
          <w:szCs w:val="20"/>
          <w:lang w:val="pt-BR"/>
        </w:rPr>
        <w:t>vítimas</w:t>
      </w:r>
      <w:r w:rsidR="00AF445F">
        <w:rPr>
          <w:rFonts w:asciiTheme="majorHAnsi" w:hAnsiTheme="majorHAnsi"/>
          <w:sz w:val="20"/>
          <w:szCs w:val="20"/>
          <w:lang w:val="pt-BR"/>
        </w:rPr>
        <w:t xml:space="preserve"> </w:t>
      </w:r>
      <w:r w:rsidR="003B778A">
        <w:rPr>
          <w:rFonts w:asciiTheme="majorHAnsi" w:hAnsiTheme="majorHAnsi"/>
          <w:sz w:val="20"/>
          <w:szCs w:val="20"/>
          <w:lang w:val="pt-BR"/>
        </w:rPr>
        <w:t xml:space="preserve">foram julgadas </w:t>
      </w:r>
      <w:r w:rsidR="008E41A8" w:rsidRPr="003B778A">
        <w:rPr>
          <w:rFonts w:asciiTheme="majorHAnsi" w:hAnsiTheme="majorHAnsi"/>
          <w:sz w:val="20"/>
          <w:szCs w:val="20"/>
          <w:lang w:val="pt-BR"/>
        </w:rPr>
        <w:t>err</w:t>
      </w:r>
      <w:r w:rsidR="003B778A">
        <w:rPr>
          <w:rFonts w:asciiTheme="majorHAnsi" w:hAnsiTheme="majorHAnsi"/>
          <w:sz w:val="20"/>
          <w:szCs w:val="20"/>
          <w:lang w:val="pt-BR"/>
        </w:rPr>
        <w:t>o</w:t>
      </w:r>
      <w:r w:rsidR="008E41A8" w:rsidRPr="003B778A">
        <w:rPr>
          <w:rFonts w:asciiTheme="majorHAnsi" w:hAnsiTheme="majorHAnsi"/>
          <w:sz w:val="20"/>
          <w:szCs w:val="20"/>
          <w:lang w:val="pt-BR"/>
        </w:rPr>
        <w:t>neamente e</w:t>
      </w:r>
      <w:r w:rsidR="003B778A">
        <w:rPr>
          <w:rFonts w:asciiTheme="majorHAnsi" w:hAnsiTheme="majorHAnsi"/>
          <w:sz w:val="20"/>
          <w:szCs w:val="20"/>
          <w:lang w:val="pt-BR"/>
        </w:rPr>
        <w:t>m</w:t>
      </w:r>
      <w:r w:rsidR="008E41A8" w:rsidRPr="003B778A">
        <w:rPr>
          <w:rFonts w:asciiTheme="majorHAnsi" w:hAnsiTheme="majorHAnsi"/>
          <w:sz w:val="20"/>
          <w:szCs w:val="20"/>
          <w:lang w:val="pt-BR"/>
        </w:rPr>
        <w:t xml:space="preserve"> inst</w:t>
      </w:r>
      <w:r w:rsidR="003B778A">
        <w:rPr>
          <w:rFonts w:asciiTheme="majorHAnsi" w:hAnsiTheme="majorHAnsi"/>
          <w:sz w:val="20"/>
          <w:szCs w:val="20"/>
          <w:lang w:val="pt-BR"/>
        </w:rPr>
        <w:t>â</w:t>
      </w:r>
      <w:r w:rsidR="008E41A8" w:rsidRPr="003B778A">
        <w:rPr>
          <w:rFonts w:asciiTheme="majorHAnsi" w:hAnsiTheme="majorHAnsi"/>
          <w:sz w:val="20"/>
          <w:szCs w:val="20"/>
          <w:lang w:val="pt-BR"/>
        </w:rPr>
        <w:t>ncia única p</w:t>
      </w:r>
      <w:r w:rsidR="003B778A">
        <w:rPr>
          <w:rFonts w:asciiTheme="majorHAnsi" w:hAnsiTheme="majorHAnsi"/>
          <w:sz w:val="20"/>
          <w:szCs w:val="20"/>
          <w:lang w:val="pt-BR"/>
        </w:rPr>
        <w:t xml:space="preserve">elo </w:t>
      </w:r>
      <w:r w:rsidR="008E41A8" w:rsidRPr="003B778A">
        <w:rPr>
          <w:rFonts w:asciiTheme="majorHAnsi" w:hAnsiTheme="majorHAnsi"/>
          <w:sz w:val="20"/>
          <w:szCs w:val="20"/>
          <w:lang w:val="pt-BR"/>
        </w:rPr>
        <w:t>STF. E</w:t>
      </w:r>
      <w:r w:rsidR="003B778A" w:rsidRPr="003B778A">
        <w:rPr>
          <w:rFonts w:asciiTheme="majorHAnsi" w:hAnsiTheme="majorHAnsi"/>
          <w:sz w:val="20"/>
          <w:szCs w:val="20"/>
          <w:lang w:val="pt-BR"/>
        </w:rPr>
        <w:t>m</w:t>
      </w:r>
      <w:r w:rsidR="00487009" w:rsidRPr="003B778A">
        <w:rPr>
          <w:rFonts w:asciiTheme="majorHAnsi" w:hAnsiTheme="majorHAnsi"/>
          <w:sz w:val="20"/>
          <w:szCs w:val="20"/>
          <w:lang w:val="pt-BR"/>
        </w:rPr>
        <w:t xml:space="preserve"> 9 de </w:t>
      </w:r>
      <w:r w:rsidR="003B778A" w:rsidRPr="003B778A">
        <w:rPr>
          <w:rFonts w:asciiTheme="majorHAnsi" w:hAnsiTheme="majorHAnsi"/>
          <w:sz w:val="20"/>
          <w:szCs w:val="20"/>
          <w:lang w:val="pt-BR"/>
        </w:rPr>
        <w:t xml:space="preserve">novembro </w:t>
      </w:r>
      <w:r w:rsidR="00487009" w:rsidRPr="003B778A">
        <w:rPr>
          <w:rFonts w:asciiTheme="majorHAnsi" w:hAnsiTheme="majorHAnsi"/>
          <w:sz w:val="20"/>
          <w:szCs w:val="20"/>
          <w:lang w:val="pt-BR"/>
        </w:rPr>
        <w:t>de 2007</w:t>
      </w:r>
      <w:r w:rsidR="008E41A8" w:rsidRPr="003B778A">
        <w:rPr>
          <w:rFonts w:asciiTheme="majorHAnsi" w:hAnsiTheme="majorHAnsi"/>
          <w:sz w:val="20"/>
          <w:szCs w:val="20"/>
          <w:lang w:val="pt-BR"/>
        </w:rPr>
        <w:t xml:space="preserve">, informa a parte </w:t>
      </w:r>
      <w:r w:rsidR="0063146F" w:rsidRPr="003B778A">
        <w:rPr>
          <w:rFonts w:asciiTheme="majorHAnsi" w:hAnsiTheme="majorHAnsi"/>
          <w:sz w:val="20"/>
          <w:szCs w:val="20"/>
          <w:lang w:val="pt-BR"/>
        </w:rPr>
        <w:t>peticionária</w:t>
      </w:r>
      <w:r w:rsidR="008E41A8" w:rsidRPr="003B778A">
        <w:rPr>
          <w:rFonts w:asciiTheme="majorHAnsi" w:hAnsiTheme="majorHAnsi"/>
          <w:sz w:val="20"/>
          <w:szCs w:val="20"/>
          <w:lang w:val="pt-BR"/>
        </w:rPr>
        <w:t>,</w:t>
      </w:r>
      <w:r w:rsidR="00487009" w:rsidRPr="003B778A">
        <w:rPr>
          <w:rFonts w:asciiTheme="majorHAnsi" w:hAnsiTheme="majorHAnsi"/>
          <w:sz w:val="20"/>
          <w:szCs w:val="20"/>
          <w:lang w:val="pt-BR"/>
        </w:rPr>
        <w:t xml:space="preserve"> </w:t>
      </w:r>
      <w:r w:rsidR="003B778A" w:rsidRPr="003B778A">
        <w:rPr>
          <w:rFonts w:asciiTheme="majorHAnsi" w:hAnsiTheme="majorHAnsi"/>
          <w:sz w:val="20"/>
          <w:szCs w:val="20"/>
          <w:lang w:val="pt-BR"/>
        </w:rPr>
        <w:t>o</w:t>
      </w:r>
      <w:r w:rsidR="00D14FB4" w:rsidRPr="003B778A">
        <w:rPr>
          <w:rFonts w:asciiTheme="majorHAnsi" w:hAnsiTheme="majorHAnsi"/>
          <w:sz w:val="20"/>
          <w:szCs w:val="20"/>
          <w:lang w:val="pt-BR"/>
        </w:rPr>
        <w:t xml:space="preserve"> STF</w:t>
      </w:r>
      <w:r w:rsidR="00487009" w:rsidRPr="003B778A">
        <w:rPr>
          <w:rFonts w:asciiTheme="majorHAnsi" w:hAnsiTheme="majorHAnsi"/>
          <w:sz w:val="20"/>
          <w:szCs w:val="20"/>
          <w:lang w:val="pt-BR"/>
        </w:rPr>
        <w:t xml:space="preserve"> </w:t>
      </w:r>
      <w:r w:rsidR="003B778A" w:rsidRPr="003B778A">
        <w:rPr>
          <w:rFonts w:asciiTheme="majorHAnsi" w:hAnsiTheme="majorHAnsi"/>
          <w:sz w:val="20"/>
          <w:szCs w:val="20"/>
          <w:lang w:val="pt-BR"/>
        </w:rPr>
        <w:t xml:space="preserve">acolheu </w:t>
      </w:r>
      <w:r w:rsidR="00487009" w:rsidRPr="003B778A">
        <w:rPr>
          <w:rFonts w:asciiTheme="majorHAnsi" w:hAnsiTheme="majorHAnsi"/>
          <w:sz w:val="20"/>
          <w:szCs w:val="20"/>
          <w:lang w:val="pt-BR"/>
        </w:rPr>
        <w:t xml:space="preserve">parcialmente a </w:t>
      </w:r>
      <w:r w:rsidR="003B778A" w:rsidRPr="003B778A">
        <w:rPr>
          <w:rFonts w:asciiTheme="majorHAnsi" w:hAnsiTheme="majorHAnsi"/>
          <w:sz w:val="20"/>
          <w:szCs w:val="20"/>
          <w:lang w:val="pt-BR"/>
        </w:rPr>
        <w:t>den</w:t>
      </w:r>
      <w:r w:rsidR="00806A1A">
        <w:rPr>
          <w:rFonts w:asciiTheme="majorHAnsi" w:hAnsiTheme="majorHAnsi"/>
          <w:sz w:val="20"/>
          <w:szCs w:val="20"/>
          <w:lang w:val="pt-BR"/>
        </w:rPr>
        <w:t>ú</w:t>
      </w:r>
      <w:r w:rsidR="003B778A" w:rsidRPr="003B778A">
        <w:rPr>
          <w:rFonts w:asciiTheme="majorHAnsi" w:hAnsiTheme="majorHAnsi"/>
          <w:sz w:val="20"/>
          <w:szCs w:val="20"/>
          <w:lang w:val="pt-BR"/>
        </w:rPr>
        <w:t>ncia contra as supost</w:t>
      </w:r>
      <w:r w:rsidR="003B778A">
        <w:rPr>
          <w:rFonts w:asciiTheme="majorHAnsi" w:hAnsiTheme="majorHAnsi"/>
          <w:sz w:val="20"/>
          <w:szCs w:val="20"/>
          <w:lang w:val="pt-BR"/>
        </w:rPr>
        <w:t xml:space="preserve">as vítimas e, após seguir as diligências </w:t>
      </w:r>
      <w:r w:rsidR="00556A5A" w:rsidRPr="003B778A">
        <w:rPr>
          <w:rFonts w:asciiTheme="majorHAnsi" w:hAnsiTheme="majorHAnsi"/>
          <w:sz w:val="20"/>
          <w:szCs w:val="20"/>
          <w:lang w:val="pt-BR"/>
        </w:rPr>
        <w:t xml:space="preserve">respectivas, </w:t>
      </w:r>
      <w:r w:rsidR="00487009" w:rsidRPr="003B778A">
        <w:rPr>
          <w:rFonts w:asciiTheme="majorHAnsi" w:hAnsiTheme="majorHAnsi"/>
          <w:sz w:val="20"/>
          <w:szCs w:val="20"/>
          <w:lang w:val="pt-BR"/>
        </w:rPr>
        <w:t>e</w:t>
      </w:r>
      <w:r w:rsidR="003B778A">
        <w:rPr>
          <w:rFonts w:asciiTheme="majorHAnsi" w:hAnsiTheme="majorHAnsi"/>
          <w:sz w:val="20"/>
          <w:szCs w:val="20"/>
          <w:lang w:val="pt-BR"/>
        </w:rPr>
        <w:t>m</w:t>
      </w:r>
      <w:r w:rsidR="00487009" w:rsidRPr="003B778A">
        <w:rPr>
          <w:rFonts w:asciiTheme="majorHAnsi" w:hAnsiTheme="majorHAnsi"/>
          <w:sz w:val="20"/>
          <w:szCs w:val="20"/>
          <w:lang w:val="pt-BR"/>
        </w:rPr>
        <w:t xml:space="preserve"> 17 de </w:t>
      </w:r>
      <w:r w:rsidR="003B778A">
        <w:rPr>
          <w:rFonts w:asciiTheme="majorHAnsi" w:hAnsiTheme="majorHAnsi"/>
          <w:sz w:val="20"/>
          <w:szCs w:val="20"/>
          <w:lang w:val="pt-BR"/>
        </w:rPr>
        <w:t xml:space="preserve">dezembro </w:t>
      </w:r>
      <w:r w:rsidR="00487009" w:rsidRPr="003B778A">
        <w:rPr>
          <w:rFonts w:asciiTheme="majorHAnsi" w:hAnsiTheme="majorHAnsi"/>
          <w:sz w:val="20"/>
          <w:szCs w:val="20"/>
          <w:lang w:val="pt-BR"/>
        </w:rPr>
        <w:t>de 2012</w:t>
      </w:r>
      <w:r w:rsidR="003B778A">
        <w:rPr>
          <w:rFonts w:asciiTheme="majorHAnsi" w:hAnsiTheme="majorHAnsi"/>
          <w:sz w:val="20"/>
          <w:szCs w:val="20"/>
          <w:lang w:val="pt-BR"/>
        </w:rPr>
        <w:t xml:space="preserve">, o plenário do </w:t>
      </w:r>
      <w:r w:rsidR="00F309E3" w:rsidRPr="003B778A">
        <w:rPr>
          <w:rFonts w:asciiTheme="majorHAnsi" w:hAnsiTheme="majorHAnsi"/>
          <w:sz w:val="20"/>
          <w:szCs w:val="20"/>
          <w:lang w:val="pt-BR"/>
        </w:rPr>
        <w:t xml:space="preserve">STF </w:t>
      </w:r>
      <w:r w:rsidR="00E7793B" w:rsidRPr="003B778A">
        <w:rPr>
          <w:rFonts w:asciiTheme="majorHAnsi" w:hAnsiTheme="majorHAnsi"/>
          <w:sz w:val="20"/>
          <w:szCs w:val="20"/>
          <w:lang w:val="pt-BR"/>
        </w:rPr>
        <w:t>a</w:t>
      </w:r>
      <w:r w:rsidR="00556A5A" w:rsidRPr="003B778A">
        <w:rPr>
          <w:rFonts w:asciiTheme="majorHAnsi" w:hAnsiTheme="majorHAnsi"/>
          <w:sz w:val="20"/>
          <w:szCs w:val="20"/>
          <w:lang w:val="pt-BR"/>
        </w:rPr>
        <w:t xml:space="preserve">s </w:t>
      </w:r>
      <w:r w:rsidR="003B778A">
        <w:rPr>
          <w:rFonts w:asciiTheme="majorHAnsi" w:hAnsiTheme="majorHAnsi"/>
          <w:sz w:val="20"/>
          <w:szCs w:val="20"/>
          <w:lang w:val="pt-BR"/>
        </w:rPr>
        <w:t>condenou nos seguintes termos</w:t>
      </w:r>
      <w:r w:rsidR="00487009" w:rsidRPr="003B778A">
        <w:rPr>
          <w:rFonts w:asciiTheme="majorHAnsi" w:hAnsiTheme="majorHAnsi"/>
          <w:sz w:val="20"/>
          <w:szCs w:val="20"/>
          <w:lang w:val="pt-BR"/>
        </w:rPr>
        <w:t>:</w:t>
      </w:r>
    </w:p>
    <w:p w14:paraId="2DED0FEF" w14:textId="3B7ABBF6" w:rsidR="00D14FB4" w:rsidRPr="009047CB" w:rsidRDefault="00487009" w:rsidP="005D66BE">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pt-BR"/>
        </w:rPr>
      </w:pPr>
      <w:r w:rsidRPr="009047CB">
        <w:rPr>
          <w:rFonts w:asciiTheme="majorHAnsi" w:hAnsiTheme="majorHAnsi"/>
          <w:sz w:val="20"/>
          <w:szCs w:val="20"/>
          <w:lang w:val="pt-BR"/>
        </w:rPr>
        <w:t>Kátia Rabello f</w:t>
      </w:r>
      <w:r w:rsidR="009047CB" w:rsidRPr="009047CB">
        <w:rPr>
          <w:rFonts w:asciiTheme="majorHAnsi" w:hAnsiTheme="majorHAnsi"/>
          <w:sz w:val="20"/>
          <w:szCs w:val="20"/>
          <w:lang w:val="pt-BR"/>
        </w:rPr>
        <w:t>oi</w:t>
      </w:r>
      <w:r w:rsidRPr="009047CB">
        <w:rPr>
          <w:rFonts w:asciiTheme="majorHAnsi" w:hAnsiTheme="majorHAnsi"/>
          <w:sz w:val="20"/>
          <w:szCs w:val="20"/>
          <w:lang w:val="pt-BR"/>
        </w:rPr>
        <w:t xml:space="preserve"> condenada a </w:t>
      </w:r>
      <w:r w:rsidR="009047CB" w:rsidRPr="009047CB">
        <w:rPr>
          <w:rFonts w:asciiTheme="majorHAnsi" w:hAnsiTheme="majorHAnsi"/>
          <w:sz w:val="20"/>
          <w:szCs w:val="20"/>
          <w:lang w:val="pt-BR"/>
        </w:rPr>
        <w:t>cinco</w:t>
      </w:r>
      <w:r w:rsidRPr="009047CB">
        <w:rPr>
          <w:rFonts w:asciiTheme="majorHAnsi" w:hAnsiTheme="majorHAnsi"/>
          <w:sz w:val="20"/>
          <w:szCs w:val="20"/>
          <w:lang w:val="pt-BR"/>
        </w:rPr>
        <w:t xml:space="preserve"> </w:t>
      </w:r>
      <w:r w:rsidR="009047CB" w:rsidRPr="009047CB">
        <w:rPr>
          <w:rFonts w:asciiTheme="majorHAnsi" w:hAnsiTheme="majorHAnsi"/>
          <w:sz w:val="20"/>
          <w:szCs w:val="20"/>
          <w:lang w:val="pt-BR"/>
        </w:rPr>
        <w:t>anos e</w:t>
      </w:r>
      <w:r w:rsidRPr="009047CB">
        <w:rPr>
          <w:rFonts w:asciiTheme="majorHAnsi" w:hAnsiTheme="majorHAnsi"/>
          <w:sz w:val="20"/>
          <w:szCs w:val="20"/>
          <w:lang w:val="pt-BR"/>
        </w:rPr>
        <w:t xml:space="preserve"> 10 meses de </w:t>
      </w:r>
      <w:r w:rsidR="009047CB" w:rsidRPr="009047CB">
        <w:rPr>
          <w:rFonts w:asciiTheme="majorHAnsi" w:hAnsiTheme="majorHAnsi"/>
          <w:sz w:val="20"/>
          <w:szCs w:val="20"/>
          <w:lang w:val="pt-BR"/>
        </w:rPr>
        <w:t>prisão</w:t>
      </w:r>
      <w:r w:rsidR="009047CB">
        <w:rPr>
          <w:rFonts w:asciiTheme="majorHAnsi" w:hAnsiTheme="majorHAnsi"/>
          <w:sz w:val="20"/>
          <w:szCs w:val="20"/>
          <w:lang w:val="pt-BR"/>
        </w:rPr>
        <w:t>, mais</w:t>
      </w:r>
      <w:r w:rsidR="009047CB" w:rsidRPr="009047CB">
        <w:rPr>
          <w:rFonts w:asciiTheme="majorHAnsi" w:hAnsiTheme="majorHAnsi"/>
          <w:sz w:val="20"/>
          <w:szCs w:val="20"/>
          <w:lang w:val="pt-BR"/>
        </w:rPr>
        <w:t xml:space="preserve"> </w:t>
      </w:r>
      <w:r w:rsidRPr="009047CB">
        <w:rPr>
          <w:rFonts w:asciiTheme="majorHAnsi" w:hAnsiTheme="majorHAnsi"/>
          <w:sz w:val="20"/>
          <w:szCs w:val="20"/>
          <w:lang w:val="pt-BR"/>
        </w:rPr>
        <w:t xml:space="preserve">166 </w:t>
      </w:r>
      <w:r w:rsid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de 15 </w:t>
      </w:r>
      <w:r w:rsidR="009047CB">
        <w:rPr>
          <w:rFonts w:asciiTheme="majorHAnsi" w:hAnsiTheme="majorHAnsi"/>
          <w:sz w:val="20"/>
          <w:szCs w:val="20"/>
          <w:lang w:val="pt-BR"/>
        </w:rPr>
        <w:t>salários</w:t>
      </w:r>
      <w:r w:rsidR="00AF445F">
        <w:rPr>
          <w:rFonts w:asciiTheme="majorHAnsi" w:hAnsiTheme="majorHAnsi"/>
          <w:sz w:val="20"/>
          <w:szCs w:val="20"/>
          <w:lang w:val="pt-BR"/>
        </w:rPr>
        <w:t xml:space="preserve"> </w:t>
      </w:r>
      <w:r w:rsidRPr="009047CB">
        <w:rPr>
          <w:rFonts w:asciiTheme="majorHAnsi" w:hAnsiTheme="majorHAnsi"/>
          <w:sz w:val="20"/>
          <w:szCs w:val="20"/>
          <w:lang w:val="pt-BR"/>
        </w:rPr>
        <w:t>mínimos cada u</w:t>
      </w:r>
      <w:r w:rsidR="009047CB">
        <w:rPr>
          <w:rFonts w:asciiTheme="majorHAnsi" w:hAnsiTheme="majorHAnsi"/>
          <w:sz w:val="20"/>
          <w:szCs w:val="20"/>
          <w:lang w:val="pt-BR"/>
        </w:rPr>
        <w:t xml:space="preserve">m </w:t>
      </w:r>
      <w:r w:rsidRPr="009047CB">
        <w:rPr>
          <w:rFonts w:asciiTheme="majorHAnsi" w:hAnsiTheme="majorHAnsi"/>
          <w:sz w:val="20"/>
          <w:szCs w:val="20"/>
          <w:lang w:val="pt-BR"/>
        </w:rPr>
        <w:t xml:space="preserve">por </w:t>
      </w:r>
      <w:r w:rsidR="009047CB">
        <w:rPr>
          <w:rFonts w:asciiTheme="majorHAnsi" w:hAnsiTheme="majorHAnsi"/>
          <w:sz w:val="20"/>
          <w:szCs w:val="20"/>
          <w:lang w:val="pt-BR"/>
        </w:rPr>
        <w:t xml:space="preserve">lavagem de </w:t>
      </w:r>
      <w:r w:rsidR="00A008A6">
        <w:rPr>
          <w:rFonts w:asciiTheme="majorHAnsi" w:hAnsiTheme="majorHAnsi"/>
          <w:sz w:val="20"/>
          <w:szCs w:val="20"/>
          <w:lang w:val="pt-BR"/>
        </w:rPr>
        <w:t>dinheiro</w:t>
      </w:r>
      <w:r w:rsidRPr="009047CB">
        <w:rPr>
          <w:rFonts w:asciiTheme="majorHAnsi" w:hAnsiTheme="majorHAnsi"/>
          <w:sz w:val="20"/>
          <w:szCs w:val="20"/>
          <w:lang w:val="pt-BR"/>
        </w:rPr>
        <w:t xml:space="preserve">; </w:t>
      </w:r>
      <w:r w:rsidR="009047CB">
        <w:rPr>
          <w:rFonts w:asciiTheme="majorHAnsi" w:hAnsiTheme="majorHAnsi"/>
          <w:sz w:val="20"/>
          <w:szCs w:val="20"/>
          <w:lang w:val="pt-BR"/>
        </w:rPr>
        <w:t xml:space="preserve">quatro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de </w:t>
      </w:r>
      <w:r w:rsidR="009047CB" w:rsidRPr="009047CB">
        <w:rPr>
          <w:rFonts w:asciiTheme="majorHAnsi" w:hAnsiTheme="majorHAnsi"/>
          <w:sz w:val="20"/>
          <w:szCs w:val="20"/>
          <w:lang w:val="pt-BR"/>
        </w:rPr>
        <w:t>prisão</w:t>
      </w:r>
      <w:r w:rsidR="00AF445F">
        <w:rPr>
          <w:rFonts w:asciiTheme="majorHAnsi" w:hAnsiTheme="majorHAnsi"/>
          <w:sz w:val="20"/>
          <w:szCs w:val="20"/>
          <w:lang w:val="pt-BR"/>
        </w:rPr>
        <w:t xml:space="preserve"> </w:t>
      </w:r>
      <w:r w:rsidR="009047CB">
        <w:rPr>
          <w:rFonts w:asciiTheme="majorHAnsi" w:hAnsiTheme="majorHAnsi"/>
          <w:sz w:val="20"/>
          <w:szCs w:val="20"/>
          <w:lang w:val="pt-BR"/>
        </w:rPr>
        <w:t>e</w:t>
      </w:r>
      <w:r w:rsidRPr="009047CB">
        <w:rPr>
          <w:rFonts w:asciiTheme="majorHAnsi" w:hAnsiTheme="majorHAnsi"/>
          <w:sz w:val="20"/>
          <w:szCs w:val="20"/>
          <w:lang w:val="pt-BR"/>
        </w:rPr>
        <w:t xml:space="preserve"> 120 </w:t>
      </w:r>
      <w:r w:rsid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de 15 </w:t>
      </w:r>
      <w:r w:rsidR="009047CB">
        <w:rPr>
          <w:rFonts w:asciiTheme="majorHAnsi" w:hAnsiTheme="majorHAnsi"/>
          <w:sz w:val="20"/>
          <w:szCs w:val="20"/>
          <w:lang w:val="pt-BR"/>
        </w:rPr>
        <w:t>salários</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mínimos </w:t>
      </w:r>
      <w:r w:rsidR="009047CB">
        <w:rPr>
          <w:rFonts w:asciiTheme="majorHAnsi" w:hAnsiTheme="majorHAnsi"/>
          <w:sz w:val="20"/>
          <w:szCs w:val="20"/>
          <w:lang w:val="pt-BR"/>
        </w:rPr>
        <w:t xml:space="preserve">cada um </w:t>
      </w:r>
      <w:r w:rsidRPr="009047CB">
        <w:rPr>
          <w:rFonts w:asciiTheme="majorHAnsi" w:hAnsiTheme="majorHAnsi"/>
          <w:sz w:val="20"/>
          <w:szCs w:val="20"/>
          <w:lang w:val="pt-BR"/>
        </w:rPr>
        <w:t xml:space="preserve">por </w:t>
      </w:r>
      <w:r w:rsidR="009047CB">
        <w:rPr>
          <w:rFonts w:asciiTheme="majorHAnsi" w:hAnsiTheme="majorHAnsi"/>
          <w:sz w:val="20"/>
          <w:szCs w:val="20"/>
          <w:lang w:val="pt-BR"/>
        </w:rPr>
        <w:t>gestão</w:t>
      </w:r>
      <w:r w:rsidR="00AF445F">
        <w:rPr>
          <w:rFonts w:asciiTheme="majorHAnsi" w:hAnsiTheme="majorHAnsi"/>
          <w:sz w:val="20"/>
          <w:szCs w:val="20"/>
          <w:lang w:val="pt-BR"/>
        </w:rPr>
        <w:t xml:space="preserve"> </w:t>
      </w:r>
      <w:r w:rsidR="00E81194" w:rsidRPr="009047CB">
        <w:rPr>
          <w:rFonts w:asciiTheme="majorHAnsi" w:hAnsiTheme="majorHAnsi"/>
          <w:sz w:val="20"/>
          <w:szCs w:val="20"/>
          <w:lang w:val="pt-BR"/>
        </w:rPr>
        <w:t>fraudulenta</w:t>
      </w:r>
      <w:r w:rsidRPr="009047CB">
        <w:rPr>
          <w:rFonts w:asciiTheme="majorHAnsi" w:hAnsiTheme="majorHAnsi"/>
          <w:sz w:val="20"/>
          <w:szCs w:val="20"/>
          <w:lang w:val="pt-BR"/>
        </w:rPr>
        <w:t xml:space="preserve"> de </w:t>
      </w:r>
      <w:r w:rsidR="009047CB">
        <w:rPr>
          <w:rFonts w:asciiTheme="majorHAnsi" w:hAnsiTheme="majorHAnsi"/>
          <w:sz w:val="20"/>
          <w:szCs w:val="20"/>
          <w:lang w:val="pt-BR"/>
        </w:rPr>
        <w:t>entidade</w:t>
      </w:r>
      <w:r w:rsidR="00AF445F">
        <w:rPr>
          <w:rFonts w:asciiTheme="majorHAnsi" w:hAnsiTheme="majorHAnsi"/>
          <w:sz w:val="20"/>
          <w:szCs w:val="20"/>
          <w:lang w:val="pt-BR"/>
        </w:rPr>
        <w:t xml:space="preserve"> </w:t>
      </w:r>
      <w:r w:rsidR="00F15C4B" w:rsidRPr="009047CB">
        <w:rPr>
          <w:rFonts w:asciiTheme="majorHAnsi" w:hAnsiTheme="majorHAnsi"/>
          <w:sz w:val="20"/>
          <w:szCs w:val="20"/>
          <w:lang w:val="pt-BR"/>
        </w:rPr>
        <w:t>financeira</w:t>
      </w:r>
      <w:r w:rsidRPr="009047CB">
        <w:rPr>
          <w:rFonts w:asciiTheme="majorHAnsi" w:hAnsiTheme="majorHAnsi"/>
          <w:sz w:val="20"/>
          <w:szCs w:val="20"/>
          <w:lang w:val="pt-BR"/>
        </w:rPr>
        <w:t xml:space="preserve">; </w:t>
      </w:r>
      <w:r w:rsidR="009047CB">
        <w:rPr>
          <w:rFonts w:asciiTheme="majorHAnsi" w:hAnsiTheme="majorHAnsi"/>
          <w:sz w:val="20"/>
          <w:szCs w:val="20"/>
          <w:lang w:val="pt-BR"/>
        </w:rPr>
        <w:t xml:space="preserve">quatro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009047CB">
        <w:rPr>
          <w:rFonts w:asciiTheme="majorHAnsi" w:hAnsiTheme="majorHAnsi"/>
          <w:sz w:val="20"/>
          <w:szCs w:val="20"/>
          <w:lang w:val="pt-BR"/>
        </w:rPr>
        <w:t xml:space="preserve">e sete </w:t>
      </w:r>
      <w:r w:rsidRPr="009047CB">
        <w:rPr>
          <w:rFonts w:asciiTheme="majorHAnsi" w:hAnsiTheme="majorHAnsi"/>
          <w:sz w:val="20"/>
          <w:szCs w:val="20"/>
          <w:lang w:val="pt-BR"/>
        </w:rPr>
        <w:t xml:space="preserve">meses de </w:t>
      </w:r>
      <w:r w:rsidR="009047CB" w:rsidRPr="009047CB">
        <w:rPr>
          <w:rFonts w:asciiTheme="majorHAnsi" w:hAnsiTheme="majorHAnsi"/>
          <w:sz w:val="20"/>
          <w:szCs w:val="20"/>
          <w:lang w:val="pt-BR"/>
        </w:rPr>
        <w:t>prisão</w:t>
      </w:r>
      <w:r w:rsidR="00AF445F">
        <w:rPr>
          <w:rFonts w:asciiTheme="majorHAnsi" w:hAnsiTheme="majorHAnsi"/>
          <w:sz w:val="20"/>
          <w:szCs w:val="20"/>
          <w:lang w:val="pt-BR"/>
        </w:rPr>
        <w:t xml:space="preserve"> </w:t>
      </w:r>
      <w:r w:rsidR="009047CB">
        <w:rPr>
          <w:rFonts w:asciiTheme="majorHAnsi" w:hAnsiTheme="majorHAnsi"/>
          <w:sz w:val="20"/>
          <w:szCs w:val="20"/>
          <w:lang w:val="pt-BR"/>
        </w:rPr>
        <w:t xml:space="preserve">mais </w:t>
      </w:r>
      <w:r w:rsidRPr="009047CB">
        <w:rPr>
          <w:rFonts w:asciiTheme="majorHAnsi" w:hAnsiTheme="majorHAnsi"/>
          <w:sz w:val="20"/>
          <w:szCs w:val="20"/>
          <w:lang w:val="pt-BR"/>
        </w:rPr>
        <w:t xml:space="preserve">100 </w:t>
      </w:r>
      <w:r w:rsid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w:t>
      </w:r>
      <w:r w:rsidR="009047CB">
        <w:rPr>
          <w:rFonts w:asciiTheme="majorHAnsi" w:hAnsiTheme="majorHAnsi"/>
          <w:sz w:val="20"/>
          <w:szCs w:val="20"/>
          <w:lang w:val="pt-BR"/>
        </w:rPr>
        <w:t>no mesmo montante, por evasão</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de divisas; </w:t>
      </w:r>
      <w:r w:rsidR="009047CB">
        <w:rPr>
          <w:rFonts w:asciiTheme="majorHAnsi" w:hAnsiTheme="majorHAnsi"/>
          <w:sz w:val="20"/>
          <w:szCs w:val="20"/>
          <w:lang w:val="pt-BR"/>
        </w:rPr>
        <w:t xml:space="preserve">dois anos e três </w:t>
      </w:r>
      <w:r w:rsidRPr="009047CB">
        <w:rPr>
          <w:rFonts w:asciiTheme="majorHAnsi" w:hAnsiTheme="majorHAnsi"/>
          <w:sz w:val="20"/>
          <w:szCs w:val="20"/>
          <w:lang w:val="pt-BR"/>
        </w:rPr>
        <w:t xml:space="preserve">meses de </w:t>
      </w:r>
      <w:r w:rsidR="009047CB" w:rsidRPr="009047CB">
        <w:rPr>
          <w:rFonts w:asciiTheme="majorHAnsi" w:hAnsiTheme="majorHAnsi"/>
          <w:sz w:val="20"/>
          <w:szCs w:val="20"/>
          <w:lang w:val="pt-BR"/>
        </w:rPr>
        <w:t>prisão</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por </w:t>
      </w:r>
      <w:r w:rsidR="009047CB">
        <w:rPr>
          <w:rFonts w:asciiTheme="majorHAnsi" w:hAnsiTheme="majorHAnsi"/>
          <w:sz w:val="20"/>
          <w:szCs w:val="20"/>
          <w:lang w:val="pt-BR"/>
        </w:rPr>
        <w:t>formação de quadrilha</w:t>
      </w:r>
      <w:r w:rsidRPr="009047CB">
        <w:rPr>
          <w:rFonts w:asciiTheme="majorHAnsi" w:hAnsiTheme="majorHAnsi"/>
          <w:sz w:val="20"/>
          <w:szCs w:val="20"/>
          <w:lang w:val="pt-BR"/>
        </w:rPr>
        <w:t xml:space="preserve">. </w:t>
      </w:r>
      <w:r w:rsidR="009047CB">
        <w:rPr>
          <w:rFonts w:asciiTheme="majorHAnsi" w:hAnsiTheme="majorHAnsi"/>
          <w:sz w:val="20"/>
          <w:szCs w:val="20"/>
          <w:lang w:val="pt-BR"/>
        </w:rPr>
        <w:t>A</w:t>
      </w:r>
      <w:r w:rsidRPr="009047CB">
        <w:rPr>
          <w:rFonts w:asciiTheme="majorHAnsi" w:hAnsiTheme="majorHAnsi"/>
          <w:sz w:val="20"/>
          <w:szCs w:val="20"/>
          <w:lang w:val="pt-BR"/>
        </w:rPr>
        <w:t xml:space="preserve"> pena total f</w:t>
      </w:r>
      <w:r w:rsidR="009047CB">
        <w:rPr>
          <w:rFonts w:asciiTheme="majorHAnsi" w:hAnsiTheme="majorHAnsi"/>
          <w:sz w:val="20"/>
          <w:szCs w:val="20"/>
          <w:lang w:val="pt-BR"/>
        </w:rPr>
        <w:t xml:space="preserve">oi </w:t>
      </w:r>
      <w:r w:rsidRPr="009047CB">
        <w:rPr>
          <w:rFonts w:asciiTheme="majorHAnsi" w:hAnsiTheme="majorHAnsi"/>
          <w:sz w:val="20"/>
          <w:szCs w:val="20"/>
          <w:lang w:val="pt-BR"/>
        </w:rPr>
        <w:t xml:space="preserve">de 16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009047CB">
        <w:rPr>
          <w:rFonts w:asciiTheme="majorHAnsi" w:hAnsiTheme="majorHAnsi"/>
          <w:sz w:val="20"/>
          <w:szCs w:val="20"/>
          <w:lang w:val="pt-BR"/>
        </w:rPr>
        <w:t>e</w:t>
      </w:r>
      <w:r w:rsidRPr="009047CB">
        <w:rPr>
          <w:rFonts w:asciiTheme="majorHAnsi" w:hAnsiTheme="majorHAnsi"/>
          <w:sz w:val="20"/>
          <w:szCs w:val="20"/>
          <w:lang w:val="pt-BR"/>
        </w:rPr>
        <w:t xml:space="preserve"> </w:t>
      </w:r>
      <w:r w:rsidR="00806A1A">
        <w:rPr>
          <w:rFonts w:asciiTheme="majorHAnsi" w:hAnsiTheme="majorHAnsi"/>
          <w:sz w:val="20"/>
          <w:szCs w:val="20"/>
          <w:lang w:val="pt-BR"/>
        </w:rPr>
        <w:t>oito</w:t>
      </w:r>
      <w:r w:rsidRPr="009047CB">
        <w:rPr>
          <w:rFonts w:asciiTheme="majorHAnsi" w:hAnsiTheme="majorHAnsi"/>
          <w:sz w:val="20"/>
          <w:szCs w:val="20"/>
          <w:lang w:val="pt-BR"/>
        </w:rPr>
        <w:t xml:space="preserve"> meses de </w:t>
      </w:r>
      <w:r w:rsidR="009047CB" w:rsidRPr="009047CB">
        <w:rPr>
          <w:rFonts w:asciiTheme="majorHAnsi" w:hAnsiTheme="majorHAnsi"/>
          <w:sz w:val="20"/>
          <w:szCs w:val="20"/>
          <w:lang w:val="pt-BR"/>
        </w:rPr>
        <w:t>prisão</w:t>
      </w:r>
      <w:r w:rsidRPr="009047CB">
        <w:rPr>
          <w:rFonts w:asciiTheme="majorHAnsi" w:hAnsiTheme="majorHAnsi"/>
          <w:sz w:val="20"/>
          <w:szCs w:val="20"/>
          <w:lang w:val="pt-BR"/>
        </w:rPr>
        <w:t xml:space="preserve">, </w:t>
      </w:r>
      <w:r w:rsidR="009047CB">
        <w:rPr>
          <w:rFonts w:asciiTheme="majorHAnsi" w:hAnsiTheme="majorHAnsi"/>
          <w:sz w:val="20"/>
          <w:szCs w:val="20"/>
          <w:lang w:val="pt-BR"/>
        </w:rPr>
        <w:t xml:space="preserve">com o pagamento </w:t>
      </w:r>
      <w:r w:rsidRPr="009047CB">
        <w:rPr>
          <w:rFonts w:asciiTheme="majorHAnsi" w:hAnsiTheme="majorHAnsi"/>
          <w:sz w:val="20"/>
          <w:szCs w:val="20"/>
          <w:lang w:val="pt-BR"/>
        </w:rPr>
        <w:t xml:space="preserve">de 386 </w:t>
      </w:r>
      <w:r w:rsidR="009047CB" w:rsidRP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de 15 </w:t>
      </w:r>
      <w:r w:rsidR="009047CB" w:rsidRPr="009047CB">
        <w:rPr>
          <w:rFonts w:asciiTheme="majorHAnsi" w:hAnsiTheme="majorHAnsi"/>
          <w:sz w:val="20"/>
          <w:szCs w:val="20"/>
          <w:lang w:val="pt-BR"/>
        </w:rPr>
        <w:t>salários</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mínimos cada </w:t>
      </w:r>
      <w:r w:rsidR="009047CB">
        <w:rPr>
          <w:rFonts w:asciiTheme="majorHAnsi" w:hAnsiTheme="majorHAnsi"/>
          <w:sz w:val="20"/>
          <w:szCs w:val="20"/>
          <w:lang w:val="pt-BR"/>
        </w:rPr>
        <w:t>um</w:t>
      </w:r>
      <w:r w:rsidRPr="009047CB">
        <w:rPr>
          <w:rFonts w:asciiTheme="majorHAnsi" w:hAnsiTheme="majorHAnsi"/>
          <w:sz w:val="20"/>
          <w:szCs w:val="20"/>
          <w:lang w:val="pt-BR"/>
        </w:rPr>
        <w:t>.</w:t>
      </w:r>
    </w:p>
    <w:p w14:paraId="7EB649B9" w14:textId="178FC6F8" w:rsidR="00D14FB4" w:rsidRPr="009047CB" w:rsidRDefault="00487009" w:rsidP="005D66BE">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pt-BR"/>
        </w:rPr>
      </w:pPr>
      <w:r w:rsidRPr="00F607CE">
        <w:rPr>
          <w:rFonts w:asciiTheme="majorHAnsi" w:hAnsiTheme="majorHAnsi"/>
          <w:sz w:val="20"/>
          <w:szCs w:val="20"/>
          <w:lang w:val="pt-BR"/>
        </w:rPr>
        <w:t>José</w:t>
      </w:r>
      <w:r w:rsidRPr="009047CB">
        <w:rPr>
          <w:rFonts w:asciiTheme="majorHAnsi" w:hAnsiTheme="majorHAnsi"/>
          <w:sz w:val="20"/>
          <w:szCs w:val="20"/>
          <w:lang w:val="pt-BR"/>
        </w:rPr>
        <w:t xml:space="preserve"> Roberto Salgado f</w:t>
      </w:r>
      <w:r w:rsidR="000214B6">
        <w:rPr>
          <w:rFonts w:asciiTheme="majorHAnsi" w:hAnsiTheme="majorHAnsi"/>
          <w:sz w:val="20"/>
          <w:szCs w:val="20"/>
          <w:lang w:val="pt-BR"/>
        </w:rPr>
        <w:t>oi</w:t>
      </w:r>
      <w:r w:rsidRPr="009047CB">
        <w:rPr>
          <w:rFonts w:asciiTheme="majorHAnsi" w:hAnsiTheme="majorHAnsi"/>
          <w:sz w:val="20"/>
          <w:szCs w:val="20"/>
          <w:lang w:val="pt-BR"/>
        </w:rPr>
        <w:t xml:space="preserve"> condenado a </w:t>
      </w:r>
      <w:r w:rsidR="000214B6">
        <w:rPr>
          <w:rFonts w:asciiTheme="majorHAnsi" w:hAnsiTheme="majorHAnsi"/>
          <w:sz w:val="20"/>
          <w:szCs w:val="20"/>
          <w:lang w:val="pt-BR"/>
        </w:rPr>
        <w:t xml:space="preserve">cinco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000214B6">
        <w:rPr>
          <w:rFonts w:asciiTheme="majorHAnsi" w:hAnsiTheme="majorHAnsi"/>
          <w:sz w:val="20"/>
          <w:szCs w:val="20"/>
          <w:lang w:val="pt-BR"/>
        </w:rPr>
        <w:t>e</w:t>
      </w:r>
      <w:r w:rsidRPr="009047CB">
        <w:rPr>
          <w:rFonts w:asciiTheme="majorHAnsi" w:hAnsiTheme="majorHAnsi"/>
          <w:sz w:val="20"/>
          <w:szCs w:val="20"/>
          <w:lang w:val="pt-BR"/>
        </w:rPr>
        <w:t xml:space="preserve"> 10 meses de </w:t>
      </w:r>
      <w:r w:rsidR="009047CB" w:rsidRPr="009047CB">
        <w:rPr>
          <w:rFonts w:asciiTheme="majorHAnsi" w:hAnsiTheme="majorHAnsi"/>
          <w:sz w:val="20"/>
          <w:szCs w:val="20"/>
          <w:lang w:val="pt-BR"/>
        </w:rPr>
        <w:t>prisão</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mais </w:t>
      </w:r>
      <w:r w:rsidRPr="009047CB">
        <w:rPr>
          <w:rFonts w:asciiTheme="majorHAnsi" w:hAnsiTheme="majorHAnsi"/>
          <w:sz w:val="20"/>
          <w:szCs w:val="20"/>
          <w:lang w:val="pt-BR"/>
        </w:rPr>
        <w:t xml:space="preserve">166 </w:t>
      </w:r>
      <w:r w:rsidR="009047CB" w:rsidRP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de 15 </w:t>
      </w:r>
      <w:r w:rsidR="009047CB" w:rsidRPr="009047CB">
        <w:rPr>
          <w:rFonts w:asciiTheme="majorHAnsi" w:hAnsiTheme="majorHAnsi"/>
          <w:sz w:val="20"/>
          <w:szCs w:val="20"/>
          <w:lang w:val="pt-BR"/>
        </w:rPr>
        <w:t>salários</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mínimos </w:t>
      </w:r>
      <w:r w:rsidR="009047CB">
        <w:rPr>
          <w:rFonts w:asciiTheme="majorHAnsi" w:hAnsiTheme="majorHAnsi"/>
          <w:sz w:val="20"/>
          <w:szCs w:val="20"/>
          <w:lang w:val="pt-BR"/>
        </w:rPr>
        <w:t xml:space="preserve">cada um </w:t>
      </w:r>
      <w:r w:rsidRPr="009047CB">
        <w:rPr>
          <w:rFonts w:asciiTheme="majorHAnsi" w:hAnsiTheme="majorHAnsi"/>
          <w:sz w:val="20"/>
          <w:szCs w:val="20"/>
          <w:lang w:val="pt-BR"/>
        </w:rPr>
        <w:t xml:space="preserve">por </w:t>
      </w:r>
      <w:r w:rsidR="009047CB">
        <w:rPr>
          <w:rFonts w:asciiTheme="majorHAnsi" w:hAnsiTheme="majorHAnsi"/>
          <w:sz w:val="20"/>
          <w:szCs w:val="20"/>
          <w:lang w:val="pt-BR"/>
        </w:rPr>
        <w:t xml:space="preserve">lavagem de </w:t>
      </w:r>
      <w:r w:rsidR="00A008A6">
        <w:rPr>
          <w:rFonts w:asciiTheme="majorHAnsi" w:hAnsiTheme="majorHAnsi"/>
          <w:sz w:val="20"/>
          <w:szCs w:val="20"/>
          <w:lang w:val="pt-BR"/>
        </w:rPr>
        <w:t>dinheiro</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quatro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de </w:t>
      </w:r>
      <w:r w:rsidR="009047CB" w:rsidRPr="009047CB">
        <w:rPr>
          <w:rFonts w:asciiTheme="majorHAnsi" w:hAnsiTheme="majorHAnsi"/>
          <w:sz w:val="20"/>
          <w:szCs w:val="20"/>
          <w:lang w:val="pt-BR"/>
        </w:rPr>
        <w:t>prisão</w:t>
      </w:r>
      <w:r w:rsidR="00AF445F">
        <w:rPr>
          <w:rFonts w:asciiTheme="majorHAnsi" w:hAnsiTheme="majorHAnsi"/>
          <w:sz w:val="20"/>
          <w:szCs w:val="20"/>
          <w:lang w:val="pt-BR"/>
        </w:rPr>
        <w:t xml:space="preserve"> </w:t>
      </w:r>
      <w:r w:rsidR="000214B6">
        <w:rPr>
          <w:rFonts w:asciiTheme="majorHAnsi" w:hAnsiTheme="majorHAnsi"/>
          <w:sz w:val="20"/>
          <w:szCs w:val="20"/>
          <w:lang w:val="pt-BR"/>
        </w:rPr>
        <w:t>e</w:t>
      </w:r>
      <w:r w:rsidRPr="009047CB">
        <w:rPr>
          <w:rFonts w:asciiTheme="majorHAnsi" w:hAnsiTheme="majorHAnsi"/>
          <w:sz w:val="20"/>
          <w:szCs w:val="20"/>
          <w:lang w:val="pt-BR"/>
        </w:rPr>
        <w:t xml:space="preserve"> 120 </w:t>
      </w:r>
      <w:r w:rsidR="009047CB" w:rsidRP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w:t>
      </w:r>
      <w:r w:rsidR="00F607CE">
        <w:rPr>
          <w:rFonts w:asciiTheme="majorHAnsi" w:hAnsiTheme="majorHAnsi"/>
          <w:sz w:val="20"/>
          <w:szCs w:val="20"/>
          <w:lang w:val="pt-BR"/>
        </w:rPr>
        <w:t>em</w:t>
      </w:r>
      <w:r w:rsidRPr="009047CB">
        <w:rPr>
          <w:rFonts w:asciiTheme="majorHAnsi" w:hAnsiTheme="majorHAnsi"/>
          <w:sz w:val="20"/>
          <w:szCs w:val="20"/>
          <w:lang w:val="pt-BR"/>
        </w:rPr>
        <w:t xml:space="preserve"> igual </w:t>
      </w:r>
      <w:r w:rsidR="000214B6">
        <w:rPr>
          <w:rFonts w:asciiTheme="majorHAnsi" w:hAnsiTheme="majorHAnsi"/>
          <w:sz w:val="20"/>
          <w:szCs w:val="20"/>
          <w:lang w:val="pt-BR"/>
        </w:rPr>
        <w:t xml:space="preserve">montante </w:t>
      </w:r>
      <w:r w:rsidRPr="009047CB">
        <w:rPr>
          <w:rFonts w:asciiTheme="majorHAnsi" w:hAnsiTheme="majorHAnsi"/>
          <w:sz w:val="20"/>
          <w:szCs w:val="20"/>
          <w:lang w:val="pt-BR"/>
        </w:rPr>
        <w:t xml:space="preserve">por </w:t>
      </w:r>
      <w:r w:rsidR="009047CB">
        <w:rPr>
          <w:rFonts w:asciiTheme="majorHAnsi" w:hAnsiTheme="majorHAnsi"/>
          <w:sz w:val="20"/>
          <w:szCs w:val="20"/>
          <w:lang w:val="pt-BR"/>
        </w:rPr>
        <w:t>gestão</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fraudulenta de </w:t>
      </w:r>
      <w:r w:rsidR="009047CB">
        <w:rPr>
          <w:rFonts w:asciiTheme="majorHAnsi" w:hAnsiTheme="majorHAnsi"/>
          <w:sz w:val="20"/>
          <w:szCs w:val="20"/>
          <w:lang w:val="pt-BR"/>
        </w:rPr>
        <w:t>entidade</w:t>
      </w:r>
      <w:r w:rsidR="00AF445F">
        <w:rPr>
          <w:rFonts w:asciiTheme="majorHAnsi" w:hAnsiTheme="majorHAnsi"/>
          <w:sz w:val="20"/>
          <w:szCs w:val="20"/>
          <w:lang w:val="pt-BR"/>
        </w:rPr>
        <w:t xml:space="preserve"> </w:t>
      </w:r>
      <w:r w:rsidR="00F15C4B" w:rsidRPr="009047CB">
        <w:rPr>
          <w:rFonts w:asciiTheme="majorHAnsi" w:hAnsiTheme="majorHAnsi"/>
          <w:sz w:val="20"/>
          <w:szCs w:val="20"/>
          <w:lang w:val="pt-BR"/>
        </w:rPr>
        <w:t>financeira</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quatro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000214B6">
        <w:rPr>
          <w:rFonts w:asciiTheme="majorHAnsi" w:hAnsiTheme="majorHAnsi"/>
          <w:sz w:val="20"/>
          <w:szCs w:val="20"/>
          <w:lang w:val="pt-BR"/>
        </w:rPr>
        <w:t xml:space="preserve">e sete </w:t>
      </w:r>
      <w:r w:rsidRPr="009047CB">
        <w:rPr>
          <w:rFonts w:asciiTheme="majorHAnsi" w:hAnsiTheme="majorHAnsi"/>
          <w:sz w:val="20"/>
          <w:szCs w:val="20"/>
          <w:lang w:val="pt-BR"/>
        </w:rPr>
        <w:t xml:space="preserve">meses de </w:t>
      </w:r>
      <w:r w:rsidR="009047CB" w:rsidRPr="009047CB">
        <w:rPr>
          <w:rFonts w:asciiTheme="majorHAnsi" w:hAnsiTheme="majorHAnsi"/>
          <w:sz w:val="20"/>
          <w:szCs w:val="20"/>
          <w:lang w:val="pt-BR"/>
        </w:rPr>
        <w:t>prisão</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mais </w:t>
      </w:r>
      <w:r w:rsidRPr="009047CB">
        <w:rPr>
          <w:rFonts w:asciiTheme="majorHAnsi" w:hAnsiTheme="majorHAnsi"/>
          <w:sz w:val="20"/>
          <w:szCs w:val="20"/>
          <w:lang w:val="pt-BR"/>
        </w:rPr>
        <w:t xml:space="preserve">100 </w:t>
      </w:r>
      <w:r w:rsidR="009047CB" w:rsidRP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w:t>
      </w:r>
      <w:r w:rsidR="000214B6">
        <w:rPr>
          <w:rFonts w:asciiTheme="majorHAnsi" w:hAnsiTheme="majorHAnsi"/>
          <w:sz w:val="20"/>
          <w:szCs w:val="20"/>
          <w:lang w:val="pt-BR"/>
        </w:rPr>
        <w:t xml:space="preserve">no mesmo montante, por </w:t>
      </w:r>
      <w:r w:rsidR="009047CB">
        <w:rPr>
          <w:rFonts w:asciiTheme="majorHAnsi" w:hAnsiTheme="majorHAnsi"/>
          <w:sz w:val="20"/>
          <w:szCs w:val="20"/>
          <w:lang w:val="pt-BR"/>
        </w:rPr>
        <w:t>evasão</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de divisas; </w:t>
      </w:r>
      <w:r w:rsidR="000214B6">
        <w:rPr>
          <w:rFonts w:asciiTheme="majorHAnsi" w:hAnsiTheme="majorHAnsi"/>
          <w:sz w:val="20"/>
          <w:szCs w:val="20"/>
          <w:lang w:val="pt-BR"/>
        </w:rPr>
        <w:t>e</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dois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000214B6">
        <w:rPr>
          <w:rFonts w:asciiTheme="majorHAnsi" w:hAnsiTheme="majorHAnsi"/>
          <w:sz w:val="20"/>
          <w:szCs w:val="20"/>
          <w:lang w:val="pt-BR"/>
        </w:rPr>
        <w:t xml:space="preserve">e três </w:t>
      </w:r>
      <w:r w:rsidRPr="009047CB">
        <w:rPr>
          <w:rFonts w:asciiTheme="majorHAnsi" w:hAnsiTheme="majorHAnsi"/>
          <w:sz w:val="20"/>
          <w:szCs w:val="20"/>
          <w:lang w:val="pt-BR"/>
        </w:rPr>
        <w:t xml:space="preserve">meses de </w:t>
      </w:r>
      <w:r w:rsidR="009047CB" w:rsidRPr="009047CB">
        <w:rPr>
          <w:rFonts w:asciiTheme="majorHAnsi" w:hAnsiTheme="majorHAnsi"/>
          <w:sz w:val="20"/>
          <w:szCs w:val="20"/>
          <w:lang w:val="pt-BR"/>
        </w:rPr>
        <w:t>prisão</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por </w:t>
      </w:r>
      <w:r w:rsidR="000214B6">
        <w:rPr>
          <w:rFonts w:asciiTheme="majorHAnsi" w:hAnsiTheme="majorHAnsi"/>
          <w:sz w:val="20"/>
          <w:szCs w:val="20"/>
          <w:lang w:val="pt-BR"/>
        </w:rPr>
        <w:t>formação de quadrilha</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O montante das condenações foi de </w:t>
      </w:r>
      <w:r w:rsidRPr="009047CB">
        <w:rPr>
          <w:rFonts w:asciiTheme="majorHAnsi" w:hAnsiTheme="majorHAnsi"/>
          <w:sz w:val="20"/>
          <w:szCs w:val="20"/>
          <w:lang w:val="pt-BR"/>
        </w:rPr>
        <w:t xml:space="preserve">16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000214B6">
        <w:rPr>
          <w:rFonts w:asciiTheme="majorHAnsi" w:hAnsiTheme="majorHAnsi"/>
          <w:sz w:val="20"/>
          <w:szCs w:val="20"/>
          <w:lang w:val="pt-BR"/>
        </w:rPr>
        <w:t>e</w:t>
      </w:r>
      <w:r w:rsidRPr="009047CB">
        <w:rPr>
          <w:rFonts w:asciiTheme="majorHAnsi" w:hAnsiTheme="majorHAnsi"/>
          <w:sz w:val="20"/>
          <w:szCs w:val="20"/>
          <w:lang w:val="pt-BR"/>
        </w:rPr>
        <w:t xml:space="preserve"> </w:t>
      </w:r>
      <w:r w:rsidR="00F607CE">
        <w:rPr>
          <w:rFonts w:asciiTheme="majorHAnsi" w:hAnsiTheme="majorHAnsi"/>
          <w:sz w:val="20"/>
          <w:szCs w:val="20"/>
          <w:lang w:val="pt-BR"/>
        </w:rPr>
        <w:t>oito</w:t>
      </w:r>
      <w:r w:rsidRPr="009047CB">
        <w:rPr>
          <w:rFonts w:asciiTheme="majorHAnsi" w:hAnsiTheme="majorHAnsi"/>
          <w:sz w:val="20"/>
          <w:szCs w:val="20"/>
          <w:lang w:val="pt-BR"/>
        </w:rPr>
        <w:t xml:space="preserve"> meses de </w:t>
      </w:r>
      <w:r w:rsidR="009047CB" w:rsidRPr="009047CB">
        <w:rPr>
          <w:rFonts w:asciiTheme="majorHAnsi" w:hAnsiTheme="majorHAnsi"/>
          <w:sz w:val="20"/>
          <w:szCs w:val="20"/>
          <w:lang w:val="pt-BR"/>
        </w:rPr>
        <w:t>prisão</w:t>
      </w:r>
      <w:r w:rsidRPr="009047CB">
        <w:rPr>
          <w:rFonts w:asciiTheme="majorHAnsi" w:hAnsiTheme="majorHAnsi"/>
          <w:sz w:val="20"/>
          <w:szCs w:val="20"/>
          <w:lang w:val="pt-BR"/>
        </w:rPr>
        <w:t xml:space="preserve">, </w:t>
      </w:r>
      <w:r w:rsidR="000214B6">
        <w:rPr>
          <w:rFonts w:asciiTheme="majorHAnsi" w:hAnsiTheme="majorHAnsi"/>
          <w:sz w:val="20"/>
          <w:szCs w:val="20"/>
          <w:lang w:val="pt-BR"/>
        </w:rPr>
        <w:t>mais</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386 </w:t>
      </w:r>
      <w:r w:rsidR="009047CB" w:rsidRP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de 15 </w:t>
      </w:r>
      <w:r w:rsidR="009047CB" w:rsidRPr="009047CB">
        <w:rPr>
          <w:rFonts w:asciiTheme="majorHAnsi" w:hAnsiTheme="majorHAnsi"/>
          <w:sz w:val="20"/>
          <w:szCs w:val="20"/>
          <w:lang w:val="pt-BR"/>
        </w:rPr>
        <w:t>salários</w:t>
      </w:r>
      <w:r w:rsidR="00AF445F">
        <w:rPr>
          <w:rFonts w:asciiTheme="majorHAnsi" w:hAnsiTheme="majorHAnsi"/>
          <w:sz w:val="20"/>
          <w:szCs w:val="20"/>
          <w:lang w:val="pt-BR"/>
        </w:rPr>
        <w:t xml:space="preserve"> </w:t>
      </w:r>
      <w:r w:rsidRPr="009047CB">
        <w:rPr>
          <w:rFonts w:asciiTheme="majorHAnsi" w:hAnsiTheme="majorHAnsi"/>
          <w:sz w:val="20"/>
          <w:szCs w:val="20"/>
          <w:lang w:val="pt-BR"/>
        </w:rPr>
        <w:t>mínimos cada u</w:t>
      </w:r>
      <w:r w:rsidR="000214B6">
        <w:rPr>
          <w:rFonts w:asciiTheme="majorHAnsi" w:hAnsiTheme="majorHAnsi"/>
          <w:sz w:val="20"/>
          <w:szCs w:val="20"/>
          <w:lang w:val="pt-BR"/>
        </w:rPr>
        <w:t>m</w:t>
      </w:r>
      <w:r w:rsidRPr="009047CB">
        <w:rPr>
          <w:rFonts w:asciiTheme="majorHAnsi" w:hAnsiTheme="majorHAnsi"/>
          <w:sz w:val="20"/>
          <w:szCs w:val="20"/>
          <w:lang w:val="pt-BR"/>
        </w:rPr>
        <w:t>.</w:t>
      </w:r>
    </w:p>
    <w:p w14:paraId="373E5C22" w14:textId="17C9FC9B" w:rsidR="00487009" w:rsidRPr="000214B6" w:rsidRDefault="00487009" w:rsidP="005D66BE">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pt-BR"/>
        </w:rPr>
      </w:pPr>
      <w:r w:rsidRPr="009047CB">
        <w:rPr>
          <w:rFonts w:asciiTheme="majorHAnsi" w:hAnsiTheme="majorHAnsi"/>
          <w:sz w:val="20"/>
          <w:szCs w:val="20"/>
          <w:lang w:val="pt-BR"/>
        </w:rPr>
        <w:t>Vinícius Samarane f</w:t>
      </w:r>
      <w:r w:rsidR="000214B6">
        <w:rPr>
          <w:rFonts w:asciiTheme="majorHAnsi" w:hAnsiTheme="majorHAnsi"/>
          <w:sz w:val="20"/>
          <w:szCs w:val="20"/>
          <w:lang w:val="pt-BR"/>
        </w:rPr>
        <w:t xml:space="preserve">oi absolvido dos crimes </w:t>
      </w:r>
      <w:r w:rsidRPr="009047CB">
        <w:rPr>
          <w:rFonts w:asciiTheme="majorHAnsi" w:hAnsiTheme="majorHAnsi"/>
          <w:sz w:val="20"/>
          <w:szCs w:val="20"/>
          <w:lang w:val="pt-BR"/>
        </w:rPr>
        <w:t xml:space="preserve">de </w:t>
      </w:r>
      <w:r w:rsidR="009047CB">
        <w:rPr>
          <w:rFonts w:asciiTheme="majorHAnsi" w:hAnsiTheme="majorHAnsi"/>
          <w:sz w:val="20"/>
          <w:szCs w:val="20"/>
          <w:lang w:val="pt-BR"/>
        </w:rPr>
        <w:t>evasão</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de divisas </w:t>
      </w:r>
      <w:r w:rsidR="000214B6">
        <w:rPr>
          <w:rFonts w:asciiTheme="majorHAnsi" w:hAnsiTheme="majorHAnsi"/>
          <w:sz w:val="20"/>
          <w:szCs w:val="20"/>
          <w:lang w:val="pt-BR"/>
        </w:rPr>
        <w:t xml:space="preserve">e </w:t>
      </w:r>
      <w:r w:rsidR="00CD4787">
        <w:rPr>
          <w:rFonts w:asciiTheme="majorHAnsi" w:hAnsiTheme="majorHAnsi"/>
          <w:sz w:val="20"/>
          <w:szCs w:val="20"/>
          <w:lang w:val="pt-BR"/>
        </w:rPr>
        <w:t xml:space="preserve">formação de quadrilha </w:t>
      </w:r>
      <w:r w:rsidR="000214B6">
        <w:rPr>
          <w:rFonts w:asciiTheme="majorHAnsi" w:hAnsiTheme="majorHAnsi"/>
          <w:sz w:val="20"/>
          <w:szCs w:val="20"/>
          <w:lang w:val="pt-BR"/>
        </w:rPr>
        <w:t>e</w:t>
      </w:r>
      <w:r w:rsidRPr="009047CB">
        <w:rPr>
          <w:rFonts w:asciiTheme="majorHAnsi" w:hAnsiTheme="majorHAnsi"/>
          <w:sz w:val="20"/>
          <w:szCs w:val="20"/>
          <w:lang w:val="pt-BR"/>
        </w:rPr>
        <w:t xml:space="preserve"> condenado a </w:t>
      </w:r>
      <w:r w:rsidR="000214B6">
        <w:rPr>
          <w:rFonts w:asciiTheme="majorHAnsi" w:hAnsiTheme="majorHAnsi"/>
          <w:sz w:val="20"/>
          <w:szCs w:val="20"/>
          <w:lang w:val="pt-BR"/>
        </w:rPr>
        <w:t xml:space="preserve">cinco </w:t>
      </w:r>
      <w:r w:rsidR="009047CB" w:rsidRPr="009047CB">
        <w:rPr>
          <w:rFonts w:asciiTheme="majorHAnsi" w:hAnsiTheme="majorHAnsi"/>
          <w:sz w:val="20"/>
          <w:szCs w:val="20"/>
          <w:lang w:val="pt-BR"/>
        </w:rPr>
        <w:t>anos</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três </w:t>
      </w:r>
      <w:r w:rsidRPr="009047CB">
        <w:rPr>
          <w:rFonts w:asciiTheme="majorHAnsi" w:hAnsiTheme="majorHAnsi"/>
          <w:sz w:val="20"/>
          <w:szCs w:val="20"/>
          <w:lang w:val="pt-BR"/>
        </w:rPr>
        <w:t xml:space="preserve">meses </w:t>
      </w:r>
      <w:r w:rsidR="000214B6">
        <w:rPr>
          <w:rFonts w:asciiTheme="majorHAnsi" w:hAnsiTheme="majorHAnsi"/>
          <w:sz w:val="20"/>
          <w:szCs w:val="20"/>
          <w:lang w:val="pt-BR"/>
        </w:rPr>
        <w:t>e</w:t>
      </w:r>
      <w:r w:rsidRPr="009047CB">
        <w:rPr>
          <w:rFonts w:asciiTheme="majorHAnsi" w:hAnsiTheme="majorHAnsi"/>
          <w:sz w:val="20"/>
          <w:szCs w:val="20"/>
          <w:lang w:val="pt-BR"/>
        </w:rPr>
        <w:t xml:space="preserve"> 10 </w:t>
      </w:r>
      <w:r w:rsidR="009047CB" w:rsidRPr="009047CB">
        <w:rPr>
          <w:rFonts w:asciiTheme="majorHAnsi" w:hAnsiTheme="majorHAnsi"/>
          <w:sz w:val="20"/>
          <w:szCs w:val="20"/>
          <w:lang w:val="pt-BR"/>
        </w:rPr>
        <w:t>dias</w:t>
      </w:r>
      <w:r w:rsidR="00AF445F">
        <w:rPr>
          <w:rFonts w:asciiTheme="majorHAnsi" w:hAnsiTheme="majorHAnsi"/>
          <w:sz w:val="20"/>
          <w:szCs w:val="20"/>
          <w:lang w:val="pt-BR"/>
        </w:rPr>
        <w:t xml:space="preserve"> </w:t>
      </w:r>
      <w:r w:rsidRPr="009047CB">
        <w:rPr>
          <w:rFonts w:asciiTheme="majorHAnsi" w:hAnsiTheme="majorHAnsi"/>
          <w:sz w:val="20"/>
          <w:szCs w:val="20"/>
          <w:lang w:val="pt-BR"/>
        </w:rPr>
        <w:t xml:space="preserve">de </w:t>
      </w:r>
      <w:r w:rsidR="009047CB" w:rsidRPr="009047CB">
        <w:rPr>
          <w:rFonts w:asciiTheme="majorHAnsi" w:hAnsiTheme="majorHAnsi"/>
          <w:sz w:val="20"/>
          <w:szCs w:val="20"/>
          <w:lang w:val="pt-BR"/>
        </w:rPr>
        <w:t>prisão</w:t>
      </w:r>
      <w:r w:rsidR="00AF445F">
        <w:rPr>
          <w:rFonts w:asciiTheme="majorHAnsi" w:hAnsiTheme="majorHAnsi"/>
          <w:sz w:val="20"/>
          <w:szCs w:val="20"/>
          <w:lang w:val="pt-BR"/>
        </w:rPr>
        <w:t xml:space="preserve"> </w:t>
      </w:r>
      <w:r w:rsidR="000214B6">
        <w:rPr>
          <w:rFonts w:asciiTheme="majorHAnsi" w:hAnsiTheme="majorHAnsi"/>
          <w:sz w:val="20"/>
          <w:szCs w:val="20"/>
          <w:lang w:val="pt-BR"/>
        </w:rPr>
        <w:t xml:space="preserve">e ao pagamento </w:t>
      </w:r>
      <w:r w:rsidRPr="009047CB">
        <w:rPr>
          <w:rFonts w:asciiTheme="majorHAnsi" w:hAnsiTheme="majorHAnsi"/>
          <w:sz w:val="20"/>
          <w:szCs w:val="20"/>
          <w:lang w:val="pt-BR"/>
        </w:rPr>
        <w:t xml:space="preserve">de 130 </w:t>
      </w:r>
      <w:r w:rsidR="009047CB" w:rsidRP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por </w:t>
      </w:r>
      <w:r w:rsidR="000214B6">
        <w:rPr>
          <w:rFonts w:asciiTheme="majorHAnsi" w:hAnsiTheme="majorHAnsi"/>
          <w:sz w:val="20"/>
          <w:szCs w:val="20"/>
          <w:lang w:val="pt-BR"/>
        </w:rPr>
        <w:t xml:space="preserve">lavagem de </w:t>
      </w:r>
      <w:r w:rsidRPr="009047CB">
        <w:rPr>
          <w:rFonts w:asciiTheme="majorHAnsi" w:hAnsiTheme="majorHAnsi"/>
          <w:sz w:val="20"/>
          <w:szCs w:val="20"/>
          <w:lang w:val="pt-BR"/>
        </w:rPr>
        <w:t>capit</w:t>
      </w:r>
      <w:r w:rsidR="00F729E7" w:rsidRPr="009047CB">
        <w:rPr>
          <w:rFonts w:asciiTheme="majorHAnsi" w:hAnsiTheme="majorHAnsi"/>
          <w:sz w:val="20"/>
          <w:szCs w:val="20"/>
          <w:lang w:val="pt-BR"/>
        </w:rPr>
        <w:t>ais</w:t>
      </w:r>
      <w:r w:rsidRPr="009047CB">
        <w:rPr>
          <w:rFonts w:asciiTheme="majorHAnsi" w:hAnsiTheme="majorHAnsi"/>
          <w:sz w:val="20"/>
          <w:szCs w:val="20"/>
          <w:lang w:val="pt-BR"/>
        </w:rPr>
        <w:t xml:space="preserve">; </w:t>
      </w:r>
      <w:r w:rsidR="000214B6">
        <w:rPr>
          <w:rFonts w:asciiTheme="majorHAnsi" w:hAnsiTheme="majorHAnsi"/>
          <w:sz w:val="20"/>
          <w:szCs w:val="20"/>
          <w:lang w:val="pt-BR"/>
        </w:rPr>
        <w:t>e</w:t>
      </w:r>
      <w:r w:rsidRPr="009047CB">
        <w:rPr>
          <w:rFonts w:asciiTheme="majorHAnsi" w:hAnsiTheme="majorHAnsi"/>
          <w:sz w:val="20"/>
          <w:szCs w:val="20"/>
          <w:lang w:val="pt-BR"/>
        </w:rPr>
        <w:t xml:space="preserve"> </w:t>
      </w:r>
      <w:r w:rsidR="000214B6">
        <w:rPr>
          <w:rFonts w:asciiTheme="majorHAnsi" w:hAnsiTheme="majorHAnsi"/>
          <w:sz w:val="20"/>
          <w:szCs w:val="20"/>
          <w:lang w:val="pt-BR"/>
        </w:rPr>
        <w:t xml:space="preserve">três </w:t>
      </w:r>
      <w:r w:rsidR="009047CB" w:rsidRPr="009047CB">
        <w:rPr>
          <w:rFonts w:asciiTheme="majorHAnsi" w:hAnsiTheme="majorHAnsi"/>
          <w:sz w:val="20"/>
          <w:szCs w:val="20"/>
          <w:lang w:val="pt-BR"/>
        </w:rPr>
        <w:t>anos</w:t>
      </w:r>
      <w:r w:rsidR="00AF445F">
        <w:rPr>
          <w:rFonts w:asciiTheme="majorHAnsi" w:hAnsiTheme="majorHAnsi"/>
          <w:sz w:val="20"/>
          <w:szCs w:val="20"/>
          <w:lang w:val="pt-BR"/>
        </w:rPr>
        <w:t xml:space="preserve"> </w:t>
      </w:r>
      <w:r w:rsidR="000214B6">
        <w:rPr>
          <w:rFonts w:asciiTheme="majorHAnsi" w:hAnsiTheme="majorHAnsi"/>
          <w:sz w:val="20"/>
          <w:szCs w:val="20"/>
          <w:lang w:val="pt-BR"/>
        </w:rPr>
        <w:t xml:space="preserve">e seis </w:t>
      </w:r>
      <w:r w:rsidRPr="009047CB">
        <w:rPr>
          <w:rFonts w:asciiTheme="majorHAnsi" w:hAnsiTheme="majorHAnsi"/>
          <w:sz w:val="20"/>
          <w:szCs w:val="20"/>
          <w:lang w:val="pt-BR"/>
        </w:rPr>
        <w:t xml:space="preserve">meses de </w:t>
      </w:r>
      <w:r w:rsidR="009047CB" w:rsidRPr="009047CB">
        <w:rPr>
          <w:rFonts w:asciiTheme="majorHAnsi" w:hAnsiTheme="majorHAnsi"/>
          <w:sz w:val="20"/>
          <w:szCs w:val="20"/>
          <w:lang w:val="pt-BR"/>
        </w:rPr>
        <w:t>prisão</w:t>
      </w:r>
      <w:r w:rsidR="00AF445F">
        <w:rPr>
          <w:rFonts w:asciiTheme="majorHAnsi" w:hAnsiTheme="majorHAnsi"/>
          <w:sz w:val="20"/>
          <w:szCs w:val="20"/>
          <w:lang w:val="pt-BR"/>
        </w:rPr>
        <w:t xml:space="preserve"> </w:t>
      </w:r>
      <w:r w:rsidR="000214B6">
        <w:rPr>
          <w:rFonts w:asciiTheme="majorHAnsi" w:hAnsiTheme="majorHAnsi"/>
          <w:sz w:val="20"/>
          <w:szCs w:val="20"/>
          <w:lang w:val="pt-BR"/>
        </w:rPr>
        <w:t>e</w:t>
      </w:r>
      <w:r w:rsidRPr="009047CB">
        <w:rPr>
          <w:rFonts w:asciiTheme="majorHAnsi" w:hAnsiTheme="majorHAnsi"/>
          <w:sz w:val="20"/>
          <w:szCs w:val="20"/>
          <w:lang w:val="pt-BR"/>
        </w:rPr>
        <w:t xml:space="preserve"> 100 </w:t>
      </w:r>
      <w:r w:rsidR="009047CB" w:rsidRPr="009047CB">
        <w:rPr>
          <w:rFonts w:asciiTheme="majorHAnsi" w:hAnsiTheme="majorHAnsi"/>
          <w:sz w:val="20"/>
          <w:szCs w:val="20"/>
          <w:lang w:val="pt-BR"/>
        </w:rPr>
        <w:t>dias</w:t>
      </w:r>
      <w:r w:rsidR="00F607CE">
        <w:rPr>
          <w:rFonts w:asciiTheme="majorHAnsi" w:hAnsiTheme="majorHAnsi"/>
          <w:sz w:val="20"/>
          <w:szCs w:val="20"/>
          <w:lang w:val="pt-BR"/>
        </w:rPr>
        <w:t>-</w:t>
      </w:r>
      <w:r w:rsidRPr="009047CB">
        <w:rPr>
          <w:rFonts w:asciiTheme="majorHAnsi" w:hAnsiTheme="majorHAnsi"/>
          <w:sz w:val="20"/>
          <w:szCs w:val="20"/>
          <w:lang w:val="pt-BR"/>
        </w:rPr>
        <w:t xml:space="preserve">multa por </w:t>
      </w:r>
      <w:r w:rsidR="009047CB" w:rsidRPr="009047CB">
        <w:rPr>
          <w:rFonts w:asciiTheme="majorHAnsi" w:hAnsiTheme="majorHAnsi"/>
          <w:sz w:val="20"/>
          <w:szCs w:val="20"/>
          <w:lang w:val="pt-BR"/>
        </w:rPr>
        <w:t>gestão</w:t>
      </w:r>
      <w:r w:rsidR="00AF445F">
        <w:rPr>
          <w:rFonts w:asciiTheme="majorHAnsi" w:hAnsiTheme="majorHAnsi"/>
          <w:sz w:val="20"/>
          <w:szCs w:val="20"/>
          <w:lang w:val="pt-BR"/>
        </w:rPr>
        <w:t xml:space="preserve"> </w:t>
      </w:r>
      <w:r w:rsidR="00E81194" w:rsidRPr="009047CB">
        <w:rPr>
          <w:rFonts w:asciiTheme="majorHAnsi" w:hAnsiTheme="majorHAnsi"/>
          <w:sz w:val="20"/>
          <w:szCs w:val="20"/>
          <w:lang w:val="pt-BR"/>
        </w:rPr>
        <w:t xml:space="preserve">fraudulenta </w:t>
      </w:r>
      <w:r w:rsidRPr="009047CB">
        <w:rPr>
          <w:rFonts w:asciiTheme="majorHAnsi" w:hAnsiTheme="majorHAnsi"/>
          <w:sz w:val="20"/>
          <w:szCs w:val="20"/>
          <w:lang w:val="pt-BR"/>
        </w:rPr>
        <w:t xml:space="preserve">de </w:t>
      </w:r>
      <w:r w:rsidR="009047CB">
        <w:rPr>
          <w:rFonts w:asciiTheme="majorHAnsi" w:hAnsiTheme="majorHAnsi"/>
          <w:sz w:val="20"/>
          <w:szCs w:val="20"/>
          <w:lang w:val="pt-BR"/>
        </w:rPr>
        <w:t>entidade</w:t>
      </w:r>
      <w:r w:rsidR="00AF445F">
        <w:rPr>
          <w:rFonts w:asciiTheme="majorHAnsi" w:hAnsiTheme="majorHAnsi"/>
          <w:sz w:val="20"/>
          <w:szCs w:val="20"/>
          <w:lang w:val="pt-BR"/>
        </w:rPr>
        <w:t xml:space="preserve"> </w:t>
      </w:r>
      <w:r w:rsidR="00F15C4B" w:rsidRPr="009047CB">
        <w:rPr>
          <w:rFonts w:asciiTheme="majorHAnsi" w:hAnsiTheme="majorHAnsi"/>
          <w:sz w:val="20"/>
          <w:szCs w:val="20"/>
          <w:lang w:val="pt-BR"/>
        </w:rPr>
        <w:t>financeira</w:t>
      </w:r>
      <w:r w:rsidRPr="009047CB">
        <w:rPr>
          <w:rFonts w:asciiTheme="majorHAnsi" w:hAnsiTheme="majorHAnsi"/>
          <w:sz w:val="20"/>
          <w:szCs w:val="20"/>
          <w:lang w:val="pt-BR"/>
        </w:rPr>
        <w:t xml:space="preserve">. </w:t>
      </w:r>
      <w:r w:rsidR="000214B6" w:rsidRPr="000214B6">
        <w:rPr>
          <w:rFonts w:asciiTheme="majorHAnsi" w:hAnsiTheme="majorHAnsi"/>
          <w:sz w:val="20"/>
          <w:szCs w:val="20"/>
          <w:lang w:val="pt-BR"/>
        </w:rPr>
        <w:t xml:space="preserve">No </w:t>
      </w:r>
      <w:r w:rsidRPr="000214B6">
        <w:rPr>
          <w:rFonts w:asciiTheme="majorHAnsi" w:hAnsiTheme="majorHAnsi"/>
          <w:sz w:val="20"/>
          <w:szCs w:val="20"/>
          <w:lang w:val="pt-BR"/>
        </w:rPr>
        <w:t xml:space="preserve">total, as </w:t>
      </w:r>
      <w:r w:rsidR="000214B6" w:rsidRPr="000214B6">
        <w:rPr>
          <w:rFonts w:asciiTheme="majorHAnsi" w:hAnsiTheme="majorHAnsi"/>
          <w:sz w:val="20"/>
          <w:szCs w:val="20"/>
          <w:lang w:val="pt-BR"/>
        </w:rPr>
        <w:t>condenaçõe</w:t>
      </w:r>
      <w:r w:rsidR="000214B6">
        <w:rPr>
          <w:rFonts w:asciiTheme="majorHAnsi" w:hAnsiTheme="majorHAnsi"/>
          <w:sz w:val="20"/>
          <w:szCs w:val="20"/>
          <w:lang w:val="pt-BR"/>
        </w:rPr>
        <w:t xml:space="preserve">s somam oito </w:t>
      </w:r>
      <w:r w:rsidR="009047CB" w:rsidRPr="000214B6">
        <w:rPr>
          <w:rFonts w:asciiTheme="majorHAnsi" w:hAnsiTheme="majorHAnsi"/>
          <w:sz w:val="20"/>
          <w:szCs w:val="20"/>
          <w:lang w:val="pt-BR"/>
        </w:rPr>
        <w:t>anos</w:t>
      </w:r>
      <w:r w:rsidRPr="000214B6">
        <w:rPr>
          <w:rFonts w:asciiTheme="majorHAnsi" w:hAnsiTheme="majorHAnsi"/>
          <w:sz w:val="20"/>
          <w:szCs w:val="20"/>
          <w:lang w:val="pt-BR"/>
        </w:rPr>
        <w:t xml:space="preserve">, </w:t>
      </w:r>
      <w:r w:rsidR="000214B6">
        <w:rPr>
          <w:rFonts w:asciiTheme="majorHAnsi" w:hAnsiTheme="majorHAnsi"/>
          <w:sz w:val="20"/>
          <w:szCs w:val="20"/>
          <w:lang w:val="pt-BR"/>
        </w:rPr>
        <w:t xml:space="preserve">nove </w:t>
      </w:r>
      <w:r w:rsidRPr="000214B6">
        <w:rPr>
          <w:rFonts w:asciiTheme="majorHAnsi" w:hAnsiTheme="majorHAnsi"/>
          <w:sz w:val="20"/>
          <w:szCs w:val="20"/>
          <w:lang w:val="pt-BR"/>
        </w:rPr>
        <w:t xml:space="preserve">meses </w:t>
      </w:r>
      <w:r w:rsidR="000214B6">
        <w:rPr>
          <w:rFonts w:asciiTheme="majorHAnsi" w:hAnsiTheme="majorHAnsi"/>
          <w:sz w:val="20"/>
          <w:szCs w:val="20"/>
          <w:lang w:val="pt-BR"/>
        </w:rPr>
        <w:t>e</w:t>
      </w:r>
      <w:r w:rsidRPr="000214B6">
        <w:rPr>
          <w:rFonts w:asciiTheme="majorHAnsi" w:hAnsiTheme="majorHAnsi"/>
          <w:sz w:val="20"/>
          <w:szCs w:val="20"/>
          <w:lang w:val="pt-BR"/>
        </w:rPr>
        <w:t xml:space="preserve"> 10 </w:t>
      </w:r>
      <w:r w:rsidR="009047CB" w:rsidRPr="000214B6">
        <w:rPr>
          <w:rFonts w:asciiTheme="majorHAnsi" w:hAnsiTheme="majorHAnsi"/>
          <w:sz w:val="20"/>
          <w:szCs w:val="20"/>
          <w:lang w:val="pt-BR"/>
        </w:rPr>
        <w:t>dias</w:t>
      </w:r>
      <w:r w:rsidR="00AF445F">
        <w:rPr>
          <w:rFonts w:asciiTheme="majorHAnsi" w:hAnsiTheme="majorHAnsi"/>
          <w:sz w:val="20"/>
          <w:szCs w:val="20"/>
          <w:lang w:val="pt-BR"/>
        </w:rPr>
        <w:t xml:space="preserve"> </w:t>
      </w:r>
      <w:r w:rsidRPr="000214B6">
        <w:rPr>
          <w:rFonts w:asciiTheme="majorHAnsi" w:hAnsiTheme="majorHAnsi"/>
          <w:sz w:val="20"/>
          <w:szCs w:val="20"/>
          <w:lang w:val="pt-BR"/>
        </w:rPr>
        <w:t xml:space="preserve">de </w:t>
      </w:r>
      <w:r w:rsidR="009047CB" w:rsidRPr="000214B6">
        <w:rPr>
          <w:rFonts w:asciiTheme="majorHAnsi" w:hAnsiTheme="majorHAnsi"/>
          <w:sz w:val="20"/>
          <w:szCs w:val="20"/>
          <w:lang w:val="pt-BR"/>
        </w:rPr>
        <w:t>prisão</w:t>
      </w:r>
      <w:r w:rsidR="000214B6">
        <w:rPr>
          <w:rFonts w:asciiTheme="majorHAnsi" w:hAnsiTheme="majorHAnsi"/>
          <w:sz w:val="20"/>
          <w:szCs w:val="20"/>
          <w:lang w:val="pt-BR"/>
        </w:rPr>
        <w:t>,</w:t>
      </w:r>
      <w:r w:rsidR="009047CB" w:rsidRPr="000214B6">
        <w:rPr>
          <w:rFonts w:asciiTheme="majorHAnsi" w:hAnsiTheme="majorHAnsi"/>
          <w:sz w:val="20"/>
          <w:szCs w:val="20"/>
          <w:lang w:val="pt-BR"/>
        </w:rPr>
        <w:t xml:space="preserve"> </w:t>
      </w:r>
      <w:r w:rsidR="000214B6">
        <w:rPr>
          <w:rFonts w:asciiTheme="majorHAnsi" w:hAnsiTheme="majorHAnsi"/>
          <w:sz w:val="20"/>
          <w:szCs w:val="20"/>
          <w:lang w:val="pt-BR"/>
        </w:rPr>
        <w:t xml:space="preserve">com </w:t>
      </w:r>
      <w:r w:rsidRPr="000214B6">
        <w:rPr>
          <w:rFonts w:asciiTheme="majorHAnsi" w:hAnsiTheme="majorHAnsi"/>
          <w:sz w:val="20"/>
          <w:szCs w:val="20"/>
          <w:lang w:val="pt-BR"/>
        </w:rPr>
        <w:t xml:space="preserve">230 </w:t>
      </w:r>
      <w:r w:rsidR="009047CB" w:rsidRPr="000214B6">
        <w:rPr>
          <w:rFonts w:asciiTheme="majorHAnsi" w:hAnsiTheme="majorHAnsi"/>
          <w:sz w:val="20"/>
          <w:szCs w:val="20"/>
          <w:lang w:val="pt-BR"/>
        </w:rPr>
        <w:t>dias</w:t>
      </w:r>
      <w:r w:rsidR="00F607CE">
        <w:rPr>
          <w:rFonts w:asciiTheme="majorHAnsi" w:hAnsiTheme="majorHAnsi"/>
          <w:sz w:val="20"/>
          <w:szCs w:val="20"/>
          <w:lang w:val="pt-BR"/>
        </w:rPr>
        <w:t>-</w:t>
      </w:r>
      <w:r w:rsidRPr="000214B6">
        <w:rPr>
          <w:rFonts w:asciiTheme="majorHAnsi" w:hAnsiTheme="majorHAnsi"/>
          <w:sz w:val="20"/>
          <w:szCs w:val="20"/>
          <w:lang w:val="pt-BR"/>
        </w:rPr>
        <w:t>multa.</w:t>
      </w:r>
    </w:p>
    <w:p w14:paraId="754822AC" w14:textId="3ABFDD00" w:rsidR="006B19CB" w:rsidRPr="003B778A" w:rsidRDefault="006B19CB" w:rsidP="006B19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20"/>
        <w:jc w:val="both"/>
        <w:rPr>
          <w:rFonts w:asciiTheme="majorHAnsi" w:hAnsiTheme="majorHAnsi"/>
          <w:i/>
          <w:iCs/>
          <w:sz w:val="20"/>
          <w:szCs w:val="20"/>
          <w:lang w:val="pt-BR"/>
        </w:rPr>
      </w:pPr>
      <w:r w:rsidRPr="003B778A">
        <w:rPr>
          <w:rFonts w:asciiTheme="majorHAnsi" w:hAnsiTheme="majorHAnsi"/>
          <w:i/>
          <w:iCs/>
          <w:sz w:val="20"/>
          <w:szCs w:val="20"/>
          <w:lang w:val="pt-BR"/>
        </w:rPr>
        <w:t xml:space="preserve">Recursos </w:t>
      </w:r>
      <w:r w:rsidR="003B778A" w:rsidRPr="003B778A">
        <w:rPr>
          <w:rFonts w:asciiTheme="majorHAnsi" w:hAnsiTheme="majorHAnsi"/>
          <w:i/>
          <w:iCs/>
          <w:sz w:val="20"/>
          <w:szCs w:val="20"/>
          <w:lang w:val="pt-BR"/>
        </w:rPr>
        <w:t>a</w:t>
      </w:r>
      <w:r w:rsidRPr="003B778A">
        <w:rPr>
          <w:rFonts w:asciiTheme="majorHAnsi" w:hAnsiTheme="majorHAnsi"/>
          <w:i/>
          <w:iCs/>
          <w:sz w:val="20"/>
          <w:szCs w:val="20"/>
          <w:lang w:val="pt-BR"/>
        </w:rPr>
        <w:t xml:space="preserve">presentados contra as </w:t>
      </w:r>
      <w:r w:rsidR="003B778A">
        <w:rPr>
          <w:rFonts w:asciiTheme="majorHAnsi" w:hAnsiTheme="majorHAnsi"/>
          <w:i/>
          <w:iCs/>
          <w:sz w:val="20"/>
          <w:szCs w:val="20"/>
          <w:lang w:val="pt-BR"/>
        </w:rPr>
        <w:t>condenações</w:t>
      </w:r>
    </w:p>
    <w:p w14:paraId="5FC4BAAF" w14:textId="2C531A28" w:rsidR="00487090" w:rsidRPr="00C510CC" w:rsidRDefault="002931EF" w:rsidP="00CA098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2931EF">
        <w:rPr>
          <w:rFonts w:asciiTheme="majorHAnsi" w:hAnsiTheme="majorHAnsi"/>
          <w:sz w:val="20"/>
          <w:szCs w:val="20"/>
          <w:lang w:val="pt-BR"/>
        </w:rPr>
        <w:t>As</w:t>
      </w:r>
      <w:r w:rsidR="00F841D5" w:rsidRPr="002931EF">
        <w:rPr>
          <w:rFonts w:asciiTheme="majorHAnsi" w:hAnsiTheme="majorHAnsi"/>
          <w:sz w:val="20"/>
          <w:szCs w:val="20"/>
          <w:lang w:val="pt-BR"/>
        </w:rPr>
        <w:t xml:space="preserve"> </w:t>
      </w:r>
      <w:r>
        <w:rPr>
          <w:rFonts w:asciiTheme="majorHAnsi" w:hAnsiTheme="majorHAnsi"/>
          <w:sz w:val="20"/>
          <w:szCs w:val="20"/>
          <w:lang w:val="pt-BR"/>
        </w:rPr>
        <w:t xml:space="preserve">supostas </w:t>
      </w:r>
      <w:r w:rsidR="00F15C4B" w:rsidRPr="002931EF">
        <w:rPr>
          <w:rFonts w:asciiTheme="majorHAnsi" w:hAnsiTheme="majorHAnsi"/>
          <w:sz w:val="20"/>
          <w:szCs w:val="20"/>
          <w:lang w:val="pt-BR"/>
        </w:rPr>
        <w:t>vítimas</w:t>
      </w:r>
      <w:r w:rsidR="00AF445F">
        <w:rPr>
          <w:rFonts w:asciiTheme="majorHAnsi" w:hAnsiTheme="majorHAnsi"/>
          <w:sz w:val="20"/>
          <w:szCs w:val="20"/>
          <w:lang w:val="pt-BR"/>
        </w:rPr>
        <w:t xml:space="preserve"> </w:t>
      </w:r>
      <w:r>
        <w:rPr>
          <w:rFonts w:asciiTheme="majorHAnsi" w:hAnsiTheme="majorHAnsi"/>
          <w:sz w:val="20"/>
          <w:szCs w:val="20"/>
          <w:lang w:val="pt-BR"/>
        </w:rPr>
        <w:t xml:space="preserve">interpuseram </w:t>
      </w:r>
      <w:r w:rsidR="00487090" w:rsidRPr="001F2F16">
        <w:rPr>
          <w:rFonts w:asciiTheme="majorHAnsi" w:hAnsiTheme="majorHAnsi"/>
          <w:sz w:val="20"/>
          <w:szCs w:val="20"/>
          <w:lang w:val="pt-BR"/>
        </w:rPr>
        <w:t>embargos de declaração</w:t>
      </w:r>
      <w:r w:rsidR="008E41A8" w:rsidRPr="002931EF">
        <w:rPr>
          <w:rFonts w:asciiTheme="majorHAnsi" w:hAnsiTheme="majorHAnsi"/>
          <w:sz w:val="20"/>
          <w:szCs w:val="20"/>
          <w:lang w:val="pt-BR"/>
        </w:rPr>
        <w:t xml:space="preserve">. </w:t>
      </w:r>
      <w:r w:rsidRPr="002931EF">
        <w:rPr>
          <w:rFonts w:asciiTheme="majorHAnsi" w:hAnsiTheme="majorHAnsi"/>
          <w:sz w:val="20"/>
          <w:szCs w:val="20"/>
          <w:lang w:val="pt-BR"/>
        </w:rPr>
        <w:t>No entanto</w:t>
      </w:r>
      <w:r w:rsidR="008E41A8" w:rsidRPr="002931EF">
        <w:rPr>
          <w:rFonts w:asciiTheme="majorHAnsi" w:hAnsiTheme="majorHAnsi"/>
          <w:sz w:val="20"/>
          <w:szCs w:val="20"/>
          <w:lang w:val="pt-BR"/>
        </w:rPr>
        <w:t xml:space="preserve">, </w:t>
      </w:r>
      <w:r w:rsidRPr="002931EF">
        <w:rPr>
          <w:rFonts w:asciiTheme="majorHAnsi" w:hAnsiTheme="majorHAnsi"/>
          <w:sz w:val="20"/>
          <w:szCs w:val="20"/>
          <w:lang w:val="pt-BR"/>
        </w:rPr>
        <w:t>o</w:t>
      </w:r>
      <w:r w:rsidR="008E41A8" w:rsidRPr="002931EF">
        <w:rPr>
          <w:rFonts w:asciiTheme="majorHAnsi" w:hAnsiTheme="majorHAnsi"/>
          <w:sz w:val="20"/>
          <w:szCs w:val="20"/>
          <w:lang w:val="pt-BR"/>
        </w:rPr>
        <w:t xml:space="preserve"> STF </w:t>
      </w:r>
      <w:r w:rsidRPr="002931EF">
        <w:rPr>
          <w:rFonts w:asciiTheme="majorHAnsi" w:hAnsiTheme="majorHAnsi"/>
          <w:sz w:val="20"/>
          <w:szCs w:val="20"/>
          <w:lang w:val="pt-BR"/>
        </w:rPr>
        <w:t xml:space="preserve">rejeitou os </w:t>
      </w:r>
      <w:r w:rsidR="008E41A8" w:rsidRPr="002931EF">
        <w:rPr>
          <w:rFonts w:asciiTheme="majorHAnsi" w:hAnsiTheme="majorHAnsi"/>
          <w:sz w:val="20"/>
          <w:szCs w:val="20"/>
          <w:lang w:val="pt-BR"/>
        </w:rPr>
        <w:t>recursos</w:t>
      </w:r>
      <w:r w:rsidR="00487009" w:rsidRPr="002931EF">
        <w:rPr>
          <w:rFonts w:asciiTheme="majorHAnsi" w:hAnsiTheme="majorHAnsi"/>
          <w:sz w:val="20"/>
          <w:szCs w:val="20"/>
          <w:lang w:val="pt-BR"/>
        </w:rPr>
        <w:t xml:space="preserve"> por unanimidad</w:t>
      </w:r>
      <w:r w:rsidRPr="002931EF">
        <w:rPr>
          <w:rFonts w:asciiTheme="majorHAnsi" w:hAnsiTheme="majorHAnsi"/>
          <w:sz w:val="20"/>
          <w:szCs w:val="20"/>
          <w:lang w:val="pt-BR"/>
        </w:rPr>
        <w:t>e, em decisão publicada em</w:t>
      </w:r>
      <w:r>
        <w:rPr>
          <w:rFonts w:asciiTheme="majorHAnsi" w:hAnsiTheme="majorHAnsi"/>
          <w:sz w:val="20"/>
          <w:szCs w:val="20"/>
          <w:lang w:val="pt-BR"/>
        </w:rPr>
        <w:t xml:space="preserve"> </w:t>
      </w:r>
      <w:r w:rsidR="00487009" w:rsidRPr="002931EF">
        <w:rPr>
          <w:rFonts w:asciiTheme="majorHAnsi" w:hAnsiTheme="majorHAnsi"/>
          <w:sz w:val="20"/>
          <w:szCs w:val="20"/>
          <w:lang w:val="pt-BR"/>
        </w:rPr>
        <w:t xml:space="preserve">9 de </w:t>
      </w:r>
      <w:r>
        <w:rPr>
          <w:rFonts w:asciiTheme="majorHAnsi" w:hAnsiTheme="majorHAnsi"/>
          <w:sz w:val="20"/>
          <w:szCs w:val="20"/>
          <w:lang w:val="pt-BR"/>
        </w:rPr>
        <w:t xml:space="preserve">outubro </w:t>
      </w:r>
      <w:r w:rsidR="00487009" w:rsidRPr="002931EF">
        <w:rPr>
          <w:rFonts w:asciiTheme="majorHAnsi" w:hAnsiTheme="majorHAnsi"/>
          <w:sz w:val="20"/>
          <w:szCs w:val="20"/>
          <w:lang w:val="pt-BR"/>
        </w:rPr>
        <w:t>de 2013.</w:t>
      </w:r>
      <w:r w:rsidR="008936D5" w:rsidRPr="002931EF">
        <w:rPr>
          <w:rFonts w:asciiTheme="majorHAnsi" w:hAnsiTheme="majorHAnsi"/>
          <w:sz w:val="20"/>
          <w:szCs w:val="20"/>
          <w:lang w:val="pt-BR"/>
        </w:rPr>
        <w:t xml:space="preserve"> </w:t>
      </w:r>
      <w:r w:rsidRPr="002931EF">
        <w:rPr>
          <w:rFonts w:asciiTheme="majorHAnsi" w:hAnsiTheme="majorHAnsi"/>
          <w:sz w:val="20"/>
          <w:szCs w:val="20"/>
          <w:lang w:val="pt-BR"/>
        </w:rPr>
        <w:t xml:space="preserve">Segundo o </w:t>
      </w:r>
      <w:r w:rsidR="00EB3B4F" w:rsidRPr="002931EF">
        <w:rPr>
          <w:rFonts w:asciiTheme="majorHAnsi" w:hAnsiTheme="majorHAnsi"/>
          <w:sz w:val="20"/>
          <w:szCs w:val="20"/>
          <w:lang w:val="pt-BR"/>
        </w:rPr>
        <w:t>STF</w:t>
      </w:r>
      <w:r w:rsidR="008936D5" w:rsidRPr="002931EF">
        <w:rPr>
          <w:rFonts w:asciiTheme="majorHAnsi" w:hAnsiTheme="majorHAnsi"/>
          <w:sz w:val="20"/>
          <w:szCs w:val="20"/>
          <w:lang w:val="pt-BR"/>
        </w:rPr>
        <w:t xml:space="preserve">, </w:t>
      </w:r>
      <w:r w:rsidRPr="002931EF">
        <w:rPr>
          <w:rFonts w:asciiTheme="majorHAnsi" w:hAnsiTheme="majorHAnsi"/>
          <w:sz w:val="20"/>
          <w:szCs w:val="20"/>
          <w:lang w:val="pt-BR"/>
        </w:rPr>
        <w:t>em</w:t>
      </w:r>
      <w:r>
        <w:rPr>
          <w:rFonts w:asciiTheme="majorHAnsi" w:hAnsiTheme="majorHAnsi"/>
          <w:sz w:val="20"/>
          <w:szCs w:val="20"/>
          <w:lang w:val="pt-BR"/>
        </w:rPr>
        <w:t xml:space="preserve"> resumo</w:t>
      </w:r>
      <w:r w:rsidR="008936D5" w:rsidRPr="002931EF">
        <w:rPr>
          <w:rFonts w:asciiTheme="majorHAnsi" w:hAnsiTheme="majorHAnsi"/>
          <w:sz w:val="20"/>
          <w:szCs w:val="20"/>
          <w:lang w:val="pt-BR"/>
        </w:rPr>
        <w:t xml:space="preserve">, a </w:t>
      </w:r>
      <w:r>
        <w:rPr>
          <w:rFonts w:asciiTheme="majorHAnsi" w:hAnsiTheme="majorHAnsi"/>
          <w:sz w:val="20"/>
          <w:szCs w:val="20"/>
          <w:lang w:val="pt-BR"/>
        </w:rPr>
        <w:t xml:space="preserve">decisão </w:t>
      </w:r>
      <w:r w:rsidR="008936D5" w:rsidRPr="002931EF">
        <w:rPr>
          <w:rFonts w:asciiTheme="majorHAnsi" w:hAnsiTheme="majorHAnsi"/>
          <w:sz w:val="20"/>
          <w:szCs w:val="20"/>
          <w:lang w:val="pt-BR"/>
        </w:rPr>
        <w:t xml:space="preserve">impugnada </w:t>
      </w:r>
      <w:r>
        <w:rPr>
          <w:rFonts w:asciiTheme="majorHAnsi" w:hAnsiTheme="majorHAnsi"/>
          <w:sz w:val="20"/>
          <w:szCs w:val="20"/>
          <w:lang w:val="pt-BR"/>
        </w:rPr>
        <w:t xml:space="preserve">não tinha </w:t>
      </w:r>
      <w:r w:rsidR="008936D5" w:rsidRPr="002931EF">
        <w:rPr>
          <w:rFonts w:asciiTheme="majorHAnsi" w:hAnsiTheme="majorHAnsi"/>
          <w:sz w:val="20"/>
          <w:szCs w:val="20"/>
          <w:lang w:val="pt-BR"/>
        </w:rPr>
        <w:t xml:space="preserve">aspectos a </w:t>
      </w:r>
      <w:r>
        <w:rPr>
          <w:rFonts w:asciiTheme="majorHAnsi" w:hAnsiTheme="majorHAnsi"/>
          <w:sz w:val="20"/>
          <w:szCs w:val="20"/>
          <w:lang w:val="pt-BR"/>
        </w:rPr>
        <w:t>esclarecer</w:t>
      </w:r>
      <w:r w:rsidR="008936D5" w:rsidRPr="002931EF">
        <w:rPr>
          <w:rFonts w:asciiTheme="majorHAnsi" w:hAnsiTheme="majorHAnsi"/>
          <w:sz w:val="20"/>
          <w:szCs w:val="20"/>
          <w:lang w:val="pt-BR"/>
        </w:rPr>
        <w:t xml:space="preserve">, </w:t>
      </w:r>
      <w:r w:rsidR="007E3D5B">
        <w:rPr>
          <w:rFonts w:asciiTheme="majorHAnsi" w:hAnsiTheme="majorHAnsi"/>
          <w:sz w:val="20"/>
          <w:szCs w:val="20"/>
          <w:lang w:val="pt-BR"/>
        </w:rPr>
        <w:t xml:space="preserve">e </w:t>
      </w:r>
      <w:r>
        <w:rPr>
          <w:rFonts w:asciiTheme="majorHAnsi" w:hAnsiTheme="majorHAnsi"/>
          <w:sz w:val="20"/>
          <w:szCs w:val="20"/>
          <w:lang w:val="pt-BR"/>
        </w:rPr>
        <w:t>o</w:t>
      </w:r>
      <w:r w:rsidR="001F2F16">
        <w:rPr>
          <w:rFonts w:asciiTheme="majorHAnsi" w:hAnsiTheme="majorHAnsi"/>
          <w:sz w:val="20"/>
          <w:szCs w:val="20"/>
          <w:lang w:val="pt-BR"/>
        </w:rPr>
        <w:t>s</w:t>
      </w:r>
      <w:r>
        <w:rPr>
          <w:rFonts w:asciiTheme="majorHAnsi" w:hAnsiTheme="majorHAnsi"/>
          <w:sz w:val="20"/>
          <w:szCs w:val="20"/>
          <w:lang w:val="pt-BR"/>
        </w:rPr>
        <w:t xml:space="preserve"> embargo</w:t>
      </w:r>
      <w:r w:rsidR="001F2F16">
        <w:rPr>
          <w:rFonts w:asciiTheme="majorHAnsi" w:hAnsiTheme="majorHAnsi"/>
          <w:sz w:val="20"/>
          <w:szCs w:val="20"/>
          <w:lang w:val="pt-BR"/>
        </w:rPr>
        <w:t>s</w:t>
      </w:r>
      <w:r>
        <w:rPr>
          <w:rFonts w:asciiTheme="majorHAnsi" w:hAnsiTheme="majorHAnsi"/>
          <w:sz w:val="20"/>
          <w:szCs w:val="20"/>
          <w:lang w:val="pt-BR"/>
        </w:rPr>
        <w:t xml:space="preserve"> de declaração não pode</w:t>
      </w:r>
      <w:r w:rsidR="001F2F16">
        <w:rPr>
          <w:rFonts w:asciiTheme="majorHAnsi" w:hAnsiTheme="majorHAnsi"/>
          <w:sz w:val="20"/>
          <w:szCs w:val="20"/>
          <w:lang w:val="pt-BR"/>
        </w:rPr>
        <w:t>m</w:t>
      </w:r>
      <w:r>
        <w:rPr>
          <w:rFonts w:asciiTheme="majorHAnsi" w:hAnsiTheme="majorHAnsi"/>
          <w:sz w:val="20"/>
          <w:szCs w:val="20"/>
          <w:lang w:val="pt-BR"/>
        </w:rPr>
        <w:t xml:space="preserve"> </w:t>
      </w:r>
      <w:r w:rsidR="008936D5" w:rsidRPr="002931EF">
        <w:rPr>
          <w:rFonts w:asciiTheme="majorHAnsi" w:hAnsiTheme="majorHAnsi"/>
          <w:sz w:val="20"/>
          <w:szCs w:val="20"/>
          <w:lang w:val="pt-BR"/>
        </w:rPr>
        <w:t>ser utilizado</w:t>
      </w:r>
      <w:r w:rsidR="001F2F16">
        <w:rPr>
          <w:rFonts w:asciiTheme="majorHAnsi" w:hAnsiTheme="majorHAnsi"/>
          <w:sz w:val="20"/>
          <w:szCs w:val="20"/>
          <w:lang w:val="pt-BR"/>
        </w:rPr>
        <w:t>s</w:t>
      </w:r>
      <w:r w:rsidR="008936D5" w:rsidRPr="002931EF">
        <w:rPr>
          <w:rFonts w:asciiTheme="majorHAnsi" w:hAnsiTheme="majorHAnsi"/>
          <w:sz w:val="20"/>
          <w:szCs w:val="20"/>
          <w:lang w:val="pt-BR"/>
        </w:rPr>
        <w:t xml:space="preserve"> como recurso de apela</w:t>
      </w:r>
      <w:r w:rsidR="0063146F" w:rsidRPr="002931EF">
        <w:rPr>
          <w:rFonts w:asciiTheme="majorHAnsi" w:hAnsiTheme="majorHAnsi"/>
          <w:sz w:val="20"/>
          <w:szCs w:val="20"/>
          <w:lang w:val="pt-BR"/>
        </w:rPr>
        <w:t>ção</w:t>
      </w:r>
      <w:r w:rsidR="008936D5" w:rsidRPr="002931EF">
        <w:rPr>
          <w:rFonts w:asciiTheme="majorHAnsi" w:hAnsiTheme="majorHAnsi"/>
          <w:sz w:val="20"/>
          <w:szCs w:val="20"/>
          <w:lang w:val="pt-BR"/>
        </w:rPr>
        <w:t>.</w:t>
      </w:r>
      <w:r w:rsidR="00487009" w:rsidRPr="002931EF">
        <w:rPr>
          <w:rFonts w:asciiTheme="majorHAnsi" w:hAnsiTheme="majorHAnsi"/>
          <w:sz w:val="20"/>
          <w:szCs w:val="20"/>
          <w:lang w:val="pt-BR"/>
        </w:rPr>
        <w:t xml:space="preserve"> </w:t>
      </w:r>
      <w:r w:rsidR="007E3D5B" w:rsidRPr="007E3D5B">
        <w:rPr>
          <w:rFonts w:asciiTheme="majorHAnsi" w:hAnsiTheme="majorHAnsi"/>
          <w:sz w:val="20"/>
          <w:szCs w:val="20"/>
          <w:lang w:val="pt-BR"/>
        </w:rPr>
        <w:t>Depois di</w:t>
      </w:r>
      <w:r w:rsidR="007E3D5B">
        <w:rPr>
          <w:rFonts w:asciiTheme="majorHAnsi" w:hAnsiTheme="majorHAnsi"/>
          <w:sz w:val="20"/>
          <w:szCs w:val="20"/>
          <w:lang w:val="pt-BR"/>
        </w:rPr>
        <w:t>sso</w:t>
      </w:r>
      <w:r w:rsidR="00487009" w:rsidRPr="007E3D5B">
        <w:rPr>
          <w:rFonts w:asciiTheme="majorHAnsi" w:hAnsiTheme="majorHAnsi"/>
          <w:sz w:val="20"/>
          <w:szCs w:val="20"/>
          <w:lang w:val="pt-BR"/>
        </w:rPr>
        <w:t>,</w:t>
      </w:r>
      <w:r w:rsidR="00F841D5" w:rsidRPr="007E3D5B">
        <w:rPr>
          <w:rFonts w:asciiTheme="majorHAnsi" w:hAnsiTheme="majorHAnsi"/>
          <w:sz w:val="20"/>
          <w:szCs w:val="20"/>
          <w:lang w:val="pt-BR"/>
        </w:rPr>
        <w:t xml:space="preserve"> </w:t>
      </w:r>
      <w:r w:rsidR="007E3D5B">
        <w:rPr>
          <w:rFonts w:asciiTheme="majorHAnsi" w:hAnsiTheme="majorHAnsi"/>
          <w:sz w:val="20"/>
          <w:szCs w:val="20"/>
          <w:lang w:val="pt-BR"/>
        </w:rPr>
        <w:t xml:space="preserve">o Senhor </w:t>
      </w:r>
      <w:r w:rsidR="00487009" w:rsidRPr="007E3D5B">
        <w:rPr>
          <w:rFonts w:asciiTheme="majorHAnsi" w:hAnsiTheme="majorHAnsi"/>
          <w:sz w:val="20"/>
          <w:szCs w:val="20"/>
          <w:lang w:val="pt-BR"/>
        </w:rPr>
        <w:t xml:space="preserve">Vinícius Samarane </w:t>
      </w:r>
      <w:r w:rsidR="007E3D5B">
        <w:rPr>
          <w:rFonts w:asciiTheme="majorHAnsi" w:hAnsiTheme="majorHAnsi"/>
          <w:sz w:val="20"/>
          <w:szCs w:val="20"/>
          <w:lang w:val="pt-BR"/>
        </w:rPr>
        <w:t xml:space="preserve">interpôs </w:t>
      </w:r>
      <w:r w:rsidR="00D14FB4" w:rsidRPr="00266029">
        <w:rPr>
          <w:rFonts w:asciiTheme="majorHAnsi" w:hAnsiTheme="majorHAnsi"/>
          <w:sz w:val="20"/>
          <w:szCs w:val="20"/>
          <w:lang w:val="pt-BR"/>
        </w:rPr>
        <w:t>embargos infringentes</w:t>
      </w:r>
      <w:r w:rsidR="00487009" w:rsidRPr="007E3D5B">
        <w:rPr>
          <w:rFonts w:asciiTheme="majorHAnsi" w:hAnsiTheme="majorHAnsi"/>
          <w:sz w:val="20"/>
          <w:szCs w:val="20"/>
          <w:lang w:val="pt-BR"/>
        </w:rPr>
        <w:t xml:space="preserve">, </w:t>
      </w:r>
      <w:r w:rsidR="00681F9F" w:rsidRPr="007E3D5B">
        <w:rPr>
          <w:rFonts w:asciiTheme="majorHAnsi" w:hAnsiTheme="majorHAnsi"/>
          <w:sz w:val="20"/>
          <w:szCs w:val="20"/>
          <w:lang w:val="pt-BR"/>
        </w:rPr>
        <w:t>inadmitido</w:t>
      </w:r>
      <w:r w:rsidR="003903E2">
        <w:rPr>
          <w:rFonts w:asciiTheme="majorHAnsi" w:hAnsiTheme="majorHAnsi"/>
          <w:sz w:val="20"/>
          <w:szCs w:val="20"/>
          <w:lang w:val="pt-BR"/>
        </w:rPr>
        <w:t>s</w:t>
      </w:r>
      <w:r w:rsidR="00681F9F" w:rsidRPr="007E3D5B">
        <w:rPr>
          <w:rFonts w:asciiTheme="majorHAnsi" w:hAnsiTheme="majorHAnsi"/>
          <w:sz w:val="20"/>
          <w:szCs w:val="20"/>
          <w:lang w:val="pt-BR"/>
        </w:rPr>
        <w:t xml:space="preserve"> p</w:t>
      </w:r>
      <w:r w:rsidR="001A7722">
        <w:rPr>
          <w:rFonts w:asciiTheme="majorHAnsi" w:hAnsiTheme="majorHAnsi"/>
          <w:sz w:val="20"/>
          <w:szCs w:val="20"/>
          <w:lang w:val="pt-BR"/>
        </w:rPr>
        <w:t xml:space="preserve">elo juiz </w:t>
      </w:r>
      <w:r w:rsidR="00556A5A" w:rsidRPr="007E3D5B">
        <w:rPr>
          <w:rFonts w:asciiTheme="majorHAnsi" w:hAnsiTheme="majorHAnsi"/>
          <w:sz w:val="20"/>
          <w:szCs w:val="20"/>
          <w:lang w:val="pt-BR"/>
        </w:rPr>
        <w:t>Joaquim Barbosa</w:t>
      </w:r>
      <w:r w:rsidR="008E41A8" w:rsidRPr="007E3D5B">
        <w:rPr>
          <w:rFonts w:asciiTheme="majorHAnsi" w:hAnsiTheme="majorHAnsi"/>
          <w:sz w:val="20"/>
          <w:szCs w:val="20"/>
          <w:lang w:val="pt-BR"/>
        </w:rPr>
        <w:t>, d</w:t>
      </w:r>
      <w:r w:rsidR="001A7722">
        <w:rPr>
          <w:rFonts w:asciiTheme="majorHAnsi" w:hAnsiTheme="majorHAnsi"/>
          <w:sz w:val="20"/>
          <w:szCs w:val="20"/>
          <w:lang w:val="pt-BR"/>
        </w:rPr>
        <w:t>o</w:t>
      </w:r>
      <w:r w:rsidR="008E41A8" w:rsidRPr="007E3D5B">
        <w:rPr>
          <w:rFonts w:asciiTheme="majorHAnsi" w:hAnsiTheme="majorHAnsi"/>
          <w:sz w:val="20"/>
          <w:szCs w:val="20"/>
          <w:lang w:val="pt-BR"/>
        </w:rPr>
        <w:t xml:space="preserve"> STF</w:t>
      </w:r>
      <w:r w:rsidR="00556A5A" w:rsidRPr="007E3D5B">
        <w:rPr>
          <w:rFonts w:asciiTheme="majorHAnsi" w:hAnsiTheme="majorHAnsi"/>
          <w:sz w:val="20"/>
          <w:szCs w:val="20"/>
          <w:lang w:val="pt-BR"/>
        </w:rPr>
        <w:t>.</w:t>
      </w:r>
      <w:r w:rsidR="008936D5" w:rsidRPr="007E3D5B">
        <w:rPr>
          <w:rFonts w:asciiTheme="majorHAnsi" w:hAnsiTheme="majorHAnsi"/>
          <w:sz w:val="20"/>
          <w:szCs w:val="20"/>
          <w:lang w:val="pt-BR"/>
        </w:rPr>
        <w:t xml:space="preserve"> </w:t>
      </w:r>
      <w:r w:rsidR="001A7722" w:rsidRPr="001A7722">
        <w:rPr>
          <w:rFonts w:asciiTheme="majorHAnsi" w:hAnsiTheme="majorHAnsi"/>
          <w:sz w:val="20"/>
          <w:szCs w:val="20"/>
          <w:lang w:val="pt-BR"/>
        </w:rPr>
        <w:t>Diante disso</w:t>
      </w:r>
      <w:r w:rsidR="00487009" w:rsidRPr="001A7722">
        <w:rPr>
          <w:rFonts w:asciiTheme="majorHAnsi" w:hAnsiTheme="majorHAnsi"/>
          <w:sz w:val="20"/>
          <w:szCs w:val="20"/>
          <w:lang w:val="pt-BR"/>
        </w:rPr>
        <w:t>,</w:t>
      </w:r>
      <w:r w:rsidR="00556A5A" w:rsidRPr="001A7722">
        <w:rPr>
          <w:rFonts w:asciiTheme="majorHAnsi" w:hAnsiTheme="majorHAnsi"/>
          <w:sz w:val="20"/>
          <w:szCs w:val="20"/>
          <w:lang w:val="pt-BR"/>
        </w:rPr>
        <w:t xml:space="preserve"> </w:t>
      </w:r>
      <w:r w:rsidR="001A7722" w:rsidRPr="001A7722">
        <w:rPr>
          <w:rFonts w:asciiTheme="majorHAnsi" w:hAnsiTheme="majorHAnsi"/>
          <w:sz w:val="20"/>
          <w:szCs w:val="20"/>
          <w:lang w:val="pt-BR"/>
        </w:rPr>
        <w:t>essa</w:t>
      </w:r>
      <w:r w:rsidR="001A7722">
        <w:rPr>
          <w:rFonts w:asciiTheme="majorHAnsi" w:hAnsiTheme="majorHAnsi"/>
          <w:sz w:val="20"/>
          <w:szCs w:val="20"/>
          <w:lang w:val="pt-BR"/>
        </w:rPr>
        <w:t xml:space="preserve"> suposta vítima</w:t>
      </w:r>
      <w:r w:rsidR="00AF445F">
        <w:rPr>
          <w:rFonts w:asciiTheme="majorHAnsi" w:hAnsiTheme="majorHAnsi"/>
          <w:sz w:val="20"/>
          <w:szCs w:val="20"/>
          <w:lang w:val="pt-BR"/>
        </w:rPr>
        <w:t xml:space="preserve"> </w:t>
      </w:r>
      <w:r w:rsidR="00487009" w:rsidRPr="001A7722">
        <w:rPr>
          <w:rFonts w:asciiTheme="majorHAnsi" w:hAnsiTheme="majorHAnsi"/>
          <w:sz w:val="20"/>
          <w:szCs w:val="20"/>
          <w:lang w:val="pt-BR"/>
        </w:rPr>
        <w:t>interp</w:t>
      </w:r>
      <w:r w:rsidR="001A7722">
        <w:rPr>
          <w:rFonts w:asciiTheme="majorHAnsi" w:hAnsiTheme="majorHAnsi"/>
          <w:sz w:val="20"/>
          <w:szCs w:val="20"/>
          <w:lang w:val="pt-BR"/>
        </w:rPr>
        <w:t>ôs</w:t>
      </w:r>
      <w:r w:rsidR="00487009" w:rsidRPr="001A7722">
        <w:rPr>
          <w:rFonts w:asciiTheme="majorHAnsi" w:hAnsiTheme="majorHAnsi"/>
          <w:sz w:val="20"/>
          <w:szCs w:val="20"/>
          <w:lang w:val="pt-BR"/>
        </w:rPr>
        <w:t xml:space="preserve"> </w:t>
      </w:r>
      <w:r w:rsidR="00D14FB4" w:rsidRPr="00266029">
        <w:rPr>
          <w:rFonts w:asciiTheme="majorHAnsi" w:hAnsiTheme="majorHAnsi"/>
          <w:sz w:val="20"/>
          <w:szCs w:val="20"/>
          <w:lang w:val="pt-BR"/>
        </w:rPr>
        <w:t>agravo regimental</w:t>
      </w:r>
      <w:r w:rsidR="00487009" w:rsidRPr="001A7722">
        <w:rPr>
          <w:rFonts w:asciiTheme="majorHAnsi" w:hAnsiTheme="majorHAnsi"/>
          <w:sz w:val="20"/>
          <w:szCs w:val="20"/>
          <w:lang w:val="pt-BR"/>
        </w:rPr>
        <w:t xml:space="preserve">, </w:t>
      </w:r>
      <w:r w:rsidR="001A7722">
        <w:rPr>
          <w:rFonts w:asciiTheme="majorHAnsi" w:hAnsiTheme="majorHAnsi"/>
          <w:sz w:val="20"/>
          <w:szCs w:val="20"/>
          <w:lang w:val="pt-BR"/>
        </w:rPr>
        <w:t xml:space="preserve">rejeitado pelo </w:t>
      </w:r>
      <w:r w:rsidR="00723823" w:rsidRPr="001A7722">
        <w:rPr>
          <w:rFonts w:asciiTheme="majorHAnsi" w:hAnsiTheme="majorHAnsi"/>
          <w:sz w:val="20"/>
          <w:szCs w:val="20"/>
          <w:lang w:val="pt-BR"/>
        </w:rPr>
        <w:t>STF</w:t>
      </w:r>
      <w:r w:rsidR="00487009" w:rsidRPr="001A7722">
        <w:rPr>
          <w:rFonts w:asciiTheme="majorHAnsi" w:hAnsiTheme="majorHAnsi"/>
          <w:sz w:val="20"/>
          <w:szCs w:val="20"/>
          <w:lang w:val="pt-BR"/>
        </w:rPr>
        <w:t xml:space="preserve"> </w:t>
      </w:r>
      <w:r w:rsidR="001A7722">
        <w:rPr>
          <w:rFonts w:asciiTheme="majorHAnsi" w:hAnsiTheme="majorHAnsi"/>
          <w:sz w:val="20"/>
          <w:szCs w:val="20"/>
          <w:lang w:val="pt-BR"/>
        </w:rPr>
        <w:t xml:space="preserve">em </w:t>
      </w:r>
      <w:r w:rsidR="00487009" w:rsidRPr="001A7722">
        <w:rPr>
          <w:rFonts w:asciiTheme="majorHAnsi" w:hAnsiTheme="majorHAnsi"/>
          <w:sz w:val="20"/>
          <w:szCs w:val="20"/>
          <w:lang w:val="pt-BR"/>
        </w:rPr>
        <w:t xml:space="preserve">13 de </w:t>
      </w:r>
      <w:r w:rsidR="001A7722">
        <w:rPr>
          <w:rFonts w:asciiTheme="majorHAnsi" w:hAnsiTheme="majorHAnsi"/>
          <w:sz w:val="20"/>
          <w:szCs w:val="20"/>
          <w:lang w:val="pt-BR"/>
        </w:rPr>
        <w:t xml:space="preserve">fevereiro </w:t>
      </w:r>
      <w:r w:rsidR="00487009" w:rsidRPr="001A7722">
        <w:rPr>
          <w:rFonts w:asciiTheme="majorHAnsi" w:hAnsiTheme="majorHAnsi"/>
          <w:sz w:val="20"/>
          <w:szCs w:val="20"/>
          <w:lang w:val="pt-BR"/>
        </w:rPr>
        <w:t>de 201</w:t>
      </w:r>
      <w:r w:rsidR="00E60D76" w:rsidRPr="001A7722">
        <w:rPr>
          <w:rFonts w:asciiTheme="majorHAnsi" w:hAnsiTheme="majorHAnsi"/>
          <w:sz w:val="20"/>
          <w:szCs w:val="20"/>
          <w:lang w:val="pt-BR"/>
        </w:rPr>
        <w:t>4</w:t>
      </w:r>
      <w:r w:rsidR="00487009" w:rsidRPr="001A7722">
        <w:rPr>
          <w:rFonts w:asciiTheme="majorHAnsi" w:hAnsiTheme="majorHAnsi"/>
          <w:sz w:val="20"/>
          <w:szCs w:val="20"/>
          <w:lang w:val="pt-BR"/>
        </w:rPr>
        <w:t xml:space="preserve">, </w:t>
      </w:r>
      <w:r w:rsidR="001A7722">
        <w:rPr>
          <w:rFonts w:asciiTheme="majorHAnsi" w:hAnsiTheme="majorHAnsi"/>
          <w:sz w:val="20"/>
          <w:szCs w:val="20"/>
          <w:lang w:val="pt-BR"/>
        </w:rPr>
        <w:t xml:space="preserve">suscitando uma decisão </w:t>
      </w:r>
      <w:r w:rsidR="003903E2">
        <w:rPr>
          <w:rFonts w:asciiTheme="majorHAnsi" w:hAnsiTheme="majorHAnsi"/>
          <w:sz w:val="20"/>
          <w:szCs w:val="20"/>
          <w:lang w:val="pt-BR"/>
        </w:rPr>
        <w:t>final</w:t>
      </w:r>
      <w:r w:rsidR="00487009" w:rsidRPr="001A7722">
        <w:rPr>
          <w:rFonts w:asciiTheme="majorHAnsi" w:hAnsiTheme="majorHAnsi"/>
          <w:sz w:val="20"/>
          <w:szCs w:val="20"/>
          <w:lang w:val="pt-BR"/>
        </w:rPr>
        <w:t xml:space="preserve"> e </w:t>
      </w:r>
      <w:r w:rsidR="001A7722">
        <w:rPr>
          <w:rFonts w:asciiTheme="majorHAnsi" w:hAnsiTheme="majorHAnsi"/>
          <w:sz w:val="20"/>
          <w:szCs w:val="20"/>
          <w:lang w:val="pt-BR"/>
        </w:rPr>
        <w:t xml:space="preserve">inapelável sobre a </w:t>
      </w:r>
      <w:r w:rsidR="003B778A" w:rsidRPr="001A7722">
        <w:rPr>
          <w:rFonts w:asciiTheme="majorHAnsi" w:hAnsiTheme="majorHAnsi"/>
          <w:sz w:val="20"/>
          <w:szCs w:val="20"/>
          <w:lang w:val="pt-BR"/>
        </w:rPr>
        <w:t>ação</w:t>
      </w:r>
      <w:r w:rsidR="00AF445F">
        <w:rPr>
          <w:rFonts w:asciiTheme="majorHAnsi" w:hAnsiTheme="majorHAnsi"/>
          <w:sz w:val="20"/>
          <w:szCs w:val="20"/>
          <w:lang w:val="pt-BR"/>
        </w:rPr>
        <w:t xml:space="preserve"> </w:t>
      </w:r>
      <w:r w:rsidR="00487009" w:rsidRPr="001A7722">
        <w:rPr>
          <w:rFonts w:asciiTheme="majorHAnsi" w:hAnsiTheme="majorHAnsi"/>
          <w:sz w:val="20"/>
          <w:szCs w:val="20"/>
          <w:lang w:val="pt-BR"/>
        </w:rPr>
        <w:t xml:space="preserve">contra </w:t>
      </w:r>
      <w:r w:rsidR="001A7722">
        <w:rPr>
          <w:rFonts w:asciiTheme="majorHAnsi" w:hAnsiTheme="majorHAnsi"/>
          <w:sz w:val="20"/>
          <w:szCs w:val="20"/>
          <w:lang w:val="pt-BR"/>
        </w:rPr>
        <w:t xml:space="preserve">o Senhor </w:t>
      </w:r>
      <w:r w:rsidR="00487009" w:rsidRPr="001A7722">
        <w:rPr>
          <w:rFonts w:asciiTheme="majorHAnsi" w:hAnsiTheme="majorHAnsi"/>
          <w:sz w:val="20"/>
          <w:szCs w:val="20"/>
          <w:lang w:val="pt-BR"/>
        </w:rPr>
        <w:t>Samarane.</w:t>
      </w:r>
      <w:r w:rsidR="00487090" w:rsidRPr="001A7722">
        <w:rPr>
          <w:rFonts w:asciiTheme="majorHAnsi" w:hAnsiTheme="majorHAnsi"/>
          <w:sz w:val="20"/>
          <w:szCs w:val="20"/>
          <w:lang w:val="pt-BR"/>
        </w:rPr>
        <w:t xml:space="preserve"> </w:t>
      </w:r>
      <w:r w:rsidR="00556A5A" w:rsidRPr="001A7722">
        <w:rPr>
          <w:rFonts w:asciiTheme="majorHAnsi" w:hAnsiTheme="majorHAnsi"/>
          <w:sz w:val="20"/>
          <w:szCs w:val="20"/>
          <w:lang w:val="pt-BR"/>
        </w:rPr>
        <w:t>Por su</w:t>
      </w:r>
      <w:r w:rsidR="001A7722" w:rsidRPr="001A7722">
        <w:rPr>
          <w:rFonts w:asciiTheme="majorHAnsi" w:hAnsiTheme="majorHAnsi"/>
          <w:sz w:val="20"/>
          <w:szCs w:val="20"/>
          <w:lang w:val="pt-BR"/>
        </w:rPr>
        <w:t>a</w:t>
      </w:r>
      <w:r w:rsidR="00556A5A" w:rsidRPr="001A7722">
        <w:rPr>
          <w:rFonts w:asciiTheme="majorHAnsi" w:hAnsiTheme="majorHAnsi"/>
          <w:sz w:val="20"/>
          <w:szCs w:val="20"/>
          <w:lang w:val="pt-BR"/>
        </w:rPr>
        <w:t xml:space="preserve"> </w:t>
      </w:r>
      <w:r w:rsidR="001A7722" w:rsidRPr="001A7722">
        <w:rPr>
          <w:rFonts w:asciiTheme="majorHAnsi" w:hAnsiTheme="majorHAnsi"/>
          <w:sz w:val="20"/>
          <w:szCs w:val="20"/>
          <w:lang w:val="pt-BR"/>
        </w:rPr>
        <w:t xml:space="preserve">vez, a Senhora </w:t>
      </w:r>
      <w:r w:rsidR="00487009" w:rsidRPr="001A7722">
        <w:rPr>
          <w:rFonts w:asciiTheme="majorHAnsi" w:hAnsiTheme="majorHAnsi"/>
          <w:sz w:val="20"/>
          <w:szCs w:val="20"/>
          <w:lang w:val="pt-BR"/>
        </w:rPr>
        <w:t xml:space="preserve">Kátia Rabello </w:t>
      </w:r>
      <w:r w:rsidR="001A7722" w:rsidRPr="001A7722">
        <w:rPr>
          <w:rFonts w:asciiTheme="majorHAnsi" w:hAnsiTheme="majorHAnsi"/>
          <w:sz w:val="20"/>
          <w:szCs w:val="20"/>
          <w:lang w:val="pt-BR"/>
        </w:rPr>
        <w:t xml:space="preserve">e o Senhor </w:t>
      </w:r>
      <w:r w:rsidR="00487009" w:rsidRPr="001A7722">
        <w:rPr>
          <w:rFonts w:asciiTheme="majorHAnsi" w:hAnsiTheme="majorHAnsi"/>
          <w:sz w:val="20"/>
          <w:szCs w:val="20"/>
          <w:lang w:val="pt-BR"/>
        </w:rPr>
        <w:t xml:space="preserve">José Roberto Salgado </w:t>
      </w:r>
      <w:r w:rsidR="001A7722">
        <w:rPr>
          <w:rFonts w:asciiTheme="majorHAnsi" w:hAnsiTheme="majorHAnsi"/>
          <w:sz w:val="20"/>
          <w:szCs w:val="20"/>
          <w:lang w:val="pt-BR"/>
        </w:rPr>
        <w:t>interpuseram</w:t>
      </w:r>
      <w:r w:rsidR="00C510CC">
        <w:rPr>
          <w:rFonts w:asciiTheme="majorHAnsi" w:hAnsiTheme="majorHAnsi"/>
          <w:sz w:val="20"/>
          <w:szCs w:val="20"/>
          <w:lang w:val="pt-BR"/>
        </w:rPr>
        <w:t xml:space="preserve"> </w:t>
      </w:r>
      <w:r w:rsidR="003903E2">
        <w:rPr>
          <w:rFonts w:asciiTheme="majorHAnsi" w:hAnsiTheme="majorHAnsi"/>
          <w:sz w:val="20"/>
          <w:szCs w:val="20"/>
          <w:lang w:val="pt-BR"/>
        </w:rPr>
        <w:t>embargos infringentes</w:t>
      </w:r>
      <w:r w:rsidR="00C510CC" w:rsidRPr="009F50E4">
        <w:rPr>
          <w:rFonts w:asciiTheme="majorHAnsi" w:hAnsiTheme="majorHAnsi"/>
          <w:sz w:val="20"/>
          <w:szCs w:val="20"/>
          <w:lang w:val="pt-BR"/>
        </w:rPr>
        <w:t xml:space="preserve">, em consequência do que, em 27 de fevereiro de 2014, o STF os absolveu unicamente em relação </w:t>
      </w:r>
      <w:r w:rsidR="00C510CC">
        <w:rPr>
          <w:rFonts w:asciiTheme="majorHAnsi" w:hAnsiTheme="majorHAnsi"/>
          <w:sz w:val="20"/>
          <w:szCs w:val="20"/>
          <w:lang w:val="pt-BR"/>
        </w:rPr>
        <w:t>ao crime de formação de quadrilha</w:t>
      </w:r>
      <w:r w:rsidR="00487090" w:rsidRPr="001A7722">
        <w:rPr>
          <w:rFonts w:asciiTheme="majorHAnsi" w:hAnsiTheme="majorHAnsi"/>
          <w:sz w:val="20"/>
          <w:szCs w:val="20"/>
          <w:lang w:val="pt-BR"/>
        </w:rPr>
        <w:t>.</w:t>
      </w:r>
      <w:r w:rsidR="00556A5A" w:rsidRPr="001A7722">
        <w:rPr>
          <w:rFonts w:asciiTheme="majorHAnsi" w:hAnsiTheme="majorHAnsi"/>
          <w:sz w:val="20"/>
          <w:szCs w:val="20"/>
          <w:lang w:val="pt-BR"/>
        </w:rPr>
        <w:t xml:space="preserve"> </w:t>
      </w:r>
      <w:r w:rsidR="00C510CC" w:rsidRPr="00C510CC">
        <w:rPr>
          <w:rFonts w:asciiTheme="majorHAnsi" w:hAnsiTheme="majorHAnsi"/>
          <w:sz w:val="20"/>
          <w:szCs w:val="20"/>
          <w:lang w:val="pt-BR"/>
        </w:rPr>
        <w:t xml:space="preserve">Por conseguinte, as </w:t>
      </w:r>
      <w:r w:rsidR="00487090" w:rsidRPr="00C510CC">
        <w:rPr>
          <w:rFonts w:asciiTheme="majorHAnsi" w:hAnsiTheme="majorHAnsi"/>
          <w:sz w:val="20"/>
          <w:szCs w:val="20"/>
          <w:lang w:val="pt-BR"/>
        </w:rPr>
        <w:t>penas fin</w:t>
      </w:r>
      <w:r w:rsidR="00F729E7" w:rsidRPr="00C510CC">
        <w:rPr>
          <w:rFonts w:asciiTheme="majorHAnsi" w:hAnsiTheme="majorHAnsi"/>
          <w:sz w:val="20"/>
          <w:szCs w:val="20"/>
          <w:lang w:val="pt-BR"/>
        </w:rPr>
        <w:t>ais</w:t>
      </w:r>
      <w:r w:rsidR="00AF445F">
        <w:rPr>
          <w:rFonts w:asciiTheme="majorHAnsi" w:hAnsiTheme="majorHAnsi"/>
          <w:sz w:val="20"/>
          <w:szCs w:val="20"/>
          <w:lang w:val="pt-BR"/>
        </w:rPr>
        <w:t xml:space="preserve"> </w:t>
      </w:r>
      <w:r w:rsidR="00487090" w:rsidRPr="00C510CC">
        <w:rPr>
          <w:rFonts w:asciiTheme="majorHAnsi" w:hAnsiTheme="majorHAnsi"/>
          <w:sz w:val="20"/>
          <w:szCs w:val="20"/>
          <w:lang w:val="pt-BR"/>
        </w:rPr>
        <w:t xml:space="preserve">para </w:t>
      </w:r>
      <w:r w:rsidR="00C510CC">
        <w:rPr>
          <w:rFonts w:asciiTheme="majorHAnsi" w:hAnsiTheme="majorHAnsi"/>
          <w:sz w:val="20"/>
          <w:szCs w:val="20"/>
          <w:lang w:val="pt-BR"/>
        </w:rPr>
        <w:t xml:space="preserve">ambos </w:t>
      </w:r>
      <w:r w:rsidR="00C510CC" w:rsidRPr="00C510CC">
        <w:rPr>
          <w:rFonts w:asciiTheme="majorHAnsi" w:hAnsiTheme="majorHAnsi"/>
          <w:sz w:val="20"/>
          <w:szCs w:val="20"/>
          <w:lang w:val="pt-BR"/>
        </w:rPr>
        <w:t xml:space="preserve">foram </w:t>
      </w:r>
      <w:r w:rsidR="00C510CC">
        <w:rPr>
          <w:rFonts w:asciiTheme="majorHAnsi" w:hAnsiTheme="majorHAnsi"/>
          <w:sz w:val="20"/>
          <w:szCs w:val="20"/>
          <w:lang w:val="pt-BR"/>
        </w:rPr>
        <w:t xml:space="preserve">fixadas em </w:t>
      </w:r>
      <w:r w:rsidR="00487090" w:rsidRPr="00C510CC">
        <w:rPr>
          <w:rFonts w:asciiTheme="majorHAnsi" w:hAnsiTheme="majorHAnsi"/>
          <w:sz w:val="20"/>
          <w:szCs w:val="20"/>
          <w:lang w:val="pt-BR"/>
        </w:rPr>
        <w:lastRenderedPageBreak/>
        <w:t xml:space="preserve">14 </w:t>
      </w:r>
      <w:r w:rsidR="009047CB" w:rsidRPr="00C510CC">
        <w:rPr>
          <w:rFonts w:asciiTheme="majorHAnsi" w:hAnsiTheme="majorHAnsi"/>
          <w:sz w:val="20"/>
          <w:szCs w:val="20"/>
          <w:lang w:val="pt-BR"/>
        </w:rPr>
        <w:t>anos</w:t>
      </w:r>
      <w:r w:rsidR="00AF445F">
        <w:rPr>
          <w:rFonts w:asciiTheme="majorHAnsi" w:hAnsiTheme="majorHAnsi"/>
          <w:sz w:val="20"/>
          <w:szCs w:val="20"/>
          <w:lang w:val="pt-BR"/>
        </w:rPr>
        <w:t xml:space="preserve"> </w:t>
      </w:r>
      <w:r w:rsidR="00C510CC">
        <w:rPr>
          <w:rFonts w:asciiTheme="majorHAnsi" w:hAnsiTheme="majorHAnsi"/>
          <w:sz w:val="20"/>
          <w:szCs w:val="20"/>
          <w:lang w:val="pt-BR"/>
        </w:rPr>
        <w:t xml:space="preserve">e cinco </w:t>
      </w:r>
      <w:r w:rsidR="00487090" w:rsidRPr="00C510CC">
        <w:rPr>
          <w:rFonts w:asciiTheme="majorHAnsi" w:hAnsiTheme="majorHAnsi"/>
          <w:sz w:val="20"/>
          <w:szCs w:val="20"/>
          <w:lang w:val="pt-BR"/>
        </w:rPr>
        <w:t xml:space="preserve">meses de </w:t>
      </w:r>
      <w:r w:rsidR="009047CB" w:rsidRPr="00C510CC">
        <w:rPr>
          <w:rFonts w:asciiTheme="majorHAnsi" w:hAnsiTheme="majorHAnsi"/>
          <w:sz w:val="20"/>
          <w:szCs w:val="20"/>
          <w:lang w:val="pt-BR"/>
        </w:rPr>
        <w:t>prisão</w:t>
      </w:r>
      <w:r w:rsidR="00AF445F">
        <w:rPr>
          <w:rFonts w:asciiTheme="majorHAnsi" w:hAnsiTheme="majorHAnsi"/>
          <w:sz w:val="20"/>
          <w:szCs w:val="20"/>
          <w:lang w:val="pt-BR"/>
        </w:rPr>
        <w:t xml:space="preserve"> </w:t>
      </w:r>
      <w:r w:rsidR="00C510CC">
        <w:rPr>
          <w:rFonts w:asciiTheme="majorHAnsi" w:hAnsiTheme="majorHAnsi"/>
          <w:sz w:val="20"/>
          <w:szCs w:val="20"/>
          <w:lang w:val="pt-BR"/>
        </w:rPr>
        <w:t>e</w:t>
      </w:r>
      <w:r w:rsidR="00487090" w:rsidRPr="00C510CC">
        <w:rPr>
          <w:rFonts w:asciiTheme="majorHAnsi" w:hAnsiTheme="majorHAnsi"/>
          <w:sz w:val="20"/>
          <w:szCs w:val="20"/>
          <w:lang w:val="pt-BR"/>
        </w:rPr>
        <w:t xml:space="preserve"> 386 </w:t>
      </w:r>
      <w:r w:rsidR="009047CB" w:rsidRPr="00C510CC">
        <w:rPr>
          <w:rFonts w:asciiTheme="majorHAnsi" w:hAnsiTheme="majorHAnsi"/>
          <w:sz w:val="20"/>
          <w:szCs w:val="20"/>
          <w:lang w:val="pt-BR"/>
        </w:rPr>
        <w:t>dias</w:t>
      </w:r>
      <w:r w:rsidR="003903E2">
        <w:rPr>
          <w:rFonts w:asciiTheme="majorHAnsi" w:hAnsiTheme="majorHAnsi"/>
          <w:sz w:val="20"/>
          <w:szCs w:val="20"/>
          <w:lang w:val="pt-BR"/>
        </w:rPr>
        <w:t>-</w:t>
      </w:r>
      <w:r w:rsidR="00487090" w:rsidRPr="00C510CC">
        <w:rPr>
          <w:rFonts w:asciiTheme="majorHAnsi" w:hAnsiTheme="majorHAnsi"/>
          <w:sz w:val="20"/>
          <w:szCs w:val="20"/>
          <w:lang w:val="pt-BR"/>
        </w:rPr>
        <w:t xml:space="preserve">multa. </w:t>
      </w:r>
    </w:p>
    <w:p w14:paraId="203F48EE" w14:textId="014AD360" w:rsidR="00893184" w:rsidRPr="00C510CC" w:rsidRDefault="00C510CC" w:rsidP="0089318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pt-BR"/>
        </w:rPr>
      </w:pPr>
      <w:r w:rsidRPr="00C510CC">
        <w:rPr>
          <w:rFonts w:asciiTheme="majorHAnsi" w:hAnsiTheme="majorHAnsi"/>
          <w:i/>
          <w:iCs/>
          <w:sz w:val="20"/>
          <w:szCs w:val="20"/>
          <w:lang w:val="pt-BR"/>
        </w:rPr>
        <w:t>Prisão das supostas</w:t>
      </w:r>
      <w:r w:rsidR="00893184" w:rsidRPr="00C510CC">
        <w:rPr>
          <w:rFonts w:asciiTheme="majorHAnsi" w:hAnsiTheme="majorHAnsi"/>
          <w:i/>
          <w:iCs/>
          <w:sz w:val="20"/>
          <w:szCs w:val="20"/>
          <w:lang w:val="pt-BR"/>
        </w:rPr>
        <w:t xml:space="preserve"> </w:t>
      </w:r>
      <w:r w:rsidR="00F15C4B" w:rsidRPr="00C510CC">
        <w:rPr>
          <w:rFonts w:asciiTheme="majorHAnsi" w:hAnsiTheme="majorHAnsi"/>
          <w:i/>
          <w:iCs/>
          <w:sz w:val="20"/>
          <w:szCs w:val="20"/>
          <w:lang w:val="pt-BR"/>
        </w:rPr>
        <w:t xml:space="preserve">vítimas </w:t>
      </w:r>
    </w:p>
    <w:p w14:paraId="7AAC585E" w14:textId="3E34DDD8" w:rsidR="00487090" w:rsidRPr="00C510CC" w:rsidRDefault="00487090" w:rsidP="00681F9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C510CC">
        <w:rPr>
          <w:rFonts w:asciiTheme="majorHAnsi" w:hAnsiTheme="majorHAnsi"/>
          <w:sz w:val="20"/>
          <w:szCs w:val="20"/>
          <w:lang w:val="pt-BR"/>
        </w:rPr>
        <w:t xml:space="preserve">Kátia Rabello </w:t>
      </w:r>
      <w:r w:rsidR="00C510CC" w:rsidRPr="00C510CC">
        <w:rPr>
          <w:rFonts w:asciiTheme="majorHAnsi" w:hAnsiTheme="majorHAnsi"/>
          <w:sz w:val="20"/>
          <w:szCs w:val="20"/>
          <w:lang w:val="pt-BR"/>
        </w:rPr>
        <w:t>e</w:t>
      </w:r>
      <w:r w:rsidRPr="00C510CC">
        <w:rPr>
          <w:rFonts w:asciiTheme="majorHAnsi" w:hAnsiTheme="majorHAnsi"/>
          <w:sz w:val="20"/>
          <w:szCs w:val="20"/>
          <w:lang w:val="pt-BR"/>
        </w:rPr>
        <w:t xml:space="preserve"> José Roberto Salgado </w:t>
      </w:r>
      <w:r w:rsidR="00C510CC" w:rsidRPr="00C510CC">
        <w:rPr>
          <w:rFonts w:asciiTheme="majorHAnsi" w:hAnsiTheme="majorHAnsi"/>
          <w:sz w:val="20"/>
          <w:szCs w:val="20"/>
          <w:lang w:val="pt-BR"/>
        </w:rPr>
        <w:t>ti</w:t>
      </w:r>
      <w:r w:rsidR="00C510CC">
        <w:rPr>
          <w:rFonts w:asciiTheme="majorHAnsi" w:hAnsiTheme="majorHAnsi"/>
          <w:sz w:val="20"/>
          <w:szCs w:val="20"/>
          <w:lang w:val="pt-BR"/>
        </w:rPr>
        <w:t xml:space="preserve">veram suas ordens de </w:t>
      </w:r>
      <w:r w:rsidR="001F2F16">
        <w:rPr>
          <w:rFonts w:asciiTheme="majorHAnsi" w:hAnsiTheme="majorHAnsi"/>
          <w:sz w:val="20"/>
          <w:szCs w:val="20"/>
          <w:lang w:val="pt-BR"/>
        </w:rPr>
        <w:t>pris</w:t>
      </w:r>
      <w:r w:rsidR="00C510CC">
        <w:rPr>
          <w:rFonts w:asciiTheme="majorHAnsi" w:hAnsiTheme="majorHAnsi"/>
          <w:sz w:val="20"/>
          <w:szCs w:val="20"/>
          <w:lang w:val="pt-BR"/>
        </w:rPr>
        <w:t xml:space="preserve">ão emitidas e foram detidos em </w:t>
      </w:r>
      <w:r w:rsidRPr="00C510CC">
        <w:rPr>
          <w:rFonts w:asciiTheme="majorHAnsi" w:hAnsiTheme="majorHAnsi"/>
          <w:sz w:val="20"/>
          <w:szCs w:val="20"/>
          <w:lang w:val="pt-BR"/>
        </w:rPr>
        <w:t xml:space="preserve">15 de </w:t>
      </w:r>
      <w:r w:rsidR="00C510CC">
        <w:rPr>
          <w:rFonts w:asciiTheme="majorHAnsi" w:hAnsiTheme="majorHAnsi"/>
          <w:sz w:val="20"/>
          <w:szCs w:val="20"/>
          <w:lang w:val="pt-BR"/>
        </w:rPr>
        <w:t>novembro</w:t>
      </w:r>
      <w:r w:rsidR="00AF445F">
        <w:rPr>
          <w:rFonts w:asciiTheme="majorHAnsi" w:hAnsiTheme="majorHAnsi"/>
          <w:sz w:val="20"/>
          <w:szCs w:val="20"/>
          <w:lang w:val="pt-BR"/>
        </w:rPr>
        <w:t xml:space="preserve"> </w:t>
      </w:r>
      <w:r w:rsidRPr="00C510CC">
        <w:rPr>
          <w:rFonts w:asciiTheme="majorHAnsi" w:hAnsiTheme="majorHAnsi"/>
          <w:sz w:val="20"/>
          <w:szCs w:val="20"/>
          <w:lang w:val="pt-BR"/>
        </w:rPr>
        <w:t xml:space="preserve">de 2013, </w:t>
      </w:r>
      <w:r w:rsidR="00105871" w:rsidRPr="00C510CC">
        <w:rPr>
          <w:rFonts w:asciiTheme="majorHAnsi" w:hAnsiTheme="majorHAnsi"/>
          <w:sz w:val="20"/>
          <w:szCs w:val="20"/>
          <w:lang w:val="pt-BR"/>
        </w:rPr>
        <w:t xml:space="preserve">feriado </w:t>
      </w:r>
      <w:r w:rsidRPr="00C510CC">
        <w:rPr>
          <w:rFonts w:asciiTheme="majorHAnsi" w:hAnsiTheme="majorHAnsi"/>
          <w:sz w:val="20"/>
          <w:szCs w:val="20"/>
          <w:lang w:val="pt-BR"/>
        </w:rPr>
        <w:t xml:space="preserve">nacional </w:t>
      </w:r>
      <w:r w:rsidR="00105871" w:rsidRPr="00C510CC">
        <w:rPr>
          <w:rFonts w:asciiTheme="majorHAnsi" w:hAnsiTheme="majorHAnsi"/>
          <w:sz w:val="20"/>
          <w:szCs w:val="20"/>
          <w:lang w:val="pt-BR"/>
        </w:rPr>
        <w:t>d</w:t>
      </w:r>
      <w:r w:rsidR="00C510CC">
        <w:rPr>
          <w:rFonts w:asciiTheme="majorHAnsi" w:hAnsiTheme="majorHAnsi"/>
          <w:sz w:val="20"/>
          <w:szCs w:val="20"/>
          <w:lang w:val="pt-BR"/>
        </w:rPr>
        <w:t>o</w:t>
      </w:r>
      <w:r w:rsidRPr="00C510CC">
        <w:rPr>
          <w:rFonts w:asciiTheme="majorHAnsi" w:hAnsiTheme="majorHAnsi"/>
          <w:sz w:val="20"/>
          <w:szCs w:val="20"/>
          <w:lang w:val="pt-BR"/>
        </w:rPr>
        <w:t xml:space="preserve"> </w:t>
      </w:r>
      <w:r w:rsidR="00C510CC">
        <w:rPr>
          <w:rFonts w:asciiTheme="majorHAnsi" w:hAnsiTheme="majorHAnsi"/>
          <w:sz w:val="20"/>
          <w:szCs w:val="20"/>
          <w:lang w:val="pt-BR"/>
        </w:rPr>
        <w:t xml:space="preserve">Dia </w:t>
      </w:r>
      <w:r w:rsidR="0063146F" w:rsidRPr="00C510CC">
        <w:rPr>
          <w:rFonts w:asciiTheme="majorHAnsi" w:hAnsiTheme="majorHAnsi"/>
          <w:sz w:val="20"/>
          <w:szCs w:val="20"/>
          <w:lang w:val="pt-BR"/>
        </w:rPr>
        <w:t xml:space="preserve">da </w:t>
      </w:r>
      <w:r w:rsidRPr="00C510CC">
        <w:rPr>
          <w:rFonts w:asciiTheme="majorHAnsi" w:hAnsiTheme="majorHAnsi"/>
          <w:sz w:val="20"/>
          <w:szCs w:val="20"/>
          <w:lang w:val="pt-BR"/>
        </w:rPr>
        <w:t>Proclama</w:t>
      </w:r>
      <w:r w:rsidR="0063146F" w:rsidRPr="00C510CC">
        <w:rPr>
          <w:rFonts w:asciiTheme="majorHAnsi" w:hAnsiTheme="majorHAnsi"/>
          <w:sz w:val="20"/>
          <w:szCs w:val="20"/>
          <w:lang w:val="pt-BR"/>
        </w:rPr>
        <w:t>ção</w:t>
      </w:r>
      <w:r w:rsidRPr="00C510CC">
        <w:rPr>
          <w:rFonts w:asciiTheme="majorHAnsi" w:hAnsiTheme="majorHAnsi"/>
          <w:sz w:val="20"/>
          <w:szCs w:val="20"/>
          <w:lang w:val="pt-BR"/>
        </w:rPr>
        <w:t xml:space="preserve"> </w:t>
      </w:r>
      <w:r w:rsidR="0063146F" w:rsidRPr="00C510CC">
        <w:rPr>
          <w:rFonts w:asciiTheme="majorHAnsi" w:hAnsiTheme="majorHAnsi"/>
          <w:sz w:val="20"/>
          <w:szCs w:val="20"/>
          <w:lang w:val="pt-BR"/>
        </w:rPr>
        <w:t xml:space="preserve">da </w:t>
      </w:r>
      <w:r w:rsidRPr="00C510CC">
        <w:rPr>
          <w:rFonts w:asciiTheme="majorHAnsi" w:hAnsiTheme="majorHAnsi"/>
          <w:sz w:val="20"/>
          <w:szCs w:val="20"/>
          <w:lang w:val="pt-BR"/>
        </w:rPr>
        <w:t xml:space="preserve">República. </w:t>
      </w:r>
      <w:r w:rsidR="00C510CC" w:rsidRPr="00C510CC">
        <w:rPr>
          <w:rFonts w:asciiTheme="majorHAnsi" w:hAnsiTheme="majorHAnsi"/>
          <w:sz w:val="20"/>
          <w:szCs w:val="20"/>
          <w:lang w:val="pt-BR"/>
        </w:rPr>
        <w:t xml:space="preserve">No </w:t>
      </w:r>
      <w:r w:rsidRPr="00C510CC">
        <w:rPr>
          <w:rFonts w:asciiTheme="majorHAnsi" w:hAnsiTheme="majorHAnsi"/>
          <w:sz w:val="20"/>
          <w:szCs w:val="20"/>
          <w:lang w:val="pt-BR"/>
        </w:rPr>
        <w:t>momento d</w:t>
      </w:r>
      <w:r w:rsidR="00C510CC" w:rsidRPr="00C510CC">
        <w:rPr>
          <w:rFonts w:asciiTheme="majorHAnsi" w:hAnsiTheme="majorHAnsi"/>
          <w:sz w:val="20"/>
          <w:szCs w:val="20"/>
          <w:lang w:val="pt-BR"/>
        </w:rPr>
        <w:t>a</w:t>
      </w:r>
      <w:r w:rsidRPr="00C510CC">
        <w:rPr>
          <w:rFonts w:asciiTheme="majorHAnsi" w:hAnsiTheme="majorHAnsi"/>
          <w:sz w:val="20"/>
          <w:szCs w:val="20"/>
          <w:lang w:val="pt-BR"/>
        </w:rPr>
        <w:t xml:space="preserve"> </w:t>
      </w:r>
      <w:r w:rsidR="00C510CC" w:rsidRPr="00C510CC">
        <w:rPr>
          <w:rFonts w:asciiTheme="majorHAnsi" w:hAnsiTheme="majorHAnsi"/>
          <w:sz w:val="20"/>
          <w:szCs w:val="20"/>
          <w:lang w:val="pt-BR"/>
        </w:rPr>
        <w:t>apresentaç</w:t>
      </w:r>
      <w:r w:rsidR="00C510CC">
        <w:rPr>
          <w:rFonts w:asciiTheme="majorHAnsi" w:hAnsiTheme="majorHAnsi"/>
          <w:sz w:val="20"/>
          <w:szCs w:val="20"/>
          <w:lang w:val="pt-BR"/>
        </w:rPr>
        <w:t xml:space="preserve">ão </w:t>
      </w:r>
      <w:r w:rsidR="001F2F16">
        <w:rPr>
          <w:rFonts w:asciiTheme="majorHAnsi" w:hAnsiTheme="majorHAnsi"/>
          <w:sz w:val="20"/>
          <w:szCs w:val="20"/>
          <w:lang w:val="pt-BR"/>
        </w:rPr>
        <w:t>da</w:t>
      </w:r>
      <w:r w:rsidR="00C510CC">
        <w:rPr>
          <w:rFonts w:asciiTheme="majorHAnsi" w:hAnsiTheme="majorHAnsi"/>
          <w:sz w:val="20"/>
          <w:szCs w:val="20"/>
          <w:lang w:val="pt-BR"/>
        </w:rPr>
        <w:t xml:space="preserve"> </w:t>
      </w:r>
      <w:r w:rsidRPr="00C510CC">
        <w:rPr>
          <w:rFonts w:asciiTheme="majorHAnsi" w:hAnsiTheme="majorHAnsi"/>
          <w:sz w:val="20"/>
          <w:szCs w:val="20"/>
          <w:lang w:val="pt-BR"/>
        </w:rPr>
        <w:t>peti</w:t>
      </w:r>
      <w:r w:rsidR="0063146F" w:rsidRPr="00C510CC">
        <w:rPr>
          <w:rFonts w:asciiTheme="majorHAnsi" w:hAnsiTheme="majorHAnsi"/>
          <w:sz w:val="20"/>
          <w:szCs w:val="20"/>
          <w:lang w:val="pt-BR"/>
        </w:rPr>
        <w:t>ção</w:t>
      </w:r>
      <w:r w:rsidR="001F2F16">
        <w:rPr>
          <w:rFonts w:asciiTheme="majorHAnsi" w:hAnsiTheme="majorHAnsi"/>
          <w:sz w:val="20"/>
          <w:szCs w:val="20"/>
          <w:lang w:val="pt-BR"/>
        </w:rPr>
        <w:t xml:space="preserve"> à CIDH</w:t>
      </w:r>
      <w:r w:rsidRPr="00C510CC">
        <w:rPr>
          <w:rFonts w:asciiTheme="majorHAnsi" w:hAnsiTheme="majorHAnsi"/>
          <w:sz w:val="20"/>
          <w:szCs w:val="20"/>
          <w:lang w:val="pt-BR"/>
        </w:rPr>
        <w:t xml:space="preserve">, </w:t>
      </w:r>
      <w:r w:rsidR="00A42DE9" w:rsidRPr="00C510CC">
        <w:rPr>
          <w:rFonts w:asciiTheme="majorHAnsi" w:hAnsiTheme="majorHAnsi"/>
          <w:sz w:val="20"/>
          <w:szCs w:val="20"/>
          <w:lang w:val="pt-BR"/>
        </w:rPr>
        <w:t xml:space="preserve">a </w:t>
      </w:r>
      <w:r w:rsidR="00C510CC">
        <w:rPr>
          <w:rFonts w:asciiTheme="majorHAnsi" w:hAnsiTheme="majorHAnsi"/>
          <w:sz w:val="20"/>
          <w:szCs w:val="20"/>
          <w:lang w:val="pt-BR"/>
        </w:rPr>
        <w:t xml:space="preserve">Senhora Katia </w:t>
      </w:r>
      <w:r w:rsidR="00A42DE9" w:rsidRPr="00C510CC">
        <w:rPr>
          <w:rFonts w:asciiTheme="majorHAnsi" w:hAnsiTheme="majorHAnsi"/>
          <w:sz w:val="20"/>
          <w:szCs w:val="20"/>
          <w:lang w:val="pt-BR"/>
        </w:rPr>
        <w:t>Rabello</w:t>
      </w:r>
      <w:r w:rsidRPr="00C510CC">
        <w:rPr>
          <w:rFonts w:asciiTheme="majorHAnsi" w:hAnsiTheme="majorHAnsi"/>
          <w:sz w:val="20"/>
          <w:szCs w:val="20"/>
          <w:lang w:val="pt-BR"/>
        </w:rPr>
        <w:t xml:space="preserve"> se </w:t>
      </w:r>
      <w:r w:rsidR="00C510CC">
        <w:rPr>
          <w:rFonts w:asciiTheme="majorHAnsi" w:hAnsiTheme="majorHAnsi"/>
          <w:sz w:val="20"/>
          <w:szCs w:val="20"/>
          <w:lang w:val="pt-BR"/>
        </w:rPr>
        <w:t xml:space="preserve">encontrava confinada na Penitenciária </w:t>
      </w:r>
      <w:r w:rsidRPr="00C510CC">
        <w:rPr>
          <w:rFonts w:asciiTheme="majorHAnsi" w:hAnsiTheme="majorHAnsi"/>
          <w:sz w:val="20"/>
          <w:szCs w:val="20"/>
          <w:lang w:val="pt-BR"/>
        </w:rPr>
        <w:t>Estevão Pinto</w:t>
      </w:r>
      <w:r w:rsidR="00C510CC">
        <w:rPr>
          <w:rFonts w:asciiTheme="majorHAnsi" w:hAnsiTheme="majorHAnsi"/>
          <w:sz w:val="20"/>
          <w:szCs w:val="20"/>
          <w:lang w:val="pt-BR"/>
        </w:rPr>
        <w:t>, em</w:t>
      </w:r>
      <w:r w:rsidRPr="00C510CC">
        <w:rPr>
          <w:rFonts w:asciiTheme="majorHAnsi" w:hAnsiTheme="majorHAnsi"/>
          <w:sz w:val="20"/>
          <w:szCs w:val="20"/>
          <w:lang w:val="pt-BR"/>
        </w:rPr>
        <w:t xml:space="preserve"> Belo Horizonte, Minas Gerais</w:t>
      </w:r>
      <w:r w:rsidR="00266029">
        <w:rPr>
          <w:rFonts w:asciiTheme="majorHAnsi" w:hAnsiTheme="majorHAnsi"/>
          <w:sz w:val="20"/>
          <w:szCs w:val="20"/>
          <w:lang w:val="pt-BR"/>
        </w:rPr>
        <w:t xml:space="preserve">; </w:t>
      </w:r>
      <w:r w:rsidR="00C510CC">
        <w:rPr>
          <w:rFonts w:asciiTheme="majorHAnsi" w:hAnsiTheme="majorHAnsi"/>
          <w:sz w:val="20"/>
          <w:szCs w:val="20"/>
          <w:lang w:val="pt-BR"/>
        </w:rPr>
        <w:t xml:space="preserve">e </w:t>
      </w:r>
      <w:r w:rsidRPr="00C510CC">
        <w:rPr>
          <w:rFonts w:asciiTheme="majorHAnsi" w:hAnsiTheme="majorHAnsi"/>
          <w:sz w:val="20"/>
          <w:szCs w:val="20"/>
          <w:lang w:val="pt-BR"/>
        </w:rPr>
        <w:t xml:space="preserve">José Roberto Salgado </w:t>
      </w:r>
      <w:r w:rsidR="00C510CC">
        <w:rPr>
          <w:rFonts w:asciiTheme="majorHAnsi" w:hAnsiTheme="majorHAnsi"/>
          <w:sz w:val="20"/>
          <w:szCs w:val="20"/>
          <w:lang w:val="pt-BR"/>
        </w:rPr>
        <w:t>na Penitenciária</w:t>
      </w:r>
      <w:r w:rsidR="00AF445F">
        <w:rPr>
          <w:rFonts w:asciiTheme="majorHAnsi" w:hAnsiTheme="majorHAnsi"/>
          <w:sz w:val="20"/>
          <w:szCs w:val="20"/>
          <w:lang w:val="pt-BR"/>
        </w:rPr>
        <w:t xml:space="preserve"> </w:t>
      </w:r>
      <w:r w:rsidRPr="00C510CC">
        <w:rPr>
          <w:rFonts w:asciiTheme="majorHAnsi" w:hAnsiTheme="majorHAnsi"/>
          <w:sz w:val="20"/>
          <w:szCs w:val="20"/>
          <w:lang w:val="pt-BR"/>
        </w:rPr>
        <w:t>Nelson Hungr</w:t>
      </w:r>
      <w:r w:rsidR="00C510CC">
        <w:rPr>
          <w:rFonts w:asciiTheme="majorHAnsi" w:hAnsiTheme="majorHAnsi"/>
          <w:sz w:val="20"/>
          <w:szCs w:val="20"/>
          <w:lang w:val="pt-BR"/>
        </w:rPr>
        <w:t>i</w:t>
      </w:r>
      <w:r w:rsidRPr="00C510CC">
        <w:rPr>
          <w:rFonts w:asciiTheme="majorHAnsi" w:hAnsiTheme="majorHAnsi"/>
          <w:sz w:val="20"/>
          <w:szCs w:val="20"/>
          <w:lang w:val="pt-BR"/>
        </w:rPr>
        <w:t>a</w:t>
      </w:r>
      <w:r w:rsidR="00C510CC">
        <w:rPr>
          <w:rFonts w:asciiTheme="majorHAnsi" w:hAnsiTheme="majorHAnsi"/>
          <w:sz w:val="20"/>
          <w:szCs w:val="20"/>
          <w:lang w:val="pt-BR"/>
        </w:rPr>
        <w:t>, em</w:t>
      </w:r>
      <w:r w:rsidRPr="00C510CC">
        <w:rPr>
          <w:rFonts w:asciiTheme="majorHAnsi" w:hAnsiTheme="majorHAnsi"/>
          <w:sz w:val="20"/>
          <w:szCs w:val="20"/>
          <w:lang w:val="pt-BR"/>
        </w:rPr>
        <w:t xml:space="preserve"> Contagem, Minas Gerais. </w:t>
      </w:r>
      <w:r w:rsidR="00A42DE9" w:rsidRPr="00C510CC">
        <w:rPr>
          <w:rFonts w:asciiTheme="majorHAnsi" w:hAnsiTheme="majorHAnsi"/>
          <w:sz w:val="20"/>
          <w:szCs w:val="20"/>
          <w:lang w:val="pt-BR"/>
        </w:rPr>
        <w:t xml:space="preserve">Por </w:t>
      </w:r>
      <w:r w:rsidR="00C510CC" w:rsidRPr="00C510CC">
        <w:rPr>
          <w:rFonts w:asciiTheme="majorHAnsi" w:hAnsiTheme="majorHAnsi"/>
          <w:sz w:val="20"/>
          <w:szCs w:val="20"/>
          <w:lang w:val="pt-BR"/>
        </w:rPr>
        <w:t>sua vez</w:t>
      </w:r>
      <w:r w:rsidR="00A42DE9" w:rsidRPr="00C510CC">
        <w:rPr>
          <w:rFonts w:asciiTheme="majorHAnsi" w:hAnsiTheme="majorHAnsi"/>
          <w:sz w:val="20"/>
          <w:szCs w:val="20"/>
          <w:lang w:val="pt-BR"/>
        </w:rPr>
        <w:t>, e</w:t>
      </w:r>
      <w:r w:rsidR="00C510CC" w:rsidRPr="00C510CC">
        <w:rPr>
          <w:rFonts w:asciiTheme="majorHAnsi" w:hAnsiTheme="majorHAnsi"/>
          <w:sz w:val="20"/>
          <w:szCs w:val="20"/>
          <w:lang w:val="pt-BR"/>
        </w:rPr>
        <w:t>m</w:t>
      </w:r>
      <w:r w:rsidR="00A42DE9" w:rsidRPr="00C510CC">
        <w:rPr>
          <w:rFonts w:asciiTheme="majorHAnsi" w:hAnsiTheme="majorHAnsi"/>
          <w:sz w:val="20"/>
          <w:szCs w:val="20"/>
          <w:lang w:val="pt-BR"/>
        </w:rPr>
        <w:t xml:space="preserve"> 5 de </w:t>
      </w:r>
      <w:r w:rsidR="00C510CC" w:rsidRPr="00C510CC">
        <w:rPr>
          <w:rFonts w:asciiTheme="majorHAnsi" w:hAnsiTheme="majorHAnsi"/>
          <w:sz w:val="20"/>
          <w:szCs w:val="20"/>
          <w:lang w:val="pt-BR"/>
        </w:rPr>
        <w:t>dezembro</w:t>
      </w:r>
      <w:r w:rsidR="00AF445F">
        <w:rPr>
          <w:rFonts w:asciiTheme="majorHAnsi" w:hAnsiTheme="majorHAnsi"/>
          <w:sz w:val="20"/>
          <w:szCs w:val="20"/>
          <w:lang w:val="pt-BR"/>
        </w:rPr>
        <w:t xml:space="preserve"> </w:t>
      </w:r>
      <w:r w:rsidR="00A42DE9" w:rsidRPr="00C510CC">
        <w:rPr>
          <w:rFonts w:asciiTheme="majorHAnsi" w:hAnsiTheme="majorHAnsi"/>
          <w:sz w:val="20"/>
          <w:szCs w:val="20"/>
          <w:lang w:val="pt-BR"/>
        </w:rPr>
        <w:t xml:space="preserve">de 2013, as autoridades </w:t>
      </w:r>
      <w:r w:rsidR="00C510CC" w:rsidRPr="00C510CC">
        <w:rPr>
          <w:rFonts w:asciiTheme="majorHAnsi" w:hAnsiTheme="majorHAnsi"/>
          <w:sz w:val="20"/>
          <w:szCs w:val="20"/>
          <w:lang w:val="pt-BR"/>
        </w:rPr>
        <w:t>de</w:t>
      </w:r>
      <w:r w:rsidR="00C510CC">
        <w:rPr>
          <w:rFonts w:asciiTheme="majorHAnsi" w:hAnsiTheme="majorHAnsi"/>
          <w:sz w:val="20"/>
          <w:szCs w:val="20"/>
          <w:lang w:val="pt-BR"/>
        </w:rPr>
        <w:t xml:space="preserve">tiveram o Senhor </w:t>
      </w:r>
      <w:r w:rsidR="00A42DE9" w:rsidRPr="00C510CC">
        <w:rPr>
          <w:rFonts w:asciiTheme="majorHAnsi" w:hAnsiTheme="majorHAnsi"/>
          <w:sz w:val="20"/>
          <w:szCs w:val="20"/>
          <w:lang w:val="pt-BR"/>
        </w:rPr>
        <w:t xml:space="preserve">Vinícius Samarane </w:t>
      </w:r>
      <w:r w:rsidR="00C510CC">
        <w:rPr>
          <w:rFonts w:asciiTheme="majorHAnsi" w:hAnsiTheme="majorHAnsi"/>
          <w:sz w:val="20"/>
          <w:szCs w:val="20"/>
          <w:lang w:val="pt-BR"/>
        </w:rPr>
        <w:t>e o levaram para a Penitenciária</w:t>
      </w:r>
      <w:r w:rsidR="00AF445F">
        <w:rPr>
          <w:rFonts w:asciiTheme="majorHAnsi" w:hAnsiTheme="majorHAnsi"/>
          <w:sz w:val="20"/>
          <w:szCs w:val="20"/>
          <w:lang w:val="pt-BR"/>
        </w:rPr>
        <w:t xml:space="preserve"> </w:t>
      </w:r>
      <w:r w:rsidRPr="00C510CC">
        <w:rPr>
          <w:rFonts w:asciiTheme="majorHAnsi" w:hAnsiTheme="majorHAnsi"/>
          <w:sz w:val="20"/>
          <w:szCs w:val="20"/>
          <w:lang w:val="pt-BR"/>
        </w:rPr>
        <w:t>Nelson Hungr</w:t>
      </w:r>
      <w:r w:rsidR="00C510CC">
        <w:rPr>
          <w:rFonts w:asciiTheme="majorHAnsi" w:hAnsiTheme="majorHAnsi"/>
          <w:sz w:val="20"/>
          <w:szCs w:val="20"/>
          <w:lang w:val="pt-BR"/>
        </w:rPr>
        <w:t>i</w:t>
      </w:r>
      <w:r w:rsidRPr="00C510CC">
        <w:rPr>
          <w:rFonts w:asciiTheme="majorHAnsi" w:hAnsiTheme="majorHAnsi"/>
          <w:sz w:val="20"/>
          <w:szCs w:val="20"/>
          <w:lang w:val="pt-BR"/>
        </w:rPr>
        <w:t>a.</w:t>
      </w:r>
    </w:p>
    <w:p w14:paraId="614B2799" w14:textId="586F196C" w:rsidR="006B19CB" w:rsidRPr="00C510CC" w:rsidRDefault="006B19CB" w:rsidP="006B19C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pt-BR"/>
        </w:rPr>
      </w:pPr>
      <w:r w:rsidRPr="00C510CC">
        <w:rPr>
          <w:rFonts w:asciiTheme="majorHAnsi" w:hAnsiTheme="majorHAnsi"/>
          <w:i/>
          <w:iCs/>
          <w:sz w:val="20"/>
          <w:szCs w:val="20"/>
          <w:lang w:val="pt-BR"/>
        </w:rPr>
        <w:t>Considera</w:t>
      </w:r>
      <w:r w:rsidR="00C510CC" w:rsidRPr="00C510CC">
        <w:rPr>
          <w:rFonts w:asciiTheme="majorHAnsi" w:hAnsiTheme="majorHAnsi"/>
          <w:i/>
          <w:iCs/>
          <w:sz w:val="20"/>
          <w:szCs w:val="20"/>
          <w:lang w:val="pt-BR"/>
        </w:rPr>
        <w:t>ções</w:t>
      </w:r>
      <w:r w:rsidRPr="00C510CC">
        <w:rPr>
          <w:rFonts w:asciiTheme="majorHAnsi" w:hAnsiTheme="majorHAnsi"/>
          <w:i/>
          <w:iCs/>
          <w:sz w:val="20"/>
          <w:szCs w:val="20"/>
          <w:lang w:val="pt-BR"/>
        </w:rPr>
        <w:t xml:space="preserve"> fin</w:t>
      </w:r>
      <w:r w:rsidR="00F729E7" w:rsidRPr="00C510CC">
        <w:rPr>
          <w:rFonts w:asciiTheme="majorHAnsi" w:hAnsiTheme="majorHAnsi"/>
          <w:i/>
          <w:iCs/>
          <w:sz w:val="20"/>
          <w:szCs w:val="20"/>
          <w:lang w:val="pt-BR"/>
        </w:rPr>
        <w:t xml:space="preserve">ais </w:t>
      </w:r>
    </w:p>
    <w:p w14:paraId="778FD02B" w14:textId="1380CEAC" w:rsidR="00291A2F" w:rsidRPr="00C510CC" w:rsidRDefault="00A42DE9" w:rsidP="00DB2E4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C510CC">
        <w:rPr>
          <w:rFonts w:asciiTheme="majorHAnsi" w:hAnsiTheme="majorHAnsi"/>
          <w:sz w:val="20"/>
          <w:szCs w:val="20"/>
          <w:lang w:val="pt-BR"/>
        </w:rPr>
        <w:t>Co</w:t>
      </w:r>
      <w:r w:rsidR="00C510CC" w:rsidRPr="00C510CC">
        <w:rPr>
          <w:rFonts w:asciiTheme="majorHAnsi" w:hAnsiTheme="majorHAnsi"/>
          <w:sz w:val="20"/>
          <w:szCs w:val="20"/>
          <w:lang w:val="pt-BR"/>
        </w:rPr>
        <w:t>m</w:t>
      </w:r>
      <w:r w:rsidRPr="00C510CC">
        <w:rPr>
          <w:rFonts w:asciiTheme="majorHAnsi" w:hAnsiTheme="majorHAnsi"/>
          <w:sz w:val="20"/>
          <w:szCs w:val="20"/>
          <w:lang w:val="pt-BR"/>
        </w:rPr>
        <w:t xml:space="preserve"> base </w:t>
      </w:r>
      <w:r w:rsidR="00C510CC" w:rsidRPr="00C510CC">
        <w:rPr>
          <w:rFonts w:asciiTheme="majorHAnsi" w:hAnsiTheme="majorHAnsi"/>
          <w:sz w:val="20"/>
          <w:szCs w:val="20"/>
          <w:lang w:val="pt-BR"/>
        </w:rPr>
        <w:t xml:space="preserve">nas </w:t>
      </w:r>
      <w:r w:rsidRPr="00C510CC">
        <w:rPr>
          <w:rFonts w:asciiTheme="majorHAnsi" w:hAnsiTheme="majorHAnsi"/>
          <w:sz w:val="20"/>
          <w:szCs w:val="20"/>
          <w:lang w:val="pt-BR"/>
        </w:rPr>
        <w:t>citadas considera</w:t>
      </w:r>
      <w:r w:rsidR="00C510CC" w:rsidRPr="00C510CC">
        <w:rPr>
          <w:rFonts w:asciiTheme="majorHAnsi" w:hAnsiTheme="majorHAnsi"/>
          <w:sz w:val="20"/>
          <w:szCs w:val="20"/>
          <w:lang w:val="pt-BR"/>
        </w:rPr>
        <w:t>ções</w:t>
      </w:r>
      <w:r w:rsidRPr="00C510CC">
        <w:rPr>
          <w:rFonts w:asciiTheme="majorHAnsi" w:hAnsiTheme="majorHAnsi"/>
          <w:sz w:val="20"/>
          <w:szCs w:val="20"/>
          <w:lang w:val="pt-BR"/>
        </w:rPr>
        <w:t xml:space="preserve"> de </w:t>
      </w:r>
      <w:r w:rsidR="00C510CC" w:rsidRPr="00C510CC">
        <w:rPr>
          <w:rFonts w:asciiTheme="majorHAnsi" w:hAnsiTheme="majorHAnsi"/>
          <w:sz w:val="20"/>
          <w:szCs w:val="20"/>
          <w:lang w:val="pt-BR"/>
        </w:rPr>
        <w:t>fato</w:t>
      </w:r>
      <w:r w:rsidRPr="00C510CC">
        <w:rPr>
          <w:rFonts w:asciiTheme="majorHAnsi" w:hAnsiTheme="majorHAnsi"/>
          <w:sz w:val="20"/>
          <w:szCs w:val="20"/>
          <w:lang w:val="pt-BR"/>
        </w:rPr>
        <w:t xml:space="preserve">, </w:t>
      </w:r>
      <w:r w:rsidR="00105871" w:rsidRPr="00C510CC">
        <w:rPr>
          <w:rFonts w:asciiTheme="majorHAnsi" w:hAnsiTheme="majorHAnsi"/>
          <w:sz w:val="20"/>
          <w:szCs w:val="20"/>
          <w:lang w:val="pt-BR"/>
        </w:rPr>
        <w:t xml:space="preserve">a parte </w:t>
      </w:r>
      <w:r w:rsidR="0063146F" w:rsidRPr="00C510CC">
        <w:rPr>
          <w:rFonts w:asciiTheme="majorHAnsi" w:hAnsiTheme="majorHAnsi"/>
          <w:sz w:val="20"/>
          <w:szCs w:val="20"/>
          <w:lang w:val="pt-BR"/>
        </w:rPr>
        <w:t>peticionária</w:t>
      </w:r>
      <w:r w:rsidR="00AF445F">
        <w:rPr>
          <w:rFonts w:asciiTheme="majorHAnsi" w:hAnsiTheme="majorHAnsi"/>
          <w:sz w:val="20"/>
          <w:szCs w:val="20"/>
          <w:lang w:val="pt-BR"/>
        </w:rPr>
        <w:t xml:space="preserve"> </w:t>
      </w:r>
      <w:r w:rsidR="00487090" w:rsidRPr="00C510CC">
        <w:rPr>
          <w:rFonts w:asciiTheme="majorHAnsi" w:hAnsiTheme="majorHAnsi"/>
          <w:sz w:val="20"/>
          <w:szCs w:val="20"/>
          <w:lang w:val="pt-BR"/>
        </w:rPr>
        <w:t xml:space="preserve">alega que </w:t>
      </w:r>
      <w:r w:rsidR="00C510CC" w:rsidRPr="00C510CC">
        <w:rPr>
          <w:rFonts w:asciiTheme="majorHAnsi" w:hAnsiTheme="majorHAnsi"/>
          <w:sz w:val="20"/>
          <w:szCs w:val="20"/>
          <w:lang w:val="pt-BR"/>
        </w:rPr>
        <w:t xml:space="preserve">houve uma irregularidade na </w:t>
      </w:r>
      <w:r w:rsidR="00487090" w:rsidRPr="00C510CC">
        <w:rPr>
          <w:rFonts w:asciiTheme="majorHAnsi" w:hAnsiTheme="majorHAnsi"/>
          <w:sz w:val="20"/>
          <w:szCs w:val="20"/>
          <w:lang w:val="pt-BR"/>
        </w:rPr>
        <w:t>aprecia</w:t>
      </w:r>
      <w:r w:rsidR="0063146F" w:rsidRPr="00C510CC">
        <w:rPr>
          <w:rFonts w:asciiTheme="majorHAnsi" w:hAnsiTheme="majorHAnsi"/>
          <w:sz w:val="20"/>
          <w:szCs w:val="20"/>
          <w:lang w:val="pt-BR"/>
        </w:rPr>
        <w:t>ção</w:t>
      </w:r>
      <w:r w:rsidR="00487090" w:rsidRPr="00C510CC">
        <w:rPr>
          <w:rFonts w:asciiTheme="majorHAnsi" w:hAnsiTheme="majorHAnsi"/>
          <w:sz w:val="20"/>
          <w:szCs w:val="20"/>
          <w:lang w:val="pt-BR"/>
        </w:rPr>
        <w:t xml:space="preserve"> d</w:t>
      </w:r>
      <w:r w:rsidR="00C510CC" w:rsidRPr="00C510CC">
        <w:rPr>
          <w:rFonts w:asciiTheme="majorHAnsi" w:hAnsiTheme="majorHAnsi"/>
          <w:sz w:val="20"/>
          <w:szCs w:val="20"/>
          <w:lang w:val="pt-BR"/>
        </w:rPr>
        <w:t>o</w:t>
      </w:r>
      <w:r w:rsidR="00487090" w:rsidRPr="00C510CC">
        <w:rPr>
          <w:rFonts w:asciiTheme="majorHAnsi" w:hAnsiTheme="majorHAnsi"/>
          <w:sz w:val="20"/>
          <w:szCs w:val="20"/>
          <w:lang w:val="pt-BR"/>
        </w:rPr>
        <w:t xml:space="preserve"> caso e</w:t>
      </w:r>
      <w:r w:rsidR="00C510CC" w:rsidRPr="00C510CC">
        <w:rPr>
          <w:rFonts w:asciiTheme="majorHAnsi" w:hAnsiTheme="majorHAnsi"/>
          <w:sz w:val="20"/>
          <w:szCs w:val="20"/>
          <w:lang w:val="pt-BR"/>
        </w:rPr>
        <w:t>m</w:t>
      </w:r>
      <w:r w:rsidR="00487090" w:rsidRPr="00C510CC">
        <w:rPr>
          <w:rFonts w:asciiTheme="majorHAnsi" w:hAnsiTheme="majorHAnsi"/>
          <w:sz w:val="20"/>
          <w:szCs w:val="20"/>
          <w:lang w:val="pt-BR"/>
        </w:rPr>
        <w:t xml:space="preserve"> </w:t>
      </w:r>
      <w:r w:rsidR="00C510CC" w:rsidRPr="00C510CC">
        <w:rPr>
          <w:rFonts w:asciiTheme="majorHAnsi" w:hAnsiTheme="majorHAnsi"/>
          <w:sz w:val="20"/>
          <w:szCs w:val="20"/>
          <w:lang w:val="pt-BR"/>
        </w:rPr>
        <w:t>pr</w:t>
      </w:r>
      <w:r w:rsidR="00C510CC">
        <w:rPr>
          <w:rFonts w:asciiTheme="majorHAnsi" w:hAnsiTheme="majorHAnsi"/>
          <w:sz w:val="20"/>
          <w:szCs w:val="20"/>
          <w:lang w:val="pt-BR"/>
        </w:rPr>
        <w:t xml:space="preserve">imeira instância, por parte do </w:t>
      </w:r>
      <w:r w:rsidR="008D367F" w:rsidRPr="00C510CC">
        <w:rPr>
          <w:rFonts w:asciiTheme="majorHAnsi" w:hAnsiTheme="majorHAnsi"/>
          <w:sz w:val="20"/>
          <w:szCs w:val="20"/>
          <w:lang w:val="pt-BR"/>
        </w:rPr>
        <w:t>STF</w:t>
      </w:r>
      <w:r w:rsidR="00487090" w:rsidRPr="00C510CC">
        <w:rPr>
          <w:rFonts w:asciiTheme="majorHAnsi" w:hAnsiTheme="majorHAnsi"/>
          <w:sz w:val="20"/>
          <w:szCs w:val="20"/>
          <w:lang w:val="pt-BR"/>
        </w:rPr>
        <w:t xml:space="preserve">, </w:t>
      </w:r>
      <w:r w:rsidR="00C510CC">
        <w:rPr>
          <w:rFonts w:asciiTheme="majorHAnsi" w:hAnsiTheme="majorHAnsi"/>
          <w:sz w:val="20"/>
          <w:szCs w:val="20"/>
          <w:lang w:val="pt-BR"/>
        </w:rPr>
        <w:t xml:space="preserve">já que somente três dos quarenta acusados em todo esse processo tinham foro </w:t>
      </w:r>
      <w:r w:rsidRPr="00C510CC">
        <w:rPr>
          <w:rFonts w:asciiTheme="majorHAnsi" w:hAnsiTheme="majorHAnsi"/>
          <w:sz w:val="20"/>
          <w:szCs w:val="20"/>
          <w:lang w:val="pt-BR"/>
        </w:rPr>
        <w:t>privilegiado</w:t>
      </w:r>
      <w:r w:rsidR="00893184" w:rsidRPr="00C510CC">
        <w:rPr>
          <w:rFonts w:asciiTheme="majorHAnsi" w:hAnsiTheme="majorHAnsi"/>
          <w:sz w:val="20"/>
          <w:szCs w:val="20"/>
          <w:lang w:val="pt-BR"/>
        </w:rPr>
        <w:t>.</w:t>
      </w:r>
      <w:r w:rsidR="00291A2F" w:rsidRPr="00C510CC">
        <w:rPr>
          <w:rFonts w:asciiTheme="majorHAnsi" w:hAnsiTheme="majorHAnsi"/>
          <w:sz w:val="20"/>
          <w:szCs w:val="20"/>
          <w:lang w:val="pt-BR"/>
        </w:rPr>
        <w:t xml:space="preserve"> A </w:t>
      </w:r>
      <w:r w:rsidR="00C510CC" w:rsidRPr="00C510CC">
        <w:rPr>
          <w:rFonts w:asciiTheme="majorHAnsi" w:hAnsiTheme="majorHAnsi"/>
          <w:sz w:val="20"/>
          <w:szCs w:val="20"/>
          <w:lang w:val="pt-BR"/>
        </w:rPr>
        <w:t xml:space="preserve">juízo </w:t>
      </w:r>
      <w:r w:rsidR="0063146F" w:rsidRPr="00C510CC">
        <w:rPr>
          <w:rFonts w:asciiTheme="majorHAnsi" w:hAnsiTheme="majorHAnsi"/>
          <w:sz w:val="20"/>
          <w:szCs w:val="20"/>
          <w:lang w:val="pt-BR"/>
        </w:rPr>
        <w:t xml:space="preserve">da </w:t>
      </w:r>
      <w:r w:rsidR="00291A2F" w:rsidRPr="00C510CC">
        <w:rPr>
          <w:rFonts w:asciiTheme="majorHAnsi" w:hAnsiTheme="majorHAnsi"/>
          <w:sz w:val="20"/>
          <w:szCs w:val="20"/>
          <w:lang w:val="pt-BR"/>
        </w:rPr>
        <w:t xml:space="preserve">parte </w:t>
      </w:r>
      <w:r w:rsidR="0063146F" w:rsidRPr="00C510CC">
        <w:rPr>
          <w:rFonts w:asciiTheme="majorHAnsi" w:hAnsiTheme="majorHAnsi"/>
          <w:sz w:val="20"/>
          <w:szCs w:val="20"/>
          <w:lang w:val="pt-BR"/>
        </w:rPr>
        <w:t>peticionária</w:t>
      </w:r>
      <w:r w:rsidR="00291A2F" w:rsidRPr="00C510CC">
        <w:rPr>
          <w:rFonts w:asciiTheme="majorHAnsi" w:hAnsiTheme="majorHAnsi"/>
          <w:sz w:val="20"/>
          <w:szCs w:val="20"/>
          <w:lang w:val="pt-BR"/>
        </w:rPr>
        <w:t xml:space="preserve">, </w:t>
      </w:r>
      <w:r w:rsidR="00C510CC" w:rsidRPr="00C510CC">
        <w:rPr>
          <w:rFonts w:asciiTheme="majorHAnsi" w:hAnsiTheme="majorHAnsi"/>
          <w:sz w:val="20"/>
          <w:szCs w:val="20"/>
          <w:lang w:val="pt-BR"/>
        </w:rPr>
        <w:t>um fato que mostra que o citado entendimento do foro fo</w:t>
      </w:r>
      <w:r w:rsidR="00C510CC">
        <w:rPr>
          <w:rFonts w:asciiTheme="majorHAnsi" w:hAnsiTheme="majorHAnsi"/>
          <w:sz w:val="20"/>
          <w:szCs w:val="20"/>
          <w:lang w:val="pt-BR"/>
        </w:rPr>
        <w:t xml:space="preserve">i errôneo é que, em maio de </w:t>
      </w:r>
      <w:r w:rsidR="00291A2F" w:rsidRPr="00C510CC">
        <w:rPr>
          <w:rFonts w:asciiTheme="majorHAnsi" w:hAnsiTheme="majorHAnsi"/>
          <w:sz w:val="20"/>
          <w:szCs w:val="20"/>
          <w:lang w:val="pt-BR"/>
        </w:rPr>
        <w:t xml:space="preserve">2018, </w:t>
      </w:r>
      <w:r w:rsidR="00C510CC">
        <w:rPr>
          <w:rFonts w:asciiTheme="majorHAnsi" w:hAnsiTheme="majorHAnsi"/>
          <w:sz w:val="20"/>
          <w:szCs w:val="20"/>
          <w:lang w:val="pt-BR"/>
        </w:rPr>
        <w:t xml:space="preserve">na </w:t>
      </w:r>
      <w:r w:rsidR="00291A2F" w:rsidRPr="00C510CC">
        <w:rPr>
          <w:rFonts w:asciiTheme="majorHAnsi" w:hAnsiTheme="majorHAnsi"/>
          <w:sz w:val="20"/>
          <w:szCs w:val="20"/>
          <w:lang w:val="pt-BR"/>
        </w:rPr>
        <w:t>resolu</w:t>
      </w:r>
      <w:r w:rsidR="0063146F" w:rsidRPr="00C510CC">
        <w:rPr>
          <w:rFonts w:asciiTheme="majorHAnsi" w:hAnsiTheme="majorHAnsi"/>
          <w:sz w:val="20"/>
          <w:szCs w:val="20"/>
          <w:lang w:val="pt-BR"/>
        </w:rPr>
        <w:t>ção</w:t>
      </w:r>
      <w:r w:rsidR="00291A2F" w:rsidRPr="00C510CC">
        <w:rPr>
          <w:rFonts w:asciiTheme="majorHAnsi" w:hAnsiTheme="majorHAnsi"/>
          <w:sz w:val="20"/>
          <w:szCs w:val="20"/>
          <w:lang w:val="pt-BR"/>
        </w:rPr>
        <w:t xml:space="preserve"> </w:t>
      </w:r>
      <w:r w:rsidR="0063146F" w:rsidRPr="00C510CC">
        <w:rPr>
          <w:rFonts w:asciiTheme="majorHAnsi" w:hAnsiTheme="majorHAnsi"/>
          <w:sz w:val="20"/>
          <w:szCs w:val="20"/>
          <w:lang w:val="pt-BR"/>
        </w:rPr>
        <w:t>da Ação</w:t>
      </w:r>
      <w:r w:rsidR="00AF445F">
        <w:rPr>
          <w:rFonts w:asciiTheme="majorHAnsi" w:hAnsiTheme="majorHAnsi"/>
          <w:sz w:val="20"/>
          <w:szCs w:val="20"/>
          <w:lang w:val="pt-BR"/>
        </w:rPr>
        <w:t xml:space="preserve"> </w:t>
      </w:r>
      <w:r w:rsidR="00291A2F" w:rsidRPr="00C510CC">
        <w:rPr>
          <w:rFonts w:asciiTheme="majorHAnsi" w:hAnsiTheme="majorHAnsi"/>
          <w:sz w:val="20"/>
          <w:szCs w:val="20"/>
          <w:lang w:val="pt-BR"/>
        </w:rPr>
        <w:t xml:space="preserve">Penal 937, </w:t>
      </w:r>
      <w:r w:rsidR="00C510CC">
        <w:rPr>
          <w:rFonts w:asciiTheme="majorHAnsi" w:hAnsiTheme="majorHAnsi"/>
          <w:sz w:val="20"/>
          <w:szCs w:val="20"/>
          <w:lang w:val="pt-BR"/>
        </w:rPr>
        <w:t>o</w:t>
      </w:r>
      <w:r w:rsidR="00291A2F" w:rsidRPr="00C510CC">
        <w:rPr>
          <w:rFonts w:asciiTheme="majorHAnsi" w:hAnsiTheme="majorHAnsi"/>
          <w:sz w:val="20"/>
          <w:szCs w:val="20"/>
          <w:lang w:val="pt-BR"/>
        </w:rPr>
        <w:t xml:space="preserve"> STF </w:t>
      </w:r>
      <w:r w:rsidR="00C510CC">
        <w:rPr>
          <w:rFonts w:asciiTheme="majorHAnsi" w:hAnsiTheme="majorHAnsi"/>
          <w:sz w:val="20"/>
          <w:szCs w:val="20"/>
          <w:lang w:val="pt-BR"/>
        </w:rPr>
        <w:t xml:space="preserve">mudou </w:t>
      </w:r>
      <w:r w:rsidR="00291A2F" w:rsidRPr="00C510CC">
        <w:rPr>
          <w:rFonts w:asciiTheme="majorHAnsi" w:hAnsiTheme="majorHAnsi"/>
          <w:sz w:val="20"/>
          <w:szCs w:val="20"/>
          <w:lang w:val="pt-BR"/>
        </w:rPr>
        <w:t xml:space="preserve">de postura </w:t>
      </w:r>
      <w:r w:rsidR="00C510CC">
        <w:rPr>
          <w:rFonts w:asciiTheme="majorHAnsi" w:hAnsiTheme="majorHAnsi"/>
          <w:sz w:val="20"/>
          <w:szCs w:val="20"/>
          <w:lang w:val="pt-BR"/>
        </w:rPr>
        <w:t xml:space="preserve">e só analisou em instância </w:t>
      </w:r>
      <w:r w:rsidR="00291A2F" w:rsidRPr="00C510CC">
        <w:rPr>
          <w:rFonts w:asciiTheme="majorHAnsi" w:hAnsiTheme="majorHAnsi"/>
          <w:sz w:val="20"/>
          <w:szCs w:val="20"/>
          <w:lang w:val="pt-BR"/>
        </w:rPr>
        <w:t xml:space="preserve">única os </w:t>
      </w:r>
      <w:r w:rsidR="00C510CC">
        <w:rPr>
          <w:rFonts w:asciiTheme="majorHAnsi" w:hAnsiTheme="majorHAnsi"/>
          <w:sz w:val="20"/>
          <w:szCs w:val="20"/>
          <w:lang w:val="pt-BR"/>
        </w:rPr>
        <w:t>crimes cometidos por parlamentares federais no exercício de seu mandato ou atos conexos</w:t>
      </w:r>
      <w:r w:rsidR="00291A2F" w:rsidRPr="00C510CC">
        <w:rPr>
          <w:rFonts w:asciiTheme="majorHAnsi" w:hAnsiTheme="majorHAnsi"/>
          <w:sz w:val="20"/>
          <w:szCs w:val="20"/>
          <w:lang w:val="pt-BR"/>
        </w:rPr>
        <w:t>.</w:t>
      </w:r>
    </w:p>
    <w:p w14:paraId="40C6F673" w14:textId="44F065E2" w:rsidR="00487090" w:rsidRPr="00E01289" w:rsidRDefault="00E01289" w:rsidP="00291A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E01289">
        <w:rPr>
          <w:rFonts w:asciiTheme="majorHAnsi" w:hAnsiTheme="majorHAnsi"/>
          <w:sz w:val="20"/>
          <w:szCs w:val="20"/>
          <w:lang w:val="pt-BR"/>
        </w:rPr>
        <w:t>Além disso</w:t>
      </w:r>
      <w:r w:rsidR="00291A2F" w:rsidRPr="00E01289">
        <w:rPr>
          <w:rFonts w:asciiTheme="majorHAnsi" w:hAnsiTheme="majorHAnsi"/>
          <w:sz w:val="20"/>
          <w:szCs w:val="20"/>
          <w:lang w:val="pt-BR"/>
        </w:rPr>
        <w:t xml:space="preserve">, </w:t>
      </w:r>
      <w:r w:rsidRPr="00E01289">
        <w:rPr>
          <w:rFonts w:asciiTheme="majorHAnsi" w:hAnsiTheme="majorHAnsi"/>
          <w:sz w:val="20"/>
          <w:szCs w:val="20"/>
          <w:lang w:val="pt-BR"/>
        </w:rPr>
        <w:t xml:space="preserve">sustenta que o </w:t>
      </w:r>
      <w:r w:rsidR="00291A2F" w:rsidRPr="00E01289">
        <w:rPr>
          <w:rFonts w:asciiTheme="majorHAnsi" w:hAnsiTheme="majorHAnsi"/>
          <w:sz w:val="20"/>
          <w:szCs w:val="20"/>
          <w:lang w:val="pt-BR"/>
        </w:rPr>
        <w:t xml:space="preserve">citado </w:t>
      </w:r>
      <w:r>
        <w:rPr>
          <w:rFonts w:asciiTheme="majorHAnsi" w:hAnsiTheme="majorHAnsi"/>
          <w:sz w:val="20"/>
          <w:szCs w:val="20"/>
          <w:lang w:val="pt-BR"/>
        </w:rPr>
        <w:t xml:space="preserve">julgamento em instância </w:t>
      </w:r>
      <w:r w:rsidR="00291A2F" w:rsidRPr="00E01289">
        <w:rPr>
          <w:rFonts w:asciiTheme="majorHAnsi" w:hAnsiTheme="majorHAnsi"/>
          <w:sz w:val="20"/>
          <w:szCs w:val="20"/>
          <w:lang w:val="pt-BR"/>
        </w:rPr>
        <w:t xml:space="preserve">única </w:t>
      </w:r>
      <w:r>
        <w:rPr>
          <w:rFonts w:asciiTheme="majorHAnsi" w:hAnsiTheme="majorHAnsi"/>
          <w:sz w:val="20"/>
          <w:szCs w:val="20"/>
          <w:lang w:val="pt-BR"/>
        </w:rPr>
        <w:t xml:space="preserve">violou o </w:t>
      </w:r>
      <w:r w:rsidR="0063146F" w:rsidRPr="00E01289">
        <w:rPr>
          <w:rFonts w:asciiTheme="majorHAnsi" w:hAnsiTheme="majorHAnsi"/>
          <w:sz w:val="20"/>
          <w:szCs w:val="20"/>
          <w:lang w:val="pt-BR"/>
        </w:rPr>
        <w:t>direito</w:t>
      </w:r>
      <w:r w:rsidR="00AF445F">
        <w:rPr>
          <w:rFonts w:asciiTheme="majorHAnsi" w:hAnsiTheme="majorHAnsi"/>
          <w:sz w:val="20"/>
          <w:szCs w:val="20"/>
          <w:lang w:val="pt-BR"/>
        </w:rPr>
        <w:t xml:space="preserve"> </w:t>
      </w:r>
      <w:r>
        <w:rPr>
          <w:rFonts w:asciiTheme="majorHAnsi" w:hAnsiTheme="majorHAnsi"/>
          <w:sz w:val="20"/>
          <w:szCs w:val="20"/>
          <w:lang w:val="pt-BR"/>
        </w:rPr>
        <w:t xml:space="preserve">de recorrer da sentença condenatória, previsto no </w:t>
      </w:r>
      <w:r w:rsidR="00C507CF" w:rsidRPr="00E01289">
        <w:rPr>
          <w:rFonts w:asciiTheme="majorHAnsi" w:hAnsiTheme="majorHAnsi"/>
          <w:sz w:val="20"/>
          <w:szCs w:val="20"/>
          <w:lang w:val="pt-BR"/>
        </w:rPr>
        <w:t>artigo</w:t>
      </w:r>
      <w:r w:rsidR="00AF445F">
        <w:rPr>
          <w:rFonts w:asciiTheme="majorHAnsi" w:hAnsiTheme="majorHAnsi"/>
          <w:sz w:val="20"/>
          <w:szCs w:val="20"/>
          <w:lang w:val="pt-BR"/>
        </w:rPr>
        <w:t xml:space="preserve"> </w:t>
      </w:r>
      <w:r w:rsidR="00487090" w:rsidRPr="00E01289">
        <w:rPr>
          <w:rFonts w:asciiTheme="majorHAnsi" w:hAnsiTheme="majorHAnsi"/>
          <w:sz w:val="20"/>
          <w:szCs w:val="20"/>
          <w:lang w:val="pt-BR"/>
        </w:rPr>
        <w:t xml:space="preserve">8.2 (h) </w:t>
      </w:r>
      <w:r w:rsidR="0063146F" w:rsidRPr="00E01289">
        <w:rPr>
          <w:rFonts w:asciiTheme="majorHAnsi" w:hAnsiTheme="majorHAnsi"/>
          <w:sz w:val="20"/>
          <w:szCs w:val="20"/>
          <w:lang w:val="pt-BR"/>
        </w:rPr>
        <w:t xml:space="preserve">da </w:t>
      </w:r>
      <w:r w:rsidR="00487090" w:rsidRPr="00E01289">
        <w:rPr>
          <w:rFonts w:asciiTheme="majorHAnsi" w:hAnsiTheme="majorHAnsi"/>
          <w:sz w:val="20"/>
          <w:szCs w:val="20"/>
          <w:lang w:val="pt-BR"/>
        </w:rPr>
        <w:t>Conven</w:t>
      </w:r>
      <w:r w:rsidR="0063146F" w:rsidRPr="00E01289">
        <w:rPr>
          <w:rFonts w:asciiTheme="majorHAnsi" w:hAnsiTheme="majorHAnsi"/>
          <w:sz w:val="20"/>
          <w:szCs w:val="20"/>
          <w:lang w:val="pt-BR"/>
        </w:rPr>
        <w:t>ção</w:t>
      </w:r>
      <w:r w:rsidR="00487090" w:rsidRPr="00E01289">
        <w:rPr>
          <w:rFonts w:asciiTheme="majorHAnsi" w:hAnsiTheme="majorHAnsi"/>
          <w:sz w:val="20"/>
          <w:szCs w:val="20"/>
          <w:lang w:val="pt-BR"/>
        </w:rPr>
        <w:t xml:space="preserve"> </w:t>
      </w:r>
      <w:r w:rsidR="00DB2E40" w:rsidRPr="00E01289">
        <w:rPr>
          <w:rFonts w:asciiTheme="majorHAnsi" w:hAnsiTheme="majorHAnsi"/>
          <w:sz w:val="20"/>
          <w:szCs w:val="20"/>
          <w:lang w:val="pt-BR"/>
        </w:rPr>
        <w:t>Americana</w:t>
      </w:r>
      <w:r w:rsidR="009A4486" w:rsidRPr="00E01289">
        <w:rPr>
          <w:rFonts w:asciiTheme="majorHAnsi" w:hAnsiTheme="majorHAnsi"/>
          <w:sz w:val="20"/>
          <w:szCs w:val="20"/>
          <w:lang w:val="pt-BR"/>
        </w:rPr>
        <w:t>, dado que</w:t>
      </w:r>
      <w:r w:rsidR="00291A2F" w:rsidRPr="00E01289">
        <w:rPr>
          <w:rFonts w:asciiTheme="majorHAnsi" w:hAnsiTheme="majorHAnsi"/>
          <w:sz w:val="20"/>
          <w:szCs w:val="20"/>
          <w:lang w:val="pt-BR"/>
        </w:rPr>
        <w:t xml:space="preserve"> as </w:t>
      </w:r>
      <w:r>
        <w:rPr>
          <w:rFonts w:asciiTheme="majorHAnsi" w:hAnsiTheme="majorHAnsi"/>
          <w:sz w:val="20"/>
          <w:szCs w:val="20"/>
          <w:lang w:val="pt-BR"/>
        </w:rPr>
        <w:t xml:space="preserve">supostas </w:t>
      </w:r>
      <w:r w:rsidR="00F15C4B" w:rsidRPr="00E01289">
        <w:rPr>
          <w:rFonts w:asciiTheme="majorHAnsi" w:hAnsiTheme="majorHAnsi"/>
          <w:sz w:val="20"/>
          <w:szCs w:val="20"/>
          <w:lang w:val="pt-BR"/>
        </w:rPr>
        <w:t>vítimas</w:t>
      </w:r>
      <w:r w:rsidR="00AF445F">
        <w:rPr>
          <w:rFonts w:asciiTheme="majorHAnsi" w:hAnsiTheme="majorHAnsi"/>
          <w:sz w:val="20"/>
          <w:szCs w:val="20"/>
          <w:lang w:val="pt-BR"/>
        </w:rPr>
        <w:t xml:space="preserve"> </w:t>
      </w:r>
      <w:r>
        <w:rPr>
          <w:rFonts w:asciiTheme="majorHAnsi" w:hAnsiTheme="majorHAnsi"/>
          <w:sz w:val="20"/>
          <w:szCs w:val="20"/>
          <w:lang w:val="pt-BR"/>
        </w:rPr>
        <w:t xml:space="preserve">não tiveram a sua </w:t>
      </w:r>
      <w:r w:rsidR="009A4486" w:rsidRPr="00E01289">
        <w:rPr>
          <w:rFonts w:asciiTheme="majorHAnsi" w:hAnsiTheme="majorHAnsi"/>
          <w:sz w:val="20"/>
          <w:szCs w:val="20"/>
          <w:lang w:val="pt-BR"/>
        </w:rPr>
        <w:t>disposi</w:t>
      </w:r>
      <w:r w:rsidR="0063146F" w:rsidRPr="00E01289">
        <w:rPr>
          <w:rFonts w:asciiTheme="majorHAnsi" w:hAnsiTheme="majorHAnsi"/>
          <w:sz w:val="20"/>
          <w:szCs w:val="20"/>
          <w:lang w:val="pt-BR"/>
        </w:rPr>
        <w:t>ção</w:t>
      </w:r>
      <w:r w:rsidR="009A4486" w:rsidRPr="00E01289">
        <w:rPr>
          <w:rFonts w:asciiTheme="majorHAnsi" w:hAnsiTheme="majorHAnsi"/>
          <w:sz w:val="20"/>
          <w:szCs w:val="20"/>
          <w:lang w:val="pt-BR"/>
        </w:rPr>
        <w:t xml:space="preserve"> recursos que </w:t>
      </w:r>
      <w:r>
        <w:rPr>
          <w:rFonts w:asciiTheme="majorHAnsi" w:hAnsiTheme="majorHAnsi"/>
          <w:sz w:val="20"/>
          <w:szCs w:val="20"/>
          <w:lang w:val="pt-BR"/>
        </w:rPr>
        <w:t xml:space="preserve">lhes permitissem questionar </w:t>
      </w:r>
      <w:r w:rsidR="009A4486" w:rsidRPr="00E01289">
        <w:rPr>
          <w:rFonts w:asciiTheme="majorHAnsi" w:hAnsiTheme="majorHAnsi"/>
          <w:sz w:val="20"/>
          <w:szCs w:val="20"/>
          <w:lang w:val="pt-BR"/>
        </w:rPr>
        <w:t xml:space="preserve">integralmente tal </w:t>
      </w:r>
      <w:r>
        <w:rPr>
          <w:rFonts w:asciiTheme="majorHAnsi" w:hAnsiTheme="majorHAnsi"/>
          <w:sz w:val="20"/>
          <w:szCs w:val="20"/>
          <w:lang w:val="pt-BR"/>
        </w:rPr>
        <w:t>decisão</w:t>
      </w:r>
      <w:r w:rsidR="00487090" w:rsidRPr="00E01289">
        <w:rPr>
          <w:rFonts w:asciiTheme="majorHAnsi" w:hAnsiTheme="majorHAnsi"/>
          <w:sz w:val="20"/>
          <w:szCs w:val="20"/>
          <w:lang w:val="pt-BR"/>
        </w:rPr>
        <w:t xml:space="preserve">. Portanto, solicita </w:t>
      </w:r>
      <w:r w:rsidRPr="00E01289">
        <w:rPr>
          <w:rFonts w:asciiTheme="majorHAnsi" w:hAnsiTheme="majorHAnsi"/>
          <w:sz w:val="20"/>
          <w:szCs w:val="20"/>
          <w:lang w:val="pt-BR"/>
        </w:rPr>
        <w:t>à Comissão</w:t>
      </w:r>
      <w:r w:rsidR="00AF445F">
        <w:rPr>
          <w:rFonts w:asciiTheme="majorHAnsi" w:hAnsiTheme="majorHAnsi"/>
          <w:sz w:val="20"/>
          <w:szCs w:val="20"/>
          <w:lang w:val="pt-BR"/>
        </w:rPr>
        <w:t xml:space="preserve"> </w:t>
      </w:r>
      <w:r w:rsidR="00487090" w:rsidRPr="00E01289">
        <w:rPr>
          <w:rFonts w:asciiTheme="majorHAnsi" w:hAnsiTheme="majorHAnsi"/>
          <w:sz w:val="20"/>
          <w:szCs w:val="20"/>
          <w:lang w:val="pt-BR"/>
        </w:rPr>
        <w:t>que recomende u</w:t>
      </w:r>
      <w:r w:rsidRPr="00E01289">
        <w:rPr>
          <w:rFonts w:asciiTheme="majorHAnsi" w:hAnsiTheme="majorHAnsi"/>
          <w:sz w:val="20"/>
          <w:szCs w:val="20"/>
          <w:lang w:val="pt-BR"/>
        </w:rPr>
        <w:t>m</w:t>
      </w:r>
      <w:r>
        <w:rPr>
          <w:rFonts w:asciiTheme="majorHAnsi" w:hAnsiTheme="majorHAnsi"/>
          <w:sz w:val="20"/>
          <w:szCs w:val="20"/>
          <w:lang w:val="pt-BR"/>
        </w:rPr>
        <w:t xml:space="preserve"> novo julgamento</w:t>
      </w:r>
      <w:r w:rsidR="003903E2">
        <w:rPr>
          <w:rFonts w:asciiTheme="majorHAnsi" w:hAnsiTheme="majorHAnsi"/>
          <w:sz w:val="20"/>
          <w:szCs w:val="20"/>
          <w:lang w:val="pt-BR"/>
        </w:rPr>
        <w:t xml:space="preserve"> para os peticionários</w:t>
      </w:r>
      <w:r w:rsidR="00CF309E">
        <w:rPr>
          <w:rFonts w:asciiTheme="majorHAnsi" w:hAnsiTheme="majorHAnsi"/>
          <w:sz w:val="20"/>
          <w:szCs w:val="20"/>
          <w:lang w:val="pt-BR"/>
        </w:rPr>
        <w:t xml:space="preserve">, em cumprimento ao princípio </w:t>
      </w:r>
      <w:r w:rsidR="00487090" w:rsidRPr="00E01289">
        <w:rPr>
          <w:rFonts w:asciiTheme="majorHAnsi" w:hAnsiTheme="majorHAnsi"/>
          <w:sz w:val="20"/>
          <w:szCs w:val="20"/>
          <w:lang w:val="pt-BR"/>
        </w:rPr>
        <w:t xml:space="preserve">de </w:t>
      </w:r>
      <w:r w:rsidR="00CF309E">
        <w:rPr>
          <w:rFonts w:asciiTheme="majorHAnsi" w:hAnsiTheme="majorHAnsi"/>
          <w:sz w:val="20"/>
          <w:szCs w:val="20"/>
          <w:lang w:val="pt-BR"/>
        </w:rPr>
        <w:t xml:space="preserve">dupla </w:t>
      </w:r>
      <w:r w:rsidR="00487090" w:rsidRPr="00E01289">
        <w:rPr>
          <w:rFonts w:asciiTheme="majorHAnsi" w:hAnsiTheme="majorHAnsi"/>
          <w:sz w:val="20"/>
          <w:szCs w:val="20"/>
          <w:lang w:val="pt-BR"/>
        </w:rPr>
        <w:t>jurisdi</w:t>
      </w:r>
      <w:r w:rsidR="0063146F" w:rsidRPr="00E01289">
        <w:rPr>
          <w:rFonts w:asciiTheme="majorHAnsi" w:hAnsiTheme="majorHAnsi"/>
          <w:sz w:val="20"/>
          <w:szCs w:val="20"/>
          <w:lang w:val="pt-BR"/>
        </w:rPr>
        <w:t>ção</w:t>
      </w:r>
      <w:r w:rsidR="00DB2E40" w:rsidRPr="00E01289">
        <w:rPr>
          <w:rFonts w:asciiTheme="majorHAnsi" w:hAnsiTheme="majorHAnsi"/>
          <w:sz w:val="20"/>
          <w:szCs w:val="20"/>
          <w:lang w:val="pt-BR"/>
        </w:rPr>
        <w:t>;</w:t>
      </w:r>
      <w:r w:rsidR="00487090" w:rsidRPr="00E01289">
        <w:rPr>
          <w:rFonts w:asciiTheme="majorHAnsi" w:hAnsiTheme="majorHAnsi"/>
          <w:sz w:val="20"/>
          <w:szCs w:val="20"/>
          <w:lang w:val="pt-BR"/>
        </w:rPr>
        <w:t xml:space="preserve"> </w:t>
      </w:r>
      <w:r w:rsidR="00CF309E">
        <w:rPr>
          <w:rFonts w:asciiTheme="majorHAnsi" w:hAnsiTheme="majorHAnsi"/>
          <w:sz w:val="20"/>
          <w:szCs w:val="20"/>
          <w:lang w:val="pt-BR"/>
        </w:rPr>
        <w:t xml:space="preserve">bem como </w:t>
      </w:r>
      <w:r w:rsidR="003903E2">
        <w:rPr>
          <w:rFonts w:asciiTheme="majorHAnsi" w:hAnsiTheme="majorHAnsi"/>
          <w:sz w:val="20"/>
          <w:szCs w:val="20"/>
          <w:lang w:val="pt-BR"/>
        </w:rPr>
        <w:t>a</w:t>
      </w:r>
      <w:r w:rsidR="00CF309E">
        <w:rPr>
          <w:rFonts w:asciiTheme="majorHAnsi" w:hAnsiTheme="majorHAnsi"/>
          <w:sz w:val="20"/>
          <w:szCs w:val="20"/>
          <w:lang w:val="pt-BR"/>
        </w:rPr>
        <w:t xml:space="preserve"> </w:t>
      </w:r>
      <w:r w:rsidR="00487090" w:rsidRPr="00E01289">
        <w:rPr>
          <w:rFonts w:asciiTheme="majorHAnsi" w:hAnsiTheme="majorHAnsi"/>
          <w:sz w:val="20"/>
          <w:szCs w:val="20"/>
          <w:lang w:val="pt-BR"/>
        </w:rPr>
        <w:t>ade</w:t>
      </w:r>
      <w:r w:rsidR="00CF309E">
        <w:rPr>
          <w:rFonts w:asciiTheme="majorHAnsi" w:hAnsiTheme="majorHAnsi"/>
          <w:sz w:val="20"/>
          <w:szCs w:val="20"/>
          <w:lang w:val="pt-BR"/>
        </w:rPr>
        <w:t>q</w:t>
      </w:r>
      <w:r w:rsidR="00487090" w:rsidRPr="00E01289">
        <w:rPr>
          <w:rFonts w:asciiTheme="majorHAnsi" w:hAnsiTheme="majorHAnsi"/>
          <w:sz w:val="20"/>
          <w:szCs w:val="20"/>
          <w:lang w:val="pt-BR"/>
        </w:rPr>
        <w:t>ua</w:t>
      </w:r>
      <w:r w:rsidR="0063146F" w:rsidRPr="00E01289">
        <w:rPr>
          <w:rFonts w:asciiTheme="majorHAnsi" w:hAnsiTheme="majorHAnsi"/>
          <w:sz w:val="20"/>
          <w:szCs w:val="20"/>
          <w:lang w:val="pt-BR"/>
        </w:rPr>
        <w:t>ção</w:t>
      </w:r>
      <w:r w:rsidR="00487090" w:rsidRPr="00E01289">
        <w:rPr>
          <w:rFonts w:asciiTheme="majorHAnsi" w:hAnsiTheme="majorHAnsi"/>
          <w:sz w:val="20"/>
          <w:szCs w:val="20"/>
          <w:lang w:val="pt-BR"/>
        </w:rPr>
        <w:t xml:space="preserve"> </w:t>
      </w:r>
      <w:r w:rsidR="0063146F" w:rsidRPr="00E01289">
        <w:rPr>
          <w:rFonts w:asciiTheme="majorHAnsi" w:hAnsiTheme="majorHAnsi"/>
          <w:sz w:val="20"/>
          <w:szCs w:val="20"/>
          <w:lang w:val="pt-BR"/>
        </w:rPr>
        <w:t xml:space="preserve">da </w:t>
      </w:r>
      <w:r w:rsidR="00487090" w:rsidRPr="00E01289">
        <w:rPr>
          <w:rFonts w:asciiTheme="majorHAnsi" w:hAnsiTheme="majorHAnsi"/>
          <w:sz w:val="20"/>
          <w:szCs w:val="20"/>
          <w:lang w:val="pt-BR"/>
        </w:rPr>
        <w:t>legisla</w:t>
      </w:r>
      <w:r w:rsidR="0063146F" w:rsidRPr="00E01289">
        <w:rPr>
          <w:rFonts w:asciiTheme="majorHAnsi" w:hAnsiTheme="majorHAnsi"/>
          <w:sz w:val="20"/>
          <w:szCs w:val="20"/>
          <w:lang w:val="pt-BR"/>
        </w:rPr>
        <w:t>ção</w:t>
      </w:r>
      <w:r w:rsidR="00487090" w:rsidRPr="00E01289">
        <w:rPr>
          <w:rFonts w:asciiTheme="majorHAnsi" w:hAnsiTheme="majorHAnsi"/>
          <w:sz w:val="20"/>
          <w:szCs w:val="20"/>
          <w:lang w:val="pt-BR"/>
        </w:rPr>
        <w:t xml:space="preserve"> interna </w:t>
      </w:r>
      <w:r w:rsidR="00CF309E">
        <w:rPr>
          <w:rFonts w:asciiTheme="majorHAnsi" w:hAnsiTheme="majorHAnsi"/>
          <w:sz w:val="20"/>
          <w:szCs w:val="20"/>
          <w:lang w:val="pt-BR"/>
        </w:rPr>
        <w:t>brasileira para tornar efetivo esse direito</w:t>
      </w:r>
      <w:r w:rsidR="00487090" w:rsidRPr="00E01289">
        <w:rPr>
          <w:rFonts w:asciiTheme="majorHAnsi" w:hAnsiTheme="majorHAnsi"/>
          <w:sz w:val="20"/>
          <w:szCs w:val="20"/>
          <w:lang w:val="pt-BR"/>
        </w:rPr>
        <w:t>.</w:t>
      </w:r>
    </w:p>
    <w:p w14:paraId="098A273F" w14:textId="7564C05F" w:rsidR="009A4486" w:rsidRPr="00CF309E" w:rsidRDefault="00CF309E" w:rsidP="00291A2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CF309E">
        <w:rPr>
          <w:rFonts w:asciiTheme="majorHAnsi" w:hAnsiTheme="majorHAnsi"/>
          <w:sz w:val="20"/>
          <w:szCs w:val="20"/>
          <w:lang w:val="pt-BR"/>
        </w:rPr>
        <w:t xml:space="preserve">Nesse sentido, </w:t>
      </w:r>
      <w:r w:rsidR="009A4486" w:rsidRPr="00CF309E">
        <w:rPr>
          <w:rFonts w:asciiTheme="majorHAnsi" w:hAnsiTheme="majorHAnsi"/>
          <w:sz w:val="20"/>
          <w:szCs w:val="20"/>
          <w:lang w:val="pt-BR"/>
        </w:rPr>
        <w:t xml:space="preserve">destaca que </w:t>
      </w:r>
      <w:r w:rsidRPr="00CF309E">
        <w:rPr>
          <w:rFonts w:asciiTheme="majorHAnsi" w:hAnsiTheme="majorHAnsi"/>
          <w:sz w:val="20"/>
          <w:szCs w:val="20"/>
          <w:lang w:val="pt-BR"/>
        </w:rPr>
        <w:t xml:space="preserve">o fato de que o </w:t>
      </w:r>
      <w:r w:rsidR="009A4486" w:rsidRPr="00CF309E">
        <w:rPr>
          <w:rFonts w:asciiTheme="majorHAnsi" w:hAnsiTheme="majorHAnsi"/>
          <w:sz w:val="20"/>
          <w:szCs w:val="20"/>
          <w:lang w:val="pt-BR"/>
        </w:rPr>
        <w:t>STF, e</w:t>
      </w:r>
      <w:r>
        <w:rPr>
          <w:rFonts w:asciiTheme="majorHAnsi" w:hAnsiTheme="majorHAnsi"/>
          <w:sz w:val="20"/>
          <w:szCs w:val="20"/>
          <w:lang w:val="pt-BR"/>
        </w:rPr>
        <w:t xml:space="preserve">m sua condição </w:t>
      </w:r>
      <w:r w:rsidR="009A4486" w:rsidRPr="00CF309E">
        <w:rPr>
          <w:rFonts w:asciiTheme="majorHAnsi" w:hAnsiTheme="majorHAnsi"/>
          <w:sz w:val="20"/>
          <w:szCs w:val="20"/>
          <w:lang w:val="pt-BR"/>
        </w:rPr>
        <w:t xml:space="preserve">de máximo tribunal de </w:t>
      </w:r>
      <w:r>
        <w:rPr>
          <w:rFonts w:asciiTheme="majorHAnsi" w:hAnsiTheme="majorHAnsi"/>
          <w:sz w:val="20"/>
          <w:szCs w:val="20"/>
          <w:lang w:val="pt-BR"/>
        </w:rPr>
        <w:t>justiça</w:t>
      </w:r>
      <w:r w:rsidR="009A4486" w:rsidRPr="00CF309E">
        <w:rPr>
          <w:rFonts w:asciiTheme="majorHAnsi" w:hAnsiTheme="majorHAnsi"/>
          <w:sz w:val="20"/>
          <w:szCs w:val="20"/>
          <w:lang w:val="pt-BR"/>
        </w:rPr>
        <w:t xml:space="preserve">, </w:t>
      </w:r>
      <w:r>
        <w:rPr>
          <w:rFonts w:asciiTheme="majorHAnsi" w:hAnsiTheme="majorHAnsi"/>
          <w:sz w:val="20"/>
          <w:szCs w:val="20"/>
          <w:lang w:val="pt-BR"/>
        </w:rPr>
        <w:t xml:space="preserve">tenha avaliado o </w:t>
      </w:r>
      <w:r w:rsidR="009A4486" w:rsidRPr="00CF309E">
        <w:rPr>
          <w:rFonts w:asciiTheme="majorHAnsi" w:hAnsiTheme="majorHAnsi"/>
          <w:sz w:val="20"/>
          <w:szCs w:val="20"/>
          <w:lang w:val="pt-BR"/>
        </w:rPr>
        <w:t xml:space="preserve">caso </w:t>
      </w:r>
      <w:r>
        <w:rPr>
          <w:rFonts w:asciiTheme="majorHAnsi" w:hAnsiTheme="majorHAnsi"/>
          <w:sz w:val="20"/>
          <w:szCs w:val="20"/>
          <w:lang w:val="pt-BR"/>
        </w:rPr>
        <w:t>é</w:t>
      </w:r>
      <w:r w:rsidR="009A4486" w:rsidRPr="00CF309E">
        <w:rPr>
          <w:rFonts w:asciiTheme="majorHAnsi" w:hAnsiTheme="majorHAnsi"/>
          <w:sz w:val="20"/>
          <w:szCs w:val="20"/>
          <w:lang w:val="pt-BR"/>
        </w:rPr>
        <w:t xml:space="preserve"> insuficiente para </w:t>
      </w:r>
      <w:r>
        <w:rPr>
          <w:rFonts w:asciiTheme="majorHAnsi" w:hAnsiTheme="majorHAnsi"/>
          <w:sz w:val="20"/>
          <w:szCs w:val="20"/>
          <w:lang w:val="pt-BR"/>
        </w:rPr>
        <w:t xml:space="preserve">cumprir a garantia </w:t>
      </w:r>
      <w:r w:rsidR="009A4486" w:rsidRPr="00CF309E">
        <w:rPr>
          <w:rFonts w:asciiTheme="majorHAnsi" w:hAnsiTheme="majorHAnsi"/>
          <w:sz w:val="20"/>
          <w:szCs w:val="20"/>
          <w:lang w:val="pt-BR"/>
        </w:rPr>
        <w:t xml:space="preserve">prevista </w:t>
      </w:r>
      <w:r>
        <w:rPr>
          <w:rFonts w:asciiTheme="majorHAnsi" w:hAnsiTheme="majorHAnsi"/>
          <w:sz w:val="20"/>
          <w:szCs w:val="20"/>
          <w:lang w:val="pt-BR"/>
        </w:rPr>
        <w:t xml:space="preserve">no </w:t>
      </w:r>
      <w:r w:rsidR="00C507CF" w:rsidRPr="00CF309E">
        <w:rPr>
          <w:rFonts w:asciiTheme="majorHAnsi" w:hAnsiTheme="majorHAnsi"/>
          <w:sz w:val="20"/>
          <w:szCs w:val="20"/>
          <w:lang w:val="pt-BR"/>
        </w:rPr>
        <w:t>artigo</w:t>
      </w:r>
      <w:r w:rsidR="00AF445F">
        <w:rPr>
          <w:rFonts w:asciiTheme="majorHAnsi" w:hAnsiTheme="majorHAnsi"/>
          <w:sz w:val="20"/>
          <w:szCs w:val="20"/>
          <w:lang w:val="pt-BR"/>
        </w:rPr>
        <w:t xml:space="preserve"> </w:t>
      </w:r>
      <w:r w:rsidR="009A4486" w:rsidRPr="00CF309E">
        <w:rPr>
          <w:rFonts w:asciiTheme="majorHAnsi" w:hAnsiTheme="majorHAnsi"/>
          <w:sz w:val="20"/>
          <w:szCs w:val="20"/>
          <w:lang w:val="pt-BR"/>
        </w:rPr>
        <w:t xml:space="preserve">8.2.h) </w:t>
      </w:r>
      <w:r w:rsidR="0063146F" w:rsidRPr="00CF309E">
        <w:rPr>
          <w:rFonts w:asciiTheme="majorHAnsi" w:hAnsiTheme="majorHAnsi"/>
          <w:sz w:val="20"/>
          <w:szCs w:val="20"/>
          <w:lang w:val="pt-BR"/>
        </w:rPr>
        <w:t xml:space="preserve">da </w:t>
      </w:r>
      <w:r w:rsidR="009A4486" w:rsidRPr="00CF309E">
        <w:rPr>
          <w:rFonts w:asciiTheme="majorHAnsi" w:hAnsiTheme="majorHAnsi"/>
          <w:sz w:val="20"/>
          <w:szCs w:val="20"/>
          <w:lang w:val="pt-BR"/>
        </w:rPr>
        <w:t>Conven</w:t>
      </w:r>
      <w:r w:rsidR="0063146F" w:rsidRPr="00CF309E">
        <w:rPr>
          <w:rFonts w:asciiTheme="majorHAnsi" w:hAnsiTheme="majorHAnsi"/>
          <w:sz w:val="20"/>
          <w:szCs w:val="20"/>
          <w:lang w:val="pt-BR"/>
        </w:rPr>
        <w:t>ção</w:t>
      </w:r>
      <w:r w:rsidR="009A4486" w:rsidRPr="00CF309E">
        <w:rPr>
          <w:rFonts w:asciiTheme="majorHAnsi" w:hAnsiTheme="majorHAnsi"/>
          <w:sz w:val="20"/>
          <w:szCs w:val="20"/>
          <w:lang w:val="pt-BR"/>
        </w:rPr>
        <w:t>. P</w:t>
      </w:r>
      <w:r w:rsidRPr="00CF309E">
        <w:rPr>
          <w:rFonts w:asciiTheme="majorHAnsi" w:hAnsiTheme="majorHAnsi"/>
          <w:sz w:val="20"/>
          <w:szCs w:val="20"/>
          <w:lang w:val="pt-BR"/>
        </w:rPr>
        <w:t>elo contr</w:t>
      </w:r>
      <w:r w:rsidR="003903E2">
        <w:rPr>
          <w:rFonts w:asciiTheme="majorHAnsi" w:hAnsiTheme="majorHAnsi"/>
          <w:sz w:val="20"/>
          <w:szCs w:val="20"/>
          <w:lang w:val="pt-BR"/>
        </w:rPr>
        <w:t>á</w:t>
      </w:r>
      <w:r w:rsidRPr="00CF309E">
        <w:rPr>
          <w:rFonts w:asciiTheme="majorHAnsi" w:hAnsiTheme="majorHAnsi"/>
          <w:sz w:val="20"/>
          <w:szCs w:val="20"/>
          <w:lang w:val="pt-BR"/>
        </w:rPr>
        <w:t xml:space="preserve">rio, </w:t>
      </w:r>
      <w:r>
        <w:rPr>
          <w:rFonts w:asciiTheme="majorHAnsi" w:hAnsiTheme="majorHAnsi"/>
          <w:sz w:val="20"/>
          <w:szCs w:val="20"/>
          <w:lang w:val="pt-BR"/>
        </w:rPr>
        <w:t xml:space="preserve">todos os recursos disponíveis recaíam nessa </w:t>
      </w:r>
      <w:r w:rsidR="00E01289" w:rsidRPr="00CF309E">
        <w:rPr>
          <w:rFonts w:asciiTheme="majorHAnsi" w:hAnsiTheme="majorHAnsi"/>
          <w:sz w:val="20"/>
          <w:szCs w:val="20"/>
          <w:lang w:val="pt-BR"/>
        </w:rPr>
        <w:t>instância</w:t>
      </w:r>
      <w:r w:rsidR="001E7D66">
        <w:rPr>
          <w:rFonts w:asciiTheme="majorHAnsi" w:hAnsiTheme="majorHAnsi"/>
          <w:sz w:val="20"/>
          <w:szCs w:val="20"/>
          <w:lang w:val="pt-BR"/>
        </w:rPr>
        <w:t>, o que</w:t>
      </w:r>
      <w:r w:rsidR="00AF445F">
        <w:rPr>
          <w:rFonts w:asciiTheme="majorHAnsi" w:hAnsiTheme="majorHAnsi"/>
          <w:sz w:val="20"/>
          <w:szCs w:val="20"/>
          <w:lang w:val="pt-BR"/>
        </w:rPr>
        <w:t xml:space="preserve"> </w:t>
      </w:r>
      <w:r>
        <w:rPr>
          <w:rFonts w:asciiTheme="majorHAnsi" w:hAnsiTheme="majorHAnsi"/>
          <w:sz w:val="20"/>
          <w:szCs w:val="20"/>
          <w:lang w:val="pt-BR"/>
        </w:rPr>
        <w:t xml:space="preserve">limitou os direitos das supostas </w:t>
      </w:r>
      <w:r w:rsidR="00F15C4B" w:rsidRPr="00CF309E">
        <w:rPr>
          <w:rFonts w:asciiTheme="majorHAnsi" w:hAnsiTheme="majorHAnsi"/>
          <w:sz w:val="20"/>
          <w:szCs w:val="20"/>
          <w:lang w:val="pt-BR"/>
        </w:rPr>
        <w:t>vítimas</w:t>
      </w:r>
      <w:r w:rsidR="009A4486" w:rsidRPr="00CF309E">
        <w:rPr>
          <w:rFonts w:asciiTheme="majorHAnsi" w:hAnsiTheme="majorHAnsi"/>
          <w:sz w:val="20"/>
          <w:szCs w:val="20"/>
          <w:lang w:val="pt-BR"/>
        </w:rPr>
        <w:t>.</w:t>
      </w:r>
      <w:r w:rsidR="00291A2F" w:rsidRPr="00CF309E">
        <w:rPr>
          <w:rFonts w:asciiTheme="majorHAnsi" w:hAnsiTheme="majorHAnsi"/>
          <w:sz w:val="20"/>
          <w:szCs w:val="20"/>
          <w:lang w:val="pt-BR"/>
        </w:rPr>
        <w:t xml:space="preserve"> </w:t>
      </w:r>
    </w:p>
    <w:p w14:paraId="363D836D" w14:textId="7ECBC00F" w:rsidR="00971C97" w:rsidRPr="00CF309E" w:rsidRDefault="00CF309E" w:rsidP="000D5FE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CF309E">
        <w:rPr>
          <w:rFonts w:asciiTheme="majorHAnsi" w:hAnsiTheme="majorHAnsi"/>
          <w:sz w:val="20"/>
          <w:szCs w:val="20"/>
          <w:lang w:val="pt-BR"/>
        </w:rPr>
        <w:t xml:space="preserve">Quanto ao esgotamento dos </w:t>
      </w:r>
      <w:r w:rsidR="00487090" w:rsidRPr="00CF309E">
        <w:rPr>
          <w:rFonts w:asciiTheme="majorHAnsi" w:hAnsiTheme="majorHAnsi"/>
          <w:sz w:val="20"/>
          <w:szCs w:val="20"/>
          <w:lang w:val="pt-BR"/>
        </w:rPr>
        <w:t xml:space="preserve">recursos internos, </w:t>
      </w:r>
      <w:r w:rsidR="00971C97" w:rsidRPr="00CF309E">
        <w:rPr>
          <w:rFonts w:asciiTheme="majorHAnsi" w:hAnsiTheme="majorHAnsi"/>
          <w:sz w:val="20"/>
          <w:szCs w:val="20"/>
          <w:lang w:val="pt-BR"/>
        </w:rPr>
        <w:t>a parte</w:t>
      </w:r>
      <w:r w:rsidR="00487090" w:rsidRPr="00CF309E">
        <w:rPr>
          <w:rFonts w:asciiTheme="majorHAnsi" w:hAnsiTheme="majorHAnsi"/>
          <w:sz w:val="20"/>
          <w:szCs w:val="20"/>
          <w:lang w:val="pt-BR"/>
        </w:rPr>
        <w:t xml:space="preserve"> </w:t>
      </w:r>
      <w:r w:rsidR="0063146F" w:rsidRPr="00CF309E">
        <w:rPr>
          <w:rFonts w:asciiTheme="majorHAnsi" w:hAnsiTheme="majorHAnsi"/>
          <w:sz w:val="20"/>
          <w:szCs w:val="20"/>
          <w:lang w:val="pt-BR"/>
        </w:rPr>
        <w:t>peticionária</w:t>
      </w:r>
      <w:r w:rsidR="00AF445F">
        <w:rPr>
          <w:rFonts w:asciiTheme="majorHAnsi" w:hAnsiTheme="majorHAnsi"/>
          <w:sz w:val="20"/>
          <w:szCs w:val="20"/>
          <w:lang w:val="pt-BR"/>
        </w:rPr>
        <w:t xml:space="preserve"> </w:t>
      </w:r>
      <w:r w:rsidR="00487090" w:rsidRPr="00CF309E">
        <w:rPr>
          <w:rFonts w:asciiTheme="majorHAnsi" w:hAnsiTheme="majorHAnsi"/>
          <w:sz w:val="20"/>
          <w:szCs w:val="20"/>
          <w:lang w:val="pt-BR"/>
        </w:rPr>
        <w:t xml:space="preserve">alega que </w:t>
      </w:r>
      <w:r w:rsidRPr="00CF309E">
        <w:rPr>
          <w:rFonts w:asciiTheme="majorHAnsi" w:hAnsiTheme="majorHAnsi"/>
          <w:sz w:val="20"/>
          <w:szCs w:val="20"/>
          <w:lang w:val="pt-BR"/>
        </w:rPr>
        <w:t>f</w:t>
      </w:r>
      <w:r>
        <w:rPr>
          <w:rFonts w:asciiTheme="majorHAnsi" w:hAnsiTheme="majorHAnsi"/>
          <w:sz w:val="20"/>
          <w:szCs w:val="20"/>
          <w:lang w:val="pt-BR"/>
        </w:rPr>
        <w:t xml:space="preserve">oram interpostos </w:t>
      </w:r>
      <w:r w:rsidR="00487090" w:rsidRPr="00CF309E">
        <w:rPr>
          <w:rFonts w:asciiTheme="majorHAnsi" w:hAnsiTheme="majorHAnsi"/>
          <w:sz w:val="20"/>
          <w:szCs w:val="20"/>
          <w:lang w:val="pt-BR"/>
        </w:rPr>
        <w:t xml:space="preserve">todos os recursos </w:t>
      </w:r>
      <w:r>
        <w:rPr>
          <w:rFonts w:asciiTheme="majorHAnsi" w:hAnsiTheme="majorHAnsi"/>
          <w:sz w:val="20"/>
          <w:szCs w:val="20"/>
          <w:lang w:val="pt-BR"/>
        </w:rPr>
        <w:t xml:space="preserve">possíveis </w:t>
      </w:r>
      <w:r w:rsidR="003903E2">
        <w:rPr>
          <w:rFonts w:asciiTheme="majorHAnsi" w:hAnsiTheme="majorHAnsi"/>
          <w:sz w:val="20"/>
          <w:szCs w:val="20"/>
          <w:lang w:val="pt-BR"/>
        </w:rPr>
        <w:t xml:space="preserve">perante </w:t>
      </w:r>
      <w:r>
        <w:rPr>
          <w:rFonts w:asciiTheme="majorHAnsi" w:hAnsiTheme="majorHAnsi"/>
          <w:sz w:val="20"/>
          <w:szCs w:val="20"/>
          <w:lang w:val="pt-BR"/>
        </w:rPr>
        <w:t xml:space="preserve">o plenário do </w:t>
      </w:r>
      <w:r w:rsidR="00971C97" w:rsidRPr="00CF309E">
        <w:rPr>
          <w:rFonts w:asciiTheme="majorHAnsi" w:hAnsiTheme="majorHAnsi"/>
          <w:sz w:val="20"/>
          <w:szCs w:val="20"/>
          <w:lang w:val="pt-BR"/>
        </w:rPr>
        <w:t>STF</w:t>
      </w:r>
      <w:r w:rsidR="00DB2E40" w:rsidRPr="00CF309E">
        <w:rPr>
          <w:rFonts w:asciiTheme="majorHAnsi" w:hAnsiTheme="majorHAnsi"/>
          <w:sz w:val="20"/>
          <w:szCs w:val="20"/>
          <w:lang w:val="pt-BR"/>
        </w:rPr>
        <w:t>.</w:t>
      </w:r>
      <w:r w:rsidR="00487090" w:rsidRPr="00CF309E">
        <w:rPr>
          <w:rFonts w:asciiTheme="majorHAnsi" w:hAnsiTheme="majorHAnsi"/>
          <w:sz w:val="20"/>
          <w:szCs w:val="20"/>
          <w:lang w:val="pt-BR"/>
        </w:rPr>
        <w:t xml:space="preserve"> </w:t>
      </w:r>
      <w:r w:rsidRPr="00CF309E">
        <w:rPr>
          <w:rFonts w:asciiTheme="majorHAnsi" w:hAnsiTheme="majorHAnsi"/>
          <w:sz w:val="20"/>
          <w:szCs w:val="20"/>
          <w:lang w:val="pt-BR"/>
        </w:rPr>
        <w:t>No entanto</w:t>
      </w:r>
      <w:r w:rsidR="00DB2E40" w:rsidRPr="00CF309E">
        <w:rPr>
          <w:rFonts w:asciiTheme="majorHAnsi" w:hAnsiTheme="majorHAnsi"/>
          <w:sz w:val="20"/>
          <w:szCs w:val="20"/>
          <w:lang w:val="pt-BR"/>
        </w:rPr>
        <w:t xml:space="preserve">, </w:t>
      </w:r>
      <w:r w:rsidR="00EC52DF">
        <w:rPr>
          <w:rFonts w:asciiTheme="majorHAnsi" w:hAnsiTheme="majorHAnsi"/>
          <w:sz w:val="20"/>
          <w:szCs w:val="20"/>
          <w:lang w:val="pt-BR"/>
        </w:rPr>
        <w:t>argumenta a</w:t>
      </w:r>
      <w:r w:rsidR="0063146F" w:rsidRPr="00CF309E">
        <w:rPr>
          <w:rFonts w:asciiTheme="majorHAnsi" w:hAnsiTheme="majorHAnsi"/>
          <w:sz w:val="20"/>
          <w:szCs w:val="20"/>
          <w:lang w:val="pt-BR"/>
        </w:rPr>
        <w:t xml:space="preserve"> </w:t>
      </w:r>
      <w:r w:rsidR="00971C97" w:rsidRPr="00CF309E">
        <w:rPr>
          <w:rFonts w:asciiTheme="majorHAnsi" w:hAnsiTheme="majorHAnsi"/>
          <w:sz w:val="20"/>
          <w:szCs w:val="20"/>
          <w:lang w:val="pt-BR"/>
        </w:rPr>
        <w:t xml:space="preserve">parte </w:t>
      </w:r>
      <w:r w:rsidR="0063146F" w:rsidRPr="00CF309E">
        <w:rPr>
          <w:rFonts w:asciiTheme="majorHAnsi" w:hAnsiTheme="majorHAnsi"/>
          <w:sz w:val="20"/>
          <w:szCs w:val="20"/>
          <w:lang w:val="pt-BR"/>
        </w:rPr>
        <w:t>peticionária</w:t>
      </w:r>
      <w:r w:rsidR="00487090" w:rsidRPr="00CF309E">
        <w:rPr>
          <w:rFonts w:asciiTheme="majorHAnsi" w:hAnsiTheme="majorHAnsi"/>
          <w:sz w:val="20"/>
          <w:szCs w:val="20"/>
          <w:lang w:val="pt-BR"/>
        </w:rPr>
        <w:t xml:space="preserve">, </w:t>
      </w:r>
      <w:r w:rsidRPr="00CF309E">
        <w:rPr>
          <w:rFonts w:asciiTheme="majorHAnsi" w:hAnsiTheme="majorHAnsi"/>
          <w:sz w:val="20"/>
          <w:szCs w:val="20"/>
          <w:lang w:val="pt-BR"/>
        </w:rPr>
        <w:t>o</w:t>
      </w:r>
      <w:r w:rsidR="00487090" w:rsidRPr="00CF309E">
        <w:rPr>
          <w:rFonts w:asciiTheme="majorHAnsi" w:hAnsiTheme="majorHAnsi"/>
          <w:sz w:val="20"/>
          <w:szCs w:val="20"/>
          <w:lang w:val="pt-BR"/>
        </w:rPr>
        <w:t xml:space="preserve"> STF </w:t>
      </w:r>
      <w:r>
        <w:rPr>
          <w:rFonts w:asciiTheme="majorHAnsi" w:hAnsiTheme="majorHAnsi"/>
          <w:sz w:val="20"/>
          <w:szCs w:val="20"/>
          <w:lang w:val="pt-BR"/>
        </w:rPr>
        <w:t xml:space="preserve">restringiu </w:t>
      </w:r>
      <w:r w:rsidR="00487090" w:rsidRPr="00CF309E">
        <w:rPr>
          <w:rFonts w:asciiTheme="majorHAnsi" w:hAnsiTheme="majorHAnsi"/>
          <w:sz w:val="20"/>
          <w:szCs w:val="20"/>
          <w:lang w:val="pt-BR"/>
        </w:rPr>
        <w:t>exces</w:t>
      </w:r>
      <w:r>
        <w:rPr>
          <w:rFonts w:asciiTheme="majorHAnsi" w:hAnsiTheme="majorHAnsi"/>
          <w:sz w:val="20"/>
          <w:szCs w:val="20"/>
          <w:lang w:val="pt-BR"/>
        </w:rPr>
        <w:t>s</w:t>
      </w:r>
      <w:r w:rsidR="00487090" w:rsidRPr="00CF309E">
        <w:rPr>
          <w:rFonts w:asciiTheme="majorHAnsi" w:hAnsiTheme="majorHAnsi"/>
          <w:sz w:val="20"/>
          <w:szCs w:val="20"/>
          <w:lang w:val="pt-BR"/>
        </w:rPr>
        <w:t xml:space="preserve">ivamente </w:t>
      </w:r>
      <w:r>
        <w:rPr>
          <w:rFonts w:asciiTheme="majorHAnsi" w:hAnsiTheme="majorHAnsi"/>
          <w:sz w:val="20"/>
          <w:szCs w:val="20"/>
          <w:lang w:val="pt-BR"/>
        </w:rPr>
        <w:t xml:space="preserve">o </w:t>
      </w:r>
      <w:r w:rsidR="00487090" w:rsidRPr="00CF309E">
        <w:rPr>
          <w:rFonts w:asciiTheme="majorHAnsi" w:hAnsiTheme="majorHAnsi"/>
          <w:sz w:val="20"/>
          <w:szCs w:val="20"/>
          <w:lang w:val="pt-BR"/>
        </w:rPr>
        <w:t xml:space="preserve">objeto </w:t>
      </w:r>
      <w:r>
        <w:rPr>
          <w:rFonts w:asciiTheme="majorHAnsi" w:hAnsiTheme="majorHAnsi"/>
          <w:sz w:val="20"/>
          <w:szCs w:val="20"/>
          <w:lang w:val="pt-BR"/>
        </w:rPr>
        <w:t xml:space="preserve">e o </w:t>
      </w:r>
      <w:r w:rsidR="00487090" w:rsidRPr="00CF309E">
        <w:rPr>
          <w:rFonts w:asciiTheme="majorHAnsi" w:hAnsiTheme="majorHAnsi"/>
          <w:sz w:val="20"/>
          <w:szCs w:val="20"/>
          <w:lang w:val="pt-BR"/>
        </w:rPr>
        <w:t xml:space="preserve">alcance </w:t>
      </w:r>
      <w:r w:rsidRPr="00CF309E">
        <w:rPr>
          <w:rFonts w:asciiTheme="majorHAnsi" w:hAnsiTheme="majorHAnsi"/>
          <w:sz w:val="20"/>
          <w:szCs w:val="20"/>
          <w:lang w:val="pt-BR"/>
        </w:rPr>
        <w:t xml:space="preserve">dos </w:t>
      </w:r>
      <w:r w:rsidR="00487090" w:rsidRPr="00CF309E">
        <w:rPr>
          <w:rFonts w:asciiTheme="majorHAnsi" w:hAnsiTheme="majorHAnsi"/>
          <w:sz w:val="20"/>
          <w:szCs w:val="20"/>
          <w:lang w:val="pt-BR"/>
        </w:rPr>
        <w:t xml:space="preserve">recursos </w:t>
      </w:r>
      <w:r>
        <w:rPr>
          <w:rFonts w:asciiTheme="majorHAnsi" w:hAnsiTheme="majorHAnsi"/>
          <w:sz w:val="20"/>
          <w:szCs w:val="20"/>
          <w:lang w:val="pt-BR"/>
        </w:rPr>
        <w:t xml:space="preserve">disponíveis no </w:t>
      </w:r>
      <w:r w:rsidR="00F729E7" w:rsidRPr="00CF309E">
        <w:rPr>
          <w:rFonts w:asciiTheme="majorHAnsi" w:hAnsiTheme="majorHAnsi"/>
          <w:sz w:val="20"/>
          <w:szCs w:val="20"/>
          <w:lang w:val="pt-BR"/>
        </w:rPr>
        <w:t>processo</w:t>
      </w:r>
      <w:r w:rsidR="00487090" w:rsidRPr="00CF309E">
        <w:rPr>
          <w:rFonts w:asciiTheme="majorHAnsi" w:hAnsiTheme="majorHAnsi"/>
          <w:sz w:val="20"/>
          <w:szCs w:val="20"/>
          <w:lang w:val="pt-BR"/>
        </w:rPr>
        <w:t xml:space="preserve">, </w:t>
      </w:r>
      <w:r>
        <w:rPr>
          <w:rFonts w:asciiTheme="majorHAnsi" w:hAnsiTheme="majorHAnsi"/>
          <w:sz w:val="20"/>
          <w:szCs w:val="20"/>
          <w:lang w:val="pt-BR"/>
        </w:rPr>
        <w:t xml:space="preserve">ao </w:t>
      </w:r>
      <w:r w:rsidR="003903E2">
        <w:rPr>
          <w:rFonts w:asciiTheme="majorHAnsi" w:hAnsiTheme="majorHAnsi"/>
          <w:sz w:val="20"/>
          <w:szCs w:val="20"/>
          <w:lang w:val="pt-BR"/>
        </w:rPr>
        <w:t>rejeitar</w:t>
      </w:r>
      <w:r w:rsidR="00971C97" w:rsidRPr="00CF309E">
        <w:rPr>
          <w:rFonts w:asciiTheme="majorHAnsi" w:hAnsiTheme="majorHAnsi"/>
          <w:sz w:val="20"/>
          <w:szCs w:val="20"/>
          <w:lang w:val="pt-BR"/>
        </w:rPr>
        <w:t xml:space="preserve"> </w:t>
      </w:r>
      <w:r>
        <w:rPr>
          <w:rFonts w:asciiTheme="majorHAnsi" w:hAnsiTheme="majorHAnsi"/>
          <w:sz w:val="20"/>
          <w:szCs w:val="20"/>
          <w:lang w:val="pt-BR"/>
        </w:rPr>
        <w:t xml:space="preserve">e não </w:t>
      </w:r>
      <w:r w:rsidR="00971C97" w:rsidRPr="00CF309E">
        <w:rPr>
          <w:rFonts w:asciiTheme="majorHAnsi" w:hAnsiTheme="majorHAnsi"/>
          <w:sz w:val="20"/>
          <w:szCs w:val="20"/>
          <w:lang w:val="pt-BR"/>
        </w:rPr>
        <w:t>admitir, parcial o</w:t>
      </w:r>
      <w:r>
        <w:rPr>
          <w:rFonts w:asciiTheme="majorHAnsi" w:hAnsiTheme="majorHAnsi"/>
          <w:sz w:val="20"/>
          <w:szCs w:val="20"/>
          <w:lang w:val="pt-BR"/>
        </w:rPr>
        <w:t>u</w:t>
      </w:r>
      <w:r w:rsidR="00971C97" w:rsidRPr="00CF309E">
        <w:rPr>
          <w:rFonts w:asciiTheme="majorHAnsi" w:hAnsiTheme="majorHAnsi"/>
          <w:sz w:val="20"/>
          <w:szCs w:val="20"/>
          <w:lang w:val="pt-BR"/>
        </w:rPr>
        <w:t xml:space="preserve"> integralmente, os recursos interp</w:t>
      </w:r>
      <w:r>
        <w:rPr>
          <w:rFonts w:asciiTheme="majorHAnsi" w:hAnsiTheme="majorHAnsi"/>
          <w:sz w:val="20"/>
          <w:szCs w:val="20"/>
          <w:lang w:val="pt-BR"/>
        </w:rPr>
        <w:t>o</w:t>
      </w:r>
      <w:r w:rsidR="00971C97" w:rsidRPr="00CF309E">
        <w:rPr>
          <w:rFonts w:asciiTheme="majorHAnsi" w:hAnsiTheme="majorHAnsi"/>
          <w:sz w:val="20"/>
          <w:szCs w:val="20"/>
          <w:lang w:val="pt-BR"/>
        </w:rPr>
        <w:t>stos p</w:t>
      </w:r>
      <w:r>
        <w:rPr>
          <w:rFonts w:asciiTheme="majorHAnsi" w:hAnsiTheme="majorHAnsi"/>
          <w:sz w:val="20"/>
          <w:szCs w:val="20"/>
          <w:lang w:val="pt-BR"/>
        </w:rPr>
        <w:t xml:space="preserve">elas </w:t>
      </w:r>
      <w:r w:rsidRPr="00CF309E">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CF309E">
        <w:rPr>
          <w:rFonts w:asciiTheme="majorHAnsi" w:hAnsiTheme="majorHAnsi"/>
          <w:sz w:val="20"/>
          <w:szCs w:val="20"/>
          <w:lang w:val="pt-BR"/>
        </w:rPr>
        <w:t>vítimas</w:t>
      </w:r>
      <w:r w:rsidR="00487090" w:rsidRPr="00CF309E">
        <w:rPr>
          <w:rFonts w:asciiTheme="majorHAnsi" w:hAnsiTheme="majorHAnsi"/>
          <w:sz w:val="20"/>
          <w:szCs w:val="20"/>
          <w:lang w:val="pt-BR"/>
        </w:rPr>
        <w:t>. A</w:t>
      </w:r>
      <w:r w:rsidRPr="00CF309E">
        <w:rPr>
          <w:rFonts w:asciiTheme="majorHAnsi" w:hAnsiTheme="majorHAnsi"/>
          <w:sz w:val="20"/>
          <w:szCs w:val="20"/>
          <w:lang w:val="pt-BR"/>
        </w:rPr>
        <w:t>lém disso</w:t>
      </w:r>
      <w:r w:rsidR="00487090" w:rsidRPr="00CF309E">
        <w:rPr>
          <w:rFonts w:asciiTheme="majorHAnsi" w:hAnsiTheme="majorHAnsi"/>
          <w:sz w:val="20"/>
          <w:szCs w:val="20"/>
          <w:lang w:val="pt-BR"/>
        </w:rPr>
        <w:t xml:space="preserve">, alega </w:t>
      </w:r>
      <w:r w:rsidR="00971C97" w:rsidRPr="00CF309E">
        <w:rPr>
          <w:rFonts w:asciiTheme="majorHAnsi" w:hAnsiTheme="majorHAnsi"/>
          <w:sz w:val="20"/>
          <w:szCs w:val="20"/>
          <w:lang w:val="pt-BR"/>
        </w:rPr>
        <w:t>a impos</w:t>
      </w:r>
      <w:r w:rsidRPr="00CF309E">
        <w:rPr>
          <w:rFonts w:asciiTheme="majorHAnsi" w:hAnsiTheme="majorHAnsi"/>
          <w:sz w:val="20"/>
          <w:szCs w:val="20"/>
          <w:lang w:val="pt-BR"/>
        </w:rPr>
        <w:t>s</w:t>
      </w:r>
      <w:r w:rsidR="00971C97" w:rsidRPr="00CF309E">
        <w:rPr>
          <w:rFonts w:asciiTheme="majorHAnsi" w:hAnsiTheme="majorHAnsi"/>
          <w:sz w:val="20"/>
          <w:szCs w:val="20"/>
          <w:lang w:val="pt-BR"/>
        </w:rPr>
        <w:t>ibilidad</w:t>
      </w:r>
      <w:r>
        <w:rPr>
          <w:rFonts w:asciiTheme="majorHAnsi" w:hAnsiTheme="majorHAnsi"/>
          <w:sz w:val="20"/>
          <w:szCs w:val="20"/>
          <w:lang w:val="pt-BR"/>
        </w:rPr>
        <w:t>e</w:t>
      </w:r>
      <w:r w:rsidR="00971C97" w:rsidRPr="00CF309E">
        <w:rPr>
          <w:rFonts w:asciiTheme="majorHAnsi" w:hAnsiTheme="majorHAnsi"/>
          <w:sz w:val="20"/>
          <w:szCs w:val="20"/>
          <w:lang w:val="pt-BR"/>
        </w:rPr>
        <w:t xml:space="preserve"> </w:t>
      </w:r>
      <w:r w:rsidR="00F729E7" w:rsidRPr="00CF309E">
        <w:rPr>
          <w:rFonts w:asciiTheme="majorHAnsi" w:hAnsiTheme="majorHAnsi"/>
          <w:sz w:val="20"/>
          <w:szCs w:val="20"/>
          <w:lang w:val="pt-BR"/>
        </w:rPr>
        <w:t xml:space="preserve">das </w:t>
      </w:r>
      <w:r w:rsidRPr="00CF309E">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CF309E">
        <w:rPr>
          <w:rFonts w:asciiTheme="majorHAnsi" w:hAnsiTheme="majorHAnsi"/>
          <w:sz w:val="20"/>
          <w:szCs w:val="20"/>
          <w:lang w:val="pt-BR"/>
        </w:rPr>
        <w:t>vítimas</w:t>
      </w:r>
      <w:r w:rsidR="00AF445F">
        <w:rPr>
          <w:rFonts w:asciiTheme="majorHAnsi" w:hAnsiTheme="majorHAnsi"/>
          <w:sz w:val="20"/>
          <w:szCs w:val="20"/>
          <w:lang w:val="pt-BR"/>
        </w:rPr>
        <w:t xml:space="preserve"> </w:t>
      </w:r>
      <w:r w:rsidR="00971C97" w:rsidRPr="00CF309E">
        <w:rPr>
          <w:rFonts w:asciiTheme="majorHAnsi" w:hAnsiTheme="majorHAnsi"/>
          <w:sz w:val="20"/>
          <w:szCs w:val="20"/>
          <w:lang w:val="pt-BR"/>
        </w:rPr>
        <w:t xml:space="preserve">de </w:t>
      </w:r>
      <w:r>
        <w:rPr>
          <w:rFonts w:asciiTheme="majorHAnsi" w:hAnsiTheme="majorHAnsi"/>
          <w:sz w:val="20"/>
          <w:szCs w:val="20"/>
          <w:lang w:val="pt-BR"/>
        </w:rPr>
        <w:t>se defender</w:t>
      </w:r>
      <w:r w:rsidR="00971C97" w:rsidRPr="00CF309E">
        <w:rPr>
          <w:rFonts w:asciiTheme="majorHAnsi" w:hAnsiTheme="majorHAnsi"/>
          <w:sz w:val="20"/>
          <w:szCs w:val="20"/>
          <w:lang w:val="pt-BR"/>
        </w:rPr>
        <w:t xml:space="preserve">, dados os limitados recursos internos </w:t>
      </w:r>
      <w:r>
        <w:rPr>
          <w:rFonts w:asciiTheme="majorHAnsi" w:hAnsiTheme="majorHAnsi"/>
          <w:sz w:val="20"/>
          <w:szCs w:val="20"/>
          <w:lang w:val="pt-BR"/>
        </w:rPr>
        <w:t>disponíveis</w:t>
      </w:r>
      <w:r w:rsidR="00971C97" w:rsidRPr="00CF309E">
        <w:rPr>
          <w:rFonts w:asciiTheme="majorHAnsi" w:hAnsiTheme="majorHAnsi"/>
          <w:sz w:val="20"/>
          <w:szCs w:val="20"/>
          <w:lang w:val="pt-BR"/>
        </w:rPr>
        <w:t>.</w:t>
      </w:r>
    </w:p>
    <w:p w14:paraId="6F841F92" w14:textId="325ECAD1" w:rsidR="00487090" w:rsidRPr="00CF309E" w:rsidRDefault="00CF309E" w:rsidP="00DB2E4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CF309E">
        <w:rPr>
          <w:rFonts w:asciiTheme="majorHAnsi" w:hAnsiTheme="majorHAnsi"/>
          <w:sz w:val="20"/>
          <w:szCs w:val="20"/>
          <w:lang w:val="pt-BR"/>
        </w:rPr>
        <w:t>Acrescenta que as supostas</w:t>
      </w:r>
      <w:r w:rsidR="00AF445F">
        <w:rPr>
          <w:rFonts w:asciiTheme="majorHAnsi" w:hAnsiTheme="majorHAnsi"/>
          <w:sz w:val="20"/>
          <w:szCs w:val="20"/>
          <w:lang w:val="pt-BR"/>
        </w:rPr>
        <w:t xml:space="preserve"> </w:t>
      </w:r>
      <w:r w:rsidR="00F15C4B" w:rsidRPr="00CF309E">
        <w:rPr>
          <w:rFonts w:asciiTheme="majorHAnsi" w:hAnsiTheme="majorHAnsi"/>
          <w:sz w:val="20"/>
          <w:szCs w:val="20"/>
          <w:lang w:val="pt-BR"/>
        </w:rPr>
        <w:t>vítimas</w:t>
      </w:r>
      <w:r w:rsidR="00AF445F">
        <w:rPr>
          <w:rFonts w:asciiTheme="majorHAnsi" w:hAnsiTheme="majorHAnsi"/>
          <w:sz w:val="20"/>
          <w:szCs w:val="20"/>
          <w:lang w:val="pt-BR"/>
        </w:rPr>
        <w:t xml:space="preserve"> </w:t>
      </w:r>
      <w:r w:rsidRPr="00CF309E">
        <w:rPr>
          <w:rFonts w:asciiTheme="majorHAnsi" w:hAnsiTheme="majorHAnsi"/>
          <w:sz w:val="20"/>
          <w:szCs w:val="20"/>
          <w:lang w:val="pt-BR"/>
        </w:rPr>
        <w:t>qu</w:t>
      </w:r>
      <w:r>
        <w:rPr>
          <w:rFonts w:asciiTheme="majorHAnsi" w:hAnsiTheme="majorHAnsi"/>
          <w:sz w:val="20"/>
          <w:szCs w:val="20"/>
          <w:lang w:val="pt-BR"/>
        </w:rPr>
        <w:t xml:space="preserve">estionaram </w:t>
      </w:r>
      <w:r w:rsidR="00EC52DF">
        <w:rPr>
          <w:rFonts w:asciiTheme="majorHAnsi" w:hAnsiTheme="majorHAnsi"/>
          <w:sz w:val="20"/>
          <w:szCs w:val="20"/>
          <w:lang w:val="pt-BR"/>
        </w:rPr>
        <w:t>a violação de</w:t>
      </w:r>
      <w:r>
        <w:rPr>
          <w:rFonts w:asciiTheme="majorHAnsi" w:hAnsiTheme="majorHAnsi"/>
          <w:sz w:val="20"/>
          <w:szCs w:val="20"/>
          <w:lang w:val="pt-BR"/>
        </w:rPr>
        <w:t xml:space="preserve"> seu </w:t>
      </w:r>
      <w:r w:rsidR="0063146F" w:rsidRPr="00CF309E">
        <w:rPr>
          <w:rFonts w:asciiTheme="majorHAnsi" w:hAnsiTheme="majorHAnsi"/>
          <w:sz w:val="20"/>
          <w:szCs w:val="20"/>
          <w:lang w:val="pt-BR"/>
        </w:rPr>
        <w:t>direito</w:t>
      </w:r>
      <w:r w:rsidR="00AF445F">
        <w:rPr>
          <w:rFonts w:asciiTheme="majorHAnsi" w:hAnsiTheme="majorHAnsi"/>
          <w:sz w:val="20"/>
          <w:szCs w:val="20"/>
          <w:lang w:val="pt-BR"/>
        </w:rPr>
        <w:t xml:space="preserve"> </w:t>
      </w:r>
      <w:r>
        <w:rPr>
          <w:rFonts w:asciiTheme="majorHAnsi" w:hAnsiTheme="majorHAnsi"/>
          <w:sz w:val="20"/>
          <w:szCs w:val="20"/>
          <w:lang w:val="pt-BR"/>
        </w:rPr>
        <w:t xml:space="preserve">à dupla </w:t>
      </w:r>
      <w:r w:rsidR="00E01289" w:rsidRPr="00CF309E">
        <w:rPr>
          <w:rFonts w:asciiTheme="majorHAnsi" w:hAnsiTheme="majorHAnsi"/>
          <w:sz w:val="20"/>
          <w:szCs w:val="20"/>
          <w:lang w:val="pt-BR"/>
        </w:rPr>
        <w:t>instância</w:t>
      </w:r>
      <w:r w:rsidR="00AF445F">
        <w:rPr>
          <w:rFonts w:asciiTheme="majorHAnsi" w:hAnsiTheme="majorHAnsi"/>
          <w:sz w:val="20"/>
          <w:szCs w:val="20"/>
          <w:lang w:val="pt-BR"/>
        </w:rPr>
        <w:t xml:space="preserve"> </w:t>
      </w:r>
      <w:r w:rsidR="00DB2E40" w:rsidRPr="00CF309E">
        <w:rPr>
          <w:rFonts w:asciiTheme="majorHAnsi" w:hAnsiTheme="majorHAnsi"/>
          <w:sz w:val="20"/>
          <w:szCs w:val="20"/>
          <w:lang w:val="pt-BR"/>
        </w:rPr>
        <w:t>desde</w:t>
      </w:r>
      <w:r>
        <w:rPr>
          <w:rFonts w:asciiTheme="majorHAnsi" w:hAnsiTheme="majorHAnsi"/>
          <w:sz w:val="20"/>
          <w:szCs w:val="20"/>
          <w:lang w:val="pt-BR"/>
        </w:rPr>
        <w:t xml:space="preserve"> o</w:t>
      </w:r>
      <w:r w:rsidR="005D66BE" w:rsidRPr="00CF309E">
        <w:rPr>
          <w:rFonts w:asciiTheme="majorHAnsi" w:hAnsiTheme="majorHAnsi"/>
          <w:sz w:val="20"/>
          <w:szCs w:val="20"/>
          <w:lang w:val="pt-BR"/>
        </w:rPr>
        <w:t xml:space="preserve"> </w:t>
      </w:r>
      <w:r w:rsidR="00EC52DF">
        <w:rPr>
          <w:rFonts w:asciiTheme="majorHAnsi" w:hAnsiTheme="majorHAnsi"/>
          <w:sz w:val="20"/>
          <w:szCs w:val="20"/>
          <w:lang w:val="pt-BR"/>
        </w:rPr>
        <w:t>Inquérito</w:t>
      </w:r>
      <w:r w:rsidR="005D66BE" w:rsidRPr="00CF309E">
        <w:rPr>
          <w:rFonts w:asciiTheme="majorHAnsi" w:hAnsiTheme="majorHAnsi"/>
          <w:sz w:val="20"/>
          <w:szCs w:val="20"/>
          <w:lang w:val="pt-BR"/>
        </w:rPr>
        <w:t xml:space="preserve"> 2245, que </w:t>
      </w:r>
      <w:r w:rsidR="007F1DD1">
        <w:rPr>
          <w:rFonts w:asciiTheme="majorHAnsi" w:hAnsiTheme="majorHAnsi"/>
          <w:sz w:val="20"/>
          <w:szCs w:val="20"/>
          <w:lang w:val="pt-BR"/>
        </w:rPr>
        <w:t>d</w:t>
      </w:r>
      <w:r>
        <w:rPr>
          <w:rFonts w:asciiTheme="majorHAnsi" w:hAnsiTheme="majorHAnsi"/>
          <w:sz w:val="20"/>
          <w:szCs w:val="20"/>
          <w:lang w:val="pt-BR"/>
        </w:rPr>
        <w:t>eu</w:t>
      </w:r>
      <w:r w:rsidR="005D66BE" w:rsidRPr="00CF309E">
        <w:rPr>
          <w:rFonts w:asciiTheme="majorHAnsi" w:hAnsiTheme="majorHAnsi"/>
          <w:sz w:val="20"/>
          <w:szCs w:val="20"/>
          <w:lang w:val="pt-BR"/>
        </w:rPr>
        <w:t xml:space="preserve"> lugar </w:t>
      </w:r>
      <w:r>
        <w:rPr>
          <w:rFonts w:asciiTheme="majorHAnsi" w:hAnsiTheme="majorHAnsi"/>
          <w:sz w:val="20"/>
          <w:szCs w:val="20"/>
          <w:lang w:val="pt-BR"/>
        </w:rPr>
        <w:t>à</w:t>
      </w:r>
      <w:r w:rsidR="005D66BE" w:rsidRPr="00CF309E">
        <w:rPr>
          <w:rFonts w:asciiTheme="majorHAnsi" w:hAnsiTheme="majorHAnsi"/>
          <w:sz w:val="20"/>
          <w:szCs w:val="20"/>
          <w:lang w:val="pt-BR"/>
        </w:rPr>
        <w:t xml:space="preserve"> </w:t>
      </w:r>
      <w:r w:rsidR="0063146F" w:rsidRPr="00CF309E">
        <w:rPr>
          <w:rFonts w:asciiTheme="majorHAnsi" w:hAnsiTheme="majorHAnsi"/>
          <w:sz w:val="20"/>
          <w:szCs w:val="20"/>
          <w:lang w:val="pt-BR"/>
        </w:rPr>
        <w:t>Ação</w:t>
      </w:r>
      <w:r w:rsidR="00AF445F">
        <w:rPr>
          <w:rFonts w:asciiTheme="majorHAnsi" w:hAnsiTheme="majorHAnsi"/>
          <w:sz w:val="20"/>
          <w:szCs w:val="20"/>
          <w:lang w:val="pt-BR"/>
        </w:rPr>
        <w:t xml:space="preserve"> </w:t>
      </w:r>
      <w:r w:rsidR="005D66BE" w:rsidRPr="00CF309E">
        <w:rPr>
          <w:rFonts w:asciiTheme="majorHAnsi" w:hAnsiTheme="majorHAnsi"/>
          <w:sz w:val="20"/>
          <w:szCs w:val="20"/>
          <w:lang w:val="pt-BR"/>
        </w:rPr>
        <w:t>Penal 470</w:t>
      </w:r>
      <w:r>
        <w:rPr>
          <w:rFonts w:asciiTheme="majorHAnsi" w:hAnsiTheme="majorHAnsi"/>
          <w:sz w:val="20"/>
          <w:szCs w:val="20"/>
          <w:lang w:val="pt-BR"/>
        </w:rPr>
        <w:t xml:space="preserve"> e, </w:t>
      </w:r>
      <w:r w:rsidR="00DB2E40" w:rsidRPr="00CF309E">
        <w:rPr>
          <w:rFonts w:asciiTheme="majorHAnsi" w:hAnsiTheme="majorHAnsi"/>
          <w:sz w:val="20"/>
          <w:szCs w:val="20"/>
          <w:lang w:val="pt-BR"/>
        </w:rPr>
        <w:t>posteriormente</w:t>
      </w:r>
      <w:r w:rsidR="007F1DD1">
        <w:rPr>
          <w:rFonts w:asciiTheme="majorHAnsi" w:hAnsiTheme="majorHAnsi"/>
          <w:sz w:val="20"/>
          <w:szCs w:val="20"/>
          <w:lang w:val="pt-BR"/>
        </w:rPr>
        <w:t>,</w:t>
      </w:r>
      <w:r w:rsidR="00DB2E40" w:rsidRPr="00CF309E">
        <w:rPr>
          <w:rFonts w:asciiTheme="majorHAnsi" w:hAnsiTheme="majorHAnsi"/>
          <w:sz w:val="20"/>
          <w:szCs w:val="20"/>
          <w:lang w:val="pt-BR"/>
        </w:rPr>
        <w:t xml:space="preserve"> </w:t>
      </w:r>
      <w:r>
        <w:rPr>
          <w:rFonts w:asciiTheme="majorHAnsi" w:hAnsiTheme="majorHAnsi"/>
          <w:sz w:val="20"/>
          <w:szCs w:val="20"/>
          <w:lang w:val="pt-BR"/>
        </w:rPr>
        <w:t xml:space="preserve">reiteraram essa alegação em </w:t>
      </w:r>
      <w:r w:rsidR="005D66BE" w:rsidRPr="00CF309E">
        <w:rPr>
          <w:rFonts w:asciiTheme="majorHAnsi" w:hAnsiTheme="majorHAnsi"/>
          <w:sz w:val="20"/>
          <w:szCs w:val="20"/>
          <w:lang w:val="pt-BR"/>
        </w:rPr>
        <w:t xml:space="preserve">repetidas </w:t>
      </w:r>
      <w:r>
        <w:rPr>
          <w:rFonts w:asciiTheme="majorHAnsi" w:hAnsiTheme="majorHAnsi"/>
          <w:sz w:val="20"/>
          <w:szCs w:val="20"/>
          <w:lang w:val="pt-BR"/>
        </w:rPr>
        <w:t xml:space="preserve">ocasiões durante a tramitação do </w:t>
      </w:r>
      <w:r w:rsidR="00F729E7" w:rsidRPr="00CF309E">
        <w:rPr>
          <w:rFonts w:asciiTheme="majorHAnsi" w:hAnsiTheme="majorHAnsi"/>
          <w:sz w:val="20"/>
          <w:szCs w:val="20"/>
          <w:lang w:val="pt-BR"/>
        </w:rPr>
        <w:t>processo</w:t>
      </w:r>
      <w:r w:rsidR="00AF445F">
        <w:rPr>
          <w:rFonts w:asciiTheme="majorHAnsi" w:hAnsiTheme="majorHAnsi"/>
          <w:sz w:val="20"/>
          <w:szCs w:val="20"/>
          <w:lang w:val="pt-BR"/>
        </w:rPr>
        <w:t xml:space="preserve"> </w:t>
      </w:r>
      <w:r w:rsidR="00DB2E40" w:rsidRPr="00CF309E">
        <w:rPr>
          <w:rFonts w:asciiTheme="majorHAnsi" w:hAnsiTheme="majorHAnsi"/>
          <w:sz w:val="20"/>
          <w:szCs w:val="20"/>
          <w:lang w:val="pt-BR"/>
        </w:rPr>
        <w:t>penal. N</w:t>
      </w:r>
      <w:r w:rsidRPr="00CF309E">
        <w:rPr>
          <w:rFonts w:asciiTheme="majorHAnsi" w:hAnsiTheme="majorHAnsi"/>
          <w:sz w:val="20"/>
          <w:szCs w:val="20"/>
          <w:lang w:val="pt-BR"/>
        </w:rPr>
        <w:t>ã</w:t>
      </w:r>
      <w:r w:rsidR="00DB2E40" w:rsidRPr="00CF309E">
        <w:rPr>
          <w:rFonts w:asciiTheme="majorHAnsi" w:hAnsiTheme="majorHAnsi"/>
          <w:sz w:val="20"/>
          <w:szCs w:val="20"/>
          <w:lang w:val="pt-BR"/>
        </w:rPr>
        <w:t>o obstante</w:t>
      </w:r>
      <w:r w:rsidRPr="00CF309E">
        <w:rPr>
          <w:rFonts w:asciiTheme="majorHAnsi" w:hAnsiTheme="majorHAnsi"/>
          <w:sz w:val="20"/>
          <w:szCs w:val="20"/>
          <w:lang w:val="pt-BR"/>
        </w:rPr>
        <w:t xml:space="preserve"> isso</w:t>
      </w:r>
      <w:r w:rsidR="00DB2E40" w:rsidRPr="00CF309E">
        <w:rPr>
          <w:rFonts w:asciiTheme="majorHAnsi" w:hAnsiTheme="majorHAnsi"/>
          <w:sz w:val="20"/>
          <w:szCs w:val="20"/>
          <w:lang w:val="pt-BR"/>
        </w:rPr>
        <w:t xml:space="preserve">, </w:t>
      </w:r>
      <w:r w:rsidRPr="00CF309E">
        <w:rPr>
          <w:rFonts w:asciiTheme="majorHAnsi" w:hAnsiTheme="majorHAnsi"/>
          <w:sz w:val="20"/>
          <w:szCs w:val="20"/>
          <w:lang w:val="pt-BR"/>
        </w:rPr>
        <w:t>o</w:t>
      </w:r>
      <w:r w:rsidR="005D66BE" w:rsidRPr="00CF309E">
        <w:rPr>
          <w:rFonts w:asciiTheme="majorHAnsi" w:hAnsiTheme="majorHAnsi"/>
          <w:sz w:val="20"/>
          <w:szCs w:val="20"/>
          <w:lang w:val="pt-BR"/>
        </w:rPr>
        <w:t xml:space="preserve"> STF consider</w:t>
      </w:r>
      <w:r w:rsidRPr="00CF309E">
        <w:rPr>
          <w:rFonts w:asciiTheme="majorHAnsi" w:hAnsiTheme="majorHAnsi"/>
          <w:sz w:val="20"/>
          <w:szCs w:val="20"/>
          <w:lang w:val="pt-BR"/>
        </w:rPr>
        <w:t xml:space="preserve">ou </w:t>
      </w:r>
      <w:r>
        <w:rPr>
          <w:rFonts w:asciiTheme="majorHAnsi" w:hAnsiTheme="majorHAnsi"/>
          <w:sz w:val="20"/>
          <w:szCs w:val="20"/>
          <w:lang w:val="pt-BR"/>
        </w:rPr>
        <w:t xml:space="preserve">que tinha competência para julgar as </w:t>
      </w:r>
      <w:r w:rsidRPr="00CF309E">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CF309E">
        <w:rPr>
          <w:rFonts w:asciiTheme="majorHAnsi" w:hAnsiTheme="majorHAnsi"/>
          <w:sz w:val="20"/>
          <w:szCs w:val="20"/>
          <w:lang w:val="pt-BR"/>
        </w:rPr>
        <w:t>vítimas</w:t>
      </w:r>
      <w:r>
        <w:rPr>
          <w:rFonts w:asciiTheme="majorHAnsi" w:hAnsiTheme="majorHAnsi"/>
          <w:sz w:val="20"/>
          <w:szCs w:val="20"/>
          <w:lang w:val="pt-BR"/>
        </w:rPr>
        <w:t>, sem que seu caso fosse avaliado por outras instâncias</w:t>
      </w:r>
      <w:r w:rsidR="005D66BE" w:rsidRPr="00CF309E">
        <w:rPr>
          <w:rFonts w:asciiTheme="majorHAnsi" w:hAnsiTheme="majorHAnsi"/>
          <w:sz w:val="20"/>
          <w:szCs w:val="20"/>
          <w:lang w:val="pt-BR"/>
        </w:rPr>
        <w:t xml:space="preserve">. </w:t>
      </w:r>
      <w:r w:rsidR="00EC52DF">
        <w:rPr>
          <w:rFonts w:asciiTheme="majorHAnsi" w:hAnsiTheme="majorHAnsi"/>
          <w:sz w:val="20"/>
          <w:szCs w:val="20"/>
          <w:lang w:val="pt-BR"/>
        </w:rPr>
        <w:t>A</w:t>
      </w:r>
      <w:r w:rsidR="005D66BE" w:rsidRPr="00CF309E">
        <w:rPr>
          <w:rFonts w:asciiTheme="majorHAnsi" w:hAnsiTheme="majorHAnsi"/>
          <w:sz w:val="20"/>
          <w:szCs w:val="20"/>
          <w:lang w:val="pt-BR"/>
        </w:rPr>
        <w:t xml:space="preserve"> parte </w:t>
      </w:r>
      <w:r w:rsidR="0063146F" w:rsidRPr="00CF309E">
        <w:rPr>
          <w:rFonts w:asciiTheme="majorHAnsi" w:hAnsiTheme="majorHAnsi"/>
          <w:sz w:val="20"/>
          <w:szCs w:val="20"/>
          <w:lang w:val="pt-BR"/>
        </w:rPr>
        <w:t>peticionária</w:t>
      </w:r>
      <w:r w:rsidR="00AF445F">
        <w:rPr>
          <w:rFonts w:asciiTheme="majorHAnsi" w:hAnsiTheme="majorHAnsi"/>
          <w:sz w:val="20"/>
          <w:szCs w:val="20"/>
          <w:lang w:val="pt-BR"/>
        </w:rPr>
        <w:t xml:space="preserve"> </w:t>
      </w:r>
      <w:r w:rsidR="005D66BE" w:rsidRPr="00CF309E">
        <w:rPr>
          <w:rFonts w:asciiTheme="majorHAnsi" w:hAnsiTheme="majorHAnsi"/>
          <w:sz w:val="20"/>
          <w:szCs w:val="20"/>
          <w:lang w:val="pt-BR"/>
        </w:rPr>
        <w:t xml:space="preserve">argumenta que </w:t>
      </w:r>
      <w:r w:rsidRPr="00CF309E">
        <w:rPr>
          <w:rFonts w:asciiTheme="majorHAnsi" w:hAnsiTheme="majorHAnsi"/>
          <w:sz w:val="20"/>
          <w:szCs w:val="20"/>
          <w:lang w:val="pt-BR"/>
        </w:rPr>
        <w:t>q</w:t>
      </w:r>
      <w:r>
        <w:rPr>
          <w:rFonts w:asciiTheme="majorHAnsi" w:hAnsiTheme="majorHAnsi"/>
          <w:sz w:val="20"/>
          <w:szCs w:val="20"/>
          <w:lang w:val="pt-BR"/>
        </w:rPr>
        <w:t xml:space="preserve">ualquer </w:t>
      </w:r>
      <w:r w:rsidR="003B778A" w:rsidRPr="00CF309E">
        <w:rPr>
          <w:rFonts w:asciiTheme="majorHAnsi" w:hAnsiTheme="majorHAnsi"/>
          <w:sz w:val="20"/>
          <w:szCs w:val="20"/>
          <w:lang w:val="pt-BR"/>
        </w:rPr>
        <w:t>ação</w:t>
      </w:r>
      <w:r w:rsidR="00AF445F">
        <w:rPr>
          <w:rFonts w:asciiTheme="majorHAnsi" w:hAnsiTheme="majorHAnsi"/>
          <w:sz w:val="20"/>
          <w:szCs w:val="20"/>
          <w:lang w:val="pt-BR"/>
        </w:rPr>
        <w:t xml:space="preserve"> </w:t>
      </w:r>
      <w:r w:rsidR="00487090" w:rsidRPr="00CF309E">
        <w:rPr>
          <w:rFonts w:asciiTheme="majorHAnsi" w:hAnsiTheme="majorHAnsi"/>
          <w:sz w:val="20"/>
          <w:szCs w:val="20"/>
          <w:lang w:val="pt-BR"/>
        </w:rPr>
        <w:t>de revis</w:t>
      </w:r>
      <w:r>
        <w:rPr>
          <w:rFonts w:asciiTheme="majorHAnsi" w:hAnsiTheme="majorHAnsi"/>
          <w:sz w:val="20"/>
          <w:szCs w:val="20"/>
          <w:lang w:val="pt-BR"/>
        </w:rPr>
        <w:t xml:space="preserve">ão </w:t>
      </w:r>
      <w:r w:rsidR="00487090" w:rsidRPr="00CF309E">
        <w:rPr>
          <w:rFonts w:asciiTheme="majorHAnsi" w:hAnsiTheme="majorHAnsi"/>
          <w:sz w:val="20"/>
          <w:szCs w:val="20"/>
          <w:lang w:val="pt-BR"/>
        </w:rPr>
        <w:t>penal o</w:t>
      </w:r>
      <w:r>
        <w:rPr>
          <w:rFonts w:asciiTheme="majorHAnsi" w:hAnsiTheme="majorHAnsi"/>
          <w:sz w:val="20"/>
          <w:szCs w:val="20"/>
          <w:lang w:val="pt-BR"/>
        </w:rPr>
        <w:t>u</w:t>
      </w:r>
      <w:r w:rsidR="00487090" w:rsidRPr="00CF309E">
        <w:rPr>
          <w:rFonts w:asciiTheme="majorHAnsi" w:hAnsiTheme="majorHAnsi"/>
          <w:sz w:val="20"/>
          <w:szCs w:val="20"/>
          <w:lang w:val="pt-BR"/>
        </w:rPr>
        <w:t xml:space="preserve"> impugna</w:t>
      </w:r>
      <w:r w:rsidR="0063146F" w:rsidRPr="00CF309E">
        <w:rPr>
          <w:rFonts w:asciiTheme="majorHAnsi" w:hAnsiTheme="majorHAnsi"/>
          <w:sz w:val="20"/>
          <w:szCs w:val="20"/>
          <w:lang w:val="pt-BR"/>
        </w:rPr>
        <w:t>ção</w:t>
      </w:r>
      <w:r w:rsidR="00487090" w:rsidRPr="00CF309E">
        <w:rPr>
          <w:rFonts w:asciiTheme="majorHAnsi" w:hAnsiTheme="majorHAnsi"/>
          <w:sz w:val="20"/>
          <w:szCs w:val="20"/>
          <w:lang w:val="pt-BR"/>
        </w:rPr>
        <w:t xml:space="preserve"> direta </w:t>
      </w:r>
      <w:r w:rsidR="0063146F" w:rsidRPr="00CF309E">
        <w:rPr>
          <w:rFonts w:asciiTheme="majorHAnsi" w:hAnsiTheme="majorHAnsi"/>
          <w:sz w:val="20"/>
          <w:szCs w:val="20"/>
          <w:lang w:val="pt-BR"/>
        </w:rPr>
        <w:t xml:space="preserve">da </w:t>
      </w:r>
      <w:r>
        <w:rPr>
          <w:rFonts w:asciiTheme="majorHAnsi" w:hAnsiTheme="majorHAnsi"/>
          <w:sz w:val="20"/>
          <w:szCs w:val="20"/>
          <w:lang w:val="pt-BR"/>
        </w:rPr>
        <w:t xml:space="preserve">coisa julgada terminaria sendo julgada pelo mesmo </w:t>
      </w:r>
      <w:r w:rsidR="00487090" w:rsidRPr="00CF309E">
        <w:rPr>
          <w:rFonts w:asciiTheme="majorHAnsi" w:hAnsiTheme="majorHAnsi"/>
          <w:sz w:val="20"/>
          <w:szCs w:val="20"/>
          <w:lang w:val="pt-BR"/>
        </w:rPr>
        <w:t xml:space="preserve">STF </w:t>
      </w:r>
      <w:r>
        <w:rPr>
          <w:rFonts w:asciiTheme="majorHAnsi" w:hAnsiTheme="majorHAnsi"/>
          <w:sz w:val="20"/>
          <w:szCs w:val="20"/>
          <w:lang w:val="pt-BR"/>
        </w:rPr>
        <w:t>e</w:t>
      </w:r>
      <w:r w:rsidR="00487090" w:rsidRPr="00CF309E">
        <w:rPr>
          <w:rFonts w:asciiTheme="majorHAnsi" w:hAnsiTheme="majorHAnsi"/>
          <w:sz w:val="20"/>
          <w:szCs w:val="20"/>
          <w:lang w:val="pt-BR"/>
        </w:rPr>
        <w:t xml:space="preserve">, portanto, </w:t>
      </w:r>
      <w:r>
        <w:rPr>
          <w:rFonts w:asciiTheme="majorHAnsi" w:hAnsiTheme="majorHAnsi"/>
          <w:sz w:val="20"/>
          <w:szCs w:val="20"/>
          <w:lang w:val="pt-BR"/>
        </w:rPr>
        <w:t xml:space="preserve">não serviria como meio </w:t>
      </w:r>
      <w:r w:rsidR="00487090" w:rsidRPr="00CF309E">
        <w:rPr>
          <w:rFonts w:asciiTheme="majorHAnsi" w:hAnsiTheme="majorHAnsi"/>
          <w:sz w:val="20"/>
          <w:szCs w:val="20"/>
          <w:lang w:val="pt-BR"/>
        </w:rPr>
        <w:t xml:space="preserve">para </w:t>
      </w:r>
      <w:r>
        <w:rPr>
          <w:rFonts w:asciiTheme="majorHAnsi" w:hAnsiTheme="majorHAnsi"/>
          <w:sz w:val="20"/>
          <w:szCs w:val="20"/>
          <w:lang w:val="pt-BR"/>
        </w:rPr>
        <w:t xml:space="preserve">garantir uma verdadeira dupla </w:t>
      </w:r>
      <w:r w:rsidR="00E01289" w:rsidRPr="00CF309E">
        <w:rPr>
          <w:rFonts w:asciiTheme="majorHAnsi" w:hAnsiTheme="majorHAnsi"/>
          <w:sz w:val="20"/>
          <w:szCs w:val="20"/>
          <w:lang w:val="pt-BR"/>
        </w:rPr>
        <w:t>instância</w:t>
      </w:r>
      <w:r w:rsidR="00AF445F">
        <w:rPr>
          <w:rFonts w:asciiTheme="majorHAnsi" w:hAnsiTheme="majorHAnsi"/>
          <w:sz w:val="20"/>
          <w:szCs w:val="20"/>
          <w:lang w:val="pt-BR"/>
        </w:rPr>
        <w:t xml:space="preserve"> </w:t>
      </w:r>
      <w:r w:rsidR="009E12C9" w:rsidRPr="00CF309E">
        <w:rPr>
          <w:rFonts w:asciiTheme="majorHAnsi" w:hAnsiTheme="majorHAnsi"/>
          <w:sz w:val="20"/>
          <w:szCs w:val="20"/>
          <w:lang w:val="pt-BR"/>
        </w:rPr>
        <w:t>penal</w:t>
      </w:r>
      <w:r w:rsidR="00487090" w:rsidRPr="00CF309E">
        <w:rPr>
          <w:rFonts w:asciiTheme="majorHAnsi" w:hAnsiTheme="majorHAnsi"/>
          <w:sz w:val="20"/>
          <w:szCs w:val="20"/>
          <w:lang w:val="pt-BR"/>
        </w:rPr>
        <w:t>.</w:t>
      </w:r>
    </w:p>
    <w:p w14:paraId="4FB5161D" w14:textId="610364B4" w:rsidR="005D66BE" w:rsidRPr="0063146F" w:rsidRDefault="005D66BE" w:rsidP="00DB2E4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pt-BR"/>
        </w:rPr>
      </w:pPr>
      <w:r w:rsidRPr="0063146F">
        <w:rPr>
          <w:rFonts w:asciiTheme="majorHAnsi" w:hAnsiTheme="majorHAnsi"/>
          <w:i/>
          <w:iCs/>
          <w:sz w:val="20"/>
          <w:szCs w:val="20"/>
          <w:lang w:val="pt-BR"/>
        </w:rPr>
        <w:t>Posi</w:t>
      </w:r>
      <w:r w:rsidR="0063146F" w:rsidRPr="0063146F">
        <w:rPr>
          <w:rFonts w:asciiTheme="majorHAnsi" w:hAnsiTheme="majorHAnsi"/>
          <w:i/>
          <w:iCs/>
          <w:sz w:val="20"/>
          <w:szCs w:val="20"/>
          <w:lang w:val="pt-BR"/>
        </w:rPr>
        <w:t>ção</w:t>
      </w:r>
      <w:r w:rsidRPr="0063146F">
        <w:rPr>
          <w:rFonts w:asciiTheme="majorHAnsi" w:hAnsiTheme="majorHAnsi"/>
          <w:i/>
          <w:iCs/>
          <w:sz w:val="20"/>
          <w:szCs w:val="20"/>
          <w:lang w:val="pt-BR"/>
        </w:rPr>
        <w:t xml:space="preserve"> d</w:t>
      </w:r>
      <w:r w:rsidR="007B6E8A">
        <w:rPr>
          <w:rFonts w:asciiTheme="majorHAnsi" w:hAnsiTheme="majorHAnsi"/>
          <w:i/>
          <w:iCs/>
          <w:sz w:val="20"/>
          <w:szCs w:val="20"/>
          <w:lang w:val="pt-BR"/>
        </w:rPr>
        <w:t>o</w:t>
      </w:r>
      <w:r w:rsidRPr="0063146F">
        <w:rPr>
          <w:rFonts w:asciiTheme="majorHAnsi" w:hAnsiTheme="majorHAnsi"/>
          <w:i/>
          <w:iCs/>
          <w:sz w:val="20"/>
          <w:szCs w:val="20"/>
          <w:lang w:val="pt-BR"/>
        </w:rPr>
        <w:t xml:space="preserve"> Estado d</w:t>
      </w:r>
      <w:r w:rsidR="007B6E8A">
        <w:rPr>
          <w:rFonts w:asciiTheme="majorHAnsi" w:hAnsiTheme="majorHAnsi"/>
          <w:i/>
          <w:iCs/>
          <w:sz w:val="20"/>
          <w:szCs w:val="20"/>
          <w:lang w:val="pt-BR"/>
        </w:rPr>
        <w:t>o</w:t>
      </w:r>
      <w:r w:rsidRPr="0063146F">
        <w:rPr>
          <w:rFonts w:asciiTheme="majorHAnsi" w:hAnsiTheme="majorHAnsi"/>
          <w:i/>
          <w:iCs/>
          <w:sz w:val="20"/>
          <w:szCs w:val="20"/>
          <w:lang w:val="pt-BR"/>
        </w:rPr>
        <w:t xml:space="preserve"> Brasil</w:t>
      </w:r>
    </w:p>
    <w:p w14:paraId="2408A117" w14:textId="7868DF17" w:rsidR="000822C2" w:rsidRPr="007826DC" w:rsidRDefault="007B6E8A" w:rsidP="000822C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7B6E8A">
        <w:rPr>
          <w:rFonts w:asciiTheme="majorHAnsi" w:hAnsiTheme="majorHAnsi"/>
          <w:sz w:val="20"/>
          <w:szCs w:val="20"/>
          <w:lang w:val="pt-BR"/>
        </w:rPr>
        <w:t>O</w:t>
      </w:r>
      <w:r w:rsidR="000D5FE1" w:rsidRPr="007B6E8A">
        <w:rPr>
          <w:rFonts w:asciiTheme="majorHAnsi" w:hAnsiTheme="majorHAnsi"/>
          <w:sz w:val="20"/>
          <w:szCs w:val="20"/>
          <w:lang w:val="pt-BR"/>
        </w:rPr>
        <w:t xml:space="preserve"> Estado, por su</w:t>
      </w:r>
      <w:r w:rsidRPr="007B6E8A">
        <w:rPr>
          <w:rFonts w:asciiTheme="majorHAnsi" w:hAnsiTheme="majorHAnsi"/>
          <w:sz w:val="20"/>
          <w:szCs w:val="20"/>
          <w:lang w:val="pt-BR"/>
        </w:rPr>
        <w:t>a</w:t>
      </w:r>
      <w:r w:rsidR="000D5FE1" w:rsidRPr="007B6E8A">
        <w:rPr>
          <w:rFonts w:asciiTheme="majorHAnsi" w:hAnsiTheme="majorHAnsi"/>
          <w:sz w:val="20"/>
          <w:szCs w:val="20"/>
          <w:lang w:val="pt-BR"/>
        </w:rPr>
        <w:t xml:space="preserve"> </w:t>
      </w:r>
      <w:r w:rsidRPr="007B6E8A">
        <w:rPr>
          <w:rFonts w:asciiTheme="majorHAnsi" w:hAnsiTheme="majorHAnsi"/>
          <w:sz w:val="20"/>
          <w:szCs w:val="20"/>
          <w:lang w:val="pt-BR"/>
        </w:rPr>
        <w:t>vez</w:t>
      </w:r>
      <w:r w:rsidR="000D5FE1" w:rsidRPr="007B6E8A">
        <w:rPr>
          <w:rFonts w:asciiTheme="majorHAnsi" w:hAnsiTheme="majorHAnsi"/>
          <w:sz w:val="20"/>
          <w:szCs w:val="20"/>
          <w:lang w:val="pt-BR"/>
        </w:rPr>
        <w:t xml:space="preserve">, </w:t>
      </w:r>
      <w:r w:rsidR="000822C2" w:rsidRPr="007B6E8A">
        <w:rPr>
          <w:rFonts w:asciiTheme="majorHAnsi" w:hAnsiTheme="majorHAnsi"/>
          <w:sz w:val="20"/>
          <w:szCs w:val="20"/>
          <w:lang w:val="pt-BR"/>
        </w:rPr>
        <w:t>informa que</w:t>
      </w:r>
      <w:r w:rsidRPr="007B6E8A">
        <w:rPr>
          <w:rFonts w:asciiTheme="majorHAnsi" w:hAnsiTheme="majorHAnsi"/>
          <w:sz w:val="20"/>
          <w:szCs w:val="20"/>
          <w:lang w:val="pt-BR"/>
        </w:rPr>
        <w:t xml:space="preserve">, em </w:t>
      </w:r>
      <w:r w:rsidR="003B6684" w:rsidRPr="007B6E8A">
        <w:rPr>
          <w:rFonts w:asciiTheme="majorHAnsi" w:hAnsiTheme="majorHAnsi"/>
          <w:sz w:val="20"/>
          <w:szCs w:val="20"/>
          <w:lang w:val="pt-BR"/>
        </w:rPr>
        <w:t xml:space="preserve">6 de </w:t>
      </w:r>
      <w:r w:rsidR="00C510CC" w:rsidRPr="007B6E8A">
        <w:rPr>
          <w:rFonts w:asciiTheme="majorHAnsi" w:hAnsiTheme="majorHAnsi"/>
          <w:sz w:val="20"/>
          <w:szCs w:val="20"/>
          <w:lang w:val="pt-BR"/>
        </w:rPr>
        <w:t>dezembro</w:t>
      </w:r>
      <w:r w:rsidR="00AF445F">
        <w:rPr>
          <w:rFonts w:asciiTheme="majorHAnsi" w:hAnsiTheme="majorHAnsi"/>
          <w:sz w:val="20"/>
          <w:szCs w:val="20"/>
          <w:lang w:val="pt-BR"/>
        </w:rPr>
        <w:t xml:space="preserve"> </w:t>
      </w:r>
      <w:r w:rsidR="003B6684" w:rsidRPr="007B6E8A">
        <w:rPr>
          <w:rFonts w:asciiTheme="majorHAnsi" w:hAnsiTheme="majorHAnsi"/>
          <w:sz w:val="20"/>
          <w:szCs w:val="20"/>
          <w:lang w:val="pt-BR"/>
        </w:rPr>
        <w:t>de 2006</w:t>
      </w:r>
      <w:r w:rsidR="000822C2" w:rsidRPr="007B6E8A">
        <w:rPr>
          <w:rFonts w:asciiTheme="majorHAnsi" w:hAnsiTheme="majorHAnsi"/>
          <w:sz w:val="20"/>
          <w:szCs w:val="20"/>
          <w:lang w:val="pt-BR"/>
        </w:rPr>
        <w:t xml:space="preserve">, mediante a Segunda </w:t>
      </w:r>
      <w:r>
        <w:rPr>
          <w:rFonts w:asciiTheme="majorHAnsi" w:hAnsiTheme="majorHAnsi"/>
          <w:sz w:val="20"/>
          <w:szCs w:val="20"/>
          <w:lang w:val="pt-BR"/>
        </w:rPr>
        <w:t>Questão de Ordem n</w:t>
      </w:r>
      <w:r w:rsidR="007F1DD1">
        <w:rPr>
          <w:rFonts w:asciiTheme="majorHAnsi" w:hAnsiTheme="majorHAnsi"/>
          <w:sz w:val="20"/>
          <w:szCs w:val="20"/>
          <w:lang w:val="pt-BR"/>
        </w:rPr>
        <w:t xml:space="preserve">o </w:t>
      </w:r>
      <w:r w:rsidR="007F1DD1" w:rsidRPr="00266029">
        <w:rPr>
          <w:rFonts w:asciiTheme="majorHAnsi" w:hAnsiTheme="majorHAnsi"/>
          <w:sz w:val="20"/>
          <w:szCs w:val="20"/>
          <w:lang w:val="pt-BR"/>
        </w:rPr>
        <w:t>Inquérito</w:t>
      </w:r>
      <w:r w:rsidR="007F1DD1">
        <w:rPr>
          <w:rFonts w:asciiTheme="majorHAnsi" w:hAnsiTheme="majorHAnsi"/>
          <w:sz w:val="20"/>
          <w:szCs w:val="20"/>
          <w:lang w:val="pt-BR"/>
        </w:rPr>
        <w:t xml:space="preserve"> </w:t>
      </w:r>
      <w:r w:rsidR="000822C2" w:rsidRPr="007B6E8A">
        <w:rPr>
          <w:rFonts w:asciiTheme="majorHAnsi" w:hAnsiTheme="majorHAnsi"/>
          <w:sz w:val="20"/>
          <w:szCs w:val="20"/>
          <w:lang w:val="pt-BR"/>
        </w:rPr>
        <w:t>2245, as autoridades judici</w:t>
      </w:r>
      <w:r w:rsidR="00F729E7" w:rsidRPr="007B6E8A">
        <w:rPr>
          <w:rFonts w:asciiTheme="majorHAnsi" w:hAnsiTheme="majorHAnsi"/>
          <w:sz w:val="20"/>
          <w:szCs w:val="20"/>
          <w:lang w:val="pt-BR"/>
        </w:rPr>
        <w:t>ais</w:t>
      </w:r>
      <w:r w:rsidR="00AF445F">
        <w:rPr>
          <w:rFonts w:asciiTheme="majorHAnsi" w:hAnsiTheme="majorHAnsi"/>
          <w:sz w:val="20"/>
          <w:szCs w:val="20"/>
          <w:lang w:val="pt-BR"/>
        </w:rPr>
        <w:t xml:space="preserve"> </w:t>
      </w:r>
      <w:r w:rsidR="000822C2" w:rsidRPr="007B6E8A">
        <w:rPr>
          <w:rFonts w:asciiTheme="majorHAnsi" w:hAnsiTheme="majorHAnsi"/>
          <w:sz w:val="20"/>
          <w:szCs w:val="20"/>
          <w:lang w:val="pt-BR"/>
        </w:rPr>
        <w:t>confirmar</w:t>
      </w:r>
      <w:r>
        <w:rPr>
          <w:rFonts w:asciiTheme="majorHAnsi" w:hAnsiTheme="majorHAnsi"/>
          <w:sz w:val="20"/>
          <w:szCs w:val="20"/>
          <w:lang w:val="pt-BR"/>
        </w:rPr>
        <w:t xml:space="preserve">am a </w:t>
      </w:r>
      <w:r w:rsidR="00002A25">
        <w:rPr>
          <w:rFonts w:asciiTheme="majorHAnsi" w:hAnsiTheme="majorHAnsi"/>
          <w:sz w:val="20"/>
          <w:szCs w:val="20"/>
          <w:lang w:val="pt-BR"/>
        </w:rPr>
        <w:t>junção</w:t>
      </w:r>
      <w:r w:rsidR="000822C2" w:rsidRPr="007B6E8A">
        <w:rPr>
          <w:rFonts w:asciiTheme="majorHAnsi" w:hAnsiTheme="majorHAnsi"/>
          <w:sz w:val="20"/>
          <w:szCs w:val="20"/>
          <w:lang w:val="pt-BR"/>
        </w:rPr>
        <w:t xml:space="preserve"> d</w:t>
      </w:r>
      <w:r>
        <w:rPr>
          <w:rFonts w:asciiTheme="majorHAnsi" w:hAnsiTheme="majorHAnsi"/>
          <w:sz w:val="20"/>
          <w:szCs w:val="20"/>
          <w:lang w:val="pt-BR"/>
        </w:rPr>
        <w:t>o</w:t>
      </w:r>
      <w:r w:rsidR="000822C2" w:rsidRPr="007B6E8A">
        <w:rPr>
          <w:rFonts w:asciiTheme="majorHAnsi" w:hAnsiTheme="majorHAnsi"/>
          <w:sz w:val="20"/>
          <w:szCs w:val="20"/>
          <w:lang w:val="pt-BR"/>
        </w:rPr>
        <w:t xml:space="preserve"> </w:t>
      </w:r>
      <w:r w:rsidR="00F729E7" w:rsidRPr="007B6E8A">
        <w:rPr>
          <w:rFonts w:asciiTheme="majorHAnsi" w:hAnsiTheme="majorHAnsi"/>
          <w:sz w:val="20"/>
          <w:szCs w:val="20"/>
          <w:lang w:val="pt-BR"/>
        </w:rPr>
        <w:t>processo</w:t>
      </w:r>
      <w:r w:rsidR="00A71AF5" w:rsidRPr="007B6E8A">
        <w:rPr>
          <w:rFonts w:asciiTheme="majorHAnsi" w:hAnsiTheme="majorHAnsi"/>
          <w:sz w:val="20"/>
          <w:szCs w:val="20"/>
          <w:lang w:val="pt-BR"/>
        </w:rPr>
        <w:t>,</w:t>
      </w:r>
      <w:r w:rsidR="000822C2" w:rsidRPr="007B6E8A">
        <w:rPr>
          <w:rFonts w:asciiTheme="majorHAnsi" w:hAnsiTheme="majorHAnsi"/>
          <w:sz w:val="20"/>
          <w:szCs w:val="20"/>
          <w:lang w:val="pt-BR"/>
        </w:rPr>
        <w:t xml:space="preserve"> </w:t>
      </w:r>
      <w:r w:rsidR="005D0648" w:rsidRPr="007B6E8A">
        <w:rPr>
          <w:rFonts w:asciiTheme="majorHAnsi" w:hAnsiTheme="majorHAnsi"/>
          <w:sz w:val="20"/>
          <w:szCs w:val="20"/>
          <w:lang w:val="pt-BR"/>
        </w:rPr>
        <w:t>de forma tal que a situa</w:t>
      </w:r>
      <w:r w:rsidR="0063146F" w:rsidRPr="007B6E8A">
        <w:rPr>
          <w:rFonts w:asciiTheme="majorHAnsi" w:hAnsiTheme="majorHAnsi"/>
          <w:sz w:val="20"/>
          <w:szCs w:val="20"/>
          <w:lang w:val="pt-BR"/>
        </w:rPr>
        <w:t>ção</w:t>
      </w:r>
      <w:r w:rsidR="005D0648" w:rsidRPr="007B6E8A">
        <w:rPr>
          <w:rFonts w:asciiTheme="majorHAnsi" w:hAnsiTheme="majorHAnsi"/>
          <w:sz w:val="20"/>
          <w:szCs w:val="20"/>
          <w:lang w:val="pt-BR"/>
        </w:rPr>
        <w:t xml:space="preserve"> de todos os </w:t>
      </w:r>
      <w:r>
        <w:rPr>
          <w:rFonts w:asciiTheme="majorHAnsi" w:hAnsiTheme="majorHAnsi"/>
          <w:sz w:val="20"/>
          <w:szCs w:val="20"/>
          <w:lang w:val="pt-BR"/>
        </w:rPr>
        <w:t xml:space="preserve">acusados </w:t>
      </w:r>
      <w:r w:rsidR="00002A25">
        <w:rPr>
          <w:rFonts w:asciiTheme="majorHAnsi" w:hAnsiTheme="majorHAnsi"/>
          <w:sz w:val="20"/>
          <w:szCs w:val="20"/>
          <w:lang w:val="pt-BR"/>
        </w:rPr>
        <w:t>fosse</w:t>
      </w:r>
      <w:r>
        <w:rPr>
          <w:rFonts w:asciiTheme="majorHAnsi" w:hAnsiTheme="majorHAnsi"/>
          <w:sz w:val="20"/>
          <w:szCs w:val="20"/>
          <w:lang w:val="pt-BR"/>
        </w:rPr>
        <w:t xml:space="preserve"> julgada em uma só </w:t>
      </w:r>
      <w:r w:rsidR="005D0648" w:rsidRPr="007B6E8A">
        <w:rPr>
          <w:rFonts w:asciiTheme="majorHAnsi" w:hAnsiTheme="majorHAnsi"/>
          <w:sz w:val="20"/>
          <w:szCs w:val="20"/>
          <w:lang w:val="pt-BR"/>
        </w:rPr>
        <w:t xml:space="preserve">causa. </w:t>
      </w:r>
      <w:r w:rsidRPr="007B6E8A">
        <w:rPr>
          <w:rFonts w:asciiTheme="majorHAnsi" w:hAnsiTheme="majorHAnsi"/>
          <w:sz w:val="20"/>
          <w:szCs w:val="20"/>
          <w:lang w:val="pt-BR"/>
        </w:rPr>
        <w:t xml:space="preserve">Esclarece que outros citados na </w:t>
      </w:r>
      <w:r w:rsidR="003B778A" w:rsidRPr="007B6E8A">
        <w:rPr>
          <w:rFonts w:asciiTheme="majorHAnsi" w:hAnsiTheme="majorHAnsi"/>
          <w:sz w:val="20"/>
          <w:szCs w:val="20"/>
          <w:lang w:val="pt-BR"/>
        </w:rPr>
        <w:t>ação</w:t>
      </w:r>
      <w:r w:rsidR="00AF445F">
        <w:rPr>
          <w:rFonts w:asciiTheme="majorHAnsi" w:hAnsiTheme="majorHAnsi"/>
          <w:sz w:val="20"/>
          <w:szCs w:val="20"/>
          <w:lang w:val="pt-BR"/>
        </w:rPr>
        <w:t xml:space="preserve"> </w:t>
      </w:r>
      <w:r w:rsidR="000822C2" w:rsidRPr="007B6E8A">
        <w:rPr>
          <w:rFonts w:asciiTheme="majorHAnsi" w:hAnsiTheme="majorHAnsi"/>
          <w:sz w:val="20"/>
          <w:szCs w:val="20"/>
          <w:lang w:val="pt-BR"/>
        </w:rPr>
        <w:t xml:space="preserve">penal </w:t>
      </w:r>
      <w:r w:rsidRPr="007B6E8A">
        <w:rPr>
          <w:rFonts w:asciiTheme="majorHAnsi" w:hAnsiTheme="majorHAnsi"/>
          <w:sz w:val="20"/>
          <w:szCs w:val="20"/>
          <w:lang w:val="pt-BR"/>
        </w:rPr>
        <w:t>interpusera</w:t>
      </w:r>
      <w:r>
        <w:rPr>
          <w:rFonts w:asciiTheme="majorHAnsi" w:hAnsiTheme="majorHAnsi"/>
          <w:sz w:val="20"/>
          <w:szCs w:val="20"/>
          <w:lang w:val="pt-BR"/>
        </w:rPr>
        <w:t>m o</w:t>
      </w:r>
      <w:r w:rsidR="000822C2" w:rsidRPr="007B6E8A">
        <w:rPr>
          <w:rFonts w:asciiTheme="majorHAnsi" w:hAnsiTheme="majorHAnsi"/>
          <w:sz w:val="20"/>
          <w:szCs w:val="20"/>
          <w:lang w:val="pt-BR"/>
        </w:rPr>
        <w:t xml:space="preserve"> </w:t>
      </w:r>
      <w:r w:rsidR="000822C2" w:rsidRPr="007B6E8A">
        <w:rPr>
          <w:rFonts w:asciiTheme="majorHAnsi" w:hAnsiTheme="majorHAnsi"/>
          <w:i/>
          <w:iCs/>
          <w:sz w:val="20"/>
          <w:szCs w:val="20"/>
          <w:lang w:val="pt-BR"/>
        </w:rPr>
        <w:t>H</w:t>
      </w:r>
      <w:r w:rsidR="00002A25">
        <w:rPr>
          <w:rFonts w:asciiTheme="majorHAnsi" w:hAnsiTheme="majorHAnsi"/>
          <w:i/>
          <w:iCs/>
          <w:sz w:val="20"/>
          <w:szCs w:val="20"/>
          <w:lang w:val="pt-BR"/>
        </w:rPr>
        <w:t>a</w:t>
      </w:r>
      <w:r w:rsidR="000822C2" w:rsidRPr="007B6E8A">
        <w:rPr>
          <w:rFonts w:asciiTheme="majorHAnsi" w:hAnsiTheme="majorHAnsi"/>
          <w:i/>
          <w:iCs/>
          <w:sz w:val="20"/>
          <w:szCs w:val="20"/>
          <w:lang w:val="pt-BR"/>
        </w:rPr>
        <w:t>beas Corpus</w:t>
      </w:r>
      <w:r w:rsidR="000822C2" w:rsidRPr="007B6E8A">
        <w:rPr>
          <w:rFonts w:asciiTheme="majorHAnsi" w:hAnsiTheme="majorHAnsi"/>
          <w:sz w:val="20"/>
          <w:szCs w:val="20"/>
          <w:lang w:val="pt-BR"/>
        </w:rPr>
        <w:t xml:space="preserve"> 88842, </w:t>
      </w:r>
      <w:r>
        <w:rPr>
          <w:rFonts w:asciiTheme="majorHAnsi" w:hAnsiTheme="majorHAnsi"/>
          <w:sz w:val="20"/>
          <w:szCs w:val="20"/>
          <w:lang w:val="pt-BR"/>
        </w:rPr>
        <w:t xml:space="preserve">o qual teve </w:t>
      </w:r>
      <w:r w:rsidR="000822C2" w:rsidRPr="007B6E8A">
        <w:rPr>
          <w:rFonts w:asciiTheme="majorHAnsi" w:hAnsiTheme="majorHAnsi"/>
          <w:sz w:val="20"/>
          <w:szCs w:val="20"/>
          <w:lang w:val="pt-BR"/>
        </w:rPr>
        <w:t xml:space="preserve">como objeto solicitar </w:t>
      </w:r>
      <w:r>
        <w:rPr>
          <w:rFonts w:asciiTheme="majorHAnsi" w:hAnsiTheme="majorHAnsi"/>
          <w:sz w:val="20"/>
          <w:szCs w:val="20"/>
          <w:lang w:val="pt-BR"/>
        </w:rPr>
        <w:t xml:space="preserve">o desmembramento do </w:t>
      </w:r>
      <w:r w:rsidR="00F729E7" w:rsidRPr="007B6E8A">
        <w:rPr>
          <w:rFonts w:asciiTheme="majorHAnsi" w:hAnsiTheme="majorHAnsi"/>
          <w:sz w:val="20"/>
          <w:szCs w:val="20"/>
          <w:lang w:val="pt-BR"/>
        </w:rPr>
        <w:t>processo</w:t>
      </w:r>
      <w:r w:rsidR="000822C2" w:rsidRPr="007B6E8A">
        <w:rPr>
          <w:rFonts w:asciiTheme="majorHAnsi" w:hAnsiTheme="majorHAnsi"/>
          <w:sz w:val="20"/>
          <w:szCs w:val="20"/>
          <w:lang w:val="pt-BR"/>
        </w:rPr>
        <w:t xml:space="preserve">. </w:t>
      </w:r>
      <w:r w:rsidR="007826DC" w:rsidRPr="007826DC">
        <w:rPr>
          <w:rFonts w:asciiTheme="majorHAnsi" w:hAnsiTheme="majorHAnsi"/>
          <w:sz w:val="20"/>
          <w:szCs w:val="20"/>
          <w:lang w:val="pt-BR"/>
        </w:rPr>
        <w:t xml:space="preserve">No entanto, essa </w:t>
      </w:r>
      <w:r w:rsidR="003B778A" w:rsidRPr="007826DC">
        <w:rPr>
          <w:rFonts w:asciiTheme="majorHAnsi" w:hAnsiTheme="majorHAnsi"/>
          <w:sz w:val="20"/>
          <w:szCs w:val="20"/>
          <w:lang w:val="pt-BR"/>
        </w:rPr>
        <w:t xml:space="preserve">ação </w:t>
      </w:r>
      <w:r w:rsidR="007826DC" w:rsidRPr="007826DC">
        <w:rPr>
          <w:rFonts w:asciiTheme="majorHAnsi" w:hAnsiTheme="majorHAnsi"/>
          <w:sz w:val="20"/>
          <w:szCs w:val="20"/>
          <w:lang w:val="pt-BR"/>
        </w:rPr>
        <w:t>nã</w:t>
      </w:r>
      <w:r w:rsidR="007826DC">
        <w:rPr>
          <w:rFonts w:asciiTheme="majorHAnsi" w:hAnsiTheme="majorHAnsi"/>
          <w:sz w:val="20"/>
          <w:szCs w:val="20"/>
          <w:lang w:val="pt-BR"/>
        </w:rPr>
        <w:t xml:space="preserve">o prosperou e as </w:t>
      </w:r>
      <w:r w:rsidR="000822C2" w:rsidRPr="007826DC">
        <w:rPr>
          <w:rFonts w:asciiTheme="majorHAnsi" w:hAnsiTheme="majorHAnsi"/>
          <w:sz w:val="20"/>
          <w:szCs w:val="20"/>
          <w:lang w:val="pt-BR"/>
        </w:rPr>
        <w:t>autoridades judici</w:t>
      </w:r>
      <w:r w:rsidR="00F729E7" w:rsidRPr="007826DC">
        <w:rPr>
          <w:rFonts w:asciiTheme="majorHAnsi" w:hAnsiTheme="majorHAnsi"/>
          <w:sz w:val="20"/>
          <w:szCs w:val="20"/>
          <w:lang w:val="pt-BR"/>
        </w:rPr>
        <w:t>ais</w:t>
      </w:r>
      <w:r w:rsidR="00AF445F">
        <w:rPr>
          <w:rFonts w:asciiTheme="majorHAnsi" w:hAnsiTheme="majorHAnsi"/>
          <w:sz w:val="20"/>
          <w:szCs w:val="20"/>
          <w:lang w:val="pt-BR"/>
        </w:rPr>
        <w:t xml:space="preserve"> </w:t>
      </w:r>
      <w:r w:rsidR="007826DC">
        <w:rPr>
          <w:rFonts w:asciiTheme="majorHAnsi" w:hAnsiTheme="majorHAnsi"/>
          <w:sz w:val="20"/>
          <w:szCs w:val="20"/>
          <w:lang w:val="pt-BR"/>
        </w:rPr>
        <w:t xml:space="preserve">confirmaram que a causa devia ser mantida em um só </w:t>
      </w:r>
      <w:r w:rsidR="00F729E7" w:rsidRPr="007826DC">
        <w:rPr>
          <w:rFonts w:asciiTheme="majorHAnsi" w:hAnsiTheme="majorHAnsi"/>
          <w:sz w:val="20"/>
          <w:szCs w:val="20"/>
          <w:lang w:val="pt-BR"/>
        </w:rPr>
        <w:t>processo</w:t>
      </w:r>
      <w:r w:rsidR="000822C2" w:rsidRPr="007826DC">
        <w:rPr>
          <w:rFonts w:asciiTheme="majorHAnsi" w:hAnsiTheme="majorHAnsi"/>
          <w:sz w:val="20"/>
          <w:szCs w:val="20"/>
          <w:lang w:val="pt-BR"/>
        </w:rPr>
        <w:t xml:space="preserve">, </w:t>
      </w:r>
      <w:r w:rsidR="000D5FE1" w:rsidRPr="007826DC">
        <w:rPr>
          <w:rFonts w:asciiTheme="majorHAnsi" w:hAnsiTheme="majorHAnsi"/>
          <w:sz w:val="20"/>
          <w:szCs w:val="20"/>
          <w:lang w:val="pt-BR"/>
        </w:rPr>
        <w:t xml:space="preserve">apesar de </w:t>
      </w:r>
      <w:r w:rsidR="007826DC">
        <w:rPr>
          <w:rFonts w:asciiTheme="majorHAnsi" w:hAnsiTheme="majorHAnsi"/>
          <w:sz w:val="20"/>
          <w:szCs w:val="20"/>
          <w:lang w:val="pt-BR"/>
        </w:rPr>
        <w:t xml:space="preserve">nem todos os </w:t>
      </w:r>
      <w:r w:rsidR="000D5FE1" w:rsidRPr="007826DC">
        <w:rPr>
          <w:rFonts w:asciiTheme="majorHAnsi" w:hAnsiTheme="majorHAnsi"/>
          <w:sz w:val="20"/>
          <w:szCs w:val="20"/>
          <w:lang w:val="pt-BR"/>
        </w:rPr>
        <w:t xml:space="preserve">acusados </w:t>
      </w:r>
      <w:r w:rsidR="00266029">
        <w:rPr>
          <w:rFonts w:asciiTheme="majorHAnsi" w:hAnsiTheme="majorHAnsi"/>
          <w:sz w:val="20"/>
          <w:szCs w:val="20"/>
          <w:lang w:val="pt-BR"/>
        </w:rPr>
        <w:t xml:space="preserve">gozarem </w:t>
      </w:r>
      <w:r w:rsidR="0063146F" w:rsidRPr="007826DC">
        <w:rPr>
          <w:rFonts w:asciiTheme="majorHAnsi" w:hAnsiTheme="majorHAnsi"/>
          <w:sz w:val="20"/>
          <w:szCs w:val="20"/>
          <w:lang w:val="pt-BR"/>
        </w:rPr>
        <w:t xml:space="preserve">da </w:t>
      </w:r>
      <w:r w:rsidR="000D5FE1" w:rsidRPr="007826DC">
        <w:rPr>
          <w:rFonts w:asciiTheme="majorHAnsi" w:hAnsiTheme="majorHAnsi"/>
          <w:sz w:val="20"/>
          <w:szCs w:val="20"/>
          <w:lang w:val="pt-BR"/>
        </w:rPr>
        <w:t>prerrogativa de foro</w:t>
      </w:r>
      <w:r w:rsidR="00DB2E40" w:rsidRPr="007826DC">
        <w:rPr>
          <w:rFonts w:asciiTheme="majorHAnsi" w:hAnsiTheme="majorHAnsi"/>
          <w:sz w:val="20"/>
          <w:szCs w:val="20"/>
          <w:lang w:val="pt-BR"/>
        </w:rPr>
        <w:t xml:space="preserve">. </w:t>
      </w:r>
    </w:p>
    <w:p w14:paraId="470F1423" w14:textId="72C6AE3B" w:rsidR="000D5FE1" w:rsidRPr="007826DC" w:rsidRDefault="00EB3B4F" w:rsidP="000822C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7826DC">
        <w:rPr>
          <w:rFonts w:asciiTheme="majorHAnsi" w:hAnsiTheme="majorHAnsi"/>
          <w:sz w:val="20"/>
          <w:szCs w:val="20"/>
          <w:lang w:val="pt-BR"/>
        </w:rPr>
        <w:t>S</w:t>
      </w:r>
      <w:r w:rsidR="007826DC" w:rsidRPr="007826DC">
        <w:rPr>
          <w:rFonts w:asciiTheme="majorHAnsi" w:hAnsiTheme="majorHAnsi"/>
          <w:sz w:val="20"/>
          <w:szCs w:val="20"/>
          <w:lang w:val="pt-BR"/>
        </w:rPr>
        <w:t xml:space="preserve">ustenta que </w:t>
      </w:r>
      <w:r w:rsidR="007826DC">
        <w:rPr>
          <w:rFonts w:asciiTheme="majorHAnsi" w:hAnsiTheme="majorHAnsi"/>
          <w:sz w:val="20"/>
          <w:szCs w:val="20"/>
          <w:lang w:val="pt-BR"/>
        </w:rPr>
        <w:t>pessoa</w:t>
      </w:r>
      <w:r w:rsidR="00002A25">
        <w:rPr>
          <w:rFonts w:asciiTheme="majorHAnsi" w:hAnsiTheme="majorHAnsi"/>
          <w:sz w:val="20"/>
          <w:szCs w:val="20"/>
          <w:lang w:val="pt-BR"/>
        </w:rPr>
        <w:t xml:space="preserve"> alguma da</w:t>
      </w:r>
      <w:r w:rsidR="007826DC">
        <w:rPr>
          <w:rFonts w:asciiTheme="majorHAnsi" w:hAnsiTheme="majorHAnsi"/>
          <w:sz w:val="20"/>
          <w:szCs w:val="20"/>
          <w:lang w:val="pt-BR"/>
        </w:rPr>
        <w:t xml:space="preserve">s que suscitaram esse </w:t>
      </w:r>
      <w:r w:rsidR="000D5FE1" w:rsidRPr="007826DC">
        <w:rPr>
          <w:rFonts w:asciiTheme="majorHAnsi" w:hAnsiTheme="majorHAnsi"/>
          <w:sz w:val="20"/>
          <w:szCs w:val="20"/>
          <w:lang w:val="pt-BR"/>
        </w:rPr>
        <w:t>tema</w:t>
      </w:r>
      <w:r w:rsidR="00DB2E40" w:rsidRPr="007826DC">
        <w:rPr>
          <w:rFonts w:asciiTheme="majorHAnsi" w:hAnsiTheme="majorHAnsi"/>
          <w:sz w:val="20"/>
          <w:szCs w:val="20"/>
          <w:lang w:val="pt-BR"/>
        </w:rPr>
        <w:t xml:space="preserve"> inicialmente</w:t>
      </w:r>
      <w:r w:rsidR="000D5FE1" w:rsidRPr="007826DC">
        <w:rPr>
          <w:rFonts w:asciiTheme="majorHAnsi" w:hAnsiTheme="majorHAnsi"/>
          <w:sz w:val="20"/>
          <w:szCs w:val="20"/>
          <w:lang w:val="pt-BR"/>
        </w:rPr>
        <w:t xml:space="preserve"> </w:t>
      </w:r>
      <w:r w:rsidR="007826DC">
        <w:rPr>
          <w:rFonts w:asciiTheme="majorHAnsi" w:hAnsiTheme="majorHAnsi"/>
          <w:sz w:val="20"/>
          <w:szCs w:val="20"/>
          <w:lang w:val="pt-BR"/>
        </w:rPr>
        <w:t xml:space="preserve">junto ao </w:t>
      </w:r>
      <w:r w:rsidR="000D5FE1" w:rsidRPr="007826DC">
        <w:rPr>
          <w:rFonts w:asciiTheme="majorHAnsi" w:hAnsiTheme="majorHAnsi"/>
          <w:sz w:val="20"/>
          <w:szCs w:val="20"/>
          <w:lang w:val="pt-BR"/>
        </w:rPr>
        <w:t xml:space="preserve">STF </w:t>
      </w:r>
      <w:r w:rsidR="007826DC">
        <w:rPr>
          <w:rFonts w:asciiTheme="majorHAnsi" w:hAnsiTheme="majorHAnsi"/>
          <w:sz w:val="20"/>
          <w:szCs w:val="20"/>
          <w:lang w:val="pt-BR"/>
        </w:rPr>
        <w:t xml:space="preserve">aparece </w:t>
      </w:r>
      <w:r w:rsidR="000D5FE1" w:rsidRPr="007826DC">
        <w:rPr>
          <w:rFonts w:asciiTheme="majorHAnsi" w:hAnsiTheme="majorHAnsi"/>
          <w:sz w:val="20"/>
          <w:szCs w:val="20"/>
          <w:lang w:val="pt-BR"/>
        </w:rPr>
        <w:t xml:space="preserve">como </w:t>
      </w:r>
      <w:r w:rsidR="00F15C4B" w:rsidRPr="007826DC">
        <w:rPr>
          <w:rFonts w:asciiTheme="majorHAnsi" w:hAnsiTheme="majorHAnsi"/>
          <w:sz w:val="20"/>
          <w:szCs w:val="20"/>
          <w:lang w:val="pt-BR"/>
        </w:rPr>
        <w:t>vítima</w:t>
      </w:r>
      <w:r w:rsidR="00AF445F">
        <w:rPr>
          <w:rFonts w:asciiTheme="majorHAnsi" w:hAnsiTheme="majorHAnsi"/>
          <w:sz w:val="20"/>
          <w:szCs w:val="20"/>
          <w:lang w:val="pt-BR"/>
        </w:rPr>
        <w:t xml:space="preserve"> </w:t>
      </w:r>
      <w:r w:rsidR="007826DC">
        <w:rPr>
          <w:rFonts w:asciiTheme="majorHAnsi" w:hAnsiTheme="majorHAnsi"/>
          <w:sz w:val="20"/>
          <w:szCs w:val="20"/>
          <w:lang w:val="pt-BR"/>
        </w:rPr>
        <w:t>n</w:t>
      </w:r>
      <w:r w:rsidR="00C2279E">
        <w:rPr>
          <w:rFonts w:asciiTheme="majorHAnsi" w:hAnsiTheme="majorHAnsi"/>
          <w:sz w:val="20"/>
          <w:szCs w:val="20"/>
          <w:lang w:val="pt-BR"/>
        </w:rPr>
        <w:t>a</w:t>
      </w:r>
      <w:r w:rsidR="007826DC">
        <w:rPr>
          <w:rFonts w:asciiTheme="majorHAnsi" w:hAnsiTheme="majorHAnsi"/>
          <w:sz w:val="20"/>
          <w:szCs w:val="20"/>
          <w:lang w:val="pt-BR"/>
        </w:rPr>
        <w:t xml:space="preserve"> </w:t>
      </w:r>
      <w:r w:rsidR="000D5FE1" w:rsidRPr="007826DC">
        <w:rPr>
          <w:rFonts w:asciiTheme="majorHAnsi" w:hAnsiTheme="majorHAnsi"/>
          <w:sz w:val="20"/>
          <w:szCs w:val="20"/>
          <w:lang w:val="pt-BR"/>
        </w:rPr>
        <w:t>p</w:t>
      </w:r>
      <w:r w:rsidR="00C2279E">
        <w:rPr>
          <w:rFonts w:asciiTheme="majorHAnsi" w:hAnsiTheme="majorHAnsi"/>
          <w:sz w:val="20"/>
          <w:szCs w:val="20"/>
          <w:lang w:val="pt-BR"/>
        </w:rPr>
        <w:t>resente p</w:t>
      </w:r>
      <w:r w:rsidR="000D5FE1" w:rsidRPr="007826DC">
        <w:rPr>
          <w:rFonts w:asciiTheme="majorHAnsi" w:hAnsiTheme="majorHAnsi"/>
          <w:sz w:val="20"/>
          <w:szCs w:val="20"/>
          <w:lang w:val="pt-BR"/>
        </w:rPr>
        <w:t>eti</w:t>
      </w:r>
      <w:r w:rsidR="0063146F" w:rsidRPr="007826DC">
        <w:rPr>
          <w:rFonts w:asciiTheme="majorHAnsi" w:hAnsiTheme="majorHAnsi"/>
          <w:sz w:val="20"/>
          <w:szCs w:val="20"/>
          <w:lang w:val="pt-BR"/>
        </w:rPr>
        <w:t>ção</w:t>
      </w:r>
      <w:r w:rsidR="000D5FE1" w:rsidRPr="007826DC">
        <w:rPr>
          <w:rFonts w:asciiTheme="majorHAnsi" w:hAnsiTheme="majorHAnsi"/>
          <w:sz w:val="20"/>
          <w:szCs w:val="20"/>
          <w:lang w:val="pt-BR"/>
        </w:rPr>
        <w:t xml:space="preserve">. </w:t>
      </w:r>
      <w:r w:rsidR="000822C2" w:rsidRPr="007826DC">
        <w:rPr>
          <w:rFonts w:asciiTheme="majorHAnsi" w:hAnsiTheme="majorHAnsi"/>
          <w:sz w:val="20"/>
          <w:szCs w:val="20"/>
          <w:lang w:val="pt-BR"/>
        </w:rPr>
        <w:t>P</w:t>
      </w:r>
      <w:r w:rsidR="007826DC" w:rsidRPr="007826DC">
        <w:rPr>
          <w:rFonts w:asciiTheme="majorHAnsi" w:hAnsiTheme="majorHAnsi"/>
          <w:sz w:val="20"/>
          <w:szCs w:val="20"/>
          <w:lang w:val="pt-BR"/>
        </w:rPr>
        <w:t>elo contrário</w:t>
      </w:r>
      <w:r w:rsidR="000822C2" w:rsidRPr="007826DC">
        <w:rPr>
          <w:rFonts w:asciiTheme="majorHAnsi" w:hAnsiTheme="majorHAnsi"/>
          <w:sz w:val="20"/>
          <w:szCs w:val="20"/>
          <w:lang w:val="pt-BR"/>
        </w:rPr>
        <w:t xml:space="preserve">, </w:t>
      </w:r>
      <w:r w:rsidR="007826DC" w:rsidRPr="007826DC">
        <w:rPr>
          <w:rFonts w:asciiTheme="majorHAnsi" w:hAnsiTheme="majorHAnsi"/>
          <w:sz w:val="20"/>
          <w:szCs w:val="20"/>
          <w:lang w:val="pt-BR"/>
        </w:rPr>
        <w:t xml:space="preserve">refuta que, quando as </w:t>
      </w:r>
      <w:r w:rsidR="00CF309E" w:rsidRPr="007826DC">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7826DC">
        <w:rPr>
          <w:rFonts w:asciiTheme="majorHAnsi" w:hAnsiTheme="majorHAnsi"/>
          <w:sz w:val="20"/>
          <w:szCs w:val="20"/>
          <w:lang w:val="pt-BR"/>
        </w:rPr>
        <w:t>vítimas</w:t>
      </w:r>
      <w:r w:rsidR="00AF445F">
        <w:rPr>
          <w:rFonts w:asciiTheme="majorHAnsi" w:hAnsiTheme="majorHAnsi"/>
          <w:sz w:val="20"/>
          <w:szCs w:val="20"/>
          <w:lang w:val="pt-BR"/>
        </w:rPr>
        <w:t xml:space="preserve"> </w:t>
      </w:r>
      <w:r w:rsidR="007826DC" w:rsidRPr="007826DC">
        <w:rPr>
          <w:rFonts w:asciiTheme="majorHAnsi" w:hAnsiTheme="majorHAnsi"/>
          <w:sz w:val="20"/>
          <w:szCs w:val="20"/>
          <w:lang w:val="pt-BR"/>
        </w:rPr>
        <w:t>susc</w:t>
      </w:r>
      <w:r w:rsidR="007826DC">
        <w:rPr>
          <w:rFonts w:asciiTheme="majorHAnsi" w:hAnsiTheme="majorHAnsi"/>
          <w:sz w:val="20"/>
          <w:szCs w:val="20"/>
          <w:lang w:val="pt-BR"/>
        </w:rPr>
        <w:t xml:space="preserve">itaram esse ponto, </w:t>
      </w:r>
      <w:r w:rsidR="007826DC">
        <w:rPr>
          <w:rFonts w:asciiTheme="majorHAnsi" w:hAnsiTheme="majorHAnsi"/>
          <w:sz w:val="20"/>
          <w:szCs w:val="20"/>
          <w:lang w:val="pt-BR"/>
        </w:rPr>
        <w:lastRenderedPageBreak/>
        <w:t xml:space="preserve">já havia ele </w:t>
      </w:r>
      <w:r w:rsidR="000822C2" w:rsidRPr="007826DC">
        <w:rPr>
          <w:rFonts w:asciiTheme="majorHAnsi" w:hAnsiTheme="majorHAnsi"/>
          <w:sz w:val="20"/>
          <w:szCs w:val="20"/>
          <w:lang w:val="pt-BR"/>
        </w:rPr>
        <w:t>sido decidido</w:t>
      </w:r>
      <w:r w:rsidR="007826DC">
        <w:rPr>
          <w:rFonts w:asciiTheme="majorHAnsi" w:hAnsiTheme="majorHAnsi"/>
          <w:sz w:val="20"/>
          <w:szCs w:val="20"/>
          <w:lang w:val="pt-BR"/>
        </w:rPr>
        <w:t xml:space="preserve"> e, consequentemente, as a</w:t>
      </w:r>
      <w:r w:rsidR="000822C2" w:rsidRPr="007826DC">
        <w:rPr>
          <w:rFonts w:asciiTheme="majorHAnsi" w:hAnsiTheme="majorHAnsi"/>
          <w:sz w:val="20"/>
          <w:szCs w:val="20"/>
          <w:lang w:val="pt-BR"/>
        </w:rPr>
        <w:t xml:space="preserve">utoridades o </w:t>
      </w:r>
      <w:r w:rsidR="007826DC">
        <w:rPr>
          <w:rFonts w:asciiTheme="majorHAnsi" w:hAnsiTheme="majorHAnsi"/>
          <w:sz w:val="20"/>
          <w:szCs w:val="20"/>
          <w:lang w:val="pt-BR"/>
        </w:rPr>
        <w:t>consideraram improcedente</w:t>
      </w:r>
      <w:r w:rsidR="000822C2" w:rsidRPr="007826DC">
        <w:rPr>
          <w:rFonts w:asciiTheme="majorHAnsi" w:hAnsiTheme="majorHAnsi"/>
          <w:sz w:val="20"/>
          <w:szCs w:val="20"/>
          <w:lang w:val="pt-BR"/>
        </w:rPr>
        <w:t xml:space="preserve">. A </w:t>
      </w:r>
      <w:r w:rsidR="007826DC" w:rsidRPr="007826DC">
        <w:rPr>
          <w:rFonts w:asciiTheme="majorHAnsi" w:hAnsiTheme="majorHAnsi"/>
          <w:sz w:val="20"/>
          <w:szCs w:val="20"/>
          <w:lang w:val="pt-BR"/>
        </w:rPr>
        <w:t xml:space="preserve">juízo do </w:t>
      </w:r>
      <w:r w:rsidR="000822C2" w:rsidRPr="007826DC">
        <w:rPr>
          <w:rFonts w:asciiTheme="majorHAnsi" w:hAnsiTheme="majorHAnsi"/>
          <w:sz w:val="20"/>
          <w:szCs w:val="20"/>
          <w:lang w:val="pt-BR"/>
        </w:rPr>
        <w:t>Estado</w:t>
      </w:r>
      <w:r w:rsidR="007826DC" w:rsidRPr="007826DC">
        <w:rPr>
          <w:rFonts w:asciiTheme="majorHAnsi" w:hAnsiTheme="majorHAnsi"/>
          <w:sz w:val="20"/>
          <w:szCs w:val="20"/>
          <w:lang w:val="pt-BR"/>
        </w:rPr>
        <w:t xml:space="preserve">, isso </w:t>
      </w:r>
      <w:r w:rsidR="007826DC">
        <w:rPr>
          <w:rFonts w:asciiTheme="majorHAnsi" w:hAnsiTheme="majorHAnsi"/>
          <w:sz w:val="20"/>
          <w:szCs w:val="20"/>
          <w:lang w:val="pt-BR"/>
        </w:rPr>
        <w:t xml:space="preserve">mostra que as </w:t>
      </w:r>
      <w:r w:rsidR="00CF309E" w:rsidRPr="007826DC">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7826DC">
        <w:rPr>
          <w:rFonts w:asciiTheme="majorHAnsi" w:hAnsiTheme="majorHAnsi"/>
          <w:sz w:val="20"/>
          <w:szCs w:val="20"/>
          <w:lang w:val="pt-BR"/>
        </w:rPr>
        <w:t>vítimas</w:t>
      </w:r>
      <w:r w:rsidR="00AF445F">
        <w:rPr>
          <w:rFonts w:asciiTheme="majorHAnsi" w:hAnsiTheme="majorHAnsi"/>
          <w:sz w:val="20"/>
          <w:szCs w:val="20"/>
          <w:lang w:val="pt-BR"/>
        </w:rPr>
        <w:t xml:space="preserve"> </w:t>
      </w:r>
      <w:r w:rsidR="007826DC">
        <w:rPr>
          <w:rFonts w:asciiTheme="majorHAnsi" w:hAnsiTheme="majorHAnsi"/>
          <w:sz w:val="20"/>
          <w:szCs w:val="20"/>
          <w:lang w:val="pt-BR"/>
        </w:rPr>
        <w:t xml:space="preserve">não utilizaram nem esgotaram </w:t>
      </w:r>
      <w:r w:rsidR="000822C2" w:rsidRPr="007826DC">
        <w:rPr>
          <w:rFonts w:asciiTheme="majorHAnsi" w:hAnsiTheme="majorHAnsi"/>
          <w:sz w:val="20"/>
          <w:szCs w:val="20"/>
          <w:lang w:val="pt-BR"/>
        </w:rPr>
        <w:t xml:space="preserve">corretamente os recursos previstos </w:t>
      </w:r>
      <w:r w:rsidR="007826DC">
        <w:rPr>
          <w:rFonts w:asciiTheme="majorHAnsi" w:hAnsiTheme="majorHAnsi"/>
          <w:sz w:val="20"/>
          <w:szCs w:val="20"/>
          <w:lang w:val="pt-BR"/>
        </w:rPr>
        <w:t xml:space="preserve">na jurisdição </w:t>
      </w:r>
      <w:r w:rsidR="000822C2" w:rsidRPr="007826DC">
        <w:rPr>
          <w:rFonts w:asciiTheme="majorHAnsi" w:hAnsiTheme="majorHAnsi"/>
          <w:sz w:val="20"/>
          <w:szCs w:val="20"/>
          <w:lang w:val="pt-BR"/>
        </w:rPr>
        <w:t xml:space="preserve">interna. </w:t>
      </w:r>
    </w:p>
    <w:p w14:paraId="288466BF" w14:textId="19ABE5E3" w:rsidR="000D5FE1" w:rsidRPr="00BF6406" w:rsidRDefault="00BF6406" w:rsidP="003B668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BF6406">
        <w:rPr>
          <w:rFonts w:asciiTheme="majorHAnsi" w:hAnsiTheme="majorHAnsi"/>
          <w:sz w:val="20"/>
          <w:szCs w:val="20"/>
          <w:lang w:val="pt-BR"/>
        </w:rPr>
        <w:t xml:space="preserve">Nesse sentido, o </w:t>
      </w:r>
      <w:r w:rsidR="000822C2" w:rsidRPr="00BF6406">
        <w:rPr>
          <w:rFonts w:asciiTheme="majorHAnsi" w:hAnsiTheme="majorHAnsi"/>
          <w:sz w:val="20"/>
          <w:szCs w:val="20"/>
          <w:lang w:val="pt-BR"/>
        </w:rPr>
        <w:t>Brasil</w:t>
      </w:r>
      <w:r w:rsidR="000D5FE1" w:rsidRPr="00BF6406">
        <w:rPr>
          <w:rFonts w:asciiTheme="majorHAnsi" w:hAnsiTheme="majorHAnsi"/>
          <w:sz w:val="20"/>
          <w:szCs w:val="20"/>
          <w:lang w:val="pt-BR"/>
        </w:rPr>
        <w:t xml:space="preserve"> </w:t>
      </w:r>
      <w:r w:rsidR="00B01DFA">
        <w:rPr>
          <w:rFonts w:asciiTheme="majorHAnsi" w:hAnsiTheme="majorHAnsi"/>
          <w:sz w:val="20"/>
          <w:szCs w:val="20"/>
          <w:lang w:val="pt-BR"/>
        </w:rPr>
        <w:t>esclarece</w:t>
      </w:r>
      <w:r w:rsidR="000D5FE1" w:rsidRPr="00BF6406">
        <w:rPr>
          <w:rFonts w:asciiTheme="majorHAnsi" w:hAnsiTheme="majorHAnsi"/>
          <w:sz w:val="20"/>
          <w:szCs w:val="20"/>
          <w:lang w:val="pt-BR"/>
        </w:rPr>
        <w:t xml:space="preserve"> que só a defesa </w:t>
      </w:r>
      <w:r>
        <w:rPr>
          <w:rFonts w:asciiTheme="majorHAnsi" w:hAnsiTheme="majorHAnsi"/>
          <w:sz w:val="20"/>
          <w:szCs w:val="20"/>
          <w:lang w:val="pt-BR"/>
        </w:rPr>
        <w:t xml:space="preserve">do Senhor </w:t>
      </w:r>
      <w:r w:rsidR="000D5FE1" w:rsidRPr="00BF6406">
        <w:rPr>
          <w:rFonts w:asciiTheme="majorHAnsi" w:hAnsiTheme="majorHAnsi"/>
          <w:sz w:val="20"/>
          <w:szCs w:val="20"/>
          <w:lang w:val="pt-BR"/>
        </w:rPr>
        <w:t xml:space="preserve">José Roberto Salgado </w:t>
      </w:r>
      <w:r>
        <w:rPr>
          <w:rFonts w:asciiTheme="majorHAnsi" w:hAnsiTheme="majorHAnsi"/>
          <w:sz w:val="20"/>
          <w:szCs w:val="20"/>
          <w:lang w:val="pt-BR"/>
        </w:rPr>
        <w:t>questionou a falta de uma dupla instância mediante a a</w:t>
      </w:r>
      <w:r w:rsidR="003B6684" w:rsidRPr="00BF6406">
        <w:rPr>
          <w:rFonts w:asciiTheme="majorHAnsi" w:hAnsiTheme="majorHAnsi"/>
          <w:sz w:val="20"/>
          <w:szCs w:val="20"/>
          <w:lang w:val="pt-BR"/>
        </w:rPr>
        <w:t>presenta</w:t>
      </w:r>
      <w:r w:rsidR="0063146F" w:rsidRPr="00BF6406">
        <w:rPr>
          <w:rFonts w:asciiTheme="majorHAnsi" w:hAnsiTheme="majorHAnsi"/>
          <w:sz w:val="20"/>
          <w:szCs w:val="20"/>
          <w:lang w:val="pt-BR"/>
        </w:rPr>
        <w:t>ção</w:t>
      </w:r>
      <w:r w:rsidR="003B6684" w:rsidRPr="00BF6406">
        <w:rPr>
          <w:rFonts w:asciiTheme="majorHAnsi" w:hAnsiTheme="majorHAnsi"/>
          <w:sz w:val="20"/>
          <w:szCs w:val="20"/>
          <w:lang w:val="pt-BR"/>
        </w:rPr>
        <w:t xml:space="preserve"> de u</w:t>
      </w:r>
      <w:r>
        <w:rPr>
          <w:rFonts w:asciiTheme="majorHAnsi" w:hAnsiTheme="majorHAnsi"/>
          <w:sz w:val="20"/>
          <w:szCs w:val="20"/>
          <w:lang w:val="pt-BR"/>
        </w:rPr>
        <w:t>m</w:t>
      </w:r>
      <w:r w:rsidR="003B6684" w:rsidRPr="00BF6406">
        <w:rPr>
          <w:rFonts w:asciiTheme="majorHAnsi" w:hAnsiTheme="majorHAnsi"/>
          <w:sz w:val="20"/>
          <w:szCs w:val="20"/>
          <w:lang w:val="pt-BR"/>
        </w:rPr>
        <w:t xml:space="preserve"> </w:t>
      </w:r>
      <w:r w:rsidR="007362BD">
        <w:rPr>
          <w:rFonts w:asciiTheme="majorHAnsi" w:hAnsiTheme="majorHAnsi"/>
          <w:sz w:val="20"/>
          <w:szCs w:val="20"/>
          <w:lang w:val="pt-BR"/>
        </w:rPr>
        <w:t>agravo regimental</w:t>
      </w:r>
      <w:r w:rsidR="003B6684" w:rsidRPr="00BF6406">
        <w:rPr>
          <w:rFonts w:asciiTheme="majorHAnsi" w:hAnsiTheme="majorHAnsi"/>
          <w:sz w:val="20"/>
          <w:szCs w:val="20"/>
          <w:lang w:val="pt-BR"/>
        </w:rPr>
        <w:t xml:space="preserve">. Por </w:t>
      </w:r>
      <w:r w:rsidRPr="00BF6406">
        <w:rPr>
          <w:rFonts w:asciiTheme="majorHAnsi" w:hAnsiTheme="majorHAnsi"/>
          <w:sz w:val="20"/>
          <w:szCs w:val="20"/>
          <w:lang w:val="pt-BR"/>
        </w:rPr>
        <w:t>conseguinte</w:t>
      </w:r>
      <w:r w:rsidR="003B6684" w:rsidRPr="00BF6406">
        <w:rPr>
          <w:rFonts w:asciiTheme="majorHAnsi" w:hAnsiTheme="majorHAnsi"/>
          <w:sz w:val="20"/>
          <w:szCs w:val="20"/>
          <w:lang w:val="pt-BR"/>
        </w:rPr>
        <w:t xml:space="preserve">, </w:t>
      </w:r>
      <w:r w:rsidRPr="00BF6406">
        <w:rPr>
          <w:rFonts w:asciiTheme="majorHAnsi" w:hAnsiTheme="majorHAnsi"/>
          <w:sz w:val="20"/>
          <w:szCs w:val="20"/>
          <w:lang w:val="pt-BR"/>
        </w:rPr>
        <w:t xml:space="preserve">argumenta que a Senhora </w:t>
      </w:r>
      <w:r w:rsidR="003B6684" w:rsidRPr="00BF6406">
        <w:rPr>
          <w:rFonts w:asciiTheme="majorHAnsi" w:hAnsiTheme="majorHAnsi"/>
          <w:sz w:val="20"/>
          <w:szCs w:val="20"/>
          <w:lang w:val="pt-BR"/>
        </w:rPr>
        <w:t xml:space="preserve">Katia Rabello </w:t>
      </w:r>
      <w:r w:rsidRPr="00BF6406">
        <w:rPr>
          <w:rFonts w:asciiTheme="majorHAnsi" w:hAnsiTheme="majorHAnsi"/>
          <w:sz w:val="20"/>
          <w:szCs w:val="20"/>
          <w:lang w:val="pt-BR"/>
        </w:rPr>
        <w:t xml:space="preserve">e o </w:t>
      </w:r>
      <w:r>
        <w:rPr>
          <w:rFonts w:asciiTheme="majorHAnsi" w:hAnsiTheme="majorHAnsi"/>
          <w:sz w:val="20"/>
          <w:szCs w:val="20"/>
          <w:lang w:val="pt-BR"/>
        </w:rPr>
        <w:t xml:space="preserve">Senhor </w:t>
      </w:r>
      <w:r w:rsidR="003B6684" w:rsidRPr="00BF6406">
        <w:rPr>
          <w:rFonts w:asciiTheme="majorHAnsi" w:hAnsiTheme="majorHAnsi"/>
          <w:sz w:val="20"/>
          <w:szCs w:val="20"/>
          <w:lang w:val="pt-BR"/>
        </w:rPr>
        <w:t xml:space="preserve">Vinicius Samarane </w:t>
      </w:r>
      <w:r>
        <w:rPr>
          <w:rFonts w:asciiTheme="majorHAnsi" w:hAnsiTheme="majorHAnsi"/>
          <w:sz w:val="20"/>
          <w:szCs w:val="20"/>
          <w:lang w:val="pt-BR"/>
        </w:rPr>
        <w:t xml:space="preserve">não esgotaram os </w:t>
      </w:r>
      <w:r w:rsidR="003B6684" w:rsidRPr="00BF6406">
        <w:rPr>
          <w:rFonts w:asciiTheme="majorHAnsi" w:hAnsiTheme="majorHAnsi"/>
          <w:sz w:val="20"/>
          <w:szCs w:val="20"/>
          <w:lang w:val="pt-BR"/>
        </w:rPr>
        <w:t>recursos internos sobre es</w:t>
      </w:r>
      <w:r>
        <w:rPr>
          <w:rFonts w:asciiTheme="majorHAnsi" w:hAnsiTheme="majorHAnsi"/>
          <w:sz w:val="20"/>
          <w:szCs w:val="20"/>
          <w:lang w:val="pt-BR"/>
        </w:rPr>
        <w:t>s</w:t>
      </w:r>
      <w:r w:rsidR="003B6684" w:rsidRPr="00BF6406">
        <w:rPr>
          <w:rFonts w:asciiTheme="majorHAnsi" w:hAnsiTheme="majorHAnsi"/>
          <w:sz w:val="20"/>
          <w:szCs w:val="20"/>
          <w:lang w:val="pt-BR"/>
        </w:rPr>
        <w:t>e a</w:t>
      </w:r>
      <w:r>
        <w:rPr>
          <w:rFonts w:asciiTheme="majorHAnsi" w:hAnsiTheme="majorHAnsi"/>
          <w:sz w:val="20"/>
          <w:szCs w:val="20"/>
          <w:lang w:val="pt-BR"/>
        </w:rPr>
        <w:t>s</w:t>
      </w:r>
      <w:r w:rsidR="003B6684" w:rsidRPr="00BF6406">
        <w:rPr>
          <w:rFonts w:asciiTheme="majorHAnsi" w:hAnsiTheme="majorHAnsi"/>
          <w:sz w:val="20"/>
          <w:szCs w:val="20"/>
          <w:lang w:val="pt-BR"/>
        </w:rPr>
        <w:t xml:space="preserve">sunto </w:t>
      </w:r>
      <w:r>
        <w:rPr>
          <w:rFonts w:asciiTheme="majorHAnsi" w:hAnsiTheme="majorHAnsi"/>
          <w:sz w:val="20"/>
          <w:szCs w:val="20"/>
          <w:lang w:val="pt-BR"/>
        </w:rPr>
        <w:t xml:space="preserve">nos </w:t>
      </w:r>
      <w:r w:rsidR="003B6684" w:rsidRPr="00BF6406">
        <w:rPr>
          <w:rFonts w:asciiTheme="majorHAnsi" w:hAnsiTheme="majorHAnsi"/>
          <w:sz w:val="20"/>
          <w:szCs w:val="20"/>
          <w:lang w:val="pt-BR"/>
        </w:rPr>
        <w:t xml:space="preserve">recursos utilizados </w:t>
      </w:r>
      <w:r>
        <w:rPr>
          <w:rFonts w:asciiTheme="majorHAnsi" w:hAnsiTheme="majorHAnsi"/>
          <w:sz w:val="20"/>
          <w:szCs w:val="20"/>
          <w:lang w:val="pt-BR"/>
        </w:rPr>
        <w:t>após sua sentença condenatória</w:t>
      </w:r>
      <w:r w:rsidR="003B6684" w:rsidRPr="00BF6406">
        <w:rPr>
          <w:rFonts w:asciiTheme="majorHAnsi" w:hAnsiTheme="majorHAnsi"/>
          <w:sz w:val="20"/>
          <w:szCs w:val="20"/>
          <w:lang w:val="pt-BR"/>
        </w:rPr>
        <w:t>.</w:t>
      </w:r>
    </w:p>
    <w:p w14:paraId="7A6673AB" w14:textId="72597C45" w:rsidR="000D5FE1" w:rsidRPr="00C94CBC" w:rsidRDefault="00C94CBC" w:rsidP="003B668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C94CBC">
        <w:rPr>
          <w:rFonts w:asciiTheme="majorHAnsi" w:hAnsiTheme="majorHAnsi"/>
          <w:sz w:val="20"/>
          <w:szCs w:val="20"/>
          <w:lang w:val="pt-BR"/>
        </w:rPr>
        <w:t>Do mesmo modo</w:t>
      </w:r>
      <w:r w:rsidR="000D5FE1" w:rsidRPr="00C94CBC">
        <w:rPr>
          <w:rFonts w:asciiTheme="majorHAnsi" w:hAnsiTheme="majorHAnsi"/>
          <w:sz w:val="20"/>
          <w:szCs w:val="20"/>
          <w:lang w:val="pt-BR"/>
        </w:rPr>
        <w:t xml:space="preserve">, </w:t>
      </w:r>
      <w:r w:rsidRPr="00C94CBC">
        <w:rPr>
          <w:rFonts w:asciiTheme="majorHAnsi" w:hAnsiTheme="majorHAnsi"/>
          <w:sz w:val="20"/>
          <w:szCs w:val="20"/>
          <w:lang w:val="pt-BR"/>
        </w:rPr>
        <w:t>o</w:t>
      </w:r>
      <w:r w:rsidR="000D5FE1" w:rsidRPr="00C94CBC">
        <w:rPr>
          <w:rFonts w:asciiTheme="majorHAnsi" w:hAnsiTheme="majorHAnsi"/>
          <w:sz w:val="20"/>
          <w:szCs w:val="20"/>
          <w:lang w:val="pt-BR"/>
        </w:rPr>
        <w:t xml:space="preserve"> Estado afirma que a peti</w:t>
      </w:r>
      <w:r w:rsidR="0063146F" w:rsidRPr="00C94CBC">
        <w:rPr>
          <w:rFonts w:asciiTheme="majorHAnsi" w:hAnsiTheme="majorHAnsi"/>
          <w:sz w:val="20"/>
          <w:szCs w:val="20"/>
          <w:lang w:val="pt-BR"/>
        </w:rPr>
        <w:t>ção</w:t>
      </w:r>
      <w:r w:rsidR="000D5FE1" w:rsidRPr="00C94CBC">
        <w:rPr>
          <w:rFonts w:asciiTheme="majorHAnsi" w:hAnsiTheme="majorHAnsi"/>
          <w:sz w:val="20"/>
          <w:szCs w:val="20"/>
          <w:lang w:val="pt-BR"/>
        </w:rPr>
        <w:t xml:space="preserve"> </w:t>
      </w:r>
      <w:r w:rsidRPr="00C94CBC">
        <w:rPr>
          <w:rFonts w:asciiTheme="majorHAnsi" w:hAnsiTheme="majorHAnsi"/>
          <w:sz w:val="20"/>
          <w:szCs w:val="20"/>
          <w:lang w:val="pt-BR"/>
        </w:rPr>
        <w:t>é</w:t>
      </w:r>
      <w:r w:rsidR="000D5FE1" w:rsidRPr="00C94CBC">
        <w:rPr>
          <w:rFonts w:asciiTheme="majorHAnsi" w:hAnsiTheme="majorHAnsi"/>
          <w:sz w:val="20"/>
          <w:szCs w:val="20"/>
          <w:lang w:val="pt-BR"/>
        </w:rPr>
        <w:t xml:space="preserve"> inadmis</w:t>
      </w:r>
      <w:r w:rsidRPr="00C94CBC">
        <w:rPr>
          <w:rFonts w:asciiTheme="majorHAnsi" w:hAnsiTheme="majorHAnsi"/>
          <w:sz w:val="20"/>
          <w:szCs w:val="20"/>
          <w:lang w:val="pt-BR"/>
        </w:rPr>
        <w:t>s</w:t>
      </w:r>
      <w:r>
        <w:rPr>
          <w:rFonts w:asciiTheme="majorHAnsi" w:hAnsiTheme="majorHAnsi"/>
          <w:sz w:val="20"/>
          <w:szCs w:val="20"/>
          <w:lang w:val="pt-BR"/>
        </w:rPr>
        <w:t xml:space="preserve">ível em virtude do descumprimento do prazo </w:t>
      </w:r>
      <w:r w:rsidR="000D5FE1" w:rsidRPr="00C94CBC">
        <w:rPr>
          <w:rFonts w:asciiTheme="majorHAnsi" w:hAnsiTheme="majorHAnsi"/>
          <w:sz w:val="20"/>
          <w:szCs w:val="20"/>
          <w:lang w:val="pt-BR"/>
        </w:rPr>
        <w:t xml:space="preserve">de seis meses para </w:t>
      </w:r>
      <w:r>
        <w:rPr>
          <w:rFonts w:asciiTheme="majorHAnsi" w:hAnsiTheme="majorHAnsi"/>
          <w:sz w:val="20"/>
          <w:szCs w:val="20"/>
          <w:lang w:val="pt-BR"/>
        </w:rPr>
        <w:t xml:space="preserve">a interposição de uma </w:t>
      </w:r>
      <w:r w:rsidR="000D5FE1" w:rsidRPr="00C94CBC">
        <w:rPr>
          <w:rFonts w:asciiTheme="majorHAnsi" w:hAnsiTheme="majorHAnsi"/>
          <w:sz w:val="20"/>
          <w:szCs w:val="20"/>
          <w:lang w:val="pt-BR"/>
        </w:rPr>
        <w:t>peti</w:t>
      </w:r>
      <w:r w:rsidR="0063146F" w:rsidRPr="00C94CBC">
        <w:rPr>
          <w:rFonts w:asciiTheme="majorHAnsi" w:hAnsiTheme="majorHAnsi"/>
          <w:sz w:val="20"/>
          <w:szCs w:val="20"/>
          <w:lang w:val="pt-BR"/>
        </w:rPr>
        <w:t>ção</w:t>
      </w:r>
      <w:r w:rsidR="000D5FE1" w:rsidRPr="00C94CBC">
        <w:rPr>
          <w:rFonts w:asciiTheme="majorHAnsi" w:hAnsiTheme="majorHAnsi"/>
          <w:sz w:val="20"/>
          <w:szCs w:val="20"/>
          <w:lang w:val="pt-BR"/>
        </w:rPr>
        <w:t xml:space="preserve"> </w:t>
      </w:r>
      <w:r>
        <w:rPr>
          <w:rFonts w:asciiTheme="majorHAnsi" w:hAnsiTheme="majorHAnsi"/>
          <w:sz w:val="20"/>
          <w:szCs w:val="20"/>
          <w:lang w:val="pt-BR"/>
        </w:rPr>
        <w:t>per</w:t>
      </w:r>
      <w:r w:rsidR="000D5FE1" w:rsidRPr="00C94CBC">
        <w:rPr>
          <w:rFonts w:asciiTheme="majorHAnsi" w:hAnsiTheme="majorHAnsi"/>
          <w:sz w:val="20"/>
          <w:szCs w:val="20"/>
          <w:lang w:val="pt-BR"/>
        </w:rPr>
        <w:t>ante a CIDH. Seg</w:t>
      </w:r>
      <w:r w:rsidRPr="00C94CBC">
        <w:rPr>
          <w:rFonts w:asciiTheme="majorHAnsi" w:hAnsiTheme="majorHAnsi"/>
          <w:sz w:val="20"/>
          <w:szCs w:val="20"/>
          <w:lang w:val="pt-BR"/>
        </w:rPr>
        <w:t xml:space="preserve">undo o </w:t>
      </w:r>
      <w:r w:rsidR="000D5FE1" w:rsidRPr="00C94CBC">
        <w:rPr>
          <w:rFonts w:asciiTheme="majorHAnsi" w:hAnsiTheme="majorHAnsi"/>
          <w:sz w:val="20"/>
          <w:szCs w:val="20"/>
          <w:lang w:val="pt-BR"/>
        </w:rPr>
        <w:t xml:space="preserve">Estado, </w:t>
      </w:r>
      <w:r w:rsidR="003B6684" w:rsidRPr="00C94CBC">
        <w:rPr>
          <w:rFonts w:asciiTheme="majorHAnsi" w:hAnsiTheme="majorHAnsi"/>
          <w:sz w:val="20"/>
          <w:szCs w:val="20"/>
          <w:lang w:val="pt-BR"/>
        </w:rPr>
        <w:t>e</w:t>
      </w:r>
      <w:r w:rsidRPr="00C94CBC">
        <w:rPr>
          <w:rFonts w:asciiTheme="majorHAnsi" w:hAnsiTheme="majorHAnsi"/>
          <w:sz w:val="20"/>
          <w:szCs w:val="20"/>
          <w:lang w:val="pt-BR"/>
        </w:rPr>
        <w:t>m</w:t>
      </w:r>
      <w:r w:rsidR="003B6684" w:rsidRPr="00C94CBC">
        <w:rPr>
          <w:rFonts w:asciiTheme="majorHAnsi" w:hAnsiTheme="majorHAnsi"/>
          <w:sz w:val="20"/>
          <w:szCs w:val="20"/>
          <w:lang w:val="pt-BR"/>
        </w:rPr>
        <w:t xml:space="preserve"> 6 de </w:t>
      </w:r>
      <w:r w:rsidR="00C510CC" w:rsidRPr="00C94CBC">
        <w:rPr>
          <w:rFonts w:asciiTheme="majorHAnsi" w:hAnsiTheme="majorHAnsi"/>
          <w:sz w:val="20"/>
          <w:szCs w:val="20"/>
          <w:lang w:val="pt-BR"/>
        </w:rPr>
        <w:t>dezembro</w:t>
      </w:r>
      <w:r w:rsidR="00AF445F">
        <w:rPr>
          <w:rFonts w:asciiTheme="majorHAnsi" w:hAnsiTheme="majorHAnsi"/>
          <w:sz w:val="20"/>
          <w:szCs w:val="20"/>
          <w:lang w:val="pt-BR"/>
        </w:rPr>
        <w:t xml:space="preserve"> </w:t>
      </w:r>
      <w:r w:rsidR="003B6684" w:rsidRPr="00C94CBC">
        <w:rPr>
          <w:rFonts w:asciiTheme="majorHAnsi" w:hAnsiTheme="majorHAnsi"/>
          <w:sz w:val="20"/>
          <w:szCs w:val="20"/>
          <w:lang w:val="pt-BR"/>
        </w:rPr>
        <w:t>de 2006</w:t>
      </w:r>
      <w:r w:rsidRPr="00C94CBC">
        <w:rPr>
          <w:rFonts w:asciiTheme="majorHAnsi" w:hAnsiTheme="majorHAnsi"/>
          <w:sz w:val="20"/>
          <w:szCs w:val="20"/>
          <w:lang w:val="pt-BR"/>
        </w:rPr>
        <w:t>,</w:t>
      </w:r>
      <w:r w:rsidR="003B6684" w:rsidRPr="00C94CBC">
        <w:rPr>
          <w:rFonts w:asciiTheme="majorHAnsi" w:hAnsiTheme="majorHAnsi"/>
          <w:sz w:val="20"/>
          <w:szCs w:val="20"/>
          <w:lang w:val="pt-BR"/>
        </w:rPr>
        <w:t xml:space="preserve"> as autoridades jurisdicion</w:t>
      </w:r>
      <w:r w:rsidR="00F729E7" w:rsidRPr="00C94CBC">
        <w:rPr>
          <w:rFonts w:asciiTheme="majorHAnsi" w:hAnsiTheme="majorHAnsi"/>
          <w:sz w:val="20"/>
          <w:szCs w:val="20"/>
          <w:lang w:val="pt-BR"/>
        </w:rPr>
        <w:t>ais</w:t>
      </w:r>
      <w:r w:rsidR="00AF445F">
        <w:rPr>
          <w:rFonts w:asciiTheme="majorHAnsi" w:hAnsiTheme="majorHAnsi"/>
          <w:sz w:val="20"/>
          <w:szCs w:val="20"/>
          <w:lang w:val="pt-BR"/>
        </w:rPr>
        <w:t xml:space="preserve"> </w:t>
      </w:r>
      <w:r w:rsidRPr="00C94CBC">
        <w:rPr>
          <w:rFonts w:asciiTheme="majorHAnsi" w:hAnsiTheme="majorHAnsi"/>
          <w:sz w:val="20"/>
          <w:szCs w:val="20"/>
          <w:lang w:val="pt-BR"/>
        </w:rPr>
        <w:t>de</w:t>
      </w:r>
      <w:r>
        <w:rPr>
          <w:rFonts w:asciiTheme="majorHAnsi" w:hAnsiTheme="majorHAnsi"/>
          <w:sz w:val="20"/>
          <w:szCs w:val="20"/>
          <w:lang w:val="pt-BR"/>
        </w:rPr>
        <w:t xml:space="preserve">terminaram a manutenção da </w:t>
      </w:r>
      <w:r w:rsidR="00B01DFA">
        <w:rPr>
          <w:rFonts w:asciiTheme="majorHAnsi" w:hAnsiTheme="majorHAnsi"/>
          <w:sz w:val="20"/>
          <w:szCs w:val="20"/>
          <w:lang w:val="pt-BR"/>
        </w:rPr>
        <w:t>junção</w:t>
      </w:r>
      <w:r w:rsidR="003B6684" w:rsidRPr="00C94CBC">
        <w:rPr>
          <w:rFonts w:asciiTheme="majorHAnsi" w:hAnsiTheme="majorHAnsi"/>
          <w:sz w:val="20"/>
          <w:szCs w:val="20"/>
          <w:lang w:val="pt-BR"/>
        </w:rPr>
        <w:t xml:space="preserve"> d</w:t>
      </w:r>
      <w:r>
        <w:rPr>
          <w:rFonts w:asciiTheme="majorHAnsi" w:hAnsiTheme="majorHAnsi"/>
          <w:sz w:val="20"/>
          <w:szCs w:val="20"/>
          <w:lang w:val="pt-BR"/>
        </w:rPr>
        <w:t>o</w:t>
      </w:r>
      <w:r w:rsidR="003B6684" w:rsidRPr="00C94CBC">
        <w:rPr>
          <w:rFonts w:asciiTheme="majorHAnsi" w:hAnsiTheme="majorHAnsi"/>
          <w:sz w:val="20"/>
          <w:szCs w:val="20"/>
          <w:lang w:val="pt-BR"/>
        </w:rPr>
        <w:t xml:space="preserve"> </w:t>
      </w:r>
      <w:r w:rsidR="00F729E7" w:rsidRPr="00C94CBC">
        <w:rPr>
          <w:rFonts w:asciiTheme="majorHAnsi" w:hAnsiTheme="majorHAnsi"/>
          <w:sz w:val="20"/>
          <w:szCs w:val="20"/>
          <w:lang w:val="pt-BR"/>
        </w:rPr>
        <w:t>processo</w:t>
      </w:r>
      <w:r w:rsidR="00AF445F">
        <w:rPr>
          <w:rFonts w:asciiTheme="majorHAnsi" w:hAnsiTheme="majorHAnsi"/>
          <w:sz w:val="20"/>
          <w:szCs w:val="20"/>
          <w:lang w:val="pt-BR"/>
        </w:rPr>
        <w:t xml:space="preserve"> </w:t>
      </w:r>
      <w:r>
        <w:rPr>
          <w:rFonts w:asciiTheme="majorHAnsi" w:hAnsiTheme="majorHAnsi"/>
          <w:sz w:val="20"/>
          <w:szCs w:val="20"/>
          <w:lang w:val="pt-BR"/>
        </w:rPr>
        <w:t xml:space="preserve">a respeito de todas as pessoas </w:t>
      </w:r>
      <w:r w:rsidR="003B6684" w:rsidRPr="00C94CBC">
        <w:rPr>
          <w:rFonts w:asciiTheme="majorHAnsi" w:hAnsiTheme="majorHAnsi"/>
          <w:sz w:val="20"/>
          <w:szCs w:val="20"/>
          <w:lang w:val="pt-BR"/>
        </w:rPr>
        <w:t>proce</w:t>
      </w:r>
      <w:r>
        <w:rPr>
          <w:rFonts w:asciiTheme="majorHAnsi" w:hAnsiTheme="majorHAnsi"/>
          <w:sz w:val="20"/>
          <w:szCs w:val="20"/>
          <w:lang w:val="pt-BR"/>
        </w:rPr>
        <w:t>s</w:t>
      </w:r>
      <w:r w:rsidR="003B6684" w:rsidRPr="00C94CBC">
        <w:rPr>
          <w:rFonts w:asciiTheme="majorHAnsi" w:hAnsiTheme="majorHAnsi"/>
          <w:sz w:val="20"/>
          <w:szCs w:val="20"/>
          <w:lang w:val="pt-BR"/>
        </w:rPr>
        <w:t>sadas</w:t>
      </w:r>
      <w:r>
        <w:rPr>
          <w:rFonts w:asciiTheme="majorHAnsi" w:hAnsiTheme="majorHAnsi"/>
          <w:sz w:val="20"/>
          <w:szCs w:val="20"/>
          <w:lang w:val="pt-BR"/>
        </w:rPr>
        <w:t xml:space="preserve"> e, por conseguinte, em decisões </w:t>
      </w:r>
      <w:r w:rsidR="003B6684" w:rsidRPr="00C94CBC">
        <w:rPr>
          <w:rFonts w:asciiTheme="majorHAnsi" w:hAnsiTheme="majorHAnsi"/>
          <w:sz w:val="20"/>
          <w:szCs w:val="20"/>
          <w:lang w:val="pt-BR"/>
        </w:rPr>
        <w:t xml:space="preserve">posteriores se </w:t>
      </w:r>
      <w:r>
        <w:rPr>
          <w:rFonts w:asciiTheme="majorHAnsi" w:hAnsiTheme="majorHAnsi"/>
          <w:sz w:val="20"/>
          <w:szCs w:val="20"/>
          <w:lang w:val="pt-BR"/>
        </w:rPr>
        <w:t>reiterou que esse assunto já havia sido decidido nesse momento</w:t>
      </w:r>
      <w:r w:rsidR="003B6684" w:rsidRPr="00C94CBC">
        <w:rPr>
          <w:rFonts w:asciiTheme="majorHAnsi" w:hAnsiTheme="majorHAnsi"/>
          <w:sz w:val="20"/>
          <w:szCs w:val="20"/>
          <w:lang w:val="pt-BR"/>
        </w:rPr>
        <w:t xml:space="preserve">. </w:t>
      </w:r>
      <w:r w:rsidRPr="00C94CBC">
        <w:rPr>
          <w:rFonts w:asciiTheme="majorHAnsi" w:hAnsiTheme="majorHAnsi"/>
          <w:sz w:val="20"/>
          <w:szCs w:val="20"/>
          <w:lang w:val="pt-BR"/>
        </w:rPr>
        <w:t>Devido a isso</w:t>
      </w:r>
      <w:r w:rsidR="003B6684" w:rsidRPr="00C94CBC">
        <w:rPr>
          <w:rFonts w:asciiTheme="majorHAnsi" w:hAnsiTheme="majorHAnsi"/>
          <w:sz w:val="20"/>
          <w:szCs w:val="20"/>
          <w:lang w:val="pt-BR"/>
        </w:rPr>
        <w:t xml:space="preserve">, </w:t>
      </w:r>
      <w:r w:rsidRPr="00C94CBC">
        <w:rPr>
          <w:rFonts w:asciiTheme="majorHAnsi" w:hAnsiTheme="majorHAnsi"/>
          <w:sz w:val="20"/>
          <w:szCs w:val="20"/>
          <w:lang w:val="pt-BR"/>
        </w:rPr>
        <w:t>o</w:t>
      </w:r>
      <w:r w:rsidR="003B6684" w:rsidRPr="00C94CBC">
        <w:rPr>
          <w:rFonts w:asciiTheme="majorHAnsi" w:hAnsiTheme="majorHAnsi"/>
          <w:sz w:val="20"/>
          <w:szCs w:val="20"/>
          <w:lang w:val="pt-BR"/>
        </w:rPr>
        <w:t xml:space="preserve"> Estado </w:t>
      </w:r>
      <w:r w:rsidRPr="00C94CBC">
        <w:rPr>
          <w:rFonts w:asciiTheme="majorHAnsi" w:hAnsiTheme="majorHAnsi"/>
          <w:sz w:val="20"/>
          <w:szCs w:val="20"/>
          <w:lang w:val="pt-BR"/>
        </w:rPr>
        <w:t>argumenta que essa de</w:t>
      </w:r>
      <w:r>
        <w:rPr>
          <w:rFonts w:asciiTheme="majorHAnsi" w:hAnsiTheme="majorHAnsi"/>
          <w:sz w:val="20"/>
          <w:szCs w:val="20"/>
          <w:lang w:val="pt-BR"/>
        </w:rPr>
        <w:t xml:space="preserve">ve ser a data </w:t>
      </w:r>
      <w:r w:rsidR="00554A45">
        <w:rPr>
          <w:rFonts w:asciiTheme="majorHAnsi" w:hAnsiTheme="majorHAnsi"/>
          <w:sz w:val="20"/>
          <w:szCs w:val="20"/>
          <w:lang w:val="pt-BR"/>
        </w:rPr>
        <w:t xml:space="preserve">a ser </w:t>
      </w:r>
      <w:r>
        <w:rPr>
          <w:rFonts w:asciiTheme="majorHAnsi" w:hAnsiTheme="majorHAnsi"/>
          <w:sz w:val="20"/>
          <w:szCs w:val="20"/>
          <w:lang w:val="pt-BR"/>
        </w:rPr>
        <w:t xml:space="preserve">levada em conta para analisar o prazo </w:t>
      </w:r>
      <w:r w:rsidR="003B6684" w:rsidRPr="00C94CBC">
        <w:rPr>
          <w:rFonts w:asciiTheme="majorHAnsi" w:hAnsiTheme="majorHAnsi"/>
          <w:sz w:val="20"/>
          <w:szCs w:val="20"/>
          <w:lang w:val="pt-BR"/>
        </w:rPr>
        <w:t xml:space="preserve">previsto </w:t>
      </w:r>
      <w:r>
        <w:rPr>
          <w:rFonts w:asciiTheme="majorHAnsi" w:hAnsiTheme="majorHAnsi"/>
          <w:sz w:val="20"/>
          <w:szCs w:val="20"/>
          <w:lang w:val="pt-BR"/>
        </w:rPr>
        <w:t xml:space="preserve">no </w:t>
      </w:r>
      <w:r w:rsidR="00C507CF" w:rsidRPr="00C94CBC">
        <w:rPr>
          <w:rFonts w:asciiTheme="majorHAnsi" w:hAnsiTheme="majorHAnsi"/>
          <w:sz w:val="20"/>
          <w:szCs w:val="20"/>
          <w:lang w:val="pt-BR"/>
        </w:rPr>
        <w:t>artigo</w:t>
      </w:r>
      <w:r w:rsidR="00AF445F">
        <w:rPr>
          <w:rFonts w:asciiTheme="majorHAnsi" w:hAnsiTheme="majorHAnsi"/>
          <w:sz w:val="20"/>
          <w:szCs w:val="20"/>
          <w:lang w:val="pt-BR"/>
        </w:rPr>
        <w:t xml:space="preserve"> </w:t>
      </w:r>
      <w:r w:rsidR="003B6684" w:rsidRPr="00C94CBC">
        <w:rPr>
          <w:rFonts w:asciiTheme="majorHAnsi" w:hAnsiTheme="majorHAnsi"/>
          <w:sz w:val="20"/>
          <w:szCs w:val="20"/>
          <w:lang w:val="pt-BR"/>
        </w:rPr>
        <w:t xml:space="preserve">46.1.b) </w:t>
      </w:r>
      <w:r w:rsidR="0063146F" w:rsidRPr="00C94CBC">
        <w:rPr>
          <w:rFonts w:asciiTheme="majorHAnsi" w:hAnsiTheme="majorHAnsi"/>
          <w:sz w:val="20"/>
          <w:szCs w:val="20"/>
          <w:lang w:val="pt-BR"/>
        </w:rPr>
        <w:t xml:space="preserve">da </w:t>
      </w:r>
      <w:r w:rsidR="003B6684" w:rsidRPr="00C94CBC">
        <w:rPr>
          <w:rFonts w:asciiTheme="majorHAnsi" w:hAnsiTheme="majorHAnsi"/>
          <w:sz w:val="20"/>
          <w:szCs w:val="20"/>
          <w:lang w:val="pt-BR"/>
        </w:rPr>
        <w:t>Conven</w:t>
      </w:r>
      <w:r w:rsidR="0063146F" w:rsidRPr="00C94CBC">
        <w:rPr>
          <w:rFonts w:asciiTheme="majorHAnsi" w:hAnsiTheme="majorHAnsi"/>
          <w:sz w:val="20"/>
          <w:szCs w:val="20"/>
          <w:lang w:val="pt-BR"/>
        </w:rPr>
        <w:t>ção</w:t>
      </w:r>
      <w:r>
        <w:rPr>
          <w:rFonts w:asciiTheme="majorHAnsi" w:hAnsiTheme="majorHAnsi"/>
          <w:sz w:val="20"/>
          <w:szCs w:val="20"/>
          <w:lang w:val="pt-BR"/>
        </w:rPr>
        <w:t xml:space="preserve">, com o que solicita à </w:t>
      </w:r>
      <w:r w:rsidR="003B6684" w:rsidRPr="00C94CBC">
        <w:rPr>
          <w:rFonts w:asciiTheme="majorHAnsi" w:hAnsiTheme="majorHAnsi"/>
          <w:sz w:val="20"/>
          <w:szCs w:val="20"/>
          <w:lang w:val="pt-BR"/>
        </w:rPr>
        <w:t xml:space="preserve">CIDH que </w:t>
      </w:r>
      <w:r>
        <w:rPr>
          <w:rFonts w:asciiTheme="majorHAnsi" w:hAnsiTheme="majorHAnsi"/>
          <w:sz w:val="20"/>
          <w:szCs w:val="20"/>
          <w:lang w:val="pt-BR"/>
        </w:rPr>
        <w:t xml:space="preserve">considere a petição inadmissível por </w:t>
      </w:r>
      <w:r w:rsidR="003B6684" w:rsidRPr="00C94CBC">
        <w:rPr>
          <w:rFonts w:asciiTheme="majorHAnsi" w:hAnsiTheme="majorHAnsi"/>
          <w:sz w:val="20"/>
          <w:szCs w:val="20"/>
          <w:lang w:val="pt-BR"/>
        </w:rPr>
        <w:t>extempor</w:t>
      </w:r>
      <w:r>
        <w:rPr>
          <w:rFonts w:asciiTheme="majorHAnsi" w:hAnsiTheme="majorHAnsi"/>
          <w:sz w:val="20"/>
          <w:szCs w:val="20"/>
          <w:lang w:val="pt-BR"/>
        </w:rPr>
        <w:t>â</w:t>
      </w:r>
      <w:r w:rsidR="003B6684" w:rsidRPr="00C94CBC">
        <w:rPr>
          <w:rFonts w:asciiTheme="majorHAnsi" w:hAnsiTheme="majorHAnsi"/>
          <w:sz w:val="20"/>
          <w:szCs w:val="20"/>
          <w:lang w:val="pt-BR"/>
        </w:rPr>
        <w:t xml:space="preserve">nea. </w:t>
      </w:r>
    </w:p>
    <w:p w14:paraId="47704F7F" w14:textId="4D6C3D5A" w:rsidR="000D5FE1" w:rsidRDefault="000D5FE1" w:rsidP="004615C5">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87572E">
        <w:rPr>
          <w:rFonts w:asciiTheme="majorHAnsi" w:hAnsiTheme="majorHAnsi"/>
          <w:sz w:val="20"/>
          <w:szCs w:val="20"/>
          <w:lang w:val="pt-BR"/>
        </w:rPr>
        <w:t xml:space="preserve">De </w:t>
      </w:r>
      <w:r w:rsidR="0087572E" w:rsidRPr="0087572E">
        <w:rPr>
          <w:rFonts w:asciiTheme="majorHAnsi" w:hAnsiTheme="majorHAnsi"/>
          <w:sz w:val="20"/>
          <w:szCs w:val="20"/>
          <w:lang w:val="pt-BR"/>
        </w:rPr>
        <w:t>maneira</w:t>
      </w:r>
      <w:r w:rsidR="00AF445F">
        <w:rPr>
          <w:rFonts w:asciiTheme="majorHAnsi" w:hAnsiTheme="majorHAnsi"/>
          <w:sz w:val="20"/>
          <w:szCs w:val="20"/>
          <w:lang w:val="pt-BR"/>
        </w:rPr>
        <w:t xml:space="preserve"> </w:t>
      </w:r>
      <w:r w:rsidR="0087572E" w:rsidRPr="0087572E">
        <w:rPr>
          <w:rFonts w:asciiTheme="majorHAnsi" w:hAnsiTheme="majorHAnsi"/>
          <w:sz w:val="20"/>
          <w:szCs w:val="20"/>
          <w:lang w:val="pt-BR"/>
        </w:rPr>
        <w:t>complementar</w:t>
      </w:r>
      <w:r w:rsidRPr="0087572E">
        <w:rPr>
          <w:rFonts w:asciiTheme="majorHAnsi" w:hAnsiTheme="majorHAnsi"/>
          <w:sz w:val="20"/>
          <w:szCs w:val="20"/>
          <w:lang w:val="pt-BR"/>
        </w:rPr>
        <w:t xml:space="preserve">, </w:t>
      </w:r>
      <w:r w:rsidR="00572C9D">
        <w:rPr>
          <w:rFonts w:asciiTheme="majorHAnsi" w:hAnsiTheme="majorHAnsi"/>
          <w:sz w:val="20"/>
          <w:szCs w:val="20"/>
          <w:lang w:val="pt-BR"/>
        </w:rPr>
        <w:t>c</w:t>
      </w:r>
      <w:r w:rsidR="0087572E" w:rsidRPr="0087572E">
        <w:rPr>
          <w:rFonts w:asciiTheme="majorHAnsi" w:hAnsiTheme="majorHAnsi"/>
          <w:sz w:val="20"/>
          <w:szCs w:val="20"/>
          <w:lang w:val="pt-BR"/>
        </w:rPr>
        <w:t xml:space="preserve">aso a data anterior não </w:t>
      </w:r>
      <w:r w:rsidR="00572C9D">
        <w:rPr>
          <w:rFonts w:asciiTheme="majorHAnsi" w:hAnsiTheme="majorHAnsi"/>
          <w:sz w:val="20"/>
          <w:szCs w:val="20"/>
          <w:lang w:val="pt-BR"/>
        </w:rPr>
        <w:t>seja</w:t>
      </w:r>
      <w:r w:rsidR="0087572E" w:rsidRPr="0087572E">
        <w:rPr>
          <w:rFonts w:asciiTheme="majorHAnsi" w:hAnsiTheme="majorHAnsi"/>
          <w:sz w:val="20"/>
          <w:szCs w:val="20"/>
          <w:lang w:val="pt-BR"/>
        </w:rPr>
        <w:t xml:space="preserve"> </w:t>
      </w:r>
      <w:r w:rsidRPr="0087572E">
        <w:rPr>
          <w:rFonts w:asciiTheme="majorHAnsi" w:hAnsiTheme="majorHAnsi"/>
          <w:sz w:val="20"/>
          <w:szCs w:val="20"/>
          <w:lang w:val="pt-BR"/>
        </w:rPr>
        <w:t xml:space="preserve">considerada para </w:t>
      </w:r>
      <w:r w:rsidR="0087572E" w:rsidRPr="0087572E">
        <w:rPr>
          <w:rFonts w:asciiTheme="majorHAnsi" w:hAnsiTheme="majorHAnsi"/>
          <w:sz w:val="20"/>
          <w:szCs w:val="20"/>
          <w:lang w:val="pt-BR"/>
        </w:rPr>
        <w:t xml:space="preserve">efeitos do cômputo do </w:t>
      </w:r>
      <w:r w:rsidRPr="0087572E">
        <w:rPr>
          <w:rFonts w:asciiTheme="majorHAnsi" w:hAnsiTheme="majorHAnsi"/>
          <w:sz w:val="20"/>
          <w:szCs w:val="20"/>
          <w:lang w:val="pt-BR"/>
        </w:rPr>
        <w:t xml:space="preserve">semestre, </w:t>
      </w:r>
      <w:r w:rsidR="0087572E" w:rsidRPr="0087572E">
        <w:rPr>
          <w:rFonts w:asciiTheme="majorHAnsi" w:hAnsiTheme="majorHAnsi"/>
          <w:sz w:val="20"/>
          <w:szCs w:val="20"/>
          <w:lang w:val="pt-BR"/>
        </w:rPr>
        <w:t>o</w:t>
      </w:r>
      <w:r w:rsidRPr="0087572E">
        <w:rPr>
          <w:rFonts w:asciiTheme="majorHAnsi" w:hAnsiTheme="majorHAnsi"/>
          <w:sz w:val="20"/>
          <w:szCs w:val="20"/>
          <w:lang w:val="pt-BR"/>
        </w:rPr>
        <w:t xml:space="preserve"> Estado solicita</w:t>
      </w:r>
      <w:r w:rsidR="003B6684" w:rsidRPr="0087572E">
        <w:rPr>
          <w:rFonts w:asciiTheme="majorHAnsi" w:hAnsiTheme="majorHAnsi"/>
          <w:sz w:val="20"/>
          <w:szCs w:val="20"/>
          <w:lang w:val="pt-BR"/>
        </w:rPr>
        <w:t xml:space="preserve"> </w:t>
      </w:r>
      <w:r w:rsidR="0087572E" w:rsidRPr="0087572E">
        <w:rPr>
          <w:rFonts w:asciiTheme="majorHAnsi" w:hAnsiTheme="majorHAnsi"/>
          <w:sz w:val="20"/>
          <w:szCs w:val="20"/>
          <w:lang w:val="pt-BR"/>
        </w:rPr>
        <w:t xml:space="preserve">à </w:t>
      </w:r>
      <w:r w:rsidR="003B6684" w:rsidRPr="0087572E">
        <w:rPr>
          <w:rFonts w:asciiTheme="majorHAnsi" w:hAnsiTheme="majorHAnsi"/>
          <w:sz w:val="20"/>
          <w:szCs w:val="20"/>
          <w:lang w:val="pt-BR"/>
        </w:rPr>
        <w:t>CIDH</w:t>
      </w:r>
      <w:r w:rsidRPr="0087572E">
        <w:rPr>
          <w:rFonts w:asciiTheme="majorHAnsi" w:hAnsiTheme="majorHAnsi"/>
          <w:sz w:val="20"/>
          <w:szCs w:val="20"/>
          <w:lang w:val="pt-BR"/>
        </w:rPr>
        <w:t xml:space="preserve"> que </w:t>
      </w:r>
      <w:r w:rsidR="0087572E" w:rsidRPr="0087572E">
        <w:rPr>
          <w:rFonts w:asciiTheme="majorHAnsi" w:hAnsiTheme="majorHAnsi"/>
          <w:sz w:val="20"/>
          <w:szCs w:val="20"/>
          <w:lang w:val="pt-BR"/>
        </w:rPr>
        <w:t>leve em conta</w:t>
      </w:r>
      <w:r w:rsidRPr="0087572E">
        <w:rPr>
          <w:rFonts w:asciiTheme="majorHAnsi" w:hAnsiTheme="majorHAnsi"/>
          <w:sz w:val="20"/>
          <w:szCs w:val="20"/>
          <w:lang w:val="pt-BR"/>
        </w:rPr>
        <w:t xml:space="preserve"> que: i) </w:t>
      </w:r>
      <w:r w:rsidR="0087572E" w:rsidRPr="0087572E">
        <w:rPr>
          <w:rFonts w:asciiTheme="majorHAnsi" w:hAnsiTheme="majorHAnsi"/>
          <w:sz w:val="20"/>
          <w:szCs w:val="20"/>
          <w:lang w:val="pt-BR"/>
        </w:rPr>
        <w:t xml:space="preserve">na sessão </w:t>
      </w:r>
      <w:r w:rsidR="0087572E">
        <w:rPr>
          <w:rFonts w:asciiTheme="majorHAnsi" w:hAnsiTheme="majorHAnsi"/>
          <w:sz w:val="20"/>
          <w:szCs w:val="20"/>
          <w:lang w:val="pt-BR"/>
        </w:rPr>
        <w:t>plenária</w:t>
      </w:r>
      <w:r w:rsidR="00AF445F">
        <w:rPr>
          <w:rFonts w:asciiTheme="majorHAnsi" w:hAnsiTheme="majorHAnsi"/>
          <w:sz w:val="20"/>
          <w:szCs w:val="20"/>
          <w:lang w:val="pt-BR"/>
        </w:rPr>
        <w:t xml:space="preserve"> </w:t>
      </w:r>
      <w:r w:rsidR="0087572E" w:rsidRPr="0087572E">
        <w:rPr>
          <w:rFonts w:asciiTheme="majorHAnsi" w:hAnsiTheme="majorHAnsi"/>
          <w:sz w:val="20"/>
          <w:szCs w:val="20"/>
          <w:lang w:val="pt-BR"/>
        </w:rPr>
        <w:t>realizada em</w:t>
      </w:r>
      <w:r w:rsidR="0087572E">
        <w:rPr>
          <w:rFonts w:asciiTheme="majorHAnsi" w:hAnsiTheme="majorHAnsi"/>
          <w:sz w:val="20"/>
          <w:szCs w:val="20"/>
          <w:lang w:val="pt-BR"/>
        </w:rPr>
        <w:t xml:space="preserve"> </w:t>
      </w:r>
      <w:r w:rsidRPr="0087572E">
        <w:rPr>
          <w:rFonts w:asciiTheme="majorHAnsi" w:hAnsiTheme="majorHAnsi"/>
          <w:sz w:val="20"/>
          <w:szCs w:val="20"/>
          <w:lang w:val="pt-BR"/>
        </w:rPr>
        <w:t xml:space="preserve">2 de agosto de 2012, </w:t>
      </w:r>
      <w:r w:rsidR="0087572E" w:rsidRPr="008709BD">
        <w:rPr>
          <w:rFonts w:asciiTheme="majorHAnsi" w:hAnsiTheme="majorHAnsi"/>
          <w:sz w:val="20"/>
          <w:szCs w:val="20"/>
          <w:lang w:val="pt-BR"/>
        </w:rPr>
        <w:t>o</w:t>
      </w:r>
      <w:r w:rsidRPr="008709BD">
        <w:rPr>
          <w:rFonts w:asciiTheme="majorHAnsi" w:hAnsiTheme="majorHAnsi"/>
          <w:sz w:val="20"/>
          <w:szCs w:val="20"/>
          <w:lang w:val="pt-BR"/>
        </w:rPr>
        <w:t xml:space="preserve"> STF </w:t>
      </w:r>
      <w:r w:rsidR="0087572E" w:rsidRPr="008709BD">
        <w:rPr>
          <w:rFonts w:asciiTheme="majorHAnsi" w:hAnsiTheme="majorHAnsi"/>
          <w:sz w:val="20"/>
          <w:szCs w:val="20"/>
          <w:lang w:val="pt-BR"/>
        </w:rPr>
        <w:t xml:space="preserve">rejeitou a questão de ordem </w:t>
      </w:r>
      <w:r w:rsidR="008709BD" w:rsidRPr="008709BD">
        <w:rPr>
          <w:rFonts w:asciiTheme="majorHAnsi" w:hAnsiTheme="majorHAnsi"/>
          <w:sz w:val="20"/>
          <w:szCs w:val="20"/>
          <w:lang w:val="pt-BR"/>
        </w:rPr>
        <w:t xml:space="preserve">por meio da qual foi </w:t>
      </w:r>
      <w:r w:rsidR="00E77679">
        <w:rPr>
          <w:rFonts w:asciiTheme="majorHAnsi" w:hAnsiTheme="majorHAnsi"/>
          <w:sz w:val="20"/>
          <w:szCs w:val="20"/>
          <w:lang w:val="pt-BR"/>
        </w:rPr>
        <w:t>solicitado o desmembramento do processo</w:t>
      </w:r>
      <w:r w:rsidRPr="008709BD">
        <w:rPr>
          <w:rFonts w:asciiTheme="majorHAnsi" w:hAnsiTheme="majorHAnsi"/>
          <w:sz w:val="20"/>
          <w:szCs w:val="20"/>
          <w:lang w:val="pt-BR"/>
        </w:rPr>
        <w:t xml:space="preserve"> </w:t>
      </w:r>
      <w:r w:rsidR="0087572E" w:rsidRPr="008709BD">
        <w:rPr>
          <w:rFonts w:asciiTheme="majorHAnsi" w:hAnsiTheme="majorHAnsi"/>
          <w:sz w:val="20"/>
          <w:szCs w:val="20"/>
          <w:lang w:val="pt-BR"/>
        </w:rPr>
        <w:t xml:space="preserve">em relação aos demandados que não gozavam </w:t>
      </w:r>
      <w:r w:rsidR="0063146F" w:rsidRPr="008709BD">
        <w:rPr>
          <w:rFonts w:asciiTheme="majorHAnsi" w:hAnsiTheme="majorHAnsi"/>
          <w:sz w:val="20"/>
          <w:szCs w:val="20"/>
          <w:lang w:val="pt-BR"/>
        </w:rPr>
        <w:t xml:space="preserve">da </w:t>
      </w:r>
      <w:r w:rsidRPr="008709BD">
        <w:rPr>
          <w:rFonts w:asciiTheme="majorHAnsi" w:hAnsiTheme="majorHAnsi"/>
          <w:sz w:val="20"/>
          <w:szCs w:val="20"/>
          <w:lang w:val="pt-BR"/>
        </w:rPr>
        <w:t>prerrogativa de jurisdi</w:t>
      </w:r>
      <w:r w:rsidR="0063146F" w:rsidRPr="008709BD">
        <w:rPr>
          <w:rFonts w:asciiTheme="majorHAnsi" w:hAnsiTheme="majorHAnsi"/>
          <w:sz w:val="20"/>
          <w:szCs w:val="20"/>
          <w:lang w:val="pt-BR"/>
        </w:rPr>
        <w:t>ção</w:t>
      </w:r>
      <w:r w:rsidRPr="008709BD">
        <w:rPr>
          <w:rFonts w:asciiTheme="majorHAnsi" w:hAnsiTheme="majorHAnsi"/>
          <w:sz w:val="20"/>
          <w:szCs w:val="20"/>
          <w:lang w:val="pt-BR"/>
        </w:rPr>
        <w:t xml:space="preserve"> </w:t>
      </w:r>
      <w:r w:rsidR="0087572E" w:rsidRPr="008709BD">
        <w:rPr>
          <w:rFonts w:asciiTheme="majorHAnsi" w:hAnsiTheme="majorHAnsi"/>
          <w:sz w:val="20"/>
          <w:szCs w:val="20"/>
          <w:lang w:val="pt-BR"/>
        </w:rPr>
        <w:t xml:space="preserve">no referido </w:t>
      </w:r>
      <w:r w:rsidRPr="008709BD">
        <w:rPr>
          <w:rFonts w:asciiTheme="majorHAnsi" w:hAnsiTheme="majorHAnsi"/>
          <w:sz w:val="20"/>
          <w:szCs w:val="20"/>
          <w:lang w:val="pt-BR"/>
        </w:rPr>
        <w:t>Tribunal, abordando</w:t>
      </w:r>
      <w:r w:rsidR="008709BD" w:rsidRPr="008709BD">
        <w:rPr>
          <w:rFonts w:asciiTheme="majorHAnsi" w:hAnsiTheme="majorHAnsi"/>
          <w:sz w:val="20"/>
          <w:szCs w:val="20"/>
          <w:lang w:val="pt-BR"/>
        </w:rPr>
        <w:t>, assim,</w:t>
      </w:r>
      <w:r w:rsidRPr="008709BD">
        <w:rPr>
          <w:rFonts w:asciiTheme="majorHAnsi" w:hAnsiTheme="majorHAnsi"/>
          <w:sz w:val="20"/>
          <w:szCs w:val="20"/>
          <w:lang w:val="pt-BR"/>
        </w:rPr>
        <w:t xml:space="preserve"> </w:t>
      </w:r>
      <w:r w:rsidR="0087572E" w:rsidRPr="008709BD">
        <w:rPr>
          <w:rFonts w:asciiTheme="majorHAnsi" w:hAnsiTheme="majorHAnsi"/>
          <w:sz w:val="20"/>
          <w:szCs w:val="20"/>
          <w:lang w:val="pt-BR"/>
        </w:rPr>
        <w:t xml:space="preserve">a questão relativa à garantia do duplo grau de </w:t>
      </w:r>
      <w:r w:rsidRPr="008709BD">
        <w:rPr>
          <w:rFonts w:asciiTheme="majorHAnsi" w:hAnsiTheme="majorHAnsi"/>
          <w:sz w:val="20"/>
          <w:szCs w:val="20"/>
          <w:lang w:val="pt-BR"/>
        </w:rPr>
        <w:t>jurisdi</w:t>
      </w:r>
      <w:r w:rsidR="0063146F" w:rsidRPr="008709BD">
        <w:rPr>
          <w:rFonts w:asciiTheme="majorHAnsi" w:hAnsiTheme="majorHAnsi"/>
          <w:sz w:val="20"/>
          <w:szCs w:val="20"/>
          <w:lang w:val="pt-BR"/>
        </w:rPr>
        <w:t>ção</w:t>
      </w:r>
      <w:r w:rsidR="0087572E">
        <w:rPr>
          <w:rFonts w:asciiTheme="majorHAnsi" w:hAnsiTheme="majorHAnsi"/>
          <w:sz w:val="20"/>
          <w:szCs w:val="20"/>
          <w:lang w:val="pt-BR"/>
        </w:rPr>
        <w:t>;</w:t>
      </w:r>
      <w:r w:rsidRPr="0087572E">
        <w:rPr>
          <w:rFonts w:asciiTheme="majorHAnsi" w:hAnsiTheme="majorHAnsi"/>
          <w:sz w:val="20"/>
          <w:szCs w:val="20"/>
          <w:lang w:val="pt-BR"/>
        </w:rPr>
        <w:t xml:space="preserve"> ii) </w:t>
      </w:r>
      <w:r w:rsidR="00572C9D">
        <w:rPr>
          <w:rFonts w:asciiTheme="majorHAnsi" w:hAnsiTheme="majorHAnsi"/>
          <w:sz w:val="20"/>
          <w:szCs w:val="20"/>
          <w:lang w:val="pt-BR"/>
        </w:rPr>
        <w:t>após a sentença de mérito da A</w:t>
      </w:r>
      <w:r w:rsidR="003B778A" w:rsidRPr="0087572E">
        <w:rPr>
          <w:rFonts w:asciiTheme="majorHAnsi" w:hAnsiTheme="majorHAnsi"/>
          <w:sz w:val="20"/>
          <w:szCs w:val="20"/>
          <w:lang w:val="pt-BR"/>
        </w:rPr>
        <w:t xml:space="preserve">ção </w:t>
      </w:r>
      <w:r w:rsidR="00572C9D">
        <w:rPr>
          <w:rFonts w:asciiTheme="majorHAnsi" w:hAnsiTheme="majorHAnsi"/>
          <w:sz w:val="20"/>
          <w:szCs w:val="20"/>
          <w:lang w:val="pt-BR"/>
        </w:rPr>
        <w:t>P</w:t>
      </w:r>
      <w:r w:rsidRPr="0087572E">
        <w:rPr>
          <w:rFonts w:asciiTheme="majorHAnsi" w:hAnsiTheme="majorHAnsi"/>
          <w:sz w:val="20"/>
          <w:szCs w:val="20"/>
          <w:lang w:val="pt-BR"/>
        </w:rPr>
        <w:t xml:space="preserve">enal </w:t>
      </w:r>
      <w:r w:rsidRPr="00554A45">
        <w:rPr>
          <w:rFonts w:asciiTheme="majorHAnsi" w:hAnsiTheme="majorHAnsi"/>
          <w:sz w:val="20"/>
          <w:szCs w:val="20"/>
          <w:lang w:val="pt-BR"/>
        </w:rPr>
        <w:t>470</w:t>
      </w:r>
      <w:r w:rsidRPr="0087572E">
        <w:rPr>
          <w:rFonts w:asciiTheme="majorHAnsi" w:hAnsiTheme="majorHAnsi"/>
          <w:sz w:val="20"/>
          <w:szCs w:val="20"/>
          <w:lang w:val="pt-BR"/>
        </w:rPr>
        <w:t xml:space="preserve">, só a </w:t>
      </w:r>
      <w:r w:rsidR="00572C9D">
        <w:rPr>
          <w:rFonts w:asciiTheme="majorHAnsi" w:hAnsiTheme="majorHAnsi"/>
          <w:sz w:val="20"/>
          <w:szCs w:val="20"/>
          <w:lang w:val="pt-BR"/>
        </w:rPr>
        <w:t>defesa</w:t>
      </w:r>
      <w:r w:rsidR="00AF445F">
        <w:rPr>
          <w:rFonts w:asciiTheme="majorHAnsi" w:hAnsiTheme="majorHAnsi"/>
          <w:sz w:val="20"/>
          <w:szCs w:val="20"/>
          <w:lang w:val="pt-BR"/>
        </w:rPr>
        <w:t xml:space="preserve"> </w:t>
      </w:r>
      <w:r w:rsidRPr="0087572E">
        <w:rPr>
          <w:rFonts w:asciiTheme="majorHAnsi" w:hAnsiTheme="majorHAnsi"/>
          <w:sz w:val="20"/>
          <w:szCs w:val="20"/>
          <w:lang w:val="pt-BR"/>
        </w:rPr>
        <w:t>d</w:t>
      </w:r>
      <w:r w:rsidR="00572C9D">
        <w:rPr>
          <w:rFonts w:asciiTheme="majorHAnsi" w:hAnsiTheme="majorHAnsi"/>
          <w:sz w:val="20"/>
          <w:szCs w:val="20"/>
          <w:lang w:val="pt-BR"/>
        </w:rPr>
        <w:t xml:space="preserve">o Senhor </w:t>
      </w:r>
      <w:r w:rsidRPr="0087572E">
        <w:rPr>
          <w:rFonts w:asciiTheme="majorHAnsi" w:hAnsiTheme="majorHAnsi"/>
          <w:sz w:val="20"/>
          <w:szCs w:val="20"/>
          <w:lang w:val="pt-BR"/>
        </w:rPr>
        <w:t xml:space="preserve">José Roberto Salgado </w:t>
      </w:r>
      <w:r w:rsidR="00572C9D">
        <w:rPr>
          <w:rFonts w:asciiTheme="majorHAnsi" w:hAnsiTheme="majorHAnsi"/>
          <w:sz w:val="20"/>
          <w:szCs w:val="20"/>
          <w:lang w:val="pt-BR"/>
        </w:rPr>
        <w:t xml:space="preserve">suscitou o </w:t>
      </w:r>
      <w:r w:rsidRPr="0087572E">
        <w:rPr>
          <w:rFonts w:asciiTheme="majorHAnsi" w:hAnsiTheme="majorHAnsi"/>
          <w:sz w:val="20"/>
          <w:szCs w:val="20"/>
          <w:lang w:val="pt-BR"/>
        </w:rPr>
        <w:t xml:space="preserve">tema relacionado </w:t>
      </w:r>
      <w:r w:rsidR="00572C9D">
        <w:rPr>
          <w:rFonts w:asciiTheme="majorHAnsi" w:hAnsiTheme="majorHAnsi"/>
          <w:sz w:val="20"/>
          <w:szCs w:val="20"/>
          <w:lang w:val="pt-BR"/>
        </w:rPr>
        <w:t xml:space="preserve">ao duplo grau de </w:t>
      </w:r>
      <w:r w:rsidRPr="0087572E">
        <w:rPr>
          <w:rFonts w:asciiTheme="majorHAnsi" w:hAnsiTheme="majorHAnsi"/>
          <w:sz w:val="20"/>
          <w:szCs w:val="20"/>
          <w:lang w:val="pt-BR"/>
        </w:rPr>
        <w:t>jurisdi</w:t>
      </w:r>
      <w:r w:rsidR="0063146F" w:rsidRPr="0087572E">
        <w:rPr>
          <w:rFonts w:asciiTheme="majorHAnsi" w:hAnsiTheme="majorHAnsi"/>
          <w:sz w:val="20"/>
          <w:szCs w:val="20"/>
          <w:lang w:val="pt-BR"/>
        </w:rPr>
        <w:t>ção</w:t>
      </w:r>
      <w:r w:rsidR="00AC58CB" w:rsidRPr="0087572E">
        <w:rPr>
          <w:rFonts w:asciiTheme="majorHAnsi" w:hAnsiTheme="majorHAnsi"/>
          <w:sz w:val="20"/>
          <w:szCs w:val="20"/>
          <w:lang w:val="pt-BR"/>
        </w:rPr>
        <w:t>;</w:t>
      </w:r>
      <w:r w:rsidRPr="0087572E">
        <w:rPr>
          <w:rFonts w:asciiTheme="majorHAnsi" w:hAnsiTheme="majorHAnsi"/>
          <w:sz w:val="20"/>
          <w:szCs w:val="20"/>
          <w:lang w:val="pt-BR"/>
        </w:rPr>
        <w:t xml:space="preserve"> iii) </w:t>
      </w:r>
      <w:r w:rsidR="003B6684" w:rsidRPr="0087572E">
        <w:rPr>
          <w:rFonts w:asciiTheme="majorHAnsi" w:hAnsiTheme="majorHAnsi"/>
          <w:sz w:val="20"/>
          <w:szCs w:val="20"/>
          <w:lang w:val="pt-BR"/>
        </w:rPr>
        <w:t xml:space="preserve">a </w:t>
      </w:r>
      <w:r w:rsidR="00C510CC" w:rsidRPr="0087572E">
        <w:rPr>
          <w:rFonts w:asciiTheme="majorHAnsi" w:hAnsiTheme="majorHAnsi"/>
          <w:sz w:val="20"/>
          <w:szCs w:val="20"/>
          <w:lang w:val="pt-BR"/>
        </w:rPr>
        <w:t xml:space="preserve">Senhora Katia </w:t>
      </w:r>
      <w:r w:rsidRPr="0087572E">
        <w:rPr>
          <w:rFonts w:asciiTheme="majorHAnsi" w:hAnsiTheme="majorHAnsi"/>
          <w:sz w:val="20"/>
          <w:szCs w:val="20"/>
          <w:lang w:val="pt-BR"/>
        </w:rPr>
        <w:t xml:space="preserve">Rabello </w:t>
      </w:r>
      <w:r w:rsidR="00572C9D">
        <w:rPr>
          <w:rFonts w:asciiTheme="majorHAnsi" w:hAnsiTheme="majorHAnsi"/>
          <w:sz w:val="20"/>
          <w:szCs w:val="20"/>
          <w:lang w:val="pt-BR"/>
        </w:rPr>
        <w:t>e o Senhor Vinícius</w:t>
      </w:r>
      <w:r w:rsidR="00AF445F">
        <w:rPr>
          <w:rFonts w:asciiTheme="majorHAnsi" w:hAnsiTheme="majorHAnsi"/>
          <w:sz w:val="20"/>
          <w:szCs w:val="20"/>
          <w:lang w:val="pt-BR"/>
        </w:rPr>
        <w:t xml:space="preserve"> </w:t>
      </w:r>
      <w:r w:rsidRPr="0087572E">
        <w:rPr>
          <w:rFonts w:asciiTheme="majorHAnsi" w:hAnsiTheme="majorHAnsi"/>
          <w:sz w:val="20"/>
          <w:szCs w:val="20"/>
          <w:lang w:val="pt-BR"/>
        </w:rPr>
        <w:t>Samarane n</w:t>
      </w:r>
      <w:r w:rsidR="00572C9D">
        <w:rPr>
          <w:rFonts w:asciiTheme="majorHAnsi" w:hAnsiTheme="majorHAnsi"/>
          <w:sz w:val="20"/>
          <w:szCs w:val="20"/>
          <w:lang w:val="pt-BR"/>
        </w:rPr>
        <w:t xml:space="preserve">ão abordaram o </w:t>
      </w:r>
      <w:r w:rsidRPr="0087572E">
        <w:rPr>
          <w:rFonts w:asciiTheme="majorHAnsi" w:hAnsiTheme="majorHAnsi"/>
          <w:sz w:val="20"/>
          <w:szCs w:val="20"/>
          <w:lang w:val="pt-BR"/>
        </w:rPr>
        <w:t xml:space="preserve">tema </w:t>
      </w:r>
      <w:r w:rsidR="00572C9D">
        <w:rPr>
          <w:rFonts w:asciiTheme="majorHAnsi" w:hAnsiTheme="majorHAnsi"/>
          <w:sz w:val="20"/>
          <w:szCs w:val="20"/>
          <w:lang w:val="pt-BR"/>
        </w:rPr>
        <w:t xml:space="preserve">nos </w:t>
      </w:r>
      <w:r w:rsidRPr="0087572E">
        <w:rPr>
          <w:rFonts w:asciiTheme="majorHAnsi" w:hAnsiTheme="majorHAnsi"/>
          <w:sz w:val="20"/>
          <w:szCs w:val="20"/>
          <w:lang w:val="pt-BR"/>
        </w:rPr>
        <w:t xml:space="preserve">respectivos recursos que </w:t>
      </w:r>
      <w:r w:rsidR="00572C9D">
        <w:rPr>
          <w:rFonts w:asciiTheme="majorHAnsi" w:hAnsiTheme="majorHAnsi"/>
          <w:sz w:val="20"/>
          <w:szCs w:val="20"/>
          <w:lang w:val="pt-BR"/>
        </w:rPr>
        <w:t xml:space="preserve">se seguiram à sentença sobre o mérito da </w:t>
      </w:r>
      <w:r w:rsidR="003B778A" w:rsidRPr="0087572E">
        <w:rPr>
          <w:rFonts w:asciiTheme="majorHAnsi" w:hAnsiTheme="majorHAnsi"/>
          <w:sz w:val="20"/>
          <w:szCs w:val="20"/>
          <w:lang w:val="pt-BR"/>
        </w:rPr>
        <w:t>ação</w:t>
      </w:r>
      <w:r w:rsidR="00AF445F">
        <w:rPr>
          <w:rFonts w:asciiTheme="majorHAnsi" w:hAnsiTheme="majorHAnsi"/>
          <w:sz w:val="20"/>
          <w:szCs w:val="20"/>
          <w:lang w:val="pt-BR"/>
        </w:rPr>
        <w:t xml:space="preserve"> </w:t>
      </w:r>
      <w:r w:rsidRPr="0087572E">
        <w:rPr>
          <w:rFonts w:asciiTheme="majorHAnsi" w:hAnsiTheme="majorHAnsi"/>
          <w:sz w:val="20"/>
          <w:szCs w:val="20"/>
          <w:lang w:val="pt-BR"/>
        </w:rPr>
        <w:t xml:space="preserve">penal. </w:t>
      </w:r>
      <w:r w:rsidR="00572C9D" w:rsidRPr="00572C9D">
        <w:rPr>
          <w:rFonts w:asciiTheme="majorHAnsi" w:hAnsiTheme="majorHAnsi"/>
          <w:sz w:val="20"/>
          <w:szCs w:val="20"/>
          <w:lang w:val="pt-BR"/>
        </w:rPr>
        <w:t>Desse modo</w:t>
      </w:r>
      <w:r w:rsidRPr="00572C9D">
        <w:rPr>
          <w:rFonts w:asciiTheme="majorHAnsi" w:hAnsiTheme="majorHAnsi"/>
          <w:sz w:val="20"/>
          <w:szCs w:val="20"/>
          <w:lang w:val="pt-BR"/>
        </w:rPr>
        <w:t>, e</w:t>
      </w:r>
      <w:r w:rsidR="00572C9D" w:rsidRPr="00572C9D">
        <w:rPr>
          <w:rFonts w:asciiTheme="majorHAnsi" w:hAnsiTheme="majorHAnsi"/>
          <w:sz w:val="20"/>
          <w:szCs w:val="20"/>
          <w:lang w:val="pt-BR"/>
        </w:rPr>
        <w:t>m</w:t>
      </w:r>
      <w:r w:rsidRPr="00572C9D">
        <w:rPr>
          <w:rFonts w:asciiTheme="majorHAnsi" w:hAnsiTheme="majorHAnsi"/>
          <w:sz w:val="20"/>
          <w:szCs w:val="20"/>
          <w:lang w:val="pt-BR"/>
        </w:rPr>
        <w:t xml:space="preserve"> rela</w:t>
      </w:r>
      <w:r w:rsidR="0063146F" w:rsidRPr="00572C9D">
        <w:rPr>
          <w:rFonts w:asciiTheme="majorHAnsi" w:hAnsiTheme="majorHAnsi"/>
          <w:sz w:val="20"/>
          <w:szCs w:val="20"/>
          <w:lang w:val="pt-BR"/>
        </w:rPr>
        <w:t>ção</w:t>
      </w:r>
      <w:r w:rsidRPr="00572C9D">
        <w:rPr>
          <w:rFonts w:asciiTheme="majorHAnsi" w:hAnsiTheme="majorHAnsi"/>
          <w:sz w:val="20"/>
          <w:szCs w:val="20"/>
          <w:lang w:val="pt-BR"/>
        </w:rPr>
        <w:t xml:space="preserve"> </w:t>
      </w:r>
      <w:r w:rsidR="00572C9D" w:rsidRPr="00572C9D">
        <w:rPr>
          <w:rFonts w:asciiTheme="majorHAnsi" w:hAnsiTheme="majorHAnsi"/>
          <w:sz w:val="20"/>
          <w:szCs w:val="20"/>
          <w:lang w:val="pt-BR"/>
        </w:rPr>
        <w:t xml:space="preserve">a esses </w:t>
      </w:r>
      <w:r w:rsidRPr="00572C9D">
        <w:rPr>
          <w:rFonts w:asciiTheme="majorHAnsi" w:hAnsiTheme="majorHAnsi"/>
          <w:sz w:val="20"/>
          <w:szCs w:val="20"/>
          <w:lang w:val="pt-BR"/>
        </w:rPr>
        <w:t>último</w:t>
      </w:r>
      <w:r w:rsidR="00AC58CB" w:rsidRPr="00572C9D">
        <w:rPr>
          <w:rFonts w:asciiTheme="majorHAnsi" w:hAnsiTheme="majorHAnsi"/>
          <w:sz w:val="20"/>
          <w:szCs w:val="20"/>
          <w:lang w:val="pt-BR"/>
        </w:rPr>
        <w:t>s</w:t>
      </w:r>
      <w:r w:rsidRPr="00572C9D">
        <w:rPr>
          <w:rFonts w:asciiTheme="majorHAnsi" w:hAnsiTheme="majorHAnsi"/>
          <w:sz w:val="20"/>
          <w:szCs w:val="20"/>
          <w:lang w:val="pt-BR"/>
        </w:rPr>
        <w:t xml:space="preserve">, a </w:t>
      </w:r>
      <w:r w:rsidR="00572C9D" w:rsidRPr="00572C9D">
        <w:rPr>
          <w:rFonts w:asciiTheme="majorHAnsi" w:hAnsiTheme="majorHAnsi"/>
          <w:sz w:val="20"/>
          <w:szCs w:val="20"/>
          <w:lang w:val="pt-BR"/>
        </w:rPr>
        <w:t xml:space="preserve">questão </w:t>
      </w:r>
      <w:r w:rsidRPr="00572C9D">
        <w:rPr>
          <w:rFonts w:asciiTheme="majorHAnsi" w:hAnsiTheme="majorHAnsi"/>
          <w:sz w:val="20"/>
          <w:szCs w:val="20"/>
          <w:lang w:val="pt-BR"/>
        </w:rPr>
        <w:t xml:space="preserve">relativa </w:t>
      </w:r>
      <w:r w:rsidR="00572C9D" w:rsidRPr="00572C9D">
        <w:rPr>
          <w:rFonts w:asciiTheme="majorHAnsi" w:hAnsiTheme="majorHAnsi"/>
          <w:sz w:val="20"/>
          <w:szCs w:val="20"/>
          <w:lang w:val="pt-BR"/>
        </w:rPr>
        <w:t>ao</w:t>
      </w:r>
      <w:r w:rsidR="00572C9D">
        <w:rPr>
          <w:rFonts w:asciiTheme="majorHAnsi" w:hAnsiTheme="majorHAnsi"/>
          <w:sz w:val="20"/>
          <w:szCs w:val="20"/>
          <w:lang w:val="pt-BR"/>
        </w:rPr>
        <w:t xml:space="preserve"> duplo grau de competência não foi </w:t>
      </w:r>
      <w:r w:rsidRPr="00572C9D">
        <w:rPr>
          <w:rFonts w:asciiTheme="majorHAnsi" w:hAnsiTheme="majorHAnsi"/>
          <w:sz w:val="20"/>
          <w:szCs w:val="20"/>
          <w:lang w:val="pt-BR"/>
        </w:rPr>
        <w:t xml:space="preserve">impugnada </w:t>
      </w:r>
      <w:r w:rsidR="00AC58CB" w:rsidRPr="00572C9D">
        <w:rPr>
          <w:rFonts w:asciiTheme="majorHAnsi" w:hAnsiTheme="majorHAnsi"/>
          <w:sz w:val="20"/>
          <w:szCs w:val="20"/>
          <w:lang w:val="pt-BR"/>
        </w:rPr>
        <w:t xml:space="preserve">mediante recurso </w:t>
      </w:r>
      <w:r w:rsidR="00572C9D">
        <w:rPr>
          <w:rFonts w:asciiTheme="majorHAnsi" w:hAnsiTheme="majorHAnsi"/>
          <w:sz w:val="20"/>
          <w:szCs w:val="20"/>
          <w:lang w:val="pt-BR"/>
        </w:rPr>
        <w:t xml:space="preserve">e </w:t>
      </w:r>
      <w:r w:rsidR="00B01DFA">
        <w:rPr>
          <w:rFonts w:asciiTheme="majorHAnsi" w:hAnsiTheme="majorHAnsi"/>
          <w:sz w:val="20"/>
          <w:szCs w:val="20"/>
          <w:lang w:val="pt-BR"/>
        </w:rPr>
        <w:t>restou</w:t>
      </w:r>
      <w:r w:rsidR="00572C9D">
        <w:rPr>
          <w:rFonts w:asciiTheme="majorHAnsi" w:hAnsiTheme="majorHAnsi"/>
          <w:sz w:val="20"/>
          <w:szCs w:val="20"/>
          <w:lang w:val="pt-BR"/>
        </w:rPr>
        <w:t xml:space="preserve"> firme, nos termos da sentença </w:t>
      </w:r>
      <w:r w:rsidRPr="00572C9D">
        <w:rPr>
          <w:rFonts w:asciiTheme="majorHAnsi" w:hAnsiTheme="majorHAnsi"/>
          <w:sz w:val="20"/>
          <w:szCs w:val="20"/>
          <w:lang w:val="pt-BR"/>
        </w:rPr>
        <w:t xml:space="preserve">de 2 de agosto de 2012, sendo </w:t>
      </w:r>
      <w:r w:rsidR="003B6684" w:rsidRPr="00572C9D">
        <w:rPr>
          <w:rFonts w:asciiTheme="majorHAnsi" w:hAnsiTheme="majorHAnsi"/>
          <w:sz w:val="20"/>
          <w:szCs w:val="20"/>
          <w:lang w:val="pt-BR"/>
        </w:rPr>
        <w:t xml:space="preserve">esta última a </w:t>
      </w:r>
      <w:r w:rsidR="00572C9D">
        <w:rPr>
          <w:rFonts w:asciiTheme="majorHAnsi" w:hAnsiTheme="majorHAnsi"/>
          <w:sz w:val="20"/>
          <w:szCs w:val="20"/>
          <w:lang w:val="pt-BR"/>
        </w:rPr>
        <w:t xml:space="preserve">data a ser considerada para efeitos do cômputo do </w:t>
      </w:r>
      <w:r w:rsidRPr="00572C9D">
        <w:rPr>
          <w:rFonts w:asciiTheme="majorHAnsi" w:hAnsiTheme="majorHAnsi"/>
          <w:sz w:val="20"/>
          <w:szCs w:val="20"/>
          <w:lang w:val="pt-BR"/>
        </w:rPr>
        <w:t>p</w:t>
      </w:r>
      <w:r w:rsidR="00572C9D">
        <w:rPr>
          <w:rFonts w:asciiTheme="majorHAnsi" w:hAnsiTheme="majorHAnsi"/>
          <w:sz w:val="20"/>
          <w:szCs w:val="20"/>
          <w:lang w:val="pt-BR"/>
        </w:rPr>
        <w:t>r</w:t>
      </w:r>
      <w:r w:rsidRPr="00572C9D">
        <w:rPr>
          <w:rFonts w:asciiTheme="majorHAnsi" w:hAnsiTheme="majorHAnsi"/>
          <w:sz w:val="20"/>
          <w:szCs w:val="20"/>
          <w:lang w:val="pt-BR"/>
        </w:rPr>
        <w:t xml:space="preserve">azo de </w:t>
      </w:r>
      <w:r w:rsidR="003D02A8" w:rsidRPr="00572C9D">
        <w:rPr>
          <w:rFonts w:asciiTheme="majorHAnsi" w:hAnsiTheme="majorHAnsi"/>
          <w:sz w:val="20"/>
          <w:szCs w:val="20"/>
          <w:lang w:val="pt-BR"/>
        </w:rPr>
        <w:t>seis</w:t>
      </w:r>
      <w:r w:rsidRPr="00572C9D">
        <w:rPr>
          <w:rFonts w:asciiTheme="majorHAnsi" w:hAnsiTheme="majorHAnsi"/>
          <w:sz w:val="20"/>
          <w:szCs w:val="20"/>
          <w:lang w:val="pt-BR"/>
        </w:rPr>
        <w:t xml:space="preserve"> meses. </w:t>
      </w:r>
      <w:r w:rsidR="00572C9D" w:rsidRPr="00572C9D">
        <w:rPr>
          <w:rFonts w:asciiTheme="majorHAnsi" w:hAnsiTheme="majorHAnsi"/>
          <w:sz w:val="20"/>
          <w:szCs w:val="20"/>
          <w:lang w:val="pt-BR"/>
        </w:rPr>
        <w:t>Assim</w:t>
      </w:r>
      <w:r w:rsidR="00AC58CB" w:rsidRPr="00572C9D">
        <w:rPr>
          <w:rFonts w:asciiTheme="majorHAnsi" w:hAnsiTheme="majorHAnsi"/>
          <w:sz w:val="20"/>
          <w:szCs w:val="20"/>
          <w:lang w:val="pt-BR"/>
        </w:rPr>
        <w:t xml:space="preserve">, </w:t>
      </w:r>
      <w:r w:rsidR="00572C9D" w:rsidRPr="00572C9D">
        <w:rPr>
          <w:rFonts w:asciiTheme="majorHAnsi" w:hAnsiTheme="majorHAnsi"/>
          <w:sz w:val="20"/>
          <w:szCs w:val="20"/>
          <w:lang w:val="pt-BR"/>
        </w:rPr>
        <w:t xml:space="preserve">quanto à Senhora </w:t>
      </w:r>
      <w:r w:rsidR="00AC58CB" w:rsidRPr="00572C9D">
        <w:rPr>
          <w:rFonts w:asciiTheme="majorHAnsi" w:hAnsiTheme="majorHAnsi"/>
          <w:sz w:val="20"/>
          <w:szCs w:val="20"/>
          <w:lang w:val="pt-BR"/>
        </w:rPr>
        <w:t xml:space="preserve">Rabello </w:t>
      </w:r>
      <w:r w:rsidR="00572C9D" w:rsidRPr="00572C9D">
        <w:rPr>
          <w:rFonts w:asciiTheme="majorHAnsi" w:hAnsiTheme="majorHAnsi"/>
          <w:sz w:val="20"/>
          <w:szCs w:val="20"/>
          <w:lang w:val="pt-BR"/>
        </w:rPr>
        <w:t xml:space="preserve">e </w:t>
      </w:r>
      <w:r w:rsidR="00B66C54">
        <w:rPr>
          <w:rFonts w:asciiTheme="majorHAnsi" w:hAnsiTheme="majorHAnsi"/>
          <w:sz w:val="20"/>
          <w:szCs w:val="20"/>
          <w:lang w:val="pt-BR"/>
        </w:rPr>
        <w:t>a</w:t>
      </w:r>
      <w:r w:rsidR="00572C9D" w:rsidRPr="00572C9D">
        <w:rPr>
          <w:rFonts w:asciiTheme="majorHAnsi" w:hAnsiTheme="majorHAnsi"/>
          <w:sz w:val="20"/>
          <w:szCs w:val="20"/>
          <w:lang w:val="pt-BR"/>
        </w:rPr>
        <w:t xml:space="preserve">o Senhor </w:t>
      </w:r>
      <w:r w:rsidR="00AC58CB" w:rsidRPr="00572C9D">
        <w:rPr>
          <w:rFonts w:asciiTheme="majorHAnsi" w:hAnsiTheme="majorHAnsi"/>
          <w:sz w:val="20"/>
          <w:szCs w:val="20"/>
          <w:lang w:val="pt-BR"/>
        </w:rPr>
        <w:t>Samarane</w:t>
      </w:r>
      <w:r w:rsidRPr="00572C9D">
        <w:rPr>
          <w:rFonts w:asciiTheme="majorHAnsi" w:hAnsiTheme="majorHAnsi"/>
          <w:sz w:val="20"/>
          <w:szCs w:val="20"/>
          <w:lang w:val="pt-BR"/>
        </w:rPr>
        <w:t>, a peti</w:t>
      </w:r>
      <w:r w:rsidR="0063146F" w:rsidRPr="00572C9D">
        <w:rPr>
          <w:rFonts w:asciiTheme="majorHAnsi" w:hAnsiTheme="majorHAnsi"/>
          <w:sz w:val="20"/>
          <w:szCs w:val="20"/>
          <w:lang w:val="pt-BR"/>
        </w:rPr>
        <w:t>ção</w:t>
      </w:r>
      <w:r w:rsidRPr="00572C9D">
        <w:rPr>
          <w:rFonts w:asciiTheme="majorHAnsi" w:hAnsiTheme="majorHAnsi"/>
          <w:sz w:val="20"/>
          <w:szCs w:val="20"/>
          <w:lang w:val="pt-BR"/>
        </w:rPr>
        <w:t xml:space="preserve"> </w:t>
      </w:r>
      <w:r w:rsidR="00572C9D">
        <w:rPr>
          <w:rFonts w:asciiTheme="majorHAnsi" w:hAnsiTheme="majorHAnsi"/>
          <w:sz w:val="20"/>
          <w:szCs w:val="20"/>
          <w:lang w:val="pt-BR"/>
        </w:rPr>
        <w:t>a</w:t>
      </w:r>
      <w:r w:rsidRPr="00572C9D">
        <w:rPr>
          <w:rFonts w:asciiTheme="majorHAnsi" w:hAnsiTheme="majorHAnsi"/>
          <w:sz w:val="20"/>
          <w:szCs w:val="20"/>
          <w:lang w:val="pt-BR"/>
        </w:rPr>
        <w:t xml:space="preserve">presentada </w:t>
      </w:r>
      <w:r w:rsidR="00572C9D">
        <w:rPr>
          <w:rFonts w:asciiTheme="majorHAnsi" w:hAnsiTheme="majorHAnsi"/>
          <w:sz w:val="20"/>
          <w:szCs w:val="20"/>
          <w:lang w:val="pt-BR"/>
        </w:rPr>
        <w:t xml:space="preserve">em </w:t>
      </w:r>
      <w:r w:rsidRPr="00572C9D">
        <w:rPr>
          <w:rFonts w:asciiTheme="majorHAnsi" w:hAnsiTheme="majorHAnsi"/>
          <w:sz w:val="20"/>
          <w:szCs w:val="20"/>
          <w:lang w:val="pt-BR"/>
        </w:rPr>
        <w:t>11 de abril de 2014 n</w:t>
      </w:r>
      <w:r w:rsidR="00572C9D">
        <w:rPr>
          <w:rFonts w:asciiTheme="majorHAnsi" w:hAnsiTheme="majorHAnsi"/>
          <w:sz w:val="20"/>
          <w:szCs w:val="20"/>
          <w:lang w:val="pt-BR"/>
        </w:rPr>
        <w:t>ã</w:t>
      </w:r>
      <w:r w:rsidRPr="00572C9D">
        <w:rPr>
          <w:rFonts w:asciiTheme="majorHAnsi" w:hAnsiTheme="majorHAnsi"/>
          <w:sz w:val="20"/>
          <w:szCs w:val="20"/>
          <w:lang w:val="pt-BR"/>
        </w:rPr>
        <w:t xml:space="preserve">o </w:t>
      </w:r>
      <w:r w:rsidR="00572C9D">
        <w:rPr>
          <w:rFonts w:asciiTheme="majorHAnsi" w:hAnsiTheme="majorHAnsi"/>
          <w:sz w:val="20"/>
          <w:szCs w:val="20"/>
          <w:lang w:val="pt-BR"/>
        </w:rPr>
        <w:t xml:space="preserve">atenderia ao </w:t>
      </w:r>
      <w:r w:rsidRPr="00572C9D">
        <w:rPr>
          <w:rFonts w:asciiTheme="majorHAnsi" w:hAnsiTheme="majorHAnsi"/>
          <w:sz w:val="20"/>
          <w:szCs w:val="20"/>
          <w:lang w:val="pt-BR"/>
        </w:rPr>
        <w:t>requisito</w:t>
      </w:r>
      <w:r w:rsidR="003B6684" w:rsidRPr="00572C9D">
        <w:rPr>
          <w:rFonts w:asciiTheme="majorHAnsi" w:hAnsiTheme="majorHAnsi"/>
          <w:sz w:val="20"/>
          <w:szCs w:val="20"/>
          <w:lang w:val="pt-BR"/>
        </w:rPr>
        <w:t xml:space="preserve"> previsto </w:t>
      </w:r>
      <w:r w:rsidR="00572C9D">
        <w:rPr>
          <w:rFonts w:asciiTheme="majorHAnsi" w:hAnsiTheme="majorHAnsi"/>
          <w:sz w:val="20"/>
          <w:szCs w:val="20"/>
          <w:lang w:val="pt-BR"/>
        </w:rPr>
        <w:t xml:space="preserve">no </w:t>
      </w:r>
      <w:r w:rsidR="00C507CF" w:rsidRPr="00572C9D">
        <w:rPr>
          <w:rFonts w:asciiTheme="majorHAnsi" w:hAnsiTheme="majorHAnsi"/>
          <w:sz w:val="20"/>
          <w:szCs w:val="20"/>
          <w:lang w:val="pt-BR"/>
        </w:rPr>
        <w:t>artigo</w:t>
      </w:r>
      <w:r w:rsidR="00AF445F">
        <w:rPr>
          <w:rFonts w:asciiTheme="majorHAnsi" w:hAnsiTheme="majorHAnsi"/>
          <w:sz w:val="20"/>
          <w:szCs w:val="20"/>
          <w:lang w:val="pt-BR"/>
        </w:rPr>
        <w:t xml:space="preserve"> </w:t>
      </w:r>
      <w:r w:rsidR="003B6684" w:rsidRPr="00572C9D">
        <w:rPr>
          <w:rFonts w:asciiTheme="majorHAnsi" w:hAnsiTheme="majorHAnsi"/>
          <w:sz w:val="20"/>
          <w:szCs w:val="20"/>
          <w:lang w:val="pt-BR"/>
        </w:rPr>
        <w:t>46.1.b)</w:t>
      </w:r>
      <w:r w:rsidRPr="00572C9D">
        <w:rPr>
          <w:rFonts w:asciiTheme="majorHAnsi" w:hAnsiTheme="majorHAnsi"/>
          <w:sz w:val="20"/>
          <w:szCs w:val="20"/>
          <w:lang w:val="pt-BR"/>
        </w:rPr>
        <w:t xml:space="preserve"> </w:t>
      </w:r>
      <w:r w:rsidR="0063146F" w:rsidRPr="00572C9D">
        <w:rPr>
          <w:rFonts w:asciiTheme="majorHAnsi" w:hAnsiTheme="majorHAnsi"/>
          <w:sz w:val="20"/>
          <w:szCs w:val="20"/>
          <w:lang w:val="pt-BR"/>
        </w:rPr>
        <w:t xml:space="preserve">da </w:t>
      </w:r>
      <w:r w:rsidRPr="00572C9D">
        <w:rPr>
          <w:rFonts w:asciiTheme="majorHAnsi" w:hAnsiTheme="majorHAnsi"/>
          <w:sz w:val="20"/>
          <w:szCs w:val="20"/>
          <w:lang w:val="pt-BR"/>
        </w:rPr>
        <w:t>CADH.</w:t>
      </w:r>
    </w:p>
    <w:p w14:paraId="6DDA5C62" w14:textId="34EC747A" w:rsidR="004615C5" w:rsidRPr="006E54F6" w:rsidRDefault="00D63A6B" w:rsidP="00D63A6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6E54F6">
        <w:rPr>
          <w:rFonts w:asciiTheme="majorHAnsi" w:hAnsiTheme="majorHAnsi"/>
          <w:sz w:val="20"/>
          <w:szCs w:val="20"/>
          <w:lang w:val="pt-BR"/>
        </w:rPr>
        <w:t xml:space="preserve">Por </w:t>
      </w:r>
      <w:r w:rsidR="006E54F6" w:rsidRPr="006E54F6">
        <w:rPr>
          <w:rFonts w:asciiTheme="majorHAnsi" w:hAnsiTheme="majorHAnsi"/>
          <w:sz w:val="20"/>
          <w:szCs w:val="20"/>
          <w:lang w:val="pt-BR"/>
        </w:rPr>
        <w:t>outro lado</w:t>
      </w:r>
      <w:r w:rsidRPr="006E54F6">
        <w:rPr>
          <w:rFonts w:asciiTheme="majorHAnsi" w:hAnsiTheme="majorHAnsi"/>
          <w:sz w:val="20"/>
          <w:szCs w:val="20"/>
          <w:lang w:val="pt-BR"/>
        </w:rPr>
        <w:t xml:space="preserve">, </w:t>
      </w:r>
      <w:r w:rsidR="008709BD">
        <w:rPr>
          <w:rFonts w:asciiTheme="majorHAnsi" w:hAnsiTheme="majorHAnsi"/>
          <w:sz w:val="20"/>
          <w:szCs w:val="20"/>
          <w:lang w:val="pt-BR"/>
        </w:rPr>
        <w:t>destaca</w:t>
      </w:r>
      <w:r w:rsidR="006E54F6" w:rsidRPr="006E54F6">
        <w:rPr>
          <w:rFonts w:asciiTheme="majorHAnsi" w:hAnsiTheme="majorHAnsi"/>
          <w:sz w:val="20"/>
          <w:szCs w:val="20"/>
          <w:lang w:val="pt-BR"/>
        </w:rPr>
        <w:t xml:space="preserve"> que as </w:t>
      </w:r>
      <w:r w:rsidR="00CF309E" w:rsidRPr="006E54F6">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6E54F6">
        <w:rPr>
          <w:rFonts w:asciiTheme="majorHAnsi" w:hAnsiTheme="majorHAnsi"/>
          <w:sz w:val="20"/>
          <w:szCs w:val="20"/>
          <w:lang w:val="pt-BR"/>
        </w:rPr>
        <w:t>vítimas</w:t>
      </w:r>
      <w:r w:rsidR="00AF445F">
        <w:rPr>
          <w:rFonts w:asciiTheme="majorHAnsi" w:hAnsiTheme="majorHAnsi"/>
          <w:sz w:val="20"/>
          <w:szCs w:val="20"/>
          <w:lang w:val="pt-BR"/>
        </w:rPr>
        <w:t xml:space="preserve"> </w:t>
      </w:r>
      <w:r w:rsidR="006E54F6">
        <w:rPr>
          <w:rFonts w:asciiTheme="majorHAnsi" w:hAnsiTheme="majorHAnsi"/>
          <w:sz w:val="20"/>
          <w:szCs w:val="20"/>
          <w:lang w:val="pt-BR"/>
        </w:rPr>
        <w:t>puderam a</w:t>
      </w:r>
      <w:r w:rsidRPr="006E54F6">
        <w:rPr>
          <w:rFonts w:asciiTheme="majorHAnsi" w:hAnsiTheme="majorHAnsi"/>
          <w:sz w:val="20"/>
          <w:szCs w:val="20"/>
          <w:lang w:val="pt-BR"/>
        </w:rPr>
        <w:t xml:space="preserve">presentar </w:t>
      </w:r>
      <w:r w:rsidR="00B66C54">
        <w:rPr>
          <w:rFonts w:asciiTheme="majorHAnsi" w:hAnsiTheme="majorHAnsi"/>
          <w:sz w:val="20"/>
          <w:szCs w:val="20"/>
          <w:lang w:val="pt-BR"/>
        </w:rPr>
        <w:t xml:space="preserve">embargos infringentes </w:t>
      </w:r>
      <w:r w:rsidRPr="006E54F6">
        <w:rPr>
          <w:rFonts w:asciiTheme="majorHAnsi" w:hAnsiTheme="majorHAnsi"/>
          <w:sz w:val="20"/>
          <w:szCs w:val="20"/>
          <w:lang w:val="pt-BR"/>
        </w:rPr>
        <w:t xml:space="preserve">contra a </w:t>
      </w:r>
      <w:r w:rsidR="006E54F6">
        <w:rPr>
          <w:rFonts w:asciiTheme="majorHAnsi" w:hAnsiTheme="majorHAnsi"/>
          <w:sz w:val="20"/>
          <w:szCs w:val="20"/>
          <w:lang w:val="pt-BR"/>
        </w:rPr>
        <w:t>sentença</w:t>
      </w:r>
      <w:r w:rsidR="00AF445F">
        <w:rPr>
          <w:rFonts w:asciiTheme="majorHAnsi" w:hAnsiTheme="majorHAnsi"/>
          <w:sz w:val="20"/>
          <w:szCs w:val="20"/>
          <w:lang w:val="pt-BR"/>
        </w:rPr>
        <w:t xml:space="preserve"> </w:t>
      </w:r>
      <w:r w:rsidRPr="006E54F6">
        <w:rPr>
          <w:rFonts w:asciiTheme="majorHAnsi" w:hAnsiTheme="majorHAnsi"/>
          <w:sz w:val="20"/>
          <w:szCs w:val="20"/>
          <w:lang w:val="pt-BR"/>
        </w:rPr>
        <w:t>condenat</w:t>
      </w:r>
      <w:r w:rsidR="006E54F6">
        <w:rPr>
          <w:rFonts w:asciiTheme="majorHAnsi" w:hAnsiTheme="majorHAnsi"/>
          <w:sz w:val="20"/>
          <w:szCs w:val="20"/>
          <w:lang w:val="pt-BR"/>
        </w:rPr>
        <w:t>ó</w:t>
      </w:r>
      <w:r w:rsidRPr="006E54F6">
        <w:rPr>
          <w:rFonts w:asciiTheme="majorHAnsi" w:hAnsiTheme="majorHAnsi"/>
          <w:sz w:val="20"/>
          <w:szCs w:val="20"/>
          <w:lang w:val="pt-BR"/>
        </w:rPr>
        <w:t xml:space="preserve">ria </w:t>
      </w:r>
      <w:r w:rsidR="006E54F6">
        <w:rPr>
          <w:rFonts w:asciiTheme="majorHAnsi" w:hAnsiTheme="majorHAnsi"/>
          <w:sz w:val="20"/>
          <w:szCs w:val="20"/>
          <w:lang w:val="pt-BR"/>
        </w:rPr>
        <w:t xml:space="preserve">proferida pelo </w:t>
      </w:r>
      <w:r w:rsidRPr="006E54F6">
        <w:rPr>
          <w:rFonts w:asciiTheme="majorHAnsi" w:hAnsiTheme="majorHAnsi"/>
          <w:sz w:val="20"/>
          <w:szCs w:val="20"/>
          <w:lang w:val="pt-BR"/>
        </w:rPr>
        <w:t>STF</w:t>
      </w:r>
      <w:r w:rsidR="0028747A" w:rsidRPr="006E54F6">
        <w:rPr>
          <w:rFonts w:asciiTheme="majorHAnsi" w:hAnsiTheme="majorHAnsi"/>
          <w:sz w:val="20"/>
          <w:szCs w:val="20"/>
          <w:lang w:val="pt-BR"/>
        </w:rPr>
        <w:t>,</w:t>
      </w:r>
      <w:r w:rsidRPr="006E54F6">
        <w:rPr>
          <w:rFonts w:asciiTheme="majorHAnsi" w:hAnsiTheme="majorHAnsi"/>
          <w:sz w:val="20"/>
          <w:szCs w:val="20"/>
          <w:lang w:val="pt-BR"/>
        </w:rPr>
        <w:t xml:space="preserve"> </w:t>
      </w:r>
      <w:r w:rsidR="006E54F6">
        <w:rPr>
          <w:rFonts w:asciiTheme="majorHAnsi" w:hAnsiTheme="majorHAnsi"/>
          <w:sz w:val="20"/>
          <w:szCs w:val="20"/>
          <w:lang w:val="pt-BR"/>
        </w:rPr>
        <w:t xml:space="preserve">e contaram com a possibilidade de </w:t>
      </w:r>
      <w:r w:rsidR="00483ACE" w:rsidRPr="006E54F6">
        <w:rPr>
          <w:rFonts w:asciiTheme="majorHAnsi" w:hAnsiTheme="majorHAnsi"/>
          <w:sz w:val="20"/>
          <w:szCs w:val="20"/>
          <w:lang w:val="pt-BR"/>
        </w:rPr>
        <w:t>interposi</w:t>
      </w:r>
      <w:r w:rsidR="0063146F" w:rsidRPr="006E54F6">
        <w:rPr>
          <w:rFonts w:asciiTheme="majorHAnsi" w:hAnsiTheme="majorHAnsi"/>
          <w:sz w:val="20"/>
          <w:szCs w:val="20"/>
          <w:lang w:val="pt-BR"/>
        </w:rPr>
        <w:t>ção</w:t>
      </w:r>
      <w:r w:rsidR="00483ACE" w:rsidRPr="006E54F6">
        <w:rPr>
          <w:rFonts w:asciiTheme="majorHAnsi" w:hAnsiTheme="majorHAnsi"/>
          <w:sz w:val="20"/>
          <w:szCs w:val="20"/>
          <w:lang w:val="pt-BR"/>
        </w:rPr>
        <w:t xml:space="preserve"> de </w:t>
      </w:r>
      <w:r w:rsidR="006E54F6">
        <w:rPr>
          <w:rFonts w:asciiTheme="majorHAnsi" w:hAnsiTheme="majorHAnsi"/>
          <w:sz w:val="20"/>
          <w:szCs w:val="20"/>
          <w:lang w:val="pt-BR"/>
        </w:rPr>
        <w:t>embargos de declaração</w:t>
      </w:r>
      <w:r w:rsidR="004615C5" w:rsidRPr="006E54F6">
        <w:rPr>
          <w:rFonts w:asciiTheme="majorHAnsi" w:hAnsiTheme="majorHAnsi"/>
          <w:sz w:val="20"/>
          <w:szCs w:val="20"/>
          <w:lang w:val="pt-BR"/>
        </w:rPr>
        <w:t>.</w:t>
      </w:r>
    </w:p>
    <w:p w14:paraId="0B1B70D4" w14:textId="1AAF001B" w:rsidR="005F79FA" w:rsidRPr="000907E2" w:rsidRDefault="00D63A6B" w:rsidP="00D63A6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6E54F6">
        <w:rPr>
          <w:rFonts w:asciiTheme="majorHAnsi" w:hAnsiTheme="majorHAnsi"/>
          <w:sz w:val="20"/>
          <w:szCs w:val="20"/>
          <w:lang w:val="pt-BR"/>
        </w:rPr>
        <w:t>S</w:t>
      </w:r>
      <w:r w:rsidR="006E54F6" w:rsidRPr="006E54F6">
        <w:rPr>
          <w:rFonts w:asciiTheme="majorHAnsi" w:hAnsiTheme="majorHAnsi"/>
          <w:sz w:val="20"/>
          <w:szCs w:val="20"/>
          <w:lang w:val="pt-BR"/>
        </w:rPr>
        <w:t>em prejuízo disso</w:t>
      </w:r>
      <w:r w:rsidRPr="006E54F6">
        <w:rPr>
          <w:rFonts w:asciiTheme="majorHAnsi" w:hAnsiTheme="majorHAnsi"/>
          <w:sz w:val="20"/>
          <w:szCs w:val="20"/>
          <w:lang w:val="pt-BR"/>
        </w:rPr>
        <w:t xml:space="preserve">, </w:t>
      </w:r>
      <w:r w:rsidR="006E54F6" w:rsidRPr="006E54F6">
        <w:rPr>
          <w:rFonts w:asciiTheme="majorHAnsi" w:hAnsiTheme="majorHAnsi"/>
          <w:sz w:val="20"/>
          <w:szCs w:val="20"/>
          <w:lang w:val="pt-BR"/>
        </w:rPr>
        <w:t>o</w:t>
      </w:r>
      <w:r w:rsidR="006E54F6">
        <w:rPr>
          <w:rFonts w:asciiTheme="majorHAnsi" w:hAnsiTheme="majorHAnsi"/>
          <w:sz w:val="20"/>
          <w:szCs w:val="20"/>
          <w:lang w:val="pt-BR"/>
        </w:rPr>
        <w:t xml:space="preserve"> </w:t>
      </w:r>
      <w:r w:rsidRPr="006E54F6">
        <w:rPr>
          <w:rFonts w:asciiTheme="majorHAnsi" w:hAnsiTheme="majorHAnsi"/>
          <w:sz w:val="20"/>
          <w:szCs w:val="20"/>
          <w:lang w:val="pt-BR"/>
        </w:rPr>
        <w:t xml:space="preserve">Estado </w:t>
      </w:r>
      <w:r w:rsidR="008709BD">
        <w:rPr>
          <w:rFonts w:asciiTheme="majorHAnsi" w:hAnsiTheme="majorHAnsi"/>
          <w:sz w:val="20"/>
          <w:szCs w:val="20"/>
          <w:lang w:val="pt-BR"/>
        </w:rPr>
        <w:t>indica</w:t>
      </w:r>
      <w:r w:rsidR="000907E2">
        <w:rPr>
          <w:rFonts w:asciiTheme="majorHAnsi" w:hAnsiTheme="majorHAnsi"/>
          <w:sz w:val="20"/>
          <w:szCs w:val="20"/>
          <w:lang w:val="pt-BR"/>
        </w:rPr>
        <w:t xml:space="preserve"> </w:t>
      </w:r>
      <w:r w:rsidRPr="006E54F6">
        <w:rPr>
          <w:rFonts w:asciiTheme="majorHAnsi" w:hAnsiTheme="majorHAnsi"/>
          <w:sz w:val="20"/>
          <w:szCs w:val="20"/>
          <w:lang w:val="pt-BR"/>
        </w:rPr>
        <w:t xml:space="preserve">que </w:t>
      </w:r>
      <w:r w:rsidR="000907E2">
        <w:rPr>
          <w:rFonts w:asciiTheme="majorHAnsi" w:hAnsiTheme="majorHAnsi"/>
          <w:sz w:val="20"/>
          <w:szCs w:val="20"/>
          <w:lang w:val="pt-BR"/>
        </w:rPr>
        <w:t xml:space="preserve">o </w:t>
      </w:r>
      <w:r w:rsidR="00C507CF" w:rsidRPr="006E54F6">
        <w:rPr>
          <w:rFonts w:asciiTheme="majorHAnsi" w:hAnsiTheme="majorHAnsi"/>
          <w:sz w:val="20"/>
          <w:szCs w:val="20"/>
          <w:lang w:val="pt-BR"/>
        </w:rPr>
        <w:t>artigo</w:t>
      </w:r>
      <w:r w:rsidR="00AF445F">
        <w:rPr>
          <w:rFonts w:asciiTheme="majorHAnsi" w:hAnsiTheme="majorHAnsi"/>
          <w:sz w:val="20"/>
          <w:szCs w:val="20"/>
          <w:lang w:val="pt-BR"/>
        </w:rPr>
        <w:t xml:space="preserve"> </w:t>
      </w:r>
      <w:r w:rsidRPr="006E54F6">
        <w:rPr>
          <w:rFonts w:asciiTheme="majorHAnsi" w:hAnsiTheme="majorHAnsi"/>
          <w:sz w:val="20"/>
          <w:szCs w:val="20"/>
          <w:lang w:val="pt-BR"/>
        </w:rPr>
        <w:t xml:space="preserve">8.2.h) </w:t>
      </w:r>
      <w:r w:rsidR="000907E2">
        <w:rPr>
          <w:rFonts w:asciiTheme="majorHAnsi" w:hAnsiTheme="majorHAnsi"/>
          <w:sz w:val="20"/>
          <w:szCs w:val="20"/>
          <w:lang w:val="pt-BR"/>
        </w:rPr>
        <w:t xml:space="preserve">deve ser interpretado </w:t>
      </w:r>
      <w:r w:rsidRPr="006E54F6">
        <w:rPr>
          <w:rFonts w:asciiTheme="majorHAnsi" w:hAnsiTheme="majorHAnsi"/>
          <w:sz w:val="20"/>
          <w:szCs w:val="20"/>
          <w:lang w:val="pt-BR"/>
        </w:rPr>
        <w:t xml:space="preserve">de </w:t>
      </w:r>
      <w:r w:rsidR="0087572E" w:rsidRPr="006E54F6">
        <w:rPr>
          <w:rFonts w:asciiTheme="majorHAnsi" w:hAnsiTheme="majorHAnsi"/>
          <w:sz w:val="20"/>
          <w:szCs w:val="20"/>
          <w:lang w:val="pt-BR"/>
        </w:rPr>
        <w:t>maneira</w:t>
      </w:r>
      <w:r w:rsidR="00AF445F">
        <w:rPr>
          <w:rFonts w:asciiTheme="majorHAnsi" w:hAnsiTheme="majorHAnsi"/>
          <w:sz w:val="20"/>
          <w:szCs w:val="20"/>
          <w:lang w:val="pt-BR"/>
        </w:rPr>
        <w:t xml:space="preserve"> </w:t>
      </w:r>
      <w:r w:rsidRPr="006E54F6">
        <w:rPr>
          <w:rFonts w:asciiTheme="majorHAnsi" w:hAnsiTheme="majorHAnsi"/>
          <w:sz w:val="20"/>
          <w:szCs w:val="20"/>
          <w:lang w:val="pt-BR"/>
        </w:rPr>
        <w:t>teleológica</w:t>
      </w:r>
      <w:r w:rsidR="00725347" w:rsidRPr="006E54F6">
        <w:rPr>
          <w:rFonts w:asciiTheme="majorHAnsi" w:hAnsiTheme="majorHAnsi"/>
          <w:sz w:val="20"/>
          <w:szCs w:val="20"/>
          <w:lang w:val="pt-BR"/>
        </w:rPr>
        <w:t>,</w:t>
      </w:r>
      <w:r w:rsidRPr="006E54F6">
        <w:rPr>
          <w:rFonts w:asciiTheme="majorHAnsi" w:hAnsiTheme="majorHAnsi"/>
          <w:sz w:val="20"/>
          <w:szCs w:val="20"/>
          <w:lang w:val="pt-BR"/>
        </w:rPr>
        <w:t xml:space="preserve"> </w:t>
      </w:r>
      <w:r w:rsidR="000907E2">
        <w:rPr>
          <w:rFonts w:asciiTheme="majorHAnsi" w:hAnsiTheme="majorHAnsi"/>
          <w:sz w:val="20"/>
          <w:szCs w:val="20"/>
          <w:lang w:val="pt-BR"/>
        </w:rPr>
        <w:t xml:space="preserve">razão pela qual deve-se entender que essa </w:t>
      </w:r>
      <w:r w:rsidRPr="006E54F6">
        <w:rPr>
          <w:rFonts w:asciiTheme="majorHAnsi" w:hAnsiTheme="majorHAnsi"/>
          <w:sz w:val="20"/>
          <w:szCs w:val="20"/>
          <w:lang w:val="pt-BR"/>
        </w:rPr>
        <w:t>disposi</w:t>
      </w:r>
      <w:r w:rsidR="0063146F" w:rsidRPr="006E54F6">
        <w:rPr>
          <w:rFonts w:asciiTheme="majorHAnsi" w:hAnsiTheme="majorHAnsi"/>
          <w:sz w:val="20"/>
          <w:szCs w:val="20"/>
          <w:lang w:val="pt-BR"/>
        </w:rPr>
        <w:t>ção</w:t>
      </w:r>
      <w:r w:rsidRPr="006E54F6">
        <w:rPr>
          <w:rFonts w:asciiTheme="majorHAnsi" w:hAnsiTheme="majorHAnsi"/>
          <w:sz w:val="20"/>
          <w:szCs w:val="20"/>
          <w:lang w:val="pt-BR"/>
        </w:rPr>
        <w:t xml:space="preserve"> </w:t>
      </w:r>
      <w:r w:rsidR="000907E2">
        <w:rPr>
          <w:rFonts w:asciiTheme="majorHAnsi" w:hAnsiTheme="majorHAnsi"/>
          <w:sz w:val="20"/>
          <w:szCs w:val="20"/>
          <w:lang w:val="pt-BR"/>
        </w:rPr>
        <w:t xml:space="preserve">tem por fim ou objeto garantir o </w:t>
      </w:r>
      <w:r w:rsidR="0063146F" w:rsidRPr="006E54F6">
        <w:rPr>
          <w:rFonts w:asciiTheme="majorHAnsi" w:hAnsiTheme="majorHAnsi"/>
          <w:sz w:val="20"/>
          <w:szCs w:val="20"/>
          <w:lang w:val="pt-BR"/>
        </w:rPr>
        <w:t>direito</w:t>
      </w:r>
      <w:r w:rsidR="00AF445F">
        <w:rPr>
          <w:rFonts w:asciiTheme="majorHAnsi" w:hAnsiTheme="majorHAnsi"/>
          <w:sz w:val="20"/>
          <w:szCs w:val="20"/>
          <w:lang w:val="pt-BR"/>
        </w:rPr>
        <w:t xml:space="preserve"> </w:t>
      </w:r>
      <w:r w:rsidR="000907E2">
        <w:rPr>
          <w:rFonts w:asciiTheme="majorHAnsi" w:hAnsiTheme="majorHAnsi"/>
          <w:sz w:val="20"/>
          <w:szCs w:val="20"/>
          <w:lang w:val="pt-BR"/>
        </w:rPr>
        <w:t xml:space="preserve">à revisão </w:t>
      </w:r>
      <w:r w:rsidR="004615C5" w:rsidRPr="006E54F6">
        <w:rPr>
          <w:rFonts w:asciiTheme="majorHAnsi" w:hAnsiTheme="majorHAnsi"/>
          <w:sz w:val="20"/>
          <w:szCs w:val="20"/>
          <w:lang w:val="pt-BR"/>
        </w:rPr>
        <w:t xml:space="preserve">para evitar </w:t>
      </w:r>
      <w:r w:rsidR="000907E2">
        <w:rPr>
          <w:rFonts w:asciiTheme="majorHAnsi" w:hAnsiTheme="majorHAnsi"/>
          <w:sz w:val="20"/>
          <w:szCs w:val="20"/>
          <w:lang w:val="pt-BR"/>
        </w:rPr>
        <w:t>condenações errôneas</w:t>
      </w:r>
      <w:r w:rsidR="00483ACE" w:rsidRPr="006E54F6">
        <w:rPr>
          <w:rFonts w:asciiTheme="majorHAnsi" w:hAnsiTheme="majorHAnsi"/>
          <w:sz w:val="20"/>
          <w:szCs w:val="20"/>
          <w:lang w:val="pt-BR"/>
        </w:rPr>
        <w:t xml:space="preserve">. </w:t>
      </w:r>
      <w:r w:rsidR="000907E2" w:rsidRPr="000907E2">
        <w:rPr>
          <w:rFonts w:asciiTheme="majorHAnsi" w:hAnsiTheme="majorHAnsi"/>
          <w:sz w:val="20"/>
          <w:szCs w:val="20"/>
          <w:lang w:val="pt-BR"/>
        </w:rPr>
        <w:t xml:space="preserve">Conforme essa </w:t>
      </w:r>
      <w:r w:rsidR="005F79FA" w:rsidRPr="000907E2">
        <w:rPr>
          <w:rFonts w:asciiTheme="majorHAnsi" w:hAnsiTheme="majorHAnsi"/>
          <w:sz w:val="20"/>
          <w:szCs w:val="20"/>
          <w:lang w:val="pt-BR"/>
        </w:rPr>
        <w:t>premis</w:t>
      </w:r>
      <w:r w:rsidR="000907E2" w:rsidRPr="000907E2">
        <w:rPr>
          <w:rFonts w:asciiTheme="majorHAnsi" w:hAnsiTheme="majorHAnsi"/>
          <w:sz w:val="20"/>
          <w:szCs w:val="20"/>
          <w:lang w:val="pt-BR"/>
        </w:rPr>
        <w:t>s</w:t>
      </w:r>
      <w:r w:rsidR="005F79FA" w:rsidRPr="000907E2">
        <w:rPr>
          <w:rFonts w:asciiTheme="majorHAnsi" w:hAnsiTheme="majorHAnsi"/>
          <w:sz w:val="20"/>
          <w:szCs w:val="20"/>
          <w:lang w:val="pt-BR"/>
        </w:rPr>
        <w:t xml:space="preserve">a, </w:t>
      </w:r>
      <w:r w:rsidR="000907E2">
        <w:rPr>
          <w:rFonts w:asciiTheme="majorHAnsi" w:hAnsiTheme="majorHAnsi"/>
          <w:sz w:val="20"/>
          <w:szCs w:val="20"/>
          <w:lang w:val="pt-BR"/>
        </w:rPr>
        <w:t xml:space="preserve">propõe que esse fim seria obtido </w:t>
      </w:r>
      <w:r w:rsidR="004615C5" w:rsidRPr="000907E2">
        <w:rPr>
          <w:rFonts w:asciiTheme="majorHAnsi" w:hAnsiTheme="majorHAnsi"/>
          <w:sz w:val="20"/>
          <w:szCs w:val="20"/>
          <w:lang w:val="pt-BR"/>
        </w:rPr>
        <w:t xml:space="preserve">de </w:t>
      </w:r>
      <w:r w:rsidR="0087572E" w:rsidRPr="000907E2">
        <w:rPr>
          <w:rFonts w:asciiTheme="majorHAnsi" w:hAnsiTheme="majorHAnsi"/>
          <w:sz w:val="20"/>
          <w:szCs w:val="20"/>
          <w:lang w:val="pt-BR"/>
        </w:rPr>
        <w:t>maneira</w:t>
      </w:r>
      <w:r w:rsidR="00AF445F">
        <w:rPr>
          <w:rFonts w:asciiTheme="majorHAnsi" w:hAnsiTheme="majorHAnsi"/>
          <w:sz w:val="20"/>
          <w:szCs w:val="20"/>
          <w:lang w:val="pt-BR"/>
        </w:rPr>
        <w:t xml:space="preserve"> </w:t>
      </w:r>
      <w:r w:rsidR="000214B6" w:rsidRPr="000907E2">
        <w:rPr>
          <w:rFonts w:asciiTheme="majorHAnsi" w:hAnsiTheme="majorHAnsi"/>
          <w:sz w:val="20"/>
          <w:szCs w:val="20"/>
          <w:lang w:val="pt-BR"/>
        </w:rPr>
        <w:t>mais</w:t>
      </w:r>
      <w:r w:rsidR="00AF445F">
        <w:rPr>
          <w:rFonts w:asciiTheme="majorHAnsi" w:hAnsiTheme="majorHAnsi"/>
          <w:sz w:val="20"/>
          <w:szCs w:val="20"/>
          <w:lang w:val="pt-BR"/>
        </w:rPr>
        <w:t xml:space="preserve"> </w:t>
      </w:r>
      <w:r w:rsidR="004615C5" w:rsidRPr="000907E2">
        <w:rPr>
          <w:rFonts w:asciiTheme="majorHAnsi" w:hAnsiTheme="majorHAnsi"/>
          <w:sz w:val="20"/>
          <w:szCs w:val="20"/>
          <w:lang w:val="pt-BR"/>
        </w:rPr>
        <w:t xml:space="preserve">direta </w:t>
      </w:r>
      <w:r w:rsidR="000907E2">
        <w:rPr>
          <w:rFonts w:asciiTheme="majorHAnsi" w:hAnsiTheme="majorHAnsi"/>
          <w:sz w:val="20"/>
          <w:szCs w:val="20"/>
          <w:lang w:val="pt-BR"/>
        </w:rPr>
        <w:t>q</w:t>
      </w:r>
      <w:r w:rsidR="004615C5" w:rsidRPr="000907E2">
        <w:rPr>
          <w:rFonts w:asciiTheme="majorHAnsi" w:hAnsiTheme="majorHAnsi"/>
          <w:sz w:val="20"/>
          <w:szCs w:val="20"/>
          <w:lang w:val="pt-BR"/>
        </w:rPr>
        <w:t xml:space="preserve">uando </w:t>
      </w:r>
      <w:r w:rsidR="000907E2">
        <w:rPr>
          <w:rFonts w:asciiTheme="majorHAnsi" w:hAnsiTheme="majorHAnsi"/>
          <w:sz w:val="20"/>
          <w:szCs w:val="20"/>
          <w:lang w:val="pt-BR"/>
        </w:rPr>
        <w:t>o</w:t>
      </w:r>
      <w:r w:rsidR="004615C5" w:rsidRPr="000907E2">
        <w:rPr>
          <w:rFonts w:asciiTheme="majorHAnsi" w:hAnsiTheme="majorHAnsi"/>
          <w:sz w:val="20"/>
          <w:szCs w:val="20"/>
          <w:lang w:val="pt-BR"/>
        </w:rPr>
        <w:t xml:space="preserve"> caso </w:t>
      </w:r>
      <w:r w:rsidR="000907E2">
        <w:rPr>
          <w:rFonts w:asciiTheme="majorHAnsi" w:hAnsiTheme="majorHAnsi"/>
          <w:sz w:val="20"/>
          <w:szCs w:val="20"/>
          <w:lang w:val="pt-BR"/>
        </w:rPr>
        <w:t>é</w:t>
      </w:r>
      <w:r w:rsidR="004615C5" w:rsidRPr="000907E2">
        <w:rPr>
          <w:rFonts w:asciiTheme="majorHAnsi" w:hAnsiTheme="majorHAnsi"/>
          <w:sz w:val="20"/>
          <w:szCs w:val="20"/>
          <w:lang w:val="pt-BR"/>
        </w:rPr>
        <w:t xml:space="preserve"> originalmente </w:t>
      </w:r>
      <w:r w:rsidR="000907E2">
        <w:rPr>
          <w:rFonts w:asciiTheme="majorHAnsi" w:hAnsiTheme="majorHAnsi"/>
          <w:sz w:val="20"/>
          <w:szCs w:val="20"/>
          <w:lang w:val="pt-BR"/>
        </w:rPr>
        <w:t xml:space="preserve">atribuído ao </w:t>
      </w:r>
      <w:r w:rsidR="00483ACE" w:rsidRPr="000907E2">
        <w:rPr>
          <w:rFonts w:asciiTheme="majorHAnsi" w:hAnsiTheme="majorHAnsi"/>
          <w:sz w:val="20"/>
          <w:szCs w:val="20"/>
          <w:lang w:val="pt-BR"/>
        </w:rPr>
        <w:t xml:space="preserve">STF, </w:t>
      </w:r>
      <w:r w:rsidR="005F79FA" w:rsidRPr="000907E2">
        <w:rPr>
          <w:rFonts w:asciiTheme="majorHAnsi" w:hAnsiTheme="majorHAnsi"/>
          <w:sz w:val="20"/>
          <w:szCs w:val="20"/>
          <w:lang w:val="pt-BR"/>
        </w:rPr>
        <w:t>dado que es</w:t>
      </w:r>
      <w:r w:rsidR="000907E2">
        <w:rPr>
          <w:rFonts w:asciiTheme="majorHAnsi" w:hAnsiTheme="majorHAnsi"/>
          <w:sz w:val="20"/>
          <w:szCs w:val="20"/>
          <w:lang w:val="pt-BR"/>
        </w:rPr>
        <w:t>s</w:t>
      </w:r>
      <w:r w:rsidR="005F79FA" w:rsidRPr="000907E2">
        <w:rPr>
          <w:rFonts w:asciiTheme="majorHAnsi" w:hAnsiTheme="majorHAnsi"/>
          <w:sz w:val="20"/>
          <w:szCs w:val="20"/>
          <w:lang w:val="pt-BR"/>
        </w:rPr>
        <w:t>e órg</w:t>
      </w:r>
      <w:r w:rsidR="000907E2">
        <w:rPr>
          <w:rFonts w:asciiTheme="majorHAnsi" w:hAnsiTheme="majorHAnsi"/>
          <w:sz w:val="20"/>
          <w:szCs w:val="20"/>
          <w:lang w:val="pt-BR"/>
        </w:rPr>
        <w:t xml:space="preserve">ão é a </w:t>
      </w:r>
      <w:r w:rsidR="00E01289" w:rsidRPr="000907E2">
        <w:rPr>
          <w:rFonts w:asciiTheme="majorHAnsi" w:hAnsiTheme="majorHAnsi"/>
          <w:sz w:val="20"/>
          <w:szCs w:val="20"/>
          <w:lang w:val="pt-BR"/>
        </w:rPr>
        <w:t>instância</w:t>
      </w:r>
      <w:r w:rsidR="00AF445F">
        <w:rPr>
          <w:rFonts w:asciiTheme="majorHAnsi" w:hAnsiTheme="majorHAnsi"/>
          <w:sz w:val="20"/>
          <w:szCs w:val="20"/>
          <w:lang w:val="pt-BR"/>
        </w:rPr>
        <w:t xml:space="preserve"> </w:t>
      </w:r>
      <w:r w:rsidR="00483ACE" w:rsidRPr="000907E2">
        <w:rPr>
          <w:rFonts w:asciiTheme="majorHAnsi" w:hAnsiTheme="majorHAnsi"/>
          <w:sz w:val="20"/>
          <w:szCs w:val="20"/>
          <w:lang w:val="pt-BR"/>
        </w:rPr>
        <w:t>superior</w:t>
      </w:r>
      <w:r w:rsidR="005F79FA" w:rsidRPr="000907E2">
        <w:rPr>
          <w:rFonts w:asciiTheme="majorHAnsi" w:hAnsiTheme="majorHAnsi"/>
          <w:sz w:val="20"/>
          <w:szCs w:val="20"/>
          <w:lang w:val="pt-BR"/>
        </w:rPr>
        <w:t xml:space="preserve"> </w:t>
      </w:r>
      <w:r w:rsidR="000907E2">
        <w:rPr>
          <w:rFonts w:asciiTheme="majorHAnsi" w:hAnsiTheme="majorHAnsi"/>
          <w:sz w:val="20"/>
          <w:szCs w:val="20"/>
          <w:lang w:val="pt-BR"/>
        </w:rPr>
        <w:t xml:space="preserve">do ordenamento </w:t>
      </w:r>
      <w:r w:rsidR="005F79FA" w:rsidRPr="000907E2">
        <w:rPr>
          <w:rFonts w:asciiTheme="majorHAnsi" w:hAnsiTheme="majorHAnsi"/>
          <w:sz w:val="20"/>
          <w:szCs w:val="20"/>
          <w:lang w:val="pt-BR"/>
        </w:rPr>
        <w:t>jurídico</w:t>
      </w:r>
      <w:r w:rsidR="008709BD">
        <w:rPr>
          <w:rFonts w:asciiTheme="majorHAnsi" w:hAnsiTheme="majorHAnsi"/>
          <w:sz w:val="20"/>
          <w:szCs w:val="20"/>
          <w:lang w:val="pt-BR"/>
        </w:rPr>
        <w:t xml:space="preserve"> brasileiro</w:t>
      </w:r>
      <w:r w:rsidR="00483ACE" w:rsidRPr="000907E2">
        <w:rPr>
          <w:rFonts w:asciiTheme="majorHAnsi" w:hAnsiTheme="majorHAnsi"/>
          <w:sz w:val="20"/>
          <w:szCs w:val="20"/>
          <w:lang w:val="pt-BR"/>
        </w:rPr>
        <w:t xml:space="preserve">. </w:t>
      </w:r>
    </w:p>
    <w:p w14:paraId="176B1D9D" w14:textId="7087BC6F" w:rsidR="004A10F8" w:rsidRPr="000907E2" w:rsidRDefault="005F79FA" w:rsidP="00D63A6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0907E2">
        <w:rPr>
          <w:rFonts w:asciiTheme="majorHAnsi" w:hAnsiTheme="majorHAnsi"/>
          <w:sz w:val="20"/>
          <w:szCs w:val="20"/>
          <w:lang w:val="pt-BR"/>
        </w:rPr>
        <w:t>Co</w:t>
      </w:r>
      <w:r w:rsidR="000907E2" w:rsidRPr="000907E2">
        <w:rPr>
          <w:rFonts w:asciiTheme="majorHAnsi" w:hAnsiTheme="majorHAnsi"/>
          <w:sz w:val="20"/>
          <w:szCs w:val="20"/>
          <w:lang w:val="pt-BR"/>
        </w:rPr>
        <w:t>m</w:t>
      </w:r>
      <w:r w:rsidRPr="000907E2">
        <w:rPr>
          <w:rFonts w:asciiTheme="majorHAnsi" w:hAnsiTheme="majorHAnsi"/>
          <w:sz w:val="20"/>
          <w:szCs w:val="20"/>
          <w:lang w:val="pt-BR"/>
        </w:rPr>
        <w:t xml:space="preserve"> base </w:t>
      </w:r>
      <w:r w:rsidR="000907E2" w:rsidRPr="000907E2">
        <w:rPr>
          <w:rFonts w:asciiTheme="majorHAnsi" w:hAnsiTheme="majorHAnsi"/>
          <w:sz w:val="20"/>
          <w:szCs w:val="20"/>
          <w:lang w:val="pt-BR"/>
        </w:rPr>
        <w:t xml:space="preserve">nessa </w:t>
      </w:r>
      <w:r w:rsidRPr="000907E2">
        <w:rPr>
          <w:rFonts w:asciiTheme="majorHAnsi" w:hAnsiTheme="majorHAnsi"/>
          <w:sz w:val="20"/>
          <w:szCs w:val="20"/>
          <w:lang w:val="pt-BR"/>
        </w:rPr>
        <w:t>argumenta</w:t>
      </w:r>
      <w:r w:rsidR="0063146F" w:rsidRPr="000907E2">
        <w:rPr>
          <w:rFonts w:asciiTheme="majorHAnsi" w:hAnsiTheme="majorHAnsi"/>
          <w:sz w:val="20"/>
          <w:szCs w:val="20"/>
          <w:lang w:val="pt-BR"/>
        </w:rPr>
        <w:t>ção</w:t>
      </w:r>
      <w:r w:rsidRPr="000907E2">
        <w:rPr>
          <w:rFonts w:asciiTheme="majorHAnsi" w:hAnsiTheme="majorHAnsi"/>
          <w:sz w:val="20"/>
          <w:szCs w:val="20"/>
          <w:lang w:val="pt-BR"/>
        </w:rPr>
        <w:t>,</w:t>
      </w:r>
      <w:r w:rsidR="004615C5" w:rsidRPr="000907E2">
        <w:rPr>
          <w:rFonts w:asciiTheme="majorHAnsi" w:hAnsiTheme="majorHAnsi"/>
          <w:sz w:val="20"/>
          <w:szCs w:val="20"/>
          <w:lang w:val="pt-BR"/>
        </w:rPr>
        <w:t xml:space="preserve"> </w:t>
      </w:r>
      <w:r w:rsidR="000907E2" w:rsidRPr="000907E2">
        <w:rPr>
          <w:rFonts w:asciiTheme="majorHAnsi" w:hAnsiTheme="majorHAnsi"/>
          <w:sz w:val="20"/>
          <w:szCs w:val="20"/>
          <w:lang w:val="pt-BR"/>
        </w:rPr>
        <w:t>o</w:t>
      </w:r>
      <w:r w:rsidR="004615C5" w:rsidRPr="000907E2">
        <w:rPr>
          <w:rFonts w:asciiTheme="majorHAnsi" w:hAnsiTheme="majorHAnsi"/>
          <w:sz w:val="20"/>
          <w:szCs w:val="20"/>
          <w:lang w:val="pt-BR"/>
        </w:rPr>
        <w:t xml:space="preserve"> Estado afirma que </w:t>
      </w:r>
      <w:r w:rsidR="000907E2" w:rsidRPr="000907E2">
        <w:rPr>
          <w:rFonts w:asciiTheme="majorHAnsi" w:hAnsiTheme="majorHAnsi"/>
          <w:sz w:val="20"/>
          <w:szCs w:val="20"/>
          <w:lang w:val="pt-BR"/>
        </w:rPr>
        <w:t xml:space="preserve">foi </w:t>
      </w:r>
      <w:r w:rsidR="000907E2">
        <w:rPr>
          <w:rFonts w:asciiTheme="majorHAnsi" w:hAnsiTheme="majorHAnsi"/>
          <w:sz w:val="20"/>
          <w:szCs w:val="20"/>
          <w:lang w:val="pt-BR"/>
        </w:rPr>
        <w:t xml:space="preserve">maximizada a </w:t>
      </w:r>
      <w:r w:rsidR="004615C5" w:rsidRPr="000907E2">
        <w:rPr>
          <w:rFonts w:asciiTheme="majorHAnsi" w:hAnsiTheme="majorHAnsi"/>
          <w:sz w:val="20"/>
          <w:szCs w:val="20"/>
          <w:lang w:val="pt-BR"/>
        </w:rPr>
        <w:t>prote</w:t>
      </w:r>
      <w:r w:rsidR="0063146F" w:rsidRPr="000907E2">
        <w:rPr>
          <w:rFonts w:asciiTheme="majorHAnsi" w:hAnsiTheme="majorHAnsi"/>
          <w:sz w:val="20"/>
          <w:szCs w:val="20"/>
          <w:lang w:val="pt-BR"/>
        </w:rPr>
        <w:t>ção</w:t>
      </w:r>
      <w:r w:rsidR="004615C5" w:rsidRPr="000907E2">
        <w:rPr>
          <w:rFonts w:asciiTheme="majorHAnsi" w:hAnsiTheme="majorHAnsi"/>
          <w:sz w:val="20"/>
          <w:szCs w:val="20"/>
          <w:lang w:val="pt-BR"/>
        </w:rPr>
        <w:t xml:space="preserve"> judicial </w:t>
      </w:r>
      <w:r w:rsidR="00F729E7" w:rsidRPr="000907E2">
        <w:rPr>
          <w:rFonts w:asciiTheme="majorHAnsi" w:hAnsiTheme="majorHAnsi"/>
          <w:sz w:val="20"/>
          <w:szCs w:val="20"/>
          <w:lang w:val="pt-BR"/>
        </w:rPr>
        <w:t xml:space="preserve">das </w:t>
      </w:r>
      <w:r w:rsidR="000907E2">
        <w:rPr>
          <w:rFonts w:asciiTheme="majorHAnsi" w:hAnsiTheme="majorHAnsi"/>
          <w:sz w:val="20"/>
          <w:szCs w:val="20"/>
          <w:lang w:val="pt-BR"/>
        </w:rPr>
        <w:t>pessoas</w:t>
      </w:r>
      <w:r w:rsidR="004615C5" w:rsidRPr="000907E2">
        <w:rPr>
          <w:rFonts w:asciiTheme="majorHAnsi" w:hAnsiTheme="majorHAnsi"/>
          <w:sz w:val="20"/>
          <w:szCs w:val="20"/>
          <w:lang w:val="pt-BR"/>
        </w:rPr>
        <w:t xml:space="preserve"> sentenciadas</w:t>
      </w:r>
      <w:r w:rsidRPr="000907E2">
        <w:rPr>
          <w:rFonts w:asciiTheme="majorHAnsi" w:hAnsiTheme="majorHAnsi"/>
          <w:sz w:val="20"/>
          <w:szCs w:val="20"/>
          <w:lang w:val="pt-BR"/>
        </w:rPr>
        <w:t xml:space="preserve">, dado que </w:t>
      </w:r>
      <w:r w:rsidR="004615C5" w:rsidRPr="000907E2">
        <w:rPr>
          <w:rFonts w:asciiTheme="majorHAnsi" w:hAnsiTheme="majorHAnsi"/>
          <w:sz w:val="20"/>
          <w:szCs w:val="20"/>
          <w:lang w:val="pt-BR"/>
        </w:rPr>
        <w:t xml:space="preserve">i) a </w:t>
      </w:r>
      <w:r w:rsidR="006E54F6" w:rsidRPr="000907E2">
        <w:rPr>
          <w:rFonts w:asciiTheme="majorHAnsi" w:hAnsiTheme="majorHAnsi"/>
          <w:sz w:val="20"/>
          <w:szCs w:val="20"/>
          <w:lang w:val="pt-BR"/>
        </w:rPr>
        <w:t>sentença</w:t>
      </w:r>
      <w:r w:rsidR="00AF445F">
        <w:rPr>
          <w:rFonts w:asciiTheme="majorHAnsi" w:hAnsiTheme="majorHAnsi"/>
          <w:sz w:val="20"/>
          <w:szCs w:val="20"/>
          <w:lang w:val="pt-BR"/>
        </w:rPr>
        <w:t xml:space="preserve"> </w:t>
      </w:r>
      <w:r w:rsidR="000907E2">
        <w:rPr>
          <w:rFonts w:asciiTheme="majorHAnsi" w:hAnsiTheme="majorHAnsi"/>
          <w:sz w:val="20"/>
          <w:szCs w:val="20"/>
          <w:lang w:val="pt-BR"/>
        </w:rPr>
        <w:t xml:space="preserve">foi executada pelo plenário do </w:t>
      </w:r>
      <w:r w:rsidR="00483ACE" w:rsidRPr="000907E2">
        <w:rPr>
          <w:rFonts w:asciiTheme="majorHAnsi" w:hAnsiTheme="majorHAnsi"/>
          <w:sz w:val="20"/>
          <w:szCs w:val="20"/>
          <w:lang w:val="pt-BR"/>
        </w:rPr>
        <w:t>tribunal supremo d</w:t>
      </w:r>
      <w:r w:rsidR="000907E2">
        <w:rPr>
          <w:rFonts w:asciiTheme="majorHAnsi" w:hAnsiTheme="majorHAnsi"/>
          <w:sz w:val="20"/>
          <w:szCs w:val="20"/>
          <w:lang w:val="pt-BR"/>
        </w:rPr>
        <w:t>o</w:t>
      </w:r>
      <w:r w:rsidR="00483ACE" w:rsidRPr="000907E2">
        <w:rPr>
          <w:rFonts w:asciiTheme="majorHAnsi" w:hAnsiTheme="majorHAnsi"/>
          <w:sz w:val="20"/>
          <w:szCs w:val="20"/>
          <w:lang w:val="pt-BR"/>
        </w:rPr>
        <w:t xml:space="preserve"> país</w:t>
      </w:r>
      <w:r w:rsidR="004615C5" w:rsidRPr="000907E2">
        <w:rPr>
          <w:rFonts w:asciiTheme="majorHAnsi" w:hAnsiTheme="majorHAnsi"/>
          <w:sz w:val="20"/>
          <w:szCs w:val="20"/>
          <w:lang w:val="pt-BR"/>
        </w:rPr>
        <w:t xml:space="preserve">; ii) </w:t>
      </w:r>
      <w:r w:rsidR="000907E2">
        <w:rPr>
          <w:rFonts w:asciiTheme="majorHAnsi" w:hAnsiTheme="majorHAnsi"/>
          <w:sz w:val="20"/>
          <w:szCs w:val="20"/>
          <w:lang w:val="pt-BR"/>
        </w:rPr>
        <w:t xml:space="preserve">o </w:t>
      </w:r>
      <w:r w:rsidR="00483ACE" w:rsidRPr="000907E2">
        <w:rPr>
          <w:rFonts w:asciiTheme="majorHAnsi" w:hAnsiTheme="majorHAnsi"/>
          <w:sz w:val="20"/>
          <w:szCs w:val="20"/>
          <w:lang w:val="pt-BR"/>
        </w:rPr>
        <w:t xml:space="preserve">tribunal </w:t>
      </w:r>
      <w:r w:rsidR="000907E2">
        <w:rPr>
          <w:rFonts w:asciiTheme="majorHAnsi" w:hAnsiTheme="majorHAnsi"/>
          <w:sz w:val="20"/>
          <w:szCs w:val="20"/>
          <w:lang w:val="pt-BR"/>
        </w:rPr>
        <w:t xml:space="preserve">realizou </w:t>
      </w:r>
      <w:r w:rsidR="00483ACE" w:rsidRPr="000907E2">
        <w:rPr>
          <w:rFonts w:asciiTheme="majorHAnsi" w:hAnsiTheme="majorHAnsi"/>
          <w:sz w:val="20"/>
          <w:szCs w:val="20"/>
          <w:lang w:val="pt-BR"/>
        </w:rPr>
        <w:t xml:space="preserve">53 </w:t>
      </w:r>
      <w:r w:rsidR="000907E2">
        <w:rPr>
          <w:rFonts w:asciiTheme="majorHAnsi" w:hAnsiTheme="majorHAnsi"/>
          <w:sz w:val="20"/>
          <w:szCs w:val="20"/>
          <w:lang w:val="pt-BR"/>
        </w:rPr>
        <w:t xml:space="preserve">sessões </w:t>
      </w:r>
      <w:r w:rsidR="00483ACE" w:rsidRPr="000907E2">
        <w:rPr>
          <w:rFonts w:asciiTheme="majorHAnsi" w:hAnsiTheme="majorHAnsi"/>
          <w:sz w:val="20"/>
          <w:szCs w:val="20"/>
          <w:lang w:val="pt-BR"/>
        </w:rPr>
        <w:t xml:space="preserve">colegiadas integralmente dedicadas </w:t>
      </w:r>
      <w:r w:rsidR="000907E2">
        <w:rPr>
          <w:rFonts w:asciiTheme="majorHAnsi" w:hAnsiTheme="majorHAnsi"/>
          <w:sz w:val="20"/>
          <w:szCs w:val="20"/>
          <w:lang w:val="pt-BR"/>
        </w:rPr>
        <w:t>à</w:t>
      </w:r>
      <w:r w:rsidR="00483ACE" w:rsidRPr="000907E2">
        <w:rPr>
          <w:rFonts w:asciiTheme="majorHAnsi" w:hAnsiTheme="majorHAnsi"/>
          <w:sz w:val="20"/>
          <w:szCs w:val="20"/>
          <w:lang w:val="pt-BR"/>
        </w:rPr>
        <w:t xml:space="preserve"> anális</w:t>
      </w:r>
      <w:r w:rsidR="000907E2">
        <w:rPr>
          <w:rFonts w:asciiTheme="majorHAnsi" w:hAnsiTheme="majorHAnsi"/>
          <w:sz w:val="20"/>
          <w:szCs w:val="20"/>
          <w:lang w:val="pt-BR"/>
        </w:rPr>
        <w:t>e</w:t>
      </w:r>
      <w:r w:rsidR="00483ACE" w:rsidRPr="000907E2">
        <w:rPr>
          <w:rFonts w:asciiTheme="majorHAnsi" w:hAnsiTheme="majorHAnsi"/>
          <w:sz w:val="20"/>
          <w:szCs w:val="20"/>
          <w:lang w:val="pt-BR"/>
        </w:rPr>
        <w:t xml:space="preserve"> </w:t>
      </w:r>
      <w:r w:rsidR="0063146F" w:rsidRPr="000907E2">
        <w:rPr>
          <w:rFonts w:asciiTheme="majorHAnsi" w:hAnsiTheme="majorHAnsi"/>
          <w:sz w:val="20"/>
          <w:szCs w:val="20"/>
          <w:lang w:val="pt-BR"/>
        </w:rPr>
        <w:t xml:space="preserve">da </w:t>
      </w:r>
      <w:r w:rsidR="000907E2">
        <w:rPr>
          <w:rFonts w:asciiTheme="majorHAnsi" w:hAnsiTheme="majorHAnsi"/>
          <w:sz w:val="20"/>
          <w:szCs w:val="20"/>
          <w:lang w:val="pt-BR"/>
        </w:rPr>
        <w:t>A</w:t>
      </w:r>
      <w:r w:rsidR="003B778A" w:rsidRPr="000907E2">
        <w:rPr>
          <w:rFonts w:asciiTheme="majorHAnsi" w:hAnsiTheme="majorHAnsi"/>
          <w:sz w:val="20"/>
          <w:szCs w:val="20"/>
          <w:lang w:val="pt-BR"/>
        </w:rPr>
        <w:t>ção</w:t>
      </w:r>
      <w:r w:rsidR="00AF445F">
        <w:rPr>
          <w:rFonts w:asciiTheme="majorHAnsi" w:hAnsiTheme="majorHAnsi"/>
          <w:sz w:val="20"/>
          <w:szCs w:val="20"/>
          <w:lang w:val="pt-BR"/>
        </w:rPr>
        <w:t xml:space="preserve"> </w:t>
      </w:r>
      <w:r w:rsidR="000907E2">
        <w:rPr>
          <w:rFonts w:asciiTheme="majorHAnsi" w:hAnsiTheme="majorHAnsi"/>
          <w:sz w:val="20"/>
          <w:szCs w:val="20"/>
          <w:lang w:val="pt-BR"/>
        </w:rPr>
        <w:t>P</w:t>
      </w:r>
      <w:r w:rsidR="00483ACE" w:rsidRPr="000907E2">
        <w:rPr>
          <w:rFonts w:asciiTheme="majorHAnsi" w:hAnsiTheme="majorHAnsi"/>
          <w:sz w:val="20"/>
          <w:szCs w:val="20"/>
          <w:lang w:val="pt-BR"/>
        </w:rPr>
        <w:t xml:space="preserve">enal 470; </w:t>
      </w:r>
      <w:r w:rsidR="000907E2">
        <w:rPr>
          <w:rFonts w:asciiTheme="majorHAnsi" w:hAnsiTheme="majorHAnsi"/>
          <w:sz w:val="20"/>
          <w:szCs w:val="20"/>
          <w:lang w:val="pt-BR"/>
        </w:rPr>
        <w:t>e</w:t>
      </w:r>
      <w:r w:rsidRPr="000907E2">
        <w:rPr>
          <w:rFonts w:asciiTheme="majorHAnsi" w:hAnsiTheme="majorHAnsi"/>
          <w:sz w:val="20"/>
          <w:szCs w:val="20"/>
          <w:lang w:val="pt-BR"/>
        </w:rPr>
        <w:t xml:space="preserve"> </w:t>
      </w:r>
      <w:r w:rsidR="00483ACE" w:rsidRPr="000907E2">
        <w:rPr>
          <w:rFonts w:asciiTheme="majorHAnsi" w:hAnsiTheme="majorHAnsi"/>
          <w:sz w:val="20"/>
          <w:szCs w:val="20"/>
          <w:lang w:val="pt-BR"/>
        </w:rPr>
        <w:t xml:space="preserve">iii) </w:t>
      </w:r>
      <w:r w:rsidR="000907E2">
        <w:rPr>
          <w:rFonts w:asciiTheme="majorHAnsi" w:hAnsiTheme="majorHAnsi"/>
          <w:sz w:val="20"/>
          <w:szCs w:val="20"/>
          <w:lang w:val="pt-BR"/>
        </w:rPr>
        <w:t xml:space="preserve">o duplo grau de competência foi, em certa </w:t>
      </w:r>
      <w:r w:rsidR="004615C5" w:rsidRPr="000907E2">
        <w:rPr>
          <w:rFonts w:asciiTheme="majorHAnsi" w:hAnsiTheme="majorHAnsi"/>
          <w:sz w:val="20"/>
          <w:szCs w:val="20"/>
          <w:lang w:val="pt-BR"/>
        </w:rPr>
        <w:t xml:space="preserve">medida, contemplado </w:t>
      </w:r>
      <w:r w:rsidR="000907E2">
        <w:rPr>
          <w:rFonts w:asciiTheme="majorHAnsi" w:hAnsiTheme="majorHAnsi"/>
          <w:sz w:val="20"/>
          <w:szCs w:val="20"/>
          <w:lang w:val="pt-BR"/>
        </w:rPr>
        <w:t xml:space="preserve">na </w:t>
      </w:r>
      <w:r w:rsidR="006E54F6" w:rsidRPr="000907E2">
        <w:rPr>
          <w:rFonts w:asciiTheme="majorHAnsi" w:hAnsiTheme="majorHAnsi"/>
          <w:sz w:val="20"/>
          <w:szCs w:val="20"/>
          <w:lang w:val="pt-BR"/>
        </w:rPr>
        <w:t>sentença</w:t>
      </w:r>
      <w:r w:rsidR="004615C5" w:rsidRPr="000907E2">
        <w:rPr>
          <w:rFonts w:asciiTheme="majorHAnsi" w:hAnsiTheme="majorHAnsi"/>
          <w:sz w:val="20"/>
          <w:szCs w:val="20"/>
          <w:lang w:val="pt-BR"/>
        </w:rPr>
        <w:t xml:space="preserve">, </w:t>
      </w:r>
      <w:r w:rsidR="008709BD">
        <w:rPr>
          <w:rFonts w:asciiTheme="majorHAnsi" w:hAnsiTheme="majorHAnsi"/>
          <w:sz w:val="20"/>
          <w:szCs w:val="20"/>
          <w:lang w:val="pt-BR"/>
        </w:rPr>
        <w:t xml:space="preserve">tendo </w:t>
      </w:r>
      <w:r w:rsidR="004615C5" w:rsidRPr="000907E2">
        <w:rPr>
          <w:rFonts w:asciiTheme="majorHAnsi" w:hAnsiTheme="majorHAnsi"/>
          <w:sz w:val="20"/>
          <w:szCs w:val="20"/>
          <w:lang w:val="pt-BR"/>
        </w:rPr>
        <w:t>e</w:t>
      </w:r>
      <w:r w:rsidR="000907E2">
        <w:rPr>
          <w:rFonts w:asciiTheme="majorHAnsi" w:hAnsiTheme="majorHAnsi"/>
          <w:sz w:val="20"/>
          <w:szCs w:val="20"/>
          <w:lang w:val="pt-BR"/>
        </w:rPr>
        <w:t>m</w:t>
      </w:r>
      <w:r w:rsidR="004615C5" w:rsidRPr="000907E2">
        <w:rPr>
          <w:rFonts w:asciiTheme="majorHAnsi" w:hAnsiTheme="majorHAnsi"/>
          <w:sz w:val="20"/>
          <w:szCs w:val="20"/>
          <w:lang w:val="pt-BR"/>
        </w:rPr>
        <w:t xml:space="preserve"> vista </w:t>
      </w:r>
      <w:r w:rsidR="0063146F" w:rsidRPr="000907E2">
        <w:rPr>
          <w:rFonts w:asciiTheme="majorHAnsi" w:hAnsiTheme="majorHAnsi"/>
          <w:sz w:val="20"/>
          <w:szCs w:val="20"/>
          <w:lang w:val="pt-BR"/>
        </w:rPr>
        <w:t xml:space="preserve">a </w:t>
      </w:r>
      <w:r w:rsidR="000907E2">
        <w:rPr>
          <w:rFonts w:asciiTheme="majorHAnsi" w:hAnsiTheme="majorHAnsi"/>
          <w:sz w:val="20"/>
          <w:szCs w:val="20"/>
          <w:lang w:val="pt-BR"/>
        </w:rPr>
        <w:t>admissão do</w:t>
      </w:r>
      <w:r w:rsidR="006F2482">
        <w:rPr>
          <w:rFonts w:asciiTheme="majorHAnsi" w:hAnsiTheme="majorHAnsi"/>
          <w:sz w:val="20"/>
          <w:szCs w:val="20"/>
          <w:lang w:val="pt-BR"/>
        </w:rPr>
        <w:t>s</w:t>
      </w:r>
      <w:r w:rsidR="000907E2">
        <w:rPr>
          <w:rFonts w:asciiTheme="majorHAnsi" w:hAnsiTheme="majorHAnsi"/>
          <w:sz w:val="20"/>
          <w:szCs w:val="20"/>
          <w:lang w:val="pt-BR"/>
        </w:rPr>
        <w:t xml:space="preserve"> </w:t>
      </w:r>
      <w:r w:rsidR="006F2482">
        <w:rPr>
          <w:rFonts w:asciiTheme="majorHAnsi" w:hAnsiTheme="majorHAnsi"/>
          <w:sz w:val="20"/>
          <w:szCs w:val="20"/>
          <w:lang w:val="pt-BR"/>
        </w:rPr>
        <w:t xml:space="preserve">embargos infringentes </w:t>
      </w:r>
      <w:r w:rsidR="004615C5" w:rsidRPr="000907E2">
        <w:rPr>
          <w:rFonts w:asciiTheme="majorHAnsi" w:hAnsiTheme="majorHAnsi"/>
          <w:sz w:val="20"/>
          <w:szCs w:val="20"/>
          <w:lang w:val="pt-BR"/>
        </w:rPr>
        <w:t xml:space="preserve">frente </w:t>
      </w:r>
      <w:r w:rsidR="000907E2">
        <w:rPr>
          <w:rFonts w:asciiTheme="majorHAnsi" w:hAnsiTheme="majorHAnsi"/>
          <w:sz w:val="20"/>
          <w:szCs w:val="20"/>
          <w:lang w:val="pt-BR"/>
        </w:rPr>
        <w:t>às condenações majoritárias</w:t>
      </w:r>
      <w:r w:rsidR="004615C5" w:rsidRPr="000907E2">
        <w:rPr>
          <w:rFonts w:asciiTheme="majorHAnsi" w:hAnsiTheme="majorHAnsi"/>
          <w:sz w:val="20"/>
          <w:szCs w:val="20"/>
          <w:lang w:val="pt-BR"/>
        </w:rPr>
        <w:t>.</w:t>
      </w:r>
      <w:r w:rsidR="00483ACE" w:rsidRPr="000907E2">
        <w:rPr>
          <w:rFonts w:asciiTheme="majorHAnsi" w:hAnsiTheme="majorHAnsi"/>
          <w:sz w:val="20"/>
          <w:szCs w:val="20"/>
          <w:lang w:val="pt-BR"/>
        </w:rPr>
        <w:t xml:space="preserve"> </w:t>
      </w:r>
    </w:p>
    <w:p w14:paraId="1F980EE1" w14:textId="06BAB1A0" w:rsidR="00227BFE" w:rsidRPr="009C254D" w:rsidRDefault="003066A4" w:rsidP="003066A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9C254D">
        <w:rPr>
          <w:rFonts w:asciiTheme="majorHAnsi" w:hAnsiTheme="majorHAnsi"/>
          <w:sz w:val="20"/>
          <w:szCs w:val="20"/>
          <w:lang w:val="pt-BR"/>
        </w:rPr>
        <w:t xml:space="preserve">Por </w:t>
      </w:r>
      <w:r w:rsidR="009C254D" w:rsidRPr="009C254D">
        <w:rPr>
          <w:rFonts w:asciiTheme="majorHAnsi" w:hAnsiTheme="majorHAnsi"/>
          <w:sz w:val="20"/>
          <w:szCs w:val="20"/>
          <w:lang w:val="pt-BR"/>
        </w:rPr>
        <w:t>outro lado</w:t>
      </w:r>
      <w:r w:rsidR="00291A2F" w:rsidRPr="009C254D">
        <w:rPr>
          <w:rFonts w:asciiTheme="majorHAnsi" w:hAnsiTheme="majorHAnsi"/>
          <w:sz w:val="20"/>
          <w:szCs w:val="20"/>
          <w:lang w:val="pt-BR"/>
        </w:rPr>
        <w:t xml:space="preserve">, </w:t>
      </w:r>
      <w:r w:rsidR="009C254D" w:rsidRPr="009C254D">
        <w:rPr>
          <w:rFonts w:asciiTheme="majorHAnsi" w:hAnsiTheme="majorHAnsi"/>
          <w:sz w:val="20"/>
          <w:szCs w:val="20"/>
          <w:lang w:val="pt-BR"/>
        </w:rPr>
        <w:t xml:space="preserve">em </w:t>
      </w:r>
      <w:r w:rsidR="00291A2F" w:rsidRPr="009C254D">
        <w:rPr>
          <w:rFonts w:asciiTheme="majorHAnsi" w:hAnsiTheme="majorHAnsi"/>
          <w:sz w:val="20"/>
          <w:szCs w:val="20"/>
          <w:lang w:val="pt-BR"/>
        </w:rPr>
        <w:t>rela</w:t>
      </w:r>
      <w:r w:rsidR="0063146F" w:rsidRPr="009C254D">
        <w:rPr>
          <w:rFonts w:asciiTheme="majorHAnsi" w:hAnsiTheme="majorHAnsi"/>
          <w:sz w:val="20"/>
          <w:szCs w:val="20"/>
          <w:lang w:val="pt-BR"/>
        </w:rPr>
        <w:t>ção</w:t>
      </w:r>
      <w:r w:rsidR="00291A2F" w:rsidRPr="009C254D">
        <w:rPr>
          <w:rFonts w:asciiTheme="majorHAnsi" w:hAnsiTheme="majorHAnsi"/>
          <w:sz w:val="20"/>
          <w:szCs w:val="20"/>
          <w:lang w:val="pt-BR"/>
        </w:rPr>
        <w:t xml:space="preserve"> </w:t>
      </w:r>
      <w:r w:rsidR="009C254D" w:rsidRPr="009C254D">
        <w:rPr>
          <w:rFonts w:asciiTheme="majorHAnsi" w:hAnsiTheme="majorHAnsi"/>
          <w:sz w:val="20"/>
          <w:szCs w:val="20"/>
          <w:lang w:val="pt-BR"/>
        </w:rPr>
        <w:t xml:space="preserve">à </w:t>
      </w:r>
      <w:r w:rsidR="0063146F" w:rsidRPr="009C254D">
        <w:rPr>
          <w:rFonts w:asciiTheme="majorHAnsi" w:hAnsiTheme="majorHAnsi"/>
          <w:sz w:val="20"/>
          <w:szCs w:val="20"/>
          <w:lang w:val="pt-BR"/>
        </w:rPr>
        <w:t>Ação</w:t>
      </w:r>
      <w:r w:rsidR="00AF445F">
        <w:rPr>
          <w:rFonts w:asciiTheme="majorHAnsi" w:hAnsiTheme="majorHAnsi"/>
          <w:sz w:val="20"/>
          <w:szCs w:val="20"/>
          <w:lang w:val="pt-BR"/>
        </w:rPr>
        <w:t xml:space="preserve"> </w:t>
      </w:r>
      <w:r w:rsidR="00291A2F" w:rsidRPr="009C254D">
        <w:rPr>
          <w:rFonts w:asciiTheme="majorHAnsi" w:hAnsiTheme="majorHAnsi"/>
          <w:sz w:val="20"/>
          <w:szCs w:val="20"/>
          <w:lang w:val="pt-BR"/>
        </w:rPr>
        <w:t>Penal 937 mencionada p</w:t>
      </w:r>
      <w:r w:rsidR="009C254D" w:rsidRPr="009C254D">
        <w:rPr>
          <w:rFonts w:asciiTheme="majorHAnsi" w:hAnsiTheme="majorHAnsi"/>
          <w:sz w:val="20"/>
          <w:szCs w:val="20"/>
          <w:lang w:val="pt-BR"/>
        </w:rPr>
        <w:t>e</w:t>
      </w:r>
      <w:r w:rsidR="009C254D">
        <w:rPr>
          <w:rFonts w:asciiTheme="majorHAnsi" w:hAnsiTheme="majorHAnsi"/>
          <w:sz w:val="20"/>
          <w:szCs w:val="20"/>
          <w:lang w:val="pt-BR"/>
        </w:rPr>
        <w:t xml:space="preserve">la </w:t>
      </w:r>
      <w:r w:rsidR="00291A2F" w:rsidRPr="009C254D">
        <w:rPr>
          <w:rFonts w:asciiTheme="majorHAnsi" w:hAnsiTheme="majorHAnsi"/>
          <w:sz w:val="20"/>
          <w:szCs w:val="20"/>
          <w:lang w:val="pt-BR"/>
        </w:rPr>
        <w:t xml:space="preserve">parte </w:t>
      </w:r>
      <w:r w:rsidR="0063146F" w:rsidRPr="009C254D">
        <w:rPr>
          <w:rFonts w:asciiTheme="majorHAnsi" w:hAnsiTheme="majorHAnsi"/>
          <w:sz w:val="20"/>
          <w:szCs w:val="20"/>
          <w:lang w:val="pt-BR"/>
        </w:rPr>
        <w:t>peticionária</w:t>
      </w:r>
      <w:r w:rsidR="00291A2F" w:rsidRPr="009C254D">
        <w:rPr>
          <w:rFonts w:asciiTheme="majorHAnsi" w:hAnsiTheme="majorHAnsi"/>
          <w:sz w:val="20"/>
          <w:szCs w:val="20"/>
          <w:lang w:val="pt-BR"/>
        </w:rPr>
        <w:t xml:space="preserve">, </w:t>
      </w:r>
      <w:r w:rsidR="006F4C2C" w:rsidRPr="009C254D">
        <w:rPr>
          <w:rFonts w:asciiTheme="majorHAnsi" w:hAnsiTheme="majorHAnsi"/>
          <w:sz w:val="20"/>
          <w:szCs w:val="20"/>
          <w:lang w:val="pt-BR"/>
        </w:rPr>
        <w:t>argumenta que</w:t>
      </w:r>
      <w:r w:rsidR="009C254D">
        <w:rPr>
          <w:rFonts w:asciiTheme="majorHAnsi" w:hAnsiTheme="majorHAnsi"/>
          <w:sz w:val="20"/>
          <w:szCs w:val="20"/>
          <w:lang w:val="pt-BR"/>
        </w:rPr>
        <w:t xml:space="preserve">, embora o </w:t>
      </w:r>
      <w:r w:rsidR="006F4C2C" w:rsidRPr="009C254D">
        <w:rPr>
          <w:rFonts w:asciiTheme="majorHAnsi" w:hAnsiTheme="majorHAnsi"/>
          <w:sz w:val="20"/>
          <w:szCs w:val="20"/>
          <w:lang w:val="pt-BR"/>
        </w:rPr>
        <w:t xml:space="preserve">STF </w:t>
      </w:r>
      <w:r w:rsidR="009C254D">
        <w:rPr>
          <w:rFonts w:asciiTheme="majorHAnsi" w:hAnsiTheme="majorHAnsi"/>
          <w:sz w:val="20"/>
          <w:szCs w:val="20"/>
          <w:lang w:val="pt-BR"/>
        </w:rPr>
        <w:t xml:space="preserve">tenha adotado uma </w:t>
      </w:r>
      <w:r w:rsidR="006F4C2C" w:rsidRPr="009C254D">
        <w:rPr>
          <w:rFonts w:asciiTheme="majorHAnsi" w:hAnsiTheme="majorHAnsi"/>
          <w:sz w:val="20"/>
          <w:szCs w:val="20"/>
          <w:lang w:val="pt-BR"/>
        </w:rPr>
        <w:t>interpreta</w:t>
      </w:r>
      <w:r w:rsidR="0063146F" w:rsidRPr="009C254D">
        <w:rPr>
          <w:rFonts w:asciiTheme="majorHAnsi" w:hAnsiTheme="majorHAnsi"/>
          <w:sz w:val="20"/>
          <w:szCs w:val="20"/>
          <w:lang w:val="pt-BR"/>
        </w:rPr>
        <w:t>ção</w:t>
      </w:r>
      <w:r w:rsidR="006F4C2C" w:rsidRPr="009C254D">
        <w:rPr>
          <w:rFonts w:asciiTheme="majorHAnsi" w:hAnsiTheme="majorHAnsi"/>
          <w:sz w:val="20"/>
          <w:szCs w:val="20"/>
          <w:lang w:val="pt-BR"/>
        </w:rPr>
        <w:t xml:space="preserve"> </w:t>
      </w:r>
      <w:r w:rsidR="000214B6" w:rsidRPr="009C254D">
        <w:rPr>
          <w:rFonts w:asciiTheme="majorHAnsi" w:hAnsiTheme="majorHAnsi"/>
          <w:sz w:val="20"/>
          <w:szCs w:val="20"/>
          <w:lang w:val="pt-BR"/>
        </w:rPr>
        <w:t>mais</w:t>
      </w:r>
      <w:r w:rsidR="00AF445F">
        <w:rPr>
          <w:rFonts w:asciiTheme="majorHAnsi" w:hAnsiTheme="majorHAnsi"/>
          <w:sz w:val="20"/>
          <w:szCs w:val="20"/>
          <w:lang w:val="pt-BR"/>
        </w:rPr>
        <w:t xml:space="preserve"> </w:t>
      </w:r>
      <w:r w:rsidR="006F4C2C" w:rsidRPr="009C254D">
        <w:rPr>
          <w:rFonts w:asciiTheme="majorHAnsi" w:hAnsiTheme="majorHAnsi"/>
          <w:sz w:val="20"/>
          <w:szCs w:val="20"/>
          <w:lang w:val="pt-BR"/>
        </w:rPr>
        <w:t>restritiva de su</w:t>
      </w:r>
      <w:r w:rsidR="009C254D">
        <w:rPr>
          <w:rFonts w:asciiTheme="majorHAnsi" w:hAnsiTheme="majorHAnsi"/>
          <w:sz w:val="20"/>
          <w:szCs w:val="20"/>
          <w:lang w:val="pt-BR"/>
        </w:rPr>
        <w:t>a</w:t>
      </w:r>
      <w:r w:rsidR="006F4C2C" w:rsidRPr="009C254D">
        <w:rPr>
          <w:rFonts w:asciiTheme="majorHAnsi" w:hAnsiTheme="majorHAnsi"/>
          <w:sz w:val="20"/>
          <w:szCs w:val="20"/>
          <w:lang w:val="pt-BR"/>
        </w:rPr>
        <w:t xml:space="preserve"> </w:t>
      </w:r>
      <w:r w:rsidR="009C254D">
        <w:rPr>
          <w:rFonts w:asciiTheme="majorHAnsi" w:hAnsiTheme="majorHAnsi"/>
          <w:sz w:val="20"/>
          <w:szCs w:val="20"/>
          <w:lang w:val="pt-BR"/>
        </w:rPr>
        <w:t xml:space="preserve">competência e da </w:t>
      </w:r>
      <w:r w:rsidR="00291A2F" w:rsidRPr="009C254D">
        <w:rPr>
          <w:rFonts w:asciiTheme="majorHAnsi" w:hAnsiTheme="majorHAnsi"/>
          <w:sz w:val="20"/>
          <w:szCs w:val="20"/>
          <w:lang w:val="pt-BR"/>
        </w:rPr>
        <w:t>aplica</w:t>
      </w:r>
      <w:r w:rsidR="0063146F" w:rsidRPr="009C254D">
        <w:rPr>
          <w:rFonts w:asciiTheme="majorHAnsi" w:hAnsiTheme="majorHAnsi"/>
          <w:sz w:val="20"/>
          <w:szCs w:val="20"/>
          <w:lang w:val="pt-BR"/>
        </w:rPr>
        <w:t>ção</w:t>
      </w:r>
      <w:r w:rsidR="00291A2F" w:rsidRPr="009C254D">
        <w:rPr>
          <w:rFonts w:asciiTheme="majorHAnsi" w:hAnsiTheme="majorHAnsi"/>
          <w:sz w:val="20"/>
          <w:szCs w:val="20"/>
          <w:lang w:val="pt-BR"/>
        </w:rPr>
        <w:t xml:space="preserve"> </w:t>
      </w:r>
      <w:r w:rsidR="009C254D">
        <w:rPr>
          <w:rFonts w:asciiTheme="majorHAnsi" w:hAnsiTheme="majorHAnsi"/>
          <w:sz w:val="20"/>
          <w:szCs w:val="20"/>
          <w:lang w:val="pt-BR"/>
        </w:rPr>
        <w:t xml:space="preserve">do foro de </w:t>
      </w:r>
      <w:r w:rsidR="00E01289" w:rsidRPr="009C254D">
        <w:rPr>
          <w:rFonts w:asciiTheme="majorHAnsi" w:hAnsiTheme="majorHAnsi"/>
          <w:sz w:val="20"/>
          <w:szCs w:val="20"/>
          <w:lang w:val="pt-BR"/>
        </w:rPr>
        <w:t>instância</w:t>
      </w:r>
      <w:r w:rsidR="00AF445F">
        <w:rPr>
          <w:rFonts w:asciiTheme="majorHAnsi" w:hAnsiTheme="majorHAnsi"/>
          <w:sz w:val="20"/>
          <w:szCs w:val="20"/>
          <w:lang w:val="pt-BR"/>
        </w:rPr>
        <w:t xml:space="preserve"> </w:t>
      </w:r>
      <w:r w:rsidR="00291A2F" w:rsidRPr="009C254D">
        <w:rPr>
          <w:rFonts w:asciiTheme="majorHAnsi" w:hAnsiTheme="majorHAnsi"/>
          <w:sz w:val="20"/>
          <w:szCs w:val="20"/>
          <w:lang w:val="pt-BR"/>
        </w:rPr>
        <w:t>única</w:t>
      </w:r>
      <w:r w:rsidR="008709BD">
        <w:rPr>
          <w:rFonts w:asciiTheme="majorHAnsi" w:hAnsiTheme="majorHAnsi"/>
          <w:sz w:val="20"/>
          <w:szCs w:val="20"/>
          <w:lang w:val="pt-BR"/>
        </w:rPr>
        <w:t xml:space="preserve"> ao decidi-la</w:t>
      </w:r>
      <w:r w:rsidR="00291A2F" w:rsidRPr="009C254D">
        <w:rPr>
          <w:rFonts w:asciiTheme="majorHAnsi" w:hAnsiTheme="majorHAnsi"/>
          <w:sz w:val="20"/>
          <w:szCs w:val="20"/>
          <w:lang w:val="pt-BR"/>
        </w:rPr>
        <w:t xml:space="preserve">, </w:t>
      </w:r>
      <w:r w:rsidR="009C254D">
        <w:rPr>
          <w:rFonts w:asciiTheme="majorHAnsi" w:hAnsiTheme="majorHAnsi"/>
          <w:sz w:val="20"/>
          <w:szCs w:val="20"/>
          <w:lang w:val="pt-BR"/>
        </w:rPr>
        <w:t xml:space="preserve">isso não </w:t>
      </w:r>
      <w:r w:rsidR="006F4C2C" w:rsidRPr="009C254D">
        <w:rPr>
          <w:rFonts w:asciiTheme="majorHAnsi" w:hAnsiTheme="majorHAnsi"/>
          <w:sz w:val="20"/>
          <w:szCs w:val="20"/>
          <w:lang w:val="pt-BR"/>
        </w:rPr>
        <w:t xml:space="preserve">significa que </w:t>
      </w:r>
      <w:r w:rsidR="009C254D">
        <w:rPr>
          <w:rFonts w:asciiTheme="majorHAnsi" w:hAnsiTheme="majorHAnsi"/>
          <w:sz w:val="20"/>
          <w:szCs w:val="20"/>
          <w:lang w:val="pt-BR"/>
        </w:rPr>
        <w:t xml:space="preserve">tenha </w:t>
      </w:r>
      <w:r w:rsidR="00291A2F" w:rsidRPr="009C254D">
        <w:rPr>
          <w:rFonts w:asciiTheme="majorHAnsi" w:hAnsiTheme="majorHAnsi"/>
          <w:sz w:val="20"/>
          <w:szCs w:val="20"/>
          <w:lang w:val="pt-BR"/>
        </w:rPr>
        <w:t>existido</w:t>
      </w:r>
      <w:r w:rsidR="006F4C2C" w:rsidRPr="009C254D">
        <w:rPr>
          <w:rFonts w:asciiTheme="majorHAnsi" w:hAnsiTheme="majorHAnsi"/>
          <w:sz w:val="20"/>
          <w:szCs w:val="20"/>
          <w:lang w:val="pt-BR"/>
        </w:rPr>
        <w:t xml:space="preserve"> u</w:t>
      </w:r>
      <w:r w:rsidR="009C254D">
        <w:rPr>
          <w:rFonts w:asciiTheme="majorHAnsi" w:hAnsiTheme="majorHAnsi"/>
          <w:sz w:val="20"/>
          <w:szCs w:val="20"/>
          <w:lang w:val="pt-BR"/>
        </w:rPr>
        <w:t>m</w:t>
      </w:r>
      <w:r w:rsidR="006F4C2C" w:rsidRPr="009C254D">
        <w:rPr>
          <w:rFonts w:asciiTheme="majorHAnsi" w:hAnsiTheme="majorHAnsi"/>
          <w:sz w:val="20"/>
          <w:szCs w:val="20"/>
          <w:lang w:val="pt-BR"/>
        </w:rPr>
        <w:t xml:space="preserve"> erro judicial </w:t>
      </w:r>
      <w:r w:rsidR="009C254D">
        <w:rPr>
          <w:rFonts w:asciiTheme="majorHAnsi" w:hAnsiTheme="majorHAnsi"/>
          <w:sz w:val="20"/>
          <w:szCs w:val="20"/>
          <w:lang w:val="pt-BR"/>
        </w:rPr>
        <w:t xml:space="preserve">na </w:t>
      </w:r>
      <w:r w:rsidR="00291A2F" w:rsidRPr="009C254D">
        <w:rPr>
          <w:rFonts w:asciiTheme="majorHAnsi" w:hAnsiTheme="majorHAnsi"/>
          <w:sz w:val="20"/>
          <w:szCs w:val="20"/>
          <w:lang w:val="pt-BR"/>
        </w:rPr>
        <w:t>resolu</w:t>
      </w:r>
      <w:r w:rsidR="0063146F" w:rsidRPr="009C254D">
        <w:rPr>
          <w:rFonts w:asciiTheme="majorHAnsi" w:hAnsiTheme="majorHAnsi"/>
          <w:sz w:val="20"/>
          <w:szCs w:val="20"/>
          <w:lang w:val="pt-BR"/>
        </w:rPr>
        <w:t>ção</w:t>
      </w:r>
      <w:r w:rsidR="00291A2F" w:rsidRPr="009C254D">
        <w:rPr>
          <w:rFonts w:asciiTheme="majorHAnsi" w:hAnsiTheme="majorHAnsi"/>
          <w:sz w:val="20"/>
          <w:szCs w:val="20"/>
          <w:lang w:val="pt-BR"/>
        </w:rPr>
        <w:t xml:space="preserve"> de</w:t>
      </w:r>
      <w:r w:rsidR="006F4C2C" w:rsidRPr="009C254D">
        <w:rPr>
          <w:rFonts w:asciiTheme="majorHAnsi" w:hAnsiTheme="majorHAnsi"/>
          <w:sz w:val="20"/>
          <w:szCs w:val="20"/>
          <w:lang w:val="pt-BR"/>
        </w:rPr>
        <w:t xml:space="preserve"> casos anteriores. </w:t>
      </w:r>
      <w:r w:rsidR="009C254D" w:rsidRPr="009C254D">
        <w:rPr>
          <w:rFonts w:asciiTheme="majorHAnsi" w:hAnsiTheme="majorHAnsi"/>
          <w:sz w:val="20"/>
          <w:szCs w:val="20"/>
          <w:lang w:val="pt-BR"/>
        </w:rPr>
        <w:t>Ne</w:t>
      </w:r>
      <w:r w:rsidR="009C254D">
        <w:rPr>
          <w:rFonts w:asciiTheme="majorHAnsi" w:hAnsiTheme="majorHAnsi"/>
          <w:sz w:val="20"/>
          <w:szCs w:val="20"/>
          <w:lang w:val="pt-BR"/>
        </w:rPr>
        <w:t xml:space="preserve">sse </w:t>
      </w:r>
      <w:r w:rsidR="00291A2F" w:rsidRPr="009C254D">
        <w:rPr>
          <w:rFonts w:asciiTheme="majorHAnsi" w:hAnsiTheme="majorHAnsi"/>
          <w:sz w:val="20"/>
          <w:szCs w:val="20"/>
          <w:lang w:val="pt-BR"/>
        </w:rPr>
        <w:t>sentido, considera</w:t>
      </w:r>
      <w:r w:rsidR="006F4C2C" w:rsidRPr="009C254D">
        <w:rPr>
          <w:rFonts w:asciiTheme="majorHAnsi" w:hAnsiTheme="majorHAnsi"/>
          <w:sz w:val="20"/>
          <w:szCs w:val="20"/>
          <w:lang w:val="pt-BR"/>
        </w:rPr>
        <w:t xml:space="preserve"> que </w:t>
      </w:r>
      <w:r w:rsidR="009C254D">
        <w:rPr>
          <w:rFonts w:asciiTheme="majorHAnsi" w:hAnsiTheme="majorHAnsi"/>
          <w:sz w:val="20"/>
          <w:szCs w:val="20"/>
          <w:lang w:val="pt-BR"/>
        </w:rPr>
        <w:t xml:space="preserve">não é correto </w:t>
      </w:r>
      <w:r w:rsidR="00291A2F" w:rsidRPr="009C254D">
        <w:rPr>
          <w:rFonts w:asciiTheme="majorHAnsi" w:hAnsiTheme="majorHAnsi"/>
          <w:sz w:val="20"/>
          <w:szCs w:val="20"/>
          <w:lang w:val="pt-BR"/>
        </w:rPr>
        <w:t>afirmar</w:t>
      </w:r>
      <w:r w:rsidR="006F4C2C" w:rsidRPr="009C254D">
        <w:rPr>
          <w:rFonts w:asciiTheme="majorHAnsi" w:hAnsiTheme="majorHAnsi"/>
          <w:sz w:val="20"/>
          <w:szCs w:val="20"/>
          <w:lang w:val="pt-BR"/>
        </w:rPr>
        <w:t xml:space="preserve"> que </w:t>
      </w:r>
      <w:r w:rsidR="009C254D">
        <w:rPr>
          <w:rFonts w:asciiTheme="majorHAnsi" w:hAnsiTheme="majorHAnsi"/>
          <w:sz w:val="20"/>
          <w:szCs w:val="20"/>
          <w:lang w:val="pt-BR"/>
        </w:rPr>
        <w:t>o</w:t>
      </w:r>
      <w:r w:rsidR="006F4C2C" w:rsidRPr="009C254D">
        <w:rPr>
          <w:rFonts w:asciiTheme="majorHAnsi" w:hAnsiTheme="majorHAnsi"/>
          <w:sz w:val="20"/>
          <w:szCs w:val="20"/>
          <w:lang w:val="pt-BR"/>
        </w:rPr>
        <w:t xml:space="preserve"> STF </w:t>
      </w:r>
      <w:r w:rsidR="009C254D">
        <w:rPr>
          <w:rFonts w:asciiTheme="majorHAnsi" w:hAnsiTheme="majorHAnsi"/>
          <w:sz w:val="20"/>
          <w:szCs w:val="20"/>
          <w:lang w:val="pt-BR"/>
        </w:rPr>
        <w:t xml:space="preserve">tenha concluído que o </w:t>
      </w:r>
      <w:r w:rsidR="006F4C2C" w:rsidRPr="009C254D">
        <w:rPr>
          <w:rFonts w:asciiTheme="majorHAnsi" w:hAnsiTheme="majorHAnsi"/>
          <w:sz w:val="20"/>
          <w:szCs w:val="20"/>
          <w:lang w:val="pt-BR"/>
        </w:rPr>
        <w:t>foro por prerrogativa de fun</w:t>
      </w:r>
      <w:r w:rsidR="0063146F" w:rsidRPr="009C254D">
        <w:rPr>
          <w:rFonts w:asciiTheme="majorHAnsi" w:hAnsiTheme="majorHAnsi"/>
          <w:sz w:val="20"/>
          <w:szCs w:val="20"/>
          <w:lang w:val="pt-BR"/>
        </w:rPr>
        <w:t>ção</w:t>
      </w:r>
      <w:r w:rsidR="006F4C2C" w:rsidRPr="009C254D">
        <w:rPr>
          <w:rFonts w:asciiTheme="majorHAnsi" w:hAnsiTheme="majorHAnsi"/>
          <w:sz w:val="20"/>
          <w:szCs w:val="20"/>
          <w:lang w:val="pt-BR"/>
        </w:rPr>
        <w:t xml:space="preserve"> </w:t>
      </w:r>
      <w:r w:rsidRPr="009C254D">
        <w:rPr>
          <w:rFonts w:asciiTheme="majorHAnsi" w:hAnsiTheme="majorHAnsi"/>
          <w:sz w:val="20"/>
          <w:szCs w:val="20"/>
          <w:lang w:val="pt-BR"/>
        </w:rPr>
        <w:t>era inade</w:t>
      </w:r>
      <w:r w:rsidR="009C254D">
        <w:rPr>
          <w:rFonts w:asciiTheme="majorHAnsi" w:hAnsiTheme="majorHAnsi"/>
          <w:sz w:val="20"/>
          <w:szCs w:val="20"/>
          <w:lang w:val="pt-BR"/>
        </w:rPr>
        <w:t>q</w:t>
      </w:r>
      <w:r w:rsidRPr="009C254D">
        <w:rPr>
          <w:rFonts w:asciiTheme="majorHAnsi" w:hAnsiTheme="majorHAnsi"/>
          <w:sz w:val="20"/>
          <w:szCs w:val="20"/>
          <w:lang w:val="pt-BR"/>
        </w:rPr>
        <w:t>uado</w:t>
      </w:r>
      <w:r w:rsidR="006F4C2C" w:rsidRPr="009C254D">
        <w:rPr>
          <w:rFonts w:asciiTheme="majorHAnsi" w:hAnsiTheme="majorHAnsi"/>
          <w:sz w:val="20"/>
          <w:szCs w:val="20"/>
          <w:lang w:val="pt-BR"/>
        </w:rPr>
        <w:t xml:space="preserve">, </w:t>
      </w:r>
      <w:r w:rsidR="009C254D">
        <w:rPr>
          <w:rFonts w:asciiTheme="majorHAnsi" w:hAnsiTheme="majorHAnsi"/>
          <w:sz w:val="20"/>
          <w:szCs w:val="20"/>
          <w:lang w:val="pt-BR"/>
        </w:rPr>
        <w:t xml:space="preserve">mas que somente melhorou a </w:t>
      </w:r>
      <w:r w:rsidR="006F4C2C" w:rsidRPr="009C254D">
        <w:rPr>
          <w:rFonts w:asciiTheme="majorHAnsi" w:hAnsiTheme="majorHAnsi"/>
          <w:sz w:val="20"/>
          <w:szCs w:val="20"/>
          <w:lang w:val="pt-BR"/>
        </w:rPr>
        <w:t>aplica</w:t>
      </w:r>
      <w:r w:rsidR="0063146F" w:rsidRPr="009C254D">
        <w:rPr>
          <w:rFonts w:asciiTheme="majorHAnsi" w:hAnsiTheme="majorHAnsi"/>
          <w:sz w:val="20"/>
          <w:szCs w:val="20"/>
          <w:lang w:val="pt-BR"/>
        </w:rPr>
        <w:t>ção</w:t>
      </w:r>
      <w:r w:rsidR="006F4C2C" w:rsidRPr="009C254D">
        <w:rPr>
          <w:rFonts w:asciiTheme="majorHAnsi" w:hAnsiTheme="majorHAnsi"/>
          <w:sz w:val="20"/>
          <w:szCs w:val="20"/>
          <w:lang w:val="pt-BR"/>
        </w:rPr>
        <w:t xml:space="preserve"> de</w:t>
      </w:r>
      <w:r w:rsidR="009C254D">
        <w:rPr>
          <w:rFonts w:asciiTheme="majorHAnsi" w:hAnsiTheme="majorHAnsi"/>
          <w:sz w:val="20"/>
          <w:szCs w:val="20"/>
          <w:lang w:val="pt-BR"/>
        </w:rPr>
        <w:t>ssa</w:t>
      </w:r>
      <w:r w:rsidRPr="009C254D">
        <w:rPr>
          <w:rFonts w:asciiTheme="majorHAnsi" w:hAnsiTheme="majorHAnsi"/>
          <w:sz w:val="20"/>
          <w:szCs w:val="20"/>
          <w:lang w:val="pt-BR"/>
        </w:rPr>
        <w:t xml:space="preserve"> figura jurídica</w:t>
      </w:r>
      <w:r w:rsidR="006F4C2C" w:rsidRPr="009C254D">
        <w:rPr>
          <w:rFonts w:asciiTheme="majorHAnsi" w:hAnsiTheme="majorHAnsi"/>
          <w:sz w:val="20"/>
          <w:szCs w:val="20"/>
          <w:lang w:val="pt-BR"/>
        </w:rPr>
        <w:t>.</w:t>
      </w:r>
      <w:r w:rsidRPr="009C254D">
        <w:rPr>
          <w:rFonts w:asciiTheme="majorHAnsi" w:hAnsiTheme="majorHAnsi"/>
          <w:sz w:val="20"/>
          <w:szCs w:val="20"/>
          <w:lang w:val="pt-BR"/>
        </w:rPr>
        <w:t xml:space="preserve"> </w:t>
      </w:r>
    </w:p>
    <w:p w14:paraId="782736B5" w14:textId="433CE9F7" w:rsidR="003066A4" w:rsidRPr="00D758FE" w:rsidRDefault="003066A4" w:rsidP="003066A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9C254D">
        <w:rPr>
          <w:rFonts w:asciiTheme="majorHAnsi" w:hAnsiTheme="majorHAnsi"/>
          <w:sz w:val="20"/>
          <w:szCs w:val="20"/>
          <w:lang w:val="pt-BR"/>
        </w:rPr>
        <w:t xml:space="preserve">Finalmente, </w:t>
      </w:r>
      <w:r w:rsidR="009C254D" w:rsidRPr="009C254D">
        <w:rPr>
          <w:rFonts w:asciiTheme="majorHAnsi" w:hAnsiTheme="majorHAnsi"/>
          <w:sz w:val="20"/>
          <w:szCs w:val="20"/>
          <w:lang w:val="pt-BR"/>
        </w:rPr>
        <w:t>qu</w:t>
      </w:r>
      <w:r w:rsidR="009C254D">
        <w:rPr>
          <w:rFonts w:asciiTheme="majorHAnsi" w:hAnsiTheme="majorHAnsi"/>
          <w:sz w:val="20"/>
          <w:szCs w:val="20"/>
          <w:lang w:val="pt-BR"/>
        </w:rPr>
        <w:t xml:space="preserve">anto à </w:t>
      </w:r>
      <w:r w:rsidRPr="009C254D">
        <w:rPr>
          <w:rFonts w:asciiTheme="majorHAnsi" w:hAnsiTheme="majorHAnsi"/>
          <w:sz w:val="20"/>
          <w:szCs w:val="20"/>
          <w:lang w:val="pt-BR"/>
        </w:rPr>
        <w:t>e</w:t>
      </w:r>
      <w:r w:rsidR="009C254D">
        <w:rPr>
          <w:rFonts w:asciiTheme="majorHAnsi" w:hAnsiTheme="majorHAnsi"/>
          <w:sz w:val="20"/>
          <w:szCs w:val="20"/>
          <w:lang w:val="pt-BR"/>
        </w:rPr>
        <w:t>x</w:t>
      </w:r>
      <w:r w:rsidRPr="009C254D">
        <w:rPr>
          <w:rFonts w:asciiTheme="majorHAnsi" w:hAnsiTheme="majorHAnsi"/>
          <w:sz w:val="20"/>
          <w:szCs w:val="20"/>
          <w:lang w:val="pt-BR"/>
        </w:rPr>
        <w:t>ecu</w:t>
      </w:r>
      <w:r w:rsidR="0063146F" w:rsidRPr="009C254D">
        <w:rPr>
          <w:rFonts w:asciiTheme="majorHAnsi" w:hAnsiTheme="majorHAnsi"/>
          <w:sz w:val="20"/>
          <w:szCs w:val="20"/>
          <w:lang w:val="pt-BR"/>
        </w:rPr>
        <w:t>ção</w:t>
      </w:r>
      <w:r w:rsidRPr="009C254D">
        <w:rPr>
          <w:rFonts w:asciiTheme="majorHAnsi" w:hAnsiTheme="majorHAnsi"/>
          <w:sz w:val="20"/>
          <w:szCs w:val="20"/>
          <w:lang w:val="pt-BR"/>
        </w:rPr>
        <w:t xml:space="preserve"> </w:t>
      </w:r>
      <w:r w:rsidR="00F729E7" w:rsidRPr="009C254D">
        <w:rPr>
          <w:rFonts w:asciiTheme="majorHAnsi" w:hAnsiTheme="majorHAnsi"/>
          <w:sz w:val="20"/>
          <w:szCs w:val="20"/>
          <w:lang w:val="pt-BR"/>
        </w:rPr>
        <w:t xml:space="preserve">das </w:t>
      </w:r>
      <w:r w:rsidRPr="009C254D">
        <w:rPr>
          <w:rFonts w:asciiTheme="majorHAnsi" w:hAnsiTheme="majorHAnsi"/>
          <w:sz w:val="20"/>
          <w:szCs w:val="20"/>
          <w:lang w:val="pt-BR"/>
        </w:rPr>
        <w:t>condena</w:t>
      </w:r>
      <w:r w:rsidR="009C254D">
        <w:rPr>
          <w:rFonts w:asciiTheme="majorHAnsi" w:hAnsiTheme="majorHAnsi"/>
          <w:sz w:val="20"/>
          <w:szCs w:val="20"/>
          <w:lang w:val="pt-BR"/>
        </w:rPr>
        <w:t>çõe</w:t>
      </w:r>
      <w:r w:rsidRPr="009C254D">
        <w:rPr>
          <w:rFonts w:asciiTheme="majorHAnsi" w:hAnsiTheme="majorHAnsi"/>
          <w:sz w:val="20"/>
          <w:szCs w:val="20"/>
          <w:lang w:val="pt-BR"/>
        </w:rPr>
        <w:t>s, informa que</w:t>
      </w:r>
      <w:r w:rsidR="009C254D">
        <w:rPr>
          <w:rFonts w:asciiTheme="majorHAnsi" w:hAnsiTheme="majorHAnsi"/>
          <w:sz w:val="20"/>
          <w:szCs w:val="20"/>
          <w:lang w:val="pt-BR"/>
        </w:rPr>
        <w:t xml:space="preserve">, em </w:t>
      </w:r>
      <w:r w:rsidRPr="009C254D">
        <w:rPr>
          <w:rFonts w:asciiTheme="majorHAnsi" w:hAnsiTheme="majorHAnsi"/>
          <w:sz w:val="20"/>
          <w:szCs w:val="20"/>
          <w:lang w:val="pt-BR"/>
        </w:rPr>
        <w:t xml:space="preserve">13 de </w:t>
      </w:r>
      <w:r w:rsidR="00C510CC" w:rsidRPr="009C254D">
        <w:rPr>
          <w:rFonts w:asciiTheme="majorHAnsi" w:hAnsiTheme="majorHAnsi"/>
          <w:sz w:val="20"/>
          <w:szCs w:val="20"/>
          <w:lang w:val="pt-BR"/>
        </w:rPr>
        <w:t>novembro</w:t>
      </w:r>
      <w:r w:rsidR="00AF445F">
        <w:rPr>
          <w:rFonts w:asciiTheme="majorHAnsi" w:hAnsiTheme="majorHAnsi"/>
          <w:sz w:val="20"/>
          <w:szCs w:val="20"/>
          <w:lang w:val="pt-BR"/>
        </w:rPr>
        <w:t xml:space="preserve"> </w:t>
      </w:r>
      <w:r w:rsidRPr="009C254D">
        <w:rPr>
          <w:rFonts w:asciiTheme="majorHAnsi" w:hAnsiTheme="majorHAnsi"/>
          <w:sz w:val="20"/>
          <w:szCs w:val="20"/>
          <w:lang w:val="pt-BR"/>
        </w:rPr>
        <w:t>de 2013</w:t>
      </w:r>
      <w:r w:rsidR="009C254D">
        <w:rPr>
          <w:rFonts w:asciiTheme="majorHAnsi" w:hAnsiTheme="majorHAnsi"/>
          <w:sz w:val="20"/>
          <w:szCs w:val="20"/>
          <w:lang w:val="pt-BR"/>
        </w:rPr>
        <w:t xml:space="preserve">, o </w:t>
      </w:r>
      <w:r w:rsidRPr="009C254D">
        <w:rPr>
          <w:rFonts w:asciiTheme="majorHAnsi" w:hAnsiTheme="majorHAnsi"/>
          <w:sz w:val="20"/>
          <w:szCs w:val="20"/>
          <w:lang w:val="pt-BR"/>
        </w:rPr>
        <w:t xml:space="preserve">STF </w:t>
      </w:r>
      <w:r w:rsidR="009C254D">
        <w:rPr>
          <w:rFonts w:asciiTheme="majorHAnsi" w:hAnsiTheme="majorHAnsi"/>
          <w:sz w:val="20"/>
          <w:szCs w:val="20"/>
          <w:lang w:val="pt-BR"/>
        </w:rPr>
        <w:t xml:space="preserve">decidiu pela </w:t>
      </w:r>
      <w:r w:rsidRPr="009C254D">
        <w:rPr>
          <w:rFonts w:asciiTheme="majorHAnsi" w:hAnsiTheme="majorHAnsi"/>
          <w:sz w:val="20"/>
          <w:szCs w:val="20"/>
          <w:lang w:val="pt-BR"/>
        </w:rPr>
        <w:t>imediata e</w:t>
      </w:r>
      <w:r w:rsidR="009C254D">
        <w:rPr>
          <w:rFonts w:asciiTheme="majorHAnsi" w:hAnsiTheme="majorHAnsi"/>
          <w:sz w:val="20"/>
          <w:szCs w:val="20"/>
          <w:lang w:val="pt-BR"/>
        </w:rPr>
        <w:t>x</w:t>
      </w:r>
      <w:r w:rsidRPr="009C254D">
        <w:rPr>
          <w:rFonts w:asciiTheme="majorHAnsi" w:hAnsiTheme="majorHAnsi"/>
          <w:sz w:val="20"/>
          <w:szCs w:val="20"/>
          <w:lang w:val="pt-BR"/>
        </w:rPr>
        <w:t>ecu</w:t>
      </w:r>
      <w:r w:rsidR="0063146F" w:rsidRPr="009C254D">
        <w:rPr>
          <w:rFonts w:asciiTheme="majorHAnsi" w:hAnsiTheme="majorHAnsi"/>
          <w:sz w:val="20"/>
          <w:szCs w:val="20"/>
          <w:lang w:val="pt-BR"/>
        </w:rPr>
        <w:t>ção</w:t>
      </w:r>
      <w:r w:rsidRPr="009C254D">
        <w:rPr>
          <w:rFonts w:asciiTheme="majorHAnsi" w:hAnsiTheme="majorHAnsi"/>
          <w:sz w:val="20"/>
          <w:szCs w:val="20"/>
          <w:lang w:val="pt-BR"/>
        </w:rPr>
        <w:t xml:space="preserve"> </w:t>
      </w:r>
      <w:r w:rsidR="0063146F" w:rsidRPr="009C254D">
        <w:rPr>
          <w:rFonts w:asciiTheme="majorHAnsi" w:hAnsiTheme="majorHAnsi"/>
          <w:sz w:val="20"/>
          <w:szCs w:val="20"/>
          <w:lang w:val="pt-BR"/>
        </w:rPr>
        <w:t xml:space="preserve">da </w:t>
      </w:r>
      <w:r w:rsidR="006E54F6" w:rsidRPr="009C254D">
        <w:rPr>
          <w:rFonts w:asciiTheme="majorHAnsi" w:hAnsiTheme="majorHAnsi"/>
          <w:sz w:val="20"/>
          <w:szCs w:val="20"/>
          <w:lang w:val="pt-BR"/>
        </w:rPr>
        <w:t>sentença</w:t>
      </w:r>
      <w:r w:rsidR="00AF445F">
        <w:rPr>
          <w:rFonts w:asciiTheme="majorHAnsi" w:hAnsiTheme="majorHAnsi"/>
          <w:sz w:val="20"/>
          <w:szCs w:val="20"/>
          <w:lang w:val="pt-BR"/>
        </w:rPr>
        <w:t xml:space="preserve"> </w:t>
      </w:r>
      <w:r w:rsidR="009C254D">
        <w:rPr>
          <w:rFonts w:asciiTheme="majorHAnsi" w:hAnsiTheme="majorHAnsi"/>
          <w:sz w:val="20"/>
          <w:szCs w:val="20"/>
          <w:lang w:val="pt-BR"/>
        </w:rPr>
        <w:t>condenatória</w:t>
      </w:r>
      <w:r w:rsidR="00AF445F">
        <w:rPr>
          <w:rFonts w:asciiTheme="majorHAnsi" w:hAnsiTheme="majorHAnsi"/>
          <w:sz w:val="20"/>
          <w:szCs w:val="20"/>
          <w:lang w:val="pt-BR"/>
        </w:rPr>
        <w:t xml:space="preserve"> </w:t>
      </w:r>
      <w:r w:rsidR="009C254D">
        <w:rPr>
          <w:rFonts w:asciiTheme="majorHAnsi" w:hAnsiTheme="majorHAnsi"/>
          <w:sz w:val="20"/>
          <w:szCs w:val="20"/>
          <w:lang w:val="pt-BR"/>
        </w:rPr>
        <w:t xml:space="preserve">com respeito aos </w:t>
      </w:r>
      <w:r w:rsidRPr="009C254D">
        <w:rPr>
          <w:rFonts w:asciiTheme="majorHAnsi" w:hAnsiTheme="majorHAnsi"/>
          <w:sz w:val="20"/>
          <w:szCs w:val="20"/>
          <w:lang w:val="pt-BR"/>
        </w:rPr>
        <w:t xml:space="preserve">temas que </w:t>
      </w:r>
      <w:r w:rsidR="009C254D">
        <w:rPr>
          <w:rFonts w:asciiTheme="majorHAnsi" w:hAnsiTheme="majorHAnsi"/>
          <w:sz w:val="20"/>
          <w:szCs w:val="20"/>
          <w:lang w:val="pt-BR"/>
        </w:rPr>
        <w:t xml:space="preserve">não foram </w:t>
      </w:r>
      <w:r w:rsidRPr="009C254D">
        <w:rPr>
          <w:rFonts w:asciiTheme="majorHAnsi" w:hAnsiTheme="majorHAnsi"/>
          <w:sz w:val="20"/>
          <w:szCs w:val="20"/>
          <w:lang w:val="pt-BR"/>
        </w:rPr>
        <w:t xml:space="preserve">impugnados por </w:t>
      </w:r>
      <w:r w:rsidR="006F2482">
        <w:rPr>
          <w:rFonts w:asciiTheme="majorHAnsi" w:hAnsiTheme="majorHAnsi"/>
          <w:sz w:val="20"/>
          <w:szCs w:val="20"/>
          <w:lang w:val="pt-BR"/>
        </w:rPr>
        <w:t>agravos regimentais</w:t>
      </w:r>
      <w:r w:rsidRPr="009C254D">
        <w:rPr>
          <w:rFonts w:asciiTheme="majorHAnsi" w:hAnsiTheme="majorHAnsi"/>
          <w:sz w:val="20"/>
          <w:szCs w:val="20"/>
          <w:lang w:val="pt-BR"/>
        </w:rPr>
        <w:t xml:space="preserve">. </w:t>
      </w:r>
      <w:r w:rsidR="009C254D" w:rsidRPr="009C254D">
        <w:rPr>
          <w:rFonts w:asciiTheme="majorHAnsi" w:hAnsiTheme="majorHAnsi"/>
          <w:sz w:val="20"/>
          <w:szCs w:val="20"/>
          <w:lang w:val="pt-BR"/>
        </w:rPr>
        <w:t>Quanto ao Senhor Vinícius</w:t>
      </w:r>
      <w:r w:rsidR="00AF445F">
        <w:rPr>
          <w:rFonts w:asciiTheme="majorHAnsi" w:hAnsiTheme="majorHAnsi"/>
          <w:sz w:val="20"/>
          <w:szCs w:val="20"/>
          <w:lang w:val="pt-BR"/>
        </w:rPr>
        <w:t xml:space="preserve"> </w:t>
      </w:r>
      <w:r w:rsidRPr="009C254D">
        <w:rPr>
          <w:rFonts w:asciiTheme="majorHAnsi" w:hAnsiTheme="majorHAnsi"/>
          <w:sz w:val="20"/>
          <w:szCs w:val="20"/>
          <w:lang w:val="pt-BR"/>
        </w:rPr>
        <w:t xml:space="preserve">Samarane, </w:t>
      </w:r>
      <w:r w:rsidR="009C254D" w:rsidRPr="009C254D">
        <w:rPr>
          <w:rFonts w:asciiTheme="majorHAnsi" w:hAnsiTheme="majorHAnsi"/>
          <w:sz w:val="20"/>
          <w:szCs w:val="20"/>
          <w:lang w:val="pt-BR"/>
        </w:rPr>
        <w:t>o</w:t>
      </w:r>
      <w:r w:rsidRPr="009C254D">
        <w:rPr>
          <w:rFonts w:asciiTheme="majorHAnsi" w:hAnsiTheme="majorHAnsi"/>
          <w:sz w:val="20"/>
          <w:szCs w:val="20"/>
          <w:lang w:val="pt-BR"/>
        </w:rPr>
        <w:t xml:space="preserve"> STF </w:t>
      </w:r>
      <w:r w:rsidR="009C254D" w:rsidRPr="009C254D">
        <w:rPr>
          <w:rFonts w:asciiTheme="majorHAnsi" w:hAnsiTheme="majorHAnsi"/>
          <w:sz w:val="20"/>
          <w:szCs w:val="20"/>
          <w:lang w:val="pt-BR"/>
        </w:rPr>
        <w:t xml:space="preserve">reconheceu </w:t>
      </w:r>
      <w:r w:rsidRPr="009C254D">
        <w:rPr>
          <w:rFonts w:asciiTheme="majorHAnsi" w:hAnsiTheme="majorHAnsi"/>
          <w:sz w:val="20"/>
          <w:szCs w:val="20"/>
          <w:lang w:val="pt-BR"/>
        </w:rPr>
        <w:t xml:space="preserve">que a </w:t>
      </w:r>
      <w:r w:rsidR="00572C9D" w:rsidRPr="009C254D">
        <w:rPr>
          <w:rFonts w:asciiTheme="majorHAnsi" w:hAnsiTheme="majorHAnsi"/>
          <w:sz w:val="20"/>
          <w:szCs w:val="20"/>
          <w:lang w:val="pt-BR"/>
        </w:rPr>
        <w:t>defesa</w:t>
      </w:r>
      <w:r w:rsidR="00AF445F">
        <w:rPr>
          <w:rFonts w:asciiTheme="majorHAnsi" w:hAnsiTheme="majorHAnsi"/>
          <w:sz w:val="20"/>
          <w:szCs w:val="20"/>
          <w:lang w:val="pt-BR"/>
        </w:rPr>
        <w:t xml:space="preserve"> </w:t>
      </w:r>
      <w:r w:rsidRPr="009C254D">
        <w:rPr>
          <w:rFonts w:asciiTheme="majorHAnsi" w:hAnsiTheme="majorHAnsi"/>
          <w:sz w:val="20"/>
          <w:szCs w:val="20"/>
          <w:lang w:val="pt-BR"/>
        </w:rPr>
        <w:lastRenderedPageBreak/>
        <w:t>interp</w:t>
      </w:r>
      <w:r w:rsidR="009C254D" w:rsidRPr="009C254D">
        <w:rPr>
          <w:rFonts w:asciiTheme="majorHAnsi" w:hAnsiTheme="majorHAnsi"/>
          <w:sz w:val="20"/>
          <w:szCs w:val="20"/>
          <w:lang w:val="pt-BR"/>
        </w:rPr>
        <w:t>ô</w:t>
      </w:r>
      <w:r w:rsidR="009C254D">
        <w:rPr>
          <w:rFonts w:asciiTheme="majorHAnsi" w:hAnsiTheme="majorHAnsi"/>
          <w:sz w:val="20"/>
          <w:szCs w:val="20"/>
          <w:lang w:val="pt-BR"/>
        </w:rPr>
        <w:t xml:space="preserve">s </w:t>
      </w:r>
      <w:r w:rsidRPr="009C254D">
        <w:rPr>
          <w:rFonts w:asciiTheme="majorHAnsi" w:hAnsiTheme="majorHAnsi"/>
          <w:sz w:val="20"/>
          <w:szCs w:val="20"/>
          <w:lang w:val="pt-BR"/>
        </w:rPr>
        <w:t xml:space="preserve">recurso; </w:t>
      </w:r>
      <w:r w:rsidR="009C254D">
        <w:rPr>
          <w:rFonts w:asciiTheme="majorHAnsi" w:hAnsiTheme="majorHAnsi"/>
          <w:sz w:val="20"/>
          <w:szCs w:val="20"/>
          <w:lang w:val="pt-BR"/>
        </w:rPr>
        <w:t>no entanto</w:t>
      </w:r>
      <w:r w:rsidRPr="009C254D">
        <w:rPr>
          <w:rFonts w:asciiTheme="majorHAnsi" w:hAnsiTheme="majorHAnsi"/>
          <w:sz w:val="20"/>
          <w:szCs w:val="20"/>
          <w:lang w:val="pt-BR"/>
        </w:rPr>
        <w:t xml:space="preserve">, </w:t>
      </w:r>
      <w:r w:rsidR="009C254D">
        <w:rPr>
          <w:rFonts w:asciiTheme="majorHAnsi" w:hAnsiTheme="majorHAnsi"/>
          <w:sz w:val="20"/>
          <w:szCs w:val="20"/>
          <w:lang w:val="pt-BR"/>
        </w:rPr>
        <w:t xml:space="preserve">esclareceu que seu </w:t>
      </w:r>
      <w:r w:rsidR="006F2482">
        <w:rPr>
          <w:rFonts w:asciiTheme="majorHAnsi" w:hAnsiTheme="majorHAnsi"/>
          <w:sz w:val="20"/>
          <w:szCs w:val="20"/>
          <w:lang w:val="pt-BR"/>
        </w:rPr>
        <w:t>agravo regimental</w:t>
      </w:r>
      <w:r w:rsidRPr="009C254D">
        <w:rPr>
          <w:rFonts w:asciiTheme="majorHAnsi" w:hAnsiTheme="majorHAnsi"/>
          <w:sz w:val="20"/>
          <w:szCs w:val="20"/>
          <w:lang w:val="pt-BR"/>
        </w:rPr>
        <w:t xml:space="preserve"> n</w:t>
      </w:r>
      <w:r w:rsidR="009C254D">
        <w:rPr>
          <w:rFonts w:asciiTheme="majorHAnsi" w:hAnsiTheme="majorHAnsi"/>
          <w:sz w:val="20"/>
          <w:szCs w:val="20"/>
          <w:lang w:val="pt-BR"/>
        </w:rPr>
        <w:t>ã</w:t>
      </w:r>
      <w:r w:rsidRPr="009C254D">
        <w:rPr>
          <w:rFonts w:asciiTheme="majorHAnsi" w:hAnsiTheme="majorHAnsi"/>
          <w:sz w:val="20"/>
          <w:szCs w:val="20"/>
          <w:lang w:val="pt-BR"/>
        </w:rPr>
        <w:t xml:space="preserve">o </w:t>
      </w:r>
      <w:r w:rsidR="009C254D">
        <w:rPr>
          <w:rFonts w:asciiTheme="majorHAnsi" w:hAnsiTheme="majorHAnsi"/>
          <w:sz w:val="20"/>
          <w:szCs w:val="20"/>
          <w:lang w:val="pt-BR"/>
        </w:rPr>
        <w:t xml:space="preserve">atendia ao </w:t>
      </w:r>
      <w:r w:rsidRPr="009C254D">
        <w:rPr>
          <w:rFonts w:asciiTheme="majorHAnsi" w:hAnsiTheme="majorHAnsi"/>
          <w:sz w:val="20"/>
          <w:szCs w:val="20"/>
          <w:lang w:val="pt-BR"/>
        </w:rPr>
        <w:t>requisito básico de que su</w:t>
      </w:r>
      <w:r w:rsidR="009C254D">
        <w:rPr>
          <w:rFonts w:asciiTheme="majorHAnsi" w:hAnsiTheme="majorHAnsi"/>
          <w:sz w:val="20"/>
          <w:szCs w:val="20"/>
          <w:lang w:val="pt-BR"/>
        </w:rPr>
        <w:t>a</w:t>
      </w:r>
      <w:r w:rsidRPr="009C254D">
        <w:rPr>
          <w:rFonts w:asciiTheme="majorHAnsi" w:hAnsiTheme="majorHAnsi"/>
          <w:sz w:val="20"/>
          <w:szCs w:val="20"/>
          <w:lang w:val="pt-BR"/>
        </w:rPr>
        <w:t xml:space="preserve"> </w:t>
      </w:r>
      <w:r w:rsidR="00D758FE">
        <w:rPr>
          <w:rFonts w:asciiTheme="majorHAnsi" w:hAnsiTheme="majorHAnsi"/>
          <w:sz w:val="20"/>
          <w:szCs w:val="20"/>
          <w:lang w:val="pt-BR"/>
        </w:rPr>
        <w:t xml:space="preserve">condenação </w:t>
      </w:r>
      <w:r w:rsidR="009C254D">
        <w:rPr>
          <w:rFonts w:asciiTheme="majorHAnsi" w:hAnsiTheme="majorHAnsi"/>
          <w:sz w:val="20"/>
          <w:szCs w:val="20"/>
          <w:lang w:val="pt-BR"/>
        </w:rPr>
        <w:t xml:space="preserve">tivesse sido </w:t>
      </w:r>
      <w:r w:rsidR="00D758FE">
        <w:rPr>
          <w:rFonts w:asciiTheme="majorHAnsi" w:hAnsiTheme="majorHAnsi"/>
          <w:sz w:val="20"/>
          <w:szCs w:val="20"/>
          <w:lang w:val="pt-BR"/>
        </w:rPr>
        <w:t xml:space="preserve">resolvida por meio de decisão do </w:t>
      </w:r>
      <w:r w:rsidRPr="009C254D">
        <w:rPr>
          <w:rFonts w:asciiTheme="majorHAnsi" w:hAnsiTheme="majorHAnsi"/>
          <w:sz w:val="20"/>
          <w:szCs w:val="20"/>
          <w:lang w:val="pt-BR"/>
        </w:rPr>
        <w:t xml:space="preserve">tribunal </w:t>
      </w:r>
      <w:r w:rsidR="00D758FE">
        <w:rPr>
          <w:rFonts w:asciiTheme="majorHAnsi" w:hAnsiTheme="majorHAnsi"/>
          <w:sz w:val="20"/>
          <w:szCs w:val="20"/>
          <w:lang w:val="pt-BR"/>
        </w:rPr>
        <w:t xml:space="preserve">com divergência de, pelo menos, quatro </w:t>
      </w:r>
      <w:r w:rsidRPr="009C254D">
        <w:rPr>
          <w:rFonts w:asciiTheme="majorHAnsi" w:hAnsiTheme="majorHAnsi"/>
          <w:sz w:val="20"/>
          <w:szCs w:val="20"/>
          <w:lang w:val="pt-BR"/>
        </w:rPr>
        <w:t xml:space="preserve">magistrados </w:t>
      </w:r>
      <w:r w:rsidR="00E2169D" w:rsidRPr="009C254D">
        <w:rPr>
          <w:rFonts w:asciiTheme="majorHAnsi" w:hAnsiTheme="majorHAnsi"/>
          <w:sz w:val="20"/>
          <w:szCs w:val="20"/>
          <w:lang w:val="pt-BR"/>
        </w:rPr>
        <w:t>constitucionais.</w:t>
      </w:r>
      <w:r w:rsidRPr="009C254D">
        <w:rPr>
          <w:rFonts w:asciiTheme="majorHAnsi" w:hAnsiTheme="majorHAnsi"/>
          <w:sz w:val="20"/>
          <w:szCs w:val="20"/>
          <w:lang w:val="pt-BR"/>
        </w:rPr>
        <w:t xml:space="preserve"> </w:t>
      </w:r>
      <w:r w:rsidR="00D758FE" w:rsidRPr="00D758FE">
        <w:rPr>
          <w:rFonts w:asciiTheme="majorHAnsi" w:hAnsiTheme="majorHAnsi"/>
          <w:sz w:val="20"/>
          <w:szCs w:val="20"/>
          <w:lang w:val="pt-BR"/>
        </w:rPr>
        <w:t>Em virtude disso</w:t>
      </w:r>
      <w:r w:rsidRPr="00D758FE">
        <w:rPr>
          <w:rFonts w:asciiTheme="majorHAnsi" w:hAnsiTheme="majorHAnsi"/>
          <w:sz w:val="20"/>
          <w:szCs w:val="20"/>
          <w:lang w:val="pt-BR"/>
        </w:rPr>
        <w:t xml:space="preserve">, </w:t>
      </w:r>
      <w:r w:rsidR="00D758FE" w:rsidRPr="00D758FE">
        <w:rPr>
          <w:rFonts w:asciiTheme="majorHAnsi" w:hAnsiTheme="majorHAnsi"/>
          <w:sz w:val="20"/>
          <w:szCs w:val="20"/>
          <w:lang w:val="pt-BR"/>
        </w:rPr>
        <w:t>o</w:t>
      </w:r>
      <w:r w:rsidRPr="00D758FE">
        <w:rPr>
          <w:rFonts w:asciiTheme="majorHAnsi" w:hAnsiTheme="majorHAnsi"/>
          <w:sz w:val="20"/>
          <w:szCs w:val="20"/>
          <w:lang w:val="pt-BR"/>
        </w:rPr>
        <w:t xml:space="preserve"> STF </w:t>
      </w:r>
      <w:r w:rsidR="00D758FE" w:rsidRPr="00D758FE">
        <w:rPr>
          <w:rFonts w:asciiTheme="majorHAnsi" w:hAnsiTheme="majorHAnsi"/>
          <w:sz w:val="20"/>
          <w:szCs w:val="20"/>
          <w:lang w:val="pt-BR"/>
        </w:rPr>
        <w:t>considerou que a condenaç</w:t>
      </w:r>
      <w:r w:rsidR="00D758FE">
        <w:rPr>
          <w:rFonts w:asciiTheme="majorHAnsi" w:hAnsiTheme="majorHAnsi"/>
          <w:sz w:val="20"/>
          <w:szCs w:val="20"/>
          <w:lang w:val="pt-BR"/>
        </w:rPr>
        <w:t>ão era definitiva e</w:t>
      </w:r>
      <w:r w:rsidRPr="00D758FE">
        <w:rPr>
          <w:rFonts w:asciiTheme="majorHAnsi" w:hAnsiTheme="majorHAnsi"/>
          <w:sz w:val="20"/>
          <w:szCs w:val="20"/>
          <w:lang w:val="pt-BR"/>
        </w:rPr>
        <w:t xml:space="preserve">, </w:t>
      </w:r>
      <w:r w:rsidR="00D758FE">
        <w:rPr>
          <w:rFonts w:asciiTheme="majorHAnsi" w:hAnsiTheme="majorHAnsi"/>
          <w:sz w:val="20"/>
          <w:szCs w:val="20"/>
          <w:lang w:val="pt-BR"/>
        </w:rPr>
        <w:t>por conseguinte</w:t>
      </w:r>
      <w:r w:rsidRPr="00D758FE">
        <w:rPr>
          <w:rFonts w:asciiTheme="majorHAnsi" w:hAnsiTheme="majorHAnsi"/>
          <w:sz w:val="20"/>
          <w:szCs w:val="20"/>
          <w:lang w:val="pt-BR"/>
        </w:rPr>
        <w:t xml:space="preserve">, </w:t>
      </w:r>
      <w:r w:rsidR="00D758FE">
        <w:rPr>
          <w:rFonts w:asciiTheme="majorHAnsi" w:hAnsiTheme="majorHAnsi"/>
          <w:sz w:val="20"/>
          <w:szCs w:val="20"/>
          <w:lang w:val="pt-BR"/>
        </w:rPr>
        <w:t>era viável seu encarceramento</w:t>
      </w:r>
      <w:r w:rsidRPr="00D758FE">
        <w:rPr>
          <w:rFonts w:asciiTheme="majorHAnsi" w:hAnsiTheme="majorHAnsi"/>
          <w:sz w:val="20"/>
          <w:szCs w:val="20"/>
          <w:lang w:val="pt-BR"/>
        </w:rPr>
        <w:t>. Co</w:t>
      </w:r>
      <w:r w:rsidR="00D758FE" w:rsidRPr="00D758FE">
        <w:rPr>
          <w:rFonts w:asciiTheme="majorHAnsi" w:hAnsiTheme="majorHAnsi"/>
          <w:sz w:val="20"/>
          <w:szCs w:val="20"/>
          <w:lang w:val="pt-BR"/>
        </w:rPr>
        <w:t xml:space="preserve">m respeito à Senhora </w:t>
      </w:r>
      <w:r w:rsidRPr="00D758FE">
        <w:rPr>
          <w:rFonts w:asciiTheme="majorHAnsi" w:hAnsiTheme="majorHAnsi"/>
          <w:sz w:val="20"/>
          <w:szCs w:val="20"/>
          <w:lang w:val="pt-BR"/>
        </w:rPr>
        <w:t xml:space="preserve">Katia Rabello </w:t>
      </w:r>
      <w:r w:rsidR="00D758FE">
        <w:rPr>
          <w:rFonts w:asciiTheme="majorHAnsi" w:hAnsiTheme="majorHAnsi"/>
          <w:sz w:val="20"/>
          <w:szCs w:val="20"/>
          <w:lang w:val="pt-BR"/>
        </w:rPr>
        <w:t xml:space="preserve">e ao Senhor </w:t>
      </w:r>
      <w:r w:rsidRPr="00D758FE">
        <w:rPr>
          <w:rFonts w:asciiTheme="majorHAnsi" w:hAnsiTheme="majorHAnsi"/>
          <w:sz w:val="20"/>
          <w:szCs w:val="20"/>
          <w:lang w:val="pt-BR"/>
        </w:rPr>
        <w:t xml:space="preserve">José Roberto Salgado, </w:t>
      </w:r>
      <w:r w:rsidR="00D758FE">
        <w:rPr>
          <w:rFonts w:asciiTheme="majorHAnsi" w:hAnsiTheme="majorHAnsi"/>
          <w:sz w:val="20"/>
          <w:szCs w:val="20"/>
          <w:lang w:val="pt-BR"/>
        </w:rPr>
        <w:t>o</w:t>
      </w:r>
      <w:r w:rsidRPr="00D758FE">
        <w:rPr>
          <w:rFonts w:asciiTheme="majorHAnsi" w:hAnsiTheme="majorHAnsi"/>
          <w:sz w:val="20"/>
          <w:szCs w:val="20"/>
          <w:lang w:val="pt-BR"/>
        </w:rPr>
        <w:t xml:space="preserve"> STF </w:t>
      </w:r>
      <w:r w:rsidR="00D758FE">
        <w:rPr>
          <w:rFonts w:asciiTheme="majorHAnsi" w:hAnsiTheme="majorHAnsi"/>
          <w:sz w:val="20"/>
          <w:szCs w:val="20"/>
          <w:lang w:val="pt-BR"/>
        </w:rPr>
        <w:t xml:space="preserve">também dispôs seu encarceramento, por entender que sua condenação era final e inapelável quanto aos crimes </w:t>
      </w:r>
      <w:r w:rsidRPr="00D758FE">
        <w:rPr>
          <w:rFonts w:asciiTheme="majorHAnsi" w:hAnsiTheme="majorHAnsi"/>
          <w:sz w:val="20"/>
          <w:szCs w:val="20"/>
          <w:lang w:val="pt-BR"/>
        </w:rPr>
        <w:t xml:space="preserve">de </w:t>
      </w:r>
      <w:r w:rsidR="009047CB" w:rsidRPr="00D758FE">
        <w:rPr>
          <w:rFonts w:asciiTheme="majorHAnsi" w:hAnsiTheme="majorHAnsi"/>
          <w:sz w:val="20"/>
          <w:szCs w:val="20"/>
          <w:lang w:val="pt-BR"/>
        </w:rPr>
        <w:t xml:space="preserve">lavagem de </w:t>
      </w:r>
      <w:r w:rsidR="00A008A6">
        <w:rPr>
          <w:rFonts w:asciiTheme="majorHAnsi" w:hAnsiTheme="majorHAnsi"/>
          <w:sz w:val="20"/>
          <w:szCs w:val="20"/>
          <w:lang w:val="pt-BR"/>
        </w:rPr>
        <w:t>dinheiro</w:t>
      </w:r>
      <w:r w:rsidRPr="00D758FE">
        <w:rPr>
          <w:rFonts w:asciiTheme="majorHAnsi" w:hAnsiTheme="majorHAnsi"/>
          <w:sz w:val="20"/>
          <w:szCs w:val="20"/>
          <w:lang w:val="pt-BR"/>
        </w:rPr>
        <w:t xml:space="preserve">, </w:t>
      </w:r>
      <w:r w:rsidR="009047CB" w:rsidRPr="00D758FE">
        <w:rPr>
          <w:rFonts w:asciiTheme="majorHAnsi" w:hAnsiTheme="majorHAnsi"/>
          <w:sz w:val="20"/>
          <w:szCs w:val="20"/>
          <w:lang w:val="pt-BR"/>
        </w:rPr>
        <w:t>gestão</w:t>
      </w:r>
      <w:r w:rsidR="00AF445F">
        <w:rPr>
          <w:rFonts w:asciiTheme="majorHAnsi" w:hAnsiTheme="majorHAnsi"/>
          <w:sz w:val="20"/>
          <w:szCs w:val="20"/>
          <w:lang w:val="pt-BR"/>
        </w:rPr>
        <w:t xml:space="preserve"> </w:t>
      </w:r>
      <w:r w:rsidRPr="00D758FE">
        <w:rPr>
          <w:rFonts w:asciiTheme="majorHAnsi" w:hAnsiTheme="majorHAnsi"/>
          <w:sz w:val="20"/>
          <w:szCs w:val="20"/>
          <w:lang w:val="pt-BR"/>
        </w:rPr>
        <w:t xml:space="preserve">fraudulenta de </w:t>
      </w:r>
      <w:r w:rsidR="009047CB" w:rsidRPr="00D758FE">
        <w:rPr>
          <w:rFonts w:asciiTheme="majorHAnsi" w:hAnsiTheme="majorHAnsi"/>
          <w:sz w:val="20"/>
          <w:szCs w:val="20"/>
          <w:lang w:val="pt-BR"/>
        </w:rPr>
        <w:t>entidade</w:t>
      </w:r>
      <w:r w:rsidR="00AF445F">
        <w:rPr>
          <w:rFonts w:asciiTheme="majorHAnsi" w:hAnsiTheme="majorHAnsi"/>
          <w:sz w:val="20"/>
          <w:szCs w:val="20"/>
          <w:lang w:val="pt-BR"/>
        </w:rPr>
        <w:t xml:space="preserve"> </w:t>
      </w:r>
      <w:r w:rsidR="00F15C4B" w:rsidRPr="00D758FE">
        <w:rPr>
          <w:rFonts w:asciiTheme="majorHAnsi" w:hAnsiTheme="majorHAnsi"/>
          <w:sz w:val="20"/>
          <w:szCs w:val="20"/>
          <w:lang w:val="pt-BR"/>
        </w:rPr>
        <w:t>financeira</w:t>
      </w:r>
      <w:r w:rsidR="00AF445F">
        <w:rPr>
          <w:rFonts w:asciiTheme="majorHAnsi" w:hAnsiTheme="majorHAnsi"/>
          <w:sz w:val="20"/>
          <w:szCs w:val="20"/>
          <w:lang w:val="pt-BR"/>
        </w:rPr>
        <w:t xml:space="preserve"> </w:t>
      </w:r>
      <w:r w:rsidR="00D758FE">
        <w:rPr>
          <w:rFonts w:asciiTheme="majorHAnsi" w:hAnsiTheme="majorHAnsi"/>
          <w:sz w:val="20"/>
          <w:szCs w:val="20"/>
          <w:lang w:val="pt-BR"/>
        </w:rPr>
        <w:t>e</w:t>
      </w:r>
      <w:r w:rsidRPr="00D758FE">
        <w:rPr>
          <w:rFonts w:asciiTheme="majorHAnsi" w:hAnsiTheme="majorHAnsi"/>
          <w:sz w:val="20"/>
          <w:szCs w:val="20"/>
          <w:lang w:val="pt-BR"/>
        </w:rPr>
        <w:t xml:space="preserve"> </w:t>
      </w:r>
      <w:r w:rsidR="009047CB" w:rsidRPr="00D758FE">
        <w:rPr>
          <w:rFonts w:asciiTheme="majorHAnsi" w:hAnsiTheme="majorHAnsi"/>
          <w:sz w:val="20"/>
          <w:szCs w:val="20"/>
          <w:lang w:val="pt-BR"/>
        </w:rPr>
        <w:t>evasão</w:t>
      </w:r>
      <w:r w:rsidR="00AF445F">
        <w:rPr>
          <w:rFonts w:asciiTheme="majorHAnsi" w:hAnsiTheme="majorHAnsi"/>
          <w:sz w:val="20"/>
          <w:szCs w:val="20"/>
          <w:lang w:val="pt-BR"/>
        </w:rPr>
        <w:t xml:space="preserve"> </w:t>
      </w:r>
      <w:r w:rsidRPr="00D758FE">
        <w:rPr>
          <w:rFonts w:asciiTheme="majorHAnsi" w:hAnsiTheme="majorHAnsi"/>
          <w:sz w:val="20"/>
          <w:szCs w:val="20"/>
          <w:lang w:val="pt-BR"/>
        </w:rPr>
        <w:t xml:space="preserve">de divisas, </w:t>
      </w:r>
      <w:r w:rsidR="00D758FE">
        <w:rPr>
          <w:rFonts w:asciiTheme="majorHAnsi" w:hAnsiTheme="majorHAnsi"/>
          <w:sz w:val="20"/>
          <w:szCs w:val="20"/>
          <w:lang w:val="pt-BR"/>
        </w:rPr>
        <w:t xml:space="preserve">desde que fossem admitidos seus </w:t>
      </w:r>
      <w:r w:rsidR="006F2482">
        <w:rPr>
          <w:rFonts w:asciiTheme="majorHAnsi" w:hAnsiTheme="majorHAnsi"/>
          <w:sz w:val="20"/>
          <w:szCs w:val="20"/>
          <w:lang w:val="pt-BR"/>
        </w:rPr>
        <w:t xml:space="preserve">embargos infringentes </w:t>
      </w:r>
      <w:r w:rsidRPr="00D758FE">
        <w:rPr>
          <w:rFonts w:asciiTheme="majorHAnsi" w:hAnsiTheme="majorHAnsi"/>
          <w:sz w:val="20"/>
          <w:szCs w:val="20"/>
          <w:lang w:val="pt-BR"/>
        </w:rPr>
        <w:t xml:space="preserve">para </w:t>
      </w:r>
      <w:r w:rsidR="00D758FE">
        <w:rPr>
          <w:rFonts w:asciiTheme="majorHAnsi" w:hAnsiTheme="majorHAnsi"/>
          <w:sz w:val="20"/>
          <w:szCs w:val="20"/>
          <w:lang w:val="pt-BR"/>
        </w:rPr>
        <w:t>absolvê-</w:t>
      </w:r>
      <w:r w:rsidRPr="00D758FE">
        <w:rPr>
          <w:rFonts w:asciiTheme="majorHAnsi" w:hAnsiTheme="majorHAnsi"/>
          <w:sz w:val="20"/>
          <w:szCs w:val="20"/>
          <w:lang w:val="pt-BR"/>
        </w:rPr>
        <w:t xml:space="preserve">los </w:t>
      </w:r>
      <w:r w:rsidR="0063146F" w:rsidRPr="00D758FE">
        <w:rPr>
          <w:rFonts w:asciiTheme="majorHAnsi" w:hAnsiTheme="majorHAnsi"/>
          <w:sz w:val="20"/>
          <w:szCs w:val="20"/>
          <w:lang w:val="pt-BR"/>
        </w:rPr>
        <w:t xml:space="preserve">da </w:t>
      </w:r>
      <w:r w:rsidRPr="00D758FE">
        <w:rPr>
          <w:rFonts w:asciiTheme="majorHAnsi" w:hAnsiTheme="majorHAnsi"/>
          <w:sz w:val="20"/>
          <w:szCs w:val="20"/>
          <w:lang w:val="pt-BR"/>
        </w:rPr>
        <w:t>imputa</w:t>
      </w:r>
      <w:r w:rsidR="0063146F" w:rsidRPr="00D758FE">
        <w:rPr>
          <w:rFonts w:asciiTheme="majorHAnsi" w:hAnsiTheme="majorHAnsi"/>
          <w:sz w:val="20"/>
          <w:szCs w:val="20"/>
          <w:lang w:val="pt-BR"/>
        </w:rPr>
        <w:t>ção</w:t>
      </w:r>
      <w:r w:rsidRPr="00D758FE">
        <w:rPr>
          <w:rFonts w:asciiTheme="majorHAnsi" w:hAnsiTheme="majorHAnsi"/>
          <w:sz w:val="20"/>
          <w:szCs w:val="20"/>
          <w:lang w:val="pt-BR"/>
        </w:rPr>
        <w:t xml:space="preserve"> de forma</w:t>
      </w:r>
      <w:r w:rsidR="0063146F" w:rsidRPr="00D758FE">
        <w:rPr>
          <w:rFonts w:asciiTheme="majorHAnsi" w:hAnsiTheme="majorHAnsi"/>
          <w:sz w:val="20"/>
          <w:szCs w:val="20"/>
          <w:lang w:val="pt-BR"/>
        </w:rPr>
        <w:t>ção</w:t>
      </w:r>
      <w:r w:rsidRPr="00D758FE">
        <w:rPr>
          <w:rFonts w:asciiTheme="majorHAnsi" w:hAnsiTheme="majorHAnsi"/>
          <w:sz w:val="20"/>
          <w:szCs w:val="20"/>
          <w:lang w:val="pt-BR"/>
        </w:rPr>
        <w:t xml:space="preserve"> de </w:t>
      </w:r>
      <w:r w:rsidR="00D758FE">
        <w:rPr>
          <w:rFonts w:asciiTheme="majorHAnsi" w:hAnsiTheme="majorHAnsi"/>
          <w:sz w:val="20"/>
          <w:szCs w:val="20"/>
          <w:lang w:val="pt-BR"/>
        </w:rPr>
        <w:t>quadrilha</w:t>
      </w:r>
      <w:r w:rsidR="008B35CA">
        <w:rPr>
          <w:rFonts w:asciiTheme="majorHAnsi" w:hAnsiTheme="majorHAnsi"/>
          <w:sz w:val="20"/>
          <w:szCs w:val="20"/>
          <w:lang w:val="pt-BR"/>
        </w:rPr>
        <w:t>.</w:t>
      </w:r>
      <w:r w:rsidR="00D758FE">
        <w:rPr>
          <w:rFonts w:asciiTheme="majorHAnsi" w:hAnsiTheme="majorHAnsi"/>
          <w:sz w:val="20"/>
          <w:szCs w:val="20"/>
          <w:lang w:val="pt-BR"/>
        </w:rPr>
        <w:t xml:space="preserve"> </w:t>
      </w:r>
    </w:p>
    <w:p w14:paraId="32E43738" w14:textId="345DF1F6" w:rsidR="003066A4" w:rsidRPr="00D758FE" w:rsidRDefault="003066A4" w:rsidP="003066A4">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D758FE">
        <w:rPr>
          <w:rFonts w:asciiTheme="majorHAnsi" w:hAnsiTheme="majorHAnsi"/>
          <w:sz w:val="20"/>
          <w:szCs w:val="20"/>
          <w:lang w:val="pt-BR"/>
        </w:rPr>
        <w:t>P</w:t>
      </w:r>
      <w:r w:rsidR="00D758FE" w:rsidRPr="00D758FE">
        <w:rPr>
          <w:rFonts w:asciiTheme="majorHAnsi" w:hAnsiTheme="majorHAnsi"/>
          <w:sz w:val="20"/>
          <w:szCs w:val="20"/>
          <w:lang w:val="pt-BR"/>
        </w:rPr>
        <w:t xml:space="preserve">elas razões </w:t>
      </w:r>
      <w:r w:rsidR="00D758FE">
        <w:rPr>
          <w:rFonts w:asciiTheme="majorHAnsi" w:hAnsiTheme="majorHAnsi"/>
          <w:sz w:val="20"/>
          <w:szCs w:val="20"/>
          <w:lang w:val="pt-BR"/>
        </w:rPr>
        <w:t xml:space="preserve">expostas, o </w:t>
      </w:r>
      <w:r w:rsidRPr="00D758FE">
        <w:rPr>
          <w:rFonts w:asciiTheme="majorHAnsi" w:hAnsiTheme="majorHAnsi"/>
          <w:sz w:val="20"/>
          <w:szCs w:val="20"/>
          <w:lang w:val="pt-BR"/>
        </w:rPr>
        <w:t>Estado solicita que a peti</w:t>
      </w:r>
      <w:r w:rsidR="0063146F" w:rsidRPr="00D758FE">
        <w:rPr>
          <w:rFonts w:asciiTheme="majorHAnsi" w:hAnsiTheme="majorHAnsi"/>
          <w:sz w:val="20"/>
          <w:szCs w:val="20"/>
          <w:lang w:val="pt-BR"/>
        </w:rPr>
        <w:t>ção</w:t>
      </w:r>
      <w:r w:rsidRPr="00D758FE">
        <w:rPr>
          <w:rFonts w:asciiTheme="majorHAnsi" w:hAnsiTheme="majorHAnsi"/>
          <w:sz w:val="20"/>
          <w:szCs w:val="20"/>
          <w:lang w:val="pt-BR"/>
        </w:rPr>
        <w:t xml:space="preserve"> </w:t>
      </w:r>
      <w:r w:rsidR="00D758FE">
        <w:rPr>
          <w:rFonts w:asciiTheme="majorHAnsi" w:hAnsiTheme="majorHAnsi"/>
          <w:sz w:val="20"/>
          <w:szCs w:val="20"/>
          <w:lang w:val="pt-BR"/>
        </w:rPr>
        <w:t xml:space="preserve">seja </w:t>
      </w:r>
      <w:r w:rsidRPr="00D758FE">
        <w:rPr>
          <w:rFonts w:asciiTheme="majorHAnsi" w:hAnsiTheme="majorHAnsi"/>
          <w:sz w:val="20"/>
          <w:szCs w:val="20"/>
          <w:lang w:val="pt-BR"/>
        </w:rPr>
        <w:t xml:space="preserve">declarada </w:t>
      </w:r>
      <w:r w:rsidR="00D758FE">
        <w:rPr>
          <w:rFonts w:asciiTheme="majorHAnsi" w:hAnsiTheme="majorHAnsi"/>
          <w:sz w:val="20"/>
          <w:szCs w:val="20"/>
          <w:lang w:val="pt-BR"/>
        </w:rPr>
        <w:t xml:space="preserve">inadmissível </w:t>
      </w:r>
      <w:r w:rsidRPr="00D758FE">
        <w:rPr>
          <w:rFonts w:asciiTheme="majorHAnsi" w:hAnsiTheme="majorHAnsi"/>
          <w:sz w:val="20"/>
          <w:szCs w:val="20"/>
          <w:lang w:val="pt-BR"/>
        </w:rPr>
        <w:t xml:space="preserve">por carecer de argumentos que </w:t>
      </w:r>
      <w:r w:rsidR="00D758FE">
        <w:rPr>
          <w:rFonts w:asciiTheme="majorHAnsi" w:hAnsiTheme="majorHAnsi"/>
          <w:sz w:val="20"/>
          <w:szCs w:val="20"/>
          <w:lang w:val="pt-BR"/>
        </w:rPr>
        <w:t>mostrem</w:t>
      </w:r>
      <w:r w:rsidRPr="00D758FE">
        <w:rPr>
          <w:rFonts w:asciiTheme="majorHAnsi" w:hAnsiTheme="majorHAnsi"/>
          <w:sz w:val="20"/>
          <w:szCs w:val="20"/>
          <w:lang w:val="pt-BR"/>
        </w:rPr>
        <w:t xml:space="preserve">, </w:t>
      </w:r>
      <w:r w:rsidRPr="00D758FE">
        <w:rPr>
          <w:rFonts w:asciiTheme="majorHAnsi" w:hAnsiTheme="majorHAnsi"/>
          <w:i/>
          <w:iCs/>
          <w:sz w:val="20"/>
          <w:szCs w:val="20"/>
          <w:lang w:val="pt-BR"/>
        </w:rPr>
        <w:t>prima facie</w:t>
      </w:r>
      <w:r w:rsidRPr="00D758FE">
        <w:rPr>
          <w:rFonts w:asciiTheme="majorHAnsi" w:hAnsiTheme="majorHAnsi"/>
          <w:sz w:val="20"/>
          <w:szCs w:val="20"/>
          <w:lang w:val="pt-BR"/>
        </w:rPr>
        <w:t xml:space="preserve">, </w:t>
      </w:r>
      <w:r w:rsidR="008709BD">
        <w:rPr>
          <w:rFonts w:asciiTheme="majorHAnsi" w:hAnsiTheme="majorHAnsi"/>
          <w:sz w:val="20"/>
          <w:szCs w:val="20"/>
          <w:lang w:val="pt-BR"/>
        </w:rPr>
        <w:t>uma afetação</w:t>
      </w:r>
      <w:r w:rsidR="00D758FE">
        <w:rPr>
          <w:rFonts w:asciiTheme="majorHAnsi" w:hAnsiTheme="majorHAnsi"/>
          <w:sz w:val="20"/>
          <w:szCs w:val="20"/>
          <w:lang w:val="pt-BR"/>
        </w:rPr>
        <w:t xml:space="preserve"> </w:t>
      </w:r>
      <w:r w:rsidR="008709BD">
        <w:rPr>
          <w:rFonts w:asciiTheme="majorHAnsi" w:hAnsiTheme="majorHAnsi"/>
          <w:sz w:val="20"/>
          <w:szCs w:val="20"/>
          <w:lang w:val="pt-BR"/>
        </w:rPr>
        <w:t>de</w:t>
      </w:r>
      <w:r w:rsidR="00D758FE">
        <w:rPr>
          <w:rFonts w:asciiTheme="majorHAnsi" w:hAnsiTheme="majorHAnsi"/>
          <w:sz w:val="20"/>
          <w:szCs w:val="20"/>
          <w:lang w:val="pt-BR"/>
        </w:rPr>
        <w:t xml:space="preserve"> direitos</w:t>
      </w:r>
      <w:r w:rsidR="008709BD">
        <w:rPr>
          <w:rFonts w:asciiTheme="majorHAnsi" w:hAnsiTheme="majorHAnsi"/>
          <w:sz w:val="20"/>
          <w:szCs w:val="20"/>
          <w:lang w:val="pt-BR"/>
        </w:rPr>
        <w:t xml:space="preserve"> convencionais</w:t>
      </w:r>
      <w:r w:rsidRPr="00D758FE">
        <w:rPr>
          <w:rFonts w:asciiTheme="majorHAnsi" w:hAnsiTheme="majorHAnsi"/>
          <w:sz w:val="20"/>
          <w:szCs w:val="20"/>
          <w:lang w:val="pt-BR"/>
        </w:rPr>
        <w:t>.</w:t>
      </w:r>
    </w:p>
    <w:p w14:paraId="6B466593" w14:textId="2E2609F5" w:rsidR="00B83158" w:rsidRPr="000121DE" w:rsidRDefault="00B83158" w:rsidP="0013047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pt-BR"/>
        </w:rPr>
      </w:pPr>
      <w:r w:rsidRPr="005E0E60">
        <w:rPr>
          <w:rFonts w:asciiTheme="majorHAnsi" w:hAnsiTheme="majorHAnsi"/>
          <w:b/>
          <w:sz w:val="20"/>
          <w:szCs w:val="20"/>
          <w:lang w:val="pt-BR"/>
        </w:rPr>
        <w:t xml:space="preserve">VI. </w:t>
      </w:r>
      <w:r w:rsidRPr="005E0E60">
        <w:rPr>
          <w:rFonts w:asciiTheme="majorHAnsi" w:hAnsiTheme="majorHAnsi"/>
          <w:b/>
          <w:sz w:val="20"/>
          <w:szCs w:val="20"/>
          <w:lang w:val="pt-BR"/>
        </w:rPr>
        <w:tab/>
      </w:r>
      <w:r w:rsidRPr="000121DE">
        <w:rPr>
          <w:rFonts w:asciiTheme="majorHAnsi" w:hAnsiTheme="majorHAnsi"/>
          <w:b/>
          <w:bCs/>
          <w:sz w:val="20"/>
          <w:szCs w:val="20"/>
          <w:lang w:val="pt-BR"/>
        </w:rPr>
        <w:t>ANÁLIS</w:t>
      </w:r>
      <w:r w:rsidR="000121DE" w:rsidRPr="000121DE">
        <w:rPr>
          <w:rFonts w:asciiTheme="majorHAnsi" w:hAnsiTheme="majorHAnsi"/>
          <w:b/>
          <w:bCs/>
          <w:sz w:val="20"/>
          <w:szCs w:val="20"/>
          <w:lang w:val="pt-BR"/>
        </w:rPr>
        <w:t>E</w:t>
      </w:r>
      <w:r w:rsidRPr="000121DE">
        <w:rPr>
          <w:rFonts w:asciiTheme="majorHAnsi" w:hAnsiTheme="majorHAnsi"/>
          <w:b/>
          <w:bCs/>
          <w:sz w:val="20"/>
          <w:szCs w:val="20"/>
          <w:lang w:val="pt-BR"/>
        </w:rPr>
        <w:t xml:space="preserve"> DE </w:t>
      </w:r>
      <w:r w:rsidR="000121DE" w:rsidRPr="000121DE">
        <w:rPr>
          <w:rFonts w:asciiTheme="majorHAnsi" w:hAnsiTheme="majorHAnsi"/>
          <w:b/>
          <w:sz w:val="20"/>
          <w:szCs w:val="20"/>
          <w:lang w:val="pt-BR"/>
        </w:rPr>
        <w:t xml:space="preserve">ESGOTAMENTO DOS </w:t>
      </w:r>
      <w:r w:rsidRPr="000121DE">
        <w:rPr>
          <w:rFonts w:asciiTheme="majorHAnsi" w:hAnsiTheme="majorHAnsi"/>
          <w:b/>
          <w:sz w:val="20"/>
          <w:szCs w:val="20"/>
          <w:lang w:val="pt-BR"/>
        </w:rPr>
        <w:t xml:space="preserve">RECURSOS INTERNOS </w:t>
      </w:r>
      <w:r w:rsidR="000121DE" w:rsidRPr="000121DE">
        <w:rPr>
          <w:rFonts w:asciiTheme="majorHAnsi" w:hAnsiTheme="majorHAnsi"/>
          <w:b/>
          <w:sz w:val="20"/>
          <w:szCs w:val="20"/>
          <w:lang w:val="pt-BR"/>
        </w:rPr>
        <w:t>E</w:t>
      </w:r>
      <w:r w:rsidRPr="000121DE">
        <w:rPr>
          <w:rFonts w:asciiTheme="majorHAnsi" w:hAnsiTheme="majorHAnsi"/>
          <w:b/>
          <w:sz w:val="20"/>
          <w:szCs w:val="20"/>
          <w:lang w:val="pt-BR"/>
        </w:rPr>
        <w:t xml:space="preserve"> P</w:t>
      </w:r>
      <w:r w:rsidR="000121DE" w:rsidRPr="000121DE">
        <w:rPr>
          <w:rFonts w:asciiTheme="majorHAnsi" w:hAnsiTheme="majorHAnsi"/>
          <w:b/>
          <w:sz w:val="20"/>
          <w:szCs w:val="20"/>
          <w:lang w:val="pt-BR"/>
        </w:rPr>
        <w:t>R</w:t>
      </w:r>
      <w:r w:rsidRPr="000121DE">
        <w:rPr>
          <w:rFonts w:asciiTheme="majorHAnsi" w:hAnsiTheme="majorHAnsi"/>
          <w:b/>
          <w:sz w:val="20"/>
          <w:szCs w:val="20"/>
          <w:lang w:val="pt-BR"/>
        </w:rPr>
        <w:t xml:space="preserve">AZO DE </w:t>
      </w:r>
      <w:r w:rsidR="000121DE" w:rsidRPr="000121DE">
        <w:rPr>
          <w:rFonts w:asciiTheme="majorHAnsi" w:hAnsiTheme="majorHAnsi"/>
          <w:b/>
          <w:sz w:val="20"/>
          <w:szCs w:val="20"/>
          <w:lang w:val="pt-BR"/>
        </w:rPr>
        <w:t>A</w:t>
      </w:r>
      <w:r w:rsidRPr="000121DE">
        <w:rPr>
          <w:rFonts w:asciiTheme="majorHAnsi" w:hAnsiTheme="majorHAnsi"/>
          <w:b/>
          <w:sz w:val="20"/>
          <w:szCs w:val="20"/>
          <w:lang w:val="pt-BR"/>
        </w:rPr>
        <w:t>PRESENTA</w:t>
      </w:r>
      <w:r w:rsidR="000121DE">
        <w:rPr>
          <w:rFonts w:asciiTheme="majorHAnsi" w:hAnsiTheme="majorHAnsi"/>
          <w:b/>
          <w:sz w:val="20"/>
          <w:szCs w:val="20"/>
          <w:lang w:val="pt-BR"/>
        </w:rPr>
        <w:t>ÇÃO</w:t>
      </w:r>
      <w:r w:rsidRPr="000121DE">
        <w:rPr>
          <w:rFonts w:asciiTheme="majorHAnsi" w:hAnsiTheme="majorHAnsi"/>
          <w:b/>
          <w:bCs/>
          <w:sz w:val="20"/>
          <w:szCs w:val="20"/>
          <w:lang w:val="pt-BR"/>
        </w:rPr>
        <w:t xml:space="preserve"> </w:t>
      </w:r>
    </w:p>
    <w:p w14:paraId="780E2FCE" w14:textId="280D48AD" w:rsidR="002423D3" w:rsidRPr="0069248A" w:rsidRDefault="000121DE" w:rsidP="00CA7BA5">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69248A">
        <w:rPr>
          <w:rFonts w:asciiTheme="majorHAnsi" w:hAnsiTheme="majorHAnsi"/>
          <w:sz w:val="20"/>
          <w:szCs w:val="20"/>
          <w:lang w:val="pt-BR"/>
        </w:rPr>
        <w:t xml:space="preserve">A </w:t>
      </w:r>
      <w:r w:rsidR="00AC4D03" w:rsidRPr="0069248A">
        <w:rPr>
          <w:rFonts w:asciiTheme="majorHAnsi" w:hAnsiTheme="majorHAnsi"/>
          <w:sz w:val="20"/>
          <w:szCs w:val="20"/>
          <w:lang w:val="pt-BR"/>
        </w:rPr>
        <w:t>peti</w:t>
      </w:r>
      <w:r w:rsidR="0063146F" w:rsidRPr="0069248A">
        <w:rPr>
          <w:rFonts w:asciiTheme="majorHAnsi" w:hAnsiTheme="majorHAnsi"/>
          <w:sz w:val="20"/>
          <w:szCs w:val="20"/>
          <w:lang w:val="pt-BR"/>
        </w:rPr>
        <w:t>ção</w:t>
      </w:r>
      <w:r w:rsidR="00AC4D03" w:rsidRPr="0069248A">
        <w:rPr>
          <w:rFonts w:asciiTheme="majorHAnsi" w:hAnsiTheme="majorHAnsi"/>
          <w:sz w:val="20"/>
          <w:szCs w:val="20"/>
          <w:lang w:val="pt-BR"/>
        </w:rPr>
        <w:t xml:space="preserve"> </w:t>
      </w:r>
      <w:r w:rsidRPr="0069248A">
        <w:rPr>
          <w:rFonts w:asciiTheme="majorHAnsi" w:hAnsiTheme="majorHAnsi"/>
          <w:sz w:val="20"/>
          <w:szCs w:val="20"/>
          <w:lang w:val="pt-BR"/>
        </w:rPr>
        <w:t xml:space="preserve">tem por </w:t>
      </w:r>
      <w:r w:rsidR="00AC4D03" w:rsidRPr="0069248A">
        <w:rPr>
          <w:rFonts w:asciiTheme="majorHAnsi" w:hAnsiTheme="majorHAnsi"/>
          <w:sz w:val="20"/>
          <w:szCs w:val="20"/>
          <w:lang w:val="pt-BR"/>
        </w:rPr>
        <w:t>objeto principal a condena</w:t>
      </w:r>
      <w:r w:rsidRPr="0069248A">
        <w:rPr>
          <w:rFonts w:asciiTheme="majorHAnsi" w:hAnsiTheme="majorHAnsi"/>
          <w:sz w:val="20"/>
          <w:szCs w:val="20"/>
          <w:lang w:val="pt-BR"/>
        </w:rPr>
        <w:t>ção</w:t>
      </w:r>
      <w:r w:rsidR="00AC4D03" w:rsidRPr="0069248A">
        <w:rPr>
          <w:rFonts w:asciiTheme="majorHAnsi" w:hAnsiTheme="majorHAnsi"/>
          <w:sz w:val="20"/>
          <w:szCs w:val="20"/>
          <w:lang w:val="pt-BR"/>
        </w:rPr>
        <w:t xml:space="preserve"> criminal de José Roberto Salgado, Kátia Rabello </w:t>
      </w:r>
      <w:r w:rsidRPr="0069248A">
        <w:rPr>
          <w:rFonts w:asciiTheme="majorHAnsi" w:hAnsiTheme="majorHAnsi"/>
          <w:sz w:val="20"/>
          <w:szCs w:val="20"/>
          <w:lang w:val="pt-BR"/>
        </w:rPr>
        <w:t>e</w:t>
      </w:r>
      <w:r w:rsidR="00AC4D03" w:rsidRPr="0069248A">
        <w:rPr>
          <w:rFonts w:asciiTheme="majorHAnsi" w:hAnsiTheme="majorHAnsi"/>
          <w:sz w:val="20"/>
          <w:szCs w:val="20"/>
          <w:lang w:val="pt-BR"/>
        </w:rPr>
        <w:t xml:space="preserve"> Vinicius Samarane</w:t>
      </w:r>
      <w:r w:rsidRPr="0069248A">
        <w:rPr>
          <w:rFonts w:asciiTheme="majorHAnsi" w:hAnsiTheme="majorHAnsi"/>
          <w:sz w:val="20"/>
          <w:szCs w:val="20"/>
          <w:lang w:val="pt-BR"/>
        </w:rPr>
        <w:t xml:space="preserve">, por meio de um processo </w:t>
      </w:r>
      <w:r w:rsidR="00AC4D03" w:rsidRPr="0069248A">
        <w:rPr>
          <w:rFonts w:asciiTheme="majorHAnsi" w:hAnsiTheme="majorHAnsi"/>
          <w:sz w:val="20"/>
          <w:szCs w:val="20"/>
          <w:lang w:val="pt-BR"/>
        </w:rPr>
        <w:t xml:space="preserve">que </w:t>
      </w:r>
      <w:r w:rsidRPr="0069248A">
        <w:rPr>
          <w:rFonts w:asciiTheme="majorHAnsi" w:hAnsiTheme="majorHAnsi"/>
          <w:sz w:val="20"/>
          <w:szCs w:val="20"/>
          <w:lang w:val="pt-BR"/>
        </w:rPr>
        <w:t xml:space="preserve">tramitou na mesma </w:t>
      </w:r>
      <w:r w:rsidR="00E01289" w:rsidRPr="0069248A">
        <w:rPr>
          <w:rFonts w:asciiTheme="majorHAnsi" w:hAnsiTheme="majorHAnsi"/>
          <w:sz w:val="20"/>
          <w:szCs w:val="20"/>
          <w:lang w:val="pt-BR"/>
        </w:rPr>
        <w:t>instância</w:t>
      </w:r>
      <w:r w:rsidR="00AC4D03" w:rsidRPr="0069248A">
        <w:rPr>
          <w:rFonts w:asciiTheme="majorHAnsi" w:hAnsiTheme="majorHAnsi"/>
          <w:sz w:val="20"/>
          <w:szCs w:val="20"/>
          <w:lang w:val="pt-BR"/>
        </w:rPr>
        <w:t xml:space="preserve">, </w:t>
      </w:r>
      <w:r w:rsidRPr="0069248A">
        <w:rPr>
          <w:rFonts w:asciiTheme="majorHAnsi" w:hAnsiTheme="majorHAnsi"/>
          <w:sz w:val="20"/>
          <w:szCs w:val="20"/>
          <w:lang w:val="pt-BR"/>
        </w:rPr>
        <w:t>o</w:t>
      </w:r>
      <w:r w:rsidR="00AC4D03" w:rsidRPr="0069248A">
        <w:rPr>
          <w:rFonts w:asciiTheme="majorHAnsi" w:hAnsiTheme="majorHAnsi"/>
          <w:sz w:val="20"/>
          <w:szCs w:val="20"/>
          <w:lang w:val="pt-BR"/>
        </w:rPr>
        <w:t xml:space="preserve"> Supremo Tribunal Federal.</w:t>
      </w:r>
      <w:r w:rsidR="009F7D57" w:rsidRPr="0069248A">
        <w:rPr>
          <w:rFonts w:asciiTheme="majorHAnsi" w:hAnsiTheme="majorHAnsi"/>
          <w:sz w:val="20"/>
          <w:szCs w:val="20"/>
          <w:lang w:val="pt-BR"/>
        </w:rPr>
        <w:t xml:space="preserve"> </w:t>
      </w:r>
      <w:r w:rsidR="008C7E6F" w:rsidRPr="0069248A">
        <w:rPr>
          <w:rFonts w:asciiTheme="majorHAnsi" w:hAnsiTheme="majorHAnsi"/>
          <w:sz w:val="20"/>
          <w:szCs w:val="20"/>
          <w:lang w:val="pt-BR"/>
        </w:rPr>
        <w:t xml:space="preserve">Para a parte </w:t>
      </w:r>
      <w:r w:rsidR="0063146F" w:rsidRPr="0069248A">
        <w:rPr>
          <w:rFonts w:asciiTheme="majorHAnsi" w:hAnsiTheme="majorHAnsi"/>
          <w:sz w:val="20"/>
          <w:szCs w:val="20"/>
          <w:lang w:val="pt-BR"/>
        </w:rPr>
        <w:t>peticionária</w:t>
      </w:r>
      <w:r w:rsidR="008C7E6F" w:rsidRPr="0069248A">
        <w:rPr>
          <w:rFonts w:asciiTheme="majorHAnsi" w:hAnsiTheme="majorHAnsi"/>
          <w:sz w:val="20"/>
          <w:szCs w:val="20"/>
          <w:lang w:val="pt-BR"/>
        </w:rPr>
        <w:t xml:space="preserve">, </w:t>
      </w:r>
      <w:r w:rsidRPr="0069248A">
        <w:rPr>
          <w:rFonts w:asciiTheme="majorHAnsi" w:hAnsiTheme="majorHAnsi"/>
          <w:sz w:val="20"/>
          <w:szCs w:val="20"/>
          <w:lang w:val="pt-BR"/>
        </w:rPr>
        <w:t xml:space="preserve">o esgotamento ocorreu após a </w:t>
      </w:r>
      <w:r w:rsidR="008C7E6F" w:rsidRPr="0069248A">
        <w:rPr>
          <w:rFonts w:asciiTheme="majorHAnsi" w:hAnsiTheme="majorHAnsi"/>
          <w:sz w:val="20"/>
          <w:szCs w:val="20"/>
          <w:lang w:val="pt-BR"/>
        </w:rPr>
        <w:t xml:space="preserve">última </w:t>
      </w:r>
      <w:r w:rsidRPr="0069248A">
        <w:rPr>
          <w:rFonts w:asciiTheme="majorHAnsi" w:hAnsiTheme="majorHAnsi"/>
          <w:sz w:val="20"/>
          <w:szCs w:val="20"/>
          <w:lang w:val="pt-BR"/>
        </w:rPr>
        <w:t xml:space="preserve">decisão </w:t>
      </w:r>
      <w:r w:rsidR="008C7E6F" w:rsidRPr="0069248A">
        <w:rPr>
          <w:rFonts w:asciiTheme="majorHAnsi" w:hAnsiTheme="majorHAnsi"/>
          <w:sz w:val="20"/>
          <w:szCs w:val="20"/>
          <w:lang w:val="pt-BR"/>
        </w:rPr>
        <w:t xml:space="preserve">referente </w:t>
      </w:r>
      <w:r w:rsidRPr="0069248A">
        <w:rPr>
          <w:rFonts w:asciiTheme="majorHAnsi" w:hAnsiTheme="majorHAnsi"/>
          <w:sz w:val="20"/>
          <w:szCs w:val="20"/>
          <w:lang w:val="pt-BR"/>
        </w:rPr>
        <w:t xml:space="preserve">às </w:t>
      </w:r>
      <w:r w:rsidR="00CF309E" w:rsidRPr="0069248A">
        <w:rPr>
          <w:rFonts w:asciiTheme="majorHAnsi" w:hAnsiTheme="majorHAnsi"/>
          <w:sz w:val="20"/>
          <w:szCs w:val="20"/>
          <w:lang w:val="pt-BR"/>
        </w:rPr>
        <w:t>supostas</w:t>
      </w:r>
      <w:r w:rsidR="00AF445F" w:rsidRPr="0069248A">
        <w:rPr>
          <w:rFonts w:asciiTheme="majorHAnsi" w:hAnsiTheme="majorHAnsi"/>
          <w:sz w:val="20"/>
          <w:szCs w:val="20"/>
          <w:lang w:val="pt-BR"/>
        </w:rPr>
        <w:t xml:space="preserve"> </w:t>
      </w:r>
      <w:r w:rsidR="00F15C4B" w:rsidRPr="0069248A">
        <w:rPr>
          <w:rFonts w:asciiTheme="majorHAnsi" w:hAnsiTheme="majorHAnsi"/>
          <w:sz w:val="20"/>
          <w:szCs w:val="20"/>
          <w:lang w:val="pt-BR"/>
        </w:rPr>
        <w:t>vítimas</w:t>
      </w:r>
      <w:r w:rsidRPr="0069248A">
        <w:rPr>
          <w:rFonts w:asciiTheme="majorHAnsi" w:hAnsiTheme="majorHAnsi"/>
          <w:sz w:val="20"/>
          <w:szCs w:val="20"/>
          <w:lang w:val="pt-BR"/>
        </w:rPr>
        <w:t xml:space="preserve">, no âmbito do processo </w:t>
      </w:r>
      <w:r w:rsidR="008C7E6F" w:rsidRPr="0069248A">
        <w:rPr>
          <w:rFonts w:asciiTheme="majorHAnsi" w:hAnsiTheme="majorHAnsi"/>
          <w:sz w:val="20"/>
          <w:szCs w:val="20"/>
          <w:lang w:val="pt-BR"/>
        </w:rPr>
        <w:t>penal, e</w:t>
      </w:r>
      <w:r w:rsidRPr="0069248A">
        <w:rPr>
          <w:rFonts w:asciiTheme="majorHAnsi" w:hAnsiTheme="majorHAnsi"/>
          <w:sz w:val="20"/>
          <w:szCs w:val="20"/>
          <w:lang w:val="pt-BR"/>
        </w:rPr>
        <w:t>m</w:t>
      </w:r>
      <w:r w:rsidR="008C7E6F" w:rsidRPr="0069248A">
        <w:rPr>
          <w:rFonts w:asciiTheme="majorHAnsi" w:hAnsiTheme="majorHAnsi"/>
          <w:sz w:val="20"/>
          <w:szCs w:val="20"/>
          <w:lang w:val="pt-BR"/>
        </w:rPr>
        <w:t xml:space="preserve"> abril de 2014, </w:t>
      </w:r>
      <w:r w:rsidRPr="0069248A">
        <w:rPr>
          <w:rFonts w:asciiTheme="majorHAnsi" w:hAnsiTheme="majorHAnsi"/>
          <w:sz w:val="20"/>
          <w:szCs w:val="20"/>
          <w:lang w:val="pt-BR"/>
        </w:rPr>
        <w:t xml:space="preserve">uma vez que a necessidade de duplo grau </w:t>
      </w:r>
      <w:r w:rsidR="008C7E6F" w:rsidRPr="0069248A">
        <w:rPr>
          <w:rFonts w:asciiTheme="majorHAnsi" w:hAnsiTheme="majorHAnsi"/>
          <w:sz w:val="20"/>
          <w:szCs w:val="20"/>
          <w:lang w:val="pt-BR"/>
        </w:rPr>
        <w:t>de jurisdi</w:t>
      </w:r>
      <w:r w:rsidR="0063146F" w:rsidRPr="0069248A">
        <w:rPr>
          <w:rFonts w:asciiTheme="majorHAnsi" w:hAnsiTheme="majorHAnsi"/>
          <w:sz w:val="20"/>
          <w:szCs w:val="20"/>
          <w:lang w:val="pt-BR"/>
        </w:rPr>
        <w:t>ção</w:t>
      </w:r>
      <w:r w:rsidR="008C7E6F" w:rsidRPr="0069248A">
        <w:rPr>
          <w:rFonts w:asciiTheme="majorHAnsi" w:hAnsiTheme="majorHAnsi"/>
          <w:sz w:val="20"/>
          <w:szCs w:val="20"/>
          <w:lang w:val="pt-BR"/>
        </w:rPr>
        <w:t xml:space="preserve"> </w:t>
      </w:r>
      <w:r w:rsidRPr="0069248A">
        <w:rPr>
          <w:rFonts w:asciiTheme="majorHAnsi" w:hAnsiTheme="majorHAnsi"/>
          <w:sz w:val="20"/>
          <w:szCs w:val="20"/>
          <w:lang w:val="pt-BR"/>
        </w:rPr>
        <w:t>é</w:t>
      </w:r>
      <w:r w:rsidR="008C7E6F" w:rsidRPr="0069248A">
        <w:rPr>
          <w:rFonts w:asciiTheme="majorHAnsi" w:hAnsiTheme="majorHAnsi"/>
          <w:sz w:val="20"/>
          <w:szCs w:val="20"/>
          <w:lang w:val="pt-BR"/>
        </w:rPr>
        <w:t xml:space="preserve">, </w:t>
      </w:r>
      <w:r w:rsidRPr="0069248A">
        <w:rPr>
          <w:rFonts w:asciiTheme="majorHAnsi" w:hAnsiTheme="majorHAnsi"/>
          <w:sz w:val="20"/>
          <w:szCs w:val="20"/>
          <w:lang w:val="pt-BR"/>
        </w:rPr>
        <w:t xml:space="preserve">no plano </w:t>
      </w:r>
      <w:r w:rsidR="008C7E6F" w:rsidRPr="0069248A">
        <w:rPr>
          <w:rFonts w:asciiTheme="majorHAnsi" w:hAnsiTheme="majorHAnsi"/>
          <w:sz w:val="20"/>
          <w:szCs w:val="20"/>
          <w:lang w:val="pt-BR"/>
        </w:rPr>
        <w:t xml:space="preserve">interno, </w:t>
      </w:r>
      <w:r w:rsidRPr="0069248A">
        <w:rPr>
          <w:rFonts w:asciiTheme="majorHAnsi" w:hAnsiTheme="majorHAnsi"/>
          <w:sz w:val="20"/>
          <w:szCs w:val="20"/>
          <w:lang w:val="pt-BR"/>
        </w:rPr>
        <w:t xml:space="preserve">uma questão </w:t>
      </w:r>
      <w:r w:rsidR="008C7E6F" w:rsidRPr="0069248A">
        <w:rPr>
          <w:rFonts w:asciiTheme="majorHAnsi" w:hAnsiTheme="majorHAnsi"/>
          <w:sz w:val="20"/>
          <w:szCs w:val="20"/>
          <w:lang w:val="pt-BR"/>
        </w:rPr>
        <w:t xml:space="preserve">de </w:t>
      </w:r>
      <w:r w:rsidRPr="0069248A">
        <w:rPr>
          <w:rFonts w:asciiTheme="majorHAnsi" w:hAnsiTheme="majorHAnsi"/>
          <w:sz w:val="20"/>
          <w:szCs w:val="20"/>
          <w:lang w:val="pt-BR"/>
        </w:rPr>
        <w:t xml:space="preserve">ordem </w:t>
      </w:r>
      <w:r w:rsidR="008C7E6F" w:rsidRPr="0069248A">
        <w:rPr>
          <w:rFonts w:asciiTheme="majorHAnsi" w:hAnsiTheme="majorHAnsi"/>
          <w:sz w:val="20"/>
          <w:szCs w:val="20"/>
          <w:lang w:val="pt-BR"/>
        </w:rPr>
        <w:t>públic</w:t>
      </w:r>
      <w:r w:rsidRPr="0069248A">
        <w:rPr>
          <w:rFonts w:asciiTheme="majorHAnsi" w:hAnsiTheme="majorHAnsi"/>
          <w:sz w:val="20"/>
          <w:szCs w:val="20"/>
          <w:lang w:val="pt-BR"/>
        </w:rPr>
        <w:t>a</w:t>
      </w:r>
      <w:r w:rsidR="008C7E6F" w:rsidRPr="0069248A">
        <w:rPr>
          <w:rFonts w:asciiTheme="majorHAnsi" w:hAnsiTheme="majorHAnsi"/>
          <w:sz w:val="20"/>
          <w:szCs w:val="20"/>
          <w:lang w:val="pt-BR"/>
        </w:rPr>
        <w:t xml:space="preserve"> que, por </w:t>
      </w:r>
      <w:r w:rsidRPr="0069248A">
        <w:rPr>
          <w:rFonts w:asciiTheme="majorHAnsi" w:hAnsiTheme="majorHAnsi"/>
          <w:sz w:val="20"/>
          <w:szCs w:val="20"/>
          <w:lang w:val="pt-BR"/>
        </w:rPr>
        <w:t>essa razão</w:t>
      </w:r>
      <w:r w:rsidR="008C7E6F" w:rsidRPr="0069248A">
        <w:rPr>
          <w:rFonts w:asciiTheme="majorHAnsi" w:hAnsiTheme="majorHAnsi"/>
          <w:sz w:val="20"/>
          <w:szCs w:val="20"/>
          <w:lang w:val="pt-BR"/>
        </w:rPr>
        <w:t xml:space="preserve">, </w:t>
      </w:r>
      <w:r w:rsidRPr="0069248A">
        <w:rPr>
          <w:rFonts w:asciiTheme="majorHAnsi" w:hAnsiTheme="majorHAnsi"/>
          <w:sz w:val="20"/>
          <w:szCs w:val="20"/>
          <w:lang w:val="pt-BR"/>
        </w:rPr>
        <w:t xml:space="preserve">poderia ser avaliada </w:t>
      </w:r>
      <w:r w:rsidR="008D29B3" w:rsidRPr="0069248A">
        <w:rPr>
          <w:rFonts w:asciiTheme="majorHAnsi" w:hAnsiTheme="majorHAnsi"/>
          <w:sz w:val="20"/>
          <w:szCs w:val="20"/>
          <w:lang w:val="pt-BR"/>
        </w:rPr>
        <w:t>em</w:t>
      </w:r>
      <w:r w:rsidR="008C7E6F" w:rsidRPr="0069248A">
        <w:rPr>
          <w:rFonts w:asciiTheme="majorHAnsi" w:hAnsiTheme="majorHAnsi"/>
          <w:sz w:val="20"/>
          <w:szCs w:val="20"/>
          <w:lang w:val="pt-BR"/>
        </w:rPr>
        <w:t xml:space="preserve"> </w:t>
      </w:r>
      <w:r w:rsidRPr="0069248A">
        <w:rPr>
          <w:rFonts w:asciiTheme="majorHAnsi" w:hAnsiTheme="majorHAnsi"/>
          <w:sz w:val="20"/>
          <w:szCs w:val="20"/>
          <w:lang w:val="pt-BR"/>
        </w:rPr>
        <w:t xml:space="preserve">qualquer </w:t>
      </w:r>
      <w:r w:rsidR="008C7E6F" w:rsidRPr="0069248A">
        <w:rPr>
          <w:rFonts w:asciiTheme="majorHAnsi" w:hAnsiTheme="majorHAnsi"/>
          <w:sz w:val="20"/>
          <w:szCs w:val="20"/>
          <w:lang w:val="pt-BR"/>
        </w:rPr>
        <w:t>etapa proces</w:t>
      </w:r>
      <w:r w:rsidRPr="0069248A">
        <w:rPr>
          <w:rFonts w:asciiTheme="majorHAnsi" w:hAnsiTheme="majorHAnsi"/>
          <w:sz w:val="20"/>
          <w:szCs w:val="20"/>
          <w:lang w:val="pt-BR"/>
        </w:rPr>
        <w:t>su</w:t>
      </w:r>
      <w:r w:rsidR="008C7E6F" w:rsidRPr="0069248A">
        <w:rPr>
          <w:rFonts w:asciiTheme="majorHAnsi" w:hAnsiTheme="majorHAnsi"/>
          <w:sz w:val="20"/>
          <w:szCs w:val="20"/>
          <w:lang w:val="pt-BR"/>
        </w:rPr>
        <w:t>al.</w:t>
      </w:r>
      <w:r w:rsidR="009F7D57" w:rsidRPr="0069248A">
        <w:rPr>
          <w:rFonts w:asciiTheme="majorHAnsi" w:hAnsiTheme="majorHAnsi"/>
          <w:sz w:val="20"/>
          <w:szCs w:val="20"/>
          <w:lang w:val="pt-BR"/>
        </w:rPr>
        <w:t xml:space="preserve"> </w:t>
      </w:r>
    </w:p>
    <w:p w14:paraId="5F25945A" w14:textId="62800F81" w:rsidR="009F7D57" w:rsidRPr="00BE721B" w:rsidRDefault="008C7E6F" w:rsidP="00650611">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pt-BR"/>
        </w:rPr>
      </w:pPr>
      <w:r w:rsidRPr="000121DE">
        <w:rPr>
          <w:rFonts w:asciiTheme="majorHAnsi" w:hAnsiTheme="majorHAnsi"/>
          <w:sz w:val="20"/>
          <w:szCs w:val="20"/>
          <w:lang w:val="pt-BR"/>
        </w:rPr>
        <w:t xml:space="preserve">Para </w:t>
      </w:r>
      <w:r w:rsidR="000121DE" w:rsidRPr="000121DE">
        <w:rPr>
          <w:rFonts w:asciiTheme="majorHAnsi" w:hAnsiTheme="majorHAnsi"/>
          <w:sz w:val="20"/>
          <w:szCs w:val="20"/>
          <w:lang w:val="pt-BR"/>
        </w:rPr>
        <w:t>o</w:t>
      </w:r>
      <w:r w:rsidR="00490E46" w:rsidRPr="000121DE">
        <w:rPr>
          <w:rFonts w:asciiTheme="majorHAnsi" w:hAnsiTheme="majorHAnsi"/>
          <w:sz w:val="20"/>
          <w:szCs w:val="20"/>
          <w:lang w:val="pt-BR"/>
        </w:rPr>
        <w:t xml:space="preserve"> Estado, os recursos se </w:t>
      </w:r>
      <w:r w:rsidR="000121DE" w:rsidRPr="000121DE">
        <w:rPr>
          <w:rFonts w:asciiTheme="majorHAnsi" w:hAnsiTheme="majorHAnsi"/>
          <w:sz w:val="20"/>
          <w:szCs w:val="20"/>
          <w:lang w:val="pt-BR"/>
        </w:rPr>
        <w:t>esgotara</w:t>
      </w:r>
      <w:r w:rsidR="000121DE">
        <w:rPr>
          <w:rFonts w:asciiTheme="majorHAnsi" w:hAnsiTheme="majorHAnsi"/>
          <w:sz w:val="20"/>
          <w:szCs w:val="20"/>
          <w:lang w:val="pt-BR"/>
        </w:rPr>
        <w:t xml:space="preserve">m quando o </w:t>
      </w:r>
      <w:r w:rsidR="00490E46" w:rsidRPr="000121DE">
        <w:rPr>
          <w:rFonts w:asciiTheme="majorHAnsi" w:hAnsiTheme="majorHAnsi"/>
          <w:sz w:val="20"/>
          <w:szCs w:val="20"/>
          <w:lang w:val="pt-BR"/>
        </w:rPr>
        <w:t xml:space="preserve">STF </w:t>
      </w:r>
      <w:r w:rsidR="000121DE">
        <w:rPr>
          <w:rFonts w:asciiTheme="majorHAnsi" w:hAnsiTheme="majorHAnsi"/>
          <w:sz w:val="20"/>
          <w:szCs w:val="20"/>
          <w:lang w:val="pt-BR"/>
        </w:rPr>
        <w:t>decidiu</w:t>
      </w:r>
      <w:r w:rsidR="00490E46" w:rsidRPr="000121DE">
        <w:rPr>
          <w:rFonts w:asciiTheme="majorHAnsi" w:hAnsiTheme="majorHAnsi"/>
          <w:sz w:val="20"/>
          <w:szCs w:val="20"/>
          <w:lang w:val="pt-BR"/>
        </w:rPr>
        <w:t xml:space="preserve">, </w:t>
      </w:r>
      <w:r w:rsidR="000121DE">
        <w:rPr>
          <w:rFonts w:asciiTheme="majorHAnsi" w:hAnsiTheme="majorHAnsi"/>
          <w:sz w:val="20"/>
          <w:szCs w:val="20"/>
          <w:lang w:val="pt-BR"/>
        </w:rPr>
        <w:t xml:space="preserve">em </w:t>
      </w:r>
      <w:r w:rsidR="00490E46" w:rsidRPr="000121DE">
        <w:rPr>
          <w:rFonts w:asciiTheme="majorHAnsi" w:hAnsiTheme="majorHAnsi"/>
          <w:sz w:val="20"/>
          <w:szCs w:val="20"/>
          <w:lang w:val="pt-BR"/>
        </w:rPr>
        <w:t xml:space="preserve">6 de </w:t>
      </w:r>
      <w:r w:rsidR="00C510CC" w:rsidRPr="000121DE">
        <w:rPr>
          <w:rFonts w:asciiTheme="majorHAnsi" w:hAnsiTheme="majorHAnsi"/>
          <w:sz w:val="20"/>
          <w:szCs w:val="20"/>
          <w:lang w:val="pt-BR"/>
        </w:rPr>
        <w:t>dezembro</w:t>
      </w:r>
      <w:r w:rsidR="00AF445F">
        <w:rPr>
          <w:rFonts w:asciiTheme="majorHAnsi" w:hAnsiTheme="majorHAnsi"/>
          <w:sz w:val="20"/>
          <w:szCs w:val="20"/>
          <w:lang w:val="pt-BR"/>
        </w:rPr>
        <w:t xml:space="preserve"> </w:t>
      </w:r>
      <w:r w:rsidR="00490E46" w:rsidRPr="000121DE">
        <w:rPr>
          <w:rFonts w:asciiTheme="majorHAnsi" w:hAnsiTheme="majorHAnsi"/>
          <w:sz w:val="20"/>
          <w:szCs w:val="20"/>
          <w:lang w:val="pt-BR"/>
        </w:rPr>
        <w:t>de 2006,</w:t>
      </w:r>
      <w:r w:rsidR="00AF445F">
        <w:rPr>
          <w:rFonts w:asciiTheme="majorHAnsi" w:hAnsiTheme="majorHAnsi"/>
          <w:sz w:val="20"/>
          <w:szCs w:val="20"/>
          <w:lang w:val="pt-BR"/>
        </w:rPr>
        <w:t xml:space="preserve"> </w:t>
      </w:r>
      <w:r w:rsidR="000121DE">
        <w:rPr>
          <w:rFonts w:asciiTheme="majorHAnsi" w:hAnsiTheme="majorHAnsi"/>
          <w:sz w:val="20"/>
          <w:szCs w:val="20"/>
          <w:lang w:val="pt-BR"/>
        </w:rPr>
        <w:t xml:space="preserve">manter </w:t>
      </w:r>
      <w:r w:rsidR="008F4D06" w:rsidRPr="000121DE">
        <w:rPr>
          <w:rFonts w:asciiTheme="majorHAnsi" w:hAnsiTheme="majorHAnsi"/>
          <w:sz w:val="20"/>
          <w:szCs w:val="20"/>
          <w:lang w:val="pt-BR"/>
        </w:rPr>
        <w:t xml:space="preserve">todos os </w:t>
      </w:r>
      <w:r w:rsidR="000121DE">
        <w:rPr>
          <w:rFonts w:asciiTheme="majorHAnsi" w:hAnsiTheme="majorHAnsi"/>
          <w:sz w:val="20"/>
          <w:szCs w:val="20"/>
          <w:lang w:val="pt-BR"/>
        </w:rPr>
        <w:t xml:space="preserve">acusados sob o mesmo </w:t>
      </w:r>
      <w:r w:rsidR="00F729E7" w:rsidRPr="000121DE">
        <w:rPr>
          <w:rFonts w:asciiTheme="majorHAnsi" w:hAnsiTheme="majorHAnsi"/>
          <w:sz w:val="20"/>
          <w:szCs w:val="20"/>
          <w:lang w:val="pt-BR"/>
        </w:rPr>
        <w:t>processo</w:t>
      </w:r>
      <w:r w:rsidR="00AF445F">
        <w:rPr>
          <w:rFonts w:asciiTheme="majorHAnsi" w:hAnsiTheme="majorHAnsi"/>
          <w:sz w:val="20"/>
          <w:szCs w:val="20"/>
          <w:lang w:val="pt-BR"/>
        </w:rPr>
        <w:t xml:space="preserve"> </w:t>
      </w:r>
      <w:r w:rsidR="00490E46" w:rsidRPr="000121DE">
        <w:rPr>
          <w:rFonts w:asciiTheme="majorHAnsi" w:hAnsiTheme="majorHAnsi"/>
          <w:sz w:val="20"/>
          <w:szCs w:val="20"/>
          <w:lang w:val="pt-BR"/>
        </w:rPr>
        <w:t xml:space="preserve">de </w:t>
      </w:r>
      <w:r w:rsidR="009C254D" w:rsidRPr="000121DE">
        <w:rPr>
          <w:rFonts w:asciiTheme="majorHAnsi" w:hAnsiTheme="majorHAnsi"/>
          <w:sz w:val="20"/>
          <w:szCs w:val="20"/>
          <w:lang w:val="pt-BR"/>
        </w:rPr>
        <w:t>competência</w:t>
      </w:r>
      <w:r w:rsidR="00AF445F">
        <w:rPr>
          <w:rFonts w:asciiTheme="majorHAnsi" w:hAnsiTheme="majorHAnsi"/>
          <w:sz w:val="20"/>
          <w:szCs w:val="20"/>
          <w:lang w:val="pt-BR"/>
        </w:rPr>
        <w:t xml:space="preserve"> </w:t>
      </w:r>
      <w:r w:rsidR="000121DE">
        <w:rPr>
          <w:rFonts w:asciiTheme="majorHAnsi" w:hAnsiTheme="majorHAnsi"/>
          <w:sz w:val="20"/>
          <w:szCs w:val="20"/>
          <w:lang w:val="pt-BR"/>
        </w:rPr>
        <w:t xml:space="preserve">originária do próprio </w:t>
      </w:r>
      <w:r w:rsidR="00490E46" w:rsidRPr="000121DE">
        <w:rPr>
          <w:rFonts w:asciiTheme="majorHAnsi" w:hAnsiTheme="majorHAnsi"/>
          <w:sz w:val="20"/>
          <w:szCs w:val="20"/>
          <w:lang w:val="pt-BR"/>
        </w:rPr>
        <w:t xml:space="preserve">STF. </w:t>
      </w:r>
      <w:r w:rsidR="000121DE" w:rsidRPr="000121DE">
        <w:rPr>
          <w:rFonts w:asciiTheme="majorHAnsi" w:hAnsiTheme="majorHAnsi"/>
          <w:sz w:val="20"/>
          <w:szCs w:val="20"/>
          <w:lang w:val="pt-BR"/>
        </w:rPr>
        <w:t>Assim</w:t>
      </w:r>
      <w:r w:rsidR="00490E46" w:rsidRPr="000121DE">
        <w:rPr>
          <w:rFonts w:asciiTheme="majorHAnsi" w:hAnsiTheme="majorHAnsi"/>
          <w:sz w:val="20"/>
          <w:szCs w:val="20"/>
          <w:lang w:val="pt-BR"/>
        </w:rPr>
        <w:t xml:space="preserve">, como a parte </w:t>
      </w:r>
      <w:r w:rsidR="0063146F" w:rsidRPr="000121DE">
        <w:rPr>
          <w:rFonts w:asciiTheme="majorHAnsi" w:hAnsiTheme="majorHAnsi"/>
          <w:sz w:val="20"/>
          <w:szCs w:val="20"/>
          <w:lang w:val="pt-BR"/>
        </w:rPr>
        <w:t>peticionária</w:t>
      </w:r>
      <w:r w:rsidR="00AF445F">
        <w:rPr>
          <w:rFonts w:asciiTheme="majorHAnsi" w:hAnsiTheme="majorHAnsi"/>
          <w:sz w:val="20"/>
          <w:szCs w:val="20"/>
          <w:lang w:val="pt-BR"/>
        </w:rPr>
        <w:t xml:space="preserve"> </w:t>
      </w:r>
      <w:r w:rsidR="000121DE" w:rsidRPr="000121DE">
        <w:rPr>
          <w:rFonts w:asciiTheme="majorHAnsi" w:hAnsiTheme="majorHAnsi"/>
          <w:sz w:val="20"/>
          <w:szCs w:val="20"/>
          <w:lang w:val="pt-BR"/>
        </w:rPr>
        <w:t>a</w:t>
      </w:r>
      <w:r w:rsidR="000121DE">
        <w:rPr>
          <w:rFonts w:asciiTheme="majorHAnsi" w:hAnsiTheme="majorHAnsi"/>
          <w:sz w:val="20"/>
          <w:szCs w:val="20"/>
          <w:lang w:val="pt-BR"/>
        </w:rPr>
        <w:t xml:space="preserve">presentou a denúncia à </w:t>
      </w:r>
      <w:r w:rsidR="00490E46" w:rsidRPr="000121DE">
        <w:rPr>
          <w:rFonts w:asciiTheme="majorHAnsi" w:hAnsiTheme="majorHAnsi"/>
          <w:sz w:val="20"/>
          <w:szCs w:val="20"/>
          <w:lang w:val="pt-BR"/>
        </w:rPr>
        <w:t xml:space="preserve">CIDH </w:t>
      </w:r>
      <w:r w:rsidR="000121DE">
        <w:rPr>
          <w:rFonts w:asciiTheme="majorHAnsi" w:hAnsiTheme="majorHAnsi"/>
          <w:sz w:val="20"/>
          <w:szCs w:val="20"/>
          <w:lang w:val="pt-BR"/>
        </w:rPr>
        <w:t xml:space="preserve">em </w:t>
      </w:r>
      <w:r w:rsidR="00490E46" w:rsidRPr="000121DE">
        <w:rPr>
          <w:rFonts w:asciiTheme="majorHAnsi" w:hAnsiTheme="majorHAnsi"/>
          <w:sz w:val="20"/>
          <w:szCs w:val="20"/>
          <w:lang w:val="pt-BR"/>
        </w:rPr>
        <w:t>11 de abril de 2014, a peti</w:t>
      </w:r>
      <w:r w:rsidR="0063146F" w:rsidRPr="000121DE">
        <w:rPr>
          <w:rFonts w:asciiTheme="majorHAnsi" w:hAnsiTheme="majorHAnsi"/>
          <w:sz w:val="20"/>
          <w:szCs w:val="20"/>
          <w:lang w:val="pt-BR"/>
        </w:rPr>
        <w:t>ção</w:t>
      </w:r>
      <w:r w:rsidR="00490E46" w:rsidRPr="000121DE">
        <w:rPr>
          <w:rFonts w:asciiTheme="majorHAnsi" w:hAnsiTheme="majorHAnsi"/>
          <w:sz w:val="20"/>
          <w:szCs w:val="20"/>
          <w:lang w:val="pt-BR"/>
        </w:rPr>
        <w:t xml:space="preserve"> </w:t>
      </w:r>
      <w:r w:rsidR="000121DE">
        <w:rPr>
          <w:rFonts w:asciiTheme="majorHAnsi" w:hAnsiTheme="majorHAnsi"/>
          <w:sz w:val="20"/>
          <w:szCs w:val="20"/>
          <w:lang w:val="pt-BR"/>
        </w:rPr>
        <w:t xml:space="preserve">seria inadmissível </w:t>
      </w:r>
      <w:r w:rsidR="00490E46" w:rsidRPr="000121DE">
        <w:rPr>
          <w:rFonts w:asciiTheme="majorHAnsi" w:hAnsiTheme="majorHAnsi"/>
          <w:sz w:val="20"/>
          <w:szCs w:val="20"/>
          <w:lang w:val="pt-BR"/>
        </w:rPr>
        <w:t xml:space="preserve">por </w:t>
      </w:r>
      <w:r w:rsidR="000121DE">
        <w:rPr>
          <w:rFonts w:asciiTheme="majorHAnsi" w:hAnsiTheme="majorHAnsi"/>
          <w:sz w:val="20"/>
          <w:szCs w:val="20"/>
          <w:lang w:val="pt-BR"/>
        </w:rPr>
        <w:t xml:space="preserve">descumprir o prazo de apresentação do </w:t>
      </w:r>
      <w:r w:rsidR="00C507CF" w:rsidRPr="000121DE">
        <w:rPr>
          <w:rFonts w:asciiTheme="majorHAnsi" w:hAnsiTheme="majorHAnsi"/>
          <w:sz w:val="20"/>
          <w:szCs w:val="20"/>
          <w:lang w:val="pt-BR"/>
        </w:rPr>
        <w:t>artigo</w:t>
      </w:r>
      <w:r w:rsidR="00AF445F">
        <w:rPr>
          <w:rFonts w:asciiTheme="majorHAnsi" w:hAnsiTheme="majorHAnsi"/>
          <w:sz w:val="20"/>
          <w:szCs w:val="20"/>
          <w:lang w:val="pt-BR"/>
        </w:rPr>
        <w:t xml:space="preserve"> </w:t>
      </w:r>
      <w:r w:rsidR="00490E46" w:rsidRPr="000121DE">
        <w:rPr>
          <w:rFonts w:asciiTheme="majorHAnsi" w:hAnsiTheme="majorHAnsi"/>
          <w:sz w:val="20"/>
          <w:szCs w:val="20"/>
          <w:lang w:val="pt-BR"/>
        </w:rPr>
        <w:t>46.1.b</w:t>
      </w:r>
      <w:r w:rsidR="0060312E" w:rsidRPr="000121DE">
        <w:rPr>
          <w:rFonts w:asciiTheme="majorHAnsi" w:hAnsiTheme="majorHAnsi"/>
          <w:sz w:val="20"/>
          <w:szCs w:val="20"/>
          <w:lang w:val="pt-BR"/>
        </w:rPr>
        <w:t>)</w:t>
      </w:r>
      <w:r w:rsidR="00490E46" w:rsidRPr="000121DE">
        <w:rPr>
          <w:rFonts w:asciiTheme="majorHAnsi" w:hAnsiTheme="majorHAnsi"/>
          <w:sz w:val="20"/>
          <w:szCs w:val="20"/>
          <w:lang w:val="pt-BR"/>
        </w:rPr>
        <w:t xml:space="preserve"> </w:t>
      </w:r>
      <w:r w:rsidR="0063146F" w:rsidRPr="000121DE">
        <w:rPr>
          <w:rFonts w:asciiTheme="majorHAnsi" w:hAnsiTheme="majorHAnsi"/>
          <w:sz w:val="20"/>
          <w:szCs w:val="20"/>
          <w:lang w:val="pt-BR"/>
        </w:rPr>
        <w:t xml:space="preserve">da </w:t>
      </w:r>
      <w:r w:rsidR="00490E46" w:rsidRPr="000121DE">
        <w:rPr>
          <w:rFonts w:asciiTheme="majorHAnsi" w:hAnsiTheme="majorHAnsi"/>
          <w:sz w:val="20"/>
          <w:szCs w:val="20"/>
          <w:lang w:val="pt-BR"/>
        </w:rPr>
        <w:t>Conven</w:t>
      </w:r>
      <w:r w:rsidR="0063146F" w:rsidRPr="000121DE">
        <w:rPr>
          <w:rFonts w:asciiTheme="majorHAnsi" w:hAnsiTheme="majorHAnsi"/>
          <w:sz w:val="20"/>
          <w:szCs w:val="20"/>
          <w:lang w:val="pt-BR"/>
        </w:rPr>
        <w:t>ção</w:t>
      </w:r>
      <w:r w:rsidR="00490E46" w:rsidRPr="000121DE">
        <w:rPr>
          <w:rFonts w:asciiTheme="majorHAnsi" w:hAnsiTheme="majorHAnsi"/>
          <w:sz w:val="20"/>
          <w:szCs w:val="20"/>
          <w:lang w:val="pt-BR"/>
        </w:rPr>
        <w:t xml:space="preserve"> Americana.</w:t>
      </w:r>
      <w:r w:rsidRPr="000121DE">
        <w:rPr>
          <w:rFonts w:asciiTheme="majorHAnsi" w:hAnsiTheme="majorHAnsi"/>
          <w:sz w:val="20"/>
          <w:szCs w:val="20"/>
          <w:lang w:val="pt-BR"/>
        </w:rPr>
        <w:t xml:space="preserve"> </w:t>
      </w:r>
      <w:r w:rsidR="009F7D57" w:rsidRPr="00BE721B">
        <w:rPr>
          <w:rFonts w:asciiTheme="majorHAnsi" w:hAnsiTheme="majorHAnsi"/>
          <w:i/>
          <w:iCs/>
          <w:sz w:val="20"/>
          <w:szCs w:val="20"/>
          <w:lang w:val="pt-BR"/>
        </w:rPr>
        <w:t>Ad argumentandum</w:t>
      </w:r>
      <w:r w:rsidRPr="00BE721B">
        <w:rPr>
          <w:rFonts w:asciiTheme="majorHAnsi" w:hAnsiTheme="majorHAnsi"/>
          <w:sz w:val="20"/>
          <w:szCs w:val="20"/>
          <w:lang w:val="pt-BR"/>
        </w:rPr>
        <w:t xml:space="preserve">, </w:t>
      </w:r>
      <w:r w:rsidR="000121DE" w:rsidRPr="00BE721B">
        <w:rPr>
          <w:rFonts w:asciiTheme="majorHAnsi" w:hAnsiTheme="majorHAnsi"/>
          <w:sz w:val="20"/>
          <w:szCs w:val="20"/>
          <w:lang w:val="pt-BR"/>
        </w:rPr>
        <w:t>o</w:t>
      </w:r>
      <w:r w:rsidR="009F7D57" w:rsidRPr="00BE721B">
        <w:rPr>
          <w:rFonts w:asciiTheme="majorHAnsi" w:hAnsiTheme="majorHAnsi"/>
          <w:sz w:val="20"/>
          <w:szCs w:val="20"/>
          <w:lang w:val="pt-BR"/>
        </w:rPr>
        <w:t xml:space="preserve"> Estado </w:t>
      </w:r>
      <w:r w:rsidR="00BE721B" w:rsidRPr="00BE721B">
        <w:rPr>
          <w:rFonts w:asciiTheme="majorHAnsi" w:hAnsiTheme="majorHAnsi"/>
          <w:sz w:val="20"/>
          <w:szCs w:val="20"/>
          <w:lang w:val="pt-BR"/>
        </w:rPr>
        <w:t xml:space="preserve">informa que, em </w:t>
      </w:r>
      <w:r w:rsidR="009F7D57" w:rsidRPr="00BE721B">
        <w:rPr>
          <w:rFonts w:asciiTheme="majorHAnsi" w:hAnsiTheme="majorHAnsi"/>
          <w:sz w:val="20"/>
          <w:szCs w:val="20"/>
          <w:lang w:val="pt-BR"/>
        </w:rPr>
        <w:t>2 de agosto de 2012</w:t>
      </w:r>
      <w:r w:rsidR="00BE721B" w:rsidRPr="00BE721B">
        <w:rPr>
          <w:rFonts w:asciiTheme="majorHAnsi" w:hAnsiTheme="majorHAnsi"/>
          <w:sz w:val="20"/>
          <w:szCs w:val="20"/>
          <w:lang w:val="pt-BR"/>
        </w:rPr>
        <w:t>,</w:t>
      </w:r>
      <w:r w:rsidR="009F7D57" w:rsidRPr="00BE721B">
        <w:rPr>
          <w:rFonts w:asciiTheme="majorHAnsi" w:hAnsiTheme="majorHAnsi"/>
          <w:sz w:val="20"/>
          <w:szCs w:val="20"/>
          <w:lang w:val="pt-BR"/>
        </w:rPr>
        <w:t xml:space="preserve"> </w:t>
      </w:r>
      <w:r w:rsidR="00BE721B" w:rsidRPr="00BE721B">
        <w:rPr>
          <w:rFonts w:asciiTheme="majorHAnsi" w:hAnsiTheme="majorHAnsi"/>
          <w:sz w:val="20"/>
          <w:szCs w:val="20"/>
          <w:lang w:val="pt-BR"/>
        </w:rPr>
        <w:t>o</w:t>
      </w:r>
      <w:r w:rsidR="009F7D57" w:rsidRPr="00BE721B">
        <w:rPr>
          <w:rFonts w:asciiTheme="majorHAnsi" w:hAnsiTheme="majorHAnsi"/>
          <w:sz w:val="20"/>
          <w:szCs w:val="20"/>
          <w:lang w:val="pt-BR"/>
        </w:rPr>
        <w:t xml:space="preserve"> STF </w:t>
      </w:r>
      <w:r w:rsidR="00BE721B" w:rsidRPr="00BE721B">
        <w:rPr>
          <w:rFonts w:asciiTheme="majorHAnsi" w:hAnsiTheme="majorHAnsi"/>
          <w:sz w:val="20"/>
          <w:szCs w:val="20"/>
          <w:lang w:val="pt-BR"/>
        </w:rPr>
        <w:t>rejeitou uma solicitação de desmembramento do</w:t>
      </w:r>
      <w:r w:rsidR="00BE721B">
        <w:rPr>
          <w:rFonts w:asciiTheme="majorHAnsi" w:hAnsiTheme="majorHAnsi"/>
          <w:sz w:val="20"/>
          <w:szCs w:val="20"/>
          <w:lang w:val="pt-BR"/>
        </w:rPr>
        <w:t xml:space="preserve"> </w:t>
      </w:r>
      <w:r w:rsidR="00F729E7" w:rsidRPr="00BE721B">
        <w:rPr>
          <w:rFonts w:asciiTheme="majorHAnsi" w:hAnsiTheme="majorHAnsi"/>
          <w:sz w:val="20"/>
          <w:szCs w:val="20"/>
          <w:lang w:val="pt-BR"/>
        </w:rPr>
        <w:t>processo</w:t>
      </w:r>
      <w:r w:rsidR="00AF445F">
        <w:rPr>
          <w:rFonts w:asciiTheme="majorHAnsi" w:hAnsiTheme="majorHAnsi"/>
          <w:sz w:val="20"/>
          <w:szCs w:val="20"/>
          <w:lang w:val="pt-BR"/>
        </w:rPr>
        <w:t xml:space="preserve"> </w:t>
      </w:r>
      <w:r w:rsidR="009F7D57" w:rsidRPr="00BE721B">
        <w:rPr>
          <w:rFonts w:asciiTheme="majorHAnsi" w:hAnsiTheme="majorHAnsi"/>
          <w:sz w:val="20"/>
          <w:szCs w:val="20"/>
          <w:lang w:val="pt-BR"/>
        </w:rPr>
        <w:t xml:space="preserve">vis-à-vis as </w:t>
      </w:r>
      <w:r w:rsidR="00CF309E" w:rsidRPr="00BE721B">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BE721B">
        <w:rPr>
          <w:rFonts w:asciiTheme="majorHAnsi" w:hAnsiTheme="majorHAnsi"/>
          <w:sz w:val="20"/>
          <w:szCs w:val="20"/>
          <w:lang w:val="pt-BR"/>
        </w:rPr>
        <w:t>vítimas</w:t>
      </w:r>
      <w:r w:rsidR="00AF445F">
        <w:rPr>
          <w:rFonts w:asciiTheme="majorHAnsi" w:hAnsiTheme="majorHAnsi"/>
          <w:sz w:val="20"/>
          <w:szCs w:val="20"/>
          <w:lang w:val="pt-BR"/>
        </w:rPr>
        <w:t xml:space="preserve"> </w:t>
      </w:r>
      <w:r w:rsidR="00BE721B">
        <w:rPr>
          <w:rFonts w:asciiTheme="majorHAnsi" w:hAnsiTheme="majorHAnsi"/>
          <w:sz w:val="20"/>
          <w:szCs w:val="20"/>
          <w:lang w:val="pt-BR"/>
        </w:rPr>
        <w:t xml:space="preserve">e demais acusados que não eram </w:t>
      </w:r>
      <w:r w:rsidR="009F7D57" w:rsidRPr="00BE721B">
        <w:rPr>
          <w:rFonts w:asciiTheme="majorHAnsi" w:hAnsiTheme="majorHAnsi"/>
          <w:sz w:val="20"/>
          <w:szCs w:val="20"/>
          <w:lang w:val="pt-BR"/>
        </w:rPr>
        <w:t xml:space="preserve">políticos; </w:t>
      </w:r>
      <w:r w:rsidR="00BE721B">
        <w:rPr>
          <w:rFonts w:asciiTheme="majorHAnsi" w:hAnsiTheme="majorHAnsi"/>
          <w:sz w:val="20"/>
          <w:szCs w:val="20"/>
          <w:lang w:val="pt-BR"/>
        </w:rPr>
        <w:t>depois dessa decisão</w:t>
      </w:r>
      <w:r w:rsidR="009F7D57" w:rsidRPr="00BE721B">
        <w:rPr>
          <w:rFonts w:asciiTheme="majorHAnsi" w:hAnsiTheme="majorHAnsi"/>
          <w:sz w:val="20"/>
          <w:szCs w:val="20"/>
          <w:lang w:val="pt-BR"/>
        </w:rPr>
        <w:t xml:space="preserve">, Kátia Rabello </w:t>
      </w:r>
      <w:r w:rsidR="00BE721B">
        <w:rPr>
          <w:rFonts w:asciiTheme="majorHAnsi" w:hAnsiTheme="majorHAnsi"/>
          <w:sz w:val="20"/>
          <w:szCs w:val="20"/>
          <w:lang w:val="pt-BR"/>
        </w:rPr>
        <w:t>e</w:t>
      </w:r>
      <w:r w:rsidR="009F7D57" w:rsidRPr="00BE721B">
        <w:rPr>
          <w:rFonts w:asciiTheme="majorHAnsi" w:hAnsiTheme="majorHAnsi"/>
          <w:sz w:val="20"/>
          <w:szCs w:val="20"/>
          <w:lang w:val="pt-BR"/>
        </w:rPr>
        <w:t xml:space="preserve"> Vinicius Samarane </w:t>
      </w:r>
      <w:r w:rsidR="00BE721B">
        <w:rPr>
          <w:rFonts w:asciiTheme="majorHAnsi" w:hAnsiTheme="majorHAnsi"/>
          <w:sz w:val="20"/>
          <w:szCs w:val="20"/>
          <w:lang w:val="pt-BR"/>
        </w:rPr>
        <w:t xml:space="preserve">não apresentaram novas solicitações com respeito a esse </w:t>
      </w:r>
      <w:r w:rsidR="009F7D57" w:rsidRPr="00BE721B">
        <w:rPr>
          <w:rFonts w:asciiTheme="majorHAnsi" w:hAnsiTheme="majorHAnsi"/>
          <w:sz w:val="20"/>
          <w:szCs w:val="20"/>
          <w:lang w:val="pt-BR"/>
        </w:rPr>
        <w:t xml:space="preserve">tema; portanto, </w:t>
      </w:r>
      <w:r w:rsidR="00BE721B">
        <w:rPr>
          <w:rFonts w:asciiTheme="majorHAnsi" w:hAnsiTheme="majorHAnsi"/>
          <w:sz w:val="20"/>
          <w:szCs w:val="20"/>
          <w:lang w:val="pt-BR"/>
        </w:rPr>
        <w:t xml:space="preserve">quanto à Senhora </w:t>
      </w:r>
      <w:r w:rsidR="009F7D57" w:rsidRPr="00BE721B">
        <w:rPr>
          <w:rFonts w:asciiTheme="majorHAnsi" w:hAnsiTheme="majorHAnsi"/>
          <w:sz w:val="20"/>
          <w:szCs w:val="20"/>
          <w:lang w:val="pt-BR"/>
        </w:rPr>
        <w:t xml:space="preserve">Rabello </w:t>
      </w:r>
      <w:r w:rsidR="00BE721B">
        <w:rPr>
          <w:rFonts w:asciiTheme="majorHAnsi" w:hAnsiTheme="majorHAnsi"/>
          <w:sz w:val="20"/>
          <w:szCs w:val="20"/>
          <w:lang w:val="pt-BR"/>
        </w:rPr>
        <w:t xml:space="preserve">e ao Senhor </w:t>
      </w:r>
      <w:r w:rsidR="009F7D57" w:rsidRPr="00BE721B">
        <w:rPr>
          <w:rFonts w:asciiTheme="majorHAnsi" w:hAnsiTheme="majorHAnsi"/>
          <w:sz w:val="20"/>
          <w:szCs w:val="20"/>
          <w:lang w:val="pt-BR"/>
        </w:rPr>
        <w:t>Samarane</w:t>
      </w:r>
      <w:r w:rsidR="00BE721B">
        <w:rPr>
          <w:rFonts w:asciiTheme="majorHAnsi" w:hAnsiTheme="majorHAnsi"/>
          <w:sz w:val="20"/>
          <w:szCs w:val="20"/>
          <w:lang w:val="pt-BR"/>
        </w:rPr>
        <w:t>,</w:t>
      </w:r>
      <w:r w:rsidR="009F7D57" w:rsidRPr="00BE721B">
        <w:rPr>
          <w:rFonts w:asciiTheme="majorHAnsi" w:hAnsiTheme="majorHAnsi"/>
          <w:sz w:val="20"/>
          <w:szCs w:val="20"/>
          <w:lang w:val="pt-BR"/>
        </w:rPr>
        <w:t xml:space="preserve"> os recursos internos se </w:t>
      </w:r>
      <w:r w:rsidR="00BE721B">
        <w:rPr>
          <w:rFonts w:asciiTheme="majorHAnsi" w:hAnsiTheme="majorHAnsi"/>
          <w:sz w:val="20"/>
          <w:szCs w:val="20"/>
          <w:lang w:val="pt-BR"/>
        </w:rPr>
        <w:t xml:space="preserve">esgotaram em </w:t>
      </w:r>
      <w:r w:rsidR="009F7D57" w:rsidRPr="00BE721B">
        <w:rPr>
          <w:rFonts w:asciiTheme="majorHAnsi" w:hAnsiTheme="majorHAnsi"/>
          <w:sz w:val="20"/>
          <w:szCs w:val="20"/>
          <w:lang w:val="pt-BR"/>
        </w:rPr>
        <w:t>2 de agosto de 2012.</w:t>
      </w:r>
    </w:p>
    <w:p w14:paraId="4808714F" w14:textId="0887C166" w:rsidR="002423D3" w:rsidRPr="00EC7DDC" w:rsidRDefault="00BE721B" w:rsidP="003D012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0" w:firstLine="720"/>
        <w:jc w:val="both"/>
        <w:rPr>
          <w:rFonts w:asciiTheme="majorHAnsi" w:hAnsiTheme="majorHAnsi"/>
          <w:sz w:val="20"/>
          <w:szCs w:val="20"/>
          <w:lang w:val="pt-BR"/>
        </w:rPr>
      </w:pPr>
      <w:r w:rsidRPr="00BE721B">
        <w:rPr>
          <w:rFonts w:asciiTheme="majorHAnsi" w:hAnsiTheme="majorHAnsi"/>
          <w:sz w:val="20"/>
          <w:szCs w:val="20"/>
          <w:lang w:val="pt-BR"/>
        </w:rPr>
        <w:t>O</w:t>
      </w:r>
      <w:r w:rsidR="00490E46" w:rsidRPr="00BE721B">
        <w:rPr>
          <w:rFonts w:asciiTheme="majorHAnsi" w:hAnsiTheme="majorHAnsi"/>
          <w:sz w:val="20"/>
          <w:szCs w:val="20"/>
          <w:lang w:val="pt-BR"/>
        </w:rPr>
        <w:t xml:space="preserve"> requisito d</w:t>
      </w:r>
      <w:r w:rsidRPr="00BE721B">
        <w:rPr>
          <w:rFonts w:asciiTheme="majorHAnsi" w:hAnsiTheme="majorHAnsi"/>
          <w:sz w:val="20"/>
          <w:szCs w:val="20"/>
          <w:lang w:val="pt-BR"/>
        </w:rPr>
        <w:t>o</w:t>
      </w:r>
      <w:r>
        <w:rPr>
          <w:rFonts w:asciiTheme="majorHAnsi" w:hAnsiTheme="majorHAnsi"/>
          <w:sz w:val="20"/>
          <w:szCs w:val="20"/>
          <w:lang w:val="pt-BR"/>
        </w:rPr>
        <w:t xml:space="preserve"> prévio esgotamento </w:t>
      </w:r>
      <w:r w:rsidR="00CF309E" w:rsidRPr="00BE721B">
        <w:rPr>
          <w:rFonts w:asciiTheme="majorHAnsi" w:hAnsiTheme="majorHAnsi"/>
          <w:sz w:val="20"/>
          <w:szCs w:val="20"/>
          <w:lang w:val="pt-BR"/>
        </w:rPr>
        <w:t xml:space="preserve">dos </w:t>
      </w:r>
      <w:r w:rsidR="00490E46" w:rsidRPr="00BE721B">
        <w:rPr>
          <w:rFonts w:asciiTheme="majorHAnsi" w:hAnsiTheme="majorHAnsi"/>
          <w:sz w:val="20"/>
          <w:szCs w:val="20"/>
          <w:lang w:val="pt-BR"/>
        </w:rPr>
        <w:t xml:space="preserve">recursos internos </w:t>
      </w:r>
      <w:r>
        <w:rPr>
          <w:rFonts w:asciiTheme="majorHAnsi" w:hAnsiTheme="majorHAnsi"/>
          <w:sz w:val="20"/>
          <w:szCs w:val="20"/>
          <w:lang w:val="pt-BR"/>
        </w:rPr>
        <w:t xml:space="preserve">tem por </w:t>
      </w:r>
      <w:r w:rsidR="00490E46" w:rsidRPr="00BE721B">
        <w:rPr>
          <w:rFonts w:asciiTheme="majorHAnsi" w:hAnsiTheme="majorHAnsi"/>
          <w:sz w:val="20"/>
          <w:szCs w:val="20"/>
          <w:lang w:val="pt-BR"/>
        </w:rPr>
        <w:t>objeto permitir que as autoridades nacion</w:t>
      </w:r>
      <w:r w:rsidR="00F729E7" w:rsidRPr="00BE721B">
        <w:rPr>
          <w:rFonts w:asciiTheme="majorHAnsi" w:hAnsiTheme="majorHAnsi"/>
          <w:sz w:val="20"/>
          <w:szCs w:val="20"/>
          <w:lang w:val="pt-BR"/>
        </w:rPr>
        <w:t>ais</w:t>
      </w:r>
      <w:r w:rsidR="00AF445F">
        <w:rPr>
          <w:rFonts w:asciiTheme="majorHAnsi" w:hAnsiTheme="majorHAnsi"/>
          <w:sz w:val="20"/>
          <w:szCs w:val="20"/>
          <w:lang w:val="pt-BR"/>
        </w:rPr>
        <w:t xml:space="preserve"> </w:t>
      </w:r>
      <w:r>
        <w:rPr>
          <w:rFonts w:asciiTheme="majorHAnsi" w:hAnsiTheme="majorHAnsi"/>
          <w:sz w:val="20"/>
          <w:szCs w:val="20"/>
          <w:lang w:val="pt-BR"/>
        </w:rPr>
        <w:t xml:space="preserve">tomem conhecimento da suposta </w:t>
      </w:r>
      <w:r w:rsidR="00490E46" w:rsidRPr="00BE721B">
        <w:rPr>
          <w:rFonts w:asciiTheme="majorHAnsi" w:hAnsiTheme="majorHAnsi"/>
          <w:sz w:val="20"/>
          <w:szCs w:val="20"/>
          <w:lang w:val="pt-BR"/>
        </w:rPr>
        <w:t>viola</w:t>
      </w:r>
      <w:r w:rsidR="0063146F" w:rsidRPr="00BE721B">
        <w:rPr>
          <w:rFonts w:asciiTheme="majorHAnsi" w:hAnsiTheme="majorHAnsi"/>
          <w:sz w:val="20"/>
          <w:szCs w:val="20"/>
          <w:lang w:val="pt-BR"/>
        </w:rPr>
        <w:t>ção</w:t>
      </w:r>
      <w:r w:rsidR="00490E46" w:rsidRPr="00BE721B">
        <w:rPr>
          <w:rFonts w:asciiTheme="majorHAnsi" w:hAnsiTheme="majorHAnsi"/>
          <w:sz w:val="20"/>
          <w:szCs w:val="20"/>
          <w:lang w:val="pt-BR"/>
        </w:rPr>
        <w:t xml:space="preserve"> de u</w:t>
      </w:r>
      <w:r>
        <w:rPr>
          <w:rFonts w:asciiTheme="majorHAnsi" w:hAnsiTheme="majorHAnsi"/>
          <w:sz w:val="20"/>
          <w:szCs w:val="20"/>
          <w:lang w:val="pt-BR"/>
        </w:rPr>
        <w:t>m</w:t>
      </w:r>
      <w:r w:rsidR="00490E46" w:rsidRPr="00BE721B">
        <w:rPr>
          <w:rFonts w:asciiTheme="majorHAnsi" w:hAnsiTheme="majorHAnsi"/>
          <w:sz w:val="20"/>
          <w:szCs w:val="20"/>
          <w:lang w:val="pt-BR"/>
        </w:rPr>
        <w:t xml:space="preserve"> </w:t>
      </w:r>
      <w:r w:rsidR="0063146F" w:rsidRPr="00BE721B">
        <w:rPr>
          <w:rFonts w:asciiTheme="majorHAnsi" w:hAnsiTheme="majorHAnsi"/>
          <w:sz w:val="20"/>
          <w:szCs w:val="20"/>
          <w:lang w:val="pt-BR"/>
        </w:rPr>
        <w:t>direito</w:t>
      </w:r>
      <w:r w:rsidR="00AF445F">
        <w:rPr>
          <w:rFonts w:asciiTheme="majorHAnsi" w:hAnsiTheme="majorHAnsi"/>
          <w:sz w:val="20"/>
          <w:szCs w:val="20"/>
          <w:lang w:val="pt-BR"/>
        </w:rPr>
        <w:t xml:space="preserve"> </w:t>
      </w:r>
      <w:r w:rsidR="00490E46" w:rsidRPr="00BE721B">
        <w:rPr>
          <w:rFonts w:asciiTheme="majorHAnsi" w:hAnsiTheme="majorHAnsi"/>
          <w:sz w:val="20"/>
          <w:szCs w:val="20"/>
          <w:lang w:val="pt-BR"/>
        </w:rPr>
        <w:t xml:space="preserve">protegido </w:t>
      </w:r>
      <w:r>
        <w:rPr>
          <w:rFonts w:asciiTheme="majorHAnsi" w:hAnsiTheme="majorHAnsi"/>
          <w:sz w:val="20"/>
          <w:szCs w:val="20"/>
          <w:lang w:val="pt-BR"/>
        </w:rPr>
        <w:t>e</w:t>
      </w:r>
      <w:r w:rsidR="00490E46" w:rsidRPr="00BE721B">
        <w:rPr>
          <w:rFonts w:asciiTheme="majorHAnsi" w:hAnsiTheme="majorHAnsi"/>
          <w:sz w:val="20"/>
          <w:szCs w:val="20"/>
          <w:lang w:val="pt-BR"/>
        </w:rPr>
        <w:t xml:space="preserve">, </w:t>
      </w:r>
      <w:r>
        <w:rPr>
          <w:rFonts w:asciiTheme="majorHAnsi" w:hAnsiTheme="majorHAnsi"/>
          <w:sz w:val="20"/>
          <w:szCs w:val="20"/>
          <w:lang w:val="pt-BR"/>
        </w:rPr>
        <w:t>caso seja apropriado</w:t>
      </w:r>
      <w:r w:rsidR="00490E46" w:rsidRPr="00BE721B">
        <w:rPr>
          <w:rFonts w:asciiTheme="majorHAnsi" w:hAnsiTheme="majorHAnsi"/>
          <w:sz w:val="20"/>
          <w:szCs w:val="20"/>
          <w:lang w:val="pt-BR"/>
        </w:rPr>
        <w:t xml:space="preserve">, </w:t>
      </w:r>
      <w:r>
        <w:rPr>
          <w:rFonts w:asciiTheme="majorHAnsi" w:hAnsiTheme="majorHAnsi"/>
          <w:sz w:val="20"/>
          <w:szCs w:val="20"/>
          <w:lang w:val="pt-BR"/>
        </w:rPr>
        <w:t xml:space="preserve">solucionem a </w:t>
      </w:r>
      <w:r w:rsidR="00490E46" w:rsidRPr="00BE721B">
        <w:rPr>
          <w:rFonts w:asciiTheme="majorHAnsi" w:hAnsiTheme="majorHAnsi"/>
          <w:sz w:val="20"/>
          <w:szCs w:val="20"/>
          <w:lang w:val="pt-BR"/>
        </w:rPr>
        <w:t>situa</w:t>
      </w:r>
      <w:r w:rsidR="0063146F" w:rsidRPr="00BE721B">
        <w:rPr>
          <w:rFonts w:asciiTheme="majorHAnsi" w:hAnsiTheme="majorHAnsi"/>
          <w:sz w:val="20"/>
          <w:szCs w:val="20"/>
          <w:lang w:val="pt-BR"/>
        </w:rPr>
        <w:t>ção</w:t>
      </w:r>
      <w:r w:rsidR="00490E46" w:rsidRPr="00BE721B">
        <w:rPr>
          <w:rFonts w:asciiTheme="majorHAnsi" w:hAnsiTheme="majorHAnsi"/>
          <w:sz w:val="20"/>
          <w:szCs w:val="20"/>
          <w:lang w:val="pt-BR"/>
        </w:rPr>
        <w:t xml:space="preserve"> antes que </w:t>
      </w:r>
      <w:r w:rsidR="00EC7DDC">
        <w:rPr>
          <w:rFonts w:asciiTheme="majorHAnsi" w:hAnsiTheme="majorHAnsi"/>
          <w:sz w:val="20"/>
          <w:szCs w:val="20"/>
          <w:lang w:val="pt-BR"/>
        </w:rPr>
        <w:t xml:space="preserve">seja conhecida </w:t>
      </w:r>
      <w:r w:rsidR="00490E46" w:rsidRPr="00BE721B">
        <w:rPr>
          <w:rFonts w:asciiTheme="majorHAnsi" w:hAnsiTheme="majorHAnsi"/>
          <w:sz w:val="20"/>
          <w:szCs w:val="20"/>
          <w:lang w:val="pt-BR"/>
        </w:rPr>
        <w:t xml:space="preserve">por </w:t>
      </w:r>
      <w:r w:rsidR="00490E46" w:rsidRPr="00B85424">
        <w:rPr>
          <w:rFonts w:asciiTheme="majorHAnsi" w:hAnsiTheme="majorHAnsi"/>
          <w:sz w:val="20"/>
          <w:szCs w:val="20"/>
          <w:lang w:val="pt-BR"/>
        </w:rPr>
        <w:t>u</w:t>
      </w:r>
      <w:r w:rsidR="008D29B3" w:rsidRPr="00B85424">
        <w:rPr>
          <w:rFonts w:asciiTheme="majorHAnsi" w:hAnsiTheme="majorHAnsi"/>
          <w:sz w:val="20"/>
          <w:szCs w:val="20"/>
          <w:lang w:val="pt-BR"/>
        </w:rPr>
        <w:t>m</w:t>
      </w:r>
      <w:r w:rsidR="00490E46" w:rsidRPr="00B85424">
        <w:rPr>
          <w:rFonts w:asciiTheme="majorHAnsi" w:hAnsiTheme="majorHAnsi"/>
          <w:sz w:val="20"/>
          <w:szCs w:val="20"/>
          <w:lang w:val="pt-BR"/>
        </w:rPr>
        <w:t>a</w:t>
      </w:r>
      <w:r w:rsidR="00490E46" w:rsidRPr="00BE721B">
        <w:rPr>
          <w:rFonts w:asciiTheme="majorHAnsi" w:hAnsiTheme="majorHAnsi"/>
          <w:sz w:val="20"/>
          <w:szCs w:val="20"/>
          <w:lang w:val="pt-BR"/>
        </w:rPr>
        <w:t xml:space="preserve"> </w:t>
      </w:r>
      <w:r w:rsidR="00E01289" w:rsidRPr="00BE721B">
        <w:rPr>
          <w:rFonts w:asciiTheme="majorHAnsi" w:hAnsiTheme="majorHAnsi"/>
          <w:sz w:val="20"/>
          <w:szCs w:val="20"/>
          <w:lang w:val="pt-BR"/>
        </w:rPr>
        <w:t>instância</w:t>
      </w:r>
      <w:r w:rsidR="00AF445F">
        <w:rPr>
          <w:rFonts w:asciiTheme="majorHAnsi" w:hAnsiTheme="majorHAnsi"/>
          <w:sz w:val="20"/>
          <w:szCs w:val="20"/>
          <w:lang w:val="pt-BR"/>
        </w:rPr>
        <w:t xml:space="preserve"> </w:t>
      </w:r>
      <w:r w:rsidR="00490E46" w:rsidRPr="00BE721B">
        <w:rPr>
          <w:rFonts w:asciiTheme="majorHAnsi" w:hAnsiTheme="majorHAnsi"/>
          <w:sz w:val="20"/>
          <w:szCs w:val="20"/>
          <w:lang w:val="pt-BR"/>
        </w:rPr>
        <w:t>internacional.</w:t>
      </w:r>
      <w:r w:rsidR="00C66080" w:rsidRPr="00BE721B">
        <w:rPr>
          <w:rFonts w:asciiTheme="majorHAnsi" w:hAnsiTheme="majorHAnsi"/>
          <w:sz w:val="20"/>
          <w:szCs w:val="20"/>
          <w:lang w:val="pt-BR"/>
        </w:rPr>
        <w:t xml:space="preserve"> </w:t>
      </w:r>
      <w:r w:rsidR="00EC7DDC" w:rsidRPr="00EC7DDC">
        <w:rPr>
          <w:rFonts w:asciiTheme="majorHAnsi" w:hAnsiTheme="majorHAnsi"/>
          <w:sz w:val="20"/>
          <w:szCs w:val="20"/>
          <w:lang w:val="pt-BR"/>
        </w:rPr>
        <w:t xml:space="preserve">No </w:t>
      </w:r>
      <w:r w:rsidR="00C66080" w:rsidRPr="00EC7DDC">
        <w:rPr>
          <w:rFonts w:asciiTheme="majorHAnsi" w:hAnsiTheme="majorHAnsi"/>
          <w:sz w:val="20"/>
          <w:szCs w:val="20"/>
          <w:lang w:val="pt-BR"/>
        </w:rPr>
        <w:t>presente caso, a situa</w:t>
      </w:r>
      <w:r w:rsidR="0063146F" w:rsidRPr="00EC7DDC">
        <w:rPr>
          <w:rFonts w:asciiTheme="majorHAnsi" w:hAnsiTheme="majorHAnsi"/>
          <w:sz w:val="20"/>
          <w:szCs w:val="20"/>
          <w:lang w:val="pt-BR"/>
        </w:rPr>
        <w:t>ção</w:t>
      </w:r>
      <w:r w:rsidR="00C66080" w:rsidRPr="00EC7DDC">
        <w:rPr>
          <w:rFonts w:asciiTheme="majorHAnsi" w:hAnsiTheme="majorHAnsi"/>
          <w:sz w:val="20"/>
          <w:szCs w:val="20"/>
          <w:lang w:val="pt-BR"/>
        </w:rPr>
        <w:t xml:space="preserve"> que a parte </w:t>
      </w:r>
      <w:r w:rsidR="0063146F" w:rsidRPr="00EC7DDC">
        <w:rPr>
          <w:rFonts w:asciiTheme="majorHAnsi" w:hAnsiTheme="majorHAnsi"/>
          <w:sz w:val="20"/>
          <w:szCs w:val="20"/>
          <w:lang w:val="pt-BR"/>
        </w:rPr>
        <w:t>peticionária</w:t>
      </w:r>
      <w:r w:rsidR="00AF445F">
        <w:rPr>
          <w:rFonts w:asciiTheme="majorHAnsi" w:hAnsiTheme="majorHAnsi"/>
          <w:sz w:val="20"/>
          <w:szCs w:val="20"/>
          <w:lang w:val="pt-BR"/>
        </w:rPr>
        <w:t xml:space="preserve"> </w:t>
      </w:r>
      <w:r w:rsidR="00C66080" w:rsidRPr="00EC7DDC">
        <w:rPr>
          <w:rFonts w:asciiTheme="majorHAnsi" w:hAnsiTheme="majorHAnsi"/>
          <w:sz w:val="20"/>
          <w:szCs w:val="20"/>
          <w:lang w:val="pt-BR"/>
        </w:rPr>
        <w:t xml:space="preserve">alega </w:t>
      </w:r>
      <w:r w:rsidR="00EC7DDC" w:rsidRPr="00EC7DDC">
        <w:rPr>
          <w:rFonts w:asciiTheme="majorHAnsi" w:hAnsiTheme="majorHAnsi"/>
          <w:sz w:val="20"/>
          <w:szCs w:val="20"/>
          <w:lang w:val="pt-BR"/>
        </w:rPr>
        <w:t>violar os d</w:t>
      </w:r>
      <w:r w:rsidR="00EC7DDC">
        <w:rPr>
          <w:rFonts w:asciiTheme="majorHAnsi" w:hAnsiTheme="majorHAnsi"/>
          <w:sz w:val="20"/>
          <w:szCs w:val="20"/>
          <w:lang w:val="pt-BR"/>
        </w:rPr>
        <w:t xml:space="preserve">ireitos </w:t>
      </w:r>
      <w:r w:rsidR="00C66080" w:rsidRPr="00EC7DDC">
        <w:rPr>
          <w:rFonts w:asciiTheme="majorHAnsi" w:hAnsiTheme="majorHAnsi"/>
          <w:sz w:val="20"/>
          <w:szCs w:val="20"/>
          <w:lang w:val="pt-BR"/>
        </w:rPr>
        <w:t>convencion</w:t>
      </w:r>
      <w:r w:rsidR="00F729E7" w:rsidRPr="00EC7DDC">
        <w:rPr>
          <w:rFonts w:asciiTheme="majorHAnsi" w:hAnsiTheme="majorHAnsi"/>
          <w:sz w:val="20"/>
          <w:szCs w:val="20"/>
          <w:lang w:val="pt-BR"/>
        </w:rPr>
        <w:t>ais</w:t>
      </w:r>
      <w:r w:rsidR="00AF445F">
        <w:rPr>
          <w:rFonts w:asciiTheme="majorHAnsi" w:hAnsiTheme="majorHAnsi"/>
          <w:sz w:val="20"/>
          <w:szCs w:val="20"/>
          <w:lang w:val="pt-BR"/>
        </w:rPr>
        <w:t xml:space="preserve"> </w:t>
      </w:r>
      <w:r w:rsidR="00F729E7" w:rsidRPr="00EC7DDC">
        <w:rPr>
          <w:rFonts w:asciiTheme="majorHAnsi" w:hAnsiTheme="majorHAnsi"/>
          <w:sz w:val="20"/>
          <w:szCs w:val="20"/>
          <w:lang w:val="pt-BR"/>
        </w:rPr>
        <w:t xml:space="preserve">das </w:t>
      </w:r>
      <w:r w:rsidR="00CF309E" w:rsidRPr="00EC7DDC">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EC7DDC">
        <w:rPr>
          <w:rFonts w:asciiTheme="majorHAnsi" w:hAnsiTheme="majorHAnsi"/>
          <w:sz w:val="20"/>
          <w:szCs w:val="20"/>
          <w:lang w:val="pt-BR"/>
        </w:rPr>
        <w:t>vítimas</w:t>
      </w:r>
      <w:r w:rsidR="00AF445F">
        <w:rPr>
          <w:rFonts w:asciiTheme="majorHAnsi" w:hAnsiTheme="majorHAnsi"/>
          <w:sz w:val="20"/>
          <w:szCs w:val="20"/>
          <w:lang w:val="pt-BR"/>
        </w:rPr>
        <w:t xml:space="preserve"> </w:t>
      </w:r>
      <w:r w:rsidR="00EC7DDC">
        <w:rPr>
          <w:rFonts w:asciiTheme="majorHAnsi" w:hAnsiTheme="majorHAnsi"/>
          <w:sz w:val="20"/>
          <w:szCs w:val="20"/>
          <w:lang w:val="pt-BR"/>
        </w:rPr>
        <w:t xml:space="preserve">é a de que seu julgamento no </w:t>
      </w:r>
      <w:r w:rsidR="00C66080" w:rsidRPr="00EC7DDC">
        <w:rPr>
          <w:rFonts w:asciiTheme="majorHAnsi" w:hAnsiTheme="majorHAnsi"/>
          <w:sz w:val="20"/>
          <w:szCs w:val="20"/>
          <w:lang w:val="pt-BR"/>
        </w:rPr>
        <w:t>STF</w:t>
      </w:r>
      <w:r w:rsidR="0036120D" w:rsidRPr="00EC7DDC">
        <w:rPr>
          <w:rFonts w:asciiTheme="majorHAnsi" w:hAnsiTheme="majorHAnsi"/>
          <w:sz w:val="20"/>
          <w:szCs w:val="20"/>
          <w:lang w:val="pt-BR"/>
        </w:rPr>
        <w:t xml:space="preserve"> </w:t>
      </w:r>
      <w:r w:rsidR="00EC7DDC">
        <w:rPr>
          <w:rFonts w:asciiTheme="majorHAnsi" w:hAnsiTheme="majorHAnsi"/>
          <w:sz w:val="20"/>
          <w:szCs w:val="20"/>
          <w:lang w:val="pt-BR"/>
        </w:rPr>
        <w:t xml:space="preserve">ocorreu sem a revisão do </w:t>
      </w:r>
      <w:r w:rsidR="00C66080" w:rsidRPr="00EC7DDC">
        <w:rPr>
          <w:rFonts w:asciiTheme="majorHAnsi" w:hAnsiTheme="majorHAnsi"/>
          <w:sz w:val="20"/>
          <w:szCs w:val="20"/>
          <w:lang w:val="pt-BR"/>
        </w:rPr>
        <w:t xml:space="preserve">caso por </w:t>
      </w:r>
      <w:r w:rsidR="00EC7DDC">
        <w:rPr>
          <w:rFonts w:asciiTheme="majorHAnsi" w:hAnsiTheme="majorHAnsi"/>
          <w:sz w:val="20"/>
          <w:szCs w:val="20"/>
          <w:lang w:val="pt-BR"/>
        </w:rPr>
        <w:t xml:space="preserve">outra </w:t>
      </w:r>
      <w:r w:rsidR="00E01289" w:rsidRPr="00EC7DDC">
        <w:rPr>
          <w:rFonts w:asciiTheme="majorHAnsi" w:hAnsiTheme="majorHAnsi"/>
          <w:sz w:val="20"/>
          <w:szCs w:val="20"/>
          <w:lang w:val="pt-BR"/>
        </w:rPr>
        <w:t>instância</w:t>
      </w:r>
      <w:r w:rsidR="00AF445F">
        <w:rPr>
          <w:rFonts w:asciiTheme="majorHAnsi" w:hAnsiTheme="majorHAnsi"/>
          <w:sz w:val="20"/>
          <w:szCs w:val="20"/>
          <w:lang w:val="pt-BR"/>
        </w:rPr>
        <w:t xml:space="preserve"> </w:t>
      </w:r>
      <w:r w:rsidR="00C66080" w:rsidRPr="00EC7DDC">
        <w:rPr>
          <w:rFonts w:asciiTheme="majorHAnsi" w:hAnsiTheme="majorHAnsi"/>
          <w:sz w:val="20"/>
          <w:szCs w:val="20"/>
          <w:lang w:val="pt-BR"/>
        </w:rPr>
        <w:t>o</w:t>
      </w:r>
      <w:r w:rsidR="00EC7DDC">
        <w:rPr>
          <w:rFonts w:asciiTheme="majorHAnsi" w:hAnsiTheme="majorHAnsi"/>
          <w:sz w:val="20"/>
          <w:szCs w:val="20"/>
          <w:lang w:val="pt-BR"/>
        </w:rPr>
        <w:t>u</w:t>
      </w:r>
      <w:r w:rsidR="00C66080" w:rsidRPr="00EC7DDC">
        <w:rPr>
          <w:rFonts w:asciiTheme="majorHAnsi" w:hAnsiTheme="majorHAnsi"/>
          <w:sz w:val="20"/>
          <w:szCs w:val="20"/>
          <w:lang w:val="pt-BR"/>
        </w:rPr>
        <w:t xml:space="preserve"> tribunal interno</w:t>
      </w:r>
      <w:r w:rsidR="0036120D" w:rsidRPr="00EC7DDC">
        <w:rPr>
          <w:rFonts w:asciiTheme="majorHAnsi" w:hAnsiTheme="majorHAnsi"/>
          <w:sz w:val="20"/>
          <w:szCs w:val="20"/>
          <w:lang w:val="pt-BR"/>
        </w:rPr>
        <w:t xml:space="preserve">. </w:t>
      </w:r>
      <w:r w:rsidR="00EC7DDC" w:rsidRPr="00EC7DDC">
        <w:rPr>
          <w:rFonts w:asciiTheme="majorHAnsi" w:hAnsiTheme="majorHAnsi"/>
          <w:sz w:val="20"/>
          <w:szCs w:val="20"/>
          <w:lang w:val="pt-BR"/>
        </w:rPr>
        <w:t>A</w:t>
      </w:r>
      <w:r w:rsidR="003F4205" w:rsidRPr="00EC7DDC">
        <w:rPr>
          <w:rFonts w:asciiTheme="majorHAnsi" w:hAnsiTheme="majorHAnsi"/>
          <w:sz w:val="20"/>
          <w:szCs w:val="20"/>
          <w:lang w:val="pt-BR"/>
        </w:rPr>
        <w:t xml:space="preserve"> posi</w:t>
      </w:r>
      <w:r w:rsidR="0063146F" w:rsidRPr="00EC7DDC">
        <w:rPr>
          <w:rFonts w:asciiTheme="majorHAnsi" w:hAnsiTheme="majorHAnsi"/>
          <w:sz w:val="20"/>
          <w:szCs w:val="20"/>
          <w:lang w:val="pt-BR"/>
        </w:rPr>
        <w:t>ção</w:t>
      </w:r>
      <w:r w:rsidR="003F4205" w:rsidRPr="00EC7DDC">
        <w:rPr>
          <w:rFonts w:asciiTheme="majorHAnsi" w:hAnsiTheme="majorHAnsi"/>
          <w:sz w:val="20"/>
          <w:szCs w:val="20"/>
          <w:lang w:val="pt-BR"/>
        </w:rPr>
        <w:t xml:space="preserve"> d</w:t>
      </w:r>
      <w:r w:rsidR="00EC7DDC" w:rsidRPr="00EC7DDC">
        <w:rPr>
          <w:rFonts w:asciiTheme="majorHAnsi" w:hAnsiTheme="majorHAnsi"/>
          <w:sz w:val="20"/>
          <w:szCs w:val="20"/>
          <w:lang w:val="pt-BR"/>
        </w:rPr>
        <w:t>o</w:t>
      </w:r>
      <w:r w:rsidR="003F4205" w:rsidRPr="00EC7DDC">
        <w:rPr>
          <w:rFonts w:asciiTheme="majorHAnsi" w:hAnsiTheme="majorHAnsi"/>
          <w:sz w:val="20"/>
          <w:szCs w:val="20"/>
          <w:lang w:val="pt-BR"/>
        </w:rPr>
        <w:t xml:space="preserve"> Estado de que </w:t>
      </w:r>
      <w:r w:rsidR="00EC7DDC" w:rsidRPr="00EC7DDC">
        <w:rPr>
          <w:rFonts w:asciiTheme="majorHAnsi" w:hAnsiTheme="majorHAnsi"/>
          <w:sz w:val="20"/>
          <w:szCs w:val="20"/>
          <w:lang w:val="pt-BR"/>
        </w:rPr>
        <w:t>o</w:t>
      </w:r>
      <w:r w:rsidR="003F4205" w:rsidRPr="00EC7DDC">
        <w:rPr>
          <w:rFonts w:asciiTheme="majorHAnsi" w:hAnsiTheme="majorHAnsi"/>
          <w:sz w:val="20"/>
          <w:szCs w:val="20"/>
          <w:lang w:val="pt-BR"/>
        </w:rPr>
        <w:t xml:space="preserve"> tema se </w:t>
      </w:r>
      <w:r w:rsidR="00EC7DDC" w:rsidRPr="00EC7DDC">
        <w:rPr>
          <w:rFonts w:asciiTheme="majorHAnsi" w:hAnsiTheme="majorHAnsi"/>
          <w:sz w:val="20"/>
          <w:szCs w:val="20"/>
          <w:lang w:val="pt-BR"/>
        </w:rPr>
        <w:t xml:space="preserve">esgotou com a decisão </w:t>
      </w:r>
      <w:r w:rsidR="003F4205" w:rsidRPr="00EC7DDC">
        <w:rPr>
          <w:rFonts w:asciiTheme="majorHAnsi" w:hAnsiTheme="majorHAnsi"/>
          <w:sz w:val="20"/>
          <w:szCs w:val="20"/>
          <w:lang w:val="pt-BR"/>
        </w:rPr>
        <w:t xml:space="preserve">de 6 de </w:t>
      </w:r>
      <w:r w:rsidR="00C510CC" w:rsidRPr="00EC7DDC">
        <w:rPr>
          <w:rFonts w:asciiTheme="majorHAnsi" w:hAnsiTheme="majorHAnsi"/>
          <w:sz w:val="20"/>
          <w:szCs w:val="20"/>
          <w:lang w:val="pt-BR"/>
        </w:rPr>
        <w:t>dezembro</w:t>
      </w:r>
      <w:r w:rsidR="00AF445F">
        <w:rPr>
          <w:rFonts w:asciiTheme="majorHAnsi" w:hAnsiTheme="majorHAnsi"/>
          <w:sz w:val="20"/>
          <w:szCs w:val="20"/>
          <w:lang w:val="pt-BR"/>
        </w:rPr>
        <w:t xml:space="preserve"> </w:t>
      </w:r>
      <w:r w:rsidR="003F4205" w:rsidRPr="00EC7DDC">
        <w:rPr>
          <w:rFonts w:asciiTheme="majorHAnsi" w:hAnsiTheme="majorHAnsi"/>
          <w:sz w:val="20"/>
          <w:szCs w:val="20"/>
          <w:lang w:val="pt-BR"/>
        </w:rPr>
        <w:t xml:space="preserve">de 2006 </w:t>
      </w:r>
      <w:r w:rsidR="00EC7DDC">
        <w:rPr>
          <w:rFonts w:asciiTheme="majorHAnsi" w:hAnsiTheme="majorHAnsi"/>
          <w:sz w:val="20"/>
          <w:szCs w:val="20"/>
          <w:lang w:val="pt-BR"/>
        </w:rPr>
        <w:t>é questionável</w:t>
      </w:r>
      <w:r w:rsidR="003F4205" w:rsidRPr="00EC7DDC">
        <w:rPr>
          <w:rFonts w:asciiTheme="majorHAnsi" w:hAnsiTheme="majorHAnsi"/>
          <w:sz w:val="20"/>
          <w:szCs w:val="20"/>
          <w:lang w:val="pt-BR"/>
        </w:rPr>
        <w:t xml:space="preserve">; </w:t>
      </w:r>
      <w:r w:rsidR="00EC7DDC">
        <w:rPr>
          <w:rFonts w:asciiTheme="majorHAnsi" w:hAnsiTheme="majorHAnsi"/>
          <w:sz w:val="20"/>
          <w:szCs w:val="20"/>
          <w:lang w:val="pt-BR"/>
        </w:rPr>
        <w:t xml:space="preserve">o próprio </w:t>
      </w:r>
      <w:r w:rsidR="003F4205" w:rsidRPr="00EC7DDC">
        <w:rPr>
          <w:rFonts w:asciiTheme="majorHAnsi" w:hAnsiTheme="majorHAnsi"/>
          <w:sz w:val="20"/>
          <w:szCs w:val="20"/>
          <w:lang w:val="pt-BR"/>
        </w:rPr>
        <w:t xml:space="preserve">Estado menciona que </w:t>
      </w:r>
      <w:r w:rsidR="00EC7DDC">
        <w:rPr>
          <w:rFonts w:asciiTheme="majorHAnsi" w:hAnsiTheme="majorHAnsi"/>
          <w:sz w:val="20"/>
          <w:szCs w:val="20"/>
          <w:lang w:val="pt-BR"/>
        </w:rPr>
        <w:t>o</w:t>
      </w:r>
      <w:r w:rsidR="003F4205" w:rsidRPr="00EC7DDC">
        <w:rPr>
          <w:rFonts w:asciiTheme="majorHAnsi" w:hAnsiTheme="majorHAnsi"/>
          <w:sz w:val="20"/>
          <w:szCs w:val="20"/>
          <w:lang w:val="pt-BR"/>
        </w:rPr>
        <w:t xml:space="preserve"> STF </w:t>
      </w:r>
      <w:r w:rsidR="00EC7DDC">
        <w:rPr>
          <w:rFonts w:asciiTheme="majorHAnsi" w:hAnsiTheme="majorHAnsi"/>
          <w:sz w:val="20"/>
          <w:szCs w:val="20"/>
          <w:lang w:val="pt-BR"/>
        </w:rPr>
        <w:t xml:space="preserve">voltou a se expressar sobre o </w:t>
      </w:r>
      <w:r w:rsidR="003F4205" w:rsidRPr="00EC7DDC">
        <w:rPr>
          <w:rFonts w:asciiTheme="majorHAnsi" w:hAnsiTheme="majorHAnsi"/>
          <w:sz w:val="20"/>
          <w:szCs w:val="20"/>
          <w:lang w:val="pt-BR"/>
        </w:rPr>
        <w:t xml:space="preserve">tema, </w:t>
      </w:r>
      <w:r w:rsidR="003F4205" w:rsidRPr="00EC7DDC">
        <w:rPr>
          <w:rFonts w:asciiTheme="majorHAnsi" w:hAnsiTheme="majorHAnsi"/>
          <w:i/>
          <w:iCs/>
          <w:sz w:val="20"/>
          <w:szCs w:val="20"/>
          <w:lang w:val="pt-BR"/>
        </w:rPr>
        <w:t>e.g.</w:t>
      </w:r>
      <w:r w:rsidR="003F4205" w:rsidRPr="00EC7DDC">
        <w:rPr>
          <w:rFonts w:asciiTheme="majorHAnsi" w:hAnsiTheme="majorHAnsi"/>
          <w:sz w:val="20"/>
          <w:szCs w:val="20"/>
          <w:lang w:val="pt-BR"/>
        </w:rPr>
        <w:t>, e</w:t>
      </w:r>
      <w:r w:rsidR="00EC7DDC">
        <w:rPr>
          <w:rFonts w:asciiTheme="majorHAnsi" w:hAnsiTheme="majorHAnsi"/>
          <w:sz w:val="20"/>
          <w:szCs w:val="20"/>
          <w:lang w:val="pt-BR"/>
        </w:rPr>
        <w:t>m</w:t>
      </w:r>
      <w:r w:rsidR="003F4205" w:rsidRPr="00EC7DDC">
        <w:rPr>
          <w:rFonts w:asciiTheme="majorHAnsi" w:hAnsiTheme="majorHAnsi"/>
          <w:sz w:val="20"/>
          <w:szCs w:val="20"/>
          <w:lang w:val="pt-BR"/>
        </w:rPr>
        <w:t xml:space="preserve"> 2 de agosto de 2012. </w:t>
      </w:r>
      <w:r w:rsidR="00EC7DDC" w:rsidRPr="00EC7DDC">
        <w:rPr>
          <w:rFonts w:asciiTheme="majorHAnsi" w:hAnsiTheme="majorHAnsi"/>
          <w:sz w:val="20"/>
          <w:szCs w:val="20"/>
          <w:lang w:val="pt-BR"/>
        </w:rPr>
        <w:t>Na realidade</w:t>
      </w:r>
      <w:r w:rsidR="003F4205" w:rsidRPr="00EC7DDC">
        <w:rPr>
          <w:rFonts w:asciiTheme="majorHAnsi" w:hAnsiTheme="majorHAnsi"/>
          <w:sz w:val="20"/>
          <w:szCs w:val="20"/>
          <w:lang w:val="pt-BR"/>
        </w:rPr>
        <w:t xml:space="preserve">, </w:t>
      </w:r>
      <w:r w:rsidR="00EC7DDC" w:rsidRPr="00EC7DDC">
        <w:rPr>
          <w:rFonts w:asciiTheme="majorHAnsi" w:hAnsiTheme="majorHAnsi"/>
          <w:sz w:val="20"/>
          <w:szCs w:val="20"/>
          <w:lang w:val="pt-BR"/>
        </w:rPr>
        <w:t>o</w:t>
      </w:r>
      <w:r w:rsidR="003F4205" w:rsidRPr="00EC7DDC">
        <w:rPr>
          <w:rFonts w:asciiTheme="majorHAnsi" w:hAnsiTheme="majorHAnsi"/>
          <w:sz w:val="20"/>
          <w:szCs w:val="20"/>
          <w:lang w:val="pt-BR"/>
        </w:rPr>
        <w:t xml:space="preserve"> STF </w:t>
      </w:r>
      <w:r w:rsidR="00EC7DDC">
        <w:rPr>
          <w:rFonts w:asciiTheme="majorHAnsi" w:hAnsiTheme="majorHAnsi"/>
          <w:sz w:val="20"/>
          <w:szCs w:val="20"/>
          <w:lang w:val="pt-BR"/>
        </w:rPr>
        <w:t xml:space="preserve">poderia se pronunciar sobre essa </w:t>
      </w:r>
      <w:r w:rsidR="003F4205" w:rsidRPr="00EC7DDC">
        <w:rPr>
          <w:rFonts w:asciiTheme="majorHAnsi" w:hAnsiTheme="majorHAnsi"/>
          <w:sz w:val="20"/>
          <w:szCs w:val="20"/>
          <w:lang w:val="pt-BR"/>
        </w:rPr>
        <w:t>situa</w:t>
      </w:r>
      <w:r w:rsidR="0063146F" w:rsidRPr="00EC7DDC">
        <w:rPr>
          <w:rFonts w:asciiTheme="majorHAnsi" w:hAnsiTheme="majorHAnsi"/>
          <w:sz w:val="20"/>
          <w:szCs w:val="20"/>
          <w:lang w:val="pt-BR"/>
        </w:rPr>
        <w:t>ção</w:t>
      </w:r>
      <w:r w:rsidR="003F4205" w:rsidRPr="00EC7DDC">
        <w:rPr>
          <w:rFonts w:asciiTheme="majorHAnsi" w:hAnsiTheme="majorHAnsi"/>
          <w:sz w:val="20"/>
          <w:szCs w:val="20"/>
          <w:lang w:val="pt-BR"/>
        </w:rPr>
        <w:t xml:space="preserve"> </w:t>
      </w:r>
      <w:r w:rsidR="00EC7DDC">
        <w:rPr>
          <w:rFonts w:asciiTheme="majorHAnsi" w:hAnsiTheme="majorHAnsi"/>
          <w:sz w:val="20"/>
          <w:szCs w:val="20"/>
          <w:lang w:val="pt-BR"/>
        </w:rPr>
        <w:t xml:space="preserve">com respeito às </w:t>
      </w:r>
      <w:r w:rsidR="00CF309E" w:rsidRPr="00EC7DDC">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EC7DDC">
        <w:rPr>
          <w:rFonts w:asciiTheme="majorHAnsi" w:hAnsiTheme="majorHAnsi"/>
          <w:sz w:val="20"/>
          <w:szCs w:val="20"/>
          <w:lang w:val="pt-BR"/>
        </w:rPr>
        <w:t>vítimas</w:t>
      </w:r>
      <w:r w:rsidR="003F4205" w:rsidRPr="00EC7DDC">
        <w:rPr>
          <w:rFonts w:asciiTheme="majorHAnsi" w:hAnsiTheme="majorHAnsi"/>
          <w:sz w:val="20"/>
          <w:szCs w:val="20"/>
          <w:lang w:val="pt-BR"/>
        </w:rPr>
        <w:t xml:space="preserve">, </w:t>
      </w:r>
      <w:r w:rsidR="003F4205" w:rsidRPr="00EC7DDC">
        <w:rPr>
          <w:rFonts w:asciiTheme="majorHAnsi" w:hAnsiTheme="majorHAnsi"/>
          <w:i/>
          <w:iCs/>
          <w:sz w:val="20"/>
          <w:szCs w:val="20"/>
          <w:lang w:val="pt-BR"/>
        </w:rPr>
        <w:t>ex officio</w:t>
      </w:r>
      <w:r w:rsidR="003F4205" w:rsidRPr="00EC7DDC">
        <w:rPr>
          <w:rFonts w:asciiTheme="majorHAnsi" w:hAnsiTheme="majorHAnsi"/>
          <w:sz w:val="20"/>
          <w:szCs w:val="20"/>
          <w:lang w:val="pt-BR"/>
        </w:rPr>
        <w:t>, e</w:t>
      </w:r>
      <w:r w:rsidR="00EC7DDC">
        <w:rPr>
          <w:rFonts w:asciiTheme="majorHAnsi" w:hAnsiTheme="majorHAnsi"/>
          <w:sz w:val="20"/>
          <w:szCs w:val="20"/>
          <w:lang w:val="pt-BR"/>
        </w:rPr>
        <w:t>m</w:t>
      </w:r>
      <w:r w:rsidR="003F4205" w:rsidRPr="00EC7DDC">
        <w:rPr>
          <w:rFonts w:asciiTheme="majorHAnsi" w:hAnsiTheme="majorHAnsi"/>
          <w:sz w:val="20"/>
          <w:szCs w:val="20"/>
          <w:lang w:val="pt-BR"/>
        </w:rPr>
        <w:t xml:space="preserve"> </w:t>
      </w:r>
      <w:r w:rsidR="00EC7DDC">
        <w:rPr>
          <w:rFonts w:asciiTheme="majorHAnsi" w:hAnsiTheme="majorHAnsi"/>
          <w:sz w:val="20"/>
          <w:szCs w:val="20"/>
          <w:lang w:val="pt-BR"/>
        </w:rPr>
        <w:t xml:space="preserve">qualquer </w:t>
      </w:r>
      <w:r w:rsidR="003F4205" w:rsidRPr="00EC7DDC">
        <w:rPr>
          <w:rFonts w:asciiTheme="majorHAnsi" w:hAnsiTheme="majorHAnsi"/>
          <w:sz w:val="20"/>
          <w:szCs w:val="20"/>
          <w:lang w:val="pt-BR"/>
        </w:rPr>
        <w:t>momento o</w:t>
      </w:r>
      <w:r w:rsidR="00EC7DDC">
        <w:rPr>
          <w:rFonts w:asciiTheme="majorHAnsi" w:hAnsiTheme="majorHAnsi"/>
          <w:sz w:val="20"/>
          <w:szCs w:val="20"/>
          <w:lang w:val="pt-BR"/>
        </w:rPr>
        <w:t>u</w:t>
      </w:r>
      <w:r w:rsidR="003F4205" w:rsidRPr="00EC7DDC">
        <w:rPr>
          <w:rFonts w:asciiTheme="majorHAnsi" w:hAnsiTheme="majorHAnsi"/>
          <w:sz w:val="20"/>
          <w:szCs w:val="20"/>
          <w:lang w:val="pt-BR"/>
        </w:rPr>
        <w:t xml:space="preserve"> etapa proces</w:t>
      </w:r>
      <w:r w:rsidR="00EC7DDC">
        <w:rPr>
          <w:rFonts w:asciiTheme="majorHAnsi" w:hAnsiTheme="majorHAnsi"/>
          <w:sz w:val="20"/>
          <w:szCs w:val="20"/>
          <w:lang w:val="pt-BR"/>
        </w:rPr>
        <w:t>su</w:t>
      </w:r>
      <w:r w:rsidR="003F4205" w:rsidRPr="00EC7DDC">
        <w:rPr>
          <w:rFonts w:asciiTheme="majorHAnsi" w:hAnsiTheme="majorHAnsi"/>
          <w:sz w:val="20"/>
          <w:szCs w:val="20"/>
          <w:lang w:val="pt-BR"/>
        </w:rPr>
        <w:t xml:space="preserve">al. </w:t>
      </w:r>
      <w:r w:rsidR="00F87F0D" w:rsidRPr="00EC7DDC">
        <w:rPr>
          <w:rFonts w:asciiTheme="majorHAnsi" w:hAnsiTheme="majorHAnsi"/>
          <w:sz w:val="20"/>
          <w:szCs w:val="20"/>
          <w:lang w:val="pt-BR"/>
        </w:rPr>
        <w:t>Es</w:t>
      </w:r>
      <w:r w:rsidR="00EC7DDC" w:rsidRPr="00EC7DDC">
        <w:rPr>
          <w:rFonts w:asciiTheme="majorHAnsi" w:hAnsiTheme="majorHAnsi"/>
          <w:sz w:val="20"/>
          <w:szCs w:val="20"/>
          <w:lang w:val="pt-BR"/>
        </w:rPr>
        <w:t>s</w:t>
      </w:r>
      <w:r w:rsidR="00F87F0D" w:rsidRPr="00EC7DDC">
        <w:rPr>
          <w:rFonts w:asciiTheme="majorHAnsi" w:hAnsiTheme="majorHAnsi"/>
          <w:sz w:val="20"/>
          <w:szCs w:val="20"/>
          <w:lang w:val="pt-BR"/>
        </w:rPr>
        <w:t>a característica f</w:t>
      </w:r>
      <w:r w:rsidR="00EC7DDC" w:rsidRPr="00EC7DDC">
        <w:rPr>
          <w:rFonts w:asciiTheme="majorHAnsi" w:hAnsiTheme="majorHAnsi"/>
          <w:sz w:val="20"/>
          <w:szCs w:val="20"/>
          <w:lang w:val="pt-BR"/>
        </w:rPr>
        <w:t xml:space="preserve">oi mencionada pela </w:t>
      </w:r>
      <w:r w:rsidR="00F87F0D" w:rsidRPr="00EC7DDC">
        <w:rPr>
          <w:rFonts w:asciiTheme="majorHAnsi" w:hAnsiTheme="majorHAnsi"/>
          <w:sz w:val="20"/>
          <w:szCs w:val="20"/>
          <w:lang w:val="pt-BR"/>
        </w:rPr>
        <w:t xml:space="preserve">parte </w:t>
      </w:r>
      <w:r w:rsidR="0063146F" w:rsidRPr="00EC7DDC">
        <w:rPr>
          <w:rFonts w:asciiTheme="majorHAnsi" w:hAnsiTheme="majorHAnsi"/>
          <w:sz w:val="20"/>
          <w:szCs w:val="20"/>
          <w:lang w:val="pt-BR"/>
        </w:rPr>
        <w:t>peticionária</w:t>
      </w:r>
      <w:r w:rsidR="00AF445F">
        <w:rPr>
          <w:rFonts w:asciiTheme="majorHAnsi" w:hAnsiTheme="majorHAnsi"/>
          <w:sz w:val="20"/>
          <w:szCs w:val="20"/>
          <w:lang w:val="pt-BR"/>
        </w:rPr>
        <w:t xml:space="preserve"> </w:t>
      </w:r>
      <w:r w:rsidR="00EC7DDC" w:rsidRPr="00EC7DDC">
        <w:rPr>
          <w:rFonts w:asciiTheme="majorHAnsi" w:hAnsiTheme="majorHAnsi"/>
          <w:sz w:val="20"/>
          <w:szCs w:val="20"/>
          <w:lang w:val="pt-BR"/>
        </w:rPr>
        <w:t xml:space="preserve">e, embora o </w:t>
      </w:r>
      <w:r w:rsidR="00F87F0D" w:rsidRPr="00EC7DDC">
        <w:rPr>
          <w:rFonts w:asciiTheme="majorHAnsi" w:hAnsiTheme="majorHAnsi"/>
          <w:sz w:val="20"/>
          <w:szCs w:val="20"/>
          <w:lang w:val="pt-BR"/>
        </w:rPr>
        <w:t xml:space="preserve">Estado </w:t>
      </w:r>
      <w:r w:rsidR="00EC7DDC" w:rsidRPr="00EC7DDC">
        <w:rPr>
          <w:rFonts w:asciiTheme="majorHAnsi" w:hAnsiTheme="majorHAnsi"/>
          <w:sz w:val="20"/>
          <w:szCs w:val="20"/>
          <w:lang w:val="pt-BR"/>
        </w:rPr>
        <w:t xml:space="preserve">tenha feito </w:t>
      </w:r>
      <w:r w:rsidR="00EC7DDC">
        <w:rPr>
          <w:rFonts w:asciiTheme="majorHAnsi" w:hAnsiTheme="majorHAnsi"/>
          <w:sz w:val="20"/>
          <w:szCs w:val="20"/>
          <w:lang w:val="pt-BR"/>
        </w:rPr>
        <w:t xml:space="preserve">a ressalva </w:t>
      </w:r>
      <w:r w:rsidR="00F87F0D" w:rsidRPr="00EC7DDC">
        <w:rPr>
          <w:rFonts w:asciiTheme="majorHAnsi" w:hAnsiTheme="majorHAnsi"/>
          <w:sz w:val="20"/>
          <w:szCs w:val="20"/>
          <w:lang w:val="pt-BR"/>
        </w:rPr>
        <w:t xml:space="preserve">de que a </w:t>
      </w:r>
      <w:r w:rsidR="00EC7DDC">
        <w:rPr>
          <w:rFonts w:asciiTheme="majorHAnsi" w:hAnsiTheme="majorHAnsi"/>
          <w:sz w:val="20"/>
          <w:szCs w:val="20"/>
          <w:lang w:val="pt-BR"/>
        </w:rPr>
        <w:t xml:space="preserve">questão </w:t>
      </w:r>
      <w:r w:rsidR="0063146F" w:rsidRPr="00EC7DDC">
        <w:rPr>
          <w:rFonts w:asciiTheme="majorHAnsi" w:hAnsiTheme="majorHAnsi"/>
          <w:sz w:val="20"/>
          <w:szCs w:val="20"/>
          <w:lang w:val="pt-BR"/>
        </w:rPr>
        <w:t xml:space="preserve">da </w:t>
      </w:r>
      <w:r w:rsidR="00F87F0D" w:rsidRPr="00EC7DDC">
        <w:rPr>
          <w:rFonts w:asciiTheme="majorHAnsi" w:hAnsiTheme="majorHAnsi"/>
          <w:sz w:val="20"/>
          <w:szCs w:val="20"/>
          <w:lang w:val="pt-BR"/>
        </w:rPr>
        <w:t>jurisdi</w:t>
      </w:r>
      <w:r w:rsidR="0063146F" w:rsidRPr="00EC7DDC">
        <w:rPr>
          <w:rFonts w:asciiTheme="majorHAnsi" w:hAnsiTheme="majorHAnsi"/>
          <w:sz w:val="20"/>
          <w:szCs w:val="20"/>
          <w:lang w:val="pt-BR"/>
        </w:rPr>
        <w:t>ção</w:t>
      </w:r>
      <w:r w:rsidR="00F87F0D" w:rsidRPr="00EC7DDC">
        <w:rPr>
          <w:rFonts w:asciiTheme="majorHAnsi" w:hAnsiTheme="majorHAnsi"/>
          <w:sz w:val="20"/>
          <w:szCs w:val="20"/>
          <w:lang w:val="pt-BR"/>
        </w:rPr>
        <w:t xml:space="preserve"> </w:t>
      </w:r>
      <w:r w:rsidR="00EC7DDC">
        <w:rPr>
          <w:rFonts w:asciiTheme="majorHAnsi" w:hAnsiTheme="majorHAnsi"/>
          <w:sz w:val="20"/>
          <w:szCs w:val="20"/>
          <w:lang w:val="pt-BR"/>
        </w:rPr>
        <w:t>poderia</w:t>
      </w:r>
      <w:r w:rsidR="00F87F0D" w:rsidRPr="00EC7DDC">
        <w:rPr>
          <w:rFonts w:asciiTheme="majorHAnsi" w:hAnsiTheme="majorHAnsi"/>
          <w:sz w:val="20"/>
          <w:szCs w:val="20"/>
          <w:lang w:val="pt-BR"/>
        </w:rPr>
        <w:t>, "</w:t>
      </w:r>
      <w:r w:rsidR="00EC7DDC">
        <w:rPr>
          <w:rFonts w:asciiTheme="majorHAnsi" w:hAnsiTheme="majorHAnsi"/>
          <w:sz w:val="20"/>
          <w:szCs w:val="20"/>
          <w:lang w:val="pt-BR"/>
        </w:rPr>
        <w:t>em teoria</w:t>
      </w:r>
      <w:r w:rsidR="00F87F0D" w:rsidRPr="00EC7DDC">
        <w:rPr>
          <w:rFonts w:asciiTheme="majorHAnsi" w:hAnsiTheme="majorHAnsi"/>
          <w:sz w:val="20"/>
          <w:szCs w:val="20"/>
          <w:lang w:val="pt-BR"/>
        </w:rPr>
        <w:t>", ser alegada "e</w:t>
      </w:r>
      <w:r w:rsidR="00EC7DDC">
        <w:rPr>
          <w:rFonts w:asciiTheme="majorHAnsi" w:hAnsiTheme="majorHAnsi"/>
          <w:sz w:val="20"/>
          <w:szCs w:val="20"/>
          <w:lang w:val="pt-BR"/>
        </w:rPr>
        <w:t>m</w:t>
      </w:r>
      <w:r w:rsidR="00F87F0D" w:rsidRPr="00EC7DDC">
        <w:rPr>
          <w:rFonts w:asciiTheme="majorHAnsi" w:hAnsiTheme="majorHAnsi"/>
          <w:sz w:val="20"/>
          <w:szCs w:val="20"/>
          <w:lang w:val="pt-BR"/>
        </w:rPr>
        <w:t xml:space="preserve"> </w:t>
      </w:r>
      <w:r w:rsidR="00EC7DDC">
        <w:rPr>
          <w:rFonts w:asciiTheme="majorHAnsi" w:hAnsiTheme="majorHAnsi"/>
          <w:sz w:val="20"/>
          <w:szCs w:val="20"/>
          <w:lang w:val="pt-BR"/>
        </w:rPr>
        <w:t xml:space="preserve">qualquer </w:t>
      </w:r>
      <w:r w:rsidR="00F87F0D" w:rsidRPr="00EC7DDC">
        <w:rPr>
          <w:rFonts w:asciiTheme="majorHAnsi" w:hAnsiTheme="majorHAnsi"/>
          <w:sz w:val="20"/>
          <w:szCs w:val="20"/>
          <w:lang w:val="pt-BR"/>
        </w:rPr>
        <w:t xml:space="preserve">momento", </w:t>
      </w:r>
      <w:r w:rsidR="00EC7DDC">
        <w:rPr>
          <w:rFonts w:asciiTheme="majorHAnsi" w:hAnsiTheme="majorHAnsi"/>
          <w:sz w:val="20"/>
          <w:szCs w:val="20"/>
          <w:lang w:val="pt-BR"/>
        </w:rPr>
        <w:t>o</w:t>
      </w:r>
      <w:r w:rsidR="00F87F0D" w:rsidRPr="00EC7DDC">
        <w:rPr>
          <w:rFonts w:asciiTheme="majorHAnsi" w:hAnsiTheme="majorHAnsi"/>
          <w:sz w:val="20"/>
          <w:szCs w:val="20"/>
          <w:lang w:val="pt-BR"/>
        </w:rPr>
        <w:t xml:space="preserve"> Estado n</w:t>
      </w:r>
      <w:r w:rsidR="00EC7DDC">
        <w:rPr>
          <w:rFonts w:asciiTheme="majorHAnsi" w:hAnsiTheme="majorHAnsi"/>
          <w:sz w:val="20"/>
          <w:szCs w:val="20"/>
          <w:lang w:val="pt-BR"/>
        </w:rPr>
        <w:t>ã</w:t>
      </w:r>
      <w:r w:rsidR="00F87F0D" w:rsidRPr="00EC7DDC">
        <w:rPr>
          <w:rFonts w:asciiTheme="majorHAnsi" w:hAnsiTheme="majorHAnsi"/>
          <w:sz w:val="20"/>
          <w:szCs w:val="20"/>
          <w:lang w:val="pt-BR"/>
        </w:rPr>
        <w:t xml:space="preserve">o </w:t>
      </w:r>
      <w:r w:rsidR="00E77679">
        <w:rPr>
          <w:rFonts w:asciiTheme="majorHAnsi" w:hAnsiTheme="majorHAnsi"/>
          <w:sz w:val="20"/>
          <w:szCs w:val="20"/>
          <w:lang w:val="pt-BR"/>
        </w:rPr>
        <w:t>controverte</w:t>
      </w:r>
      <w:r w:rsidR="00EC7DDC">
        <w:rPr>
          <w:rFonts w:asciiTheme="majorHAnsi" w:hAnsiTheme="majorHAnsi"/>
          <w:sz w:val="20"/>
          <w:szCs w:val="20"/>
          <w:lang w:val="pt-BR"/>
        </w:rPr>
        <w:t xml:space="preserve"> diretamente que se trata de uma questão de ordem </w:t>
      </w:r>
      <w:r w:rsidR="00F87F0D" w:rsidRPr="00EC7DDC">
        <w:rPr>
          <w:rFonts w:asciiTheme="majorHAnsi" w:hAnsiTheme="majorHAnsi"/>
          <w:sz w:val="20"/>
          <w:szCs w:val="20"/>
          <w:lang w:val="pt-BR"/>
        </w:rPr>
        <w:t>públic</w:t>
      </w:r>
      <w:r w:rsidR="00EC7DDC">
        <w:rPr>
          <w:rFonts w:asciiTheme="majorHAnsi" w:hAnsiTheme="majorHAnsi"/>
          <w:sz w:val="20"/>
          <w:szCs w:val="20"/>
          <w:lang w:val="pt-BR"/>
        </w:rPr>
        <w:t>a</w:t>
      </w:r>
      <w:r w:rsidR="00F87F0D" w:rsidRPr="00EC7DDC">
        <w:rPr>
          <w:rFonts w:asciiTheme="majorHAnsi" w:hAnsiTheme="majorHAnsi"/>
          <w:sz w:val="20"/>
          <w:szCs w:val="20"/>
          <w:lang w:val="pt-BR"/>
        </w:rPr>
        <w:t xml:space="preserve"> (portanto, </w:t>
      </w:r>
      <w:r w:rsidR="00EC7DDC">
        <w:rPr>
          <w:rFonts w:asciiTheme="majorHAnsi" w:hAnsiTheme="majorHAnsi"/>
          <w:sz w:val="20"/>
          <w:szCs w:val="20"/>
          <w:lang w:val="pt-BR"/>
        </w:rPr>
        <w:t>conhecível</w:t>
      </w:r>
      <w:r w:rsidR="00F87F0D" w:rsidRPr="00EC7DDC">
        <w:rPr>
          <w:rFonts w:asciiTheme="majorHAnsi" w:hAnsiTheme="majorHAnsi"/>
          <w:sz w:val="20"/>
          <w:szCs w:val="20"/>
          <w:lang w:val="pt-BR"/>
        </w:rPr>
        <w:t xml:space="preserve"> de of</w:t>
      </w:r>
      <w:r w:rsidR="00EC7DDC">
        <w:rPr>
          <w:rFonts w:asciiTheme="majorHAnsi" w:hAnsiTheme="majorHAnsi"/>
          <w:sz w:val="20"/>
          <w:szCs w:val="20"/>
          <w:lang w:val="pt-BR"/>
        </w:rPr>
        <w:t>í</w:t>
      </w:r>
      <w:r w:rsidR="00F87F0D" w:rsidRPr="00EC7DDC">
        <w:rPr>
          <w:rFonts w:asciiTheme="majorHAnsi" w:hAnsiTheme="majorHAnsi"/>
          <w:sz w:val="20"/>
          <w:szCs w:val="20"/>
          <w:lang w:val="pt-BR"/>
        </w:rPr>
        <w:t xml:space="preserve">cio </w:t>
      </w:r>
      <w:r w:rsidR="00EC7DDC">
        <w:rPr>
          <w:rFonts w:asciiTheme="majorHAnsi" w:hAnsiTheme="majorHAnsi"/>
          <w:sz w:val="20"/>
          <w:szCs w:val="20"/>
          <w:lang w:val="pt-BR"/>
        </w:rPr>
        <w:t xml:space="preserve">em qualquer </w:t>
      </w:r>
      <w:r w:rsidR="00F729E7" w:rsidRPr="00EC7DDC">
        <w:rPr>
          <w:rFonts w:asciiTheme="majorHAnsi" w:hAnsiTheme="majorHAnsi"/>
          <w:sz w:val="20"/>
          <w:szCs w:val="20"/>
          <w:lang w:val="pt-BR"/>
        </w:rPr>
        <w:t xml:space="preserve">das </w:t>
      </w:r>
      <w:r w:rsidR="00F87F0D" w:rsidRPr="00EC7DDC">
        <w:rPr>
          <w:rFonts w:asciiTheme="majorHAnsi" w:hAnsiTheme="majorHAnsi"/>
          <w:sz w:val="20"/>
          <w:szCs w:val="20"/>
          <w:lang w:val="pt-BR"/>
        </w:rPr>
        <w:t>etapas proces</w:t>
      </w:r>
      <w:r w:rsidR="00EC7DDC">
        <w:rPr>
          <w:rFonts w:asciiTheme="majorHAnsi" w:hAnsiTheme="majorHAnsi"/>
          <w:sz w:val="20"/>
          <w:szCs w:val="20"/>
          <w:lang w:val="pt-BR"/>
        </w:rPr>
        <w:t>su</w:t>
      </w:r>
      <w:r w:rsidR="00F729E7" w:rsidRPr="00EC7DDC">
        <w:rPr>
          <w:rFonts w:asciiTheme="majorHAnsi" w:hAnsiTheme="majorHAnsi"/>
          <w:sz w:val="20"/>
          <w:szCs w:val="20"/>
          <w:lang w:val="pt-BR"/>
        </w:rPr>
        <w:t>ais</w:t>
      </w:r>
      <w:r w:rsidR="00F87F0D" w:rsidRPr="00EC7DDC">
        <w:rPr>
          <w:rFonts w:asciiTheme="majorHAnsi" w:hAnsiTheme="majorHAnsi"/>
          <w:sz w:val="20"/>
          <w:szCs w:val="20"/>
          <w:lang w:val="pt-BR"/>
        </w:rPr>
        <w:t>).</w:t>
      </w:r>
    </w:p>
    <w:p w14:paraId="0CA63050" w14:textId="4A616942" w:rsidR="006B19CB" w:rsidRPr="00E97EF7" w:rsidRDefault="00EC7DDC" w:rsidP="00E327B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0" w:firstLine="720"/>
        <w:jc w:val="both"/>
        <w:rPr>
          <w:rFonts w:asciiTheme="majorHAnsi" w:hAnsiTheme="majorHAnsi"/>
          <w:sz w:val="20"/>
          <w:szCs w:val="20"/>
          <w:lang w:val="pt-BR"/>
        </w:rPr>
      </w:pPr>
      <w:r w:rsidRPr="00EC7DDC">
        <w:rPr>
          <w:rFonts w:asciiTheme="majorHAnsi" w:hAnsiTheme="majorHAnsi"/>
          <w:sz w:val="20"/>
          <w:szCs w:val="20"/>
          <w:lang w:val="pt-BR"/>
        </w:rPr>
        <w:t>No entanto</w:t>
      </w:r>
      <w:r w:rsidR="002423D3" w:rsidRPr="00EC7DDC">
        <w:rPr>
          <w:rFonts w:asciiTheme="majorHAnsi" w:hAnsiTheme="majorHAnsi"/>
          <w:sz w:val="20"/>
          <w:szCs w:val="20"/>
          <w:lang w:val="pt-BR"/>
        </w:rPr>
        <w:t xml:space="preserve">, a </w:t>
      </w:r>
      <w:r w:rsidR="00E01289" w:rsidRPr="00EC7DDC">
        <w:rPr>
          <w:rFonts w:asciiTheme="majorHAnsi" w:hAnsiTheme="majorHAnsi"/>
          <w:sz w:val="20"/>
          <w:szCs w:val="20"/>
          <w:lang w:val="pt-BR"/>
        </w:rPr>
        <w:t>Comissão</w:t>
      </w:r>
      <w:r w:rsidR="00AF445F">
        <w:rPr>
          <w:rFonts w:asciiTheme="majorHAnsi" w:hAnsiTheme="majorHAnsi"/>
          <w:sz w:val="20"/>
          <w:szCs w:val="20"/>
          <w:lang w:val="pt-BR"/>
        </w:rPr>
        <w:t xml:space="preserve"> </w:t>
      </w:r>
      <w:r w:rsidR="002423D3" w:rsidRPr="00EC7DDC">
        <w:rPr>
          <w:rFonts w:asciiTheme="majorHAnsi" w:hAnsiTheme="majorHAnsi"/>
          <w:sz w:val="20"/>
          <w:szCs w:val="20"/>
          <w:lang w:val="pt-BR"/>
        </w:rPr>
        <w:t xml:space="preserve">Interamericana considera que as </w:t>
      </w:r>
      <w:r w:rsidR="00CF309E" w:rsidRPr="00EC7DDC">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EC7DDC">
        <w:rPr>
          <w:rFonts w:asciiTheme="majorHAnsi" w:hAnsiTheme="majorHAnsi"/>
          <w:sz w:val="20"/>
          <w:szCs w:val="20"/>
          <w:lang w:val="pt-BR"/>
        </w:rPr>
        <w:t>vítimas</w:t>
      </w:r>
      <w:r w:rsidR="00AF445F">
        <w:rPr>
          <w:rFonts w:asciiTheme="majorHAnsi" w:hAnsiTheme="majorHAnsi"/>
          <w:sz w:val="20"/>
          <w:szCs w:val="20"/>
          <w:lang w:val="pt-BR"/>
        </w:rPr>
        <w:t xml:space="preserve"> </w:t>
      </w:r>
      <w:r w:rsidRPr="00EC7DDC">
        <w:rPr>
          <w:rFonts w:asciiTheme="majorHAnsi" w:hAnsiTheme="majorHAnsi"/>
          <w:sz w:val="20"/>
          <w:szCs w:val="20"/>
          <w:lang w:val="pt-BR"/>
        </w:rPr>
        <w:t>nã</w:t>
      </w:r>
      <w:r>
        <w:rPr>
          <w:rFonts w:asciiTheme="majorHAnsi" w:hAnsiTheme="majorHAnsi"/>
          <w:sz w:val="20"/>
          <w:szCs w:val="20"/>
          <w:lang w:val="pt-BR"/>
        </w:rPr>
        <w:t xml:space="preserve">o tiveram a possibilidade de recorrer </w:t>
      </w:r>
      <w:r w:rsidR="00E77679">
        <w:rPr>
          <w:rFonts w:asciiTheme="majorHAnsi" w:hAnsiTheme="majorHAnsi"/>
          <w:sz w:val="20"/>
          <w:szCs w:val="20"/>
          <w:lang w:val="pt-BR"/>
        </w:rPr>
        <w:t xml:space="preserve">da decisão do </w:t>
      </w:r>
      <w:r w:rsidR="00E77679" w:rsidRPr="00EC7DDC">
        <w:rPr>
          <w:rFonts w:asciiTheme="majorHAnsi" w:hAnsiTheme="majorHAnsi"/>
          <w:sz w:val="20"/>
          <w:szCs w:val="20"/>
          <w:lang w:val="pt-BR"/>
        </w:rPr>
        <w:t>STF</w:t>
      </w:r>
      <w:r w:rsidR="00E77679">
        <w:rPr>
          <w:rFonts w:asciiTheme="majorHAnsi" w:hAnsiTheme="majorHAnsi"/>
          <w:sz w:val="20"/>
          <w:szCs w:val="20"/>
          <w:lang w:val="pt-BR"/>
        </w:rPr>
        <w:t xml:space="preserve"> </w:t>
      </w:r>
      <w:r>
        <w:rPr>
          <w:rFonts w:asciiTheme="majorHAnsi" w:hAnsiTheme="majorHAnsi"/>
          <w:sz w:val="20"/>
          <w:szCs w:val="20"/>
          <w:lang w:val="pt-BR"/>
        </w:rPr>
        <w:t xml:space="preserve">a um juiz ou </w:t>
      </w:r>
      <w:r w:rsidR="002423D3" w:rsidRPr="00EC7DDC">
        <w:rPr>
          <w:rFonts w:asciiTheme="majorHAnsi" w:hAnsiTheme="majorHAnsi"/>
          <w:sz w:val="20"/>
          <w:szCs w:val="20"/>
          <w:lang w:val="pt-BR"/>
        </w:rPr>
        <w:t xml:space="preserve">tribunal superior, </w:t>
      </w:r>
      <w:r w:rsidR="00E77679">
        <w:rPr>
          <w:rFonts w:asciiTheme="majorHAnsi" w:hAnsiTheme="majorHAnsi"/>
          <w:sz w:val="20"/>
          <w:szCs w:val="20"/>
          <w:lang w:val="pt-BR"/>
        </w:rPr>
        <w:t xml:space="preserve">dado </w:t>
      </w:r>
      <w:r w:rsidR="002423D3" w:rsidRPr="00EC7DDC">
        <w:rPr>
          <w:rFonts w:asciiTheme="majorHAnsi" w:hAnsiTheme="majorHAnsi"/>
          <w:sz w:val="20"/>
          <w:szCs w:val="20"/>
          <w:lang w:val="pt-BR"/>
        </w:rPr>
        <w:t>que</w:t>
      </w:r>
      <w:r w:rsidR="00E77679">
        <w:rPr>
          <w:rFonts w:asciiTheme="majorHAnsi" w:hAnsiTheme="majorHAnsi"/>
          <w:sz w:val="20"/>
          <w:szCs w:val="20"/>
          <w:lang w:val="pt-BR"/>
        </w:rPr>
        <w:t xml:space="preserve"> o STF</w:t>
      </w:r>
      <w:r w:rsidR="002423D3" w:rsidRPr="00EC7DDC">
        <w:rPr>
          <w:rFonts w:asciiTheme="majorHAnsi" w:hAnsiTheme="majorHAnsi"/>
          <w:sz w:val="20"/>
          <w:szCs w:val="20"/>
          <w:lang w:val="pt-BR"/>
        </w:rPr>
        <w:t xml:space="preserve"> </w:t>
      </w:r>
      <w:r w:rsidR="00E97EF7">
        <w:rPr>
          <w:rFonts w:asciiTheme="majorHAnsi" w:hAnsiTheme="majorHAnsi"/>
          <w:sz w:val="20"/>
          <w:szCs w:val="20"/>
          <w:lang w:val="pt-BR"/>
        </w:rPr>
        <w:t xml:space="preserve">determinou sua própria </w:t>
      </w:r>
      <w:r w:rsidR="009C254D" w:rsidRPr="00EC7DDC">
        <w:rPr>
          <w:rFonts w:asciiTheme="majorHAnsi" w:hAnsiTheme="majorHAnsi"/>
          <w:sz w:val="20"/>
          <w:szCs w:val="20"/>
          <w:lang w:val="pt-BR"/>
        </w:rPr>
        <w:t>competência</w:t>
      </w:r>
      <w:r w:rsidR="00AF445F">
        <w:rPr>
          <w:rFonts w:asciiTheme="majorHAnsi" w:hAnsiTheme="majorHAnsi"/>
          <w:sz w:val="20"/>
          <w:szCs w:val="20"/>
          <w:lang w:val="pt-BR"/>
        </w:rPr>
        <w:t xml:space="preserve"> </w:t>
      </w:r>
      <w:r w:rsidR="002423D3" w:rsidRPr="00EC7DDC">
        <w:rPr>
          <w:rFonts w:asciiTheme="majorHAnsi" w:hAnsiTheme="majorHAnsi"/>
          <w:sz w:val="20"/>
          <w:szCs w:val="20"/>
          <w:lang w:val="pt-BR"/>
        </w:rPr>
        <w:t xml:space="preserve">para atuar </w:t>
      </w:r>
      <w:r w:rsidR="00E97EF7">
        <w:rPr>
          <w:rFonts w:asciiTheme="majorHAnsi" w:hAnsiTheme="majorHAnsi"/>
          <w:sz w:val="20"/>
          <w:szCs w:val="20"/>
          <w:lang w:val="pt-BR"/>
        </w:rPr>
        <w:t xml:space="preserve">no </w:t>
      </w:r>
      <w:r w:rsidR="002423D3" w:rsidRPr="00EC7DDC">
        <w:rPr>
          <w:rFonts w:asciiTheme="majorHAnsi" w:hAnsiTheme="majorHAnsi"/>
          <w:sz w:val="20"/>
          <w:szCs w:val="20"/>
          <w:lang w:val="pt-BR"/>
        </w:rPr>
        <w:t xml:space="preserve">caso. </w:t>
      </w:r>
      <w:r w:rsidR="00E97EF7" w:rsidRPr="00E97EF7">
        <w:rPr>
          <w:rFonts w:asciiTheme="majorHAnsi" w:hAnsiTheme="majorHAnsi"/>
          <w:sz w:val="20"/>
          <w:szCs w:val="20"/>
          <w:lang w:val="pt-BR"/>
        </w:rPr>
        <w:t>O plen</w:t>
      </w:r>
      <w:r w:rsidR="00E97EF7">
        <w:rPr>
          <w:rFonts w:asciiTheme="majorHAnsi" w:hAnsiTheme="majorHAnsi"/>
          <w:sz w:val="20"/>
          <w:szCs w:val="20"/>
          <w:lang w:val="pt-BR"/>
        </w:rPr>
        <w:t xml:space="preserve">ário do </w:t>
      </w:r>
      <w:r w:rsidR="002423D3" w:rsidRPr="00E97EF7">
        <w:rPr>
          <w:rFonts w:asciiTheme="majorHAnsi" w:hAnsiTheme="majorHAnsi"/>
          <w:sz w:val="20"/>
          <w:szCs w:val="20"/>
          <w:lang w:val="pt-BR"/>
        </w:rPr>
        <w:t>STF f</w:t>
      </w:r>
      <w:r w:rsidR="00B85424">
        <w:rPr>
          <w:rFonts w:asciiTheme="majorHAnsi" w:hAnsiTheme="majorHAnsi"/>
          <w:sz w:val="20"/>
          <w:szCs w:val="20"/>
          <w:lang w:val="pt-BR"/>
        </w:rPr>
        <w:t>o</w:t>
      </w:r>
      <w:r w:rsidR="00E97EF7">
        <w:rPr>
          <w:rFonts w:asciiTheme="majorHAnsi" w:hAnsiTheme="majorHAnsi"/>
          <w:sz w:val="20"/>
          <w:szCs w:val="20"/>
          <w:lang w:val="pt-BR"/>
        </w:rPr>
        <w:t xml:space="preserve">i responsável </w:t>
      </w:r>
      <w:r w:rsidR="002423D3" w:rsidRPr="00E97EF7">
        <w:rPr>
          <w:rFonts w:asciiTheme="majorHAnsi" w:hAnsiTheme="majorHAnsi"/>
          <w:sz w:val="20"/>
          <w:szCs w:val="20"/>
          <w:lang w:val="pt-BR"/>
        </w:rPr>
        <w:t xml:space="preserve">por decidir sobre </w:t>
      </w:r>
      <w:r w:rsidR="00E97EF7">
        <w:rPr>
          <w:rFonts w:asciiTheme="majorHAnsi" w:hAnsiTheme="majorHAnsi"/>
          <w:sz w:val="20"/>
          <w:szCs w:val="20"/>
          <w:lang w:val="pt-BR"/>
        </w:rPr>
        <w:t xml:space="preserve">o início do </w:t>
      </w:r>
      <w:r w:rsidR="00F729E7" w:rsidRPr="00E97EF7">
        <w:rPr>
          <w:rFonts w:asciiTheme="majorHAnsi" w:hAnsiTheme="majorHAnsi"/>
          <w:sz w:val="20"/>
          <w:szCs w:val="20"/>
          <w:lang w:val="pt-BR"/>
        </w:rPr>
        <w:t>processo</w:t>
      </w:r>
      <w:r w:rsidR="00AF445F">
        <w:rPr>
          <w:rFonts w:asciiTheme="majorHAnsi" w:hAnsiTheme="majorHAnsi"/>
          <w:sz w:val="20"/>
          <w:szCs w:val="20"/>
          <w:lang w:val="pt-BR"/>
        </w:rPr>
        <w:t xml:space="preserve"> </w:t>
      </w:r>
      <w:r w:rsidR="002423D3" w:rsidRPr="00E97EF7">
        <w:rPr>
          <w:rFonts w:asciiTheme="majorHAnsi" w:hAnsiTheme="majorHAnsi"/>
          <w:sz w:val="20"/>
          <w:szCs w:val="20"/>
          <w:lang w:val="pt-BR"/>
        </w:rPr>
        <w:t xml:space="preserve">penal contra </w:t>
      </w:r>
      <w:r w:rsidR="008D29B3">
        <w:rPr>
          <w:rFonts w:asciiTheme="majorHAnsi" w:hAnsiTheme="majorHAnsi"/>
          <w:sz w:val="20"/>
          <w:szCs w:val="20"/>
          <w:lang w:val="pt-BR"/>
        </w:rPr>
        <w:t>a</w:t>
      </w:r>
      <w:r w:rsidR="00F729E7" w:rsidRPr="00E97EF7">
        <w:rPr>
          <w:rFonts w:asciiTheme="majorHAnsi" w:hAnsiTheme="majorHAnsi"/>
          <w:sz w:val="20"/>
          <w:szCs w:val="20"/>
          <w:lang w:val="pt-BR"/>
        </w:rPr>
        <w:t xml:space="preserve">s </w:t>
      </w:r>
      <w:r w:rsidR="00CF309E" w:rsidRPr="00E97EF7">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E97EF7">
        <w:rPr>
          <w:rFonts w:asciiTheme="majorHAnsi" w:hAnsiTheme="majorHAnsi"/>
          <w:sz w:val="20"/>
          <w:szCs w:val="20"/>
          <w:lang w:val="pt-BR"/>
        </w:rPr>
        <w:t>vítimas</w:t>
      </w:r>
      <w:r w:rsidR="00E77679">
        <w:rPr>
          <w:rFonts w:asciiTheme="majorHAnsi" w:hAnsiTheme="majorHAnsi"/>
          <w:sz w:val="20"/>
          <w:szCs w:val="20"/>
          <w:lang w:val="pt-BR"/>
        </w:rPr>
        <w:t xml:space="preserve"> e</w:t>
      </w:r>
      <w:r w:rsidR="00E97EF7">
        <w:rPr>
          <w:rFonts w:asciiTheme="majorHAnsi" w:hAnsiTheme="majorHAnsi"/>
          <w:sz w:val="20"/>
          <w:szCs w:val="20"/>
          <w:lang w:val="pt-BR"/>
        </w:rPr>
        <w:t xml:space="preserve"> pela </w:t>
      </w:r>
      <w:r w:rsidR="006E54F6" w:rsidRPr="00E97EF7">
        <w:rPr>
          <w:rFonts w:asciiTheme="majorHAnsi" w:hAnsiTheme="majorHAnsi"/>
          <w:sz w:val="20"/>
          <w:szCs w:val="20"/>
          <w:lang w:val="pt-BR"/>
        </w:rPr>
        <w:t>sentença</w:t>
      </w:r>
      <w:r w:rsidR="00AF445F">
        <w:rPr>
          <w:rFonts w:asciiTheme="majorHAnsi" w:hAnsiTheme="majorHAnsi"/>
          <w:sz w:val="20"/>
          <w:szCs w:val="20"/>
          <w:lang w:val="pt-BR"/>
        </w:rPr>
        <w:t xml:space="preserve"> </w:t>
      </w:r>
      <w:r w:rsidR="002423D3" w:rsidRPr="00E97EF7">
        <w:rPr>
          <w:rFonts w:asciiTheme="majorHAnsi" w:hAnsiTheme="majorHAnsi"/>
          <w:sz w:val="20"/>
          <w:szCs w:val="20"/>
          <w:lang w:val="pt-BR"/>
        </w:rPr>
        <w:t>de prime</w:t>
      </w:r>
      <w:r w:rsidR="00E97EF7">
        <w:rPr>
          <w:rFonts w:asciiTheme="majorHAnsi" w:hAnsiTheme="majorHAnsi"/>
          <w:sz w:val="20"/>
          <w:szCs w:val="20"/>
          <w:lang w:val="pt-BR"/>
        </w:rPr>
        <w:t>i</w:t>
      </w:r>
      <w:r w:rsidR="002423D3" w:rsidRPr="00E97EF7">
        <w:rPr>
          <w:rFonts w:asciiTheme="majorHAnsi" w:hAnsiTheme="majorHAnsi"/>
          <w:sz w:val="20"/>
          <w:szCs w:val="20"/>
          <w:lang w:val="pt-BR"/>
        </w:rPr>
        <w:t xml:space="preserve">ra </w:t>
      </w:r>
      <w:r w:rsidR="00E01289" w:rsidRPr="00E97EF7">
        <w:rPr>
          <w:rFonts w:asciiTheme="majorHAnsi" w:hAnsiTheme="majorHAnsi"/>
          <w:sz w:val="20"/>
          <w:szCs w:val="20"/>
          <w:lang w:val="pt-BR"/>
        </w:rPr>
        <w:t>instância</w:t>
      </w:r>
      <w:r w:rsidR="00AF445F">
        <w:rPr>
          <w:rFonts w:asciiTheme="majorHAnsi" w:hAnsiTheme="majorHAnsi"/>
          <w:sz w:val="20"/>
          <w:szCs w:val="20"/>
          <w:lang w:val="pt-BR"/>
        </w:rPr>
        <w:t xml:space="preserve"> </w:t>
      </w:r>
      <w:r w:rsidR="002423D3" w:rsidRPr="00E97EF7">
        <w:rPr>
          <w:rFonts w:asciiTheme="majorHAnsi" w:hAnsiTheme="majorHAnsi"/>
          <w:sz w:val="20"/>
          <w:szCs w:val="20"/>
          <w:lang w:val="pt-BR"/>
        </w:rPr>
        <w:t>que determin</w:t>
      </w:r>
      <w:r w:rsidR="00E97EF7">
        <w:rPr>
          <w:rFonts w:asciiTheme="majorHAnsi" w:hAnsiTheme="majorHAnsi"/>
          <w:sz w:val="20"/>
          <w:szCs w:val="20"/>
          <w:lang w:val="pt-BR"/>
        </w:rPr>
        <w:t xml:space="preserve">ou sua condenação </w:t>
      </w:r>
      <w:r w:rsidR="002423D3" w:rsidRPr="00E97EF7">
        <w:rPr>
          <w:rFonts w:asciiTheme="majorHAnsi" w:hAnsiTheme="majorHAnsi"/>
          <w:sz w:val="20"/>
          <w:szCs w:val="20"/>
          <w:lang w:val="pt-BR"/>
        </w:rPr>
        <w:t xml:space="preserve">penal. </w:t>
      </w:r>
      <w:r w:rsidR="00E97EF7" w:rsidRPr="00E97EF7">
        <w:rPr>
          <w:rFonts w:asciiTheme="majorHAnsi" w:hAnsiTheme="majorHAnsi"/>
          <w:sz w:val="20"/>
          <w:szCs w:val="20"/>
          <w:lang w:val="pt-BR"/>
        </w:rPr>
        <w:t>O</w:t>
      </w:r>
      <w:r w:rsidR="00F309E3" w:rsidRPr="00E97EF7">
        <w:rPr>
          <w:rFonts w:asciiTheme="majorHAnsi" w:hAnsiTheme="majorHAnsi"/>
          <w:sz w:val="20"/>
          <w:szCs w:val="20"/>
          <w:lang w:val="pt-BR"/>
        </w:rPr>
        <w:t xml:space="preserve"> </w:t>
      </w:r>
      <w:r w:rsidR="00F729E7" w:rsidRPr="00E97EF7">
        <w:rPr>
          <w:rFonts w:asciiTheme="majorHAnsi" w:hAnsiTheme="majorHAnsi"/>
          <w:sz w:val="20"/>
          <w:szCs w:val="20"/>
          <w:lang w:val="pt-BR"/>
        </w:rPr>
        <w:t>processo</w:t>
      </w:r>
      <w:r w:rsidR="00AF445F">
        <w:rPr>
          <w:rFonts w:asciiTheme="majorHAnsi" w:hAnsiTheme="majorHAnsi"/>
          <w:sz w:val="20"/>
          <w:szCs w:val="20"/>
          <w:lang w:val="pt-BR"/>
        </w:rPr>
        <w:t xml:space="preserve"> </w:t>
      </w:r>
      <w:r w:rsidR="00E97EF7" w:rsidRPr="00E97EF7">
        <w:rPr>
          <w:rFonts w:asciiTheme="majorHAnsi" w:hAnsiTheme="majorHAnsi"/>
          <w:sz w:val="20"/>
          <w:szCs w:val="20"/>
          <w:lang w:val="pt-BR"/>
        </w:rPr>
        <w:t xml:space="preserve">tramitou </w:t>
      </w:r>
      <w:r w:rsidR="00F309E3" w:rsidRPr="00E97EF7">
        <w:rPr>
          <w:rFonts w:asciiTheme="majorHAnsi" w:hAnsiTheme="majorHAnsi"/>
          <w:sz w:val="20"/>
          <w:szCs w:val="20"/>
          <w:lang w:val="pt-BR"/>
        </w:rPr>
        <w:t xml:space="preserve">de forma </w:t>
      </w:r>
      <w:r w:rsidR="00E97EF7" w:rsidRPr="00E97EF7">
        <w:rPr>
          <w:rFonts w:asciiTheme="majorHAnsi" w:hAnsiTheme="majorHAnsi"/>
          <w:sz w:val="20"/>
          <w:szCs w:val="20"/>
          <w:lang w:val="pt-BR"/>
        </w:rPr>
        <w:t xml:space="preserve">tal </w:t>
      </w:r>
      <w:r w:rsidR="00F309E3" w:rsidRPr="00E97EF7">
        <w:rPr>
          <w:rFonts w:asciiTheme="majorHAnsi" w:hAnsiTheme="majorHAnsi"/>
          <w:sz w:val="20"/>
          <w:szCs w:val="20"/>
          <w:lang w:val="pt-BR"/>
        </w:rPr>
        <w:t xml:space="preserve">que os recursos </w:t>
      </w:r>
      <w:r w:rsidR="00E97EF7" w:rsidRPr="00E97EF7">
        <w:rPr>
          <w:rFonts w:asciiTheme="majorHAnsi" w:hAnsiTheme="majorHAnsi"/>
          <w:sz w:val="20"/>
          <w:szCs w:val="20"/>
          <w:lang w:val="pt-BR"/>
        </w:rPr>
        <w:t>a</w:t>
      </w:r>
      <w:r w:rsidR="00F309E3" w:rsidRPr="00E97EF7">
        <w:rPr>
          <w:rFonts w:asciiTheme="majorHAnsi" w:hAnsiTheme="majorHAnsi"/>
          <w:sz w:val="20"/>
          <w:szCs w:val="20"/>
          <w:lang w:val="pt-BR"/>
        </w:rPr>
        <w:t>presentados p</w:t>
      </w:r>
      <w:r w:rsidR="00E97EF7" w:rsidRPr="00E97EF7">
        <w:rPr>
          <w:rFonts w:asciiTheme="majorHAnsi" w:hAnsiTheme="majorHAnsi"/>
          <w:sz w:val="20"/>
          <w:szCs w:val="20"/>
          <w:lang w:val="pt-BR"/>
        </w:rPr>
        <w:t xml:space="preserve">elas </w:t>
      </w:r>
      <w:r w:rsidR="00CF309E" w:rsidRPr="00E97EF7">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E97EF7">
        <w:rPr>
          <w:rFonts w:asciiTheme="majorHAnsi" w:hAnsiTheme="majorHAnsi"/>
          <w:sz w:val="20"/>
          <w:szCs w:val="20"/>
          <w:lang w:val="pt-BR"/>
        </w:rPr>
        <w:t>vítimas</w:t>
      </w:r>
      <w:r w:rsidR="00AF445F">
        <w:rPr>
          <w:rFonts w:asciiTheme="majorHAnsi" w:hAnsiTheme="majorHAnsi"/>
          <w:sz w:val="20"/>
          <w:szCs w:val="20"/>
          <w:lang w:val="pt-BR"/>
        </w:rPr>
        <w:t xml:space="preserve"> </w:t>
      </w:r>
      <w:r w:rsidR="00E97EF7">
        <w:rPr>
          <w:rFonts w:asciiTheme="majorHAnsi" w:hAnsiTheme="majorHAnsi"/>
          <w:sz w:val="20"/>
          <w:szCs w:val="20"/>
          <w:lang w:val="pt-BR"/>
        </w:rPr>
        <w:t xml:space="preserve">posteriormente a sua condenação </w:t>
      </w:r>
      <w:r w:rsidR="00F309E3" w:rsidRPr="00E97EF7">
        <w:rPr>
          <w:rFonts w:asciiTheme="majorHAnsi" w:hAnsiTheme="majorHAnsi"/>
          <w:sz w:val="20"/>
          <w:szCs w:val="20"/>
          <w:lang w:val="pt-BR"/>
        </w:rPr>
        <w:t xml:space="preserve">penal sempre </w:t>
      </w:r>
      <w:r w:rsidR="00E97EF7">
        <w:rPr>
          <w:rFonts w:asciiTheme="majorHAnsi" w:hAnsiTheme="majorHAnsi"/>
          <w:sz w:val="20"/>
          <w:szCs w:val="20"/>
          <w:lang w:val="pt-BR"/>
        </w:rPr>
        <w:t xml:space="preserve">foram </w:t>
      </w:r>
      <w:r w:rsidR="00F309E3" w:rsidRPr="00E97EF7">
        <w:rPr>
          <w:rFonts w:asciiTheme="majorHAnsi" w:hAnsiTheme="majorHAnsi"/>
          <w:sz w:val="20"/>
          <w:szCs w:val="20"/>
          <w:lang w:val="pt-BR"/>
        </w:rPr>
        <w:t>examinados por ju</w:t>
      </w:r>
      <w:r w:rsidR="00E97EF7">
        <w:rPr>
          <w:rFonts w:asciiTheme="majorHAnsi" w:hAnsiTheme="majorHAnsi"/>
          <w:sz w:val="20"/>
          <w:szCs w:val="20"/>
          <w:lang w:val="pt-BR"/>
        </w:rPr>
        <w:t xml:space="preserve">ízes que </w:t>
      </w:r>
      <w:r w:rsidR="00E77679">
        <w:rPr>
          <w:rFonts w:asciiTheme="majorHAnsi" w:hAnsiTheme="majorHAnsi"/>
          <w:sz w:val="20"/>
          <w:szCs w:val="20"/>
          <w:lang w:val="pt-BR"/>
        </w:rPr>
        <w:t>tinham</w:t>
      </w:r>
      <w:r w:rsidR="00E97EF7">
        <w:rPr>
          <w:rFonts w:asciiTheme="majorHAnsi" w:hAnsiTheme="majorHAnsi"/>
          <w:sz w:val="20"/>
          <w:szCs w:val="20"/>
          <w:lang w:val="pt-BR"/>
        </w:rPr>
        <w:t xml:space="preserve"> </w:t>
      </w:r>
      <w:r w:rsidR="008D29B3">
        <w:rPr>
          <w:rFonts w:asciiTheme="majorHAnsi" w:hAnsiTheme="majorHAnsi"/>
          <w:sz w:val="20"/>
          <w:szCs w:val="20"/>
          <w:lang w:val="pt-BR"/>
        </w:rPr>
        <w:t xml:space="preserve">participado </w:t>
      </w:r>
      <w:r w:rsidR="00F309E3" w:rsidRPr="00E97EF7">
        <w:rPr>
          <w:rFonts w:asciiTheme="majorHAnsi" w:hAnsiTheme="majorHAnsi"/>
          <w:sz w:val="20"/>
          <w:szCs w:val="20"/>
          <w:lang w:val="pt-BR"/>
        </w:rPr>
        <w:t>d</w:t>
      </w:r>
      <w:r w:rsidR="00E97EF7">
        <w:rPr>
          <w:rFonts w:asciiTheme="majorHAnsi" w:hAnsiTheme="majorHAnsi"/>
          <w:sz w:val="20"/>
          <w:szCs w:val="20"/>
          <w:lang w:val="pt-BR"/>
        </w:rPr>
        <w:t xml:space="preserve">a sentença condenatória </w:t>
      </w:r>
      <w:r w:rsidR="00F309E3" w:rsidRPr="00E97EF7">
        <w:rPr>
          <w:rFonts w:asciiTheme="majorHAnsi" w:hAnsiTheme="majorHAnsi"/>
          <w:sz w:val="20"/>
          <w:szCs w:val="20"/>
          <w:lang w:val="pt-BR"/>
        </w:rPr>
        <w:t>inicial.</w:t>
      </w:r>
      <w:r w:rsidR="008422DE" w:rsidRPr="00E97EF7">
        <w:rPr>
          <w:rFonts w:asciiTheme="majorHAnsi" w:hAnsiTheme="majorHAnsi"/>
          <w:sz w:val="20"/>
          <w:szCs w:val="20"/>
          <w:lang w:val="pt-BR"/>
        </w:rPr>
        <w:t xml:space="preserve"> </w:t>
      </w:r>
      <w:r w:rsidR="00E97EF7" w:rsidRPr="00E97EF7">
        <w:rPr>
          <w:rFonts w:asciiTheme="majorHAnsi" w:hAnsiTheme="majorHAnsi"/>
          <w:sz w:val="20"/>
          <w:szCs w:val="20"/>
          <w:lang w:val="pt-BR"/>
        </w:rPr>
        <w:t xml:space="preserve">Nesse </w:t>
      </w:r>
      <w:r w:rsidR="008422DE" w:rsidRPr="00E97EF7">
        <w:rPr>
          <w:rFonts w:asciiTheme="majorHAnsi" w:hAnsiTheme="majorHAnsi"/>
          <w:sz w:val="20"/>
          <w:szCs w:val="20"/>
          <w:lang w:val="pt-BR"/>
        </w:rPr>
        <w:t xml:space="preserve">sentido, as </w:t>
      </w:r>
      <w:r w:rsidR="00CF309E" w:rsidRPr="00E97EF7">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E97EF7">
        <w:rPr>
          <w:rFonts w:asciiTheme="majorHAnsi" w:hAnsiTheme="majorHAnsi"/>
          <w:sz w:val="20"/>
          <w:szCs w:val="20"/>
          <w:lang w:val="pt-BR"/>
        </w:rPr>
        <w:t>vítimas</w:t>
      </w:r>
      <w:r w:rsidR="00AF445F">
        <w:rPr>
          <w:rFonts w:asciiTheme="majorHAnsi" w:hAnsiTheme="majorHAnsi"/>
          <w:sz w:val="20"/>
          <w:szCs w:val="20"/>
          <w:lang w:val="pt-BR"/>
        </w:rPr>
        <w:t xml:space="preserve"> </w:t>
      </w:r>
      <w:r w:rsidR="008422DE" w:rsidRPr="00E97EF7">
        <w:rPr>
          <w:rFonts w:asciiTheme="majorHAnsi" w:hAnsiTheme="majorHAnsi"/>
          <w:sz w:val="20"/>
          <w:szCs w:val="20"/>
          <w:lang w:val="pt-BR"/>
        </w:rPr>
        <w:t>n</w:t>
      </w:r>
      <w:r w:rsidR="00E97EF7" w:rsidRPr="00E97EF7">
        <w:rPr>
          <w:rFonts w:asciiTheme="majorHAnsi" w:hAnsiTheme="majorHAnsi"/>
          <w:sz w:val="20"/>
          <w:szCs w:val="20"/>
          <w:lang w:val="pt-BR"/>
        </w:rPr>
        <w:t>ã</w:t>
      </w:r>
      <w:r w:rsidR="008422DE" w:rsidRPr="00E97EF7">
        <w:rPr>
          <w:rFonts w:asciiTheme="majorHAnsi" w:hAnsiTheme="majorHAnsi"/>
          <w:sz w:val="20"/>
          <w:szCs w:val="20"/>
          <w:lang w:val="pt-BR"/>
        </w:rPr>
        <w:t xml:space="preserve">o </w:t>
      </w:r>
      <w:r w:rsidR="00E97EF7" w:rsidRPr="00E97EF7">
        <w:rPr>
          <w:rFonts w:asciiTheme="majorHAnsi" w:hAnsiTheme="majorHAnsi"/>
          <w:sz w:val="20"/>
          <w:szCs w:val="20"/>
          <w:lang w:val="pt-BR"/>
        </w:rPr>
        <w:t>p</w:t>
      </w:r>
      <w:r w:rsidR="00497C02">
        <w:rPr>
          <w:rFonts w:asciiTheme="majorHAnsi" w:hAnsiTheme="majorHAnsi"/>
          <w:sz w:val="20"/>
          <w:szCs w:val="20"/>
          <w:lang w:val="pt-BR"/>
        </w:rPr>
        <w:t>uderam</w:t>
      </w:r>
      <w:r w:rsidR="00E97EF7" w:rsidRPr="00E97EF7">
        <w:rPr>
          <w:rFonts w:asciiTheme="majorHAnsi" w:hAnsiTheme="majorHAnsi"/>
          <w:sz w:val="20"/>
          <w:szCs w:val="20"/>
          <w:lang w:val="pt-BR"/>
        </w:rPr>
        <w:t xml:space="preserve"> recorrer </w:t>
      </w:r>
      <w:r w:rsidR="00E97EF7">
        <w:rPr>
          <w:rFonts w:asciiTheme="majorHAnsi" w:hAnsiTheme="majorHAnsi"/>
          <w:sz w:val="20"/>
          <w:szCs w:val="20"/>
          <w:lang w:val="pt-BR"/>
        </w:rPr>
        <w:t xml:space="preserve">a outro </w:t>
      </w:r>
      <w:r w:rsidR="008422DE" w:rsidRPr="00E97EF7">
        <w:rPr>
          <w:rFonts w:asciiTheme="majorHAnsi" w:hAnsiTheme="majorHAnsi"/>
          <w:sz w:val="20"/>
          <w:szCs w:val="20"/>
          <w:lang w:val="pt-BR"/>
        </w:rPr>
        <w:t xml:space="preserve">tribunal, </w:t>
      </w:r>
      <w:r w:rsidR="00E97EF7">
        <w:rPr>
          <w:rFonts w:asciiTheme="majorHAnsi" w:hAnsiTheme="majorHAnsi"/>
          <w:sz w:val="20"/>
          <w:szCs w:val="20"/>
          <w:lang w:val="pt-BR"/>
        </w:rPr>
        <w:t xml:space="preserve">nem a outros juízes do mesmo </w:t>
      </w:r>
      <w:r w:rsidR="008422DE" w:rsidRPr="00E97EF7">
        <w:rPr>
          <w:rFonts w:asciiTheme="majorHAnsi" w:hAnsiTheme="majorHAnsi"/>
          <w:sz w:val="20"/>
          <w:szCs w:val="20"/>
          <w:lang w:val="pt-BR"/>
        </w:rPr>
        <w:t xml:space="preserve">tribunal. </w:t>
      </w:r>
      <w:r w:rsidR="00E97EF7" w:rsidRPr="00E97EF7">
        <w:rPr>
          <w:rFonts w:asciiTheme="majorHAnsi" w:hAnsiTheme="majorHAnsi"/>
          <w:sz w:val="20"/>
          <w:szCs w:val="20"/>
          <w:lang w:val="pt-BR"/>
        </w:rPr>
        <w:t>Le</w:t>
      </w:r>
      <w:r w:rsidR="00E97EF7">
        <w:rPr>
          <w:rFonts w:asciiTheme="majorHAnsi" w:hAnsiTheme="majorHAnsi"/>
          <w:sz w:val="20"/>
          <w:szCs w:val="20"/>
          <w:lang w:val="pt-BR"/>
        </w:rPr>
        <w:t xml:space="preserve">vando em conta o exposto e a </w:t>
      </w:r>
      <w:r w:rsidR="00F309E3" w:rsidRPr="00E97EF7">
        <w:rPr>
          <w:rFonts w:asciiTheme="majorHAnsi" w:hAnsiTheme="majorHAnsi"/>
          <w:sz w:val="20"/>
          <w:szCs w:val="20"/>
          <w:lang w:val="pt-BR"/>
        </w:rPr>
        <w:t>jurisprud</w:t>
      </w:r>
      <w:r w:rsidR="00E97EF7">
        <w:rPr>
          <w:rFonts w:asciiTheme="majorHAnsi" w:hAnsiTheme="majorHAnsi"/>
          <w:sz w:val="20"/>
          <w:szCs w:val="20"/>
          <w:lang w:val="pt-BR"/>
        </w:rPr>
        <w:t>ê</w:t>
      </w:r>
      <w:r w:rsidR="00F309E3" w:rsidRPr="00E97EF7">
        <w:rPr>
          <w:rFonts w:asciiTheme="majorHAnsi" w:hAnsiTheme="majorHAnsi"/>
          <w:sz w:val="20"/>
          <w:szCs w:val="20"/>
          <w:lang w:val="pt-BR"/>
        </w:rPr>
        <w:t xml:space="preserve">ncia </w:t>
      </w:r>
      <w:r w:rsidR="0063146F" w:rsidRPr="00E97EF7">
        <w:rPr>
          <w:rFonts w:asciiTheme="majorHAnsi" w:hAnsiTheme="majorHAnsi"/>
          <w:sz w:val="20"/>
          <w:szCs w:val="20"/>
          <w:lang w:val="pt-BR"/>
        </w:rPr>
        <w:t xml:space="preserve">da </w:t>
      </w:r>
      <w:r w:rsidR="00F309E3" w:rsidRPr="00E97EF7">
        <w:rPr>
          <w:rFonts w:asciiTheme="majorHAnsi" w:hAnsiTheme="majorHAnsi"/>
          <w:sz w:val="20"/>
          <w:szCs w:val="20"/>
          <w:lang w:val="pt-BR"/>
        </w:rPr>
        <w:t>CIDH</w:t>
      </w:r>
      <w:r w:rsidR="00E97EF7">
        <w:rPr>
          <w:rFonts w:asciiTheme="majorHAnsi" w:hAnsiTheme="majorHAnsi"/>
          <w:sz w:val="20"/>
          <w:szCs w:val="20"/>
          <w:lang w:val="pt-BR"/>
        </w:rPr>
        <w:t>,</w:t>
      </w:r>
      <w:r w:rsidR="00F309E3" w:rsidRPr="005B0995">
        <w:rPr>
          <w:rFonts w:asciiTheme="majorHAnsi" w:hAnsiTheme="majorHAnsi"/>
          <w:bCs/>
          <w:sz w:val="20"/>
          <w:szCs w:val="20"/>
          <w:vertAlign w:val="superscript"/>
        </w:rPr>
        <w:footnoteReference w:id="5"/>
      </w:r>
      <w:r w:rsidR="00F309E3" w:rsidRPr="00E97EF7">
        <w:rPr>
          <w:rFonts w:asciiTheme="majorHAnsi" w:hAnsiTheme="majorHAnsi"/>
          <w:sz w:val="20"/>
          <w:szCs w:val="20"/>
          <w:lang w:val="pt-BR"/>
        </w:rPr>
        <w:t xml:space="preserve"> a </w:t>
      </w:r>
      <w:r w:rsidR="00E01289" w:rsidRPr="00E97EF7">
        <w:rPr>
          <w:rFonts w:asciiTheme="majorHAnsi" w:hAnsiTheme="majorHAnsi"/>
          <w:sz w:val="20"/>
          <w:szCs w:val="20"/>
          <w:lang w:val="pt-BR"/>
        </w:rPr>
        <w:t>Comissão</w:t>
      </w:r>
      <w:r w:rsidR="00AF445F">
        <w:rPr>
          <w:rFonts w:asciiTheme="majorHAnsi" w:hAnsiTheme="majorHAnsi"/>
          <w:sz w:val="20"/>
          <w:szCs w:val="20"/>
          <w:lang w:val="pt-BR"/>
        </w:rPr>
        <w:t xml:space="preserve"> </w:t>
      </w:r>
      <w:r w:rsidR="00E97EF7">
        <w:rPr>
          <w:rFonts w:asciiTheme="majorHAnsi" w:hAnsiTheme="majorHAnsi"/>
          <w:sz w:val="20"/>
          <w:szCs w:val="20"/>
          <w:lang w:val="pt-BR"/>
        </w:rPr>
        <w:t xml:space="preserve">conclui ser aplicável a </w:t>
      </w:r>
      <w:r w:rsidR="00F309E3" w:rsidRPr="00E97EF7">
        <w:rPr>
          <w:rFonts w:asciiTheme="majorHAnsi" w:hAnsiTheme="majorHAnsi"/>
          <w:sz w:val="20"/>
          <w:szCs w:val="20"/>
          <w:lang w:val="pt-BR"/>
        </w:rPr>
        <w:t>exce</w:t>
      </w:r>
      <w:r w:rsidR="0063146F" w:rsidRPr="00E97EF7">
        <w:rPr>
          <w:rFonts w:asciiTheme="majorHAnsi" w:hAnsiTheme="majorHAnsi"/>
          <w:sz w:val="20"/>
          <w:szCs w:val="20"/>
          <w:lang w:val="pt-BR"/>
        </w:rPr>
        <w:t>ção</w:t>
      </w:r>
      <w:r w:rsidR="00F309E3" w:rsidRPr="00E97EF7">
        <w:rPr>
          <w:rFonts w:asciiTheme="majorHAnsi" w:hAnsiTheme="majorHAnsi"/>
          <w:sz w:val="20"/>
          <w:szCs w:val="20"/>
          <w:lang w:val="pt-BR"/>
        </w:rPr>
        <w:t xml:space="preserve"> </w:t>
      </w:r>
      <w:r w:rsidR="00E97EF7">
        <w:rPr>
          <w:rFonts w:asciiTheme="majorHAnsi" w:hAnsiTheme="majorHAnsi"/>
          <w:sz w:val="20"/>
          <w:szCs w:val="20"/>
          <w:lang w:val="pt-BR"/>
        </w:rPr>
        <w:t xml:space="preserve">ao dever de esgotamento </w:t>
      </w:r>
      <w:r w:rsidR="00CF309E" w:rsidRPr="00E97EF7">
        <w:rPr>
          <w:rFonts w:asciiTheme="majorHAnsi" w:hAnsiTheme="majorHAnsi"/>
          <w:sz w:val="20"/>
          <w:szCs w:val="20"/>
          <w:lang w:val="pt-BR"/>
        </w:rPr>
        <w:t xml:space="preserve">dos </w:t>
      </w:r>
      <w:r w:rsidR="00F309E3" w:rsidRPr="00E97EF7">
        <w:rPr>
          <w:rFonts w:asciiTheme="majorHAnsi" w:hAnsiTheme="majorHAnsi"/>
          <w:sz w:val="20"/>
          <w:szCs w:val="20"/>
          <w:lang w:val="pt-BR"/>
        </w:rPr>
        <w:t xml:space="preserve">recursos </w:t>
      </w:r>
      <w:r w:rsidR="00497C02">
        <w:rPr>
          <w:rFonts w:asciiTheme="majorHAnsi" w:hAnsiTheme="majorHAnsi"/>
          <w:sz w:val="20"/>
          <w:szCs w:val="20"/>
          <w:lang w:val="pt-BR"/>
        </w:rPr>
        <w:t>internos</w:t>
      </w:r>
      <w:r w:rsidR="00F309E3" w:rsidRPr="00E97EF7">
        <w:rPr>
          <w:rFonts w:asciiTheme="majorHAnsi" w:hAnsiTheme="majorHAnsi"/>
          <w:sz w:val="20"/>
          <w:szCs w:val="20"/>
          <w:lang w:val="pt-BR"/>
        </w:rPr>
        <w:t xml:space="preserve"> </w:t>
      </w:r>
      <w:r w:rsidR="00E97EF7">
        <w:rPr>
          <w:rFonts w:asciiTheme="majorHAnsi" w:hAnsiTheme="majorHAnsi"/>
          <w:sz w:val="20"/>
          <w:szCs w:val="20"/>
          <w:lang w:val="pt-BR"/>
        </w:rPr>
        <w:t>configurad</w:t>
      </w:r>
      <w:r w:rsidR="008D29B3">
        <w:rPr>
          <w:rFonts w:asciiTheme="majorHAnsi" w:hAnsiTheme="majorHAnsi"/>
          <w:sz w:val="20"/>
          <w:szCs w:val="20"/>
          <w:lang w:val="pt-BR"/>
        </w:rPr>
        <w:t>a</w:t>
      </w:r>
      <w:r w:rsidR="00E97EF7">
        <w:rPr>
          <w:rFonts w:asciiTheme="majorHAnsi" w:hAnsiTheme="majorHAnsi"/>
          <w:sz w:val="20"/>
          <w:szCs w:val="20"/>
          <w:lang w:val="pt-BR"/>
        </w:rPr>
        <w:t xml:space="preserve"> no </w:t>
      </w:r>
      <w:r w:rsidR="00C507CF" w:rsidRPr="00E97EF7">
        <w:rPr>
          <w:rFonts w:asciiTheme="majorHAnsi" w:hAnsiTheme="majorHAnsi"/>
          <w:sz w:val="20"/>
          <w:szCs w:val="20"/>
          <w:lang w:val="pt-BR"/>
        </w:rPr>
        <w:t>artigo</w:t>
      </w:r>
      <w:r w:rsidR="00AF445F">
        <w:rPr>
          <w:rFonts w:asciiTheme="majorHAnsi" w:hAnsiTheme="majorHAnsi"/>
          <w:sz w:val="20"/>
          <w:szCs w:val="20"/>
          <w:lang w:val="pt-BR"/>
        </w:rPr>
        <w:t xml:space="preserve"> </w:t>
      </w:r>
      <w:r w:rsidR="00F309E3" w:rsidRPr="00E97EF7">
        <w:rPr>
          <w:rFonts w:asciiTheme="majorHAnsi" w:hAnsiTheme="majorHAnsi"/>
          <w:sz w:val="20"/>
          <w:szCs w:val="20"/>
          <w:lang w:val="pt-BR"/>
        </w:rPr>
        <w:t xml:space="preserve">46.2.a) </w:t>
      </w:r>
      <w:r w:rsidR="0063146F" w:rsidRPr="00E97EF7">
        <w:rPr>
          <w:rFonts w:asciiTheme="majorHAnsi" w:hAnsiTheme="majorHAnsi"/>
          <w:sz w:val="20"/>
          <w:szCs w:val="20"/>
          <w:lang w:val="pt-BR"/>
        </w:rPr>
        <w:t xml:space="preserve">da </w:t>
      </w:r>
      <w:r w:rsidR="00F309E3" w:rsidRPr="00E97EF7">
        <w:rPr>
          <w:rFonts w:asciiTheme="majorHAnsi" w:hAnsiTheme="majorHAnsi"/>
          <w:sz w:val="20"/>
          <w:szCs w:val="20"/>
          <w:lang w:val="pt-BR"/>
        </w:rPr>
        <w:t>Conven</w:t>
      </w:r>
      <w:r w:rsidR="0063146F" w:rsidRPr="00E97EF7">
        <w:rPr>
          <w:rFonts w:asciiTheme="majorHAnsi" w:hAnsiTheme="majorHAnsi"/>
          <w:sz w:val="20"/>
          <w:szCs w:val="20"/>
          <w:lang w:val="pt-BR"/>
        </w:rPr>
        <w:t>ção</w:t>
      </w:r>
      <w:r w:rsidR="00F309E3" w:rsidRPr="00E97EF7">
        <w:rPr>
          <w:rFonts w:asciiTheme="majorHAnsi" w:hAnsiTheme="majorHAnsi"/>
          <w:sz w:val="20"/>
          <w:szCs w:val="20"/>
          <w:lang w:val="pt-BR"/>
        </w:rPr>
        <w:t xml:space="preserve"> Americana. </w:t>
      </w:r>
      <w:r w:rsidR="00F87F0D" w:rsidRPr="00E97EF7">
        <w:rPr>
          <w:rFonts w:asciiTheme="majorHAnsi" w:hAnsiTheme="majorHAnsi"/>
          <w:sz w:val="20"/>
          <w:szCs w:val="20"/>
          <w:lang w:val="pt-BR"/>
        </w:rPr>
        <w:t>Considerando que a den</w:t>
      </w:r>
      <w:r w:rsidR="00E97EF7" w:rsidRPr="00E97EF7">
        <w:rPr>
          <w:rFonts w:asciiTheme="majorHAnsi" w:hAnsiTheme="majorHAnsi"/>
          <w:sz w:val="20"/>
          <w:szCs w:val="20"/>
          <w:lang w:val="pt-BR"/>
        </w:rPr>
        <w:t>ú</w:t>
      </w:r>
      <w:r w:rsidR="00F87F0D" w:rsidRPr="00E97EF7">
        <w:rPr>
          <w:rFonts w:asciiTheme="majorHAnsi" w:hAnsiTheme="majorHAnsi"/>
          <w:sz w:val="20"/>
          <w:szCs w:val="20"/>
          <w:lang w:val="pt-BR"/>
        </w:rPr>
        <w:t xml:space="preserve">ncia </w:t>
      </w:r>
      <w:r w:rsidR="00E97EF7" w:rsidRPr="00E97EF7">
        <w:rPr>
          <w:rFonts w:asciiTheme="majorHAnsi" w:hAnsiTheme="majorHAnsi"/>
          <w:sz w:val="20"/>
          <w:szCs w:val="20"/>
          <w:lang w:val="pt-BR"/>
        </w:rPr>
        <w:t xml:space="preserve">à </w:t>
      </w:r>
      <w:r w:rsidR="00F87F0D" w:rsidRPr="00E97EF7">
        <w:rPr>
          <w:rFonts w:asciiTheme="majorHAnsi" w:hAnsiTheme="majorHAnsi"/>
          <w:sz w:val="20"/>
          <w:szCs w:val="20"/>
          <w:lang w:val="pt-BR"/>
        </w:rPr>
        <w:t>CIDH f</w:t>
      </w:r>
      <w:r w:rsidR="00E97EF7">
        <w:rPr>
          <w:rFonts w:asciiTheme="majorHAnsi" w:hAnsiTheme="majorHAnsi"/>
          <w:sz w:val="20"/>
          <w:szCs w:val="20"/>
          <w:lang w:val="pt-BR"/>
        </w:rPr>
        <w:t>oi</w:t>
      </w:r>
      <w:r w:rsidR="00F87F0D" w:rsidRPr="00E97EF7">
        <w:rPr>
          <w:rFonts w:asciiTheme="majorHAnsi" w:hAnsiTheme="majorHAnsi"/>
          <w:sz w:val="20"/>
          <w:szCs w:val="20"/>
          <w:lang w:val="pt-BR"/>
        </w:rPr>
        <w:t xml:space="preserve"> </w:t>
      </w:r>
      <w:r w:rsidR="00E97EF7">
        <w:rPr>
          <w:rFonts w:asciiTheme="majorHAnsi" w:hAnsiTheme="majorHAnsi"/>
          <w:sz w:val="20"/>
          <w:szCs w:val="20"/>
          <w:lang w:val="pt-BR"/>
        </w:rPr>
        <w:t>a</w:t>
      </w:r>
      <w:r w:rsidR="00F87F0D" w:rsidRPr="00E97EF7">
        <w:rPr>
          <w:rFonts w:asciiTheme="majorHAnsi" w:hAnsiTheme="majorHAnsi"/>
          <w:sz w:val="20"/>
          <w:szCs w:val="20"/>
          <w:lang w:val="pt-BR"/>
        </w:rPr>
        <w:t xml:space="preserve">presentada </w:t>
      </w:r>
      <w:r w:rsidR="00E97EF7">
        <w:rPr>
          <w:rFonts w:asciiTheme="majorHAnsi" w:hAnsiTheme="majorHAnsi"/>
          <w:sz w:val="20"/>
          <w:szCs w:val="20"/>
          <w:lang w:val="pt-BR"/>
        </w:rPr>
        <w:t xml:space="preserve">em </w:t>
      </w:r>
      <w:r w:rsidR="00F87F0D" w:rsidRPr="00E97EF7">
        <w:rPr>
          <w:rFonts w:asciiTheme="majorHAnsi" w:hAnsiTheme="majorHAnsi"/>
          <w:sz w:val="20"/>
          <w:szCs w:val="20"/>
          <w:lang w:val="pt-BR"/>
        </w:rPr>
        <w:t xml:space="preserve">11 de abril de 2014, </w:t>
      </w:r>
      <w:r w:rsidR="00F309E3" w:rsidRPr="00E97EF7">
        <w:rPr>
          <w:rFonts w:asciiTheme="majorHAnsi" w:hAnsiTheme="majorHAnsi"/>
          <w:sz w:val="20"/>
          <w:szCs w:val="20"/>
          <w:lang w:val="pt-BR"/>
        </w:rPr>
        <w:t xml:space="preserve">a </w:t>
      </w:r>
      <w:r w:rsidR="00E01289" w:rsidRPr="00E97EF7">
        <w:rPr>
          <w:rFonts w:asciiTheme="majorHAnsi" w:hAnsiTheme="majorHAnsi"/>
          <w:sz w:val="20"/>
          <w:szCs w:val="20"/>
          <w:lang w:val="pt-BR"/>
        </w:rPr>
        <w:lastRenderedPageBreak/>
        <w:t>Comissão</w:t>
      </w:r>
      <w:r w:rsidR="00AF445F">
        <w:rPr>
          <w:rFonts w:asciiTheme="majorHAnsi" w:hAnsiTheme="majorHAnsi"/>
          <w:sz w:val="20"/>
          <w:szCs w:val="20"/>
          <w:lang w:val="pt-BR"/>
        </w:rPr>
        <w:t xml:space="preserve"> </w:t>
      </w:r>
      <w:r w:rsidR="008D29B3">
        <w:rPr>
          <w:rFonts w:asciiTheme="majorHAnsi" w:hAnsiTheme="majorHAnsi"/>
          <w:sz w:val="20"/>
          <w:szCs w:val="20"/>
          <w:lang w:val="pt-BR"/>
        </w:rPr>
        <w:t>julga</w:t>
      </w:r>
      <w:r w:rsidR="00F309E3" w:rsidRPr="00E97EF7">
        <w:rPr>
          <w:rFonts w:asciiTheme="majorHAnsi" w:hAnsiTheme="majorHAnsi"/>
          <w:sz w:val="20"/>
          <w:szCs w:val="20"/>
          <w:lang w:val="pt-BR"/>
        </w:rPr>
        <w:t xml:space="preserve"> que </w:t>
      </w:r>
      <w:r w:rsidR="00CE1132">
        <w:rPr>
          <w:rFonts w:asciiTheme="majorHAnsi" w:hAnsiTheme="majorHAnsi"/>
          <w:sz w:val="20"/>
          <w:szCs w:val="20"/>
          <w:lang w:val="pt-BR"/>
        </w:rPr>
        <w:t xml:space="preserve">sua apresentação ocorreu em cumprimento ao </w:t>
      </w:r>
      <w:r w:rsidR="00E70168">
        <w:rPr>
          <w:rFonts w:asciiTheme="majorHAnsi" w:hAnsiTheme="majorHAnsi"/>
          <w:sz w:val="20"/>
          <w:szCs w:val="20"/>
          <w:lang w:val="pt-BR"/>
        </w:rPr>
        <w:t xml:space="preserve">artigo </w:t>
      </w:r>
      <w:r w:rsidR="00F309E3" w:rsidRPr="00E97EF7">
        <w:rPr>
          <w:rFonts w:asciiTheme="majorHAnsi" w:hAnsiTheme="majorHAnsi"/>
          <w:sz w:val="20"/>
          <w:szCs w:val="20"/>
          <w:lang w:val="pt-BR"/>
        </w:rPr>
        <w:t>32.2 de s</w:t>
      </w:r>
      <w:r w:rsidR="00CE1132">
        <w:rPr>
          <w:rFonts w:asciiTheme="majorHAnsi" w:hAnsiTheme="majorHAnsi"/>
          <w:sz w:val="20"/>
          <w:szCs w:val="20"/>
          <w:lang w:val="pt-BR"/>
        </w:rPr>
        <w:t>e</w:t>
      </w:r>
      <w:r w:rsidR="00F309E3" w:rsidRPr="00E97EF7">
        <w:rPr>
          <w:rFonts w:asciiTheme="majorHAnsi" w:hAnsiTheme="majorHAnsi"/>
          <w:sz w:val="20"/>
          <w:szCs w:val="20"/>
          <w:lang w:val="pt-BR"/>
        </w:rPr>
        <w:t>u Reg</w:t>
      </w:r>
      <w:r w:rsidR="00CE1132">
        <w:rPr>
          <w:rFonts w:asciiTheme="majorHAnsi" w:hAnsiTheme="majorHAnsi"/>
          <w:sz w:val="20"/>
          <w:szCs w:val="20"/>
          <w:lang w:val="pt-BR"/>
        </w:rPr>
        <w:t>u</w:t>
      </w:r>
      <w:r w:rsidR="00F309E3" w:rsidRPr="00E97EF7">
        <w:rPr>
          <w:rFonts w:asciiTheme="majorHAnsi" w:hAnsiTheme="majorHAnsi"/>
          <w:sz w:val="20"/>
          <w:szCs w:val="20"/>
          <w:lang w:val="pt-BR"/>
        </w:rPr>
        <w:t>lamento.</w:t>
      </w:r>
    </w:p>
    <w:p w14:paraId="514A0A9B" w14:textId="41E8E6B7" w:rsidR="00F309E3" w:rsidRPr="005E0E60" w:rsidRDefault="00F309E3" w:rsidP="00F275D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0" w:firstLine="720"/>
        <w:jc w:val="both"/>
        <w:rPr>
          <w:rFonts w:asciiTheme="majorHAnsi" w:hAnsiTheme="majorHAnsi"/>
          <w:sz w:val="20"/>
          <w:szCs w:val="20"/>
          <w:lang w:val="pt-BR"/>
        </w:rPr>
      </w:pPr>
      <w:r w:rsidRPr="005E0E60">
        <w:rPr>
          <w:rFonts w:asciiTheme="majorHAnsi" w:hAnsiTheme="majorHAnsi"/>
          <w:sz w:val="20"/>
          <w:szCs w:val="20"/>
          <w:lang w:val="pt-BR"/>
        </w:rPr>
        <w:t>E</w:t>
      </w:r>
      <w:r w:rsidR="005E0E60">
        <w:rPr>
          <w:rFonts w:asciiTheme="majorHAnsi" w:hAnsiTheme="majorHAnsi"/>
          <w:sz w:val="20"/>
          <w:szCs w:val="20"/>
          <w:lang w:val="pt-BR"/>
        </w:rPr>
        <w:t>m conclusão</w:t>
      </w:r>
      <w:r w:rsidRPr="005E0E60">
        <w:rPr>
          <w:rFonts w:asciiTheme="majorHAnsi" w:hAnsiTheme="majorHAnsi"/>
          <w:sz w:val="20"/>
          <w:szCs w:val="20"/>
          <w:lang w:val="pt-BR"/>
        </w:rPr>
        <w:t xml:space="preserve">, a CIDH </w:t>
      </w:r>
      <w:r w:rsidR="005E0E60">
        <w:rPr>
          <w:rFonts w:asciiTheme="majorHAnsi" w:hAnsiTheme="majorHAnsi"/>
          <w:sz w:val="20"/>
          <w:szCs w:val="20"/>
          <w:lang w:val="pt-BR"/>
        </w:rPr>
        <w:t xml:space="preserve">esclarece que a </w:t>
      </w:r>
      <w:r w:rsidRPr="005E0E60">
        <w:rPr>
          <w:rFonts w:asciiTheme="majorHAnsi" w:hAnsiTheme="majorHAnsi"/>
          <w:sz w:val="20"/>
          <w:szCs w:val="20"/>
          <w:lang w:val="pt-BR"/>
        </w:rPr>
        <w:t>invoca</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w:t>
      </w:r>
      <w:r w:rsidR="00497C02">
        <w:rPr>
          <w:rFonts w:asciiTheme="majorHAnsi" w:hAnsiTheme="majorHAnsi"/>
          <w:sz w:val="20"/>
          <w:szCs w:val="20"/>
          <w:lang w:val="pt-BR"/>
        </w:rPr>
        <w:t>das</w:t>
      </w:r>
      <w:r w:rsidR="00F729E7" w:rsidRPr="005E0E60">
        <w:rPr>
          <w:rFonts w:asciiTheme="majorHAnsi" w:hAnsiTheme="majorHAnsi"/>
          <w:sz w:val="20"/>
          <w:szCs w:val="20"/>
          <w:lang w:val="pt-BR"/>
        </w:rPr>
        <w:t xml:space="preserve"> </w:t>
      </w:r>
      <w:r w:rsidRPr="005E0E60">
        <w:rPr>
          <w:rFonts w:asciiTheme="majorHAnsi" w:hAnsiTheme="majorHAnsi"/>
          <w:sz w:val="20"/>
          <w:szCs w:val="20"/>
          <w:lang w:val="pt-BR"/>
        </w:rPr>
        <w:t>exce</w:t>
      </w:r>
      <w:r w:rsidR="00C510CC" w:rsidRPr="005E0E60">
        <w:rPr>
          <w:rFonts w:asciiTheme="majorHAnsi" w:hAnsiTheme="majorHAnsi"/>
          <w:sz w:val="20"/>
          <w:szCs w:val="20"/>
          <w:lang w:val="pt-BR"/>
        </w:rPr>
        <w:t>ções</w:t>
      </w:r>
      <w:r w:rsidRPr="005E0E60">
        <w:rPr>
          <w:rFonts w:asciiTheme="majorHAnsi" w:hAnsiTheme="majorHAnsi"/>
          <w:sz w:val="20"/>
          <w:szCs w:val="20"/>
          <w:lang w:val="pt-BR"/>
        </w:rPr>
        <w:t xml:space="preserve"> </w:t>
      </w:r>
      <w:r w:rsidR="005E0E60">
        <w:rPr>
          <w:rFonts w:asciiTheme="majorHAnsi" w:hAnsiTheme="majorHAnsi"/>
          <w:sz w:val="20"/>
          <w:szCs w:val="20"/>
          <w:lang w:val="pt-BR"/>
        </w:rPr>
        <w:t>à regra d</w:t>
      </w:r>
      <w:r w:rsidR="00497C02">
        <w:rPr>
          <w:rFonts w:asciiTheme="majorHAnsi" w:hAnsiTheme="majorHAnsi"/>
          <w:sz w:val="20"/>
          <w:szCs w:val="20"/>
          <w:lang w:val="pt-BR"/>
        </w:rPr>
        <w:t>o prévio</w:t>
      </w:r>
      <w:r w:rsidR="005E0E60">
        <w:rPr>
          <w:rFonts w:asciiTheme="majorHAnsi" w:hAnsiTheme="majorHAnsi"/>
          <w:sz w:val="20"/>
          <w:szCs w:val="20"/>
          <w:lang w:val="pt-BR"/>
        </w:rPr>
        <w:t xml:space="preserve"> esgotamento </w:t>
      </w:r>
      <w:r w:rsidR="00CF309E" w:rsidRPr="005E0E60">
        <w:rPr>
          <w:rFonts w:asciiTheme="majorHAnsi" w:hAnsiTheme="majorHAnsi"/>
          <w:sz w:val="20"/>
          <w:szCs w:val="20"/>
          <w:lang w:val="pt-BR"/>
        </w:rPr>
        <w:t xml:space="preserve">dos </w:t>
      </w:r>
      <w:r w:rsidRPr="005E0E60">
        <w:rPr>
          <w:rFonts w:asciiTheme="majorHAnsi" w:hAnsiTheme="majorHAnsi"/>
          <w:sz w:val="20"/>
          <w:szCs w:val="20"/>
          <w:lang w:val="pt-BR"/>
        </w:rPr>
        <w:t xml:space="preserve">recursos internos previstas </w:t>
      </w:r>
      <w:r w:rsidR="005E0E60">
        <w:rPr>
          <w:rFonts w:asciiTheme="majorHAnsi" w:hAnsiTheme="majorHAnsi"/>
          <w:sz w:val="20"/>
          <w:szCs w:val="20"/>
          <w:lang w:val="pt-BR"/>
        </w:rPr>
        <w:t xml:space="preserve">no </w:t>
      </w:r>
      <w:r w:rsidR="00C507CF" w:rsidRPr="005E0E60">
        <w:rPr>
          <w:rFonts w:asciiTheme="majorHAnsi" w:hAnsiTheme="majorHAnsi"/>
          <w:sz w:val="20"/>
          <w:szCs w:val="20"/>
          <w:lang w:val="pt-BR"/>
        </w:rPr>
        <w:t>artigo</w:t>
      </w:r>
      <w:r w:rsidR="00AF445F">
        <w:rPr>
          <w:rFonts w:asciiTheme="majorHAnsi" w:hAnsiTheme="majorHAnsi"/>
          <w:sz w:val="20"/>
          <w:szCs w:val="20"/>
          <w:lang w:val="pt-BR"/>
        </w:rPr>
        <w:t xml:space="preserve"> </w:t>
      </w:r>
      <w:r w:rsidRPr="005E0E60">
        <w:rPr>
          <w:rFonts w:asciiTheme="majorHAnsi" w:hAnsiTheme="majorHAnsi"/>
          <w:sz w:val="20"/>
          <w:szCs w:val="20"/>
          <w:lang w:val="pt-BR"/>
        </w:rPr>
        <w:t xml:space="preserve">46.2 </w:t>
      </w:r>
      <w:r w:rsidR="0063146F" w:rsidRPr="005E0E60">
        <w:rPr>
          <w:rFonts w:asciiTheme="majorHAnsi" w:hAnsiTheme="majorHAnsi"/>
          <w:sz w:val="20"/>
          <w:szCs w:val="20"/>
          <w:lang w:val="pt-BR"/>
        </w:rPr>
        <w:t xml:space="preserve">da </w:t>
      </w:r>
      <w:r w:rsidRPr="005E0E60">
        <w:rPr>
          <w:rFonts w:asciiTheme="majorHAnsi" w:hAnsiTheme="majorHAnsi"/>
          <w:sz w:val="20"/>
          <w:szCs w:val="20"/>
          <w:lang w:val="pt-BR"/>
        </w:rPr>
        <w:t>Conven</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Americana se </w:t>
      </w:r>
      <w:r w:rsidR="005E0E60">
        <w:rPr>
          <w:rFonts w:asciiTheme="majorHAnsi" w:hAnsiTheme="majorHAnsi"/>
          <w:sz w:val="20"/>
          <w:szCs w:val="20"/>
          <w:lang w:val="pt-BR"/>
        </w:rPr>
        <w:t xml:space="preserve">encontra estreitamente </w:t>
      </w:r>
      <w:r w:rsidRPr="005E0E60">
        <w:rPr>
          <w:rFonts w:asciiTheme="majorHAnsi" w:hAnsiTheme="majorHAnsi"/>
          <w:sz w:val="20"/>
          <w:szCs w:val="20"/>
          <w:lang w:val="pt-BR"/>
        </w:rPr>
        <w:t xml:space="preserve">ligada </w:t>
      </w:r>
      <w:r w:rsidR="005E0E60">
        <w:rPr>
          <w:rFonts w:asciiTheme="majorHAnsi" w:hAnsiTheme="majorHAnsi"/>
          <w:sz w:val="20"/>
          <w:szCs w:val="20"/>
          <w:lang w:val="pt-BR"/>
        </w:rPr>
        <w:t>à</w:t>
      </w:r>
      <w:r w:rsidRPr="005E0E60">
        <w:rPr>
          <w:rFonts w:asciiTheme="majorHAnsi" w:hAnsiTheme="majorHAnsi"/>
          <w:sz w:val="20"/>
          <w:szCs w:val="20"/>
          <w:lang w:val="pt-BR"/>
        </w:rPr>
        <w:t xml:space="preserve"> determina</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de pos</w:t>
      </w:r>
      <w:r w:rsidR="005E0E60">
        <w:rPr>
          <w:rFonts w:asciiTheme="majorHAnsi" w:hAnsiTheme="majorHAnsi"/>
          <w:sz w:val="20"/>
          <w:szCs w:val="20"/>
          <w:lang w:val="pt-BR"/>
        </w:rPr>
        <w:t xml:space="preserve">síveis </w:t>
      </w:r>
      <w:r w:rsidRPr="005E0E60">
        <w:rPr>
          <w:rFonts w:asciiTheme="majorHAnsi" w:hAnsiTheme="majorHAnsi"/>
          <w:sz w:val="20"/>
          <w:szCs w:val="20"/>
          <w:lang w:val="pt-BR"/>
        </w:rPr>
        <w:t>viola</w:t>
      </w:r>
      <w:r w:rsidR="00C510CC" w:rsidRPr="005E0E60">
        <w:rPr>
          <w:rFonts w:asciiTheme="majorHAnsi" w:hAnsiTheme="majorHAnsi"/>
          <w:sz w:val="20"/>
          <w:szCs w:val="20"/>
          <w:lang w:val="pt-BR"/>
        </w:rPr>
        <w:t>ções</w:t>
      </w:r>
      <w:r w:rsidRPr="005E0E60">
        <w:rPr>
          <w:rFonts w:asciiTheme="majorHAnsi" w:hAnsiTheme="majorHAnsi"/>
          <w:sz w:val="20"/>
          <w:szCs w:val="20"/>
          <w:lang w:val="pt-BR"/>
        </w:rPr>
        <w:t xml:space="preserve"> </w:t>
      </w:r>
      <w:r w:rsidR="005E0E60">
        <w:rPr>
          <w:rFonts w:asciiTheme="majorHAnsi" w:hAnsiTheme="majorHAnsi"/>
          <w:sz w:val="20"/>
          <w:szCs w:val="20"/>
          <w:lang w:val="pt-BR"/>
        </w:rPr>
        <w:t xml:space="preserve">de certos direitos nela </w:t>
      </w:r>
      <w:r w:rsidRPr="005E0E60">
        <w:rPr>
          <w:rFonts w:asciiTheme="majorHAnsi" w:hAnsiTheme="majorHAnsi"/>
          <w:sz w:val="20"/>
          <w:szCs w:val="20"/>
          <w:lang w:val="pt-BR"/>
        </w:rPr>
        <w:t>consagrados, t</w:t>
      </w:r>
      <w:r w:rsidR="00F729E7" w:rsidRPr="005E0E60">
        <w:rPr>
          <w:rFonts w:asciiTheme="majorHAnsi" w:hAnsiTheme="majorHAnsi"/>
          <w:sz w:val="20"/>
          <w:szCs w:val="20"/>
          <w:lang w:val="pt-BR"/>
        </w:rPr>
        <w:t>ais</w:t>
      </w:r>
      <w:r w:rsidR="00AF445F">
        <w:rPr>
          <w:rFonts w:asciiTheme="majorHAnsi" w:hAnsiTheme="majorHAnsi"/>
          <w:sz w:val="20"/>
          <w:szCs w:val="20"/>
          <w:lang w:val="pt-BR"/>
        </w:rPr>
        <w:t xml:space="preserve"> </w:t>
      </w:r>
      <w:r w:rsidRPr="005E0E60">
        <w:rPr>
          <w:rFonts w:asciiTheme="majorHAnsi" w:hAnsiTheme="majorHAnsi"/>
          <w:sz w:val="20"/>
          <w:szCs w:val="20"/>
          <w:lang w:val="pt-BR"/>
        </w:rPr>
        <w:t xml:space="preserve">como as </w:t>
      </w:r>
      <w:r w:rsidR="005E0E60">
        <w:rPr>
          <w:rFonts w:asciiTheme="majorHAnsi" w:hAnsiTheme="majorHAnsi"/>
          <w:sz w:val="20"/>
          <w:szCs w:val="20"/>
          <w:lang w:val="pt-BR"/>
        </w:rPr>
        <w:t xml:space="preserve">garantias de acesso à </w:t>
      </w:r>
      <w:r w:rsidR="00CF309E" w:rsidRPr="005E0E60">
        <w:rPr>
          <w:rFonts w:asciiTheme="majorHAnsi" w:hAnsiTheme="majorHAnsi"/>
          <w:sz w:val="20"/>
          <w:szCs w:val="20"/>
          <w:lang w:val="pt-BR"/>
        </w:rPr>
        <w:t>justiça</w:t>
      </w:r>
      <w:r w:rsidR="00AF445F">
        <w:rPr>
          <w:rFonts w:asciiTheme="majorHAnsi" w:hAnsiTheme="majorHAnsi"/>
          <w:sz w:val="20"/>
          <w:szCs w:val="20"/>
          <w:lang w:val="pt-BR"/>
        </w:rPr>
        <w:t xml:space="preserve"> </w:t>
      </w:r>
      <w:r w:rsidR="005E0E60">
        <w:rPr>
          <w:rFonts w:asciiTheme="majorHAnsi" w:hAnsiTheme="majorHAnsi"/>
          <w:sz w:val="20"/>
          <w:szCs w:val="20"/>
          <w:lang w:val="pt-BR"/>
        </w:rPr>
        <w:t>e o direito à proteção judicial efetiva</w:t>
      </w:r>
      <w:r w:rsidRPr="005E0E60">
        <w:rPr>
          <w:rFonts w:asciiTheme="majorHAnsi" w:hAnsiTheme="majorHAnsi"/>
          <w:sz w:val="20"/>
          <w:szCs w:val="20"/>
          <w:lang w:val="pt-BR"/>
        </w:rPr>
        <w:t xml:space="preserve">. </w:t>
      </w:r>
      <w:r w:rsidR="005E0E60" w:rsidRPr="005E0E60">
        <w:rPr>
          <w:rFonts w:asciiTheme="majorHAnsi" w:hAnsiTheme="majorHAnsi"/>
          <w:sz w:val="20"/>
          <w:szCs w:val="20"/>
          <w:lang w:val="pt-BR"/>
        </w:rPr>
        <w:t>No entanto</w:t>
      </w:r>
      <w:r w:rsidRPr="005E0E60">
        <w:rPr>
          <w:rFonts w:asciiTheme="majorHAnsi" w:hAnsiTheme="majorHAnsi"/>
          <w:sz w:val="20"/>
          <w:szCs w:val="20"/>
          <w:lang w:val="pt-BR"/>
        </w:rPr>
        <w:t xml:space="preserve">, </w:t>
      </w:r>
      <w:r w:rsidR="005E0E60" w:rsidRPr="005E0E60">
        <w:rPr>
          <w:rFonts w:asciiTheme="majorHAnsi" w:hAnsiTheme="majorHAnsi"/>
          <w:sz w:val="20"/>
          <w:szCs w:val="20"/>
          <w:lang w:val="pt-BR"/>
        </w:rPr>
        <w:t>o</w:t>
      </w:r>
      <w:r w:rsidRPr="005E0E60">
        <w:rPr>
          <w:rFonts w:asciiTheme="majorHAnsi" w:hAnsiTheme="majorHAnsi"/>
          <w:sz w:val="20"/>
          <w:szCs w:val="20"/>
          <w:lang w:val="pt-BR"/>
        </w:rPr>
        <w:t xml:space="preserve"> </w:t>
      </w:r>
      <w:r w:rsidR="00C507CF" w:rsidRPr="005E0E60">
        <w:rPr>
          <w:rFonts w:asciiTheme="majorHAnsi" w:hAnsiTheme="majorHAnsi"/>
          <w:sz w:val="20"/>
          <w:szCs w:val="20"/>
          <w:lang w:val="pt-BR"/>
        </w:rPr>
        <w:t>artigo</w:t>
      </w:r>
      <w:r w:rsidR="00AF445F">
        <w:rPr>
          <w:rFonts w:asciiTheme="majorHAnsi" w:hAnsiTheme="majorHAnsi"/>
          <w:sz w:val="20"/>
          <w:szCs w:val="20"/>
          <w:lang w:val="pt-BR"/>
        </w:rPr>
        <w:t xml:space="preserve"> </w:t>
      </w:r>
      <w:r w:rsidRPr="005E0E60">
        <w:rPr>
          <w:rFonts w:asciiTheme="majorHAnsi" w:hAnsiTheme="majorHAnsi"/>
          <w:sz w:val="20"/>
          <w:szCs w:val="20"/>
          <w:lang w:val="pt-BR"/>
        </w:rPr>
        <w:t>46.2, por su</w:t>
      </w:r>
      <w:r w:rsidR="005E0E60">
        <w:rPr>
          <w:rFonts w:asciiTheme="majorHAnsi" w:hAnsiTheme="majorHAnsi"/>
          <w:sz w:val="20"/>
          <w:szCs w:val="20"/>
          <w:lang w:val="pt-BR"/>
        </w:rPr>
        <w:t>a</w:t>
      </w:r>
      <w:r w:rsidRPr="005E0E60">
        <w:rPr>
          <w:rFonts w:asciiTheme="majorHAnsi" w:hAnsiTheme="majorHAnsi"/>
          <w:sz w:val="20"/>
          <w:szCs w:val="20"/>
          <w:lang w:val="pt-BR"/>
        </w:rPr>
        <w:t xml:space="preserve"> natureza </w:t>
      </w:r>
      <w:r w:rsidR="005E0E60">
        <w:rPr>
          <w:rFonts w:asciiTheme="majorHAnsi" w:hAnsiTheme="majorHAnsi"/>
          <w:sz w:val="20"/>
          <w:szCs w:val="20"/>
          <w:lang w:val="pt-BR"/>
        </w:rPr>
        <w:t>e</w:t>
      </w:r>
      <w:r w:rsidRPr="005E0E60">
        <w:rPr>
          <w:rFonts w:asciiTheme="majorHAnsi" w:hAnsiTheme="majorHAnsi"/>
          <w:sz w:val="20"/>
          <w:szCs w:val="20"/>
          <w:lang w:val="pt-BR"/>
        </w:rPr>
        <w:t xml:space="preserve"> objeto, </w:t>
      </w:r>
      <w:r w:rsidR="005E0E60">
        <w:rPr>
          <w:rFonts w:asciiTheme="majorHAnsi" w:hAnsiTheme="majorHAnsi"/>
          <w:sz w:val="20"/>
          <w:szCs w:val="20"/>
          <w:lang w:val="pt-BR"/>
        </w:rPr>
        <w:t xml:space="preserve">é uma </w:t>
      </w:r>
      <w:r w:rsidRPr="005E0E60">
        <w:rPr>
          <w:rFonts w:asciiTheme="majorHAnsi" w:hAnsiTheme="majorHAnsi"/>
          <w:sz w:val="20"/>
          <w:szCs w:val="20"/>
          <w:lang w:val="pt-BR"/>
        </w:rPr>
        <w:t xml:space="preserve">norma </w:t>
      </w:r>
      <w:r w:rsidR="005E0E60">
        <w:rPr>
          <w:rFonts w:asciiTheme="majorHAnsi" w:hAnsiTheme="majorHAnsi"/>
          <w:sz w:val="20"/>
          <w:szCs w:val="20"/>
          <w:lang w:val="pt-BR"/>
        </w:rPr>
        <w:t xml:space="preserve">com conteúdo autônomo </w:t>
      </w:r>
      <w:r w:rsidRPr="005E0E60">
        <w:rPr>
          <w:rFonts w:asciiTheme="majorHAnsi" w:hAnsiTheme="majorHAnsi"/>
          <w:sz w:val="20"/>
          <w:szCs w:val="20"/>
          <w:lang w:val="pt-BR"/>
        </w:rPr>
        <w:t xml:space="preserve">frente </w:t>
      </w:r>
      <w:r w:rsidR="005E0E60">
        <w:rPr>
          <w:rFonts w:asciiTheme="majorHAnsi" w:hAnsiTheme="majorHAnsi"/>
          <w:sz w:val="20"/>
          <w:szCs w:val="20"/>
          <w:lang w:val="pt-BR"/>
        </w:rPr>
        <w:t xml:space="preserve">às </w:t>
      </w:r>
      <w:r w:rsidRPr="005E0E60">
        <w:rPr>
          <w:rFonts w:asciiTheme="majorHAnsi" w:hAnsiTheme="majorHAnsi"/>
          <w:sz w:val="20"/>
          <w:szCs w:val="20"/>
          <w:lang w:val="pt-BR"/>
        </w:rPr>
        <w:t>normas su</w:t>
      </w:r>
      <w:r w:rsidR="005E0E60">
        <w:rPr>
          <w:rFonts w:asciiTheme="majorHAnsi" w:hAnsiTheme="majorHAnsi"/>
          <w:sz w:val="20"/>
          <w:szCs w:val="20"/>
          <w:lang w:val="pt-BR"/>
        </w:rPr>
        <w:t>b</w:t>
      </w:r>
      <w:r w:rsidRPr="005E0E60">
        <w:rPr>
          <w:rFonts w:asciiTheme="majorHAnsi" w:hAnsiTheme="majorHAnsi"/>
          <w:sz w:val="20"/>
          <w:szCs w:val="20"/>
          <w:lang w:val="pt-BR"/>
        </w:rPr>
        <w:t xml:space="preserve">stantivas </w:t>
      </w:r>
      <w:r w:rsidR="0063146F" w:rsidRPr="005E0E60">
        <w:rPr>
          <w:rFonts w:asciiTheme="majorHAnsi" w:hAnsiTheme="majorHAnsi"/>
          <w:sz w:val="20"/>
          <w:szCs w:val="20"/>
          <w:lang w:val="pt-BR"/>
        </w:rPr>
        <w:t xml:space="preserve">da </w:t>
      </w:r>
      <w:r w:rsidRPr="005E0E60">
        <w:rPr>
          <w:rFonts w:asciiTheme="majorHAnsi" w:hAnsiTheme="majorHAnsi"/>
          <w:sz w:val="20"/>
          <w:szCs w:val="20"/>
          <w:lang w:val="pt-BR"/>
        </w:rPr>
        <w:t>Conven</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Americana. Portanto, </w:t>
      </w:r>
      <w:r w:rsidR="005E0E60">
        <w:rPr>
          <w:rFonts w:asciiTheme="majorHAnsi" w:hAnsiTheme="majorHAnsi"/>
          <w:sz w:val="20"/>
          <w:szCs w:val="20"/>
          <w:lang w:val="pt-BR"/>
        </w:rPr>
        <w:t xml:space="preserve">a determinação quanto a se </w:t>
      </w:r>
      <w:r w:rsidR="005E0E60" w:rsidRPr="005E0E60">
        <w:rPr>
          <w:rFonts w:asciiTheme="majorHAnsi" w:hAnsiTheme="majorHAnsi"/>
          <w:sz w:val="20"/>
          <w:szCs w:val="20"/>
          <w:lang w:val="pt-BR"/>
        </w:rPr>
        <w:t xml:space="preserve">as exceções à regra de esgotamento </w:t>
      </w:r>
      <w:r w:rsidR="00CF309E" w:rsidRPr="005E0E60">
        <w:rPr>
          <w:rFonts w:asciiTheme="majorHAnsi" w:hAnsiTheme="majorHAnsi"/>
          <w:sz w:val="20"/>
          <w:szCs w:val="20"/>
          <w:lang w:val="pt-BR"/>
        </w:rPr>
        <w:t xml:space="preserve">dos </w:t>
      </w:r>
      <w:r w:rsidRPr="005E0E60">
        <w:rPr>
          <w:rFonts w:asciiTheme="majorHAnsi" w:hAnsiTheme="majorHAnsi"/>
          <w:sz w:val="20"/>
          <w:szCs w:val="20"/>
          <w:lang w:val="pt-BR"/>
        </w:rPr>
        <w:t xml:space="preserve">recursos internos </w:t>
      </w:r>
      <w:r w:rsidR="005E0E60" w:rsidRPr="005E0E60">
        <w:rPr>
          <w:rFonts w:asciiTheme="majorHAnsi" w:hAnsiTheme="majorHAnsi"/>
          <w:sz w:val="20"/>
          <w:szCs w:val="20"/>
          <w:lang w:val="pt-BR"/>
        </w:rPr>
        <w:t xml:space="preserve">são aplicáveis ao </w:t>
      </w:r>
      <w:r w:rsidRPr="005E0E60">
        <w:rPr>
          <w:rFonts w:asciiTheme="majorHAnsi" w:hAnsiTheme="majorHAnsi"/>
          <w:sz w:val="20"/>
          <w:szCs w:val="20"/>
          <w:lang w:val="pt-BR"/>
        </w:rPr>
        <w:t xml:space="preserve">caso </w:t>
      </w:r>
      <w:r w:rsidR="005E0E60">
        <w:rPr>
          <w:rFonts w:asciiTheme="majorHAnsi" w:hAnsiTheme="majorHAnsi"/>
          <w:sz w:val="20"/>
          <w:szCs w:val="20"/>
          <w:lang w:val="pt-BR"/>
        </w:rPr>
        <w:t xml:space="preserve">em questão deve ser realizada de </w:t>
      </w:r>
      <w:r w:rsidR="0087572E" w:rsidRPr="005E0E60">
        <w:rPr>
          <w:rFonts w:asciiTheme="majorHAnsi" w:hAnsiTheme="majorHAnsi"/>
          <w:sz w:val="20"/>
          <w:szCs w:val="20"/>
          <w:lang w:val="pt-BR"/>
        </w:rPr>
        <w:t>maneira</w:t>
      </w:r>
      <w:r w:rsidR="00AF445F">
        <w:rPr>
          <w:rFonts w:asciiTheme="majorHAnsi" w:hAnsiTheme="majorHAnsi"/>
          <w:sz w:val="20"/>
          <w:szCs w:val="20"/>
          <w:lang w:val="pt-BR"/>
        </w:rPr>
        <w:t xml:space="preserve"> </w:t>
      </w:r>
      <w:r w:rsidR="005E0E60">
        <w:rPr>
          <w:rFonts w:asciiTheme="majorHAnsi" w:hAnsiTheme="majorHAnsi"/>
          <w:sz w:val="20"/>
          <w:szCs w:val="20"/>
          <w:lang w:val="pt-BR"/>
        </w:rPr>
        <w:t xml:space="preserve">prévia e </w:t>
      </w:r>
      <w:r w:rsidRPr="005E0E60">
        <w:rPr>
          <w:rFonts w:asciiTheme="majorHAnsi" w:hAnsiTheme="majorHAnsi"/>
          <w:sz w:val="20"/>
          <w:szCs w:val="20"/>
          <w:lang w:val="pt-BR"/>
        </w:rPr>
        <w:t xml:space="preserve">separada </w:t>
      </w:r>
      <w:r w:rsidR="005E0E60">
        <w:rPr>
          <w:rFonts w:asciiTheme="majorHAnsi" w:hAnsiTheme="majorHAnsi"/>
          <w:sz w:val="20"/>
          <w:szCs w:val="20"/>
          <w:lang w:val="pt-BR"/>
        </w:rPr>
        <w:t xml:space="preserve">da análise do mérito do assunto, já que </w:t>
      </w:r>
      <w:r w:rsidRPr="005E0E60">
        <w:rPr>
          <w:rFonts w:asciiTheme="majorHAnsi" w:hAnsiTheme="majorHAnsi"/>
          <w:sz w:val="20"/>
          <w:szCs w:val="20"/>
          <w:lang w:val="pt-BR"/>
        </w:rPr>
        <w:t xml:space="preserve">depende de </w:t>
      </w:r>
      <w:r w:rsidR="005E0E60">
        <w:rPr>
          <w:rFonts w:asciiTheme="majorHAnsi" w:hAnsiTheme="majorHAnsi"/>
          <w:sz w:val="20"/>
          <w:szCs w:val="20"/>
          <w:lang w:val="pt-BR"/>
        </w:rPr>
        <w:t xml:space="preserve">um padrão de </w:t>
      </w:r>
      <w:r w:rsidRPr="005E0E60">
        <w:rPr>
          <w:rFonts w:asciiTheme="majorHAnsi" w:hAnsiTheme="majorHAnsi"/>
          <w:sz w:val="20"/>
          <w:szCs w:val="20"/>
          <w:lang w:val="pt-BR"/>
        </w:rPr>
        <w:t>aprecia</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w:t>
      </w:r>
      <w:r w:rsidR="005E0E60">
        <w:rPr>
          <w:rFonts w:asciiTheme="majorHAnsi" w:hAnsiTheme="majorHAnsi"/>
          <w:sz w:val="20"/>
          <w:szCs w:val="20"/>
          <w:lang w:val="pt-BR"/>
        </w:rPr>
        <w:t xml:space="preserve">diferente daquele </w:t>
      </w:r>
      <w:r w:rsidRPr="005E0E60">
        <w:rPr>
          <w:rFonts w:asciiTheme="majorHAnsi" w:hAnsiTheme="majorHAnsi"/>
          <w:sz w:val="20"/>
          <w:szCs w:val="20"/>
          <w:lang w:val="pt-BR"/>
        </w:rPr>
        <w:t xml:space="preserve">utilizado para determinar a </w:t>
      </w:r>
      <w:r w:rsidR="005E0E60">
        <w:rPr>
          <w:rFonts w:asciiTheme="majorHAnsi" w:hAnsiTheme="majorHAnsi"/>
          <w:sz w:val="20"/>
          <w:szCs w:val="20"/>
          <w:lang w:val="pt-BR"/>
        </w:rPr>
        <w:t xml:space="preserve">possível </w:t>
      </w:r>
      <w:r w:rsidRPr="005E0E60">
        <w:rPr>
          <w:rFonts w:asciiTheme="majorHAnsi" w:hAnsiTheme="majorHAnsi"/>
          <w:sz w:val="20"/>
          <w:szCs w:val="20"/>
          <w:lang w:val="pt-BR"/>
        </w:rPr>
        <w:t>viola</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w:t>
      </w:r>
      <w:r w:rsidR="00CF309E" w:rsidRPr="005E0E60">
        <w:rPr>
          <w:rFonts w:asciiTheme="majorHAnsi" w:hAnsiTheme="majorHAnsi"/>
          <w:sz w:val="20"/>
          <w:szCs w:val="20"/>
          <w:lang w:val="pt-BR"/>
        </w:rPr>
        <w:t xml:space="preserve">dos </w:t>
      </w:r>
      <w:r w:rsidR="005E0E60">
        <w:rPr>
          <w:rFonts w:asciiTheme="majorHAnsi" w:hAnsiTheme="majorHAnsi"/>
          <w:sz w:val="20"/>
          <w:szCs w:val="20"/>
          <w:lang w:val="pt-BR"/>
        </w:rPr>
        <w:t xml:space="preserve">artigos </w:t>
      </w:r>
      <w:r w:rsidRPr="005E0E60">
        <w:rPr>
          <w:rFonts w:asciiTheme="majorHAnsi" w:hAnsiTheme="majorHAnsi"/>
          <w:sz w:val="20"/>
          <w:szCs w:val="20"/>
          <w:lang w:val="pt-BR"/>
        </w:rPr>
        <w:t xml:space="preserve">8 </w:t>
      </w:r>
      <w:r w:rsidR="005E0E60">
        <w:rPr>
          <w:rFonts w:asciiTheme="majorHAnsi" w:hAnsiTheme="majorHAnsi"/>
          <w:sz w:val="20"/>
          <w:szCs w:val="20"/>
          <w:lang w:val="pt-BR"/>
        </w:rPr>
        <w:t>e</w:t>
      </w:r>
      <w:r w:rsidRPr="005E0E60">
        <w:rPr>
          <w:rFonts w:asciiTheme="majorHAnsi" w:hAnsiTheme="majorHAnsi"/>
          <w:sz w:val="20"/>
          <w:szCs w:val="20"/>
          <w:lang w:val="pt-BR"/>
        </w:rPr>
        <w:t xml:space="preserve"> 25 </w:t>
      </w:r>
      <w:r w:rsidR="0063146F" w:rsidRPr="005E0E60">
        <w:rPr>
          <w:rFonts w:asciiTheme="majorHAnsi" w:hAnsiTheme="majorHAnsi"/>
          <w:sz w:val="20"/>
          <w:szCs w:val="20"/>
          <w:lang w:val="pt-BR"/>
        </w:rPr>
        <w:t xml:space="preserve">da </w:t>
      </w:r>
      <w:r w:rsidRPr="005E0E60">
        <w:rPr>
          <w:rFonts w:asciiTheme="majorHAnsi" w:hAnsiTheme="majorHAnsi"/>
          <w:sz w:val="20"/>
          <w:szCs w:val="20"/>
          <w:lang w:val="pt-BR"/>
        </w:rPr>
        <w:t>Conven</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w:t>
      </w:r>
      <w:r w:rsidR="00497C02">
        <w:rPr>
          <w:rFonts w:asciiTheme="majorHAnsi" w:hAnsiTheme="majorHAnsi"/>
          <w:sz w:val="20"/>
          <w:szCs w:val="20"/>
          <w:lang w:val="pt-BR"/>
        </w:rPr>
        <w:t>A</w:t>
      </w:r>
      <w:r w:rsidRPr="005E0E60">
        <w:rPr>
          <w:rFonts w:asciiTheme="majorHAnsi" w:hAnsiTheme="majorHAnsi"/>
          <w:sz w:val="20"/>
          <w:szCs w:val="20"/>
          <w:lang w:val="pt-BR"/>
        </w:rPr>
        <w:t xml:space="preserve"> determina</w:t>
      </w:r>
      <w:r w:rsidR="0063146F" w:rsidRPr="005E0E60">
        <w:rPr>
          <w:rFonts w:asciiTheme="majorHAnsi" w:hAnsiTheme="majorHAnsi"/>
          <w:sz w:val="20"/>
          <w:szCs w:val="20"/>
          <w:lang w:val="pt-BR"/>
        </w:rPr>
        <w:t>ção</w:t>
      </w:r>
      <w:r w:rsidR="00497C02">
        <w:rPr>
          <w:rFonts w:asciiTheme="majorHAnsi" w:hAnsiTheme="majorHAnsi"/>
          <w:sz w:val="20"/>
          <w:szCs w:val="20"/>
          <w:lang w:val="pt-BR"/>
        </w:rPr>
        <w:t xml:space="preserve"> de admissibilidade</w:t>
      </w:r>
      <w:r w:rsidRPr="005E0E60">
        <w:rPr>
          <w:rFonts w:asciiTheme="majorHAnsi" w:hAnsiTheme="majorHAnsi"/>
          <w:sz w:val="20"/>
          <w:szCs w:val="20"/>
          <w:lang w:val="pt-BR"/>
        </w:rPr>
        <w:t xml:space="preserve"> </w:t>
      </w:r>
      <w:r w:rsidR="005E0E60" w:rsidRPr="005E0E60">
        <w:rPr>
          <w:rFonts w:asciiTheme="majorHAnsi" w:hAnsiTheme="majorHAnsi"/>
          <w:sz w:val="20"/>
          <w:szCs w:val="20"/>
          <w:lang w:val="pt-BR"/>
        </w:rPr>
        <w:t>constitui uma análise prim</w:t>
      </w:r>
      <w:r w:rsidR="00A35584">
        <w:rPr>
          <w:rFonts w:asciiTheme="majorHAnsi" w:hAnsiTheme="majorHAnsi"/>
          <w:sz w:val="20"/>
          <w:szCs w:val="20"/>
          <w:lang w:val="pt-BR"/>
        </w:rPr>
        <w:t>á</w:t>
      </w:r>
      <w:r w:rsidR="005E0E60" w:rsidRPr="005E0E60">
        <w:rPr>
          <w:rFonts w:asciiTheme="majorHAnsi" w:hAnsiTheme="majorHAnsi"/>
          <w:sz w:val="20"/>
          <w:szCs w:val="20"/>
          <w:lang w:val="pt-BR"/>
        </w:rPr>
        <w:t xml:space="preserve">ria, que não </w:t>
      </w:r>
      <w:r w:rsidRPr="005E0E60">
        <w:rPr>
          <w:rFonts w:asciiTheme="majorHAnsi" w:hAnsiTheme="majorHAnsi"/>
          <w:sz w:val="20"/>
          <w:szCs w:val="20"/>
          <w:lang w:val="pt-BR"/>
        </w:rPr>
        <w:t>implica preju</w:t>
      </w:r>
      <w:r w:rsidR="005E0E60">
        <w:rPr>
          <w:rFonts w:asciiTheme="majorHAnsi" w:hAnsiTheme="majorHAnsi"/>
          <w:sz w:val="20"/>
          <w:szCs w:val="20"/>
          <w:lang w:val="pt-BR"/>
        </w:rPr>
        <w:t>l</w:t>
      </w:r>
      <w:r w:rsidRPr="005E0E60">
        <w:rPr>
          <w:rFonts w:asciiTheme="majorHAnsi" w:hAnsiTheme="majorHAnsi"/>
          <w:sz w:val="20"/>
          <w:szCs w:val="20"/>
          <w:lang w:val="pt-BR"/>
        </w:rPr>
        <w:t xml:space="preserve">gar sobre </w:t>
      </w:r>
      <w:r w:rsidR="005E0E60">
        <w:rPr>
          <w:rFonts w:asciiTheme="majorHAnsi" w:hAnsiTheme="majorHAnsi"/>
          <w:sz w:val="20"/>
          <w:szCs w:val="20"/>
          <w:lang w:val="pt-BR"/>
        </w:rPr>
        <w:t>o mérito do assunto.</w:t>
      </w:r>
      <w:r w:rsidRPr="005B0995">
        <w:rPr>
          <w:rFonts w:asciiTheme="majorHAnsi" w:hAnsiTheme="majorHAnsi"/>
          <w:bCs/>
          <w:sz w:val="20"/>
          <w:szCs w:val="20"/>
          <w:vertAlign w:val="superscript"/>
        </w:rPr>
        <w:footnoteReference w:id="6"/>
      </w:r>
      <w:r w:rsidR="005E0E60">
        <w:rPr>
          <w:rFonts w:asciiTheme="majorHAnsi" w:hAnsiTheme="majorHAnsi"/>
          <w:sz w:val="20"/>
          <w:szCs w:val="20"/>
          <w:lang w:val="pt-BR"/>
        </w:rPr>
        <w:tab/>
      </w:r>
    </w:p>
    <w:p w14:paraId="2C613E54" w14:textId="4ADF1CF3" w:rsidR="00C9124E" w:rsidRPr="005E0E60" w:rsidRDefault="00C9124E" w:rsidP="00C9124E">
      <w:pPr>
        <w:pStyle w:val="ListParagraph"/>
        <w:spacing w:before="240" w:after="240"/>
        <w:ind w:left="758"/>
        <w:jc w:val="both"/>
        <w:rPr>
          <w:rFonts w:asciiTheme="majorHAnsi" w:hAnsiTheme="majorHAnsi"/>
          <w:b/>
          <w:sz w:val="20"/>
          <w:szCs w:val="20"/>
          <w:lang w:val="pt-BR"/>
        </w:rPr>
      </w:pPr>
      <w:r w:rsidRPr="005E0E60">
        <w:rPr>
          <w:rFonts w:asciiTheme="majorHAnsi" w:hAnsiTheme="majorHAnsi"/>
          <w:b/>
          <w:sz w:val="20"/>
          <w:szCs w:val="20"/>
          <w:lang w:val="pt-BR"/>
        </w:rPr>
        <w:t xml:space="preserve">VII. </w:t>
      </w:r>
      <w:r w:rsidRPr="005E0E60">
        <w:rPr>
          <w:rFonts w:asciiTheme="majorHAnsi" w:hAnsiTheme="majorHAnsi"/>
          <w:b/>
          <w:sz w:val="20"/>
          <w:szCs w:val="20"/>
          <w:lang w:val="pt-BR"/>
        </w:rPr>
        <w:tab/>
      </w:r>
      <w:r w:rsidRPr="005E0E60">
        <w:rPr>
          <w:rFonts w:asciiTheme="majorHAnsi" w:hAnsiTheme="majorHAnsi"/>
          <w:b/>
          <w:bCs/>
          <w:sz w:val="20"/>
          <w:szCs w:val="20"/>
          <w:lang w:val="pt-BR"/>
        </w:rPr>
        <w:t>ANÁLIS</w:t>
      </w:r>
      <w:r w:rsidR="005E0E60" w:rsidRPr="005E0E60">
        <w:rPr>
          <w:rFonts w:asciiTheme="majorHAnsi" w:hAnsiTheme="majorHAnsi"/>
          <w:b/>
          <w:bCs/>
          <w:sz w:val="20"/>
          <w:szCs w:val="20"/>
          <w:lang w:val="pt-BR"/>
        </w:rPr>
        <w:t>E</w:t>
      </w:r>
      <w:r w:rsidRPr="005E0E60">
        <w:rPr>
          <w:rFonts w:asciiTheme="majorHAnsi" w:hAnsiTheme="majorHAnsi"/>
          <w:b/>
          <w:bCs/>
          <w:sz w:val="20"/>
          <w:szCs w:val="20"/>
          <w:lang w:val="pt-BR"/>
        </w:rPr>
        <w:t xml:space="preserve"> DE CARACTERIZA</w:t>
      </w:r>
      <w:r w:rsidR="005E0E60" w:rsidRPr="005E0E60">
        <w:rPr>
          <w:rFonts w:asciiTheme="majorHAnsi" w:hAnsiTheme="majorHAnsi"/>
          <w:b/>
          <w:bCs/>
          <w:sz w:val="20"/>
          <w:szCs w:val="20"/>
          <w:lang w:val="pt-BR"/>
        </w:rPr>
        <w:t xml:space="preserve">ÇÃO DOS FATOS </w:t>
      </w:r>
      <w:r w:rsidRPr="005E0E60">
        <w:rPr>
          <w:rFonts w:asciiTheme="majorHAnsi" w:hAnsiTheme="majorHAnsi"/>
          <w:b/>
          <w:bCs/>
          <w:sz w:val="20"/>
          <w:szCs w:val="20"/>
          <w:lang w:val="pt-BR"/>
        </w:rPr>
        <w:t>ALEGADOS</w:t>
      </w:r>
    </w:p>
    <w:p w14:paraId="16BBA840" w14:textId="7361130F" w:rsidR="008E3087" w:rsidRPr="004824A1" w:rsidRDefault="005E0E60" w:rsidP="00BE1350">
      <w:pPr>
        <w:pStyle w:val="ListParagraph"/>
        <w:widowControl w:val="0"/>
        <w:numPr>
          <w:ilvl w:val="0"/>
          <w:numId w:val="59"/>
        </w:numPr>
        <w:spacing w:before="120" w:after="120"/>
        <w:ind w:left="0" w:firstLine="720"/>
        <w:jc w:val="both"/>
        <w:rPr>
          <w:rFonts w:asciiTheme="majorHAnsi" w:hAnsiTheme="majorHAnsi"/>
          <w:sz w:val="20"/>
          <w:szCs w:val="20"/>
          <w:lang w:val="pt-BR"/>
        </w:rPr>
      </w:pPr>
      <w:r>
        <w:rPr>
          <w:rFonts w:asciiTheme="majorHAnsi" w:hAnsiTheme="majorHAnsi"/>
          <w:sz w:val="20"/>
          <w:szCs w:val="20"/>
          <w:lang w:val="pt-BR"/>
        </w:rPr>
        <w:t>A</w:t>
      </w:r>
      <w:r w:rsidR="000145E5" w:rsidRPr="005E0E60">
        <w:rPr>
          <w:rFonts w:asciiTheme="majorHAnsi" w:hAnsiTheme="majorHAnsi"/>
          <w:sz w:val="20"/>
          <w:szCs w:val="20"/>
          <w:lang w:val="pt-BR"/>
        </w:rPr>
        <w:t xml:space="preserve"> peti</w:t>
      </w:r>
      <w:r w:rsidR="0063146F" w:rsidRPr="005E0E60">
        <w:rPr>
          <w:rFonts w:asciiTheme="majorHAnsi" w:hAnsiTheme="majorHAnsi"/>
          <w:sz w:val="20"/>
          <w:szCs w:val="20"/>
          <w:lang w:val="pt-BR"/>
        </w:rPr>
        <w:t>ção</w:t>
      </w:r>
      <w:r w:rsidR="000145E5" w:rsidRPr="005E0E60">
        <w:rPr>
          <w:rFonts w:asciiTheme="majorHAnsi" w:hAnsiTheme="majorHAnsi"/>
          <w:sz w:val="20"/>
          <w:szCs w:val="20"/>
          <w:lang w:val="pt-BR"/>
        </w:rPr>
        <w:t xml:space="preserve"> </w:t>
      </w:r>
      <w:r w:rsidR="004824A1">
        <w:rPr>
          <w:rFonts w:asciiTheme="majorHAnsi" w:hAnsiTheme="majorHAnsi"/>
          <w:sz w:val="20"/>
          <w:szCs w:val="20"/>
          <w:lang w:val="pt-BR"/>
        </w:rPr>
        <w:t>pretende</w:t>
      </w:r>
      <w:r w:rsidR="000145E5" w:rsidRPr="005E0E60">
        <w:rPr>
          <w:rFonts w:asciiTheme="majorHAnsi" w:hAnsiTheme="majorHAnsi"/>
          <w:sz w:val="20"/>
          <w:szCs w:val="20"/>
          <w:lang w:val="pt-BR"/>
        </w:rPr>
        <w:t>, e</w:t>
      </w:r>
      <w:r w:rsidR="004824A1">
        <w:rPr>
          <w:rFonts w:asciiTheme="majorHAnsi" w:hAnsiTheme="majorHAnsi"/>
          <w:sz w:val="20"/>
          <w:szCs w:val="20"/>
          <w:lang w:val="pt-BR"/>
        </w:rPr>
        <w:t>s</w:t>
      </w:r>
      <w:r w:rsidR="000145E5" w:rsidRPr="005E0E60">
        <w:rPr>
          <w:rFonts w:asciiTheme="majorHAnsi" w:hAnsiTheme="majorHAnsi"/>
          <w:sz w:val="20"/>
          <w:szCs w:val="20"/>
          <w:lang w:val="pt-BR"/>
        </w:rPr>
        <w:t>sencialmente, a condena</w:t>
      </w:r>
      <w:r w:rsidR="004824A1">
        <w:rPr>
          <w:rFonts w:asciiTheme="majorHAnsi" w:hAnsiTheme="majorHAnsi"/>
          <w:sz w:val="20"/>
          <w:szCs w:val="20"/>
          <w:lang w:val="pt-BR"/>
        </w:rPr>
        <w:t>ção</w:t>
      </w:r>
      <w:r w:rsidR="000145E5" w:rsidRPr="005E0E60">
        <w:rPr>
          <w:rFonts w:asciiTheme="majorHAnsi" w:hAnsiTheme="majorHAnsi"/>
          <w:sz w:val="20"/>
          <w:szCs w:val="20"/>
          <w:lang w:val="pt-BR"/>
        </w:rPr>
        <w:t xml:space="preserve"> criminal </w:t>
      </w:r>
      <w:r w:rsidR="00F729E7" w:rsidRPr="005E0E60">
        <w:rPr>
          <w:rFonts w:asciiTheme="majorHAnsi" w:hAnsiTheme="majorHAnsi"/>
          <w:sz w:val="20"/>
          <w:szCs w:val="20"/>
          <w:lang w:val="pt-BR"/>
        </w:rPr>
        <w:t xml:space="preserve">das </w:t>
      </w:r>
      <w:r w:rsidR="00CF309E" w:rsidRPr="005E0E60">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5E0E60">
        <w:rPr>
          <w:rFonts w:asciiTheme="majorHAnsi" w:hAnsiTheme="majorHAnsi"/>
          <w:sz w:val="20"/>
          <w:szCs w:val="20"/>
          <w:lang w:val="pt-BR"/>
        </w:rPr>
        <w:t>vítimas</w:t>
      </w:r>
      <w:r w:rsidR="00AF445F">
        <w:rPr>
          <w:rFonts w:asciiTheme="majorHAnsi" w:hAnsiTheme="majorHAnsi"/>
          <w:sz w:val="20"/>
          <w:szCs w:val="20"/>
          <w:lang w:val="pt-BR"/>
        </w:rPr>
        <w:t xml:space="preserve"> </w:t>
      </w:r>
      <w:r w:rsidR="000145E5" w:rsidRPr="005E0E60">
        <w:rPr>
          <w:rFonts w:asciiTheme="majorHAnsi" w:hAnsiTheme="majorHAnsi"/>
          <w:sz w:val="20"/>
          <w:szCs w:val="20"/>
          <w:lang w:val="pt-BR"/>
        </w:rPr>
        <w:t>por meio de u</w:t>
      </w:r>
      <w:r w:rsidR="004824A1">
        <w:rPr>
          <w:rFonts w:asciiTheme="majorHAnsi" w:hAnsiTheme="majorHAnsi"/>
          <w:sz w:val="20"/>
          <w:szCs w:val="20"/>
          <w:lang w:val="pt-BR"/>
        </w:rPr>
        <w:t>m</w:t>
      </w:r>
      <w:r w:rsidR="000145E5" w:rsidRPr="005E0E60">
        <w:rPr>
          <w:rFonts w:asciiTheme="majorHAnsi" w:hAnsiTheme="majorHAnsi"/>
          <w:sz w:val="20"/>
          <w:szCs w:val="20"/>
          <w:lang w:val="pt-BR"/>
        </w:rPr>
        <w:t xml:space="preserve"> </w:t>
      </w:r>
      <w:r w:rsidR="00F729E7" w:rsidRPr="005E0E60">
        <w:rPr>
          <w:rFonts w:asciiTheme="majorHAnsi" w:hAnsiTheme="majorHAnsi"/>
          <w:sz w:val="20"/>
          <w:szCs w:val="20"/>
          <w:lang w:val="pt-BR"/>
        </w:rPr>
        <w:t>processo</w:t>
      </w:r>
      <w:r w:rsidR="00AF445F">
        <w:rPr>
          <w:rFonts w:asciiTheme="majorHAnsi" w:hAnsiTheme="majorHAnsi"/>
          <w:sz w:val="20"/>
          <w:szCs w:val="20"/>
          <w:lang w:val="pt-BR"/>
        </w:rPr>
        <w:t xml:space="preserve"> </w:t>
      </w:r>
      <w:r w:rsidR="004824A1">
        <w:rPr>
          <w:rFonts w:asciiTheme="majorHAnsi" w:hAnsiTheme="majorHAnsi"/>
          <w:sz w:val="20"/>
          <w:szCs w:val="20"/>
          <w:lang w:val="pt-BR"/>
        </w:rPr>
        <w:t xml:space="preserve">que tramitou na </w:t>
      </w:r>
      <w:r w:rsidR="00E01289" w:rsidRPr="005E0E60">
        <w:rPr>
          <w:rFonts w:asciiTheme="majorHAnsi" w:hAnsiTheme="majorHAnsi"/>
          <w:sz w:val="20"/>
          <w:szCs w:val="20"/>
          <w:lang w:val="pt-BR"/>
        </w:rPr>
        <w:t>instância</w:t>
      </w:r>
      <w:r w:rsidR="00AF445F">
        <w:rPr>
          <w:rFonts w:asciiTheme="majorHAnsi" w:hAnsiTheme="majorHAnsi"/>
          <w:sz w:val="20"/>
          <w:szCs w:val="20"/>
          <w:lang w:val="pt-BR"/>
        </w:rPr>
        <w:t xml:space="preserve"> </w:t>
      </w:r>
      <w:r w:rsidR="000145E5" w:rsidRPr="005E0E60">
        <w:rPr>
          <w:rFonts w:asciiTheme="majorHAnsi" w:hAnsiTheme="majorHAnsi"/>
          <w:sz w:val="20"/>
          <w:szCs w:val="20"/>
          <w:lang w:val="pt-BR"/>
        </w:rPr>
        <w:t>superior</w:t>
      </w:r>
      <w:r w:rsidR="0006191E" w:rsidRPr="005E0E60">
        <w:rPr>
          <w:rFonts w:asciiTheme="majorHAnsi" w:hAnsiTheme="majorHAnsi"/>
          <w:sz w:val="20"/>
          <w:szCs w:val="20"/>
          <w:lang w:val="pt-BR"/>
        </w:rPr>
        <w:t xml:space="preserve">, </w:t>
      </w:r>
      <w:r w:rsidR="004824A1">
        <w:rPr>
          <w:rFonts w:asciiTheme="majorHAnsi" w:hAnsiTheme="majorHAnsi"/>
          <w:sz w:val="20"/>
          <w:szCs w:val="20"/>
          <w:lang w:val="pt-BR"/>
        </w:rPr>
        <w:t>o</w:t>
      </w:r>
      <w:r w:rsidR="0006191E" w:rsidRPr="005E0E60">
        <w:rPr>
          <w:rFonts w:asciiTheme="majorHAnsi" w:hAnsiTheme="majorHAnsi"/>
          <w:sz w:val="20"/>
          <w:szCs w:val="20"/>
          <w:lang w:val="pt-BR"/>
        </w:rPr>
        <w:t xml:space="preserve"> STF, desde </w:t>
      </w:r>
      <w:r w:rsidR="004824A1">
        <w:rPr>
          <w:rFonts w:asciiTheme="majorHAnsi" w:hAnsiTheme="majorHAnsi"/>
          <w:sz w:val="20"/>
          <w:szCs w:val="20"/>
          <w:lang w:val="pt-BR"/>
        </w:rPr>
        <w:t>sua origem</w:t>
      </w:r>
      <w:r w:rsidR="0006191E" w:rsidRPr="005E0E60">
        <w:rPr>
          <w:rFonts w:asciiTheme="majorHAnsi" w:hAnsiTheme="majorHAnsi"/>
          <w:sz w:val="20"/>
          <w:szCs w:val="20"/>
          <w:lang w:val="pt-BR"/>
        </w:rPr>
        <w:t xml:space="preserve">. </w:t>
      </w:r>
      <w:r w:rsidR="004824A1" w:rsidRPr="004824A1">
        <w:rPr>
          <w:rFonts w:asciiTheme="majorHAnsi" w:hAnsiTheme="majorHAnsi"/>
          <w:sz w:val="20"/>
          <w:szCs w:val="20"/>
          <w:lang w:val="pt-BR"/>
        </w:rPr>
        <w:t>Es</w:t>
      </w:r>
      <w:r w:rsidR="004824A1">
        <w:rPr>
          <w:rFonts w:asciiTheme="majorHAnsi" w:hAnsiTheme="majorHAnsi"/>
          <w:sz w:val="20"/>
          <w:szCs w:val="20"/>
          <w:lang w:val="pt-BR"/>
        </w:rPr>
        <w:t xml:space="preserve">sa </w:t>
      </w:r>
      <w:r w:rsidR="0006191E" w:rsidRPr="004824A1">
        <w:rPr>
          <w:rFonts w:asciiTheme="majorHAnsi" w:hAnsiTheme="majorHAnsi"/>
          <w:sz w:val="20"/>
          <w:szCs w:val="20"/>
          <w:lang w:val="pt-BR"/>
        </w:rPr>
        <w:t>tramita</w:t>
      </w:r>
      <w:r w:rsidR="0063146F" w:rsidRPr="004824A1">
        <w:rPr>
          <w:rFonts w:asciiTheme="majorHAnsi" w:hAnsiTheme="majorHAnsi"/>
          <w:sz w:val="20"/>
          <w:szCs w:val="20"/>
          <w:lang w:val="pt-BR"/>
        </w:rPr>
        <w:t>ção</w:t>
      </w:r>
      <w:r w:rsidR="0006191E" w:rsidRPr="004824A1">
        <w:rPr>
          <w:rFonts w:asciiTheme="majorHAnsi" w:hAnsiTheme="majorHAnsi"/>
          <w:sz w:val="20"/>
          <w:szCs w:val="20"/>
          <w:lang w:val="pt-BR"/>
        </w:rPr>
        <w:t xml:space="preserve"> </w:t>
      </w:r>
      <w:r w:rsidR="004824A1">
        <w:rPr>
          <w:rFonts w:asciiTheme="majorHAnsi" w:hAnsiTheme="majorHAnsi"/>
          <w:sz w:val="20"/>
          <w:szCs w:val="20"/>
          <w:lang w:val="pt-BR"/>
        </w:rPr>
        <w:t xml:space="preserve">ocorreu em consequência </w:t>
      </w:r>
      <w:r w:rsidR="0063146F" w:rsidRPr="004824A1">
        <w:rPr>
          <w:rFonts w:asciiTheme="majorHAnsi" w:hAnsiTheme="majorHAnsi"/>
          <w:sz w:val="20"/>
          <w:szCs w:val="20"/>
          <w:lang w:val="pt-BR"/>
        </w:rPr>
        <w:t xml:space="preserve">da </w:t>
      </w:r>
      <w:r w:rsidR="0006191E" w:rsidRPr="004824A1">
        <w:rPr>
          <w:rFonts w:asciiTheme="majorHAnsi" w:hAnsiTheme="majorHAnsi"/>
          <w:sz w:val="20"/>
          <w:szCs w:val="20"/>
          <w:lang w:val="pt-BR"/>
        </w:rPr>
        <w:t>aplica</w:t>
      </w:r>
      <w:r w:rsidR="0063146F" w:rsidRPr="004824A1">
        <w:rPr>
          <w:rFonts w:asciiTheme="majorHAnsi" w:hAnsiTheme="majorHAnsi"/>
          <w:sz w:val="20"/>
          <w:szCs w:val="20"/>
          <w:lang w:val="pt-BR"/>
        </w:rPr>
        <w:t>ção</w:t>
      </w:r>
      <w:r w:rsidR="0006191E" w:rsidRPr="004824A1">
        <w:rPr>
          <w:rFonts w:asciiTheme="majorHAnsi" w:hAnsiTheme="majorHAnsi"/>
          <w:sz w:val="20"/>
          <w:szCs w:val="20"/>
          <w:lang w:val="pt-BR"/>
        </w:rPr>
        <w:t xml:space="preserve">, </w:t>
      </w:r>
      <w:r w:rsidR="004824A1">
        <w:rPr>
          <w:rFonts w:asciiTheme="majorHAnsi" w:hAnsiTheme="majorHAnsi"/>
          <w:sz w:val="20"/>
          <w:szCs w:val="20"/>
          <w:lang w:val="pt-BR"/>
        </w:rPr>
        <w:t xml:space="preserve">às </w:t>
      </w:r>
      <w:r w:rsidR="00CF309E" w:rsidRPr="004824A1">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4824A1">
        <w:rPr>
          <w:rFonts w:asciiTheme="majorHAnsi" w:hAnsiTheme="majorHAnsi"/>
          <w:sz w:val="20"/>
          <w:szCs w:val="20"/>
          <w:lang w:val="pt-BR"/>
        </w:rPr>
        <w:t>vítimas</w:t>
      </w:r>
      <w:r w:rsidR="0006191E" w:rsidRPr="004824A1">
        <w:rPr>
          <w:rFonts w:asciiTheme="majorHAnsi" w:hAnsiTheme="majorHAnsi"/>
          <w:sz w:val="20"/>
          <w:szCs w:val="20"/>
          <w:lang w:val="pt-BR"/>
        </w:rPr>
        <w:t xml:space="preserve">, por </w:t>
      </w:r>
      <w:r w:rsidR="004824A1">
        <w:rPr>
          <w:rFonts w:asciiTheme="majorHAnsi" w:hAnsiTheme="majorHAnsi"/>
          <w:sz w:val="20"/>
          <w:szCs w:val="20"/>
          <w:lang w:val="pt-BR"/>
        </w:rPr>
        <w:t>conexão</w:t>
      </w:r>
      <w:r w:rsidR="0006191E" w:rsidRPr="004824A1">
        <w:rPr>
          <w:rFonts w:asciiTheme="majorHAnsi" w:hAnsiTheme="majorHAnsi"/>
          <w:sz w:val="20"/>
          <w:szCs w:val="20"/>
          <w:lang w:val="pt-BR"/>
        </w:rPr>
        <w:t xml:space="preserve">, </w:t>
      </w:r>
      <w:r w:rsidR="0063146F" w:rsidRPr="004824A1">
        <w:rPr>
          <w:rFonts w:asciiTheme="majorHAnsi" w:hAnsiTheme="majorHAnsi"/>
          <w:sz w:val="20"/>
          <w:szCs w:val="20"/>
          <w:lang w:val="pt-BR"/>
        </w:rPr>
        <w:t xml:space="preserve">da </w:t>
      </w:r>
      <w:r w:rsidR="0006191E" w:rsidRPr="004824A1">
        <w:rPr>
          <w:rFonts w:asciiTheme="majorHAnsi" w:hAnsiTheme="majorHAnsi"/>
          <w:sz w:val="20"/>
          <w:szCs w:val="20"/>
          <w:lang w:val="pt-BR"/>
        </w:rPr>
        <w:t>norma que estab</w:t>
      </w:r>
      <w:r w:rsidR="004824A1">
        <w:rPr>
          <w:rFonts w:asciiTheme="majorHAnsi" w:hAnsiTheme="majorHAnsi"/>
          <w:sz w:val="20"/>
          <w:szCs w:val="20"/>
          <w:lang w:val="pt-BR"/>
        </w:rPr>
        <w:t>e</w:t>
      </w:r>
      <w:r w:rsidR="0006191E" w:rsidRPr="004824A1">
        <w:rPr>
          <w:rFonts w:asciiTheme="majorHAnsi" w:hAnsiTheme="majorHAnsi"/>
          <w:sz w:val="20"/>
          <w:szCs w:val="20"/>
          <w:lang w:val="pt-BR"/>
        </w:rPr>
        <w:t xml:space="preserve">lece a </w:t>
      </w:r>
      <w:r w:rsidR="009C254D" w:rsidRPr="004824A1">
        <w:rPr>
          <w:rFonts w:asciiTheme="majorHAnsi" w:hAnsiTheme="majorHAnsi"/>
          <w:sz w:val="20"/>
          <w:szCs w:val="20"/>
          <w:lang w:val="pt-BR"/>
        </w:rPr>
        <w:t>competência</w:t>
      </w:r>
      <w:r w:rsidR="00AF445F">
        <w:rPr>
          <w:rFonts w:asciiTheme="majorHAnsi" w:hAnsiTheme="majorHAnsi"/>
          <w:sz w:val="20"/>
          <w:szCs w:val="20"/>
          <w:lang w:val="pt-BR"/>
        </w:rPr>
        <w:t xml:space="preserve"> </w:t>
      </w:r>
      <w:r w:rsidR="004824A1">
        <w:rPr>
          <w:rFonts w:asciiTheme="majorHAnsi" w:hAnsiTheme="majorHAnsi"/>
          <w:sz w:val="20"/>
          <w:szCs w:val="20"/>
          <w:lang w:val="pt-BR"/>
        </w:rPr>
        <w:t xml:space="preserve">originária do </w:t>
      </w:r>
      <w:r w:rsidR="0006191E" w:rsidRPr="004824A1">
        <w:rPr>
          <w:rFonts w:asciiTheme="majorHAnsi" w:hAnsiTheme="majorHAnsi"/>
          <w:sz w:val="20"/>
          <w:szCs w:val="20"/>
          <w:lang w:val="pt-BR"/>
        </w:rPr>
        <w:t>STF para ju</w:t>
      </w:r>
      <w:r w:rsidR="004824A1">
        <w:rPr>
          <w:rFonts w:asciiTheme="majorHAnsi" w:hAnsiTheme="majorHAnsi"/>
          <w:sz w:val="20"/>
          <w:szCs w:val="20"/>
          <w:lang w:val="pt-BR"/>
        </w:rPr>
        <w:t>l</w:t>
      </w:r>
      <w:r w:rsidR="0006191E" w:rsidRPr="004824A1">
        <w:rPr>
          <w:rFonts w:asciiTheme="majorHAnsi" w:hAnsiTheme="majorHAnsi"/>
          <w:sz w:val="20"/>
          <w:szCs w:val="20"/>
          <w:lang w:val="pt-BR"/>
        </w:rPr>
        <w:t xml:space="preserve">gar delitos de agentes políticos. </w:t>
      </w:r>
      <w:r w:rsidR="004824A1" w:rsidRPr="004824A1">
        <w:rPr>
          <w:rFonts w:asciiTheme="majorHAnsi" w:hAnsiTheme="majorHAnsi"/>
          <w:sz w:val="20"/>
          <w:szCs w:val="20"/>
          <w:lang w:val="pt-BR"/>
        </w:rPr>
        <w:t xml:space="preserve">Embora o </w:t>
      </w:r>
      <w:r w:rsidR="0006191E" w:rsidRPr="004824A1">
        <w:rPr>
          <w:rFonts w:asciiTheme="majorHAnsi" w:hAnsiTheme="majorHAnsi"/>
          <w:sz w:val="20"/>
          <w:szCs w:val="20"/>
          <w:lang w:val="pt-BR"/>
        </w:rPr>
        <w:t>Estado defen</w:t>
      </w:r>
      <w:r w:rsidR="0063146F" w:rsidRPr="004824A1">
        <w:rPr>
          <w:rFonts w:asciiTheme="majorHAnsi" w:hAnsiTheme="majorHAnsi"/>
          <w:sz w:val="20"/>
          <w:szCs w:val="20"/>
          <w:lang w:val="pt-BR"/>
        </w:rPr>
        <w:t xml:space="preserve">da </w:t>
      </w:r>
      <w:r w:rsidR="004824A1" w:rsidRPr="004824A1">
        <w:rPr>
          <w:rFonts w:asciiTheme="majorHAnsi" w:hAnsiTheme="majorHAnsi"/>
          <w:sz w:val="20"/>
          <w:szCs w:val="20"/>
          <w:lang w:val="pt-BR"/>
        </w:rPr>
        <w:t xml:space="preserve">a </w:t>
      </w:r>
      <w:r w:rsidR="0006191E" w:rsidRPr="004824A1">
        <w:rPr>
          <w:rFonts w:asciiTheme="majorHAnsi" w:hAnsiTheme="majorHAnsi"/>
          <w:sz w:val="20"/>
          <w:szCs w:val="20"/>
          <w:lang w:val="pt-BR"/>
        </w:rPr>
        <w:t>legitimidad</w:t>
      </w:r>
      <w:r w:rsidR="004824A1" w:rsidRPr="004824A1">
        <w:rPr>
          <w:rFonts w:asciiTheme="majorHAnsi" w:hAnsiTheme="majorHAnsi"/>
          <w:sz w:val="20"/>
          <w:szCs w:val="20"/>
          <w:lang w:val="pt-BR"/>
        </w:rPr>
        <w:t>e</w:t>
      </w:r>
      <w:r w:rsidR="0006191E" w:rsidRPr="004824A1">
        <w:rPr>
          <w:rFonts w:asciiTheme="majorHAnsi" w:hAnsiTheme="majorHAnsi"/>
          <w:sz w:val="20"/>
          <w:szCs w:val="20"/>
          <w:lang w:val="pt-BR"/>
        </w:rPr>
        <w:t xml:space="preserve"> </w:t>
      </w:r>
      <w:r w:rsidR="0063146F" w:rsidRPr="004824A1">
        <w:rPr>
          <w:rFonts w:asciiTheme="majorHAnsi" w:hAnsiTheme="majorHAnsi"/>
          <w:sz w:val="20"/>
          <w:szCs w:val="20"/>
          <w:lang w:val="pt-BR"/>
        </w:rPr>
        <w:t xml:space="preserve">da </w:t>
      </w:r>
      <w:r w:rsidR="0006191E" w:rsidRPr="004824A1">
        <w:rPr>
          <w:rFonts w:asciiTheme="majorHAnsi" w:hAnsiTheme="majorHAnsi"/>
          <w:sz w:val="20"/>
          <w:szCs w:val="20"/>
          <w:lang w:val="pt-BR"/>
        </w:rPr>
        <w:t>aplica</w:t>
      </w:r>
      <w:r w:rsidR="0063146F" w:rsidRPr="004824A1">
        <w:rPr>
          <w:rFonts w:asciiTheme="majorHAnsi" w:hAnsiTheme="majorHAnsi"/>
          <w:sz w:val="20"/>
          <w:szCs w:val="20"/>
          <w:lang w:val="pt-BR"/>
        </w:rPr>
        <w:t>ção</w:t>
      </w:r>
      <w:r w:rsidR="0006191E" w:rsidRPr="004824A1">
        <w:rPr>
          <w:rFonts w:asciiTheme="majorHAnsi" w:hAnsiTheme="majorHAnsi"/>
          <w:sz w:val="20"/>
          <w:szCs w:val="20"/>
          <w:lang w:val="pt-BR"/>
        </w:rPr>
        <w:t xml:space="preserve"> de</w:t>
      </w:r>
      <w:r w:rsidR="004824A1" w:rsidRPr="004824A1">
        <w:rPr>
          <w:rFonts w:asciiTheme="majorHAnsi" w:hAnsiTheme="majorHAnsi"/>
          <w:sz w:val="20"/>
          <w:szCs w:val="20"/>
          <w:lang w:val="pt-BR"/>
        </w:rPr>
        <w:t>ssa</w:t>
      </w:r>
      <w:r w:rsidR="0006191E" w:rsidRPr="004824A1">
        <w:rPr>
          <w:rFonts w:asciiTheme="majorHAnsi" w:hAnsiTheme="majorHAnsi"/>
          <w:sz w:val="20"/>
          <w:szCs w:val="20"/>
          <w:lang w:val="pt-BR"/>
        </w:rPr>
        <w:t xml:space="preserve"> norma </w:t>
      </w:r>
      <w:r w:rsidR="004824A1" w:rsidRPr="004824A1">
        <w:rPr>
          <w:rFonts w:asciiTheme="majorHAnsi" w:hAnsiTheme="majorHAnsi"/>
          <w:sz w:val="20"/>
          <w:szCs w:val="20"/>
          <w:lang w:val="pt-BR"/>
        </w:rPr>
        <w:t xml:space="preserve">às </w:t>
      </w:r>
      <w:r w:rsidR="00CF309E" w:rsidRPr="004824A1">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4824A1">
        <w:rPr>
          <w:rFonts w:asciiTheme="majorHAnsi" w:hAnsiTheme="majorHAnsi"/>
          <w:sz w:val="20"/>
          <w:szCs w:val="20"/>
          <w:lang w:val="pt-BR"/>
        </w:rPr>
        <w:t>vítimas</w:t>
      </w:r>
      <w:r w:rsidR="00AF445F">
        <w:rPr>
          <w:rFonts w:asciiTheme="majorHAnsi" w:hAnsiTheme="majorHAnsi"/>
          <w:sz w:val="20"/>
          <w:szCs w:val="20"/>
          <w:lang w:val="pt-BR"/>
        </w:rPr>
        <w:t xml:space="preserve"> </w:t>
      </w:r>
      <w:r w:rsidR="0006191E" w:rsidRPr="004824A1">
        <w:rPr>
          <w:rFonts w:asciiTheme="majorHAnsi" w:hAnsiTheme="majorHAnsi"/>
          <w:sz w:val="20"/>
          <w:szCs w:val="20"/>
          <w:lang w:val="pt-BR"/>
        </w:rPr>
        <w:t>como meio de garantir a ade</w:t>
      </w:r>
      <w:r w:rsidR="004824A1" w:rsidRPr="004824A1">
        <w:rPr>
          <w:rFonts w:asciiTheme="majorHAnsi" w:hAnsiTheme="majorHAnsi"/>
          <w:sz w:val="20"/>
          <w:szCs w:val="20"/>
          <w:lang w:val="pt-BR"/>
        </w:rPr>
        <w:t>q</w:t>
      </w:r>
      <w:r w:rsidR="0006191E" w:rsidRPr="004824A1">
        <w:rPr>
          <w:rFonts w:asciiTheme="majorHAnsi" w:hAnsiTheme="majorHAnsi"/>
          <w:sz w:val="20"/>
          <w:szCs w:val="20"/>
          <w:lang w:val="pt-BR"/>
        </w:rPr>
        <w:t xml:space="preserve">uada </w:t>
      </w:r>
      <w:r w:rsidR="004824A1" w:rsidRPr="004824A1">
        <w:rPr>
          <w:rFonts w:asciiTheme="majorHAnsi" w:hAnsiTheme="majorHAnsi"/>
          <w:sz w:val="20"/>
          <w:szCs w:val="20"/>
          <w:lang w:val="pt-BR"/>
        </w:rPr>
        <w:t>co</w:t>
      </w:r>
      <w:r w:rsidR="004824A1">
        <w:rPr>
          <w:rFonts w:asciiTheme="majorHAnsi" w:hAnsiTheme="majorHAnsi"/>
          <w:sz w:val="20"/>
          <w:szCs w:val="20"/>
          <w:lang w:val="pt-BR"/>
        </w:rPr>
        <w:t xml:space="preserve">mpreensão do litígio e o bom andamento do </w:t>
      </w:r>
      <w:r w:rsidR="00F729E7" w:rsidRPr="004824A1">
        <w:rPr>
          <w:rFonts w:asciiTheme="majorHAnsi" w:hAnsiTheme="majorHAnsi"/>
          <w:sz w:val="20"/>
          <w:szCs w:val="20"/>
          <w:lang w:val="pt-BR"/>
        </w:rPr>
        <w:t>processo</w:t>
      </w:r>
      <w:r w:rsidR="0006191E" w:rsidRPr="004824A1">
        <w:rPr>
          <w:rFonts w:asciiTheme="majorHAnsi" w:hAnsiTheme="majorHAnsi"/>
          <w:sz w:val="20"/>
          <w:szCs w:val="20"/>
          <w:lang w:val="pt-BR"/>
        </w:rPr>
        <w:t xml:space="preserve">, </w:t>
      </w:r>
      <w:r w:rsidR="004824A1">
        <w:rPr>
          <w:rFonts w:asciiTheme="majorHAnsi" w:hAnsiTheme="majorHAnsi"/>
          <w:sz w:val="20"/>
          <w:szCs w:val="20"/>
          <w:lang w:val="pt-BR"/>
        </w:rPr>
        <w:t xml:space="preserve">bem </w:t>
      </w:r>
      <w:r w:rsidR="0006191E" w:rsidRPr="004824A1">
        <w:rPr>
          <w:rFonts w:asciiTheme="majorHAnsi" w:hAnsiTheme="majorHAnsi"/>
          <w:sz w:val="20"/>
          <w:szCs w:val="20"/>
          <w:lang w:val="pt-BR"/>
        </w:rPr>
        <w:t xml:space="preserve">como de evitar a </w:t>
      </w:r>
      <w:r w:rsidR="004824A1">
        <w:rPr>
          <w:rFonts w:asciiTheme="majorHAnsi" w:hAnsiTheme="majorHAnsi"/>
          <w:sz w:val="20"/>
          <w:szCs w:val="20"/>
          <w:lang w:val="pt-BR"/>
        </w:rPr>
        <w:t xml:space="preserve">dispersão de provas e a produção de sentenças contraditórias </w:t>
      </w:r>
      <w:r w:rsidR="0006191E" w:rsidRPr="004824A1">
        <w:rPr>
          <w:rFonts w:asciiTheme="majorHAnsi" w:hAnsiTheme="majorHAnsi"/>
          <w:sz w:val="20"/>
          <w:szCs w:val="20"/>
          <w:lang w:val="pt-BR"/>
        </w:rPr>
        <w:t xml:space="preserve">frente a todas as </w:t>
      </w:r>
      <w:r w:rsidR="004824A1">
        <w:rPr>
          <w:rFonts w:asciiTheme="majorHAnsi" w:hAnsiTheme="majorHAnsi"/>
          <w:sz w:val="20"/>
          <w:szCs w:val="20"/>
          <w:lang w:val="pt-BR"/>
        </w:rPr>
        <w:t>pessoas acusadas</w:t>
      </w:r>
      <w:r w:rsidR="0006191E" w:rsidRPr="004824A1">
        <w:rPr>
          <w:rFonts w:asciiTheme="majorHAnsi" w:hAnsiTheme="majorHAnsi"/>
          <w:sz w:val="20"/>
          <w:szCs w:val="20"/>
          <w:lang w:val="pt-BR"/>
        </w:rPr>
        <w:t xml:space="preserve">, a </w:t>
      </w:r>
      <w:r w:rsidR="004824A1">
        <w:rPr>
          <w:rFonts w:asciiTheme="majorHAnsi" w:hAnsiTheme="majorHAnsi"/>
          <w:sz w:val="20"/>
          <w:szCs w:val="20"/>
          <w:lang w:val="pt-BR"/>
        </w:rPr>
        <w:t xml:space="preserve">denúncia à </w:t>
      </w:r>
      <w:r w:rsidR="00EB3B4F" w:rsidRPr="004824A1">
        <w:rPr>
          <w:rFonts w:asciiTheme="majorHAnsi" w:hAnsiTheme="majorHAnsi"/>
          <w:sz w:val="20"/>
          <w:szCs w:val="20"/>
          <w:lang w:val="pt-BR"/>
        </w:rPr>
        <w:t>CIDH</w:t>
      </w:r>
      <w:r w:rsidR="0006191E" w:rsidRPr="004824A1">
        <w:rPr>
          <w:rFonts w:asciiTheme="majorHAnsi" w:hAnsiTheme="majorHAnsi"/>
          <w:sz w:val="20"/>
          <w:szCs w:val="20"/>
          <w:lang w:val="pt-BR"/>
        </w:rPr>
        <w:t xml:space="preserve"> </w:t>
      </w:r>
      <w:r w:rsidR="004824A1">
        <w:rPr>
          <w:rFonts w:asciiTheme="majorHAnsi" w:hAnsiTheme="majorHAnsi"/>
          <w:sz w:val="20"/>
          <w:szCs w:val="20"/>
          <w:lang w:val="pt-BR"/>
        </w:rPr>
        <w:t xml:space="preserve">não é </w:t>
      </w:r>
      <w:r w:rsidR="0006191E" w:rsidRPr="004824A1">
        <w:rPr>
          <w:rFonts w:asciiTheme="majorHAnsi" w:hAnsiTheme="majorHAnsi"/>
          <w:sz w:val="20"/>
          <w:szCs w:val="20"/>
          <w:lang w:val="pt-BR"/>
        </w:rPr>
        <w:t xml:space="preserve">manifestamente infundada, </w:t>
      </w:r>
      <w:r w:rsidR="004824A1">
        <w:rPr>
          <w:rFonts w:asciiTheme="majorHAnsi" w:hAnsiTheme="majorHAnsi"/>
          <w:sz w:val="20"/>
          <w:szCs w:val="20"/>
          <w:lang w:val="pt-BR"/>
        </w:rPr>
        <w:t xml:space="preserve">nem exibe </w:t>
      </w:r>
      <w:r w:rsidR="0006191E" w:rsidRPr="004824A1">
        <w:rPr>
          <w:rFonts w:asciiTheme="majorHAnsi" w:hAnsiTheme="majorHAnsi"/>
          <w:sz w:val="20"/>
          <w:szCs w:val="20"/>
          <w:lang w:val="pt-BR"/>
        </w:rPr>
        <w:t>evidente improced</w:t>
      </w:r>
      <w:r w:rsidR="004824A1">
        <w:rPr>
          <w:rFonts w:asciiTheme="majorHAnsi" w:hAnsiTheme="majorHAnsi"/>
          <w:sz w:val="20"/>
          <w:szCs w:val="20"/>
          <w:lang w:val="pt-BR"/>
        </w:rPr>
        <w:t>ê</w:t>
      </w:r>
      <w:r w:rsidR="0006191E" w:rsidRPr="004824A1">
        <w:rPr>
          <w:rFonts w:asciiTheme="majorHAnsi" w:hAnsiTheme="majorHAnsi"/>
          <w:sz w:val="20"/>
          <w:szCs w:val="20"/>
          <w:lang w:val="pt-BR"/>
        </w:rPr>
        <w:t>ncia. P</w:t>
      </w:r>
      <w:r w:rsidR="004824A1" w:rsidRPr="004824A1">
        <w:rPr>
          <w:rFonts w:asciiTheme="majorHAnsi" w:hAnsiTheme="majorHAnsi"/>
          <w:sz w:val="20"/>
          <w:szCs w:val="20"/>
          <w:lang w:val="pt-BR"/>
        </w:rPr>
        <w:t>elo contrário</w:t>
      </w:r>
      <w:r w:rsidR="0006191E" w:rsidRPr="004824A1">
        <w:rPr>
          <w:rFonts w:asciiTheme="majorHAnsi" w:hAnsiTheme="majorHAnsi"/>
          <w:sz w:val="20"/>
          <w:szCs w:val="20"/>
          <w:lang w:val="pt-BR"/>
        </w:rPr>
        <w:t xml:space="preserve">: </w:t>
      </w:r>
      <w:r w:rsidR="004824A1" w:rsidRPr="004824A1">
        <w:rPr>
          <w:rFonts w:asciiTheme="majorHAnsi" w:hAnsiTheme="majorHAnsi"/>
          <w:sz w:val="20"/>
          <w:szCs w:val="20"/>
          <w:lang w:val="pt-BR"/>
        </w:rPr>
        <w:t xml:space="preserve">a própria </w:t>
      </w:r>
      <w:r w:rsidR="00E01289" w:rsidRPr="004824A1">
        <w:rPr>
          <w:rFonts w:asciiTheme="majorHAnsi" w:hAnsiTheme="majorHAnsi"/>
          <w:sz w:val="20"/>
          <w:szCs w:val="20"/>
          <w:lang w:val="pt-BR"/>
        </w:rPr>
        <w:t>Comissão</w:t>
      </w:r>
      <w:r w:rsidR="00AF445F">
        <w:rPr>
          <w:rFonts w:asciiTheme="majorHAnsi" w:hAnsiTheme="majorHAnsi"/>
          <w:sz w:val="20"/>
          <w:szCs w:val="20"/>
          <w:lang w:val="pt-BR"/>
        </w:rPr>
        <w:t xml:space="preserve"> </w:t>
      </w:r>
      <w:r w:rsidR="004824A1" w:rsidRPr="004824A1">
        <w:rPr>
          <w:rFonts w:asciiTheme="majorHAnsi" w:hAnsiTheme="majorHAnsi"/>
          <w:sz w:val="20"/>
          <w:szCs w:val="20"/>
          <w:lang w:val="pt-BR"/>
        </w:rPr>
        <w:t xml:space="preserve">já </w:t>
      </w:r>
      <w:r w:rsidR="004824A1">
        <w:rPr>
          <w:rFonts w:asciiTheme="majorHAnsi" w:hAnsiTheme="majorHAnsi"/>
          <w:sz w:val="20"/>
          <w:szCs w:val="20"/>
          <w:lang w:val="pt-BR"/>
        </w:rPr>
        <w:t xml:space="preserve">se pronunciou sobre a possível </w:t>
      </w:r>
      <w:r w:rsidR="00BE1350" w:rsidRPr="004824A1">
        <w:rPr>
          <w:rFonts w:asciiTheme="majorHAnsi" w:hAnsiTheme="majorHAnsi"/>
          <w:sz w:val="20"/>
          <w:szCs w:val="20"/>
          <w:lang w:val="pt-BR"/>
        </w:rPr>
        <w:t>incompatibilidad</w:t>
      </w:r>
      <w:r w:rsidR="004824A1">
        <w:rPr>
          <w:rFonts w:asciiTheme="majorHAnsi" w:hAnsiTheme="majorHAnsi"/>
          <w:sz w:val="20"/>
          <w:szCs w:val="20"/>
          <w:lang w:val="pt-BR"/>
        </w:rPr>
        <w:t>e</w:t>
      </w:r>
      <w:r w:rsidR="00BE1350" w:rsidRPr="004824A1">
        <w:rPr>
          <w:rFonts w:asciiTheme="majorHAnsi" w:hAnsiTheme="majorHAnsi"/>
          <w:sz w:val="20"/>
          <w:szCs w:val="20"/>
          <w:lang w:val="pt-BR"/>
        </w:rPr>
        <w:t xml:space="preserve"> entre </w:t>
      </w:r>
      <w:r w:rsidR="004824A1">
        <w:rPr>
          <w:rFonts w:asciiTheme="majorHAnsi" w:hAnsiTheme="majorHAnsi"/>
          <w:sz w:val="20"/>
          <w:szCs w:val="20"/>
          <w:lang w:val="pt-BR"/>
        </w:rPr>
        <w:t xml:space="preserve">os julgamentos </w:t>
      </w:r>
      <w:r w:rsidR="00BE1350" w:rsidRPr="004824A1">
        <w:rPr>
          <w:rFonts w:asciiTheme="majorHAnsi" w:hAnsiTheme="majorHAnsi"/>
          <w:sz w:val="20"/>
          <w:szCs w:val="20"/>
          <w:lang w:val="pt-BR"/>
        </w:rPr>
        <w:t>pen</w:t>
      </w:r>
      <w:r w:rsidR="00F729E7" w:rsidRPr="004824A1">
        <w:rPr>
          <w:rFonts w:asciiTheme="majorHAnsi" w:hAnsiTheme="majorHAnsi"/>
          <w:sz w:val="20"/>
          <w:szCs w:val="20"/>
          <w:lang w:val="pt-BR"/>
        </w:rPr>
        <w:t>ais</w:t>
      </w:r>
      <w:r w:rsidR="00AF445F">
        <w:rPr>
          <w:rFonts w:asciiTheme="majorHAnsi" w:hAnsiTheme="majorHAnsi"/>
          <w:sz w:val="20"/>
          <w:szCs w:val="20"/>
          <w:lang w:val="pt-BR"/>
        </w:rPr>
        <w:t xml:space="preserve"> </w:t>
      </w:r>
      <w:r w:rsidR="00BE1350" w:rsidRPr="004824A1">
        <w:rPr>
          <w:rFonts w:asciiTheme="majorHAnsi" w:hAnsiTheme="majorHAnsi"/>
          <w:sz w:val="20"/>
          <w:szCs w:val="20"/>
          <w:lang w:val="pt-BR"/>
        </w:rPr>
        <w:t xml:space="preserve">por </w:t>
      </w:r>
      <w:r w:rsidR="004824A1">
        <w:rPr>
          <w:rFonts w:asciiTheme="majorHAnsi" w:hAnsiTheme="majorHAnsi"/>
          <w:sz w:val="20"/>
          <w:szCs w:val="20"/>
          <w:lang w:val="pt-BR"/>
        </w:rPr>
        <w:t xml:space="preserve">conexão e os direitos e garantias </w:t>
      </w:r>
      <w:r w:rsidR="00BE1350" w:rsidRPr="004824A1">
        <w:rPr>
          <w:rFonts w:asciiTheme="majorHAnsi" w:hAnsiTheme="majorHAnsi"/>
          <w:sz w:val="20"/>
          <w:szCs w:val="20"/>
          <w:lang w:val="pt-BR"/>
        </w:rPr>
        <w:t>protegidos p</w:t>
      </w:r>
      <w:r w:rsidR="004824A1">
        <w:rPr>
          <w:rFonts w:asciiTheme="majorHAnsi" w:hAnsiTheme="majorHAnsi"/>
          <w:sz w:val="20"/>
          <w:szCs w:val="20"/>
          <w:lang w:val="pt-BR"/>
        </w:rPr>
        <w:t xml:space="preserve">ela </w:t>
      </w:r>
      <w:r w:rsidR="00BE1350" w:rsidRPr="004824A1">
        <w:rPr>
          <w:rFonts w:asciiTheme="majorHAnsi" w:hAnsiTheme="majorHAnsi"/>
          <w:sz w:val="20"/>
          <w:szCs w:val="20"/>
          <w:lang w:val="pt-BR"/>
        </w:rPr>
        <w:t>Conven</w:t>
      </w:r>
      <w:r w:rsidR="0063146F" w:rsidRPr="004824A1">
        <w:rPr>
          <w:rFonts w:asciiTheme="majorHAnsi" w:hAnsiTheme="majorHAnsi"/>
          <w:sz w:val="20"/>
          <w:szCs w:val="20"/>
          <w:lang w:val="pt-BR"/>
        </w:rPr>
        <w:t>ção</w:t>
      </w:r>
      <w:r w:rsidR="00BE1350" w:rsidRPr="004824A1">
        <w:rPr>
          <w:rFonts w:asciiTheme="majorHAnsi" w:hAnsiTheme="majorHAnsi"/>
          <w:sz w:val="20"/>
          <w:szCs w:val="20"/>
          <w:lang w:val="pt-BR"/>
        </w:rPr>
        <w:t xml:space="preserve"> Americana</w:t>
      </w:r>
      <w:r w:rsidR="000121DE" w:rsidRPr="004824A1">
        <w:rPr>
          <w:rFonts w:asciiTheme="majorHAnsi" w:hAnsiTheme="majorHAnsi"/>
          <w:sz w:val="20"/>
          <w:szCs w:val="20"/>
          <w:lang w:val="pt-BR"/>
        </w:rPr>
        <w:t>.</w:t>
      </w:r>
      <w:r w:rsidR="00BE1350" w:rsidRPr="005B0995">
        <w:rPr>
          <w:rStyle w:val="FootnoteReference"/>
          <w:rFonts w:asciiTheme="majorHAnsi" w:hAnsiTheme="majorHAnsi"/>
          <w:bCs/>
          <w:sz w:val="20"/>
          <w:szCs w:val="20"/>
        </w:rPr>
        <w:footnoteReference w:id="7"/>
      </w:r>
    </w:p>
    <w:p w14:paraId="1A141AF4" w14:textId="78095BC6" w:rsidR="000E11A9" w:rsidRPr="004824A1" w:rsidRDefault="004824A1" w:rsidP="000E11A9">
      <w:pPr>
        <w:pStyle w:val="ListParagraph"/>
        <w:widowControl w:val="0"/>
        <w:numPr>
          <w:ilvl w:val="0"/>
          <w:numId w:val="59"/>
        </w:numPr>
        <w:spacing w:before="120" w:after="120"/>
        <w:ind w:left="0" w:firstLine="720"/>
        <w:jc w:val="both"/>
        <w:rPr>
          <w:rFonts w:asciiTheme="majorHAnsi" w:hAnsiTheme="majorHAnsi"/>
          <w:sz w:val="20"/>
          <w:szCs w:val="20"/>
          <w:lang w:val="pt-BR"/>
        </w:rPr>
      </w:pPr>
      <w:r w:rsidRPr="004824A1">
        <w:rPr>
          <w:rFonts w:asciiTheme="majorHAnsi" w:hAnsiTheme="majorHAnsi"/>
          <w:sz w:val="20"/>
          <w:szCs w:val="20"/>
          <w:lang w:val="pt-BR"/>
        </w:rPr>
        <w:t>À</w:t>
      </w:r>
      <w:r w:rsidR="000E11A9" w:rsidRPr="004824A1">
        <w:rPr>
          <w:rFonts w:asciiTheme="majorHAnsi" w:hAnsiTheme="majorHAnsi"/>
          <w:sz w:val="20"/>
          <w:szCs w:val="20"/>
          <w:lang w:val="pt-BR"/>
        </w:rPr>
        <w:t xml:space="preserve"> luz de</w:t>
      </w:r>
      <w:r w:rsidRPr="004824A1">
        <w:rPr>
          <w:rFonts w:asciiTheme="majorHAnsi" w:hAnsiTheme="majorHAnsi"/>
          <w:sz w:val="20"/>
          <w:szCs w:val="20"/>
          <w:lang w:val="pt-BR"/>
        </w:rPr>
        <w:t xml:space="preserve">ssas </w:t>
      </w:r>
      <w:r w:rsidR="000E11A9" w:rsidRPr="004824A1">
        <w:rPr>
          <w:rFonts w:asciiTheme="majorHAnsi" w:hAnsiTheme="majorHAnsi"/>
          <w:sz w:val="20"/>
          <w:szCs w:val="20"/>
          <w:lang w:val="pt-BR"/>
        </w:rPr>
        <w:t>considera</w:t>
      </w:r>
      <w:r w:rsidR="00C510CC" w:rsidRPr="004824A1">
        <w:rPr>
          <w:rFonts w:asciiTheme="majorHAnsi" w:hAnsiTheme="majorHAnsi"/>
          <w:sz w:val="20"/>
          <w:szCs w:val="20"/>
          <w:lang w:val="pt-BR"/>
        </w:rPr>
        <w:t>ções</w:t>
      </w:r>
      <w:r w:rsidR="000E11A9" w:rsidRPr="004824A1">
        <w:rPr>
          <w:rFonts w:asciiTheme="majorHAnsi" w:hAnsiTheme="majorHAnsi"/>
          <w:sz w:val="20"/>
          <w:szCs w:val="20"/>
          <w:lang w:val="pt-BR"/>
        </w:rPr>
        <w:t xml:space="preserve"> </w:t>
      </w:r>
      <w:r w:rsidRPr="004824A1">
        <w:rPr>
          <w:rFonts w:asciiTheme="majorHAnsi" w:hAnsiTheme="majorHAnsi"/>
          <w:sz w:val="20"/>
          <w:szCs w:val="20"/>
          <w:lang w:val="pt-BR"/>
        </w:rPr>
        <w:t xml:space="preserve">e após </w:t>
      </w:r>
      <w:r w:rsidR="000E11A9" w:rsidRPr="004824A1">
        <w:rPr>
          <w:rFonts w:asciiTheme="majorHAnsi" w:hAnsiTheme="majorHAnsi"/>
          <w:sz w:val="20"/>
          <w:szCs w:val="20"/>
          <w:lang w:val="pt-BR"/>
        </w:rPr>
        <w:t xml:space="preserve">examinar os elementos de </w:t>
      </w:r>
      <w:r>
        <w:rPr>
          <w:rFonts w:asciiTheme="majorHAnsi" w:hAnsiTheme="majorHAnsi"/>
          <w:sz w:val="20"/>
          <w:szCs w:val="20"/>
          <w:lang w:val="pt-BR"/>
        </w:rPr>
        <w:t xml:space="preserve">fato e de </w:t>
      </w:r>
      <w:r w:rsidR="0063146F" w:rsidRPr="004824A1">
        <w:rPr>
          <w:rFonts w:asciiTheme="majorHAnsi" w:hAnsiTheme="majorHAnsi"/>
          <w:sz w:val="20"/>
          <w:szCs w:val="20"/>
          <w:lang w:val="pt-BR"/>
        </w:rPr>
        <w:t>direito</w:t>
      </w:r>
      <w:r w:rsidR="00AF445F">
        <w:rPr>
          <w:rFonts w:asciiTheme="majorHAnsi" w:hAnsiTheme="majorHAnsi"/>
          <w:sz w:val="20"/>
          <w:szCs w:val="20"/>
          <w:lang w:val="pt-BR"/>
        </w:rPr>
        <w:t xml:space="preserve"> </w:t>
      </w:r>
      <w:r>
        <w:rPr>
          <w:rFonts w:asciiTheme="majorHAnsi" w:hAnsiTheme="majorHAnsi"/>
          <w:sz w:val="20"/>
          <w:szCs w:val="20"/>
          <w:lang w:val="pt-BR"/>
        </w:rPr>
        <w:t>a</w:t>
      </w:r>
      <w:r w:rsidR="000E11A9" w:rsidRPr="004824A1">
        <w:rPr>
          <w:rFonts w:asciiTheme="majorHAnsi" w:hAnsiTheme="majorHAnsi"/>
          <w:sz w:val="20"/>
          <w:szCs w:val="20"/>
          <w:lang w:val="pt-BR"/>
        </w:rPr>
        <w:t>presentados p</w:t>
      </w:r>
      <w:r>
        <w:rPr>
          <w:rFonts w:asciiTheme="majorHAnsi" w:hAnsiTheme="majorHAnsi"/>
          <w:sz w:val="20"/>
          <w:szCs w:val="20"/>
          <w:lang w:val="pt-BR"/>
        </w:rPr>
        <w:t xml:space="preserve">elas </w:t>
      </w:r>
      <w:r w:rsidR="000E11A9" w:rsidRPr="004824A1">
        <w:rPr>
          <w:rFonts w:asciiTheme="majorHAnsi" w:hAnsiTheme="majorHAnsi"/>
          <w:sz w:val="20"/>
          <w:szCs w:val="20"/>
          <w:lang w:val="pt-BR"/>
        </w:rPr>
        <w:t xml:space="preserve">partes, a </w:t>
      </w:r>
      <w:r w:rsidR="00E01289" w:rsidRPr="004824A1">
        <w:rPr>
          <w:rFonts w:asciiTheme="majorHAnsi" w:hAnsiTheme="majorHAnsi"/>
          <w:sz w:val="20"/>
          <w:szCs w:val="20"/>
          <w:lang w:val="pt-BR"/>
        </w:rPr>
        <w:t>Comissão</w:t>
      </w:r>
      <w:r w:rsidR="00AF445F">
        <w:rPr>
          <w:rFonts w:asciiTheme="majorHAnsi" w:hAnsiTheme="majorHAnsi"/>
          <w:sz w:val="20"/>
          <w:szCs w:val="20"/>
          <w:lang w:val="pt-BR"/>
        </w:rPr>
        <w:t xml:space="preserve"> </w:t>
      </w:r>
      <w:r w:rsidR="000E11A9" w:rsidRPr="004824A1">
        <w:rPr>
          <w:rFonts w:asciiTheme="majorHAnsi" w:hAnsiTheme="majorHAnsi"/>
          <w:sz w:val="20"/>
          <w:szCs w:val="20"/>
          <w:lang w:val="pt-BR"/>
        </w:rPr>
        <w:t xml:space="preserve">considera que </w:t>
      </w:r>
      <w:r>
        <w:rPr>
          <w:rFonts w:asciiTheme="majorHAnsi" w:hAnsiTheme="majorHAnsi"/>
          <w:sz w:val="20"/>
          <w:szCs w:val="20"/>
          <w:lang w:val="pt-BR"/>
        </w:rPr>
        <w:t xml:space="preserve">as alegações do peticionário não são </w:t>
      </w:r>
      <w:r w:rsidR="000E11A9" w:rsidRPr="004824A1">
        <w:rPr>
          <w:rFonts w:asciiTheme="majorHAnsi" w:hAnsiTheme="majorHAnsi"/>
          <w:sz w:val="20"/>
          <w:szCs w:val="20"/>
          <w:lang w:val="pt-BR"/>
        </w:rPr>
        <w:t>manifestamente infundad</w:t>
      </w:r>
      <w:r>
        <w:rPr>
          <w:rFonts w:asciiTheme="majorHAnsi" w:hAnsiTheme="majorHAnsi"/>
          <w:sz w:val="20"/>
          <w:szCs w:val="20"/>
          <w:lang w:val="pt-BR"/>
        </w:rPr>
        <w:t>a</w:t>
      </w:r>
      <w:r w:rsidR="000E11A9" w:rsidRPr="004824A1">
        <w:rPr>
          <w:rFonts w:asciiTheme="majorHAnsi" w:hAnsiTheme="majorHAnsi"/>
          <w:sz w:val="20"/>
          <w:szCs w:val="20"/>
          <w:lang w:val="pt-BR"/>
        </w:rPr>
        <w:t xml:space="preserve">s </w:t>
      </w:r>
      <w:r>
        <w:rPr>
          <w:rFonts w:asciiTheme="majorHAnsi" w:hAnsiTheme="majorHAnsi"/>
          <w:sz w:val="20"/>
          <w:szCs w:val="20"/>
          <w:lang w:val="pt-BR"/>
        </w:rPr>
        <w:t>e</w:t>
      </w:r>
      <w:r w:rsidR="000E11A9" w:rsidRPr="004824A1">
        <w:rPr>
          <w:rFonts w:asciiTheme="majorHAnsi" w:hAnsiTheme="majorHAnsi"/>
          <w:sz w:val="20"/>
          <w:szCs w:val="20"/>
          <w:lang w:val="pt-BR"/>
        </w:rPr>
        <w:t xml:space="preserve"> </w:t>
      </w:r>
      <w:r>
        <w:rPr>
          <w:rFonts w:asciiTheme="majorHAnsi" w:hAnsiTheme="majorHAnsi"/>
          <w:sz w:val="20"/>
          <w:szCs w:val="20"/>
          <w:lang w:val="pt-BR"/>
        </w:rPr>
        <w:t xml:space="preserve">exigem um estudo de mérito, uma vez que os fatos </w:t>
      </w:r>
      <w:r w:rsidR="000E11A9" w:rsidRPr="004824A1">
        <w:rPr>
          <w:rFonts w:asciiTheme="majorHAnsi" w:hAnsiTheme="majorHAnsi"/>
          <w:sz w:val="20"/>
          <w:szCs w:val="20"/>
          <w:lang w:val="pt-BR"/>
        </w:rPr>
        <w:t xml:space="preserve">alegados, </w:t>
      </w:r>
      <w:r>
        <w:rPr>
          <w:rFonts w:asciiTheme="majorHAnsi" w:hAnsiTheme="majorHAnsi"/>
          <w:sz w:val="20"/>
          <w:szCs w:val="20"/>
          <w:lang w:val="pt-BR"/>
        </w:rPr>
        <w:t xml:space="preserve">caso sejam </w:t>
      </w:r>
      <w:r w:rsidR="000E11A9" w:rsidRPr="004824A1">
        <w:rPr>
          <w:rFonts w:asciiTheme="majorHAnsi" w:hAnsiTheme="majorHAnsi"/>
          <w:sz w:val="20"/>
          <w:szCs w:val="20"/>
          <w:lang w:val="pt-BR"/>
        </w:rPr>
        <w:t>corroborados como certos, p</w:t>
      </w:r>
      <w:r>
        <w:rPr>
          <w:rFonts w:asciiTheme="majorHAnsi" w:hAnsiTheme="majorHAnsi"/>
          <w:sz w:val="20"/>
          <w:szCs w:val="20"/>
          <w:lang w:val="pt-BR"/>
        </w:rPr>
        <w:t xml:space="preserve">odem </w:t>
      </w:r>
      <w:r w:rsidR="000E11A9" w:rsidRPr="004824A1">
        <w:rPr>
          <w:rFonts w:asciiTheme="majorHAnsi" w:hAnsiTheme="majorHAnsi"/>
          <w:sz w:val="20"/>
          <w:szCs w:val="20"/>
          <w:lang w:val="pt-BR"/>
        </w:rPr>
        <w:t>caracterizar viola</w:t>
      </w:r>
      <w:r w:rsidR="00C510CC" w:rsidRPr="004824A1">
        <w:rPr>
          <w:rFonts w:asciiTheme="majorHAnsi" w:hAnsiTheme="majorHAnsi"/>
          <w:sz w:val="20"/>
          <w:szCs w:val="20"/>
          <w:lang w:val="pt-BR"/>
        </w:rPr>
        <w:t>ções</w:t>
      </w:r>
      <w:r w:rsidR="000E11A9" w:rsidRPr="004824A1">
        <w:rPr>
          <w:rFonts w:asciiTheme="majorHAnsi" w:hAnsiTheme="majorHAnsi"/>
          <w:sz w:val="20"/>
          <w:szCs w:val="20"/>
          <w:lang w:val="pt-BR"/>
        </w:rPr>
        <w:t xml:space="preserve"> </w:t>
      </w:r>
      <w:r>
        <w:rPr>
          <w:rFonts w:asciiTheme="majorHAnsi" w:hAnsiTheme="majorHAnsi"/>
          <w:sz w:val="20"/>
          <w:szCs w:val="20"/>
          <w:lang w:val="pt-BR"/>
        </w:rPr>
        <w:t xml:space="preserve">dos direitos </w:t>
      </w:r>
      <w:r w:rsidR="000E11A9" w:rsidRPr="004824A1">
        <w:rPr>
          <w:rFonts w:asciiTheme="majorHAnsi" w:hAnsiTheme="majorHAnsi"/>
          <w:sz w:val="20"/>
          <w:szCs w:val="20"/>
          <w:lang w:val="pt-BR"/>
        </w:rPr>
        <w:t xml:space="preserve">protegidos </w:t>
      </w:r>
      <w:r>
        <w:rPr>
          <w:rFonts w:asciiTheme="majorHAnsi" w:hAnsiTheme="majorHAnsi"/>
          <w:sz w:val="20"/>
          <w:szCs w:val="20"/>
          <w:lang w:val="pt-BR"/>
        </w:rPr>
        <w:t xml:space="preserve">pelos artigos </w:t>
      </w:r>
      <w:r w:rsidR="000E11A9" w:rsidRPr="004824A1">
        <w:rPr>
          <w:rFonts w:asciiTheme="majorHAnsi" w:hAnsiTheme="majorHAnsi"/>
          <w:sz w:val="20"/>
          <w:szCs w:val="20"/>
          <w:lang w:val="pt-BR"/>
        </w:rPr>
        <w:t>8 (</w:t>
      </w:r>
      <w:r>
        <w:rPr>
          <w:rFonts w:asciiTheme="majorHAnsi" w:hAnsiTheme="majorHAnsi"/>
          <w:sz w:val="20"/>
          <w:szCs w:val="20"/>
          <w:lang w:val="pt-BR"/>
        </w:rPr>
        <w:t xml:space="preserve">garantias </w:t>
      </w:r>
      <w:r w:rsidR="000E11A9" w:rsidRPr="004824A1">
        <w:rPr>
          <w:rFonts w:asciiTheme="majorHAnsi" w:hAnsiTheme="majorHAnsi"/>
          <w:sz w:val="20"/>
          <w:szCs w:val="20"/>
          <w:lang w:val="pt-BR"/>
        </w:rPr>
        <w:t>judici</w:t>
      </w:r>
      <w:r w:rsidR="00F729E7" w:rsidRPr="004824A1">
        <w:rPr>
          <w:rFonts w:asciiTheme="majorHAnsi" w:hAnsiTheme="majorHAnsi"/>
          <w:sz w:val="20"/>
          <w:szCs w:val="20"/>
          <w:lang w:val="pt-BR"/>
        </w:rPr>
        <w:t>ais</w:t>
      </w:r>
      <w:r w:rsidR="000E11A9" w:rsidRPr="004824A1">
        <w:rPr>
          <w:rFonts w:asciiTheme="majorHAnsi" w:hAnsiTheme="majorHAnsi"/>
          <w:sz w:val="20"/>
          <w:szCs w:val="20"/>
          <w:lang w:val="pt-BR"/>
        </w:rPr>
        <w:t xml:space="preserve">) </w:t>
      </w:r>
      <w:r>
        <w:rPr>
          <w:rFonts w:asciiTheme="majorHAnsi" w:hAnsiTheme="majorHAnsi"/>
          <w:sz w:val="20"/>
          <w:szCs w:val="20"/>
          <w:lang w:val="pt-BR"/>
        </w:rPr>
        <w:t>e</w:t>
      </w:r>
      <w:r w:rsidR="000E11A9" w:rsidRPr="004824A1">
        <w:rPr>
          <w:rFonts w:asciiTheme="majorHAnsi" w:hAnsiTheme="majorHAnsi"/>
          <w:sz w:val="20"/>
          <w:szCs w:val="20"/>
          <w:lang w:val="pt-BR"/>
        </w:rPr>
        <w:t xml:space="preserve"> 25 (prote</w:t>
      </w:r>
      <w:r w:rsidR="0063146F" w:rsidRPr="004824A1">
        <w:rPr>
          <w:rFonts w:asciiTheme="majorHAnsi" w:hAnsiTheme="majorHAnsi"/>
          <w:sz w:val="20"/>
          <w:szCs w:val="20"/>
          <w:lang w:val="pt-BR"/>
        </w:rPr>
        <w:t>ção</w:t>
      </w:r>
      <w:r w:rsidR="000E11A9" w:rsidRPr="004824A1">
        <w:rPr>
          <w:rFonts w:asciiTheme="majorHAnsi" w:hAnsiTheme="majorHAnsi"/>
          <w:sz w:val="20"/>
          <w:szCs w:val="20"/>
          <w:lang w:val="pt-BR"/>
        </w:rPr>
        <w:t xml:space="preserve"> judicial), todos relacionados </w:t>
      </w:r>
      <w:r>
        <w:rPr>
          <w:rFonts w:asciiTheme="majorHAnsi" w:hAnsiTheme="majorHAnsi"/>
          <w:sz w:val="20"/>
          <w:szCs w:val="20"/>
          <w:lang w:val="pt-BR"/>
        </w:rPr>
        <w:t xml:space="preserve">com os artigos </w:t>
      </w:r>
      <w:r w:rsidR="000E11A9" w:rsidRPr="004824A1">
        <w:rPr>
          <w:rFonts w:asciiTheme="majorHAnsi" w:hAnsiTheme="majorHAnsi"/>
          <w:sz w:val="20"/>
          <w:szCs w:val="20"/>
          <w:lang w:val="pt-BR"/>
        </w:rPr>
        <w:t>1.1 (ob</w:t>
      </w:r>
      <w:r>
        <w:rPr>
          <w:rFonts w:asciiTheme="majorHAnsi" w:hAnsiTheme="majorHAnsi"/>
          <w:sz w:val="20"/>
          <w:szCs w:val="20"/>
          <w:lang w:val="pt-BR"/>
        </w:rPr>
        <w:t>r</w:t>
      </w:r>
      <w:r w:rsidR="000E11A9" w:rsidRPr="004824A1">
        <w:rPr>
          <w:rFonts w:asciiTheme="majorHAnsi" w:hAnsiTheme="majorHAnsi"/>
          <w:sz w:val="20"/>
          <w:szCs w:val="20"/>
          <w:lang w:val="pt-BR"/>
        </w:rPr>
        <w:t>iga</w:t>
      </w:r>
      <w:r w:rsidR="0063146F" w:rsidRPr="004824A1">
        <w:rPr>
          <w:rFonts w:asciiTheme="majorHAnsi" w:hAnsiTheme="majorHAnsi"/>
          <w:sz w:val="20"/>
          <w:szCs w:val="20"/>
          <w:lang w:val="pt-BR"/>
        </w:rPr>
        <w:t>ção</w:t>
      </w:r>
      <w:r w:rsidR="000E11A9" w:rsidRPr="004824A1">
        <w:rPr>
          <w:rFonts w:asciiTheme="majorHAnsi" w:hAnsiTheme="majorHAnsi"/>
          <w:sz w:val="20"/>
          <w:szCs w:val="20"/>
          <w:lang w:val="pt-BR"/>
        </w:rPr>
        <w:t xml:space="preserve"> de respe</w:t>
      </w:r>
      <w:r>
        <w:rPr>
          <w:rFonts w:asciiTheme="majorHAnsi" w:hAnsiTheme="majorHAnsi"/>
          <w:sz w:val="20"/>
          <w:szCs w:val="20"/>
          <w:lang w:val="pt-BR"/>
        </w:rPr>
        <w:t>i</w:t>
      </w:r>
      <w:r w:rsidR="000E11A9" w:rsidRPr="004824A1">
        <w:rPr>
          <w:rFonts w:asciiTheme="majorHAnsi" w:hAnsiTheme="majorHAnsi"/>
          <w:sz w:val="20"/>
          <w:szCs w:val="20"/>
          <w:lang w:val="pt-BR"/>
        </w:rPr>
        <w:t xml:space="preserve">tar os </w:t>
      </w:r>
      <w:r>
        <w:rPr>
          <w:rFonts w:asciiTheme="majorHAnsi" w:hAnsiTheme="majorHAnsi"/>
          <w:sz w:val="20"/>
          <w:szCs w:val="20"/>
          <w:lang w:val="pt-BR"/>
        </w:rPr>
        <w:t>direitos</w:t>
      </w:r>
      <w:r w:rsidR="000E11A9" w:rsidRPr="004824A1">
        <w:rPr>
          <w:rFonts w:asciiTheme="majorHAnsi" w:hAnsiTheme="majorHAnsi"/>
          <w:sz w:val="20"/>
          <w:szCs w:val="20"/>
          <w:lang w:val="pt-BR"/>
        </w:rPr>
        <w:t xml:space="preserve">) </w:t>
      </w:r>
      <w:r>
        <w:rPr>
          <w:rFonts w:asciiTheme="majorHAnsi" w:hAnsiTheme="majorHAnsi"/>
          <w:sz w:val="20"/>
          <w:szCs w:val="20"/>
          <w:lang w:val="pt-BR"/>
        </w:rPr>
        <w:t>e</w:t>
      </w:r>
      <w:r w:rsidR="000E11A9" w:rsidRPr="004824A1">
        <w:rPr>
          <w:rFonts w:asciiTheme="majorHAnsi" w:hAnsiTheme="majorHAnsi"/>
          <w:sz w:val="20"/>
          <w:szCs w:val="20"/>
          <w:lang w:val="pt-BR"/>
        </w:rPr>
        <w:t xml:space="preserve"> 2 (de</w:t>
      </w:r>
      <w:r>
        <w:rPr>
          <w:rFonts w:asciiTheme="majorHAnsi" w:hAnsiTheme="majorHAnsi"/>
          <w:sz w:val="20"/>
          <w:szCs w:val="20"/>
          <w:lang w:val="pt-BR"/>
        </w:rPr>
        <w:t>v</w:t>
      </w:r>
      <w:r w:rsidR="000E11A9" w:rsidRPr="004824A1">
        <w:rPr>
          <w:rFonts w:asciiTheme="majorHAnsi" w:hAnsiTheme="majorHAnsi"/>
          <w:sz w:val="20"/>
          <w:szCs w:val="20"/>
          <w:lang w:val="pt-BR"/>
        </w:rPr>
        <w:t>er de adotar disposi</w:t>
      </w:r>
      <w:r w:rsidR="00C510CC" w:rsidRPr="004824A1">
        <w:rPr>
          <w:rFonts w:asciiTheme="majorHAnsi" w:hAnsiTheme="majorHAnsi"/>
          <w:sz w:val="20"/>
          <w:szCs w:val="20"/>
          <w:lang w:val="pt-BR"/>
        </w:rPr>
        <w:t>ções</w:t>
      </w:r>
      <w:r w:rsidR="000E11A9" w:rsidRPr="004824A1">
        <w:rPr>
          <w:rFonts w:asciiTheme="majorHAnsi" w:hAnsiTheme="majorHAnsi"/>
          <w:sz w:val="20"/>
          <w:szCs w:val="20"/>
          <w:lang w:val="pt-BR"/>
        </w:rPr>
        <w:t xml:space="preserve"> de </w:t>
      </w:r>
      <w:r w:rsidR="0063146F" w:rsidRPr="004824A1">
        <w:rPr>
          <w:rFonts w:asciiTheme="majorHAnsi" w:hAnsiTheme="majorHAnsi"/>
          <w:sz w:val="20"/>
          <w:szCs w:val="20"/>
          <w:lang w:val="pt-BR"/>
        </w:rPr>
        <w:t>direito</w:t>
      </w:r>
      <w:r w:rsidR="00AF445F">
        <w:rPr>
          <w:rFonts w:asciiTheme="majorHAnsi" w:hAnsiTheme="majorHAnsi"/>
          <w:sz w:val="20"/>
          <w:szCs w:val="20"/>
          <w:lang w:val="pt-BR"/>
        </w:rPr>
        <w:t xml:space="preserve"> </w:t>
      </w:r>
      <w:r w:rsidR="000E11A9" w:rsidRPr="004824A1">
        <w:rPr>
          <w:rFonts w:asciiTheme="majorHAnsi" w:hAnsiTheme="majorHAnsi"/>
          <w:sz w:val="20"/>
          <w:szCs w:val="20"/>
          <w:lang w:val="pt-BR"/>
        </w:rPr>
        <w:t xml:space="preserve">interno) </w:t>
      </w:r>
      <w:r w:rsidR="0063146F" w:rsidRPr="004824A1">
        <w:rPr>
          <w:rFonts w:asciiTheme="majorHAnsi" w:hAnsiTheme="majorHAnsi"/>
          <w:sz w:val="20"/>
          <w:szCs w:val="20"/>
          <w:lang w:val="pt-BR"/>
        </w:rPr>
        <w:t xml:space="preserve">da </w:t>
      </w:r>
      <w:r w:rsidR="000E11A9" w:rsidRPr="004824A1">
        <w:rPr>
          <w:rFonts w:asciiTheme="majorHAnsi" w:hAnsiTheme="majorHAnsi"/>
          <w:sz w:val="20"/>
          <w:szCs w:val="20"/>
          <w:lang w:val="pt-BR"/>
        </w:rPr>
        <w:t>Conven</w:t>
      </w:r>
      <w:r w:rsidR="0063146F" w:rsidRPr="004824A1">
        <w:rPr>
          <w:rFonts w:asciiTheme="majorHAnsi" w:hAnsiTheme="majorHAnsi"/>
          <w:sz w:val="20"/>
          <w:szCs w:val="20"/>
          <w:lang w:val="pt-BR"/>
        </w:rPr>
        <w:t>ção</w:t>
      </w:r>
      <w:r w:rsidR="000E11A9" w:rsidRPr="004824A1">
        <w:rPr>
          <w:rFonts w:asciiTheme="majorHAnsi" w:hAnsiTheme="majorHAnsi"/>
          <w:sz w:val="20"/>
          <w:szCs w:val="20"/>
          <w:lang w:val="pt-BR"/>
        </w:rPr>
        <w:t xml:space="preserve"> Americana</w:t>
      </w:r>
      <w:r w:rsidR="00C1640D" w:rsidRPr="004824A1">
        <w:rPr>
          <w:rFonts w:asciiTheme="majorHAnsi" w:hAnsiTheme="majorHAnsi"/>
          <w:sz w:val="20"/>
          <w:szCs w:val="20"/>
          <w:lang w:val="pt-BR"/>
        </w:rPr>
        <w:t>, e</w:t>
      </w:r>
      <w:r>
        <w:rPr>
          <w:rFonts w:asciiTheme="majorHAnsi" w:hAnsiTheme="majorHAnsi"/>
          <w:sz w:val="20"/>
          <w:szCs w:val="20"/>
          <w:lang w:val="pt-BR"/>
        </w:rPr>
        <w:t xml:space="preserve">m prejuízo das três </w:t>
      </w:r>
      <w:r w:rsidR="00CF309E" w:rsidRPr="004824A1">
        <w:rPr>
          <w:rFonts w:asciiTheme="majorHAnsi" w:hAnsiTheme="majorHAnsi"/>
          <w:sz w:val="20"/>
          <w:szCs w:val="20"/>
          <w:lang w:val="pt-BR"/>
        </w:rPr>
        <w:t>supostas</w:t>
      </w:r>
      <w:r w:rsidR="00AF445F">
        <w:rPr>
          <w:rFonts w:asciiTheme="majorHAnsi" w:hAnsiTheme="majorHAnsi"/>
          <w:sz w:val="20"/>
          <w:szCs w:val="20"/>
          <w:lang w:val="pt-BR"/>
        </w:rPr>
        <w:t xml:space="preserve"> </w:t>
      </w:r>
      <w:r w:rsidR="00F15C4B" w:rsidRPr="004824A1">
        <w:rPr>
          <w:rFonts w:asciiTheme="majorHAnsi" w:hAnsiTheme="majorHAnsi"/>
          <w:sz w:val="20"/>
          <w:szCs w:val="20"/>
          <w:lang w:val="pt-BR"/>
        </w:rPr>
        <w:t>vítimas</w:t>
      </w:r>
      <w:r w:rsidR="000E11A9" w:rsidRPr="004824A1">
        <w:rPr>
          <w:rFonts w:asciiTheme="majorHAnsi" w:hAnsiTheme="majorHAnsi"/>
          <w:sz w:val="20"/>
          <w:szCs w:val="20"/>
          <w:lang w:val="pt-BR"/>
        </w:rPr>
        <w:t>.</w:t>
      </w:r>
    </w:p>
    <w:p w14:paraId="40DABB4D" w14:textId="05455939" w:rsidR="006E3BAD" w:rsidRPr="005B0995" w:rsidRDefault="006E3BAD" w:rsidP="001276F0">
      <w:pPr>
        <w:pStyle w:val="ListParagraph"/>
        <w:widowControl w:val="0"/>
        <w:spacing w:before="240" w:after="240"/>
        <w:ind w:left="709"/>
        <w:jc w:val="both"/>
        <w:rPr>
          <w:rFonts w:asciiTheme="majorHAnsi" w:hAnsiTheme="majorHAnsi"/>
          <w:b/>
          <w:sz w:val="20"/>
          <w:szCs w:val="20"/>
          <w:lang w:val="es-ES"/>
        </w:rPr>
      </w:pPr>
      <w:r w:rsidRPr="005B0995">
        <w:rPr>
          <w:rFonts w:asciiTheme="majorHAnsi" w:hAnsiTheme="majorHAnsi"/>
          <w:b/>
          <w:sz w:val="20"/>
          <w:szCs w:val="20"/>
          <w:lang w:val="es-UY"/>
        </w:rPr>
        <w:t xml:space="preserve">VIII. </w:t>
      </w:r>
      <w:r w:rsidRPr="005B0995">
        <w:rPr>
          <w:rFonts w:asciiTheme="majorHAnsi" w:hAnsiTheme="majorHAnsi"/>
          <w:b/>
          <w:sz w:val="20"/>
          <w:szCs w:val="20"/>
          <w:lang w:val="es-UY"/>
        </w:rPr>
        <w:tab/>
      </w:r>
      <w:r w:rsidRPr="005B0995">
        <w:rPr>
          <w:rFonts w:asciiTheme="majorHAnsi" w:hAnsiTheme="majorHAnsi"/>
          <w:b/>
          <w:bCs/>
          <w:sz w:val="20"/>
          <w:szCs w:val="20"/>
          <w:lang w:val="es-ES_tradnl"/>
        </w:rPr>
        <w:t>DECIS</w:t>
      </w:r>
      <w:r w:rsidR="005E0E60">
        <w:rPr>
          <w:rFonts w:asciiTheme="majorHAnsi" w:hAnsiTheme="majorHAnsi"/>
          <w:b/>
          <w:bCs/>
          <w:sz w:val="20"/>
          <w:szCs w:val="20"/>
          <w:lang w:val="es-ES_tradnl"/>
        </w:rPr>
        <w:t xml:space="preserve">ÃO </w:t>
      </w:r>
    </w:p>
    <w:p w14:paraId="2CD54096" w14:textId="018FE78C" w:rsidR="000F3E4D" w:rsidRPr="005E0E60" w:rsidRDefault="000F3E4D" w:rsidP="006E3BA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rFonts w:asciiTheme="majorHAnsi" w:hAnsiTheme="majorHAnsi"/>
          <w:sz w:val="20"/>
          <w:szCs w:val="20"/>
          <w:lang w:val="pt-BR"/>
        </w:rPr>
      </w:pPr>
      <w:r w:rsidRPr="005E0E60">
        <w:rPr>
          <w:rFonts w:asciiTheme="majorHAnsi" w:hAnsiTheme="majorHAnsi"/>
          <w:sz w:val="20"/>
          <w:szCs w:val="20"/>
          <w:lang w:val="pt-BR"/>
        </w:rPr>
        <w:t xml:space="preserve">Declarar </w:t>
      </w:r>
      <w:r w:rsidR="005E0E60" w:rsidRPr="005E0E60">
        <w:rPr>
          <w:rFonts w:asciiTheme="majorHAnsi" w:hAnsiTheme="majorHAnsi"/>
          <w:sz w:val="20"/>
          <w:szCs w:val="20"/>
          <w:lang w:val="pt-BR"/>
        </w:rPr>
        <w:t xml:space="preserve">admissível </w:t>
      </w:r>
      <w:r w:rsidRPr="005E0E60">
        <w:rPr>
          <w:rFonts w:asciiTheme="majorHAnsi" w:hAnsiTheme="majorHAnsi"/>
          <w:sz w:val="20"/>
          <w:szCs w:val="20"/>
          <w:lang w:val="pt-BR"/>
        </w:rPr>
        <w:t>a presente peti</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e</w:t>
      </w:r>
      <w:r w:rsidR="005E0E60" w:rsidRPr="005E0E60">
        <w:rPr>
          <w:rFonts w:asciiTheme="majorHAnsi" w:hAnsiTheme="majorHAnsi"/>
          <w:sz w:val="20"/>
          <w:szCs w:val="20"/>
          <w:lang w:val="pt-BR"/>
        </w:rPr>
        <w:t>m</w:t>
      </w:r>
      <w:r w:rsidRPr="005E0E60">
        <w:rPr>
          <w:rFonts w:asciiTheme="majorHAnsi" w:hAnsiTheme="majorHAnsi"/>
          <w:sz w:val="20"/>
          <w:szCs w:val="20"/>
          <w:lang w:val="pt-BR"/>
        </w:rPr>
        <w:t xml:space="preserve"> rela</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w:t>
      </w:r>
      <w:r w:rsidR="005E0E60" w:rsidRPr="005E0E60">
        <w:rPr>
          <w:rFonts w:asciiTheme="majorHAnsi" w:hAnsiTheme="majorHAnsi"/>
          <w:sz w:val="20"/>
          <w:szCs w:val="20"/>
          <w:lang w:val="pt-BR"/>
        </w:rPr>
        <w:t xml:space="preserve">aos artigos </w:t>
      </w:r>
      <w:r w:rsidRPr="005E0E60">
        <w:rPr>
          <w:rFonts w:asciiTheme="majorHAnsi" w:hAnsiTheme="majorHAnsi"/>
          <w:sz w:val="20"/>
          <w:szCs w:val="20"/>
          <w:lang w:val="pt-BR"/>
        </w:rPr>
        <w:t xml:space="preserve">8 </w:t>
      </w:r>
      <w:r w:rsidR="005E0E60" w:rsidRPr="005E0E60">
        <w:rPr>
          <w:rFonts w:asciiTheme="majorHAnsi" w:hAnsiTheme="majorHAnsi"/>
          <w:sz w:val="20"/>
          <w:szCs w:val="20"/>
          <w:lang w:val="pt-BR"/>
        </w:rPr>
        <w:t>e</w:t>
      </w:r>
      <w:r w:rsidRPr="005E0E60">
        <w:rPr>
          <w:rFonts w:asciiTheme="majorHAnsi" w:hAnsiTheme="majorHAnsi"/>
          <w:sz w:val="20"/>
          <w:szCs w:val="20"/>
          <w:lang w:val="pt-BR"/>
        </w:rPr>
        <w:t xml:space="preserve"> 25 </w:t>
      </w:r>
      <w:r w:rsidR="0063146F" w:rsidRPr="005E0E60">
        <w:rPr>
          <w:rFonts w:asciiTheme="majorHAnsi" w:hAnsiTheme="majorHAnsi"/>
          <w:sz w:val="20"/>
          <w:szCs w:val="20"/>
          <w:lang w:val="pt-BR"/>
        </w:rPr>
        <w:t xml:space="preserve">da </w:t>
      </w:r>
      <w:r w:rsidRPr="005E0E60">
        <w:rPr>
          <w:rFonts w:asciiTheme="majorHAnsi" w:hAnsiTheme="majorHAnsi"/>
          <w:sz w:val="20"/>
          <w:szCs w:val="20"/>
          <w:lang w:val="pt-BR"/>
        </w:rPr>
        <w:t>Conven</w:t>
      </w:r>
      <w:r w:rsidR="0063146F" w:rsidRPr="005E0E60">
        <w:rPr>
          <w:rFonts w:asciiTheme="majorHAnsi" w:hAnsiTheme="majorHAnsi"/>
          <w:sz w:val="20"/>
          <w:szCs w:val="20"/>
          <w:lang w:val="pt-BR"/>
        </w:rPr>
        <w:t>ção</w:t>
      </w:r>
      <w:r w:rsidRPr="005E0E60">
        <w:rPr>
          <w:rFonts w:asciiTheme="majorHAnsi" w:hAnsiTheme="majorHAnsi"/>
          <w:sz w:val="20"/>
          <w:szCs w:val="20"/>
          <w:lang w:val="pt-BR"/>
        </w:rPr>
        <w:t xml:space="preserve"> Americana, e</w:t>
      </w:r>
      <w:r w:rsidR="005E0E60" w:rsidRPr="005E0E60">
        <w:rPr>
          <w:rFonts w:asciiTheme="majorHAnsi" w:hAnsiTheme="majorHAnsi"/>
          <w:sz w:val="20"/>
          <w:szCs w:val="20"/>
          <w:lang w:val="pt-BR"/>
        </w:rPr>
        <w:t>m</w:t>
      </w:r>
      <w:r w:rsidR="005E0E60">
        <w:rPr>
          <w:rFonts w:asciiTheme="majorHAnsi" w:hAnsiTheme="majorHAnsi"/>
          <w:sz w:val="20"/>
          <w:szCs w:val="20"/>
          <w:lang w:val="pt-BR"/>
        </w:rPr>
        <w:t xml:space="preserve"> concordância com os artigos </w:t>
      </w:r>
      <w:r w:rsidR="003872D0" w:rsidRPr="005E0E60">
        <w:rPr>
          <w:rFonts w:asciiTheme="majorHAnsi" w:hAnsiTheme="majorHAnsi"/>
          <w:sz w:val="20"/>
          <w:szCs w:val="20"/>
          <w:lang w:val="pt-BR"/>
        </w:rPr>
        <w:t>1</w:t>
      </w:r>
      <w:r w:rsidR="004768E2" w:rsidRPr="005E0E60">
        <w:rPr>
          <w:rFonts w:asciiTheme="majorHAnsi" w:hAnsiTheme="majorHAnsi"/>
          <w:sz w:val="20"/>
          <w:szCs w:val="20"/>
          <w:lang w:val="pt-BR"/>
        </w:rPr>
        <w:t>.1</w:t>
      </w:r>
      <w:r w:rsidR="003872D0" w:rsidRPr="005E0E60">
        <w:rPr>
          <w:rFonts w:asciiTheme="majorHAnsi" w:hAnsiTheme="majorHAnsi"/>
          <w:sz w:val="20"/>
          <w:szCs w:val="20"/>
          <w:lang w:val="pt-BR"/>
        </w:rPr>
        <w:t xml:space="preserve"> </w:t>
      </w:r>
      <w:r w:rsidR="005E0E60">
        <w:rPr>
          <w:rFonts w:asciiTheme="majorHAnsi" w:hAnsiTheme="majorHAnsi"/>
          <w:sz w:val="20"/>
          <w:szCs w:val="20"/>
          <w:lang w:val="pt-BR"/>
        </w:rPr>
        <w:t>e</w:t>
      </w:r>
      <w:r w:rsidR="003872D0" w:rsidRPr="005E0E60">
        <w:rPr>
          <w:rFonts w:asciiTheme="majorHAnsi" w:hAnsiTheme="majorHAnsi"/>
          <w:sz w:val="20"/>
          <w:szCs w:val="20"/>
          <w:lang w:val="pt-BR"/>
        </w:rPr>
        <w:t xml:space="preserve"> 2</w:t>
      </w:r>
      <w:r w:rsidRPr="005E0E60">
        <w:rPr>
          <w:rFonts w:asciiTheme="majorHAnsi" w:hAnsiTheme="majorHAnsi"/>
          <w:sz w:val="20"/>
          <w:szCs w:val="20"/>
          <w:lang w:val="pt-BR"/>
        </w:rPr>
        <w:t xml:space="preserve">; </w:t>
      </w:r>
      <w:r w:rsidR="005E0E60">
        <w:rPr>
          <w:rFonts w:asciiTheme="majorHAnsi" w:hAnsiTheme="majorHAnsi"/>
          <w:sz w:val="20"/>
          <w:szCs w:val="20"/>
          <w:lang w:val="pt-BR"/>
        </w:rPr>
        <w:t>e</w:t>
      </w:r>
    </w:p>
    <w:p w14:paraId="1BF128FC" w14:textId="1C94261C" w:rsidR="006F7DFF" w:rsidRPr="00297E80" w:rsidRDefault="006E3BAD" w:rsidP="00297E80">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rFonts w:asciiTheme="majorHAnsi" w:hAnsiTheme="majorHAnsi"/>
          <w:sz w:val="10"/>
          <w:szCs w:val="10"/>
          <w:lang w:val="pt-BR"/>
        </w:rPr>
      </w:pPr>
      <w:r w:rsidRPr="004D4637">
        <w:rPr>
          <w:rFonts w:asciiTheme="majorHAnsi" w:hAnsiTheme="majorHAnsi"/>
          <w:sz w:val="20"/>
          <w:szCs w:val="20"/>
          <w:lang w:val="pt-BR"/>
        </w:rPr>
        <w:t xml:space="preserve">Notificar as partes </w:t>
      </w:r>
      <w:r w:rsidR="005E0E60" w:rsidRPr="004D4637">
        <w:rPr>
          <w:rFonts w:asciiTheme="majorHAnsi" w:hAnsiTheme="majorHAnsi"/>
          <w:sz w:val="20"/>
          <w:szCs w:val="20"/>
          <w:lang w:val="pt-BR"/>
        </w:rPr>
        <w:t>d</w:t>
      </w:r>
      <w:r w:rsidRPr="004D4637">
        <w:rPr>
          <w:rFonts w:asciiTheme="majorHAnsi" w:hAnsiTheme="majorHAnsi"/>
          <w:sz w:val="20"/>
          <w:szCs w:val="20"/>
          <w:lang w:val="pt-BR"/>
        </w:rPr>
        <w:t xml:space="preserve">a presente </w:t>
      </w:r>
      <w:r w:rsidR="005E0E60" w:rsidRPr="004D4637">
        <w:rPr>
          <w:rFonts w:asciiTheme="majorHAnsi" w:hAnsiTheme="majorHAnsi"/>
          <w:sz w:val="20"/>
          <w:szCs w:val="20"/>
          <w:lang w:val="pt-BR"/>
        </w:rPr>
        <w:t>decisão</w:t>
      </w:r>
      <w:r w:rsidRPr="004D4637">
        <w:rPr>
          <w:rFonts w:asciiTheme="majorHAnsi" w:hAnsiTheme="majorHAnsi"/>
          <w:sz w:val="20"/>
          <w:szCs w:val="20"/>
          <w:lang w:val="pt-BR"/>
        </w:rPr>
        <w:t xml:space="preserve">; continuar </w:t>
      </w:r>
      <w:r w:rsidR="005E0E60" w:rsidRPr="004D4637">
        <w:rPr>
          <w:rFonts w:asciiTheme="majorHAnsi" w:hAnsiTheme="majorHAnsi"/>
          <w:sz w:val="20"/>
          <w:szCs w:val="20"/>
          <w:lang w:val="pt-BR"/>
        </w:rPr>
        <w:t>a análise do mérito da questão</w:t>
      </w:r>
      <w:r w:rsidRPr="004D4637">
        <w:rPr>
          <w:rFonts w:asciiTheme="majorHAnsi" w:hAnsiTheme="majorHAnsi"/>
          <w:sz w:val="20"/>
          <w:szCs w:val="20"/>
          <w:lang w:val="pt-BR"/>
        </w:rPr>
        <w:t xml:space="preserve">; </w:t>
      </w:r>
      <w:r w:rsidR="005E0E60" w:rsidRPr="004D4637">
        <w:rPr>
          <w:rFonts w:asciiTheme="majorHAnsi" w:hAnsiTheme="majorHAnsi"/>
          <w:sz w:val="20"/>
          <w:szCs w:val="20"/>
          <w:lang w:val="pt-BR"/>
        </w:rPr>
        <w:t>e</w:t>
      </w:r>
      <w:r w:rsidRPr="004D4637">
        <w:rPr>
          <w:rFonts w:asciiTheme="majorHAnsi" w:hAnsiTheme="majorHAnsi"/>
          <w:sz w:val="20"/>
          <w:szCs w:val="20"/>
          <w:lang w:val="pt-BR"/>
        </w:rPr>
        <w:t xml:space="preserve"> publicar es</w:t>
      </w:r>
      <w:r w:rsidR="005E0E60" w:rsidRPr="004D4637">
        <w:rPr>
          <w:rFonts w:asciiTheme="majorHAnsi" w:hAnsiTheme="majorHAnsi"/>
          <w:sz w:val="20"/>
          <w:szCs w:val="20"/>
          <w:lang w:val="pt-BR"/>
        </w:rPr>
        <w:t>s</w:t>
      </w:r>
      <w:r w:rsidRPr="004D4637">
        <w:rPr>
          <w:rFonts w:asciiTheme="majorHAnsi" w:hAnsiTheme="majorHAnsi"/>
          <w:sz w:val="20"/>
          <w:szCs w:val="20"/>
          <w:lang w:val="pt-BR"/>
        </w:rPr>
        <w:t xml:space="preserve">a </w:t>
      </w:r>
      <w:r w:rsidR="005E0E60" w:rsidRPr="004D4637">
        <w:rPr>
          <w:rFonts w:asciiTheme="majorHAnsi" w:hAnsiTheme="majorHAnsi"/>
          <w:sz w:val="20"/>
          <w:szCs w:val="20"/>
          <w:lang w:val="pt-BR"/>
        </w:rPr>
        <w:t>decisão e incluí-</w:t>
      </w:r>
      <w:r w:rsidRPr="004D4637">
        <w:rPr>
          <w:rFonts w:asciiTheme="majorHAnsi" w:hAnsiTheme="majorHAnsi"/>
          <w:sz w:val="20"/>
          <w:szCs w:val="20"/>
          <w:lang w:val="pt-BR"/>
        </w:rPr>
        <w:t xml:space="preserve">la </w:t>
      </w:r>
      <w:r w:rsidR="005E0E60" w:rsidRPr="004D4637">
        <w:rPr>
          <w:rFonts w:asciiTheme="majorHAnsi" w:hAnsiTheme="majorHAnsi"/>
          <w:sz w:val="20"/>
          <w:szCs w:val="20"/>
          <w:lang w:val="pt-BR"/>
        </w:rPr>
        <w:t xml:space="preserve">em seu Relatório </w:t>
      </w:r>
      <w:r w:rsidRPr="004D4637">
        <w:rPr>
          <w:rFonts w:asciiTheme="majorHAnsi" w:hAnsiTheme="majorHAnsi"/>
          <w:sz w:val="20"/>
          <w:szCs w:val="20"/>
          <w:lang w:val="pt-BR"/>
        </w:rPr>
        <w:t xml:space="preserve">Anual </w:t>
      </w:r>
      <w:r w:rsidR="005E0E60" w:rsidRPr="004D4637">
        <w:rPr>
          <w:rFonts w:asciiTheme="majorHAnsi" w:hAnsiTheme="majorHAnsi"/>
          <w:sz w:val="20"/>
          <w:szCs w:val="20"/>
          <w:lang w:val="pt-BR"/>
        </w:rPr>
        <w:t xml:space="preserve">à Assembleia Geral </w:t>
      </w:r>
      <w:r w:rsidR="0063146F" w:rsidRPr="004D4637">
        <w:rPr>
          <w:rFonts w:asciiTheme="majorHAnsi" w:hAnsiTheme="majorHAnsi"/>
          <w:sz w:val="20"/>
          <w:szCs w:val="20"/>
          <w:lang w:val="pt-BR"/>
        </w:rPr>
        <w:t xml:space="preserve">da </w:t>
      </w:r>
      <w:r w:rsidRPr="004D4637">
        <w:rPr>
          <w:rFonts w:asciiTheme="majorHAnsi" w:hAnsiTheme="majorHAnsi"/>
          <w:sz w:val="20"/>
          <w:szCs w:val="20"/>
          <w:lang w:val="pt-BR"/>
        </w:rPr>
        <w:t>Organiza</w:t>
      </w:r>
      <w:r w:rsidR="0063146F" w:rsidRPr="004D4637">
        <w:rPr>
          <w:rFonts w:asciiTheme="majorHAnsi" w:hAnsiTheme="majorHAnsi"/>
          <w:sz w:val="20"/>
          <w:szCs w:val="20"/>
          <w:lang w:val="pt-BR"/>
        </w:rPr>
        <w:t>ção</w:t>
      </w:r>
      <w:r w:rsidRPr="004D4637">
        <w:rPr>
          <w:rFonts w:asciiTheme="majorHAnsi" w:hAnsiTheme="majorHAnsi"/>
          <w:sz w:val="20"/>
          <w:szCs w:val="20"/>
          <w:lang w:val="pt-BR"/>
        </w:rPr>
        <w:t xml:space="preserve"> </w:t>
      </w:r>
      <w:r w:rsidR="00CF309E" w:rsidRPr="004D4637">
        <w:rPr>
          <w:rFonts w:asciiTheme="majorHAnsi" w:hAnsiTheme="majorHAnsi"/>
          <w:sz w:val="20"/>
          <w:szCs w:val="20"/>
          <w:lang w:val="pt-BR"/>
        </w:rPr>
        <w:t xml:space="preserve">dos </w:t>
      </w:r>
      <w:r w:rsidRPr="004D4637">
        <w:rPr>
          <w:rFonts w:asciiTheme="majorHAnsi" w:hAnsiTheme="majorHAnsi"/>
          <w:sz w:val="20"/>
          <w:szCs w:val="20"/>
          <w:lang w:val="pt-BR"/>
        </w:rPr>
        <w:t>Estados Americanos.</w:t>
      </w:r>
    </w:p>
    <w:p w14:paraId="1BF1A120" w14:textId="77777777" w:rsidR="00297E80" w:rsidRPr="00297E80" w:rsidRDefault="00297E80" w:rsidP="00297E8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09"/>
        <w:jc w:val="both"/>
        <w:rPr>
          <w:rFonts w:asciiTheme="majorHAnsi" w:hAnsiTheme="majorHAnsi"/>
          <w:sz w:val="10"/>
          <w:szCs w:val="10"/>
          <w:lang w:val="pt-BR"/>
        </w:rPr>
      </w:pPr>
    </w:p>
    <w:p w14:paraId="4F2F20DB" w14:textId="2AF406C9" w:rsidR="006F7DFF" w:rsidRPr="00297E80" w:rsidRDefault="006F7DFF" w:rsidP="00297E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 xml:space="preserve"> </w:t>
      </w:r>
      <w:bookmarkStart w:id="2" w:name="_Hlk89363282"/>
      <w:r>
        <w:rPr>
          <w:rFonts w:asciiTheme="majorHAnsi" w:hAnsiTheme="majorHAnsi"/>
          <w:sz w:val="20"/>
          <w:szCs w:val="20"/>
          <w:lang w:val="pt-BR"/>
        </w:rPr>
        <w:tab/>
      </w:r>
      <w:r w:rsidRPr="0014757F">
        <w:rPr>
          <w:rFonts w:asciiTheme="majorHAnsi" w:hAnsiTheme="majorHAnsi"/>
          <w:sz w:val="20"/>
          <w:szCs w:val="20"/>
          <w:lang w:val="pt-BR"/>
        </w:rPr>
        <w:t xml:space="preserve">Aprovado pela Comissão Interamericana de Direitos Humanos aos </w:t>
      </w:r>
      <w:r w:rsidR="003F0F18">
        <w:rPr>
          <w:rFonts w:asciiTheme="majorHAnsi" w:hAnsiTheme="majorHAnsi"/>
          <w:sz w:val="20"/>
          <w:szCs w:val="20"/>
          <w:lang w:val="pt-BR"/>
        </w:rPr>
        <w:t>26</w:t>
      </w:r>
      <w:r w:rsidRPr="0014757F">
        <w:rPr>
          <w:rFonts w:asciiTheme="majorHAnsi" w:hAnsiTheme="majorHAnsi"/>
          <w:sz w:val="20"/>
          <w:szCs w:val="20"/>
          <w:lang w:val="pt-BR"/>
        </w:rPr>
        <w:t xml:space="preserve"> dias do mês de </w:t>
      </w:r>
      <w:r w:rsidR="003F0F18">
        <w:rPr>
          <w:rFonts w:asciiTheme="majorHAnsi" w:hAnsiTheme="majorHAnsi"/>
          <w:sz w:val="20"/>
          <w:szCs w:val="20"/>
          <w:lang w:val="pt-BR"/>
        </w:rPr>
        <w:t>junho</w:t>
      </w:r>
      <w:r w:rsidRPr="0014757F">
        <w:rPr>
          <w:rFonts w:asciiTheme="majorHAnsi" w:hAnsiTheme="majorHAnsi"/>
          <w:sz w:val="20"/>
          <w:szCs w:val="20"/>
          <w:lang w:val="pt-BR"/>
        </w:rPr>
        <w:t xml:space="preserve"> de 202</w:t>
      </w:r>
      <w:r>
        <w:rPr>
          <w:rFonts w:asciiTheme="majorHAnsi" w:hAnsiTheme="majorHAnsi"/>
          <w:sz w:val="20"/>
          <w:szCs w:val="20"/>
          <w:lang w:val="pt-BR"/>
        </w:rPr>
        <w:t>3</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2D7620">
        <w:rPr>
          <w:rStyle w:val="normaltextrun"/>
          <w:rFonts w:ascii="Cambria" w:hAnsi="Cambria" w:cs="Segoe UI"/>
          <w:sz w:val="20"/>
          <w:szCs w:val="20"/>
          <w:lang w:val="pt-BR"/>
        </w:rPr>
        <w:t>Esmeralda</w:t>
      </w:r>
      <w:r>
        <w:rPr>
          <w:rStyle w:val="normaltextrun"/>
          <w:rFonts w:ascii="Cambria" w:hAnsi="Cambria" w:cs="Segoe UI"/>
          <w:sz w:val="20"/>
          <w:szCs w:val="20"/>
          <w:lang w:val="pt-BR"/>
        </w:rPr>
        <w:t xml:space="preserve"> </w:t>
      </w:r>
      <w:r w:rsidRPr="002D7620">
        <w:rPr>
          <w:rStyle w:val="normaltextrun"/>
          <w:rFonts w:ascii="Cambria" w:hAnsi="Cambria" w:cs="Segoe UI"/>
          <w:sz w:val="20"/>
          <w:szCs w:val="20"/>
          <w:lang w:val="pt-BR"/>
        </w:rPr>
        <w:t>Arosemena de Troitiño, Prime</w:t>
      </w:r>
      <w:r>
        <w:rPr>
          <w:rStyle w:val="normaltextrun"/>
          <w:rFonts w:ascii="Cambria" w:hAnsi="Cambria" w:cs="Segoe UI"/>
          <w:sz w:val="20"/>
          <w:szCs w:val="20"/>
          <w:lang w:val="pt-BR"/>
        </w:rPr>
        <w:t>i</w:t>
      </w:r>
      <w:r w:rsidRPr="002D7620">
        <w:rPr>
          <w:rStyle w:val="normaltextrun"/>
          <w:rFonts w:ascii="Cambria" w:hAnsi="Cambria" w:cs="Segoe UI"/>
          <w:sz w:val="20"/>
          <w:szCs w:val="20"/>
          <w:lang w:val="pt-BR"/>
        </w:rPr>
        <w:t>r</w:t>
      </w:r>
      <w:r w:rsidR="00297E80">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Vicepresident</w:t>
      </w:r>
      <w:r w:rsidR="00297E80">
        <w:rPr>
          <w:rStyle w:val="normaltextrun"/>
          <w:rFonts w:ascii="Cambria" w:hAnsi="Cambria" w:cs="Segoe UI"/>
          <w:sz w:val="20"/>
          <w:szCs w:val="20"/>
          <w:lang w:val="pt-BR"/>
        </w:rPr>
        <w:t>a</w:t>
      </w:r>
      <w:r w:rsidRPr="002D7620">
        <w:rPr>
          <w:rStyle w:val="normaltextrun"/>
          <w:rFonts w:ascii="Cambria" w:hAnsi="Cambria" w:cs="Segoe UI"/>
          <w:sz w:val="20"/>
          <w:szCs w:val="20"/>
          <w:lang w:val="pt-BR"/>
        </w:rPr>
        <w:t>; Joel Hernández</w:t>
      </w:r>
      <w:r>
        <w:rPr>
          <w:rStyle w:val="normaltextrun"/>
          <w:rFonts w:ascii="Cambria" w:hAnsi="Cambria" w:cs="Segoe UI"/>
          <w:sz w:val="20"/>
          <w:szCs w:val="20"/>
          <w:lang w:val="pt-BR"/>
        </w:rPr>
        <w:t xml:space="preserve"> García,</w:t>
      </w:r>
      <w:r w:rsidRPr="002D7620">
        <w:rPr>
          <w:rStyle w:val="normaltextrun"/>
          <w:rFonts w:ascii="Cambria" w:hAnsi="Cambria" w:cs="Segoe UI"/>
          <w:sz w:val="20"/>
          <w:szCs w:val="20"/>
          <w:lang w:val="pt-BR"/>
        </w:rPr>
        <w:t xml:space="preserve"> </w:t>
      </w:r>
      <w:r>
        <w:rPr>
          <w:rStyle w:val="normaltextrun"/>
          <w:rFonts w:ascii="Cambria" w:hAnsi="Cambria" w:cs="Segoe UI"/>
          <w:sz w:val="20"/>
          <w:szCs w:val="20"/>
          <w:lang w:val="pt-BR"/>
        </w:rPr>
        <w:t>J</w:t>
      </w:r>
      <w:r w:rsidRPr="00CE6BD4">
        <w:rPr>
          <w:rStyle w:val="normaltextrun"/>
          <w:rFonts w:ascii="Cambria" w:hAnsi="Cambria" w:cs="Segoe UI"/>
          <w:sz w:val="20"/>
          <w:szCs w:val="20"/>
          <w:lang w:val="pt-BR"/>
        </w:rPr>
        <w:t>ulissa Mantilla Falcón</w:t>
      </w:r>
      <w:r w:rsidR="003F0F18">
        <w:rPr>
          <w:rStyle w:val="normaltextrun"/>
          <w:rFonts w:ascii="Cambria" w:hAnsi="Cambria" w:cs="Segoe UI"/>
          <w:sz w:val="20"/>
          <w:szCs w:val="20"/>
          <w:lang w:val="pt-BR"/>
        </w:rPr>
        <w:t xml:space="preserve"> e</w:t>
      </w:r>
      <w:r w:rsidRPr="00CE6BD4">
        <w:rPr>
          <w:rStyle w:val="normaltextrun"/>
          <w:rFonts w:ascii="Cambria" w:hAnsi="Cambria" w:cs="Segoe UI"/>
          <w:sz w:val="20"/>
          <w:szCs w:val="20"/>
          <w:lang w:val="pt-BR"/>
        </w:rPr>
        <w:t xml:space="preserve"> </w:t>
      </w:r>
      <w:r>
        <w:rPr>
          <w:rStyle w:val="normaltextrun"/>
          <w:rFonts w:ascii="Cambria" w:hAnsi="Cambria" w:cs="Segoe UI"/>
          <w:sz w:val="20"/>
          <w:szCs w:val="20"/>
          <w:lang w:val="pt-BR"/>
        </w:rPr>
        <w:t>Stuardo Ralón Orellana</w:t>
      </w:r>
      <w:r w:rsidRPr="0014757F">
        <w:rPr>
          <w:rFonts w:asciiTheme="majorHAnsi" w:hAnsiTheme="majorHAnsi"/>
          <w:sz w:val="20"/>
          <w:szCs w:val="20"/>
          <w:lang w:val="pt-BR"/>
        </w:rPr>
        <w:t>, membros da Comissão.</w:t>
      </w:r>
      <w:bookmarkEnd w:id="2"/>
    </w:p>
    <w:sectPr w:rsidR="006F7DFF" w:rsidRPr="00297E80"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7D9" w14:textId="77777777" w:rsidR="0099629F" w:rsidRDefault="0099629F">
      <w:r>
        <w:separator/>
      </w:r>
    </w:p>
  </w:endnote>
  <w:endnote w:type="continuationSeparator" w:id="0">
    <w:p w14:paraId="106CDEF3" w14:textId="77777777" w:rsidR="0099629F" w:rsidRDefault="0099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04964"/>
      <w:docPartObj>
        <w:docPartGallery w:val="Page Numbers (Bottom of Page)"/>
        <w:docPartUnique/>
      </w:docPartObj>
    </w:sdtPr>
    <w:sdtEndPr>
      <w:rPr>
        <w:noProof/>
        <w:sz w:val="16"/>
        <w:szCs w:val="22"/>
      </w:rPr>
    </w:sdtEndPr>
    <w:sdtContent>
      <w:p w14:paraId="74FBB311" w14:textId="77777777" w:rsidR="00035779" w:rsidRPr="00934A2C" w:rsidRDefault="0003577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7118E81" w14:textId="77777777" w:rsidR="00035779" w:rsidRDefault="000357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BDF6" w14:textId="77777777" w:rsidR="00035779" w:rsidRPr="00934A2C" w:rsidRDefault="00035779">
    <w:pPr>
      <w:pStyle w:val="Footer"/>
      <w:jc w:val="center"/>
      <w:rPr>
        <w:sz w:val="16"/>
        <w:szCs w:val="22"/>
      </w:rPr>
    </w:pPr>
  </w:p>
  <w:p w14:paraId="6FCB3B0A" w14:textId="77777777" w:rsidR="00035779" w:rsidRDefault="0003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6462" w14:textId="77777777" w:rsidR="0099629F" w:rsidRPr="000F35ED" w:rsidRDefault="009962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DF64E1" w14:textId="77777777" w:rsidR="0099629F" w:rsidRPr="000F35ED" w:rsidRDefault="0099629F" w:rsidP="000F35ED">
      <w:pPr>
        <w:rPr>
          <w:rFonts w:asciiTheme="majorHAnsi" w:hAnsiTheme="majorHAnsi"/>
          <w:sz w:val="16"/>
          <w:szCs w:val="16"/>
        </w:rPr>
      </w:pPr>
      <w:r w:rsidRPr="000F35ED">
        <w:rPr>
          <w:rFonts w:asciiTheme="majorHAnsi" w:hAnsiTheme="majorHAnsi"/>
          <w:sz w:val="16"/>
          <w:szCs w:val="16"/>
        </w:rPr>
        <w:separator/>
      </w:r>
    </w:p>
    <w:p w14:paraId="692DFA8E" w14:textId="77777777" w:rsidR="0099629F" w:rsidRPr="000F35ED" w:rsidRDefault="0099629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CBE377" w14:textId="77777777" w:rsidR="0099629F" w:rsidRPr="000F35ED" w:rsidRDefault="009962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B7CF97" w14:textId="77777777" w:rsidR="00035779" w:rsidRPr="0063146F" w:rsidRDefault="00035779" w:rsidP="00035779">
      <w:pPr>
        <w:pStyle w:val="FootnoteText"/>
        <w:ind w:firstLine="709"/>
        <w:jc w:val="both"/>
        <w:rPr>
          <w:rFonts w:asciiTheme="majorHAnsi" w:hAnsiTheme="majorHAnsi"/>
          <w:sz w:val="16"/>
          <w:szCs w:val="16"/>
          <w:lang w:val="pt-BR"/>
        </w:rPr>
      </w:pPr>
      <w:r w:rsidRPr="00FC14F6">
        <w:rPr>
          <w:rStyle w:val="FootnoteReference"/>
          <w:rFonts w:asciiTheme="majorHAnsi" w:hAnsiTheme="majorHAnsi"/>
          <w:sz w:val="16"/>
          <w:szCs w:val="16"/>
        </w:rPr>
        <w:footnoteRef/>
      </w:r>
      <w:r w:rsidRPr="0063146F">
        <w:rPr>
          <w:rFonts w:asciiTheme="majorHAnsi" w:hAnsiTheme="majorHAnsi"/>
          <w:sz w:val="16"/>
          <w:szCs w:val="16"/>
          <w:lang w:val="pt-BR"/>
        </w:rPr>
        <w:t xml:space="preserve"> “Convenção Americana”. </w:t>
      </w:r>
    </w:p>
  </w:footnote>
  <w:footnote w:id="3">
    <w:p w14:paraId="2FC0D812" w14:textId="77777777" w:rsidR="00035779" w:rsidRPr="0063146F" w:rsidRDefault="00035779" w:rsidP="00035779">
      <w:pPr>
        <w:pStyle w:val="FootnoteText"/>
        <w:ind w:firstLine="709"/>
        <w:jc w:val="both"/>
        <w:rPr>
          <w:rFonts w:asciiTheme="majorHAnsi" w:hAnsiTheme="majorHAnsi"/>
          <w:sz w:val="16"/>
          <w:szCs w:val="16"/>
          <w:lang w:val="pt-BR"/>
        </w:rPr>
      </w:pPr>
      <w:r w:rsidRPr="00FC14F6">
        <w:rPr>
          <w:rStyle w:val="FootnoteReference"/>
          <w:rFonts w:asciiTheme="majorHAnsi" w:hAnsiTheme="majorHAnsi"/>
          <w:sz w:val="16"/>
          <w:szCs w:val="16"/>
        </w:rPr>
        <w:footnoteRef/>
      </w:r>
      <w:r w:rsidRPr="0063146F">
        <w:rPr>
          <w:rFonts w:asciiTheme="majorHAnsi" w:hAnsiTheme="majorHAnsi"/>
          <w:sz w:val="16"/>
          <w:szCs w:val="16"/>
          <w:lang w:val="pt-BR"/>
        </w:rPr>
        <w:t xml:space="preserve"> As observações de cada parte fora</w:t>
      </w:r>
      <w:r>
        <w:rPr>
          <w:rFonts w:asciiTheme="majorHAnsi" w:hAnsiTheme="majorHAnsi"/>
          <w:sz w:val="16"/>
          <w:szCs w:val="16"/>
          <w:lang w:val="pt-BR"/>
        </w:rPr>
        <w:t>m devidamente encaminhadas à parte contrária</w:t>
      </w:r>
      <w:r w:rsidRPr="0063146F">
        <w:rPr>
          <w:rFonts w:asciiTheme="majorHAnsi" w:hAnsiTheme="majorHAnsi"/>
          <w:sz w:val="16"/>
          <w:szCs w:val="16"/>
          <w:lang w:val="pt-BR"/>
        </w:rPr>
        <w:t xml:space="preserve">. </w:t>
      </w:r>
    </w:p>
  </w:footnote>
  <w:footnote w:id="4">
    <w:p w14:paraId="7E2A4CD9" w14:textId="20E46FAD" w:rsidR="008E41A8" w:rsidRPr="007E3D5B" w:rsidRDefault="008E41A8" w:rsidP="008E41A8">
      <w:pPr>
        <w:pStyle w:val="FootnoteText"/>
        <w:ind w:firstLine="709"/>
        <w:jc w:val="both"/>
        <w:rPr>
          <w:rFonts w:asciiTheme="majorHAnsi" w:hAnsiTheme="majorHAnsi"/>
          <w:sz w:val="16"/>
          <w:szCs w:val="16"/>
          <w:lang w:val="pt-BR"/>
        </w:rPr>
      </w:pPr>
      <w:r w:rsidRPr="00FC14F6">
        <w:rPr>
          <w:rStyle w:val="FootnoteReference"/>
          <w:rFonts w:asciiTheme="majorHAnsi" w:hAnsiTheme="majorHAnsi"/>
          <w:sz w:val="16"/>
          <w:szCs w:val="16"/>
        </w:rPr>
        <w:footnoteRef/>
      </w:r>
      <w:r w:rsidRPr="00DB03CD">
        <w:rPr>
          <w:rFonts w:asciiTheme="majorHAnsi" w:hAnsiTheme="majorHAnsi"/>
          <w:sz w:val="16"/>
          <w:szCs w:val="16"/>
          <w:lang w:val="pt-BR"/>
        </w:rPr>
        <w:t xml:space="preserve"> “Art</w:t>
      </w:r>
      <w:r w:rsidR="007E3D5B" w:rsidRPr="00DB03CD">
        <w:rPr>
          <w:rFonts w:asciiTheme="majorHAnsi" w:hAnsiTheme="majorHAnsi"/>
          <w:sz w:val="16"/>
          <w:szCs w:val="16"/>
          <w:lang w:val="pt-BR"/>
        </w:rPr>
        <w:t xml:space="preserve">igo </w:t>
      </w:r>
      <w:r w:rsidRPr="00DB03CD">
        <w:rPr>
          <w:rFonts w:asciiTheme="majorHAnsi" w:hAnsiTheme="majorHAnsi"/>
          <w:sz w:val="16"/>
          <w:szCs w:val="16"/>
          <w:lang w:val="pt-BR"/>
        </w:rPr>
        <w:t xml:space="preserve">102. </w:t>
      </w:r>
      <w:r w:rsidR="007E3D5B" w:rsidRPr="007E3D5B">
        <w:rPr>
          <w:rFonts w:asciiTheme="majorHAnsi" w:hAnsiTheme="majorHAnsi"/>
          <w:sz w:val="16"/>
          <w:szCs w:val="16"/>
          <w:lang w:val="pt-BR"/>
        </w:rPr>
        <w:t xml:space="preserve">Compete ao </w:t>
      </w:r>
      <w:r w:rsidRPr="007E3D5B">
        <w:rPr>
          <w:rFonts w:asciiTheme="majorHAnsi" w:hAnsiTheme="majorHAnsi"/>
          <w:sz w:val="16"/>
          <w:szCs w:val="16"/>
          <w:lang w:val="pt-BR"/>
        </w:rPr>
        <w:t xml:space="preserve">Supremo Tribunal Federal, </w:t>
      </w:r>
      <w:r w:rsidR="007E3D5B" w:rsidRPr="007E3D5B">
        <w:rPr>
          <w:rFonts w:asciiTheme="majorHAnsi" w:hAnsiTheme="majorHAnsi"/>
          <w:sz w:val="16"/>
          <w:szCs w:val="16"/>
          <w:lang w:val="pt-BR"/>
        </w:rPr>
        <w:t>precipuamente</w:t>
      </w:r>
      <w:r w:rsidRPr="007E3D5B">
        <w:rPr>
          <w:rFonts w:asciiTheme="majorHAnsi" w:hAnsiTheme="majorHAnsi"/>
          <w:sz w:val="16"/>
          <w:szCs w:val="16"/>
          <w:lang w:val="pt-BR"/>
        </w:rPr>
        <w:t xml:space="preserve">, </w:t>
      </w:r>
      <w:r w:rsidR="007E3D5B" w:rsidRPr="007E3D5B">
        <w:rPr>
          <w:rFonts w:asciiTheme="majorHAnsi" w:hAnsiTheme="majorHAnsi"/>
          <w:sz w:val="16"/>
          <w:szCs w:val="16"/>
          <w:lang w:val="pt-BR"/>
        </w:rPr>
        <w:t xml:space="preserve">a guarda da </w:t>
      </w:r>
      <w:r w:rsidRPr="007E3D5B">
        <w:rPr>
          <w:rFonts w:asciiTheme="majorHAnsi" w:hAnsiTheme="majorHAnsi"/>
          <w:sz w:val="16"/>
          <w:szCs w:val="16"/>
          <w:lang w:val="pt-BR"/>
        </w:rPr>
        <w:t>Constitu</w:t>
      </w:r>
      <w:r w:rsidR="007E3D5B" w:rsidRPr="007E3D5B">
        <w:rPr>
          <w:rFonts w:asciiTheme="majorHAnsi" w:hAnsiTheme="majorHAnsi"/>
          <w:sz w:val="16"/>
          <w:szCs w:val="16"/>
          <w:lang w:val="pt-BR"/>
        </w:rPr>
        <w:t>ição</w:t>
      </w:r>
      <w:r w:rsidRPr="007E3D5B">
        <w:rPr>
          <w:rFonts w:asciiTheme="majorHAnsi" w:hAnsiTheme="majorHAnsi"/>
          <w:sz w:val="16"/>
          <w:szCs w:val="16"/>
          <w:lang w:val="pt-BR"/>
        </w:rPr>
        <w:t xml:space="preserve">, </w:t>
      </w:r>
      <w:r w:rsidR="007E3D5B" w:rsidRPr="007E3D5B">
        <w:rPr>
          <w:rFonts w:asciiTheme="majorHAnsi" w:hAnsiTheme="majorHAnsi"/>
          <w:sz w:val="16"/>
          <w:szCs w:val="16"/>
          <w:lang w:val="pt-BR"/>
        </w:rPr>
        <w:t>cabendo-lhe</w:t>
      </w:r>
      <w:r w:rsidRPr="007E3D5B">
        <w:rPr>
          <w:rFonts w:asciiTheme="majorHAnsi" w:hAnsiTheme="majorHAnsi"/>
          <w:sz w:val="16"/>
          <w:szCs w:val="16"/>
          <w:lang w:val="pt-BR"/>
        </w:rPr>
        <w:t xml:space="preserve">: I </w:t>
      </w:r>
      <w:r w:rsidR="007E3D5B" w:rsidRPr="007E3D5B">
        <w:rPr>
          <w:rFonts w:asciiTheme="majorHAnsi" w:hAnsiTheme="majorHAnsi"/>
          <w:sz w:val="16"/>
          <w:szCs w:val="16"/>
          <w:lang w:val="pt-BR"/>
        </w:rPr>
        <w:t>–</w:t>
      </w:r>
      <w:r w:rsidRPr="007E3D5B">
        <w:rPr>
          <w:rFonts w:asciiTheme="majorHAnsi" w:hAnsiTheme="majorHAnsi"/>
          <w:sz w:val="16"/>
          <w:szCs w:val="16"/>
          <w:lang w:val="pt-BR"/>
        </w:rPr>
        <w:t xml:space="preserve"> </w:t>
      </w:r>
      <w:r w:rsidR="007E3D5B" w:rsidRPr="007E3D5B">
        <w:rPr>
          <w:rFonts w:asciiTheme="majorHAnsi" w:hAnsiTheme="majorHAnsi"/>
          <w:sz w:val="16"/>
          <w:szCs w:val="16"/>
          <w:lang w:val="pt-BR"/>
        </w:rPr>
        <w:t>proces</w:t>
      </w:r>
      <w:r w:rsidR="007E3D5B">
        <w:rPr>
          <w:rFonts w:asciiTheme="majorHAnsi" w:hAnsiTheme="majorHAnsi"/>
          <w:sz w:val="16"/>
          <w:szCs w:val="16"/>
          <w:lang w:val="pt-BR"/>
        </w:rPr>
        <w:t>s</w:t>
      </w:r>
      <w:r w:rsidR="007E3D5B" w:rsidRPr="007E3D5B">
        <w:rPr>
          <w:rFonts w:asciiTheme="majorHAnsi" w:hAnsiTheme="majorHAnsi"/>
          <w:sz w:val="16"/>
          <w:szCs w:val="16"/>
          <w:lang w:val="pt-BR"/>
        </w:rPr>
        <w:t xml:space="preserve">ar e </w:t>
      </w:r>
      <w:r w:rsidRPr="007E3D5B">
        <w:rPr>
          <w:rFonts w:asciiTheme="majorHAnsi" w:hAnsiTheme="majorHAnsi"/>
          <w:sz w:val="16"/>
          <w:szCs w:val="16"/>
          <w:lang w:val="pt-BR"/>
        </w:rPr>
        <w:t>ju</w:t>
      </w:r>
      <w:r w:rsidR="007E3D5B" w:rsidRPr="007E3D5B">
        <w:rPr>
          <w:rFonts w:asciiTheme="majorHAnsi" w:hAnsiTheme="majorHAnsi"/>
          <w:sz w:val="16"/>
          <w:szCs w:val="16"/>
          <w:lang w:val="pt-BR"/>
        </w:rPr>
        <w:t>l</w:t>
      </w:r>
      <w:r w:rsidRPr="007E3D5B">
        <w:rPr>
          <w:rFonts w:asciiTheme="majorHAnsi" w:hAnsiTheme="majorHAnsi"/>
          <w:sz w:val="16"/>
          <w:szCs w:val="16"/>
          <w:lang w:val="pt-BR"/>
        </w:rPr>
        <w:t xml:space="preserve">gar, originalmente: (…) b) </w:t>
      </w:r>
      <w:r w:rsidR="007E3D5B" w:rsidRPr="007E3D5B">
        <w:rPr>
          <w:rFonts w:asciiTheme="majorHAnsi" w:hAnsiTheme="majorHAnsi"/>
          <w:sz w:val="16"/>
          <w:szCs w:val="16"/>
          <w:lang w:val="pt-BR"/>
        </w:rPr>
        <w:t xml:space="preserve">nas infrações penais comuns, o </w:t>
      </w:r>
      <w:r w:rsidRPr="007E3D5B">
        <w:rPr>
          <w:rFonts w:asciiTheme="majorHAnsi" w:hAnsiTheme="majorHAnsi"/>
          <w:sz w:val="16"/>
          <w:szCs w:val="16"/>
          <w:lang w:val="pt-BR"/>
        </w:rPr>
        <w:t xml:space="preserve">Presidente da República, </w:t>
      </w:r>
      <w:r w:rsidR="007E3D5B" w:rsidRPr="007E3D5B">
        <w:rPr>
          <w:rFonts w:asciiTheme="majorHAnsi" w:hAnsiTheme="majorHAnsi"/>
          <w:sz w:val="16"/>
          <w:szCs w:val="16"/>
          <w:lang w:val="pt-BR"/>
        </w:rPr>
        <w:t>o</w:t>
      </w:r>
      <w:r w:rsidRPr="007E3D5B">
        <w:rPr>
          <w:rFonts w:asciiTheme="majorHAnsi" w:hAnsiTheme="majorHAnsi"/>
          <w:sz w:val="16"/>
          <w:szCs w:val="16"/>
          <w:lang w:val="pt-BR"/>
        </w:rPr>
        <w:t xml:space="preserve"> Vice</w:t>
      </w:r>
      <w:r w:rsidR="007E3D5B">
        <w:rPr>
          <w:rFonts w:asciiTheme="majorHAnsi" w:hAnsiTheme="majorHAnsi"/>
          <w:sz w:val="16"/>
          <w:szCs w:val="16"/>
          <w:lang w:val="pt-BR"/>
        </w:rPr>
        <w:t>-P</w:t>
      </w:r>
      <w:r w:rsidRPr="007E3D5B">
        <w:rPr>
          <w:rFonts w:asciiTheme="majorHAnsi" w:hAnsiTheme="majorHAnsi"/>
          <w:sz w:val="16"/>
          <w:szCs w:val="16"/>
          <w:lang w:val="pt-BR"/>
        </w:rPr>
        <w:t>residente, os membros d</w:t>
      </w:r>
      <w:r w:rsidR="001A7722">
        <w:rPr>
          <w:rFonts w:asciiTheme="majorHAnsi" w:hAnsiTheme="majorHAnsi"/>
          <w:sz w:val="16"/>
          <w:szCs w:val="16"/>
          <w:lang w:val="pt-BR"/>
        </w:rPr>
        <w:t>o</w:t>
      </w:r>
      <w:r w:rsidRPr="007E3D5B">
        <w:rPr>
          <w:rFonts w:asciiTheme="majorHAnsi" w:hAnsiTheme="majorHAnsi"/>
          <w:sz w:val="16"/>
          <w:szCs w:val="16"/>
          <w:lang w:val="pt-BR"/>
        </w:rPr>
        <w:t xml:space="preserve"> Congres</w:t>
      </w:r>
      <w:r w:rsidR="001A7722">
        <w:rPr>
          <w:rFonts w:asciiTheme="majorHAnsi" w:hAnsiTheme="majorHAnsi"/>
          <w:sz w:val="16"/>
          <w:szCs w:val="16"/>
          <w:lang w:val="pt-BR"/>
        </w:rPr>
        <w:t>s</w:t>
      </w:r>
      <w:r w:rsidRPr="007E3D5B">
        <w:rPr>
          <w:rFonts w:asciiTheme="majorHAnsi" w:hAnsiTheme="majorHAnsi"/>
          <w:sz w:val="16"/>
          <w:szCs w:val="16"/>
          <w:lang w:val="pt-BR"/>
        </w:rPr>
        <w:t>o Nacional, s</w:t>
      </w:r>
      <w:r w:rsidR="001A7722">
        <w:rPr>
          <w:rFonts w:asciiTheme="majorHAnsi" w:hAnsiTheme="majorHAnsi"/>
          <w:sz w:val="16"/>
          <w:szCs w:val="16"/>
          <w:lang w:val="pt-BR"/>
        </w:rPr>
        <w:t>e</w:t>
      </w:r>
      <w:r w:rsidRPr="007E3D5B">
        <w:rPr>
          <w:rFonts w:asciiTheme="majorHAnsi" w:hAnsiTheme="majorHAnsi"/>
          <w:sz w:val="16"/>
          <w:szCs w:val="16"/>
          <w:lang w:val="pt-BR"/>
        </w:rPr>
        <w:t>us pr</w:t>
      </w:r>
      <w:r w:rsidR="001A7722">
        <w:rPr>
          <w:rFonts w:asciiTheme="majorHAnsi" w:hAnsiTheme="majorHAnsi"/>
          <w:sz w:val="16"/>
          <w:szCs w:val="16"/>
          <w:lang w:val="pt-BR"/>
        </w:rPr>
        <w:t xml:space="preserve">óprios </w:t>
      </w:r>
      <w:r w:rsidRPr="007E3D5B">
        <w:rPr>
          <w:rFonts w:asciiTheme="majorHAnsi" w:hAnsiTheme="majorHAnsi"/>
          <w:sz w:val="16"/>
          <w:szCs w:val="16"/>
          <w:lang w:val="pt-BR"/>
        </w:rPr>
        <w:t xml:space="preserve">Ministros </w:t>
      </w:r>
      <w:r w:rsidR="001A7722">
        <w:rPr>
          <w:rFonts w:asciiTheme="majorHAnsi" w:hAnsiTheme="majorHAnsi"/>
          <w:sz w:val="16"/>
          <w:szCs w:val="16"/>
          <w:lang w:val="pt-BR"/>
        </w:rPr>
        <w:t xml:space="preserve">e o </w:t>
      </w:r>
      <w:r w:rsidRPr="007E3D5B">
        <w:rPr>
          <w:rFonts w:asciiTheme="majorHAnsi" w:hAnsiTheme="majorHAnsi"/>
          <w:sz w:val="16"/>
          <w:szCs w:val="16"/>
          <w:lang w:val="pt-BR"/>
        </w:rPr>
        <w:t>Procurador</w:t>
      </w:r>
      <w:r w:rsidR="001A7722">
        <w:rPr>
          <w:rFonts w:asciiTheme="majorHAnsi" w:hAnsiTheme="majorHAnsi"/>
          <w:sz w:val="16"/>
          <w:szCs w:val="16"/>
          <w:lang w:val="pt-BR"/>
        </w:rPr>
        <w:t>-</w:t>
      </w:r>
      <w:r w:rsidRPr="007E3D5B">
        <w:rPr>
          <w:rFonts w:asciiTheme="majorHAnsi" w:hAnsiTheme="majorHAnsi"/>
          <w:sz w:val="16"/>
          <w:szCs w:val="16"/>
          <w:lang w:val="pt-BR"/>
        </w:rPr>
        <w:t>Geral da República;”.</w:t>
      </w:r>
    </w:p>
  </w:footnote>
  <w:footnote w:id="5">
    <w:p w14:paraId="4D07DE87" w14:textId="2BDDD4FE" w:rsidR="00F309E3" w:rsidRPr="008E48BE" w:rsidRDefault="00F309E3" w:rsidP="00F309E3">
      <w:pPr>
        <w:pStyle w:val="FootnoteText"/>
        <w:ind w:firstLine="709"/>
        <w:jc w:val="both"/>
        <w:rPr>
          <w:rFonts w:asciiTheme="majorHAnsi" w:hAnsiTheme="majorHAnsi"/>
          <w:sz w:val="16"/>
          <w:szCs w:val="16"/>
          <w:lang w:val="pt-BR"/>
        </w:rPr>
      </w:pPr>
      <w:r w:rsidRPr="00FC14F6">
        <w:rPr>
          <w:rStyle w:val="FootnoteReference"/>
          <w:rFonts w:asciiTheme="majorHAnsi" w:hAnsiTheme="majorHAnsi"/>
          <w:sz w:val="16"/>
          <w:szCs w:val="16"/>
        </w:rPr>
        <w:footnoteRef/>
      </w:r>
      <w:r w:rsidRPr="008E48BE">
        <w:rPr>
          <w:rFonts w:asciiTheme="majorHAnsi" w:hAnsiTheme="majorHAnsi"/>
          <w:sz w:val="16"/>
          <w:szCs w:val="16"/>
          <w:lang w:val="pt-BR"/>
        </w:rPr>
        <w:t xml:space="preserve"> CIDH, </w:t>
      </w:r>
      <w:r w:rsidR="008E48BE" w:rsidRPr="008E48BE">
        <w:rPr>
          <w:rFonts w:asciiTheme="majorHAnsi" w:hAnsiTheme="majorHAnsi"/>
          <w:sz w:val="16"/>
          <w:szCs w:val="16"/>
          <w:lang w:val="pt-BR"/>
        </w:rPr>
        <w:t>Relatório</w:t>
      </w:r>
      <w:r w:rsidRPr="008E48BE">
        <w:rPr>
          <w:rFonts w:asciiTheme="majorHAnsi" w:hAnsiTheme="majorHAnsi"/>
          <w:sz w:val="16"/>
          <w:szCs w:val="16"/>
          <w:lang w:val="pt-BR"/>
        </w:rPr>
        <w:t xml:space="preserve"> N</w:t>
      </w:r>
      <w:r w:rsidRPr="008E48BE">
        <w:rPr>
          <w:rFonts w:asciiTheme="majorHAnsi" w:hAnsiTheme="majorHAnsi"/>
          <w:sz w:val="16"/>
          <w:szCs w:val="16"/>
          <w:vertAlign w:val="superscript"/>
          <w:lang w:val="pt-BR"/>
        </w:rPr>
        <w:t>o.</w:t>
      </w:r>
      <w:r w:rsidRPr="008E48BE">
        <w:rPr>
          <w:rFonts w:asciiTheme="majorHAnsi" w:hAnsiTheme="majorHAnsi"/>
          <w:sz w:val="16"/>
          <w:szCs w:val="16"/>
          <w:lang w:val="pt-BR"/>
        </w:rPr>
        <w:t xml:space="preserve"> 45/23. Peti</w:t>
      </w:r>
      <w:r w:rsidR="008E48BE" w:rsidRPr="008E48BE">
        <w:rPr>
          <w:rFonts w:asciiTheme="majorHAnsi" w:hAnsiTheme="majorHAnsi"/>
          <w:sz w:val="16"/>
          <w:szCs w:val="16"/>
          <w:lang w:val="pt-BR"/>
        </w:rPr>
        <w:t>ção</w:t>
      </w:r>
      <w:r w:rsidRPr="008E48BE">
        <w:rPr>
          <w:rFonts w:asciiTheme="majorHAnsi" w:hAnsiTheme="majorHAnsi"/>
          <w:sz w:val="16"/>
          <w:szCs w:val="16"/>
          <w:lang w:val="pt-BR"/>
        </w:rPr>
        <w:t xml:space="preserve"> 1237-11. Admis</w:t>
      </w:r>
      <w:r w:rsidR="008E48BE">
        <w:rPr>
          <w:rFonts w:asciiTheme="majorHAnsi" w:hAnsiTheme="majorHAnsi"/>
          <w:sz w:val="16"/>
          <w:szCs w:val="16"/>
          <w:lang w:val="pt-BR"/>
        </w:rPr>
        <w:t>s</w:t>
      </w:r>
      <w:r w:rsidRPr="008E48BE">
        <w:rPr>
          <w:rFonts w:asciiTheme="majorHAnsi" w:hAnsiTheme="majorHAnsi"/>
          <w:sz w:val="16"/>
          <w:szCs w:val="16"/>
          <w:lang w:val="pt-BR"/>
        </w:rPr>
        <w:t>ibilidad</w:t>
      </w:r>
      <w:r w:rsidR="008E48BE" w:rsidRPr="008E48BE">
        <w:rPr>
          <w:rFonts w:asciiTheme="majorHAnsi" w:hAnsiTheme="majorHAnsi"/>
          <w:sz w:val="16"/>
          <w:szCs w:val="16"/>
          <w:lang w:val="pt-BR"/>
        </w:rPr>
        <w:t>e</w:t>
      </w:r>
      <w:r w:rsidRPr="008E48BE">
        <w:rPr>
          <w:rFonts w:asciiTheme="majorHAnsi" w:hAnsiTheme="majorHAnsi"/>
          <w:sz w:val="16"/>
          <w:szCs w:val="16"/>
          <w:lang w:val="pt-BR"/>
        </w:rPr>
        <w:t xml:space="preserve">. </w:t>
      </w:r>
      <w:r w:rsidRPr="00B91D8B">
        <w:rPr>
          <w:rFonts w:asciiTheme="majorHAnsi" w:hAnsiTheme="majorHAnsi"/>
          <w:sz w:val="16"/>
          <w:szCs w:val="16"/>
          <w:lang w:val="es-419"/>
        </w:rPr>
        <w:t>Luis Humberto Gómez Gallo. Col</w:t>
      </w:r>
      <w:r w:rsidR="008E48BE" w:rsidRPr="00B91D8B">
        <w:rPr>
          <w:rFonts w:asciiTheme="majorHAnsi" w:hAnsiTheme="majorHAnsi"/>
          <w:sz w:val="16"/>
          <w:szCs w:val="16"/>
          <w:lang w:val="es-419"/>
        </w:rPr>
        <w:t>ô</w:t>
      </w:r>
      <w:r w:rsidRPr="00B91D8B">
        <w:rPr>
          <w:rFonts w:asciiTheme="majorHAnsi" w:hAnsiTheme="majorHAnsi"/>
          <w:sz w:val="16"/>
          <w:szCs w:val="16"/>
          <w:lang w:val="es-419"/>
        </w:rPr>
        <w:t xml:space="preserve">mbia. </w:t>
      </w:r>
      <w:r w:rsidRPr="008E48BE">
        <w:rPr>
          <w:rFonts w:asciiTheme="majorHAnsi" w:hAnsiTheme="majorHAnsi"/>
          <w:sz w:val="16"/>
          <w:szCs w:val="16"/>
          <w:lang w:val="pt-BR"/>
        </w:rPr>
        <w:t>16 de mar</w:t>
      </w:r>
      <w:r w:rsidR="008E48BE" w:rsidRPr="008E48BE">
        <w:rPr>
          <w:rFonts w:asciiTheme="majorHAnsi" w:hAnsiTheme="majorHAnsi"/>
          <w:sz w:val="16"/>
          <w:szCs w:val="16"/>
          <w:lang w:val="pt-BR"/>
        </w:rPr>
        <w:t>ç</w:t>
      </w:r>
      <w:r w:rsidRPr="008E48BE">
        <w:rPr>
          <w:rFonts w:asciiTheme="majorHAnsi" w:hAnsiTheme="majorHAnsi"/>
          <w:sz w:val="16"/>
          <w:szCs w:val="16"/>
          <w:lang w:val="pt-BR"/>
        </w:rPr>
        <w:t>o de 2023, p</w:t>
      </w:r>
      <w:r w:rsidR="008E48BE" w:rsidRPr="008E48BE">
        <w:rPr>
          <w:rFonts w:asciiTheme="majorHAnsi" w:hAnsiTheme="majorHAnsi"/>
          <w:sz w:val="16"/>
          <w:szCs w:val="16"/>
          <w:lang w:val="pt-BR"/>
        </w:rPr>
        <w:t>a</w:t>
      </w:r>
      <w:r w:rsidRPr="008E48BE">
        <w:rPr>
          <w:rFonts w:asciiTheme="majorHAnsi" w:hAnsiTheme="majorHAnsi"/>
          <w:sz w:val="16"/>
          <w:szCs w:val="16"/>
          <w:lang w:val="pt-BR"/>
        </w:rPr>
        <w:t xml:space="preserve">r. 21; CIDH, </w:t>
      </w:r>
      <w:r w:rsidR="008E48BE" w:rsidRPr="008E48BE">
        <w:rPr>
          <w:rFonts w:asciiTheme="majorHAnsi" w:hAnsiTheme="majorHAnsi"/>
          <w:sz w:val="16"/>
          <w:szCs w:val="16"/>
          <w:lang w:val="pt-BR"/>
        </w:rPr>
        <w:t xml:space="preserve">Relatório </w:t>
      </w:r>
      <w:r w:rsidRPr="008E48BE">
        <w:rPr>
          <w:rFonts w:asciiTheme="majorHAnsi" w:hAnsiTheme="majorHAnsi"/>
          <w:sz w:val="16"/>
          <w:szCs w:val="16"/>
          <w:lang w:val="pt-BR"/>
        </w:rPr>
        <w:t>N</w:t>
      </w:r>
      <w:r w:rsidRPr="008E48BE">
        <w:rPr>
          <w:rFonts w:asciiTheme="majorHAnsi" w:hAnsiTheme="majorHAnsi"/>
          <w:sz w:val="16"/>
          <w:szCs w:val="16"/>
          <w:vertAlign w:val="superscript"/>
          <w:lang w:val="pt-BR"/>
        </w:rPr>
        <w:t>o.</w:t>
      </w:r>
      <w:r w:rsidRPr="008E48BE">
        <w:rPr>
          <w:rFonts w:asciiTheme="majorHAnsi" w:hAnsiTheme="majorHAnsi"/>
          <w:sz w:val="16"/>
          <w:szCs w:val="16"/>
          <w:lang w:val="pt-BR"/>
        </w:rPr>
        <w:t xml:space="preserve"> 9/23. Peti</w:t>
      </w:r>
      <w:r w:rsidR="008E48BE" w:rsidRPr="008E48BE">
        <w:rPr>
          <w:rFonts w:asciiTheme="majorHAnsi" w:hAnsiTheme="majorHAnsi"/>
          <w:sz w:val="16"/>
          <w:szCs w:val="16"/>
          <w:lang w:val="pt-BR"/>
        </w:rPr>
        <w:t xml:space="preserve">ção </w:t>
      </w:r>
      <w:r w:rsidRPr="008E48BE">
        <w:rPr>
          <w:rFonts w:asciiTheme="majorHAnsi" w:hAnsiTheme="majorHAnsi"/>
          <w:sz w:val="16"/>
          <w:szCs w:val="16"/>
          <w:lang w:val="pt-BR"/>
        </w:rPr>
        <w:t>367-13. Admis</w:t>
      </w:r>
      <w:r w:rsidR="008E48BE" w:rsidRPr="008E48BE">
        <w:rPr>
          <w:rFonts w:asciiTheme="majorHAnsi" w:hAnsiTheme="majorHAnsi"/>
          <w:sz w:val="16"/>
          <w:szCs w:val="16"/>
          <w:lang w:val="pt-BR"/>
        </w:rPr>
        <w:t>s</w:t>
      </w:r>
      <w:r w:rsidRPr="008E48BE">
        <w:rPr>
          <w:rFonts w:asciiTheme="majorHAnsi" w:hAnsiTheme="majorHAnsi"/>
          <w:sz w:val="16"/>
          <w:szCs w:val="16"/>
          <w:lang w:val="pt-BR"/>
        </w:rPr>
        <w:t>ibilidad</w:t>
      </w:r>
      <w:r w:rsidR="008E48BE" w:rsidRPr="008E48BE">
        <w:rPr>
          <w:rFonts w:asciiTheme="majorHAnsi" w:hAnsiTheme="majorHAnsi"/>
          <w:sz w:val="16"/>
          <w:szCs w:val="16"/>
          <w:lang w:val="pt-BR"/>
        </w:rPr>
        <w:t>e</w:t>
      </w:r>
      <w:r w:rsidRPr="008E48BE">
        <w:rPr>
          <w:rFonts w:asciiTheme="majorHAnsi" w:hAnsiTheme="majorHAnsi"/>
          <w:sz w:val="16"/>
          <w:szCs w:val="16"/>
          <w:lang w:val="pt-BR"/>
        </w:rPr>
        <w:t xml:space="preserve">. José Gerardo Piamba Castro </w:t>
      </w:r>
      <w:r w:rsidR="008E48BE" w:rsidRPr="008E48BE">
        <w:rPr>
          <w:rFonts w:asciiTheme="majorHAnsi" w:hAnsiTheme="majorHAnsi"/>
          <w:sz w:val="16"/>
          <w:szCs w:val="16"/>
          <w:lang w:val="pt-BR"/>
        </w:rPr>
        <w:t>e</w:t>
      </w:r>
      <w:r w:rsidRPr="008E48BE">
        <w:rPr>
          <w:rFonts w:asciiTheme="majorHAnsi" w:hAnsiTheme="majorHAnsi"/>
          <w:sz w:val="16"/>
          <w:szCs w:val="16"/>
          <w:lang w:val="pt-BR"/>
        </w:rPr>
        <w:t xml:space="preserve"> fam</w:t>
      </w:r>
      <w:r w:rsidR="008E48BE" w:rsidRPr="008E48BE">
        <w:rPr>
          <w:rFonts w:asciiTheme="majorHAnsi" w:hAnsiTheme="majorHAnsi"/>
          <w:sz w:val="16"/>
          <w:szCs w:val="16"/>
          <w:lang w:val="pt-BR"/>
        </w:rPr>
        <w:t>í</w:t>
      </w:r>
      <w:r w:rsidRPr="008E48BE">
        <w:rPr>
          <w:rFonts w:asciiTheme="majorHAnsi" w:hAnsiTheme="majorHAnsi"/>
          <w:sz w:val="16"/>
          <w:szCs w:val="16"/>
          <w:lang w:val="pt-BR"/>
        </w:rPr>
        <w:t>lia. Col</w:t>
      </w:r>
      <w:r w:rsidR="008E48BE" w:rsidRPr="008E48BE">
        <w:rPr>
          <w:rFonts w:asciiTheme="majorHAnsi" w:hAnsiTheme="majorHAnsi"/>
          <w:sz w:val="16"/>
          <w:szCs w:val="16"/>
          <w:lang w:val="pt-BR"/>
        </w:rPr>
        <w:t>ô</w:t>
      </w:r>
      <w:r w:rsidRPr="008E48BE">
        <w:rPr>
          <w:rFonts w:asciiTheme="majorHAnsi" w:hAnsiTheme="majorHAnsi"/>
          <w:sz w:val="16"/>
          <w:szCs w:val="16"/>
          <w:lang w:val="pt-BR"/>
        </w:rPr>
        <w:t xml:space="preserve">mbia. 24 de </w:t>
      </w:r>
      <w:r w:rsidR="008E48BE" w:rsidRPr="008E48BE">
        <w:rPr>
          <w:rFonts w:asciiTheme="majorHAnsi" w:hAnsiTheme="majorHAnsi"/>
          <w:sz w:val="16"/>
          <w:szCs w:val="16"/>
          <w:lang w:val="pt-BR"/>
        </w:rPr>
        <w:t xml:space="preserve">fevereiro </w:t>
      </w:r>
      <w:r w:rsidRPr="008E48BE">
        <w:rPr>
          <w:rFonts w:asciiTheme="majorHAnsi" w:hAnsiTheme="majorHAnsi"/>
          <w:sz w:val="16"/>
          <w:szCs w:val="16"/>
          <w:lang w:val="pt-BR"/>
        </w:rPr>
        <w:t>de 2023, p</w:t>
      </w:r>
      <w:r w:rsidR="008E48BE" w:rsidRPr="008E48BE">
        <w:rPr>
          <w:rFonts w:asciiTheme="majorHAnsi" w:hAnsiTheme="majorHAnsi"/>
          <w:sz w:val="16"/>
          <w:szCs w:val="16"/>
          <w:lang w:val="pt-BR"/>
        </w:rPr>
        <w:t>ar</w:t>
      </w:r>
      <w:r w:rsidRPr="008E48BE">
        <w:rPr>
          <w:rFonts w:asciiTheme="majorHAnsi" w:hAnsiTheme="majorHAnsi"/>
          <w:sz w:val="16"/>
          <w:szCs w:val="16"/>
          <w:lang w:val="pt-BR"/>
        </w:rPr>
        <w:t>. 18.</w:t>
      </w:r>
    </w:p>
  </w:footnote>
  <w:footnote w:id="6">
    <w:p w14:paraId="4C1B2A0D" w14:textId="151844AF" w:rsidR="00F309E3" w:rsidRPr="008E48BE" w:rsidRDefault="00F309E3" w:rsidP="00F309E3">
      <w:pPr>
        <w:pStyle w:val="FootnoteText"/>
        <w:ind w:firstLine="709"/>
        <w:jc w:val="both"/>
        <w:rPr>
          <w:rFonts w:asciiTheme="majorHAnsi" w:hAnsiTheme="majorHAnsi"/>
          <w:sz w:val="16"/>
          <w:szCs w:val="16"/>
          <w:lang w:val="pt-BR"/>
        </w:rPr>
      </w:pPr>
      <w:r w:rsidRPr="008E48BE">
        <w:rPr>
          <w:rStyle w:val="FootnoteReference"/>
          <w:rFonts w:asciiTheme="majorHAnsi" w:hAnsiTheme="majorHAnsi"/>
          <w:sz w:val="16"/>
          <w:szCs w:val="16"/>
          <w:lang w:val="pt-BR"/>
        </w:rPr>
        <w:footnoteRef/>
      </w:r>
      <w:r w:rsidRPr="008E48BE">
        <w:rPr>
          <w:rFonts w:asciiTheme="majorHAnsi" w:hAnsiTheme="majorHAnsi"/>
          <w:sz w:val="16"/>
          <w:szCs w:val="16"/>
          <w:lang w:val="pt-BR"/>
        </w:rPr>
        <w:t xml:space="preserve"> CIDH, </w:t>
      </w:r>
      <w:r w:rsidR="008E48BE" w:rsidRPr="008E48BE">
        <w:rPr>
          <w:rFonts w:asciiTheme="majorHAnsi" w:hAnsiTheme="majorHAnsi"/>
          <w:sz w:val="16"/>
          <w:szCs w:val="16"/>
          <w:lang w:val="pt-BR"/>
        </w:rPr>
        <w:t>Relatório</w:t>
      </w:r>
      <w:r w:rsidRPr="008E48BE">
        <w:rPr>
          <w:rFonts w:asciiTheme="majorHAnsi" w:hAnsiTheme="majorHAnsi"/>
          <w:sz w:val="16"/>
          <w:szCs w:val="16"/>
          <w:lang w:val="pt-BR"/>
        </w:rPr>
        <w:t xml:space="preserve"> N</w:t>
      </w:r>
      <w:r w:rsidRPr="008E48BE">
        <w:rPr>
          <w:rFonts w:asciiTheme="majorHAnsi" w:hAnsiTheme="majorHAnsi"/>
          <w:sz w:val="16"/>
          <w:szCs w:val="16"/>
          <w:vertAlign w:val="superscript"/>
          <w:lang w:val="pt-BR"/>
        </w:rPr>
        <w:t>o.</w:t>
      </w:r>
      <w:r w:rsidRPr="008E48BE">
        <w:rPr>
          <w:rFonts w:asciiTheme="majorHAnsi" w:hAnsiTheme="majorHAnsi"/>
          <w:sz w:val="16"/>
          <w:szCs w:val="16"/>
          <w:lang w:val="pt-BR"/>
        </w:rPr>
        <w:t xml:space="preserve"> 45/23. Peti</w:t>
      </w:r>
      <w:r w:rsidR="008E48BE" w:rsidRPr="008E48BE">
        <w:rPr>
          <w:rFonts w:asciiTheme="majorHAnsi" w:hAnsiTheme="majorHAnsi"/>
          <w:sz w:val="16"/>
          <w:szCs w:val="16"/>
          <w:lang w:val="pt-BR"/>
        </w:rPr>
        <w:t xml:space="preserve">ção </w:t>
      </w:r>
      <w:r w:rsidRPr="008E48BE">
        <w:rPr>
          <w:rFonts w:asciiTheme="majorHAnsi" w:hAnsiTheme="majorHAnsi"/>
          <w:sz w:val="16"/>
          <w:szCs w:val="16"/>
          <w:lang w:val="pt-BR"/>
        </w:rPr>
        <w:t>1237-11. Admis</w:t>
      </w:r>
      <w:r w:rsidR="008E48BE" w:rsidRPr="008E48BE">
        <w:rPr>
          <w:rFonts w:asciiTheme="majorHAnsi" w:hAnsiTheme="majorHAnsi"/>
          <w:sz w:val="16"/>
          <w:szCs w:val="16"/>
          <w:lang w:val="pt-BR"/>
        </w:rPr>
        <w:t>s</w:t>
      </w:r>
      <w:r w:rsidRPr="008E48BE">
        <w:rPr>
          <w:rFonts w:asciiTheme="majorHAnsi" w:hAnsiTheme="majorHAnsi"/>
          <w:sz w:val="16"/>
          <w:szCs w:val="16"/>
          <w:lang w:val="pt-BR"/>
        </w:rPr>
        <w:t>ibilidad</w:t>
      </w:r>
      <w:r w:rsidR="008E48BE" w:rsidRPr="008E48BE">
        <w:rPr>
          <w:rFonts w:asciiTheme="majorHAnsi" w:hAnsiTheme="majorHAnsi"/>
          <w:sz w:val="16"/>
          <w:szCs w:val="16"/>
          <w:lang w:val="pt-BR"/>
        </w:rPr>
        <w:t>e</w:t>
      </w:r>
      <w:r w:rsidRPr="008E48BE">
        <w:rPr>
          <w:rFonts w:asciiTheme="majorHAnsi" w:hAnsiTheme="majorHAnsi"/>
          <w:sz w:val="16"/>
          <w:szCs w:val="16"/>
          <w:lang w:val="pt-BR"/>
        </w:rPr>
        <w:t xml:space="preserve">. </w:t>
      </w:r>
      <w:r w:rsidRPr="00B91D8B">
        <w:rPr>
          <w:rFonts w:asciiTheme="majorHAnsi" w:hAnsiTheme="majorHAnsi"/>
          <w:sz w:val="16"/>
          <w:szCs w:val="16"/>
          <w:lang w:val="es-419"/>
        </w:rPr>
        <w:t>Luis Humberto Gómez Gallo. Col</w:t>
      </w:r>
      <w:r w:rsidR="008E48BE" w:rsidRPr="00B91D8B">
        <w:rPr>
          <w:rFonts w:asciiTheme="majorHAnsi" w:hAnsiTheme="majorHAnsi"/>
          <w:sz w:val="16"/>
          <w:szCs w:val="16"/>
          <w:lang w:val="es-419"/>
        </w:rPr>
        <w:t>ô</w:t>
      </w:r>
      <w:r w:rsidRPr="00B91D8B">
        <w:rPr>
          <w:rFonts w:asciiTheme="majorHAnsi" w:hAnsiTheme="majorHAnsi"/>
          <w:sz w:val="16"/>
          <w:szCs w:val="16"/>
          <w:lang w:val="es-419"/>
        </w:rPr>
        <w:t xml:space="preserve">mbia. </w:t>
      </w:r>
      <w:r w:rsidRPr="008E48BE">
        <w:rPr>
          <w:rFonts w:asciiTheme="majorHAnsi" w:hAnsiTheme="majorHAnsi"/>
          <w:sz w:val="16"/>
          <w:szCs w:val="16"/>
          <w:lang w:val="pt-BR"/>
        </w:rPr>
        <w:t>16 de mar</w:t>
      </w:r>
      <w:r w:rsidR="008E48BE" w:rsidRPr="008E48BE">
        <w:rPr>
          <w:rFonts w:asciiTheme="majorHAnsi" w:hAnsiTheme="majorHAnsi"/>
          <w:sz w:val="16"/>
          <w:szCs w:val="16"/>
          <w:lang w:val="pt-BR"/>
        </w:rPr>
        <w:t>ç</w:t>
      </w:r>
      <w:r w:rsidRPr="008E48BE">
        <w:rPr>
          <w:rFonts w:asciiTheme="majorHAnsi" w:hAnsiTheme="majorHAnsi"/>
          <w:sz w:val="16"/>
          <w:szCs w:val="16"/>
          <w:lang w:val="pt-BR"/>
        </w:rPr>
        <w:t>o de 2023, p</w:t>
      </w:r>
      <w:r w:rsidR="008E48BE" w:rsidRPr="008E48BE">
        <w:rPr>
          <w:rFonts w:asciiTheme="majorHAnsi" w:hAnsiTheme="majorHAnsi"/>
          <w:sz w:val="16"/>
          <w:szCs w:val="16"/>
          <w:lang w:val="pt-BR"/>
        </w:rPr>
        <w:t>a</w:t>
      </w:r>
      <w:r w:rsidRPr="008E48BE">
        <w:rPr>
          <w:rFonts w:asciiTheme="majorHAnsi" w:hAnsiTheme="majorHAnsi"/>
          <w:sz w:val="16"/>
          <w:szCs w:val="16"/>
          <w:lang w:val="pt-BR"/>
        </w:rPr>
        <w:t xml:space="preserve">r. 22; CIDH, </w:t>
      </w:r>
      <w:r w:rsidR="008E48BE" w:rsidRPr="008E48BE">
        <w:rPr>
          <w:rFonts w:asciiTheme="majorHAnsi" w:hAnsiTheme="majorHAnsi"/>
          <w:sz w:val="16"/>
          <w:szCs w:val="16"/>
          <w:lang w:val="pt-BR"/>
        </w:rPr>
        <w:t xml:space="preserve">Relatório </w:t>
      </w:r>
      <w:r w:rsidRPr="008E48BE">
        <w:rPr>
          <w:rFonts w:asciiTheme="majorHAnsi" w:hAnsiTheme="majorHAnsi"/>
          <w:sz w:val="16"/>
          <w:szCs w:val="16"/>
          <w:lang w:val="pt-BR"/>
        </w:rPr>
        <w:t>N</w:t>
      </w:r>
      <w:r w:rsidRPr="008E48BE">
        <w:rPr>
          <w:rFonts w:asciiTheme="majorHAnsi" w:hAnsiTheme="majorHAnsi"/>
          <w:sz w:val="16"/>
          <w:szCs w:val="16"/>
          <w:vertAlign w:val="superscript"/>
          <w:lang w:val="pt-BR"/>
        </w:rPr>
        <w:t>o.</w:t>
      </w:r>
      <w:r w:rsidRPr="008E48BE">
        <w:rPr>
          <w:rFonts w:asciiTheme="majorHAnsi" w:hAnsiTheme="majorHAnsi"/>
          <w:sz w:val="16"/>
          <w:szCs w:val="16"/>
          <w:lang w:val="pt-BR"/>
        </w:rPr>
        <w:t xml:space="preserve"> 9/23. Peti</w:t>
      </w:r>
      <w:r w:rsidR="008E48BE" w:rsidRPr="008E48BE">
        <w:rPr>
          <w:rFonts w:asciiTheme="majorHAnsi" w:hAnsiTheme="majorHAnsi"/>
          <w:sz w:val="16"/>
          <w:szCs w:val="16"/>
          <w:lang w:val="pt-BR"/>
        </w:rPr>
        <w:t xml:space="preserve">ção </w:t>
      </w:r>
      <w:r w:rsidRPr="008E48BE">
        <w:rPr>
          <w:rFonts w:asciiTheme="majorHAnsi" w:hAnsiTheme="majorHAnsi"/>
          <w:sz w:val="16"/>
          <w:szCs w:val="16"/>
          <w:lang w:val="pt-BR"/>
        </w:rPr>
        <w:t>367-13. Admis</w:t>
      </w:r>
      <w:r w:rsidR="008E48BE" w:rsidRPr="008E48BE">
        <w:rPr>
          <w:rFonts w:asciiTheme="majorHAnsi" w:hAnsiTheme="majorHAnsi"/>
          <w:sz w:val="16"/>
          <w:szCs w:val="16"/>
          <w:lang w:val="pt-BR"/>
        </w:rPr>
        <w:t>s</w:t>
      </w:r>
      <w:r w:rsidRPr="008E48BE">
        <w:rPr>
          <w:rFonts w:asciiTheme="majorHAnsi" w:hAnsiTheme="majorHAnsi"/>
          <w:sz w:val="16"/>
          <w:szCs w:val="16"/>
          <w:lang w:val="pt-BR"/>
        </w:rPr>
        <w:t>ibilidad</w:t>
      </w:r>
      <w:r w:rsidR="008E48BE" w:rsidRPr="008E48BE">
        <w:rPr>
          <w:rFonts w:asciiTheme="majorHAnsi" w:hAnsiTheme="majorHAnsi"/>
          <w:sz w:val="16"/>
          <w:szCs w:val="16"/>
          <w:lang w:val="pt-BR"/>
        </w:rPr>
        <w:t>e</w:t>
      </w:r>
      <w:r w:rsidRPr="008E48BE">
        <w:rPr>
          <w:rFonts w:asciiTheme="majorHAnsi" w:hAnsiTheme="majorHAnsi"/>
          <w:sz w:val="16"/>
          <w:szCs w:val="16"/>
          <w:lang w:val="pt-BR"/>
        </w:rPr>
        <w:t xml:space="preserve">. José Gerardo Piamba Castro </w:t>
      </w:r>
      <w:r w:rsidR="008E48BE" w:rsidRPr="008E48BE">
        <w:rPr>
          <w:rFonts w:asciiTheme="majorHAnsi" w:hAnsiTheme="majorHAnsi"/>
          <w:sz w:val="16"/>
          <w:szCs w:val="16"/>
          <w:lang w:val="pt-BR"/>
        </w:rPr>
        <w:t>e</w:t>
      </w:r>
      <w:r w:rsidRPr="008E48BE">
        <w:rPr>
          <w:rFonts w:asciiTheme="majorHAnsi" w:hAnsiTheme="majorHAnsi"/>
          <w:sz w:val="16"/>
          <w:szCs w:val="16"/>
          <w:lang w:val="pt-BR"/>
        </w:rPr>
        <w:t xml:space="preserve"> fam</w:t>
      </w:r>
      <w:r w:rsidR="008E48BE" w:rsidRPr="008E48BE">
        <w:rPr>
          <w:rFonts w:asciiTheme="majorHAnsi" w:hAnsiTheme="majorHAnsi"/>
          <w:sz w:val="16"/>
          <w:szCs w:val="16"/>
          <w:lang w:val="pt-BR"/>
        </w:rPr>
        <w:t>í</w:t>
      </w:r>
      <w:r w:rsidRPr="008E48BE">
        <w:rPr>
          <w:rFonts w:asciiTheme="majorHAnsi" w:hAnsiTheme="majorHAnsi"/>
          <w:sz w:val="16"/>
          <w:szCs w:val="16"/>
          <w:lang w:val="pt-BR"/>
        </w:rPr>
        <w:t>lia. Col</w:t>
      </w:r>
      <w:r w:rsidR="008E48BE" w:rsidRPr="008E48BE">
        <w:rPr>
          <w:rFonts w:asciiTheme="majorHAnsi" w:hAnsiTheme="majorHAnsi"/>
          <w:sz w:val="16"/>
          <w:szCs w:val="16"/>
          <w:lang w:val="pt-BR"/>
        </w:rPr>
        <w:t>ô</w:t>
      </w:r>
      <w:r w:rsidRPr="008E48BE">
        <w:rPr>
          <w:rFonts w:asciiTheme="majorHAnsi" w:hAnsiTheme="majorHAnsi"/>
          <w:sz w:val="16"/>
          <w:szCs w:val="16"/>
          <w:lang w:val="pt-BR"/>
        </w:rPr>
        <w:t xml:space="preserve">mbia. 24 de </w:t>
      </w:r>
      <w:r w:rsidR="008E48BE" w:rsidRPr="008E48BE">
        <w:rPr>
          <w:rFonts w:asciiTheme="majorHAnsi" w:hAnsiTheme="majorHAnsi"/>
          <w:sz w:val="16"/>
          <w:szCs w:val="16"/>
          <w:lang w:val="pt-BR"/>
        </w:rPr>
        <w:t xml:space="preserve">fevereiro </w:t>
      </w:r>
      <w:r w:rsidRPr="008E48BE">
        <w:rPr>
          <w:rFonts w:asciiTheme="majorHAnsi" w:hAnsiTheme="majorHAnsi"/>
          <w:sz w:val="16"/>
          <w:szCs w:val="16"/>
          <w:lang w:val="pt-BR"/>
        </w:rPr>
        <w:t>de 2023, p</w:t>
      </w:r>
      <w:r w:rsidR="008E48BE" w:rsidRPr="008E48BE">
        <w:rPr>
          <w:rFonts w:asciiTheme="majorHAnsi" w:hAnsiTheme="majorHAnsi"/>
          <w:sz w:val="16"/>
          <w:szCs w:val="16"/>
          <w:lang w:val="pt-BR"/>
        </w:rPr>
        <w:t>a</w:t>
      </w:r>
      <w:r w:rsidRPr="008E48BE">
        <w:rPr>
          <w:rFonts w:asciiTheme="majorHAnsi" w:hAnsiTheme="majorHAnsi"/>
          <w:sz w:val="16"/>
          <w:szCs w:val="16"/>
          <w:lang w:val="pt-BR"/>
        </w:rPr>
        <w:t>r. 20.</w:t>
      </w:r>
    </w:p>
  </w:footnote>
  <w:footnote w:id="7">
    <w:p w14:paraId="06EBA11D" w14:textId="239CEE6E" w:rsidR="00BE1350" w:rsidRPr="008E48BE" w:rsidRDefault="00BE1350" w:rsidP="00BE1350">
      <w:pPr>
        <w:pStyle w:val="FootnoteText"/>
        <w:ind w:firstLine="709"/>
        <w:jc w:val="both"/>
        <w:rPr>
          <w:rFonts w:asciiTheme="majorHAnsi" w:hAnsiTheme="majorHAnsi"/>
          <w:sz w:val="16"/>
          <w:szCs w:val="16"/>
          <w:lang w:val="pt-BR"/>
        </w:rPr>
      </w:pPr>
      <w:r w:rsidRPr="008E48BE">
        <w:rPr>
          <w:rStyle w:val="FootnoteReference"/>
          <w:rFonts w:asciiTheme="majorHAnsi" w:hAnsiTheme="majorHAnsi"/>
          <w:sz w:val="16"/>
          <w:szCs w:val="16"/>
          <w:lang w:val="pt-BR"/>
        </w:rPr>
        <w:footnoteRef/>
      </w:r>
      <w:r w:rsidRPr="008E48BE">
        <w:rPr>
          <w:rFonts w:asciiTheme="majorHAnsi" w:hAnsiTheme="majorHAnsi"/>
          <w:sz w:val="16"/>
          <w:szCs w:val="16"/>
          <w:lang w:val="pt-BR"/>
        </w:rPr>
        <w:t xml:space="preserve"> </w:t>
      </w:r>
      <w:r w:rsidR="008E48BE" w:rsidRPr="008E48BE">
        <w:rPr>
          <w:rFonts w:asciiTheme="majorHAnsi" w:hAnsiTheme="majorHAnsi"/>
          <w:sz w:val="16"/>
          <w:szCs w:val="16"/>
          <w:lang w:val="pt-BR"/>
        </w:rPr>
        <w:t xml:space="preserve">Nesse </w:t>
      </w:r>
      <w:r w:rsidR="00EB3B4F" w:rsidRPr="008E48BE">
        <w:rPr>
          <w:rFonts w:asciiTheme="majorHAnsi" w:hAnsiTheme="majorHAnsi"/>
          <w:sz w:val="16"/>
          <w:szCs w:val="16"/>
          <w:lang w:val="pt-BR"/>
        </w:rPr>
        <w:t xml:space="preserve">sentido, </w:t>
      </w:r>
      <w:r w:rsidR="00EB3B4F" w:rsidRPr="008E48BE">
        <w:rPr>
          <w:rFonts w:asciiTheme="majorHAnsi" w:hAnsiTheme="majorHAnsi"/>
          <w:i/>
          <w:iCs/>
          <w:sz w:val="16"/>
          <w:szCs w:val="16"/>
          <w:lang w:val="pt-BR"/>
        </w:rPr>
        <w:t>v.g.</w:t>
      </w:r>
      <w:r w:rsidR="00EB3B4F" w:rsidRPr="008E48BE">
        <w:rPr>
          <w:rFonts w:asciiTheme="majorHAnsi" w:hAnsiTheme="majorHAnsi"/>
          <w:sz w:val="16"/>
          <w:szCs w:val="16"/>
          <w:lang w:val="pt-BR"/>
        </w:rPr>
        <w:t xml:space="preserve">, a </w:t>
      </w:r>
      <w:r w:rsidR="008E48BE" w:rsidRPr="008E48BE">
        <w:rPr>
          <w:rFonts w:asciiTheme="majorHAnsi" w:hAnsiTheme="majorHAnsi"/>
          <w:sz w:val="16"/>
          <w:szCs w:val="16"/>
          <w:lang w:val="pt-BR"/>
        </w:rPr>
        <w:t>Comissão considerou que os direitos às garant</w:t>
      </w:r>
      <w:r w:rsidR="001B0BCD">
        <w:rPr>
          <w:rFonts w:asciiTheme="majorHAnsi" w:hAnsiTheme="majorHAnsi"/>
          <w:sz w:val="16"/>
          <w:szCs w:val="16"/>
          <w:lang w:val="pt-BR"/>
        </w:rPr>
        <w:t>i</w:t>
      </w:r>
      <w:r w:rsidR="008E48BE" w:rsidRPr="008E48BE">
        <w:rPr>
          <w:rFonts w:asciiTheme="majorHAnsi" w:hAnsiTheme="majorHAnsi"/>
          <w:sz w:val="16"/>
          <w:szCs w:val="16"/>
          <w:lang w:val="pt-BR"/>
        </w:rPr>
        <w:t xml:space="preserve">as judiciais e à proteção </w:t>
      </w:r>
      <w:r w:rsidR="00EB3B4F" w:rsidRPr="008E48BE">
        <w:rPr>
          <w:rFonts w:asciiTheme="majorHAnsi" w:hAnsiTheme="majorHAnsi"/>
          <w:sz w:val="16"/>
          <w:szCs w:val="16"/>
          <w:lang w:val="pt-BR"/>
        </w:rPr>
        <w:t xml:space="preserve">judicial </w:t>
      </w:r>
      <w:r w:rsidR="008E48BE" w:rsidRPr="008E48BE">
        <w:rPr>
          <w:rFonts w:asciiTheme="majorHAnsi" w:hAnsiTheme="majorHAnsi"/>
          <w:sz w:val="16"/>
          <w:szCs w:val="16"/>
          <w:lang w:val="pt-BR"/>
        </w:rPr>
        <w:t>podem ser violados em consequência</w:t>
      </w:r>
      <w:r w:rsidR="00EB3B4F" w:rsidRPr="008E48BE">
        <w:rPr>
          <w:rFonts w:asciiTheme="majorHAnsi" w:hAnsiTheme="majorHAnsi"/>
          <w:sz w:val="16"/>
          <w:szCs w:val="16"/>
          <w:lang w:val="pt-BR"/>
        </w:rPr>
        <w:t xml:space="preserve">, </w:t>
      </w:r>
      <w:r w:rsidR="00EB3B4F" w:rsidRPr="008E48BE">
        <w:rPr>
          <w:rFonts w:asciiTheme="majorHAnsi" w:hAnsiTheme="majorHAnsi"/>
          <w:i/>
          <w:iCs/>
          <w:sz w:val="16"/>
          <w:szCs w:val="16"/>
          <w:lang w:val="pt-BR"/>
        </w:rPr>
        <w:t>inter alia</w:t>
      </w:r>
      <w:r w:rsidR="00EB3B4F" w:rsidRPr="008E48BE">
        <w:rPr>
          <w:rFonts w:asciiTheme="majorHAnsi" w:hAnsiTheme="majorHAnsi"/>
          <w:sz w:val="16"/>
          <w:szCs w:val="16"/>
          <w:lang w:val="pt-BR"/>
        </w:rPr>
        <w:t xml:space="preserve">, </w:t>
      </w:r>
      <w:r w:rsidR="008E48BE" w:rsidRPr="008E48BE">
        <w:rPr>
          <w:rFonts w:asciiTheme="majorHAnsi" w:hAnsiTheme="majorHAnsi"/>
          <w:sz w:val="16"/>
          <w:szCs w:val="16"/>
          <w:lang w:val="pt-BR"/>
        </w:rPr>
        <w:t>do processo penal</w:t>
      </w:r>
      <w:r w:rsidR="00EB3B4F" w:rsidRPr="008E48BE">
        <w:rPr>
          <w:rFonts w:asciiTheme="majorHAnsi" w:hAnsiTheme="majorHAnsi"/>
          <w:sz w:val="16"/>
          <w:szCs w:val="16"/>
          <w:lang w:val="pt-BR"/>
        </w:rPr>
        <w:t xml:space="preserve">, por </w:t>
      </w:r>
      <w:r w:rsidR="008E48BE" w:rsidRPr="008E48BE">
        <w:rPr>
          <w:rFonts w:asciiTheme="majorHAnsi" w:hAnsiTheme="majorHAnsi"/>
          <w:sz w:val="16"/>
          <w:szCs w:val="16"/>
          <w:lang w:val="pt-BR"/>
        </w:rPr>
        <w:t>conexão</w:t>
      </w:r>
      <w:r w:rsidR="00EB3B4F" w:rsidRPr="008E48BE">
        <w:rPr>
          <w:rFonts w:asciiTheme="majorHAnsi" w:hAnsiTheme="majorHAnsi"/>
          <w:sz w:val="16"/>
          <w:szCs w:val="16"/>
          <w:lang w:val="pt-BR"/>
        </w:rPr>
        <w:t xml:space="preserve">, de </w:t>
      </w:r>
      <w:r w:rsidR="008E48BE">
        <w:rPr>
          <w:rFonts w:asciiTheme="majorHAnsi" w:hAnsiTheme="majorHAnsi"/>
          <w:sz w:val="16"/>
          <w:szCs w:val="16"/>
          <w:lang w:val="pt-BR"/>
        </w:rPr>
        <w:t xml:space="preserve">uma pessoa junto à </w:t>
      </w:r>
      <w:r w:rsidR="00EB3B4F" w:rsidRPr="008E48BE">
        <w:rPr>
          <w:rFonts w:asciiTheme="majorHAnsi" w:hAnsiTheme="majorHAnsi"/>
          <w:sz w:val="16"/>
          <w:szCs w:val="16"/>
          <w:lang w:val="pt-BR"/>
        </w:rPr>
        <w:t>Corte Suprema de Justi</w:t>
      </w:r>
      <w:r w:rsidR="008E48BE">
        <w:rPr>
          <w:rFonts w:asciiTheme="majorHAnsi" w:hAnsiTheme="majorHAnsi"/>
          <w:sz w:val="16"/>
          <w:szCs w:val="16"/>
          <w:lang w:val="pt-BR"/>
        </w:rPr>
        <w:t>ç</w:t>
      </w:r>
      <w:r w:rsidR="00EB3B4F" w:rsidRPr="008E48BE">
        <w:rPr>
          <w:rFonts w:asciiTheme="majorHAnsi" w:hAnsiTheme="majorHAnsi"/>
          <w:sz w:val="16"/>
          <w:szCs w:val="16"/>
          <w:lang w:val="pt-BR"/>
        </w:rPr>
        <w:t>a d</w:t>
      </w:r>
      <w:r w:rsidR="001B0BCD">
        <w:rPr>
          <w:rFonts w:asciiTheme="majorHAnsi" w:hAnsiTheme="majorHAnsi"/>
          <w:sz w:val="16"/>
          <w:szCs w:val="16"/>
          <w:lang w:val="pt-BR"/>
        </w:rPr>
        <w:t>a</w:t>
      </w:r>
      <w:r w:rsidR="00EB3B4F" w:rsidRPr="008E48BE">
        <w:rPr>
          <w:rFonts w:asciiTheme="majorHAnsi" w:hAnsiTheme="majorHAnsi"/>
          <w:sz w:val="16"/>
          <w:szCs w:val="16"/>
          <w:lang w:val="pt-BR"/>
        </w:rPr>
        <w:t xml:space="preserve"> Venezuela, como resultado da </w:t>
      </w:r>
      <w:r w:rsidR="008E48BE">
        <w:rPr>
          <w:rFonts w:asciiTheme="majorHAnsi" w:hAnsiTheme="majorHAnsi"/>
          <w:sz w:val="16"/>
          <w:szCs w:val="16"/>
          <w:lang w:val="pt-BR"/>
        </w:rPr>
        <w:t xml:space="preserve">aplicação </w:t>
      </w:r>
      <w:r w:rsidR="00EB3B4F" w:rsidRPr="008E48BE">
        <w:rPr>
          <w:rFonts w:asciiTheme="majorHAnsi" w:hAnsiTheme="majorHAnsi"/>
          <w:sz w:val="16"/>
          <w:szCs w:val="16"/>
          <w:lang w:val="pt-BR"/>
        </w:rPr>
        <w:t>extensiva de normas de compet</w:t>
      </w:r>
      <w:r w:rsidR="008E48BE">
        <w:rPr>
          <w:rFonts w:asciiTheme="majorHAnsi" w:hAnsiTheme="majorHAnsi"/>
          <w:sz w:val="16"/>
          <w:szCs w:val="16"/>
          <w:lang w:val="pt-BR"/>
        </w:rPr>
        <w:t>ê</w:t>
      </w:r>
      <w:r w:rsidR="00EB3B4F" w:rsidRPr="008E48BE">
        <w:rPr>
          <w:rFonts w:asciiTheme="majorHAnsi" w:hAnsiTheme="majorHAnsi"/>
          <w:sz w:val="16"/>
          <w:szCs w:val="16"/>
          <w:lang w:val="pt-BR"/>
        </w:rPr>
        <w:t xml:space="preserve">ncia destinadas a agentes políticos, de modo que </w:t>
      </w:r>
      <w:r w:rsidR="008E48BE">
        <w:rPr>
          <w:rFonts w:asciiTheme="majorHAnsi" w:hAnsiTheme="majorHAnsi"/>
          <w:sz w:val="16"/>
          <w:szCs w:val="16"/>
          <w:lang w:val="pt-BR"/>
        </w:rPr>
        <w:t xml:space="preserve">o próprio </w:t>
      </w:r>
      <w:r w:rsidR="00EB3B4F" w:rsidRPr="008E48BE">
        <w:rPr>
          <w:rFonts w:asciiTheme="majorHAnsi" w:hAnsiTheme="majorHAnsi"/>
          <w:sz w:val="16"/>
          <w:szCs w:val="16"/>
          <w:lang w:val="pt-BR"/>
        </w:rPr>
        <w:t xml:space="preserve">tribunal </w:t>
      </w:r>
      <w:r w:rsidR="008E48BE">
        <w:rPr>
          <w:rFonts w:asciiTheme="majorHAnsi" w:hAnsiTheme="majorHAnsi"/>
          <w:sz w:val="16"/>
          <w:szCs w:val="16"/>
          <w:lang w:val="pt-BR"/>
        </w:rPr>
        <w:t xml:space="preserve">tenha </w:t>
      </w:r>
      <w:r w:rsidR="00EB3B4F" w:rsidRPr="008E48BE">
        <w:rPr>
          <w:rFonts w:asciiTheme="majorHAnsi" w:hAnsiTheme="majorHAnsi"/>
          <w:sz w:val="16"/>
          <w:szCs w:val="16"/>
          <w:lang w:val="pt-BR"/>
        </w:rPr>
        <w:t>sido a única inst</w:t>
      </w:r>
      <w:r w:rsidR="008E48BE">
        <w:rPr>
          <w:rFonts w:asciiTheme="majorHAnsi" w:hAnsiTheme="majorHAnsi"/>
          <w:sz w:val="16"/>
          <w:szCs w:val="16"/>
          <w:lang w:val="pt-BR"/>
        </w:rPr>
        <w:t>â</w:t>
      </w:r>
      <w:r w:rsidR="00EB3B4F" w:rsidRPr="008E48BE">
        <w:rPr>
          <w:rFonts w:asciiTheme="majorHAnsi" w:hAnsiTheme="majorHAnsi"/>
          <w:sz w:val="16"/>
          <w:szCs w:val="16"/>
          <w:lang w:val="pt-BR"/>
        </w:rPr>
        <w:t xml:space="preserve">ncia </w:t>
      </w:r>
      <w:r w:rsidR="008E48BE">
        <w:rPr>
          <w:rFonts w:asciiTheme="majorHAnsi" w:hAnsiTheme="majorHAnsi"/>
          <w:sz w:val="16"/>
          <w:szCs w:val="16"/>
          <w:lang w:val="pt-BR"/>
        </w:rPr>
        <w:t xml:space="preserve">a conhecer </w:t>
      </w:r>
      <w:r w:rsidR="001B0BCD">
        <w:rPr>
          <w:rFonts w:asciiTheme="majorHAnsi" w:hAnsiTheme="majorHAnsi"/>
          <w:sz w:val="16"/>
          <w:szCs w:val="16"/>
          <w:lang w:val="pt-BR"/>
        </w:rPr>
        <w:t xml:space="preserve">do </w:t>
      </w:r>
      <w:r w:rsidR="008E48BE">
        <w:rPr>
          <w:rFonts w:asciiTheme="majorHAnsi" w:hAnsiTheme="majorHAnsi"/>
          <w:sz w:val="16"/>
          <w:szCs w:val="16"/>
          <w:lang w:val="pt-BR"/>
        </w:rPr>
        <w:t>caso da suposta vítima</w:t>
      </w:r>
      <w:r w:rsidR="001B0BCD">
        <w:rPr>
          <w:rFonts w:asciiTheme="majorHAnsi" w:hAnsiTheme="majorHAnsi"/>
          <w:sz w:val="16"/>
          <w:szCs w:val="16"/>
          <w:lang w:val="pt-BR"/>
        </w:rPr>
        <w:t xml:space="preserve"> e sobre ele proferir sentença</w:t>
      </w:r>
      <w:r w:rsidR="00EB3B4F" w:rsidRPr="008E48BE">
        <w:rPr>
          <w:rFonts w:asciiTheme="majorHAnsi" w:hAnsiTheme="majorHAnsi"/>
          <w:sz w:val="16"/>
          <w:szCs w:val="16"/>
          <w:lang w:val="pt-BR"/>
        </w:rPr>
        <w:t xml:space="preserve">. </w:t>
      </w:r>
      <w:r w:rsidRPr="008E48BE">
        <w:rPr>
          <w:rFonts w:asciiTheme="majorHAnsi" w:hAnsiTheme="majorHAnsi"/>
          <w:sz w:val="16"/>
          <w:szCs w:val="16"/>
          <w:lang w:val="pt-BR"/>
        </w:rPr>
        <w:t>V</w:t>
      </w:r>
      <w:r w:rsidR="008E48BE" w:rsidRPr="008E48BE">
        <w:rPr>
          <w:rFonts w:asciiTheme="majorHAnsi" w:hAnsiTheme="majorHAnsi"/>
          <w:sz w:val="16"/>
          <w:szCs w:val="16"/>
          <w:lang w:val="pt-BR"/>
        </w:rPr>
        <w:t>er</w:t>
      </w:r>
      <w:r w:rsidRPr="008E48BE">
        <w:rPr>
          <w:rFonts w:asciiTheme="majorHAnsi" w:hAnsiTheme="majorHAnsi"/>
          <w:sz w:val="16"/>
          <w:szCs w:val="16"/>
          <w:lang w:val="pt-BR"/>
        </w:rPr>
        <w:t xml:space="preserve">: CIDH, </w:t>
      </w:r>
      <w:hyperlink r:id="rId1" w:history="1">
        <w:r w:rsidRPr="008E48BE">
          <w:rPr>
            <w:rStyle w:val="Hyperlink"/>
            <w:rFonts w:asciiTheme="majorHAnsi" w:hAnsiTheme="majorHAnsi"/>
            <w:sz w:val="16"/>
            <w:szCs w:val="16"/>
            <w:u w:val="none"/>
            <w:lang w:val="pt-BR"/>
          </w:rPr>
          <w:t xml:space="preserve">Demanda </w:t>
        </w:r>
        <w:r w:rsidR="008E48BE" w:rsidRPr="008E48BE">
          <w:rPr>
            <w:rStyle w:val="Hyperlink"/>
            <w:rFonts w:asciiTheme="majorHAnsi" w:hAnsiTheme="majorHAnsi"/>
            <w:sz w:val="16"/>
            <w:szCs w:val="16"/>
            <w:u w:val="none"/>
            <w:lang w:val="pt-BR"/>
          </w:rPr>
          <w:t>p</w:t>
        </w:r>
        <w:r w:rsidR="008E48BE">
          <w:rPr>
            <w:rStyle w:val="Hyperlink"/>
            <w:rFonts w:asciiTheme="majorHAnsi" w:hAnsiTheme="majorHAnsi"/>
            <w:sz w:val="16"/>
            <w:szCs w:val="16"/>
            <w:u w:val="none"/>
            <w:lang w:val="pt-BR"/>
          </w:rPr>
          <w:t>er</w:t>
        </w:r>
        <w:r w:rsidRPr="008E48BE">
          <w:rPr>
            <w:rStyle w:val="Hyperlink"/>
            <w:rFonts w:asciiTheme="majorHAnsi" w:hAnsiTheme="majorHAnsi"/>
            <w:sz w:val="16"/>
            <w:szCs w:val="16"/>
            <w:u w:val="none"/>
            <w:lang w:val="pt-BR"/>
          </w:rPr>
          <w:t>ante a Corte Interamericana de D</w:t>
        </w:r>
        <w:r w:rsidR="008E48BE">
          <w:rPr>
            <w:rStyle w:val="Hyperlink"/>
            <w:rFonts w:asciiTheme="majorHAnsi" w:hAnsiTheme="majorHAnsi"/>
            <w:sz w:val="16"/>
            <w:szCs w:val="16"/>
            <w:u w:val="none"/>
            <w:lang w:val="pt-BR"/>
          </w:rPr>
          <w:t xml:space="preserve">ireitos </w:t>
        </w:r>
        <w:r w:rsidRPr="008E48BE">
          <w:rPr>
            <w:rStyle w:val="Hyperlink"/>
            <w:rFonts w:asciiTheme="majorHAnsi" w:hAnsiTheme="majorHAnsi"/>
            <w:sz w:val="16"/>
            <w:szCs w:val="16"/>
            <w:u w:val="none"/>
            <w:lang w:val="pt-BR"/>
          </w:rPr>
          <w:t xml:space="preserve">Humanos </w:t>
        </w:r>
        <w:r w:rsidR="008E48BE">
          <w:rPr>
            <w:rStyle w:val="Hyperlink"/>
            <w:rFonts w:asciiTheme="majorHAnsi" w:hAnsiTheme="majorHAnsi"/>
            <w:sz w:val="16"/>
            <w:szCs w:val="16"/>
            <w:u w:val="none"/>
            <w:lang w:val="pt-BR"/>
          </w:rPr>
          <w:t xml:space="preserve">no </w:t>
        </w:r>
        <w:r w:rsidRPr="008E48BE">
          <w:rPr>
            <w:rStyle w:val="Hyperlink"/>
            <w:rFonts w:asciiTheme="majorHAnsi" w:hAnsiTheme="majorHAnsi"/>
            <w:sz w:val="16"/>
            <w:szCs w:val="16"/>
            <w:u w:val="none"/>
            <w:lang w:val="pt-BR"/>
          </w:rPr>
          <w:t>caso de Oscar Barreto Leiva (Caso Nº 11.663) contra a República Bolivariana d</w:t>
        </w:r>
        <w:r w:rsidR="008E48BE">
          <w:rPr>
            <w:rStyle w:val="Hyperlink"/>
            <w:rFonts w:asciiTheme="majorHAnsi" w:hAnsiTheme="majorHAnsi"/>
            <w:sz w:val="16"/>
            <w:szCs w:val="16"/>
            <w:u w:val="none"/>
            <w:lang w:val="pt-BR"/>
          </w:rPr>
          <w:t>a</w:t>
        </w:r>
        <w:r w:rsidRPr="008E48BE">
          <w:rPr>
            <w:rStyle w:val="Hyperlink"/>
            <w:rFonts w:asciiTheme="majorHAnsi" w:hAnsiTheme="majorHAnsi"/>
            <w:sz w:val="16"/>
            <w:szCs w:val="16"/>
            <w:u w:val="none"/>
            <w:lang w:val="pt-BR"/>
          </w:rPr>
          <w:t xml:space="preserve"> Venezuela</w:t>
        </w:r>
      </w:hyperlink>
      <w:r w:rsidRPr="008E48BE">
        <w:rPr>
          <w:rFonts w:asciiTheme="majorHAnsi" w:hAnsiTheme="majorHAnsi"/>
          <w:sz w:val="16"/>
          <w:szCs w:val="16"/>
          <w:lang w:val="pt-BR"/>
        </w:rPr>
        <w:t xml:space="preserve">. </w:t>
      </w:r>
      <w:r w:rsidRPr="006B19CB">
        <w:rPr>
          <w:rFonts w:asciiTheme="majorHAnsi" w:hAnsiTheme="majorHAnsi"/>
          <w:sz w:val="16"/>
          <w:szCs w:val="16"/>
          <w:lang w:val="pt-BR"/>
        </w:rPr>
        <w:t xml:space="preserve">31 de </w:t>
      </w:r>
      <w:r w:rsidR="008E48BE">
        <w:rPr>
          <w:rFonts w:asciiTheme="majorHAnsi" w:hAnsiTheme="majorHAnsi"/>
          <w:sz w:val="16"/>
          <w:szCs w:val="16"/>
          <w:lang w:val="pt-BR"/>
        </w:rPr>
        <w:t xml:space="preserve">outubro </w:t>
      </w:r>
      <w:r w:rsidRPr="006B19CB">
        <w:rPr>
          <w:rFonts w:asciiTheme="majorHAnsi" w:hAnsiTheme="majorHAnsi"/>
          <w:sz w:val="16"/>
          <w:szCs w:val="16"/>
          <w:lang w:val="pt-BR"/>
        </w:rPr>
        <w:t>de 2008, p</w:t>
      </w:r>
      <w:r w:rsidR="008E48BE">
        <w:rPr>
          <w:rFonts w:asciiTheme="majorHAnsi" w:hAnsiTheme="majorHAnsi"/>
          <w:sz w:val="16"/>
          <w:szCs w:val="16"/>
          <w:lang w:val="pt-BR"/>
        </w:rPr>
        <w:t>ar</w:t>
      </w:r>
      <w:r w:rsidRPr="006B19CB">
        <w:rPr>
          <w:rFonts w:asciiTheme="majorHAnsi" w:hAnsiTheme="majorHAnsi"/>
          <w:sz w:val="16"/>
          <w:szCs w:val="16"/>
          <w:lang w:val="pt-BR"/>
        </w:rPr>
        <w:t>á</w:t>
      </w:r>
      <w:r w:rsidR="008E48BE">
        <w:rPr>
          <w:rFonts w:asciiTheme="majorHAnsi" w:hAnsiTheme="majorHAnsi"/>
          <w:sz w:val="16"/>
          <w:szCs w:val="16"/>
          <w:lang w:val="pt-BR"/>
        </w:rPr>
        <w:t>g</w:t>
      </w:r>
      <w:r w:rsidRPr="006B19CB">
        <w:rPr>
          <w:rFonts w:asciiTheme="majorHAnsi" w:hAnsiTheme="majorHAnsi"/>
          <w:sz w:val="16"/>
          <w:szCs w:val="16"/>
          <w:lang w:val="pt-BR"/>
        </w:rPr>
        <w:t xml:space="preserve">rafos 98-124; Corte IDH. Caso Barreto Leiva Vs. </w:t>
      </w:r>
      <w:r w:rsidRPr="00B91D8B">
        <w:rPr>
          <w:rFonts w:asciiTheme="majorHAnsi" w:hAnsiTheme="majorHAnsi"/>
          <w:sz w:val="16"/>
          <w:szCs w:val="16"/>
          <w:lang w:val="pt-BR"/>
        </w:rPr>
        <w:t xml:space="preserve">Venezuela. </w:t>
      </w:r>
      <w:r w:rsidRPr="008E48BE">
        <w:rPr>
          <w:rFonts w:asciiTheme="majorHAnsi" w:hAnsiTheme="majorHAnsi"/>
          <w:sz w:val="16"/>
          <w:szCs w:val="16"/>
          <w:lang w:val="pt-BR"/>
        </w:rPr>
        <w:t>Senten</w:t>
      </w:r>
      <w:r w:rsidR="008E48BE" w:rsidRPr="008E48BE">
        <w:rPr>
          <w:rFonts w:asciiTheme="majorHAnsi" w:hAnsiTheme="majorHAnsi"/>
          <w:sz w:val="16"/>
          <w:szCs w:val="16"/>
          <w:lang w:val="pt-BR"/>
        </w:rPr>
        <w:t>ç</w:t>
      </w:r>
      <w:r w:rsidRPr="008E48BE">
        <w:rPr>
          <w:rFonts w:asciiTheme="majorHAnsi" w:hAnsiTheme="majorHAnsi"/>
          <w:sz w:val="16"/>
          <w:szCs w:val="16"/>
          <w:lang w:val="pt-BR"/>
        </w:rPr>
        <w:t xml:space="preserve">a de 17 de </w:t>
      </w:r>
      <w:r w:rsidR="008E48BE" w:rsidRPr="008E48BE">
        <w:rPr>
          <w:rFonts w:asciiTheme="majorHAnsi" w:hAnsiTheme="majorHAnsi"/>
          <w:sz w:val="16"/>
          <w:szCs w:val="16"/>
          <w:lang w:val="pt-BR"/>
        </w:rPr>
        <w:t xml:space="preserve">novembro </w:t>
      </w:r>
      <w:r w:rsidRPr="008E48BE">
        <w:rPr>
          <w:rFonts w:asciiTheme="majorHAnsi" w:hAnsiTheme="majorHAnsi"/>
          <w:sz w:val="16"/>
          <w:szCs w:val="16"/>
          <w:lang w:val="pt-BR"/>
        </w:rPr>
        <w:t>de 2019 (</w:t>
      </w:r>
      <w:r w:rsidR="008E48BE" w:rsidRPr="008E48BE">
        <w:rPr>
          <w:rFonts w:asciiTheme="majorHAnsi" w:hAnsiTheme="majorHAnsi"/>
          <w:sz w:val="16"/>
          <w:szCs w:val="16"/>
          <w:lang w:val="pt-BR"/>
        </w:rPr>
        <w:t>Mérito</w:t>
      </w:r>
      <w:r w:rsidRPr="008E48BE">
        <w:rPr>
          <w:rFonts w:asciiTheme="majorHAnsi" w:hAnsiTheme="majorHAnsi"/>
          <w:sz w:val="16"/>
          <w:szCs w:val="16"/>
          <w:lang w:val="pt-BR"/>
        </w:rPr>
        <w:t>, Repara</w:t>
      </w:r>
      <w:r w:rsidR="008E48BE" w:rsidRPr="008E48BE">
        <w:rPr>
          <w:rFonts w:asciiTheme="majorHAnsi" w:hAnsiTheme="majorHAnsi"/>
          <w:sz w:val="16"/>
          <w:szCs w:val="16"/>
          <w:lang w:val="pt-BR"/>
        </w:rPr>
        <w:t>ções e Custas</w:t>
      </w:r>
      <w:r w:rsidRPr="008E48BE">
        <w:rPr>
          <w:rFonts w:asciiTheme="majorHAnsi" w:hAnsiTheme="majorHAnsi"/>
          <w:sz w:val="16"/>
          <w:szCs w:val="16"/>
          <w:lang w:val="pt-BR"/>
        </w:rPr>
        <w:t>), p</w:t>
      </w:r>
      <w:r w:rsidR="008E48BE" w:rsidRPr="008E48BE">
        <w:rPr>
          <w:rFonts w:asciiTheme="majorHAnsi" w:hAnsiTheme="majorHAnsi"/>
          <w:sz w:val="16"/>
          <w:szCs w:val="16"/>
          <w:lang w:val="pt-BR"/>
        </w:rPr>
        <w:t>ar</w:t>
      </w:r>
      <w:r w:rsidRPr="008E48BE">
        <w:rPr>
          <w:rFonts w:asciiTheme="majorHAnsi" w:hAnsiTheme="majorHAnsi"/>
          <w:sz w:val="16"/>
          <w:szCs w:val="16"/>
          <w:lang w:val="pt-BR"/>
        </w:rPr>
        <w:t>á</w:t>
      </w:r>
      <w:r w:rsidR="008E48BE" w:rsidRPr="008E48BE">
        <w:rPr>
          <w:rFonts w:asciiTheme="majorHAnsi" w:hAnsiTheme="majorHAnsi"/>
          <w:sz w:val="16"/>
          <w:szCs w:val="16"/>
          <w:lang w:val="pt-BR"/>
        </w:rPr>
        <w:t>g</w:t>
      </w:r>
      <w:r w:rsidRPr="008E48BE">
        <w:rPr>
          <w:rFonts w:asciiTheme="majorHAnsi" w:hAnsiTheme="majorHAnsi"/>
          <w:sz w:val="16"/>
          <w:szCs w:val="16"/>
          <w:lang w:val="pt-BR"/>
        </w:rPr>
        <w:t>rafo 2 (“</w:t>
      </w:r>
      <w:r w:rsidR="008E48BE" w:rsidRPr="008E48BE">
        <w:rPr>
          <w:rFonts w:asciiTheme="majorHAnsi" w:hAnsiTheme="majorHAnsi"/>
          <w:sz w:val="16"/>
          <w:szCs w:val="16"/>
          <w:lang w:val="pt-BR"/>
        </w:rPr>
        <w:t xml:space="preserve">segundo a Comissão, o fato de que a </w:t>
      </w:r>
      <w:r w:rsidRPr="008E48BE">
        <w:rPr>
          <w:rFonts w:asciiTheme="majorHAnsi" w:hAnsiTheme="majorHAnsi"/>
          <w:sz w:val="16"/>
          <w:szCs w:val="16"/>
          <w:lang w:val="pt-BR"/>
        </w:rPr>
        <w:t>Corte Suprema de Justi</w:t>
      </w:r>
      <w:r w:rsidR="008E48BE" w:rsidRPr="008E48BE">
        <w:rPr>
          <w:rFonts w:asciiTheme="majorHAnsi" w:hAnsiTheme="majorHAnsi"/>
          <w:sz w:val="16"/>
          <w:szCs w:val="16"/>
          <w:lang w:val="pt-BR"/>
        </w:rPr>
        <w:t>ç</w:t>
      </w:r>
      <w:r w:rsidRPr="008E48BE">
        <w:rPr>
          <w:rFonts w:asciiTheme="majorHAnsi" w:hAnsiTheme="majorHAnsi"/>
          <w:sz w:val="16"/>
          <w:szCs w:val="16"/>
          <w:lang w:val="pt-BR"/>
        </w:rPr>
        <w:t xml:space="preserve">a </w:t>
      </w:r>
      <w:r w:rsidR="008E48BE" w:rsidRPr="008E48BE">
        <w:rPr>
          <w:rFonts w:asciiTheme="majorHAnsi" w:hAnsiTheme="majorHAnsi"/>
          <w:sz w:val="16"/>
          <w:szCs w:val="16"/>
          <w:lang w:val="pt-BR"/>
        </w:rPr>
        <w:t xml:space="preserve">tenha </w:t>
      </w:r>
      <w:r w:rsidRPr="008E48BE">
        <w:rPr>
          <w:rFonts w:asciiTheme="majorHAnsi" w:hAnsiTheme="majorHAnsi"/>
          <w:sz w:val="16"/>
          <w:szCs w:val="16"/>
          <w:lang w:val="pt-BR"/>
        </w:rPr>
        <w:t xml:space="preserve">sido </w:t>
      </w:r>
      <w:r w:rsidR="008E48BE" w:rsidRPr="008E48BE">
        <w:rPr>
          <w:rFonts w:asciiTheme="majorHAnsi" w:hAnsiTheme="majorHAnsi"/>
          <w:sz w:val="16"/>
          <w:szCs w:val="16"/>
          <w:lang w:val="pt-BR"/>
        </w:rPr>
        <w:t>o</w:t>
      </w:r>
      <w:r w:rsidRPr="008E48BE">
        <w:rPr>
          <w:rFonts w:asciiTheme="majorHAnsi" w:hAnsiTheme="majorHAnsi"/>
          <w:sz w:val="16"/>
          <w:szCs w:val="16"/>
          <w:lang w:val="pt-BR"/>
        </w:rPr>
        <w:t xml:space="preserve"> tribunal que </w:t>
      </w:r>
      <w:r w:rsidR="008E48BE" w:rsidRPr="008E48BE">
        <w:rPr>
          <w:rFonts w:asciiTheme="majorHAnsi" w:hAnsiTheme="majorHAnsi"/>
          <w:sz w:val="16"/>
          <w:szCs w:val="16"/>
          <w:lang w:val="pt-BR"/>
        </w:rPr>
        <w:t>conheceu em inst</w:t>
      </w:r>
      <w:r w:rsidR="00FC223B">
        <w:rPr>
          <w:rFonts w:asciiTheme="majorHAnsi" w:hAnsiTheme="majorHAnsi"/>
          <w:sz w:val="16"/>
          <w:szCs w:val="16"/>
          <w:lang w:val="pt-BR"/>
        </w:rPr>
        <w:t>â</w:t>
      </w:r>
      <w:r w:rsidR="008E48BE" w:rsidRPr="008E48BE">
        <w:rPr>
          <w:rFonts w:asciiTheme="majorHAnsi" w:hAnsiTheme="majorHAnsi"/>
          <w:sz w:val="16"/>
          <w:szCs w:val="16"/>
          <w:lang w:val="pt-BR"/>
        </w:rPr>
        <w:t xml:space="preserve">ncia única </w:t>
      </w:r>
      <w:r w:rsidR="001B0BCD">
        <w:rPr>
          <w:rFonts w:asciiTheme="majorHAnsi" w:hAnsiTheme="majorHAnsi"/>
          <w:sz w:val="16"/>
          <w:szCs w:val="16"/>
          <w:lang w:val="pt-BR"/>
        </w:rPr>
        <w:t>d</w:t>
      </w:r>
      <w:r w:rsidR="008E48BE" w:rsidRPr="008E48BE">
        <w:rPr>
          <w:rFonts w:asciiTheme="majorHAnsi" w:hAnsiTheme="majorHAnsi"/>
          <w:sz w:val="16"/>
          <w:szCs w:val="16"/>
          <w:lang w:val="pt-BR"/>
        </w:rPr>
        <w:t xml:space="preserve">o caso da suposta </w:t>
      </w:r>
      <w:r w:rsidRPr="008E48BE">
        <w:rPr>
          <w:rFonts w:asciiTheme="majorHAnsi" w:hAnsiTheme="majorHAnsi"/>
          <w:sz w:val="16"/>
          <w:szCs w:val="16"/>
          <w:lang w:val="pt-BR"/>
        </w:rPr>
        <w:t>vítima</w:t>
      </w:r>
      <w:r w:rsidR="001B0BCD">
        <w:rPr>
          <w:rFonts w:asciiTheme="majorHAnsi" w:hAnsiTheme="majorHAnsi"/>
          <w:sz w:val="16"/>
          <w:szCs w:val="16"/>
          <w:lang w:val="pt-BR"/>
        </w:rPr>
        <w:t>, e sobre ele proferiu sentença,</w:t>
      </w:r>
      <w:r w:rsidRPr="008E48BE">
        <w:rPr>
          <w:rFonts w:asciiTheme="majorHAnsi" w:hAnsiTheme="majorHAnsi"/>
          <w:sz w:val="16"/>
          <w:szCs w:val="16"/>
          <w:lang w:val="pt-BR"/>
        </w:rPr>
        <w:t xml:space="preserve"> constituir</w:t>
      </w:r>
      <w:r w:rsidR="008E48BE" w:rsidRPr="008E48BE">
        <w:rPr>
          <w:rFonts w:asciiTheme="majorHAnsi" w:hAnsiTheme="majorHAnsi"/>
          <w:sz w:val="16"/>
          <w:szCs w:val="16"/>
          <w:lang w:val="pt-BR"/>
        </w:rPr>
        <w:t>i</w:t>
      </w:r>
      <w:r w:rsidRPr="008E48BE">
        <w:rPr>
          <w:rFonts w:asciiTheme="majorHAnsi" w:hAnsiTheme="majorHAnsi"/>
          <w:sz w:val="16"/>
          <w:szCs w:val="16"/>
          <w:lang w:val="pt-BR"/>
        </w:rPr>
        <w:t xml:space="preserve">a </w:t>
      </w:r>
      <w:r w:rsidR="008E48BE" w:rsidRPr="008E48BE">
        <w:rPr>
          <w:rFonts w:asciiTheme="majorHAnsi" w:hAnsiTheme="majorHAnsi"/>
          <w:sz w:val="16"/>
          <w:szCs w:val="16"/>
          <w:lang w:val="pt-BR"/>
        </w:rPr>
        <w:t>uma violação de seu direito de ser julgada por um</w:t>
      </w:r>
      <w:r w:rsidR="008E48BE">
        <w:rPr>
          <w:rFonts w:asciiTheme="majorHAnsi" w:hAnsiTheme="majorHAnsi"/>
          <w:sz w:val="16"/>
          <w:szCs w:val="16"/>
          <w:lang w:val="pt-BR"/>
        </w:rPr>
        <w:t xml:space="preserve"> </w:t>
      </w:r>
      <w:r w:rsidRPr="008E48BE">
        <w:rPr>
          <w:rFonts w:asciiTheme="majorHAnsi" w:hAnsiTheme="majorHAnsi"/>
          <w:sz w:val="16"/>
          <w:szCs w:val="16"/>
          <w:lang w:val="pt-BR"/>
        </w:rPr>
        <w:t xml:space="preserve">tribunal competente, </w:t>
      </w:r>
      <w:r w:rsidR="008E48BE">
        <w:rPr>
          <w:rFonts w:asciiTheme="majorHAnsi" w:hAnsiTheme="majorHAnsi"/>
          <w:sz w:val="16"/>
          <w:szCs w:val="16"/>
          <w:lang w:val="pt-BR"/>
        </w:rPr>
        <w:t xml:space="preserve">porquanto não contava com um foro </w:t>
      </w:r>
      <w:r w:rsidRPr="008E48BE">
        <w:rPr>
          <w:rFonts w:asciiTheme="majorHAnsi" w:hAnsiTheme="majorHAnsi"/>
          <w:sz w:val="16"/>
          <w:szCs w:val="16"/>
          <w:lang w:val="pt-BR"/>
        </w:rPr>
        <w:t xml:space="preserve">penal especial, </w:t>
      </w:r>
      <w:r w:rsidR="008E48BE">
        <w:rPr>
          <w:rFonts w:asciiTheme="majorHAnsi" w:hAnsiTheme="majorHAnsi"/>
          <w:sz w:val="16"/>
          <w:szCs w:val="16"/>
          <w:lang w:val="pt-BR"/>
        </w:rPr>
        <w:t xml:space="preserve">bem </w:t>
      </w:r>
      <w:r w:rsidRPr="008E48BE">
        <w:rPr>
          <w:rFonts w:asciiTheme="majorHAnsi" w:hAnsiTheme="majorHAnsi"/>
          <w:sz w:val="16"/>
          <w:szCs w:val="16"/>
          <w:lang w:val="pt-BR"/>
        </w:rPr>
        <w:t xml:space="preserve">como </w:t>
      </w:r>
      <w:r w:rsidR="008E48BE">
        <w:rPr>
          <w:rFonts w:asciiTheme="majorHAnsi" w:hAnsiTheme="majorHAnsi"/>
          <w:sz w:val="16"/>
          <w:szCs w:val="16"/>
          <w:lang w:val="pt-BR"/>
        </w:rPr>
        <w:t>uma violação de seu direito de recorrer da sentença condenatória</w:t>
      </w:r>
      <w:r w:rsidRPr="008E48BE">
        <w:rPr>
          <w:rFonts w:asciiTheme="majorHAnsi" w:hAnsiTheme="majorHAnsi"/>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A6ED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ED6F" w14:textId="77777777" w:rsidR="00035779" w:rsidRDefault="00035779"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3B99F6D" w14:textId="77777777" w:rsidR="00035779" w:rsidRDefault="00035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57DF" w14:textId="77777777" w:rsidR="00035779" w:rsidRDefault="00035779" w:rsidP="00A50FCF">
    <w:pPr>
      <w:pStyle w:val="Header"/>
      <w:tabs>
        <w:tab w:val="clear" w:pos="4320"/>
        <w:tab w:val="clear" w:pos="8640"/>
      </w:tabs>
      <w:jc w:val="center"/>
      <w:rPr>
        <w:sz w:val="22"/>
        <w:szCs w:val="22"/>
      </w:rPr>
    </w:pPr>
    <w:r>
      <w:rPr>
        <w:noProof/>
        <w:sz w:val="22"/>
        <w:szCs w:val="22"/>
      </w:rPr>
      <w:drawing>
        <wp:inline distT="0" distB="0" distL="0" distR="0" wp14:anchorId="6AA80DDE" wp14:editId="4C28DFCE">
          <wp:extent cx="2027583" cy="101378"/>
          <wp:effectExtent l="0" t="0" r="0" b="0"/>
          <wp:docPr id="867333420" name="Imagem 86733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95498" cy="104774"/>
                  </a:xfrm>
                  <a:prstGeom prst="rect">
                    <a:avLst/>
                  </a:prstGeom>
                  <a:noFill/>
                  <a:ln>
                    <a:noFill/>
                  </a:ln>
                </pic:spPr>
              </pic:pic>
            </a:graphicData>
          </a:graphic>
        </wp:inline>
      </w:drawing>
    </w:r>
  </w:p>
  <w:p w14:paraId="22CAE134" w14:textId="77777777" w:rsidR="00035779" w:rsidRPr="00EC7D62" w:rsidRDefault="004A6EDD" w:rsidP="00A50FCF">
    <w:pPr>
      <w:pStyle w:val="Header"/>
      <w:tabs>
        <w:tab w:val="clear" w:pos="4320"/>
        <w:tab w:val="clear" w:pos="8640"/>
      </w:tabs>
      <w:jc w:val="center"/>
      <w:rPr>
        <w:sz w:val="22"/>
        <w:szCs w:val="22"/>
      </w:rPr>
    </w:pPr>
    <w:r>
      <w:rPr>
        <w:sz w:val="22"/>
        <w:szCs w:val="22"/>
      </w:rPr>
      <w:pict w14:anchorId="2F64103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FB7CF4"/>
    <w:multiLevelType w:val="hybridMultilevel"/>
    <w:tmpl w:val="E6EC9B4C"/>
    <w:lvl w:ilvl="0" w:tplc="8D149E9A">
      <w:start w:val="5"/>
      <w:numFmt w:val="bullet"/>
      <w:lvlText w:val="-"/>
      <w:lvlJc w:val="left"/>
      <w:pPr>
        <w:ind w:left="1080" w:hanging="360"/>
      </w:pPr>
      <w:rPr>
        <w:rFonts w:ascii="Cambria" w:eastAsia="Cambria" w:hAnsi="Cambria" w:cs="Cambri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8C39FA"/>
    <w:multiLevelType w:val="hybridMultilevel"/>
    <w:tmpl w:val="795E81D0"/>
    <w:lvl w:ilvl="0" w:tplc="87FA0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19D44916"/>
    <w:lvl w:ilvl="0" w:tplc="27A0A20A">
      <w:start w:val="1"/>
      <w:numFmt w:val="decimal"/>
      <w:lvlText w:val="%1."/>
      <w:lvlJc w:val="left"/>
      <w:pPr>
        <w:ind w:left="758" w:hanging="720"/>
      </w:pPr>
      <w:rPr>
        <w:rFonts w:ascii="Cambria" w:eastAsia="Cambria" w:hAnsi="Cambria" w:cs="Cambria" w:hint="default"/>
        <w:w w:val="99"/>
        <w:sz w:val="20"/>
        <w:szCs w:val="20"/>
        <w:vertAlign w:val="baseline"/>
        <w:lang w:val="pt-BR"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7"/>
  </w:num>
  <w:num w:numId="3" w16cid:durableId="1663389590">
    <w:abstractNumId w:val="58"/>
  </w:num>
  <w:num w:numId="4" w16cid:durableId="82342866">
    <w:abstractNumId w:val="22"/>
  </w:num>
  <w:num w:numId="5" w16cid:durableId="1599026591">
    <w:abstractNumId w:val="51"/>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3"/>
  </w:num>
  <w:num w:numId="60" w16cid:durableId="712732366">
    <w:abstractNumId w:val="35"/>
  </w:num>
  <w:num w:numId="61" w16cid:durableId="1097671741">
    <w:abstractNumId w:val="47"/>
  </w:num>
  <w:num w:numId="62" w16cid:durableId="1840730130">
    <w:abstractNumId w:val="53"/>
  </w:num>
  <w:num w:numId="63" w16cid:durableId="369187513">
    <w:abstractNumId w:val="4"/>
  </w:num>
  <w:num w:numId="64" w16cid:durableId="984119965">
    <w:abstractNumId w:val="6"/>
  </w:num>
  <w:num w:numId="65" w16cid:durableId="54740724">
    <w:abstractNumId w:val="3"/>
  </w:num>
  <w:num w:numId="66" w16cid:durableId="1137525793">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2A25"/>
    <w:rsid w:val="00006E1F"/>
    <w:rsid w:val="000070D7"/>
    <w:rsid w:val="000077B5"/>
    <w:rsid w:val="00007E23"/>
    <w:rsid w:val="000121DE"/>
    <w:rsid w:val="000145E5"/>
    <w:rsid w:val="0001788C"/>
    <w:rsid w:val="00017A2A"/>
    <w:rsid w:val="000214B6"/>
    <w:rsid w:val="000237BB"/>
    <w:rsid w:val="00024023"/>
    <w:rsid w:val="000337EF"/>
    <w:rsid w:val="000342AB"/>
    <w:rsid w:val="00035779"/>
    <w:rsid w:val="00040C3A"/>
    <w:rsid w:val="000419AD"/>
    <w:rsid w:val="000433C9"/>
    <w:rsid w:val="000444E7"/>
    <w:rsid w:val="0005720B"/>
    <w:rsid w:val="000603A1"/>
    <w:rsid w:val="0006191E"/>
    <w:rsid w:val="00062B3E"/>
    <w:rsid w:val="00071174"/>
    <w:rsid w:val="000716C5"/>
    <w:rsid w:val="00075E23"/>
    <w:rsid w:val="000822C2"/>
    <w:rsid w:val="0008671B"/>
    <w:rsid w:val="000907E2"/>
    <w:rsid w:val="0009344A"/>
    <w:rsid w:val="0009365B"/>
    <w:rsid w:val="000970F4"/>
    <w:rsid w:val="000A392E"/>
    <w:rsid w:val="000A3AB0"/>
    <w:rsid w:val="000A575F"/>
    <w:rsid w:val="000A7C02"/>
    <w:rsid w:val="000B3C79"/>
    <w:rsid w:val="000B66F4"/>
    <w:rsid w:val="000B7730"/>
    <w:rsid w:val="000B7F16"/>
    <w:rsid w:val="000C09E6"/>
    <w:rsid w:val="000C473A"/>
    <w:rsid w:val="000D05CB"/>
    <w:rsid w:val="000D10DB"/>
    <w:rsid w:val="000D3A6C"/>
    <w:rsid w:val="000D5FE1"/>
    <w:rsid w:val="000D6925"/>
    <w:rsid w:val="000E11A9"/>
    <w:rsid w:val="000E5EB5"/>
    <w:rsid w:val="000F18F5"/>
    <w:rsid w:val="000F35ED"/>
    <w:rsid w:val="000F3E4D"/>
    <w:rsid w:val="0010550C"/>
    <w:rsid w:val="00105871"/>
    <w:rsid w:val="00107131"/>
    <w:rsid w:val="0010736F"/>
    <w:rsid w:val="00113F73"/>
    <w:rsid w:val="001157A0"/>
    <w:rsid w:val="00121CC2"/>
    <w:rsid w:val="001276F0"/>
    <w:rsid w:val="00130478"/>
    <w:rsid w:val="00131425"/>
    <w:rsid w:val="00133EE5"/>
    <w:rsid w:val="001427D9"/>
    <w:rsid w:val="00165562"/>
    <w:rsid w:val="00167A34"/>
    <w:rsid w:val="00184578"/>
    <w:rsid w:val="00184A32"/>
    <w:rsid w:val="001913A0"/>
    <w:rsid w:val="001924E7"/>
    <w:rsid w:val="00193418"/>
    <w:rsid w:val="001A137B"/>
    <w:rsid w:val="001A520D"/>
    <w:rsid w:val="001A7722"/>
    <w:rsid w:val="001A7870"/>
    <w:rsid w:val="001A7D7B"/>
    <w:rsid w:val="001B0BCD"/>
    <w:rsid w:val="001B3A00"/>
    <w:rsid w:val="001C1B41"/>
    <w:rsid w:val="001D21C7"/>
    <w:rsid w:val="001D65EF"/>
    <w:rsid w:val="001E15E7"/>
    <w:rsid w:val="001E308A"/>
    <w:rsid w:val="001E49E7"/>
    <w:rsid w:val="001E7D66"/>
    <w:rsid w:val="001F0DF1"/>
    <w:rsid w:val="001F1BFE"/>
    <w:rsid w:val="001F2F16"/>
    <w:rsid w:val="001F7201"/>
    <w:rsid w:val="001F75A8"/>
    <w:rsid w:val="00201077"/>
    <w:rsid w:val="0020258E"/>
    <w:rsid w:val="00223A29"/>
    <w:rsid w:val="002250A3"/>
    <w:rsid w:val="00227BFE"/>
    <w:rsid w:val="00234F71"/>
    <w:rsid w:val="00235217"/>
    <w:rsid w:val="00237C68"/>
    <w:rsid w:val="002423D3"/>
    <w:rsid w:val="00246D1F"/>
    <w:rsid w:val="00247403"/>
    <w:rsid w:val="00247542"/>
    <w:rsid w:val="002500B3"/>
    <w:rsid w:val="0025385F"/>
    <w:rsid w:val="0026135C"/>
    <w:rsid w:val="00266029"/>
    <w:rsid w:val="00266B61"/>
    <w:rsid w:val="0026712A"/>
    <w:rsid w:val="002704DB"/>
    <w:rsid w:val="0027087A"/>
    <w:rsid w:val="00275A32"/>
    <w:rsid w:val="00280B37"/>
    <w:rsid w:val="00281F63"/>
    <w:rsid w:val="0028279E"/>
    <w:rsid w:val="0028747A"/>
    <w:rsid w:val="002910C8"/>
    <w:rsid w:val="00291488"/>
    <w:rsid w:val="00291A2F"/>
    <w:rsid w:val="002931EF"/>
    <w:rsid w:val="00297E80"/>
    <w:rsid w:val="002A0AAE"/>
    <w:rsid w:val="002A5820"/>
    <w:rsid w:val="002B13B6"/>
    <w:rsid w:val="002B1533"/>
    <w:rsid w:val="002B3758"/>
    <w:rsid w:val="002B3B77"/>
    <w:rsid w:val="002C7998"/>
    <w:rsid w:val="002D05F6"/>
    <w:rsid w:val="002D2B26"/>
    <w:rsid w:val="002D7EA2"/>
    <w:rsid w:val="002E187C"/>
    <w:rsid w:val="002F0E25"/>
    <w:rsid w:val="002F1E53"/>
    <w:rsid w:val="002F3F8C"/>
    <w:rsid w:val="00302733"/>
    <w:rsid w:val="00305835"/>
    <w:rsid w:val="003066A4"/>
    <w:rsid w:val="00306F33"/>
    <w:rsid w:val="00314078"/>
    <w:rsid w:val="0031535D"/>
    <w:rsid w:val="0032109E"/>
    <w:rsid w:val="003239B8"/>
    <w:rsid w:val="00323D89"/>
    <w:rsid w:val="0033169F"/>
    <w:rsid w:val="00342FE9"/>
    <w:rsid w:val="00344977"/>
    <w:rsid w:val="003459D0"/>
    <w:rsid w:val="00346C95"/>
    <w:rsid w:val="00346EC3"/>
    <w:rsid w:val="00350978"/>
    <w:rsid w:val="00356185"/>
    <w:rsid w:val="00360380"/>
    <w:rsid w:val="0036120D"/>
    <w:rsid w:val="00364614"/>
    <w:rsid w:val="00366584"/>
    <w:rsid w:val="0037519E"/>
    <w:rsid w:val="00380295"/>
    <w:rsid w:val="00386CF0"/>
    <w:rsid w:val="003872D0"/>
    <w:rsid w:val="003903E2"/>
    <w:rsid w:val="003B6684"/>
    <w:rsid w:val="003B70FB"/>
    <w:rsid w:val="003B778A"/>
    <w:rsid w:val="003C43F7"/>
    <w:rsid w:val="003C676B"/>
    <w:rsid w:val="003D02A8"/>
    <w:rsid w:val="003D3BC2"/>
    <w:rsid w:val="003D67A9"/>
    <w:rsid w:val="003E1523"/>
    <w:rsid w:val="003E51E9"/>
    <w:rsid w:val="003E6CA1"/>
    <w:rsid w:val="003F0F18"/>
    <w:rsid w:val="003F4205"/>
    <w:rsid w:val="003F5154"/>
    <w:rsid w:val="003F5AFC"/>
    <w:rsid w:val="003F5D75"/>
    <w:rsid w:val="00405F9C"/>
    <w:rsid w:val="004065A8"/>
    <w:rsid w:val="004165C2"/>
    <w:rsid w:val="00416CAB"/>
    <w:rsid w:val="004205D0"/>
    <w:rsid w:val="004241A0"/>
    <w:rsid w:val="00426EB8"/>
    <w:rsid w:val="00427B38"/>
    <w:rsid w:val="00441ECB"/>
    <w:rsid w:val="00445193"/>
    <w:rsid w:val="00447769"/>
    <w:rsid w:val="004615C5"/>
    <w:rsid w:val="00462C1B"/>
    <w:rsid w:val="00467B7E"/>
    <w:rsid w:val="00473BB4"/>
    <w:rsid w:val="004768E2"/>
    <w:rsid w:val="00477592"/>
    <w:rsid w:val="004824A1"/>
    <w:rsid w:val="00483ACE"/>
    <w:rsid w:val="00486F1C"/>
    <w:rsid w:val="00487009"/>
    <w:rsid w:val="00487090"/>
    <w:rsid w:val="00490E46"/>
    <w:rsid w:val="00491AEF"/>
    <w:rsid w:val="0049419D"/>
    <w:rsid w:val="0049473B"/>
    <w:rsid w:val="00497C02"/>
    <w:rsid w:val="004A057B"/>
    <w:rsid w:val="004A10F8"/>
    <w:rsid w:val="004A6A54"/>
    <w:rsid w:val="004A6EDD"/>
    <w:rsid w:val="004B421C"/>
    <w:rsid w:val="004C20D2"/>
    <w:rsid w:val="004C2312"/>
    <w:rsid w:val="004C24EC"/>
    <w:rsid w:val="004C4B62"/>
    <w:rsid w:val="004C54C9"/>
    <w:rsid w:val="004D2A22"/>
    <w:rsid w:val="004D4637"/>
    <w:rsid w:val="004D4ABA"/>
    <w:rsid w:val="004D6025"/>
    <w:rsid w:val="004E013A"/>
    <w:rsid w:val="004E2649"/>
    <w:rsid w:val="004F020B"/>
    <w:rsid w:val="004F1840"/>
    <w:rsid w:val="004F1B17"/>
    <w:rsid w:val="004F626F"/>
    <w:rsid w:val="00501399"/>
    <w:rsid w:val="005047ED"/>
    <w:rsid w:val="0050633D"/>
    <w:rsid w:val="005079DA"/>
    <w:rsid w:val="00507BC4"/>
    <w:rsid w:val="005128E4"/>
    <w:rsid w:val="005133DB"/>
    <w:rsid w:val="00514504"/>
    <w:rsid w:val="00521E1F"/>
    <w:rsid w:val="00525560"/>
    <w:rsid w:val="00544C49"/>
    <w:rsid w:val="005516A1"/>
    <w:rsid w:val="00552088"/>
    <w:rsid w:val="00554A45"/>
    <w:rsid w:val="005559EF"/>
    <w:rsid w:val="00556A5A"/>
    <w:rsid w:val="005627DD"/>
    <w:rsid w:val="00563557"/>
    <w:rsid w:val="0056768B"/>
    <w:rsid w:val="00572C9D"/>
    <w:rsid w:val="0057402A"/>
    <w:rsid w:val="005771D0"/>
    <w:rsid w:val="0059191A"/>
    <w:rsid w:val="005921FF"/>
    <w:rsid w:val="005A0136"/>
    <w:rsid w:val="005A24ED"/>
    <w:rsid w:val="005A6D0E"/>
    <w:rsid w:val="005B039F"/>
    <w:rsid w:val="005B0995"/>
    <w:rsid w:val="005B4931"/>
    <w:rsid w:val="005B4A41"/>
    <w:rsid w:val="005B52B0"/>
    <w:rsid w:val="005B6806"/>
    <w:rsid w:val="005C0BD2"/>
    <w:rsid w:val="005C4225"/>
    <w:rsid w:val="005D0648"/>
    <w:rsid w:val="005D3EFD"/>
    <w:rsid w:val="005D66BE"/>
    <w:rsid w:val="005D6AD0"/>
    <w:rsid w:val="005D75F1"/>
    <w:rsid w:val="005E0E60"/>
    <w:rsid w:val="005F0791"/>
    <w:rsid w:val="005F0DAD"/>
    <w:rsid w:val="005F0F33"/>
    <w:rsid w:val="005F5221"/>
    <w:rsid w:val="005F5348"/>
    <w:rsid w:val="005F5811"/>
    <w:rsid w:val="005F79FA"/>
    <w:rsid w:val="00600DEB"/>
    <w:rsid w:val="0060312E"/>
    <w:rsid w:val="00627562"/>
    <w:rsid w:val="00627C9F"/>
    <w:rsid w:val="006311E9"/>
    <w:rsid w:val="0063146F"/>
    <w:rsid w:val="00632354"/>
    <w:rsid w:val="00635421"/>
    <w:rsid w:val="00635B94"/>
    <w:rsid w:val="00637368"/>
    <w:rsid w:val="00642810"/>
    <w:rsid w:val="00652333"/>
    <w:rsid w:val="006556FC"/>
    <w:rsid w:val="00661A98"/>
    <w:rsid w:val="0067060E"/>
    <w:rsid w:val="006769F3"/>
    <w:rsid w:val="0068009E"/>
    <w:rsid w:val="00681F9F"/>
    <w:rsid w:val="006900A2"/>
    <w:rsid w:val="00692219"/>
    <w:rsid w:val="0069248A"/>
    <w:rsid w:val="00693EB9"/>
    <w:rsid w:val="006A01F8"/>
    <w:rsid w:val="006A17D2"/>
    <w:rsid w:val="006A73E6"/>
    <w:rsid w:val="006B19CB"/>
    <w:rsid w:val="006B2D5C"/>
    <w:rsid w:val="006B3E22"/>
    <w:rsid w:val="006B4ACA"/>
    <w:rsid w:val="006C0ECF"/>
    <w:rsid w:val="006C3A93"/>
    <w:rsid w:val="006C4EB1"/>
    <w:rsid w:val="006C5108"/>
    <w:rsid w:val="006D4B4F"/>
    <w:rsid w:val="006D6BB6"/>
    <w:rsid w:val="006E0166"/>
    <w:rsid w:val="006E2FFB"/>
    <w:rsid w:val="006E3BAD"/>
    <w:rsid w:val="006E3F40"/>
    <w:rsid w:val="006E54F6"/>
    <w:rsid w:val="006E7B34"/>
    <w:rsid w:val="006F0092"/>
    <w:rsid w:val="006F2482"/>
    <w:rsid w:val="006F4C2C"/>
    <w:rsid w:val="006F7DFF"/>
    <w:rsid w:val="00700F50"/>
    <w:rsid w:val="007053A4"/>
    <w:rsid w:val="0070697F"/>
    <w:rsid w:val="007103C4"/>
    <w:rsid w:val="00720C06"/>
    <w:rsid w:val="00721826"/>
    <w:rsid w:val="0072199C"/>
    <w:rsid w:val="00722C9F"/>
    <w:rsid w:val="00723817"/>
    <w:rsid w:val="00723823"/>
    <w:rsid w:val="007246CD"/>
    <w:rsid w:val="00725347"/>
    <w:rsid w:val="007253B8"/>
    <w:rsid w:val="0073392A"/>
    <w:rsid w:val="007362BD"/>
    <w:rsid w:val="0073741F"/>
    <w:rsid w:val="007465DF"/>
    <w:rsid w:val="00747DF2"/>
    <w:rsid w:val="00751EB7"/>
    <w:rsid w:val="0075547F"/>
    <w:rsid w:val="0076643F"/>
    <w:rsid w:val="00771587"/>
    <w:rsid w:val="00777F63"/>
    <w:rsid w:val="007826DC"/>
    <w:rsid w:val="0078658C"/>
    <w:rsid w:val="00793F1C"/>
    <w:rsid w:val="007A0DC6"/>
    <w:rsid w:val="007A2986"/>
    <w:rsid w:val="007A43DD"/>
    <w:rsid w:val="007A5817"/>
    <w:rsid w:val="007A639D"/>
    <w:rsid w:val="007B05C4"/>
    <w:rsid w:val="007B60E9"/>
    <w:rsid w:val="007B6595"/>
    <w:rsid w:val="007B6CC3"/>
    <w:rsid w:val="007B6E8A"/>
    <w:rsid w:val="007B76D3"/>
    <w:rsid w:val="007C18F9"/>
    <w:rsid w:val="007C3334"/>
    <w:rsid w:val="007C73A3"/>
    <w:rsid w:val="007D2B98"/>
    <w:rsid w:val="007D47A3"/>
    <w:rsid w:val="007D4918"/>
    <w:rsid w:val="007E1EE8"/>
    <w:rsid w:val="007E21BC"/>
    <w:rsid w:val="007E3D5B"/>
    <w:rsid w:val="007E62F2"/>
    <w:rsid w:val="007E6888"/>
    <w:rsid w:val="007E7C82"/>
    <w:rsid w:val="007F1DD1"/>
    <w:rsid w:val="007F2AA1"/>
    <w:rsid w:val="007F2D7C"/>
    <w:rsid w:val="007F588D"/>
    <w:rsid w:val="00801E92"/>
    <w:rsid w:val="00803F1C"/>
    <w:rsid w:val="0080600E"/>
    <w:rsid w:val="00806A1A"/>
    <w:rsid w:val="0081055A"/>
    <w:rsid w:val="00814688"/>
    <w:rsid w:val="00815AAF"/>
    <w:rsid w:val="00817612"/>
    <w:rsid w:val="008205F3"/>
    <w:rsid w:val="008262CB"/>
    <w:rsid w:val="008338A4"/>
    <w:rsid w:val="00834D49"/>
    <w:rsid w:val="00837C45"/>
    <w:rsid w:val="00841CD0"/>
    <w:rsid w:val="008422DE"/>
    <w:rsid w:val="00844730"/>
    <w:rsid w:val="008457C2"/>
    <w:rsid w:val="00846060"/>
    <w:rsid w:val="008542A0"/>
    <w:rsid w:val="00856620"/>
    <w:rsid w:val="00857A82"/>
    <w:rsid w:val="008709BD"/>
    <w:rsid w:val="00872CBE"/>
    <w:rsid w:val="00873836"/>
    <w:rsid w:val="0087572E"/>
    <w:rsid w:val="00885737"/>
    <w:rsid w:val="00890650"/>
    <w:rsid w:val="00893184"/>
    <w:rsid w:val="008936D5"/>
    <w:rsid w:val="008944DC"/>
    <w:rsid w:val="00895F48"/>
    <w:rsid w:val="00897E12"/>
    <w:rsid w:val="008A7E0F"/>
    <w:rsid w:val="008B12F5"/>
    <w:rsid w:val="008B35CA"/>
    <w:rsid w:val="008B7355"/>
    <w:rsid w:val="008C5E2D"/>
    <w:rsid w:val="008C7768"/>
    <w:rsid w:val="008C7E6F"/>
    <w:rsid w:val="008D29B3"/>
    <w:rsid w:val="008D367F"/>
    <w:rsid w:val="008D768D"/>
    <w:rsid w:val="008E1728"/>
    <w:rsid w:val="008E2546"/>
    <w:rsid w:val="008E3087"/>
    <w:rsid w:val="008E3759"/>
    <w:rsid w:val="008E3BFE"/>
    <w:rsid w:val="008E41A8"/>
    <w:rsid w:val="008E48BE"/>
    <w:rsid w:val="008F1912"/>
    <w:rsid w:val="008F4D06"/>
    <w:rsid w:val="009024BF"/>
    <w:rsid w:val="0090270B"/>
    <w:rsid w:val="009041DC"/>
    <w:rsid w:val="009047CB"/>
    <w:rsid w:val="00906651"/>
    <w:rsid w:val="00917B5A"/>
    <w:rsid w:val="00920A58"/>
    <w:rsid w:val="00920A8C"/>
    <w:rsid w:val="00934A2C"/>
    <w:rsid w:val="0093579C"/>
    <w:rsid w:val="00937452"/>
    <w:rsid w:val="009445F4"/>
    <w:rsid w:val="00957C0E"/>
    <w:rsid w:val="0096706E"/>
    <w:rsid w:val="00971C97"/>
    <w:rsid w:val="00974312"/>
    <w:rsid w:val="00974491"/>
    <w:rsid w:val="00975C4E"/>
    <w:rsid w:val="00981FBA"/>
    <w:rsid w:val="00982364"/>
    <w:rsid w:val="009838C1"/>
    <w:rsid w:val="00995297"/>
    <w:rsid w:val="0099629F"/>
    <w:rsid w:val="00997BC5"/>
    <w:rsid w:val="009A0EAC"/>
    <w:rsid w:val="009A3700"/>
    <w:rsid w:val="009A431F"/>
    <w:rsid w:val="009A4486"/>
    <w:rsid w:val="009A4F41"/>
    <w:rsid w:val="009B381B"/>
    <w:rsid w:val="009B7673"/>
    <w:rsid w:val="009C254D"/>
    <w:rsid w:val="009D1753"/>
    <w:rsid w:val="009D2D7C"/>
    <w:rsid w:val="009D7611"/>
    <w:rsid w:val="009E0B61"/>
    <w:rsid w:val="009E12C9"/>
    <w:rsid w:val="009E53DE"/>
    <w:rsid w:val="009E7F46"/>
    <w:rsid w:val="009F7D57"/>
    <w:rsid w:val="00A004BB"/>
    <w:rsid w:val="00A008A6"/>
    <w:rsid w:val="00A016E2"/>
    <w:rsid w:val="00A11212"/>
    <w:rsid w:val="00A11E44"/>
    <w:rsid w:val="00A30100"/>
    <w:rsid w:val="00A328B3"/>
    <w:rsid w:val="00A34797"/>
    <w:rsid w:val="00A348E6"/>
    <w:rsid w:val="00A35584"/>
    <w:rsid w:val="00A42DE9"/>
    <w:rsid w:val="00A50FCF"/>
    <w:rsid w:val="00A528D1"/>
    <w:rsid w:val="00A610CD"/>
    <w:rsid w:val="00A65CA2"/>
    <w:rsid w:val="00A71AF5"/>
    <w:rsid w:val="00A758AA"/>
    <w:rsid w:val="00A873EC"/>
    <w:rsid w:val="00A901C9"/>
    <w:rsid w:val="00A95179"/>
    <w:rsid w:val="00AA09A2"/>
    <w:rsid w:val="00AA2A25"/>
    <w:rsid w:val="00AA5191"/>
    <w:rsid w:val="00AA7996"/>
    <w:rsid w:val="00AB3141"/>
    <w:rsid w:val="00AB5C3E"/>
    <w:rsid w:val="00AC19CB"/>
    <w:rsid w:val="00AC1ECD"/>
    <w:rsid w:val="00AC4D03"/>
    <w:rsid w:val="00AC58CB"/>
    <w:rsid w:val="00AC7068"/>
    <w:rsid w:val="00AE263F"/>
    <w:rsid w:val="00AE5488"/>
    <w:rsid w:val="00AE6F91"/>
    <w:rsid w:val="00AF1AF9"/>
    <w:rsid w:val="00AF1EA1"/>
    <w:rsid w:val="00AF445F"/>
    <w:rsid w:val="00AF5571"/>
    <w:rsid w:val="00B01DFA"/>
    <w:rsid w:val="00B0247A"/>
    <w:rsid w:val="00B07341"/>
    <w:rsid w:val="00B11718"/>
    <w:rsid w:val="00B249AB"/>
    <w:rsid w:val="00B2635F"/>
    <w:rsid w:val="00B273A4"/>
    <w:rsid w:val="00B30539"/>
    <w:rsid w:val="00B314DB"/>
    <w:rsid w:val="00B361F2"/>
    <w:rsid w:val="00B3718B"/>
    <w:rsid w:val="00B3745F"/>
    <w:rsid w:val="00B4632A"/>
    <w:rsid w:val="00B47178"/>
    <w:rsid w:val="00B530F1"/>
    <w:rsid w:val="00B66C54"/>
    <w:rsid w:val="00B7068C"/>
    <w:rsid w:val="00B82801"/>
    <w:rsid w:val="00B83158"/>
    <w:rsid w:val="00B85424"/>
    <w:rsid w:val="00B91D8B"/>
    <w:rsid w:val="00B92FF1"/>
    <w:rsid w:val="00B93D7F"/>
    <w:rsid w:val="00BA0B2C"/>
    <w:rsid w:val="00BA2401"/>
    <w:rsid w:val="00BA276C"/>
    <w:rsid w:val="00BA27E4"/>
    <w:rsid w:val="00BA6CEF"/>
    <w:rsid w:val="00BB019D"/>
    <w:rsid w:val="00BB306F"/>
    <w:rsid w:val="00BB6B26"/>
    <w:rsid w:val="00BC00E5"/>
    <w:rsid w:val="00BC6B3B"/>
    <w:rsid w:val="00BD0FF5"/>
    <w:rsid w:val="00BD4443"/>
    <w:rsid w:val="00BD4B89"/>
    <w:rsid w:val="00BD5922"/>
    <w:rsid w:val="00BE1350"/>
    <w:rsid w:val="00BE721B"/>
    <w:rsid w:val="00BF02CB"/>
    <w:rsid w:val="00BF2534"/>
    <w:rsid w:val="00BF6406"/>
    <w:rsid w:val="00BF6FD8"/>
    <w:rsid w:val="00BF703D"/>
    <w:rsid w:val="00C00290"/>
    <w:rsid w:val="00C03680"/>
    <w:rsid w:val="00C043E7"/>
    <w:rsid w:val="00C054DF"/>
    <w:rsid w:val="00C13055"/>
    <w:rsid w:val="00C1640D"/>
    <w:rsid w:val="00C20BC2"/>
    <w:rsid w:val="00C21762"/>
    <w:rsid w:val="00C21FEF"/>
    <w:rsid w:val="00C2279E"/>
    <w:rsid w:val="00C23BA4"/>
    <w:rsid w:val="00C24543"/>
    <w:rsid w:val="00C256A2"/>
    <w:rsid w:val="00C25ADB"/>
    <w:rsid w:val="00C3331F"/>
    <w:rsid w:val="00C45317"/>
    <w:rsid w:val="00C507CF"/>
    <w:rsid w:val="00C510CC"/>
    <w:rsid w:val="00C51515"/>
    <w:rsid w:val="00C544BB"/>
    <w:rsid w:val="00C5660B"/>
    <w:rsid w:val="00C56831"/>
    <w:rsid w:val="00C66080"/>
    <w:rsid w:val="00C66B72"/>
    <w:rsid w:val="00C721DB"/>
    <w:rsid w:val="00C72913"/>
    <w:rsid w:val="00C87AC4"/>
    <w:rsid w:val="00C9124E"/>
    <w:rsid w:val="00C94CBC"/>
    <w:rsid w:val="00C9567A"/>
    <w:rsid w:val="00CB0178"/>
    <w:rsid w:val="00CB212D"/>
    <w:rsid w:val="00CB2660"/>
    <w:rsid w:val="00CB58A6"/>
    <w:rsid w:val="00CC492A"/>
    <w:rsid w:val="00CC543D"/>
    <w:rsid w:val="00CC5E90"/>
    <w:rsid w:val="00CC6B23"/>
    <w:rsid w:val="00CD046C"/>
    <w:rsid w:val="00CD1060"/>
    <w:rsid w:val="00CD1D3B"/>
    <w:rsid w:val="00CD4787"/>
    <w:rsid w:val="00CE076C"/>
    <w:rsid w:val="00CE1132"/>
    <w:rsid w:val="00CE3595"/>
    <w:rsid w:val="00CE37C4"/>
    <w:rsid w:val="00CE3C19"/>
    <w:rsid w:val="00CE5199"/>
    <w:rsid w:val="00CE66D5"/>
    <w:rsid w:val="00CF309E"/>
    <w:rsid w:val="00CF637A"/>
    <w:rsid w:val="00CF68CF"/>
    <w:rsid w:val="00D01312"/>
    <w:rsid w:val="00D059DE"/>
    <w:rsid w:val="00D05ABD"/>
    <w:rsid w:val="00D13FCE"/>
    <w:rsid w:val="00D14FB4"/>
    <w:rsid w:val="00D306D1"/>
    <w:rsid w:val="00D30800"/>
    <w:rsid w:val="00D34786"/>
    <w:rsid w:val="00D37BFC"/>
    <w:rsid w:val="00D471A2"/>
    <w:rsid w:val="00D47A8E"/>
    <w:rsid w:val="00D52D14"/>
    <w:rsid w:val="00D63A6B"/>
    <w:rsid w:val="00D712D3"/>
    <w:rsid w:val="00D71422"/>
    <w:rsid w:val="00D72DC6"/>
    <w:rsid w:val="00D7558D"/>
    <w:rsid w:val="00D758FE"/>
    <w:rsid w:val="00D75B49"/>
    <w:rsid w:val="00D771F4"/>
    <w:rsid w:val="00D80A66"/>
    <w:rsid w:val="00D81D92"/>
    <w:rsid w:val="00D86145"/>
    <w:rsid w:val="00D876F9"/>
    <w:rsid w:val="00D92F63"/>
    <w:rsid w:val="00DA7B5F"/>
    <w:rsid w:val="00DB03CD"/>
    <w:rsid w:val="00DB2E40"/>
    <w:rsid w:val="00DB45DA"/>
    <w:rsid w:val="00DC11E7"/>
    <w:rsid w:val="00DC1B4C"/>
    <w:rsid w:val="00DC24E3"/>
    <w:rsid w:val="00DC4E8A"/>
    <w:rsid w:val="00DC7023"/>
    <w:rsid w:val="00DC769A"/>
    <w:rsid w:val="00DD3D86"/>
    <w:rsid w:val="00DD4AD2"/>
    <w:rsid w:val="00DD515C"/>
    <w:rsid w:val="00DE0A58"/>
    <w:rsid w:val="00DE2862"/>
    <w:rsid w:val="00DF1EC4"/>
    <w:rsid w:val="00DF6B57"/>
    <w:rsid w:val="00E01289"/>
    <w:rsid w:val="00E0340B"/>
    <w:rsid w:val="00E04A90"/>
    <w:rsid w:val="00E0551F"/>
    <w:rsid w:val="00E2060E"/>
    <w:rsid w:val="00E2169D"/>
    <w:rsid w:val="00E219C7"/>
    <w:rsid w:val="00E2321A"/>
    <w:rsid w:val="00E265B7"/>
    <w:rsid w:val="00E27825"/>
    <w:rsid w:val="00E323B2"/>
    <w:rsid w:val="00E35FF1"/>
    <w:rsid w:val="00E40E47"/>
    <w:rsid w:val="00E4118C"/>
    <w:rsid w:val="00E43157"/>
    <w:rsid w:val="00E43F8B"/>
    <w:rsid w:val="00E461CE"/>
    <w:rsid w:val="00E519CB"/>
    <w:rsid w:val="00E573E4"/>
    <w:rsid w:val="00E60D76"/>
    <w:rsid w:val="00E64C3D"/>
    <w:rsid w:val="00E6535D"/>
    <w:rsid w:val="00E66AFF"/>
    <w:rsid w:val="00E70168"/>
    <w:rsid w:val="00E720CA"/>
    <w:rsid w:val="00E77679"/>
    <w:rsid w:val="00E7793B"/>
    <w:rsid w:val="00E81194"/>
    <w:rsid w:val="00E84EB5"/>
    <w:rsid w:val="00E85662"/>
    <w:rsid w:val="00E8789F"/>
    <w:rsid w:val="00E95F8D"/>
    <w:rsid w:val="00E97B71"/>
    <w:rsid w:val="00E97EF7"/>
    <w:rsid w:val="00EA3D34"/>
    <w:rsid w:val="00EA4479"/>
    <w:rsid w:val="00EA5218"/>
    <w:rsid w:val="00EB3B4F"/>
    <w:rsid w:val="00EB454D"/>
    <w:rsid w:val="00EB47CD"/>
    <w:rsid w:val="00EB77C7"/>
    <w:rsid w:val="00EC2D3C"/>
    <w:rsid w:val="00EC52DF"/>
    <w:rsid w:val="00EC5941"/>
    <w:rsid w:val="00EC7DDC"/>
    <w:rsid w:val="00ED2B3F"/>
    <w:rsid w:val="00ED549D"/>
    <w:rsid w:val="00ED5E10"/>
    <w:rsid w:val="00ED76BE"/>
    <w:rsid w:val="00EE00E9"/>
    <w:rsid w:val="00EE36C0"/>
    <w:rsid w:val="00EF1AAA"/>
    <w:rsid w:val="00EF619B"/>
    <w:rsid w:val="00F00B55"/>
    <w:rsid w:val="00F02AD1"/>
    <w:rsid w:val="00F15C4B"/>
    <w:rsid w:val="00F17870"/>
    <w:rsid w:val="00F253CC"/>
    <w:rsid w:val="00F309E3"/>
    <w:rsid w:val="00F31705"/>
    <w:rsid w:val="00F37106"/>
    <w:rsid w:val="00F44E25"/>
    <w:rsid w:val="00F519CF"/>
    <w:rsid w:val="00F56BA5"/>
    <w:rsid w:val="00F607CE"/>
    <w:rsid w:val="00F60C89"/>
    <w:rsid w:val="00F60E22"/>
    <w:rsid w:val="00F7289E"/>
    <w:rsid w:val="00F729E7"/>
    <w:rsid w:val="00F80D59"/>
    <w:rsid w:val="00F81395"/>
    <w:rsid w:val="00F81BB8"/>
    <w:rsid w:val="00F8227D"/>
    <w:rsid w:val="00F841D5"/>
    <w:rsid w:val="00F87F0D"/>
    <w:rsid w:val="00F90C50"/>
    <w:rsid w:val="00F90C64"/>
    <w:rsid w:val="00F917D1"/>
    <w:rsid w:val="00F9653B"/>
    <w:rsid w:val="00FA01FC"/>
    <w:rsid w:val="00FB62CF"/>
    <w:rsid w:val="00FB66EE"/>
    <w:rsid w:val="00FC14F6"/>
    <w:rsid w:val="00FC223B"/>
    <w:rsid w:val="00FC6219"/>
    <w:rsid w:val="00FD3C3B"/>
    <w:rsid w:val="00FD4E08"/>
    <w:rsid w:val="00FD5701"/>
    <w:rsid w:val="00FD667B"/>
    <w:rsid w:val="00FD715C"/>
    <w:rsid w:val="00FE07DD"/>
    <w:rsid w:val="00FE3824"/>
    <w:rsid w:val="00FE6B45"/>
    <w:rsid w:val="00FF1AB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7465DF"/>
    <w:rPr>
      <w:sz w:val="16"/>
      <w:szCs w:val="16"/>
    </w:rPr>
  </w:style>
  <w:style w:type="paragraph" w:styleId="CommentText">
    <w:name w:val="annotation text"/>
    <w:basedOn w:val="Normal"/>
    <w:link w:val="CommentTextChar"/>
    <w:uiPriority w:val="99"/>
    <w:semiHidden/>
    <w:unhideWhenUsed/>
    <w:rsid w:val="007465DF"/>
    <w:rPr>
      <w:sz w:val="20"/>
      <w:szCs w:val="20"/>
    </w:rPr>
  </w:style>
  <w:style w:type="character" w:customStyle="1" w:styleId="CommentTextChar">
    <w:name w:val="Comment Text Char"/>
    <w:basedOn w:val="DefaultParagraphFont"/>
    <w:link w:val="CommentText"/>
    <w:uiPriority w:val="99"/>
    <w:semiHidden/>
    <w:rsid w:val="007465DF"/>
    <w:rPr>
      <w:lang w:val="en-US" w:eastAsia="en-US"/>
    </w:rPr>
  </w:style>
  <w:style w:type="paragraph" w:styleId="CommentSubject">
    <w:name w:val="annotation subject"/>
    <w:basedOn w:val="CommentText"/>
    <w:next w:val="CommentText"/>
    <w:link w:val="CommentSubjectChar"/>
    <w:uiPriority w:val="99"/>
    <w:semiHidden/>
    <w:unhideWhenUsed/>
    <w:rsid w:val="007465DF"/>
    <w:rPr>
      <w:b/>
      <w:bCs/>
    </w:rPr>
  </w:style>
  <w:style w:type="character" w:customStyle="1" w:styleId="CommentSubjectChar">
    <w:name w:val="Comment Subject Char"/>
    <w:basedOn w:val="CommentTextChar"/>
    <w:link w:val="CommentSubject"/>
    <w:uiPriority w:val="99"/>
    <w:semiHidden/>
    <w:rsid w:val="007465DF"/>
    <w:rPr>
      <w:b/>
      <w:bCs/>
      <w:lang w:val="en-US" w:eastAsia="en-US"/>
    </w:rPr>
  </w:style>
  <w:style w:type="character" w:styleId="FollowedHyperlink">
    <w:name w:val="FollowedHyperlink"/>
    <w:basedOn w:val="DefaultParagraphFont"/>
    <w:uiPriority w:val="99"/>
    <w:semiHidden/>
    <w:unhideWhenUsed/>
    <w:rsid w:val="009024BF"/>
    <w:rPr>
      <w:color w:val="800080" w:themeColor="followedHyperlink"/>
      <w:u w:val="single"/>
    </w:rPr>
  </w:style>
  <w:style w:type="character" w:styleId="PlaceholderText">
    <w:name w:val="Placeholder Text"/>
    <w:basedOn w:val="DefaultParagraphFont"/>
    <w:uiPriority w:val="99"/>
    <w:semiHidden/>
    <w:rsid w:val="007053A4"/>
    <w:rPr>
      <w:color w:val="808080"/>
    </w:rPr>
  </w:style>
  <w:style w:type="character" w:customStyle="1" w:styleId="normaltextrun">
    <w:name w:val="normaltextrun"/>
    <w:basedOn w:val="DefaultParagraphFont"/>
    <w:rsid w:val="006F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83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502828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h.org/demandas/11.663%20oscar%20barreto%20leiva%20venezuela%2031oct0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3362</Words>
  <Characters>19165</Characters>
  <Application>Microsoft Office Word</Application>
  <DocSecurity>0</DocSecurity>
  <Lines>159</Lines>
  <Paragraphs>44</Paragraphs>
  <ScaleCrop>false</ScaleCrop>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2023-07-31T17:05:00Z</dcterms:created>
  <dcterms:modified xsi:type="dcterms:W3CDTF">2023-07-31T17:05:00Z</dcterms:modified>
</cp:coreProperties>
</file>