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EB55B3" w:rsidRDefault="00D306D1" w:rsidP="00627C9F">
      <w:pPr>
        <w:jc w:val="both"/>
        <w:rPr>
          <w:rFonts w:asciiTheme="majorHAnsi" w:hAnsiTheme="majorHAnsi" w:cs="Univers"/>
          <w:b/>
          <w:bCs/>
          <w:color w:val="000000" w:themeColor="text1"/>
          <w:sz w:val="22"/>
          <w:szCs w:val="22"/>
          <w:lang w:val="pt-BR"/>
        </w:rPr>
      </w:pPr>
      <w:r w:rsidRPr="00EB55B3">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EB55B3">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B55B3"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EB55B3"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EB55B3"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EB55B3"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EB55B3"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EB55B3"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EB55B3"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48690D23" w:rsidR="005B52B0" w:rsidRPr="00EB55B3"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60779C9D" w:rsidR="005B52B0" w:rsidRPr="00EB55B3"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6975E101" w:rsidR="005B52B0" w:rsidRPr="00EB55B3"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19680D61" w:rsidR="00040C3A" w:rsidRPr="00EB55B3"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2CD17D4E" w:rsidR="00040C3A" w:rsidRPr="00EB55B3"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03ACD9CC" w:rsidR="00040C3A" w:rsidRPr="00EB55B3" w:rsidRDefault="005E7ECE" w:rsidP="00040C3A">
      <w:pPr>
        <w:tabs>
          <w:tab w:val="center" w:pos="5400"/>
        </w:tabs>
        <w:suppressAutoHyphens/>
        <w:jc w:val="center"/>
        <w:rPr>
          <w:rFonts w:asciiTheme="majorHAnsi" w:hAnsiTheme="majorHAnsi"/>
          <w:color w:val="000000" w:themeColor="text1"/>
          <w:sz w:val="22"/>
          <w:szCs w:val="22"/>
          <w:lang w:val="pt-BR"/>
        </w:rPr>
      </w:pPr>
      <w:r w:rsidRPr="00EB55B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92C1318" wp14:editId="1F27DCC6">
                <wp:simplePos x="0" y="0"/>
                <wp:positionH relativeFrom="column">
                  <wp:posOffset>1280160</wp:posOffset>
                </wp:positionH>
                <wp:positionV relativeFrom="paragraph">
                  <wp:posOffset>110684</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43B35" w14:textId="223D05F3" w:rsidR="005E7ECE" w:rsidRPr="003436C3" w:rsidRDefault="005E7ECE" w:rsidP="005E7ECE">
                            <w:pPr>
                              <w:spacing w:line="276" w:lineRule="auto"/>
                              <w:rPr>
                                <w:rFonts w:asciiTheme="majorHAnsi" w:hAnsiTheme="majorHAnsi" w:cs="Arial"/>
                                <w:b/>
                                <w:bCs/>
                                <w:color w:val="0D0D0D" w:themeColor="text1" w:themeTint="F2"/>
                                <w:sz w:val="36"/>
                                <w:szCs w:val="22"/>
                                <w:lang w:val="pt-BR"/>
                              </w:rPr>
                            </w:pPr>
                            <w:r w:rsidRPr="003436C3">
                              <w:rPr>
                                <w:rFonts w:asciiTheme="majorHAnsi" w:hAnsiTheme="majorHAnsi" w:cs="Arial"/>
                                <w:b/>
                                <w:bCs/>
                                <w:color w:val="0D0D0D" w:themeColor="text1" w:themeTint="F2"/>
                                <w:sz w:val="36"/>
                                <w:szCs w:val="22"/>
                                <w:lang w:val="pt-BR"/>
                              </w:rPr>
                              <w:t xml:space="preserve">RELATÓRIO </w:t>
                            </w:r>
                            <w:r w:rsidRPr="003436C3">
                              <w:rPr>
                                <w:rFonts w:asciiTheme="majorHAnsi" w:hAnsiTheme="majorHAnsi" w:cs="Arial"/>
                                <w:b/>
                                <w:bCs/>
                                <w:color w:val="0D0D0D" w:themeColor="text1" w:themeTint="F2"/>
                                <w:sz w:val="36"/>
                                <w:szCs w:val="40"/>
                                <w:lang w:val="pt-BR"/>
                              </w:rPr>
                              <w:t>No.</w:t>
                            </w:r>
                            <w:r w:rsidRPr="003436C3">
                              <w:rPr>
                                <w:rFonts w:asciiTheme="majorHAnsi" w:hAnsiTheme="majorHAnsi" w:cs="Arial"/>
                                <w:b/>
                                <w:bCs/>
                                <w:color w:val="0D0D0D" w:themeColor="text1" w:themeTint="F2"/>
                                <w:sz w:val="36"/>
                                <w:szCs w:val="22"/>
                                <w:lang w:val="pt-BR"/>
                              </w:rPr>
                              <w:t xml:space="preserve"> </w:t>
                            </w:r>
                            <w:r w:rsidR="00EE0906">
                              <w:rPr>
                                <w:rFonts w:asciiTheme="majorHAnsi" w:hAnsiTheme="majorHAnsi" w:cs="Arial"/>
                                <w:b/>
                                <w:bCs/>
                                <w:color w:val="0D0D0D" w:themeColor="text1" w:themeTint="F2"/>
                                <w:sz w:val="36"/>
                                <w:szCs w:val="22"/>
                                <w:lang w:val="pt-BR"/>
                              </w:rPr>
                              <w:t>103</w:t>
                            </w:r>
                            <w:r w:rsidRPr="003436C3">
                              <w:rPr>
                                <w:rFonts w:asciiTheme="majorHAnsi" w:hAnsiTheme="majorHAnsi" w:cs="Arial"/>
                                <w:b/>
                                <w:bCs/>
                                <w:color w:val="0D0D0D" w:themeColor="text1" w:themeTint="F2"/>
                                <w:sz w:val="36"/>
                                <w:szCs w:val="22"/>
                                <w:lang w:val="pt-BR"/>
                              </w:rPr>
                              <w:t>/2</w:t>
                            </w:r>
                            <w:r w:rsidR="00EE28DC">
                              <w:rPr>
                                <w:rFonts w:asciiTheme="majorHAnsi" w:hAnsiTheme="majorHAnsi" w:cs="Arial"/>
                                <w:b/>
                                <w:bCs/>
                                <w:color w:val="0D0D0D" w:themeColor="text1" w:themeTint="F2"/>
                                <w:sz w:val="36"/>
                                <w:szCs w:val="22"/>
                                <w:lang w:val="pt-BR"/>
                              </w:rPr>
                              <w:t>4</w:t>
                            </w:r>
                          </w:p>
                          <w:p w14:paraId="543048DA" w14:textId="18BE0D57" w:rsidR="005E7ECE" w:rsidRPr="005E7ECE" w:rsidRDefault="005E7ECE" w:rsidP="005E7ECE">
                            <w:pPr>
                              <w:spacing w:line="276" w:lineRule="auto"/>
                              <w:rPr>
                                <w:rFonts w:asciiTheme="majorHAnsi" w:hAnsiTheme="majorHAnsi" w:cs="Arial"/>
                                <w:b/>
                                <w:color w:val="0D0D0D" w:themeColor="text1" w:themeTint="F2"/>
                                <w:sz w:val="36"/>
                                <w:szCs w:val="22"/>
                                <w:lang w:val="pt-BR"/>
                              </w:rPr>
                            </w:pPr>
                            <w:r w:rsidRPr="005E7ECE">
                              <w:rPr>
                                <w:rFonts w:asciiTheme="majorHAnsi" w:hAnsiTheme="majorHAnsi" w:cs="Arial"/>
                                <w:b/>
                                <w:color w:val="0D0D0D" w:themeColor="text1" w:themeTint="F2"/>
                                <w:sz w:val="36"/>
                                <w:szCs w:val="22"/>
                                <w:lang w:val="pt-BR"/>
                              </w:rPr>
                              <w:t xml:space="preserve">PETIÇÃO </w:t>
                            </w:r>
                            <w:r w:rsidR="00A3062C">
                              <w:rPr>
                                <w:rFonts w:asciiTheme="majorHAnsi" w:hAnsiTheme="majorHAnsi" w:cs="Arial"/>
                                <w:b/>
                                <w:color w:val="0D0D0D" w:themeColor="text1" w:themeTint="F2"/>
                                <w:sz w:val="36"/>
                                <w:szCs w:val="22"/>
                                <w:lang w:val="pt-BR"/>
                              </w:rPr>
                              <w:t>2225</w:t>
                            </w:r>
                            <w:r w:rsidRPr="005E7ECE">
                              <w:rPr>
                                <w:rFonts w:asciiTheme="majorHAnsi" w:hAnsiTheme="majorHAnsi" w:cs="Arial"/>
                                <w:b/>
                                <w:color w:val="0D0D0D" w:themeColor="text1" w:themeTint="F2"/>
                                <w:sz w:val="36"/>
                                <w:szCs w:val="22"/>
                                <w:lang w:val="pt-BR"/>
                              </w:rPr>
                              <w:t>-15</w:t>
                            </w:r>
                          </w:p>
                          <w:p w14:paraId="5B67C2E9" w14:textId="31999FE6" w:rsidR="005E7ECE" w:rsidRPr="005E7ECE" w:rsidRDefault="005E7ECE" w:rsidP="005E7ECE">
                            <w:pPr>
                              <w:spacing w:line="276" w:lineRule="auto"/>
                              <w:rPr>
                                <w:rFonts w:asciiTheme="majorHAnsi" w:hAnsiTheme="majorHAnsi" w:cs="Arial"/>
                                <w:color w:val="0D0D0D" w:themeColor="text1" w:themeTint="F2"/>
                                <w:szCs w:val="22"/>
                                <w:lang w:val="pt-BR"/>
                              </w:rPr>
                            </w:pPr>
                            <w:r w:rsidRPr="005E7ECE">
                              <w:rPr>
                                <w:rFonts w:asciiTheme="majorHAnsi" w:hAnsiTheme="majorHAnsi" w:cs="Arial"/>
                                <w:color w:val="0D0D0D" w:themeColor="text1" w:themeTint="F2"/>
                                <w:szCs w:val="22"/>
                                <w:lang w:val="pt-BR"/>
                              </w:rPr>
                              <w:t>RELATÓRIO DE ADMISSIBILIDADE</w:t>
                            </w:r>
                          </w:p>
                          <w:p w14:paraId="36AD5E2E" w14:textId="77777777" w:rsidR="005E7ECE" w:rsidRPr="005E7ECE" w:rsidRDefault="005E7ECE" w:rsidP="005E7ECE">
                            <w:pPr>
                              <w:spacing w:line="276" w:lineRule="auto"/>
                              <w:rPr>
                                <w:rFonts w:asciiTheme="majorHAnsi" w:hAnsiTheme="majorHAnsi" w:cs="Arial"/>
                                <w:color w:val="0D0D0D" w:themeColor="text1" w:themeTint="F2"/>
                                <w:szCs w:val="22"/>
                                <w:lang w:val="pt-BR"/>
                              </w:rPr>
                            </w:pPr>
                            <w:bookmarkStart w:id="0" w:name="_ftnref1"/>
                          </w:p>
                          <w:bookmarkEnd w:id="0"/>
                          <w:p w14:paraId="3402D604" w14:textId="46BEE79C" w:rsidR="005E7ECE" w:rsidRPr="005E7ECE" w:rsidRDefault="006E7C98" w:rsidP="005E7ECE">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ADOLESCENTES CUSTODIADOS POR CENTROS SOCIOEDUCATIVOS DE BELO HORIZONTE</w:t>
                            </w:r>
                          </w:p>
                          <w:p w14:paraId="6BD91FFB" w14:textId="1298D963" w:rsidR="005E7ECE" w:rsidRPr="005E7ECE" w:rsidRDefault="005E7ECE" w:rsidP="005E7ECE">
                            <w:pPr>
                              <w:rPr>
                                <w:color w:val="0D0D0D" w:themeColor="text1" w:themeTint="F2"/>
                                <w:lang w:val="pt-BR"/>
                              </w:rPr>
                            </w:pPr>
                            <w:r w:rsidRPr="005E7ECE">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C1318" id="Text Box 5" o:spid="_x0000_s1027" type="#_x0000_t202" style="position:absolute;left:0;text-align:left;margin-left:100.8pt;margin-top:8.7pt;width:349.7pt;height:17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" filled="f" stroked="f" strokeweight=".5pt">
                <v:textbox>
                  <w:txbxContent>
                    <w:p w14:paraId="65143B35" w14:textId="223D05F3" w:rsidR="005E7ECE" w:rsidRPr="003436C3" w:rsidRDefault="005E7ECE" w:rsidP="005E7ECE">
                      <w:pPr>
                        <w:spacing w:line="276" w:lineRule="auto"/>
                        <w:rPr>
                          <w:rFonts w:asciiTheme="majorHAnsi" w:hAnsiTheme="majorHAnsi" w:cs="Arial"/>
                          <w:b/>
                          <w:bCs/>
                          <w:color w:val="0D0D0D" w:themeColor="text1" w:themeTint="F2"/>
                          <w:sz w:val="36"/>
                          <w:szCs w:val="22"/>
                          <w:lang w:val="pt-BR"/>
                        </w:rPr>
                      </w:pPr>
                      <w:r w:rsidRPr="003436C3">
                        <w:rPr>
                          <w:rFonts w:asciiTheme="majorHAnsi" w:hAnsiTheme="majorHAnsi" w:cs="Arial"/>
                          <w:b/>
                          <w:bCs/>
                          <w:color w:val="0D0D0D" w:themeColor="text1" w:themeTint="F2"/>
                          <w:sz w:val="36"/>
                          <w:szCs w:val="22"/>
                          <w:lang w:val="pt-BR"/>
                        </w:rPr>
                        <w:t xml:space="preserve">RELATÓRIO </w:t>
                      </w:r>
                      <w:r w:rsidRPr="003436C3">
                        <w:rPr>
                          <w:rFonts w:asciiTheme="majorHAnsi" w:hAnsiTheme="majorHAnsi" w:cs="Arial"/>
                          <w:b/>
                          <w:bCs/>
                          <w:color w:val="0D0D0D" w:themeColor="text1" w:themeTint="F2"/>
                          <w:sz w:val="36"/>
                          <w:szCs w:val="40"/>
                          <w:lang w:val="pt-BR"/>
                        </w:rPr>
                        <w:t>No.</w:t>
                      </w:r>
                      <w:r w:rsidRPr="003436C3">
                        <w:rPr>
                          <w:rFonts w:asciiTheme="majorHAnsi" w:hAnsiTheme="majorHAnsi" w:cs="Arial"/>
                          <w:b/>
                          <w:bCs/>
                          <w:color w:val="0D0D0D" w:themeColor="text1" w:themeTint="F2"/>
                          <w:sz w:val="36"/>
                          <w:szCs w:val="22"/>
                          <w:lang w:val="pt-BR"/>
                        </w:rPr>
                        <w:t xml:space="preserve"> </w:t>
                      </w:r>
                      <w:r w:rsidR="00EE0906">
                        <w:rPr>
                          <w:rFonts w:asciiTheme="majorHAnsi" w:hAnsiTheme="majorHAnsi" w:cs="Arial"/>
                          <w:b/>
                          <w:bCs/>
                          <w:color w:val="0D0D0D" w:themeColor="text1" w:themeTint="F2"/>
                          <w:sz w:val="36"/>
                          <w:szCs w:val="22"/>
                          <w:lang w:val="pt-BR"/>
                        </w:rPr>
                        <w:t>103</w:t>
                      </w:r>
                      <w:r w:rsidRPr="003436C3">
                        <w:rPr>
                          <w:rFonts w:asciiTheme="majorHAnsi" w:hAnsiTheme="majorHAnsi" w:cs="Arial"/>
                          <w:b/>
                          <w:bCs/>
                          <w:color w:val="0D0D0D" w:themeColor="text1" w:themeTint="F2"/>
                          <w:sz w:val="36"/>
                          <w:szCs w:val="22"/>
                          <w:lang w:val="pt-BR"/>
                        </w:rPr>
                        <w:t>/2</w:t>
                      </w:r>
                      <w:r w:rsidR="00EE28DC">
                        <w:rPr>
                          <w:rFonts w:asciiTheme="majorHAnsi" w:hAnsiTheme="majorHAnsi" w:cs="Arial"/>
                          <w:b/>
                          <w:bCs/>
                          <w:color w:val="0D0D0D" w:themeColor="text1" w:themeTint="F2"/>
                          <w:sz w:val="36"/>
                          <w:szCs w:val="22"/>
                          <w:lang w:val="pt-BR"/>
                        </w:rPr>
                        <w:t>4</w:t>
                      </w:r>
                    </w:p>
                    <w:p w14:paraId="543048DA" w14:textId="18BE0D57" w:rsidR="005E7ECE" w:rsidRPr="005E7ECE" w:rsidRDefault="005E7ECE" w:rsidP="005E7ECE">
                      <w:pPr>
                        <w:spacing w:line="276" w:lineRule="auto"/>
                        <w:rPr>
                          <w:rFonts w:asciiTheme="majorHAnsi" w:hAnsiTheme="majorHAnsi" w:cs="Arial"/>
                          <w:b/>
                          <w:color w:val="0D0D0D" w:themeColor="text1" w:themeTint="F2"/>
                          <w:sz w:val="36"/>
                          <w:szCs w:val="22"/>
                          <w:lang w:val="pt-BR"/>
                        </w:rPr>
                      </w:pPr>
                      <w:r w:rsidRPr="005E7ECE">
                        <w:rPr>
                          <w:rFonts w:asciiTheme="majorHAnsi" w:hAnsiTheme="majorHAnsi" w:cs="Arial"/>
                          <w:b/>
                          <w:color w:val="0D0D0D" w:themeColor="text1" w:themeTint="F2"/>
                          <w:sz w:val="36"/>
                          <w:szCs w:val="22"/>
                          <w:lang w:val="pt-BR"/>
                        </w:rPr>
                        <w:t xml:space="preserve">PETIÇÃO </w:t>
                      </w:r>
                      <w:r w:rsidR="00A3062C">
                        <w:rPr>
                          <w:rFonts w:asciiTheme="majorHAnsi" w:hAnsiTheme="majorHAnsi" w:cs="Arial"/>
                          <w:b/>
                          <w:color w:val="0D0D0D" w:themeColor="text1" w:themeTint="F2"/>
                          <w:sz w:val="36"/>
                          <w:szCs w:val="22"/>
                          <w:lang w:val="pt-BR"/>
                        </w:rPr>
                        <w:t>2225</w:t>
                      </w:r>
                      <w:r w:rsidRPr="005E7ECE">
                        <w:rPr>
                          <w:rFonts w:asciiTheme="majorHAnsi" w:hAnsiTheme="majorHAnsi" w:cs="Arial"/>
                          <w:b/>
                          <w:color w:val="0D0D0D" w:themeColor="text1" w:themeTint="F2"/>
                          <w:sz w:val="36"/>
                          <w:szCs w:val="22"/>
                          <w:lang w:val="pt-BR"/>
                        </w:rPr>
                        <w:t>-15</w:t>
                      </w:r>
                    </w:p>
                    <w:p w14:paraId="5B67C2E9" w14:textId="31999FE6" w:rsidR="005E7ECE" w:rsidRPr="005E7ECE" w:rsidRDefault="005E7ECE" w:rsidP="005E7ECE">
                      <w:pPr>
                        <w:spacing w:line="276" w:lineRule="auto"/>
                        <w:rPr>
                          <w:rFonts w:asciiTheme="majorHAnsi" w:hAnsiTheme="majorHAnsi" w:cs="Arial"/>
                          <w:color w:val="0D0D0D" w:themeColor="text1" w:themeTint="F2"/>
                          <w:szCs w:val="22"/>
                          <w:lang w:val="pt-BR"/>
                        </w:rPr>
                      </w:pPr>
                      <w:r w:rsidRPr="005E7ECE">
                        <w:rPr>
                          <w:rFonts w:asciiTheme="majorHAnsi" w:hAnsiTheme="majorHAnsi" w:cs="Arial"/>
                          <w:color w:val="0D0D0D" w:themeColor="text1" w:themeTint="F2"/>
                          <w:szCs w:val="22"/>
                          <w:lang w:val="pt-BR"/>
                        </w:rPr>
                        <w:t>RELATÓRIO DE ADMISSIBILIDADE</w:t>
                      </w:r>
                    </w:p>
                    <w:p w14:paraId="36AD5E2E" w14:textId="77777777" w:rsidR="005E7ECE" w:rsidRPr="005E7ECE" w:rsidRDefault="005E7ECE" w:rsidP="005E7ECE">
                      <w:pPr>
                        <w:spacing w:line="276" w:lineRule="auto"/>
                        <w:rPr>
                          <w:rFonts w:asciiTheme="majorHAnsi" w:hAnsiTheme="majorHAnsi" w:cs="Arial"/>
                          <w:color w:val="0D0D0D" w:themeColor="text1" w:themeTint="F2"/>
                          <w:szCs w:val="22"/>
                          <w:lang w:val="pt-BR"/>
                        </w:rPr>
                      </w:pPr>
                      <w:bookmarkStart w:id="1" w:name="_ftnref1"/>
                    </w:p>
                    <w:bookmarkEnd w:id="1"/>
                    <w:p w14:paraId="3402D604" w14:textId="46BEE79C" w:rsidR="005E7ECE" w:rsidRPr="005E7ECE" w:rsidRDefault="006E7C98" w:rsidP="005E7ECE">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ADOLESCENTES CUSTODIADOS POR CENTROS SOCIOEDUCATIVOS DE BELO HORIZONTE</w:t>
                      </w:r>
                    </w:p>
                    <w:p w14:paraId="6BD91FFB" w14:textId="1298D963" w:rsidR="005E7ECE" w:rsidRPr="005E7ECE" w:rsidRDefault="005E7ECE" w:rsidP="005E7ECE">
                      <w:pPr>
                        <w:rPr>
                          <w:color w:val="0D0D0D" w:themeColor="text1" w:themeTint="F2"/>
                          <w:lang w:val="pt-BR"/>
                        </w:rPr>
                      </w:pPr>
                      <w:r w:rsidRPr="005E7ECE">
                        <w:rPr>
                          <w:rFonts w:asciiTheme="majorHAnsi" w:hAnsiTheme="majorHAnsi" w:cs="Arial"/>
                          <w:color w:val="0D0D0D" w:themeColor="text1" w:themeTint="F2"/>
                          <w:szCs w:val="22"/>
                          <w:lang w:val="pt-BR"/>
                        </w:rPr>
                        <w:t>BRASIL</w:t>
                      </w:r>
                    </w:p>
                  </w:txbxContent>
                </v:textbox>
              </v:shape>
            </w:pict>
          </mc:Fallback>
        </mc:AlternateContent>
      </w:r>
      <w:r w:rsidR="004E2649" w:rsidRPr="00EB55B3">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4DDE529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E80E285"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7263345B"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EE0906">
                              <w:rPr>
                                <w:rFonts w:asciiTheme="minorHAnsi" w:hAnsiTheme="minorHAnsi"/>
                                <w:sz w:val="22"/>
                                <w:lang w:val="pt-BR"/>
                              </w:rPr>
                              <w:t>108</w:t>
                            </w:r>
                          </w:p>
                          <w:p w14:paraId="69373ED2" w14:textId="5CC9DEDC" w:rsidR="00627C9F" w:rsidRPr="0072489E" w:rsidRDefault="00EE0906" w:rsidP="007A5817">
                            <w:pPr>
                              <w:spacing w:line="276" w:lineRule="auto"/>
                              <w:jc w:val="right"/>
                              <w:rPr>
                                <w:rFonts w:asciiTheme="minorHAnsi" w:hAnsiTheme="minorHAnsi"/>
                                <w:sz w:val="22"/>
                                <w:lang w:val="pt-BR"/>
                              </w:rPr>
                            </w:pPr>
                            <w:r>
                              <w:rPr>
                                <w:rFonts w:asciiTheme="minorHAnsi" w:hAnsiTheme="minorHAnsi"/>
                                <w:sz w:val="22"/>
                                <w:lang w:val="pt-BR"/>
                              </w:rPr>
                              <w:t>12 julho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EE28DC">
                              <w:rPr>
                                <w:rFonts w:asciiTheme="minorHAnsi" w:hAnsiTheme="minorHAnsi"/>
                                <w:sz w:val="22"/>
                                <w:lang w:val="pt-BR"/>
                              </w:rPr>
                              <w:t>4</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E80E285"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7263345B"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EE0906">
                        <w:rPr>
                          <w:rFonts w:asciiTheme="minorHAnsi" w:hAnsiTheme="minorHAnsi"/>
                          <w:sz w:val="22"/>
                          <w:lang w:val="pt-BR"/>
                        </w:rPr>
                        <w:t>108</w:t>
                      </w:r>
                    </w:p>
                    <w:p w14:paraId="69373ED2" w14:textId="5CC9DEDC" w:rsidR="00627C9F" w:rsidRPr="0072489E" w:rsidRDefault="00EE0906" w:rsidP="007A5817">
                      <w:pPr>
                        <w:spacing w:line="276" w:lineRule="auto"/>
                        <w:jc w:val="right"/>
                        <w:rPr>
                          <w:rFonts w:asciiTheme="minorHAnsi" w:hAnsiTheme="minorHAnsi"/>
                          <w:sz w:val="22"/>
                          <w:lang w:val="pt-BR"/>
                        </w:rPr>
                      </w:pPr>
                      <w:r>
                        <w:rPr>
                          <w:rFonts w:asciiTheme="minorHAnsi" w:hAnsiTheme="minorHAnsi"/>
                          <w:sz w:val="22"/>
                          <w:lang w:val="pt-BR"/>
                        </w:rPr>
                        <w:t>12 julho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EE28DC">
                        <w:rPr>
                          <w:rFonts w:asciiTheme="minorHAnsi" w:hAnsiTheme="minorHAnsi"/>
                          <w:sz w:val="22"/>
                          <w:lang w:val="pt-BR"/>
                        </w:rPr>
                        <w:t>4</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155B0536" w14:textId="0E3E6654" w:rsidR="00040C3A" w:rsidRPr="00EB55B3"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5426DAC2" w:rsidR="00040C3A" w:rsidRPr="00EB55B3"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EB55B3"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EB55B3"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EB55B3"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EB55B3"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EB55B3"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EB55B3"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EB55B3"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EB55B3"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EB55B3"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EB55B3"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EB55B3"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EB55B3"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EB55B3" w:rsidRDefault="0090270B" w:rsidP="00040C3A">
      <w:pPr>
        <w:tabs>
          <w:tab w:val="center" w:pos="5400"/>
        </w:tabs>
        <w:suppressAutoHyphens/>
        <w:jc w:val="center"/>
        <w:rPr>
          <w:rFonts w:asciiTheme="majorHAnsi" w:hAnsiTheme="majorHAnsi"/>
          <w:color w:val="000000" w:themeColor="text1"/>
          <w:sz w:val="18"/>
          <w:szCs w:val="22"/>
          <w:lang w:val="pt-BR"/>
        </w:rPr>
      </w:pPr>
      <w:r w:rsidRPr="00EB55B3">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25703E6"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8E4E25">
                              <w:rPr>
                                <w:rFonts w:asciiTheme="majorHAnsi" w:hAnsiTheme="majorHAnsi"/>
                                <w:color w:val="0D0D0D" w:themeColor="text1" w:themeTint="F2"/>
                                <w:sz w:val="18"/>
                                <w:szCs w:val="22"/>
                                <w:lang w:val="pt-BR"/>
                              </w:rPr>
                              <w:t>12</w:t>
                            </w:r>
                            <w:r w:rsidR="00DD3D86" w:rsidRPr="0038709A">
                              <w:rPr>
                                <w:rFonts w:asciiTheme="majorHAnsi" w:hAnsiTheme="majorHAnsi"/>
                                <w:color w:val="0D0D0D" w:themeColor="text1" w:themeTint="F2"/>
                                <w:sz w:val="18"/>
                                <w:szCs w:val="22"/>
                                <w:lang w:val="pt-BR"/>
                              </w:rPr>
                              <w:t xml:space="preserve"> de </w:t>
                            </w:r>
                            <w:r w:rsidR="008E4E25">
                              <w:rPr>
                                <w:rFonts w:asciiTheme="majorHAnsi" w:hAnsiTheme="majorHAnsi"/>
                                <w:color w:val="0D0D0D" w:themeColor="text1" w:themeTint="F2"/>
                                <w:sz w:val="18"/>
                                <w:szCs w:val="22"/>
                                <w:lang w:val="pt-BR"/>
                              </w:rPr>
                              <w:t>julho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EE28DC">
                              <w:rPr>
                                <w:rFonts w:asciiTheme="majorHAnsi" w:hAnsiTheme="majorHAnsi"/>
                                <w:color w:val="0D0D0D" w:themeColor="text1" w:themeTint="F2"/>
                                <w:sz w:val="18"/>
                                <w:szCs w:val="22"/>
                                <w:lang w:val="pt-BR"/>
                              </w:rPr>
                              <w:t>4</w:t>
                            </w:r>
                            <w:r w:rsidR="00FE19B5">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25703E6"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8E4E25">
                        <w:rPr>
                          <w:rFonts w:asciiTheme="majorHAnsi" w:hAnsiTheme="majorHAnsi"/>
                          <w:color w:val="0D0D0D" w:themeColor="text1" w:themeTint="F2"/>
                          <w:sz w:val="18"/>
                          <w:szCs w:val="22"/>
                          <w:lang w:val="pt-BR"/>
                        </w:rPr>
                        <w:t>12</w:t>
                      </w:r>
                      <w:r w:rsidR="00DD3D86" w:rsidRPr="0038709A">
                        <w:rPr>
                          <w:rFonts w:asciiTheme="majorHAnsi" w:hAnsiTheme="majorHAnsi"/>
                          <w:color w:val="0D0D0D" w:themeColor="text1" w:themeTint="F2"/>
                          <w:sz w:val="18"/>
                          <w:szCs w:val="22"/>
                          <w:lang w:val="pt-BR"/>
                        </w:rPr>
                        <w:t xml:space="preserve"> de </w:t>
                      </w:r>
                      <w:r w:rsidR="008E4E25">
                        <w:rPr>
                          <w:rFonts w:asciiTheme="majorHAnsi" w:hAnsiTheme="majorHAnsi"/>
                          <w:color w:val="0D0D0D" w:themeColor="text1" w:themeTint="F2"/>
                          <w:sz w:val="18"/>
                          <w:szCs w:val="22"/>
                          <w:lang w:val="pt-BR"/>
                        </w:rPr>
                        <w:t>julho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EE28DC">
                        <w:rPr>
                          <w:rFonts w:asciiTheme="majorHAnsi" w:hAnsiTheme="majorHAnsi"/>
                          <w:color w:val="0D0D0D" w:themeColor="text1" w:themeTint="F2"/>
                          <w:sz w:val="18"/>
                          <w:szCs w:val="22"/>
                          <w:lang w:val="pt-BR"/>
                        </w:rPr>
                        <w:t>4</w:t>
                      </w:r>
                      <w:r w:rsidR="00FE19B5">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EB55B3" w:rsidRDefault="0090270B" w:rsidP="00040C3A">
      <w:pPr>
        <w:tabs>
          <w:tab w:val="center" w:pos="5400"/>
        </w:tabs>
        <w:suppressAutoHyphens/>
        <w:jc w:val="center"/>
        <w:rPr>
          <w:rFonts w:asciiTheme="majorHAnsi" w:hAnsiTheme="majorHAnsi"/>
          <w:color w:val="000000" w:themeColor="text1"/>
          <w:sz w:val="18"/>
          <w:szCs w:val="22"/>
          <w:lang w:val="pt-BR"/>
        </w:rPr>
      </w:pPr>
      <w:r w:rsidRPr="00EB55B3">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ACE1AC9"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FE19B5">
                              <w:rPr>
                                <w:rFonts w:asciiTheme="majorHAnsi" w:hAnsiTheme="majorHAnsi"/>
                                <w:color w:val="595959" w:themeColor="text1" w:themeTint="A6"/>
                                <w:sz w:val="18"/>
                                <w:szCs w:val="18"/>
                                <w:lang w:val="pt-BR"/>
                              </w:rPr>
                              <w:t>103</w:t>
                            </w:r>
                            <w:r w:rsidR="0038709A" w:rsidRPr="0038709A">
                              <w:rPr>
                                <w:rFonts w:asciiTheme="majorHAnsi" w:hAnsiTheme="majorHAnsi"/>
                                <w:color w:val="595959" w:themeColor="text1" w:themeTint="A6"/>
                                <w:sz w:val="18"/>
                                <w:szCs w:val="18"/>
                                <w:lang w:val="pt-BR"/>
                              </w:rPr>
                              <w:t>/</w:t>
                            </w:r>
                            <w:r w:rsidR="00937F00">
                              <w:rPr>
                                <w:rFonts w:asciiTheme="majorHAnsi" w:hAnsiTheme="majorHAnsi"/>
                                <w:color w:val="595959" w:themeColor="text1" w:themeTint="A6"/>
                                <w:sz w:val="18"/>
                                <w:szCs w:val="18"/>
                                <w:lang w:val="pt-BR"/>
                              </w:rPr>
                              <w:t>24</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C737C5">
                              <w:rPr>
                                <w:rFonts w:asciiTheme="majorHAnsi" w:hAnsiTheme="majorHAnsi"/>
                                <w:color w:val="595959" w:themeColor="text1" w:themeTint="A6"/>
                                <w:sz w:val="18"/>
                                <w:szCs w:val="18"/>
                                <w:lang w:val="pt-BR"/>
                              </w:rPr>
                              <w:t>2225</w:t>
                            </w:r>
                            <w:r w:rsidR="00EE2674">
                              <w:rPr>
                                <w:rFonts w:asciiTheme="majorHAnsi" w:hAnsiTheme="majorHAnsi"/>
                                <w:color w:val="595959" w:themeColor="text1" w:themeTint="A6"/>
                                <w:sz w:val="18"/>
                                <w:szCs w:val="18"/>
                                <w:lang w:val="pt-BR"/>
                              </w:rPr>
                              <w:t>-1</w:t>
                            </w:r>
                            <w:r w:rsidR="008B08ED">
                              <w:rPr>
                                <w:rFonts w:asciiTheme="majorHAnsi" w:hAnsiTheme="majorHAnsi"/>
                                <w:color w:val="595959" w:themeColor="text1" w:themeTint="A6"/>
                                <w:sz w:val="18"/>
                                <w:szCs w:val="18"/>
                                <w:lang w:val="pt-BR"/>
                              </w:rPr>
                              <w:t>5</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r w:rsidR="006E7C98">
                              <w:rPr>
                                <w:rFonts w:asciiTheme="majorHAnsi" w:hAnsiTheme="majorHAnsi"/>
                                <w:color w:val="595959" w:themeColor="text1" w:themeTint="A6"/>
                                <w:sz w:val="18"/>
                                <w:szCs w:val="18"/>
                                <w:lang w:val="pt-BR"/>
                              </w:rPr>
                              <w:t xml:space="preserve">Adolescentes custodiados por </w:t>
                            </w:r>
                            <w:r w:rsidR="00C737C5">
                              <w:rPr>
                                <w:rFonts w:asciiTheme="majorHAnsi" w:hAnsiTheme="majorHAnsi"/>
                                <w:color w:val="595959" w:themeColor="text1" w:themeTint="A6"/>
                                <w:sz w:val="18"/>
                                <w:szCs w:val="18"/>
                                <w:lang w:val="pt-BR"/>
                              </w:rPr>
                              <w:t>Centros Socioeducativos de Belo Horizonte</w:t>
                            </w:r>
                            <w:r w:rsidR="004F1F31">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937F00">
                              <w:rPr>
                                <w:rFonts w:asciiTheme="majorHAnsi" w:hAnsiTheme="majorHAnsi"/>
                                <w:color w:val="595959" w:themeColor="text1" w:themeTint="A6"/>
                                <w:sz w:val="18"/>
                                <w:szCs w:val="18"/>
                                <w:lang w:val="pt-BR"/>
                              </w:rPr>
                              <w:t>12 de julho de 2024</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4ACE1AC9"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FE19B5">
                        <w:rPr>
                          <w:rFonts w:asciiTheme="majorHAnsi" w:hAnsiTheme="majorHAnsi"/>
                          <w:color w:val="595959" w:themeColor="text1" w:themeTint="A6"/>
                          <w:sz w:val="18"/>
                          <w:szCs w:val="18"/>
                          <w:lang w:val="pt-BR"/>
                        </w:rPr>
                        <w:t>103</w:t>
                      </w:r>
                      <w:r w:rsidR="0038709A" w:rsidRPr="0038709A">
                        <w:rPr>
                          <w:rFonts w:asciiTheme="majorHAnsi" w:hAnsiTheme="majorHAnsi"/>
                          <w:color w:val="595959" w:themeColor="text1" w:themeTint="A6"/>
                          <w:sz w:val="18"/>
                          <w:szCs w:val="18"/>
                          <w:lang w:val="pt-BR"/>
                        </w:rPr>
                        <w:t>/</w:t>
                      </w:r>
                      <w:r w:rsidR="00937F00">
                        <w:rPr>
                          <w:rFonts w:asciiTheme="majorHAnsi" w:hAnsiTheme="majorHAnsi"/>
                          <w:color w:val="595959" w:themeColor="text1" w:themeTint="A6"/>
                          <w:sz w:val="18"/>
                          <w:szCs w:val="18"/>
                          <w:lang w:val="pt-BR"/>
                        </w:rPr>
                        <w:t>24</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C737C5">
                        <w:rPr>
                          <w:rFonts w:asciiTheme="majorHAnsi" w:hAnsiTheme="majorHAnsi"/>
                          <w:color w:val="595959" w:themeColor="text1" w:themeTint="A6"/>
                          <w:sz w:val="18"/>
                          <w:szCs w:val="18"/>
                          <w:lang w:val="pt-BR"/>
                        </w:rPr>
                        <w:t>2225</w:t>
                      </w:r>
                      <w:r w:rsidR="00EE2674">
                        <w:rPr>
                          <w:rFonts w:asciiTheme="majorHAnsi" w:hAnsiTheme="majorHAnsi"/>
                          <w:color w:val="595959" w:themeColor="text1" w:themeTint="A6"/>
                          <w:sz w:val="18"/>
                          <w:szCs w:val="18"/>
                          <w:lang w:val="pt-BR"/>
                        </w:rPr>
                        <w:t>-1</w:t>
                      </w:r>
                      <w:r w:rsidR="008B08ED">
                        <w:rPr>
                          <w:rFonts w:asciiTheme="majorHAnsi" w:hAnsiTheme="majorHAnsi"/>
                          <w:color w:val="595959" w:themeColor="text1" w:themeTint="A6"/>
                          <w:sz w:val="18"/>
                          <w:szCs w:val="18"/>
                          <w:lang w:val="pt-BR"/>
                        </w:rPr>
                        <w:t>5</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r w:rsidR="006E7C98">
                        <w:rPr>
                          <w:rFonts w:asciiTheme="majorHAnsi" w:hAnsiTheme="majorHAnsi"/>
                          <w:color w:val="595959" w:themeColor="text1" w:themeTint="A6"/>
                          <w:sz w:val="18"/>
                          <w:szCs w:val="18"/>
                          <w:lang w:val="pt-BR"/>
                        </w:rPr>
                        <w:t xml:space="preserve">Adolescentes custodiados por </w:t>
                      </w:r>
                      <w:r w:rsidR="00C737C5">
                        <w:rPr>
                          <w:rFonts w:asciiTheme="majorHAnsi" w:hAnsiTheme="majorHAnsi"/>
                          <w:color w:val="595959" w:themeColor="text1" w:themeTint="A6"/>
                          <w:sz w:val="18"/>
                          <w:szCs w:val="18"/>
                          <w:lang w:val="pt-BR"/>
                        </w:rPr>
                        <w:t>Centros Socioeducativos de Belo Horizonte</w:t>
                      </w:r>
                      <w:r w:rsidR="004F1F31">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937F00">
                        <w:rPr>
                          <w:rFonts w:asciiTheme="majorHAnsi" w:hAnsiTheme="majorHAnsi"/>
                          <w:color w:val="595959" w:themeColor="text1" w:themeTint="A6"/>
                          <w:sz w:val="18"/>
                          <w:szCs w:val="18"/>
                          <w:lang w:val="pt-BR"/>
                        </w:rPr>
                        <w:t>12 de julho de 2024</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EB55B3"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15F75CE2" w:rsidR="0090270B" w:rsidRPr="00EB55B3" w:rsidRDefault="00D306D1" w:rsidP="005516A1">
      <w:pPr>
        <w:tabs>
          <w:tab w:val="center" w:pos="5400"/>
        </w:tabs>
        <w:suppressAutoHyphens/>
        <w:jc w:val="center"/>
        <w:rPr>
          <w:rFonts w:asciiTheme="majorHAnsi" w:hAnsiTheme="majorHAnsi"/>
          <w:b/>
          <w:color w:val="000000" w:themeColor="text1"/>
          <w:sz w:val="20"/>
          <w:lang w:val="pt-BR"/>
        </w:rPr>
      </w:pPr>
      <w:r w:rsidRPr="00EB55B3">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69128D4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DB30D50" w:rsidR="0070697F" w:rsidRPr="00EB55B3" w:rsidRDefault="00FE19B5" w:rsidP="005516A1">
      <w:pPr>
        <w:tabs>
          <w:tab w:val="center" w:pos="5400"/>
        </w:tabs>
        <w:suppressAutoHyphens/>
        <w:jc w:val="center"/>
        <w:rPr>
          <w:rFonts w:asciiTheme="majorHAnsi" w:hAnsiTheme="majorHAnsi"/>
          <w:b/>
          <w:color w:val="000000" w:themeColor="text1"/>
          <w:sz w:val="20"/>
          <w:lang w:val="pt-BR"/>
        </w:rPr>
        <w:sectPr w:rsidR="0070697F" w:rsidRPr="00EB55B3" w:rsidSect="00A847FC">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EB55B3">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7143C4EE">
                <wp:simplePos x="0" y="0"/>
                <wp:positionH relativeFrom="column">
                  <wp:posOffset>1272540</wp:posOffset>
                </wp:positionH>
                <wp:positionV relativeFrom="paragraph">
                  <wp:posOffset>584200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E20D8C4">
                                  <wp:extent cx="1635544" cy="44767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37706" cy="4482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0.2pt;margin-top:4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E20D8C4">
                            <wp:extent cx="1635544" cy="44767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37706" cy="448267"/>
                                    </a:xfrm>
                                    <a:prstGeom prst="rect">
                                      <a:avLst/>
                                    </a:prstGeom>
                                    <a:noFill/>
                                    <a:ln>
                                      <a:noFill/>
                                    </a:ln>
                                  </pic:spPr>
                                </pic:pic>
                              </a:graphicData>
                            </a:graphic>
                          </wp:inline>
                        </w:drawing>
                      </w:r>
                    </w:p>
                  </w:txbxContent>
                </v:textbox>
              </v:shape>
            </w:pict>
          </mc:Fallback>
        </mc:AlternateContent>
      </w:r>
      <w:r w:rsidR="004A6A54" w:rsidRPr="00EB55B3">
        <w:rPr>
          <w:rFonts w:asciiTheme="majorHAnsi" w:hAnsiTheme="majorHAnsi"/>
          <w:b/>
          <w:color w:val="000000" w:themeColor="text1"/>
          <w:sz w:val="20"/>
          <w:lang w:val="pt-BR"/>
        </w:rPr>
        <w:tab/>
      </w:r>
    </w:p>
    <w:p w14:paraId="376DDC8B" w14:textId="1B8154B1" w:rsidR="003239B8" w:rsidRPr="00EB55B3" w:rsidRDefault="00A37F2E" w:rsidP="004A6A54">
      <w:pPr>
        <w:spacing w:after="240"/>
        <w:ind w:firstLine="720"/>
        <w:jc w:val="both"/>
        <w:rPr>
          <w:rFonts w:asciiTheme="majorHAnsi" w:hAnsiTheme="majorHAnsi"/>
          <w:b/>
          <w:bCs/>
          <w:color w:val="000000" w:themeColor="text1"/>
          <w:sz w:val="20"/>
          <w:szCs w:val="20"/>
          <w:lang w:val="pt-BR"/>
        </w:rPr>
      </w:pPr>
      <w:r w:rsidRPr="00EB55B3">
        <w:rPr>
          <w:rFonts w:asciiTheme="majorHAnsi" w:hAnsiTheme="majorHAnsi"/>
          <w:b/>
          <w:bCs/>
          <w:color w:val="000000" w:themeColor="text1"/>
          <w:sz w:val="20"/>
          <w:szCs w:val="20"/>
          <w:lang w:val="pt-BR"/>
        </w:rPr>
        <w:lastRenderedPageBreak/>
        <w:t>I.</w:t>
      </w:r>
      <w:r w:rsidRPr="00EB55B3">
        <w:rPr>
          <w:rFonts w:asciiTheme="majorHAnsi" w:hAnsiTheme="majorHAnsi"/>
          <w:b/>
          <w:bCs/>
          <w:color w:val="000000" w:themeColor="text1"/>
          <w:sz w:val="20"/>
          <w:szCs w:val="20"/>
          <w:lang w:val="pt-BR"/>
        </w:rPr>
        <w:tab/>
        <w:t>DAD</w:t>
      </w:r>
      <w:r w:rsidR="003239B8" w:rsidRPr="00EB55B3">
        <w:rPr>
          <w:rFonts w:asciiTheme="majorHAnsi" w:hAnsiTheme="majorHAnsi"/>
          <w:b/>
          <w:bCs/>
          <w:color w:val="000000" w:themeColor="text1"/>
          <w:sz w:val="20"/>
          <w:szCs w:val="20"/>
          <w:lang w:val="pt-BR"/>
        </w:rPr>
        <w:t xml:space="preserve">OS </w:t>
      </w:r>
      <w:r w:rsidRPr="00EB55B3">
        <w:rPr>
          <w:rFonts w:asciiTheme="majorHAnsi" w:hAnsiTheme="majorHAnsi"/>
          <w:b/>
          <w:bCs/>
          <w:color w:val="000000" w:themeColor="text1"/>
          <w:sz w:val="20"/>
          <w:szCs w:val="20"/>
          <w:lang w:val="pt-BR"/>
        </w:rPr>
        <w:t>DA PETIÇÃO</w:t>
      </w:r>
      <w:r w:rsidR="003239B8" w:rsidRPr="00EB55B3">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EB55B3"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EB55B3" w:rsidRDefault="00A37F2E" w:rsidP="008D2290">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t>Parte peticioná</w:t>
            </w:r>
            <w:r w:rsidR="003239B8" w:rsidRPr="00EB55B3">
              <w:rPr>
                <w:rFonts w:ascii="Cambria" w:hAnsi="Cambria"/>
                <w:b/>
                <w:bCs/>
                <w:color w:val="000000" w:themeColor="text1"/>
                <w:sz w:val="20"/>
                <w:szCs w:val="20"/>
                <w:lang w:val="pt-BR"/>
              </w:rPr>
              <w:t>ria:</w:t>
            </w:r>
          </w:p>
        </w:tc>
        <w:tc>
          <w:tcPr>
            <w:tcW w:w="5760" w:type="dxa"/>
            <w:vAlign w:val="center"/>
          </w:tcPr>
          <w:p w14:paraId="3C5315D8" w14:textId="0FC4F7C7" w:rsidR="003239B8" w:rsidRPr="00EB55B3" w:rsidRDefault="00EB6B74" w:rsidP="008D2290">
            <w:pPr>
              <w:jc w:val="both"/>
              <w:rPr>
                <w:rFonts w:ascii="Cambria" w:hAnsi="Cambria"/>
                <w:bCs/>
                <w:color w:val="000000" w:themeColor="text1"/>
                <w:sz w:val="20"/>
                <w:szCs w:val="20"/>
                <w:lang w:val="pt-BR"/>
              </w:rPr>
            </w:pPr>
            <w:r w:rsidRPr="00EB55B3">
              <w:rPr>
                <w:rFonts w:ascii="Cambria" w:hAnsi="Cambria"/>
                <w:bCs/>
                <w:color w:val="000000" w:themeColor="text1"/>
                <w:sz w:val="20"/>
                <w:szCs w:val="20"/>
                <w:lang w:val="pt-BR"/>
              </w:rPr>
              <w:t>Afrânio José Fonseca Nardy</w:t>
            </w:r>
          </w:p>
        </w:tc>
      </w:tr>
      <w:tr w:rsidR="008C651D" w:rsidRPr="00D11BDB"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53268A67" w:rsidR="00F744D7" w:rsidRPr="00EB55B3" w:rsidRDefault="00B83B24" w:rsidP="00C737C5">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t>Possíveis</w:t>
            </w:r>
            <w:r w:rsidR="00A37F2E" w:rsidRPr="00EB55B3">
              <w:rPr>
                <w:rFonts w:ascii="Cambria" w:hAnsi="Cambria"/>
                <w:b/>
                <w:bCs/>
                <w:color w:val="000000" w:themeColor="text1"/>
                <w:sz w:val="20"/>
                <w:szCs w:val="20"/>
                <w:lang w:val="pt-BR"/>
              </w:rPr>
              <w:t xml:space="preserve"> vítima</w:t>
            </w:r>
            <w:r w:rsidRPr="00EB55B3">
              <w:rPr>
                <w:rFonts w:ascii="Cambria" w:hAnsi="Cambria"/>
                <w:b/>
                <w:bCs/>
                <w:color w:val="000000" w:themeColor="text1"/>
                <w:sz w:val="20"/>
                <w:szCs w:val="20"/>
                <w:lang w:val="pt-BR"/>
              </w:rPr>
              <w:t>s</w:t>
            </w:r>
            <w:r w:rsidR="003239B8" w:rsidRPr="00EB55B3">
              <w:rPr>
                <w:rFonts w:ascii="Cambria" w:hAnsi="Cambria"/>
                <w:b/>
                <w:bCs/>
                <w:color w:val="000000" w:themeColor="text1"/>
                <w:sz w:val="20"/>
                <w:szCs w:val="20"/>
                <w:lang w:val="pt-BR"/>
              </w:rPr>
              <w:t>:</w:t>
            </w:r>
          </w:p>
        </w:tc>
        <w:tc>
          <w:tcPr>
            <w:tcW w:w="5760" w:type="dxa"/>
            <w:vAlign w:val="center"/>
          </w:tcPr>
          <w:p w14:paraId="4AEBF59E" w14:textId="77D3A251" w:rsidR="003239B8" w:rsidRPr="00EB55B3" w:rsidRDefault="00AF0D75" w:rsidP="005136E3">
            <w:pPr>
              <w:jc w:val="both"/>
              <w:rPr>
                <w:rFonts w:ascii="Cambria" w:hAnsi="Cambria"/>
                <w:sz w:val="20"/>
                <w:szCs w:val="20"/>
                <w:lang w:val="pt-BR"/>
              </w:rPr>
            </w:pPr>
            <w:r>
              <w:rPr>
                <w:rFonts w:ascii="Cambria" w:hAnsi="Cambria"/>
                <w:sz w:val="20"/>
                <w:szCs w:val="20"/>
                <w:lang w:val="pt-BR"/>
              </w:rPr>
              <w:t>A</w:t>
            </w:r>
            <w:r w:rsidR="00EB6B74" w:rsidRPr="00EB55B3">
              <w:rPr>
                <w:rFonts w:ascii="Cambria" w:hAnsi="Cambria"/>
                <w:sz w:val="20"/>
                <w:szCs w:val="20"/>
                <w:lang w:val="pt-BR"/>
              </w:rPr>
              <w:t xml:space="preserve">dolescentes privados de liberdade </w:t>
            </w:r>
            <w:r w:rsidR="005136E3" w:rsidRPr="00EB55B3">
              <w:rPr>
                <w:rFonts w:ascii="Cambria" w:hAnsi="Cambria"/>
                <w:sz w:val="20"/>
                <w:szCs w:val="20"/>
                <w:lang w:val="pt-BR"/>
              </w:rPr>
              <w:t>no Centro Socioeducativo Santa Terezinha (CSEST), no Centro de Atendimento ao Adolescente Lind</w:t>
            </w:r>
            <w:r w:rsidR="001917EA" w:rsidRPr="00EB55B3">
              <w:rPr>
                <w:rFonts w:ascii="Cambria" w:hAnsi="Cambria"/>
                <w:sz w:val="20"/>
                <w:szCs w:val="20"/>
                <w:lang w:val="pt-BR"/>
              </w:rPr>
              <w:t>e</w:t>
            </w:r>
            <w:r w:rsidR="005136E3" w:rsidRPr="00EB55B3">
              <w:rPr>
                <w:rFonts w:ascii="Cambria" w:hAnsi="Cambria"/>
                <w:sz w:val="20"/>
                <w:szCs w:val="20"/>
                <w:lang w:val="pt-BR"/>
              </w:rPr>
              <w:t>ia (CEAD Lind</w:t>
            </w:r>
            <w:r w:rsidR="00C8508B" w:rsidRPr="00EB55B3">
              <w:rPr>
                <w:rFonts w:ascii="Cambria" w:hAnsi="Cambria"/>
                <w:sz w:val="20"/>
                <w:szCs w:val="20"/>
                <w:lang w:val="pt-BR"/>
              </w:rPr>
              <w:t>e</w:t>
            </w:r>
            <w:r w:rsidR="005136E3" w:rsidRPr="00EB55B3">
              <w:rPr>
                <w:rFonts w:ascii="Cambria" w:hAnsi="Cambria"/>
                <w:sz w:val="20"/>
                <w:szCs w:val="20"/>
                <w:lang w:val="pt-BR"/>
              </w:rPr>
              <w:t>ia), no Centro de Reeducação Social São Jerônimo (CRSSJ) e no Centro Socioeducativo Santa Clara (CSE Santa Clara)</w:t>
            </w:r>
          </w:p>
        </w:tc>
      </w:tr>
      <w:tr w:rsidR="008C651D" w:rsidRPr="00EB55B3"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EB55B3" w:rsidRDefault="003239B8" w:rsidP="008D2290">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t>Estado denunciado:</w:t>
            </w:r>
          </w:p>
        </w:tc>
        <w:tc>
          <w:tcPr>
            <w:tcW w:w="5760" w:type="dxa"/>
            <w:vAlign w:val="center"/>
          </w:tcPr>
          <w:p w14:paraId="274C8A50" w14:textId="64365364" w:rsidR="003239B8" w:rsidRPr="00EB55B3" w:rsidRDefault="006A20E7" w:rsidP="008D2290">
            <w:pPr>
              <w:jc w:val="both"/>
              <w:rPr>
                <w:rFonts w:ascii="Cambria" w:hAnsi="Cambria"/>
                <w:bCs/>
                <w:color w:val="000000" w:themeColor="text1"/>
                <w:sz w:val="20"/>
                <w:szCs w:val="20"/>
                <w:lang w:val="pt-BR"/>
              </w:rPr>
            </w:pPr>
            <w:r w:rsidRPr="00EB55B3">
              <w:rPr>
                <w:rFonts w:ascii="Cambria" w:hAnsi="Cambria"/>
                <w:bCs/>
                <w:color w:val="000000" w:themeColor="text1"/>
                <w:sz w:val="20"/>
                <w:szCs w:val="20"/>
                <w:lang w:val="pt-BR"/>
              </w:rPr>
              <w:t>Brasil</w:t>
            </w:r>
          </w:p>
        </w:tc>
      </w:tr>
      <w:tr w:rsidR="008C651D" w:rsidRPr="00D11BDB"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EB55B3" w:rsidRDefault="001B3A00" w:rsidP="007665A8">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t>D</w:t>
            </w:r>
            <w:r w:rsidR="00A37F2E" w:rsidRPr="00EB55B3">
              <w:rPr>
                <w:rFonts w:ascii="Cambria" w:hAnsi="Cambria"/>
                <w:b/>
                <w:bCs/>
                <w:color w:val="000000" w:themeColor="text1"/>
                <w:sz w:val="20"/>
                <w:szCs w:val="20"/>
                <w:lang w:val="pt-BR"/>
              </w:rPr>
              <w:t>ireitos</w:t>
            </w:r>
            <w:r w:rsidRPr="00EB55B3">
              <w:rPr>
                <w:rFonts w:ascii="Cambria" w:hAnsi="Cambria"/>
                <w:b/>
                <w:bCs/>
                <w:color w:val="000000" w:themeColor="text1"/>
                <w:sz w:val="20"/>
                <w:szCs w:val="20"/>
                <w:lang w:val="pt-BR"/>
              </w:rPr>
              <w:t xml:space="preserve"> </w:t>
            </w:r>
            <w:r w:rsidR="007665A8" w:rsidRPr="00EB55B3">
              <w:rPr>
                <w:rFonts w:ascii="Cambria" w:hAnsi="Cambria"/>
                <w:b/>
                <w:bCs/>
                <w:color w:val="000000" w:themeColor="text1"/>
                <w:sz w:val="20"/>
                <w:szCs w:val="20"/>
                <w:lang w:val="pt-BR"/>
              </w:rPr>
              <w:t>alegados</w:t>
            </w:r>
            <w:r w:rsidRPr="00EB55B3">
              <w:rPr>
                <w:rFonts w:ascii="Cambria" w:hAnsi="Cambria"/>
                <w:b/>
                <w:bCs/>
                <w:color w:val="000000" w:themeColor="text1"/>
                <w:sz w:val="20"/>
                <w:szCs w:val="20"/>
                <w:lang w:val="pt-BR"/>
              </w:rPr>
              <w:t>:</w:t>
            </w:r>
          </w:p>
        </w:tc>
        <w:tc>
          <w:tcPr>
            <w:tcW w:w="5760" w:type="dxa"/>
            <w:vAlign w:val="center"/>
          </w:tcPr>
          <w:p w14:paraId="6DEE1EEB" w14:textId="778D83EF" w:rsidR="00223A29" w:rsidRPr="00EB55B3" w:rsidRDefault="00B2669C" w:rsidP="00B2669C">
            <w:pPr>
              <w:jc w:val="both"/>
              <w:rPr>
                <w:rFonts w:ascii="Cambria" w:hAnsi="Cambria"/>
                <w:bCs/>
                <w:color w:val="000000" w:themeColor="text1"/>
                <w:sz w:val="20"/>
                <w:szCs w:val="20"/>
                <w:lang w:val="pt-BR"/>
              </w:rPr>
            </w:pPr>
            <w:r w:rsidRPr="00EB55B3">
              <w:rPr>
                <w:rFonts w:ascii="Cambria" w:hAnsi="Cambria"/>
                <w:bCs/>
                <w:sz w:val="20"/>
                <w:szCs w:val="20"/>
                <w:lang w:val="pt-BR"/>
              </w:rPr>
              <w:t>Artigos 5 (integridade pessoal), 8 (garantias judiciais), 17 (proteção da família), 19 (direitos da criança), 25 (proteção judicial) e 26 (direitos econômicos, sociais, culturais e ambientais) da Convenção Americana</w:t>
            </w:r>
            <w:r w:rsidR="006A6D14">
              <w:rPr>
                <w:rFonts w:ascii="Cambria" w:hAnsi="Cambria"/>
                <w:bCs/>
                <w:sz w:val="20"/>
                <w:szCs w:val="20"/>
                <w:lang w:val="pt-BR"/>
              </w:rPr>
              <w:t xml:space="preserve"> </w:t>
            </w:r>
            <w:r w:rsidR="00AF0D75">
              <w:rPr>
                <w:rFonts w:asciiTheme="majorHAnsi" w:hAnsiTheme="majorHAnsi"/>
                <w:bCs/>
                <w:color w:val="000000" w:themeColor="text1"/>
                <w:sz w:val="20"/>
                <w:szCs w:val="20"/>
                <w:lang w:val="pt-BR"/>
              </w:rPr>
              <w:t>sobr</w:t>
            </w:r>
            <w:r w:rsidR="006A6D14" w:rsidRPr="00EB55B3">
              <w:rPr>
                <w:rFonts w:asciiTheme="majorHAnsi" w:hAnsiTheme="majorHAnsi"/>
                <w:bCs/>
                <w:color w:val="000000" w:themeColor="text1"/>
                <w:sz w:val="20"/>
                <w:szCs w:val="20"/>
                <w:lang w:val="pt-BR"/>
              </w:rPr>
              <w:t>e Direitos Humanos</w:t>
            </w:r>
            <w:r w:rsidR="006A6D14" w:rsidRPr="00EB55B3">
              <w:rPr>
                <w:rFonts w:asciiTheme="majorHAnsi" w:hAnsiTheme="majorHAnsi"/>
                <w:bCs/>
                <w:color w:val="000000" w:themeColor="text1"/>
                <w:sz w:val="20"/>
                <w:szCs w:val="20"/>
                <w:vertAlign w:val="superscript"/>
                <w:lang w:val="pt-BR" w:bidi="es-ES"/>
              </w:rPr>
              <w:footnoteReference w:id="2"/>
            </w:r>
            <w:r w:rsidRPr="00EB55B3">
              <w:rPr>
                <w:rFonts w:ascii="Cambria" w:hAnsi="Cambria"/>
                <w:bCs/>
                <w:sz w:val="20"/>
                <w:szCs w:val="20"/>
                <w:lang w:val="pt-BR"/>
              </w:rPr>
              <w:t>, em conexão com os artigos 1.1 (obrigação de respeitar os direitos) e 2 (dever de adotar disposições de direito interno); e artigo 13 (educação) do Protocolo de San Salvador.</w:t>
            </w:r>
          </w:p>
        </w:tc>
      </w:tr>
    </w:tbl>
    <w:p w14:paraId="20263696" w14:textId="2A740D7A" w:rsidR="003239B8" w:rsidRPr="00EB55B3" w:rsidRDefault="00A37F2E" w:rsidP="003239B8">
      <w:pPr>
        <w:spacing w:before="240" w:after="240"/>
        <w:ind w:firstLine="720"/>
        <w:jc w:val="both"/>
        <w:rPr>
          <w:rFonts w:asciiTheme="majorHAnsi" w:hAnsiTheme="majorHAnsi"/>
          <w:b/>
          <w:bCs/>
          <w:color w:val="000000" w:themeColor="text1"/>
          <w:sz w:val="20"/>
          <w:szCs w:val="20"/>
          <w:lang w:val="pt-BR"/>
        </w:rPr>
      </w:pPr>
      <w:r w:rsidRPr="00EB55B3">
        <w:rPr>
          <w:rFonts w:asciiTheme="majorHAnsi" w:hAnsiTheme="majorHAnsi"/>
          <w:b/>
          <w:bCs/>
          <w:color w:val="000000" w:themeColor="text1"/>
          <w:sz w:val="20"/>
          <w:szCs w:val="20"/>
          <w:lang w:val="pt-BR"/>
        </w:rPr>
        <w:t>II.</w:t>
      </w:r>
      <w:r w:rsidRPr="00EB55B3">
        <w:rPr>
          <w:rFonts w:asciiTheme="majorHAnsi" w:hAnsiTheme="majorHAnsi"/>
          <w:b/>
          <w:bCs/>
          <w:color w:val="000000" w:themeColor="text1"/>
          <w:sz w:val="20"/>
          <w:szCs w:val="20"/>
          <w:lang w:val="pt-BR"/>
        </w:rPr>
        <w:tab/>
        <w:t xml:space="preserve">TRÂMITE </w:t>
      </w:r>
      <w:r w:rsidR="003335D7" w:rsidRPr="00EB55B3">
        <w:rPr>
          <w:rFonts w:asciiTheme="majorHAnsi" w:hAnsiTheme="majorHAnsi"/>
          <w:b/>
          <w:bCs/>
          <w:color w:val="000000" w:themeColor="text1"/>
          <w:sz w:val="20"/>
          <w:szCs w:val="20"/>
          <w:lang w:val="pt-BR"/>
        </w:rPr>
        <w:t>PER</w:t>
      </w:r>
      <w:r w:rsidRPr="00EB55B3">
        <w:rPr>
          <w:rFonts w:asciiTheme="majorHAnsi" w:hAnsiTheme="majorHAnsi"/>
          <w:b/>
          <w:bCs/>
          <w:color w:val="000000" w:themeColor="text1"/>
          <w:sz w:val="20"/>
          <w:szCs w:val="20"/>
          <w:lang w:val="pt-BR"/>
        </w:rPr>
        <w:t>ANTE A</w:t>
      </w:r>
      <w:r w:rsidR="003239B8" w:rsidRPr="00EB55B3">
        <w:rPr>
          <w:rFonts w:asciiTheme="majorHAnsi" w:hAnsiTheme="majorHAnsi"/>
          <w:b/>
          <w:bCs/>
          <w:color w:val="000000" w:themeColor="text1"/>
          <w:sz w:val="20"/>
          <w:szCs w:val="20"/>
          <w:lang w:val="pt-BR"/>
        </w:rPr>
        <w:t xml:space="preserve"> CIDH</w:t>
      </w:r>
      <w:r w:rsidR="008E3BFE" w:rsidRPr="00EB55B3">
        <w:rPr>
          <w:rStyle w:val="FootnoteReference"/>
          <w:rFonts w:ascii="Cambria" w:hAnsi="Cambria"/>
          <w:b/>
          <w:color w:val="000000" w:themeColor="text1"/>
          <w:sz w:val="20"/>
          <w:szCs w:val="20"/>
          <w:lang w:val="pt-B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B6B74" w:rsidRPr="00EB55B3"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EB6B74" w:rsidRPr="00EB55B3" w:rsidRDefault="00EB6B74" w:rsidP="00EB6B74">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t>Apresentação da petição:</w:t>
            </w:r>
          </w:p>
        </w:tc>
        <w:tc>
          <w:tcPr>
            <w:tcW w:w="5760" w:type="dxa"/>
            <w:vAlign w:val="center"/>
          </w:tcPr>
          <w:p w14:paraId="6E579153" w14:textId="513DBE5D" w:rsidR="00EB6B74" w:rsidRPr="00EB55B3" w:rsidRDefault="00EB6B74" w:rsidP="00EB6B74">
            <w:pPr>
              <w:jc w:val="both"/>
              <w:rPr>
                <w:rFonts w:ascii="Cambria" w:hAnsi="Cambria"/>
                <w:bCs/>
                <w:color w:val="000000" w:themeColor="text1"/>
                <w:sz w:val="20"/>
                <w:szCs w:val="20"/>
                <w:lang w:val="pt-BR"/>
              </w:rPr>
            </w:pPr>
            <w:r w:rsidRPr="00EB55B3">
              <w:rPr>
                <w:rFonts w:ascii="Cambria" w:hAnsi="Cambria"/>
                <w:bCs/>
                <w:color w:val="000000" w:themeColor="text1"/>
                <w:sz w:val="20"/>
                <w:szCs w:val="20"/>
                <w:lang w:val="pt-BR"/>
              </w:rPr>
              <w:t>29 de dezembro de 2015</w:t>
            </w:r>
          </w:p>
        </w:tc>
      </w:tr>
      <w:tr w:rsidR="00EB6B74" w:rsidRPr="00D11BDB" w14:paraId="67253830" w14:textId="77777777" w:rsidTr="0022736D">
        <w:tc>
          <w:tcPr>
            <w:tcW w:w="3600" w:type="dxa"/>
            <w:tcBorders>
              <w:top w:val="single" w:sz="6" w:space="0" w:color="auto"/>
              <w:bottom w:val="single" w:sz="6" w:space="0" w:color="auto"/>
            </w:tcBorders>
            <w:shd w:val="clear" w:color="auto" w:fill="FFC000"/>
            <w:vAlign w:val="center"/>
          </w:tcPr>
          <w:p w14:paraId="063C5EF4" w14:textId="2375A7C6" w:rsidR="00EB6B74" w:rsidRPr="00EB55B3" w:rsidRDefault="00EB6B74" w:rsidP="00EB6B74">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t>Informação adicional na etapa de estudo inicial:</w:t>
            </w:r>
          </w:p>
        </w:tc>
        <w:tc>
          <w:tcPr>
            <w:tcW w:w="5760" w:type="dxa"/>
            <w:vAlign w:val="center"/>
          </w:tcPr>
          <w:p w14:paraId="55137967" w14:textId="4EF8A27D" w:rsidR="00EB6B74" w:rsidRPr="00EB55B3" w:rsidRDefault="00EB6B74" w:rsidP="00EB6B74">
            <w:pPr>
              <w:jc w:val="both"/>
              <w:rPr>
                <w:rFonts w:ascii="Cambria" w:hAnsi="Cambria"/>
                <w:bCs/>
                <w:color w:val="000000" w:themeColor="text1"/>
                <w:sz w:val="20"/>
                <w:szCs w:val="20"/>
                <w:lang w:val="pt-BR"/>
              </w:rPr>
            </w:pPr>
            <w:r w:rsidRPr="00EB55B3">
              <w:rPr>
                <w:rFonts w:ascii="Cambria" w:hAnsi="Cambria"/>
                <w:bCs/>
                <w:color w:val="000000" w:themeColor="text1"/>
                <w:sz w:val="20"/>
                <w:szCs w:val="20"/>
                <w:lang w:val="pt-BR"/>
              </w:rPr>
              <w:t xml:space="preserve">3 de junho de 2016, </w:t>
            </w:r>
            <w:r w:rsidR="00EE28DC" w:rsidRPr="00EB55B3">
              <w:rPr>
                <w:rFonts w:ascii="Cambria" w:hAnsi="Cambria"/>
                <w:bCs/>
                <w:color w:val="000000" w:themeColor="text1"/>
                <w:sz w:val="20"/>
                <w:szCs w:val="20"/>
                <w:lang w:val="pt-BR"/>
              </w:rPr>
              <w:t>27 de outubro</w:t>
            </w:r>
            <w:r w:rsidRPr="00EB55B3">
              <w:rPr>
                <w:rFonts w:ascii="Cambria" w:hAnsi="Cambria"/>
                <w:bCs/>
                <w:color w:val="000000" w:themeColor="text1"/>
                <w:sz w:val="20"/>
                <w:szCs w:val="20"/>
                <w:lang w:val="pt-BR"/>
              </w:rPr>
              <w:t xml:space="preserve"> de 2017</w:t>
            </w:r>
          </w:p>
        </w:tc>
      </w:tr>
      <w:tr w:rsidR="00EB6B74" w:rsidRPr="00EB55B3"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EB6B74" w:rsidRPr="00EB55B3" w:rsidRDefault="00EB6B74" w:rsidP="00EB6B74">
            <w:pPr>
              <w:jc w:val="center"/>
              <w:rPr>
                <w:rFonts w:ascii="Cambria" w:hAnsi="Cambria"/>
                <w:b/>
                <w:color w:val="000000" w:themeColor="text1"/>
                <w:sz w:val="20"/>
                <w:szCs w:val="20"/>
                <w:lang w:val="pt-BR"/>
              </w:rPr>
            </w:pPr>
            <w:r w:rsidRPr="00EB55B3">
              <w:rPr>
                <w:rFonts w:ascii="Cambria" w:hAnsi="Cambria"/>
                <w:b/>
                <w:color w:val="000000" w:themeColor="text1"/>
                <w:sz w:val="20"/>
                <w:szCs w:val="20"/>
                <w:lang w:val="pt-BR"/>
              </w:rPr>
              <w:t>Notificação da petição ao Estado:</w:t>
            </w:r>
          </w:p>
        </w:tc>
        <w:tc>
          <w:tcPr>
            <w:tcW w:w="5760" w:type="dxa"/>
            <w:vAlign w:val="center"/>
          </w:tcPr>
          <w:p w14:paraId="1519DA6A" w14:textId="1EEF31CC" w:rsidR="00EB6B74" w:rsidRPr="00EB55B3" w:rsidRDefault="00EB6B74" w:rsidP="00EB6B74">
            <w:pPr>
              <w:jc w:val="both"/>
              <w:rPr>
                <w:rFonts w:ascii="Cambria" w:hAnsi="Cambria"/>
                <w:bCs/>
                <w:color w:val="000000" w:themeColor="text1"/>
                <w:sz w:val="20"/>
                <w:szCs w:val="20"/>
                <w:lang w:val="pt-BR"/>
              </w:rPr>
            </w:pPr>
            <w:r w:rsidRPr="00EB55B3">
              <w:rPr>
                <w:rFonts w:ascii="Cambria" w:hAnsi="Cambria"/>
                <w:bCs/>
                <w:color w:val="000000" w:themeColor="text1"/>
                <w:sz w:val="20"/>
                <w:szCs w:val="20"/>
                <w:lang w:val="pt-BR"/>
              </w:rPr>
              <w:t>13 de maio de 2019</w:t>
            </w:r>
          </w:p>
        </w:tc>
      </w:tr>
      <w:tr w:rsidR="00EB6B74" w:rsidRPr="00EB55B3" w14:paraId="49521677" w14:textId="77777777" w:rsidTr="0022736D">
        <w:tc>
          <w:tcPr>
            <w:tcW w:w="3600" w:type="dxa"/>
            <w:tcBorders>
              <w:top w:val="single" w:sz="6" w:space="0" w:color="auto"/>
              <w:bottom w:val="single" w:sz="6" w:space="0" w:color="auto"/>
            </w:tcBorders>
            <w:shd w:val="clear" w:color="auto" w:fill="FFC000"/>
            <w:vAlign w:val="center"/>
          </w:tcPr>
          <w:p w14:paraId="32667E8F" w14:textId="418614BD" w:rsidR="00EB6B74" w:rsidRPr="00EB55B3" w:rsidRDefault="00EB6B74" w:rsidP="00EB6B74">
            <w:pPr>
              <w:jc w:val="center"/>
              <w:rPr>
                <w:rFonts w:ascii="Cambria" w:hAnsi="Cambria"/>
                <w:b/>
                <w:color w:val="000000" w:themeColor="text1"/>
                <w:sz w:val="20"/>
                <w:szCs w:val="20"/>
                <w:lang w:val="pt-BR"/>
              </w:rPr>
            </w:pPr>
            <w:r w:rsidRPr="00EB55B3">
              <w:rPr>
                <w:rFonts w:ascii="Cambria" w:hAnsi="Cambria"/>
                <w:b/>
                <w:color w:val="000000" w:themeColor="text1"/>
                <w:sz w:val="20"/>
                <w:szCs w:val="20"/>
                <w:lang w:val="pt-BR"/>
              </w:rPr>
              <w:t>Solicitação de prorrogação:</w:t>
            </w:r>
          </w:p>
        </w:tc>
        <w:tc>
          <w:tcPr>
            <w:tcW w:w="5760" w:type="dxa"/>
            <w:vAlign w:val="center"/>
          </w:tcPr>
          <w:p w14:paraId="2111F789" w14:textId="79F97AA5" w:rsidR="00EB6B74" w:rsidRPr="00EB55B3" w:rsidRDefault="00EB6B74" w:rsidP="00EB6B74">
            <w:pPr>
              <w:jc w:val="both"/>
              <w:rPr>
                <w:rFonts w:ascii="Cambria" w:hAnsi="Cambria"/>
                <w:bCs/>
                <w:color w:val="000000" w:themeColor="text1"/>
                <w:sz w:val="20"/>
                <w:szCs w:val="20"/>
                <w:lang w:val="pt-BR"/>
              </w:rPr>
            </w:pPr>
            <w:r w:rsidRPr="00EB55B3">
              <w:rPr>
                <w:rFonts w:ascii="Cambria" w:hAnsi="Cambria"/>
                <w:bCs/>
                <w:color w:val="000000" w:themeColor="text1"/>
                <w:sz w:val="20"/>
                <w:szCs w:val="20"/>
                <w:lang w:val="pt-BR"/>
              </w:rPr>
              <w:t>13 de agosto de 2019</w:t>
            </w:r>
          </w:p>
        </w:tc>
      </w:tr>
      <w:tr w:rsidR="00EB6B74" w:rsidRPr="00EB55B3"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EB6B74" w:rsidRPr="00EB55B3" w:rsidRDefault="00EB6B74" w:rsidP="00EB6B74">
            <w:pPr>
              <w:jc w:val="center"/>
              <w:rPr>
                <w:rFonts w:ascii="Cambria" w:hAnsi="Cambria"/>
                <w:b/>
                <w:bCs/>
                <w:color w:val="000000" w:themeColor="text1"/>
                <w:sz w:val="20"/>
                <w:szCs w:val="20"/>
                <w:lang w:val="pt-BR"/>
              </w:rPr>
            </w:pPr>
            <w:r w:rsidRPr="00EB55B3">
              <w:rPr>
                <w:rFonts w:ascii="Cambria" w:hAnsi="Cambria"/>
                <w:b/>
                <w:color w:val="000000" w:themeColor="text1"/>
                <w:sz w:val="20"/>
                <w:szCs w:val="20"/>
                <w:lang w:val="pt-BR"/>
              </w:rPr>
              <w:t>Primeira resposta do Estado:</w:t>
            </w:r>
          </w:p>
        </w:tc>
        <w:tc>
          <w:tcPr>
            <w:tcW w:w="5760" w:type="dxa"/>
            <w:vAlign w:val="center"/>
          </w:tcPr>
          <w:p w14:paraId="1972B99E" w14:textId="2A95AF1E" w:rsidR="00EB6B74" w:rsidRPr="00EB55B3" w:rsidRDefault="00EB6B74" w:rsidP="00EB6B74">
            <w:pPr>
              <w:jc w:val="both"/>
              <w:rPr>
                <w:rFonts w:ascii="Cambria" w:hAnsi="Cambria"/>
                <w:bCs/>
                <w:color w:val="000000" w:themeColor="text1"/>
                <w:sz w:val="20"/>
                <w:szCs w:val="20"/>
                <w:lang w:val="pt-BR"/>
              </w:rPr>
            </w:pPr>
            <w:r w:rsidRPr="00EB55B3">
              <w:rPr>
                <w:rFonts w:ascii="Cambria" w:hAnsi="Cambria"/>
                <w:bCs/>
                <w:color w:val="000000" w:themeColor="text1"/>
                <w:sz w:val="20"/>
                <w:szCs w:val="20"/>
                <w:lang w:val="pt-BR"/>
              </w:rPr>
              <w:t>6 de janeiro de 2020</w:t>
            </w:r>
          </w:p>
        </w:tc>
      </w:tr>
      <w:tr w:rsidR="00EB6B74" w:rsidRPr="00D11BDB" w14:paraId="3508CBF1" w14:textId="77777777" w:rsidTr="0022736D">
        <w:tc>
          <w:tcPr>
            <w:tcW w:w="3600" w:type="dxa"/>
            <w:tcBorders>
              <w:top w:val="single" w:sz="6" w:space="0" w:color="auto"/>
              <w:bottom w:val="single" w:sz="6" w:space="0" w:color="auto"/>
            </w:tcBorders>
            <w:shd w:val="clear" w:color="auto" w:fill="FFC000"/>
            <w:vAlign w:val="center"/>
          </w:tcPr>
          <w:p w14:paraId="6B901195" w14:textId="16185DB5" w:rsidR="00EB6B74" w:rsidRPr="00EB55B3" w:rsidRDefault="00EB6B74" w:rsidP="00EB6B74">
            <w:pPr>
              <w:jc w:val="center"/>
              <w:rPr>
                <w:rFonts w:ascii="Cambria" w:hAnsi="Cambria"/>
                <w:b/>
                <w:color w:val="000000" w:themeColor="text1"/>
                <w:sz w:val="20"/>
                <w:szCs w:val="20"/>
                <w:lang w:val="pt-BR"/>
              </w:rPr>
            </w:pPr>
            <w:r w:rsidRPr="00EB55B3">
              <w:rPr>
                <w:rFonts w:ascii="Cambria" w:hAnsi="Cambria"/>
                <w:b/>
                <w:bCs/>
                <w:color w:val="000000" w:themeColor="text1"/>
                <w:sz w:val="20"/>
                <w:szCs w:val="20"/>
                <w:lang w:val="pt-BR"/>
              </w:rPr>
              <w:t>Advertência sobre possível arquivo:</w:t>
            </w:r>
          </w:p>
        </w:tc>
        <w:tc>
          <w:tcPr>
            <w:tcW w:w="5760" w:type="dxa"/>
            <w:vAlign w:val="center"/>
          </w:tcPr>
          <w:p w14:paraId="10FF811C" w14:textId="72589F9F" w:rsidR="00EB6B74" w:rsidRPr="00EB55B3" w:rsidRDefault="00EB6B74" w:rsidP="00EB6B74">
            <w:pPr>
              <w:jc w:val="both"/>
              <w:rPr>
                <w:rFonts w:ascii="Cambria" w:hAnsi="Cambria"/>
                <w:bCs/>
                <w:color w:val="000000" w:themeColor="text1"/>
                <w:sz w:val="20"/>
                <w:szCs w:val="20"/>
                <w:lang w:val="pt-BR"/>
              </w:rPr>
            </w:pPr>
            <w:r w:rsidRPr="00EB55B3">
              <w:rPr>
                <w:rFonts w:ascii="Cambria" w:hAnsi="Cambria"/>
                <w:bCs/>
                <w:color w:val="000000" w:themeColor="text1"/>
                <w:sz w:val="20"/>
                <w:szCs w:val="20"/>
                <w:lang w:val="pt-BR"/>
              </w:rPr>
              <w:t>10 de novembro de 2020, 21 de dezembro de 2021</w:t>
            </w:r>
          </w:p>
        </w:tc>
      </w:tr>
      <w:tr w:rsidR="00EB6B74" w:rsidRPr="00D11BDB"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EB6B74" w:rsidRPr="00EB55B3" w:rsidRDefault="00EB6B74" w:rsidP="00EB6B74">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t>Observações adicionais da parte peticionária:</w:t>
            </w:r>
          </w:p>
        </w:tc>
        <w:tc>
          <w:tcPr>
            <w:tcW w:w="5760" w:type="dxa"/>
            <w:vAlign w:val="center"/>
          </w:tcPr>
          <w:p w14:paraId="41D8B862" w14:textId="11F2B18B" w:rsidR="00EB6B74" w:rsidRPr="00EB55B3" w:rsidRDefault="00EB6B74" w:rsidP="00EB6B74">
            <w:pPr>
              <w:jc w:val="both"/>
              <w:rPr>
                <w:rFonts w:ascii="Cambria" w:hAnsi="Cambria"/>
                <w:bCs/>
                <w:color w:val="000000" w:themeColor="text1"/>
                <w:sz w:val="20"/>
                <w:szCs w:val="20"/>
                <w:lang w:val="pt-BR"/>
              </w:rPr>
            </w:pPr>
            <w:r w:rsidRPr="00EB55B3">
              <w:rPr>
                <w:rFonts w:ascii="Cambria" w:hAnsi="Cambria"/>
                <w:bCs/>
                <w:color w:val="000000" w:themeColor="text1"/>
                <w:sz w:val="20"/>
                <w:szCs w:val="20"/>
                <w:lang w:val="pt-BR"/>
              </w:rPr>
              <w:t>16 de fevereiro de 2022</w:t>
            </w:r>
            <w:r w:rsidR="00EE28DC" w:rsidRPr="00EB55B3">
              <w:rPr>
                <w:rFonts w:ascii="Cambria" w:hAnsi="Cambria"/>
                <w:bCs/>
                <w:color w:val="000000" w:themeColor="text1"/>
                <w:sz w:val="20"/>
                <w:szCs w:val="20"/>
                <w:lang w:val="pt-BR"/>
              </w:rPr>
              <w:t>, 20 de março de 2023, 14 de abril de 2023, 18 de dezembro de 2023</w:t>
            </w:r>
          </w:p>
        </w:tc>
      </w:tr>
    </w:tbl>
    <w:p w14:paraId="21DAA666" w14:textId="3B44E0DA" w:rsidR="003239B8" w:rsidRPr="00EB55B3" w:rsidRDefault="00D358AF" w:rsidP="003239B8">
      <w:pPr>
        <w:spacing w:before="240" w:after="240"/>
        <w:ind w:firstLine="720"/>
        <w:jc w:val="both"/>
        <w:rPr>
          <w:rFonts w:asciiTheme="majorHAnsi" w:hAnsiTheme="majorHAnsi"/>
          <w:b/>
          <w:bCs/>
          <w:color w:val="000000" w:themeColor="text1"/>
          <w:sz w:val="20"/>
          <w:szCs w:val="20"/>
          <w:lang w:val="pt-BR"/>
        </w:rPr>
      </w:pPr>
      <w:r w:rsidRPr="00EB55B3">
        <w:rPr>
          <w:rFonts w:asciiTheme="majorHAnsi" w:hAnsiTheme="majorHAnsi"/>
          <w:b/>
          <w:bCs/>
          <w:color w:val="000000" w:themeColor="text1"/>
          <w:sz w:val="20"/>
          <w:szCs w:val="20"/>
          <w:lang w:val="pt-BR"/>
        </w:rPr>
        <w:t xml:space="preserve">III. </w:t>
      </w:r>
      <w:r w:rsidRPr="00EB55B3">
        <w:rPr>
          <w:rFonts w:asciiTheme="majorHAnsi" w:hAnsiTheme="majorHAnsi"/>
          <w:b/>
          <w:bCs/>
          <w:color w:val="000000" w:themeColor="text1"/>
          <w:sz w:val="20"/>
          <w:szCs w:val="20"/>
          <w:lang w:val="pt-BR"/>
        </w:rPr>
        <w:tab/>
        <w:t>COMPETÊ</w:t>
      </w:r>
      <w:r w:rsidR="003239B8" w:rsidRPr="00EB55B3">
        <w:rPr>
          <w:rFonts w:asciiTheme="majorHAnsi" w:hAnsiTheme="majorHAnsi"/>
          <w:b/>
          <w:bCs/>
          <w:color w:val="000000" w:themeColor="text1"/>
          <w:sz w:val="20"/>
          <w:szCs w:val="20"/>
          <w:lang w:val="pt-BR"/>
        </w:rPr>
        <w:t>NCIA</w:t>
      </w:r>
      <w:r w:rsidR="00EE00E9" w:rsidRPr="00EB55B3">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31933" w:rsidRPr="00EB55B3"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EB55B3" w:rsidRDefault="00D21316" w:rsidP="008D2290">
            <w:pPr>
              <w:jc w:val="center"/>
              <w:rPr>
                <w:rFonts w:ascii="Cambria" w:hAnsi="Cambria"/>
                <w:b/>
                <w:bCs/>
                <w:i/>
                <w:color w:val="000000" w:themeColor="text1"/>
                <w:sz w:val="20"/>
                <w:szCs w:val="20"/>
                <w:lang w:val="pt-BR"/>
              </w:rPr>
            </w:pPr>
            <w:r w:rsidRPr="00EB55B3">
              <w:rPr>
                <w:rFonts w:ascii="Cambria" w:hAnsi="Cambria"/>
                <w:b/>
                <w:bCs/>
                <w:color w:val="000000" w:themeColor="text1"/>
                <w:sz w:val="20"/>
                <w:szCs w:val="20"/>
                <w:lang w:val="pt-BR"/>
              </w:rPr>
              <w:t>Competê</w:t>
            </w:r>
            <w:r w:rsidR="003239B8" w:rsidRPr="00EB55B3">
              <w:rPr>
                <w:rFonts w:ascii="Cambria" w:hAnsi="Cambria"/>
                <w:b/>
                <w:bCs/>
                <w:color w:val="000000" w:themeColor="text1"/>
                <w:sz w:val="20"/>
                <w:szCs w:val="20"/>
                <w:lang w:val="pt-BR"/>
              </w:rPr>
              <w:t>ncia</w:t>
            </w:r>
            <w:r w:rsidR="003239B8" w:rsidRPr="00EB55B3">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EB55B3" w:rsidRDefault="009959F6" w:rsidP="008D2290">
            <w:pPr>
              <w:rPr>
                <w:rFonts w:ascii="Cambria" w:hAnsi="Cambria"/>
                <w:bCs/>
                <w:color w:val="000000" w:themeColor="text1"/>
                <w:sz w:val="20"/>
                <w:szCs w:val="20"/>
                <w:lang w:val="pt-BR"/>
              </w:rPr>
            </w:pPr>
            <w:r w:rsidRPr="00EB55B3">
              <w:rPr>
                <w:rFonts w:ascii="Cambria" w:hAnsi="Cambria"/>
                <w:bCs/>
                <w:color w:val="000000" w:themeColor="text1"/>
                <w:sz w:val="20"/>
                <w:szCs w:val="20"/>
                <w:lang w:val="pt-BR"/>
              </w:rPr>
              <w:t>Sim</w:t>
            </w:r>
          </w:p>
        </w:tc>
      </w:tr>
      <w:tr w:rsidR="00E31933" w:rsidRPr="00EB55B3"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EB55B3" w:rsidRDefault="00D21316" w:rsidP="008D2290">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t>Competê</w:t>
            </w:r>
            <w:r w:rsidR="003239B8" w:rsidRPr="00EB55B3">
              <w:rPr>
                <w:rFonts w:ascii="Cambria" w:hAnsi="Cambria"/>
                <w:b/>
                <w:bCs/>
                <w:color w:val="000000" w:themeColor="text1"/>
                <w:sz w:val="20"/>
                <w:szCs w:val="20"/>
                <w:lang w:val="pt-BR"/>
              </w:rPr>
              <w:t>ncia</w:t>
            </w:r>
            <w:r w:rsidR="003239B8" w:rsidRPr="00EB55B3">
              <w:rPr>
                <w:rFonts w:ascii="Cambria" w:hAnsi="Cambria"/>
                <w:b/>
                <w:bCs/>
                <w:i/>
                <w:color w:val="000000" w:themeColor="text1"/>
                <w:sz w:val="20"/>
                <w:szCs w:val="20"/>
                <w:lang w:val="pt-BR"/>
              </w:rPr>
              <w:t xml:space="preserve"> Ratione loci</w:t>
            </w:r>
            <w:r w:rsidR="003239B8" w:rsidRPr="00EB55B3">
              <w:rPr>
                <w:rFonts w:ascii="Cambria" w:hAnsi="Cambria"/>
                <w:b/>
                <w:bCs/>
                <w:color w:val="000000" w:themeColor="text1"/>
                <w:sz w:val="20"/>
                <w:szCs w:val="20"/>
                <w:lang w:val="pt-BR"/>
              </w:rPr>
              <w:t>:</w:t>
            </w:r>
          </w:p>
        </w:tc>
        <w:tc>
          <w:tcPr>
            <w:tcW w:w="5760" w:type="dxa"/>
            <w:vAlign w:val="center"/>
          </w:tcPr>
          <w:p w14:paraId="12C931CB" w14:textId="30042222" w:rsidR="003239B8" w:rsidRPr="00EB55B3" w:rsidRDefault="009959F6" w:rsidP="008D2290">
            <w:pPr>
              <w:rPr>
                <w:rFonts w:ascii="Cambria" w:hAnsi="Cambria"/>
                <w:bCs/>
                <w:color w:val="000000" w:themeColor="text1"/>
                <w:sz w:val="20"/>
                <w:szCs w:val="20"/>
                <w:lang w:val="pt-BR"/>
              </w:rPr>
            </w:pPr>
            <w:r w:rsidRPr="00EB55B3">
              <w:rPr>
                <w:rFonts w:ascii="Cambria" w:hAnsi="Cambria"/>
                <w:bCs/>
                <w:color w:val="000000" w:themeColor="text1"/>
                <w:sz w:val="20"/>
                <w:szCs w:val="20"/>
                <w:lang w:val="pt-BR"/>
              </w:rPr>
              <w:t>Sim</w:t>
            </w:r>
          </w:p>
        </w:tc>
      </w:tr>
      <w:tr w:rsidR="00E31933" w:rsidRPr="00EB55B3"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EB55B3" w:rsidRDefault="00D21316" w:rsidP="008D2290">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t>Competê</w:t>
            </w:r>
            <w:r w:rsidR="003239B8" w:rsidRPr="00EB55B3">
              <w:rPr>
                <w:rFonts w:ascii="Cambria" w:hAnsi="Cambria"/>
                <w:b/>
                <w:bCs/>
                <w:color w:val="000000" w:themeColor="text1"/>
                <w:sz w:val="20"/>
                <w:szCs w:val="20"/>
                <w:lang w:val="pt-BR"/>
              </w:rPr>
              <w:t>ncia</w:t>
            </w:r>
            <w:r w:rsidR="003239B8" w:rsidRPr="00EB55B3">
              <w:rPr>
                <w:rFonts w:ascii="Cambria" w:hAnsi="Cambria"/>
                <w:b/>
                <w:bCs/>
                <w:i/>
                <w:color w:val="000000" w:themeColor="text1"/>
                <w:sz w:val="20"/>
                <w:szCs w:val="20"/>
                <w:lang w:val="pt-BR"/>
              </w:rPr>
              <w:t xml:space="preserve"> Ratione temporis</w:t>
            </w:r>
            <w:r w:rsidR="003239B8" w:rsidRPr="00EB55B3">
              <w:rPr>
                <w:rFonts w:ascii="Cambria" w:hAnsi="Cambria"/>
                <w:b/>
                <w:bCs/>
                <w:color w:val="000000" w:themeColor="text1"/>
                <w:sz w:val="20"/>
                <w:szCs w:val="20"/>
                <w:lang w:val="pt-BR"/>
              </w:rPr>
              <w:t>:</w:t>
            </w:r>
          </w:p>
        </w:tc>
        <w:tc>
          <w:tcPr>
            <w:tcW w:w="5760" w:type="dxa"/>
            <w:vAlign w:val="center"/>
          </w:tcPr>
          <w:p w14:paraId="6F8B059B" w14:textId="299E2EF8" w:rsidR="003239B8" w:rsidRPr="00EB55B3" w:rsidRDefault="009959F6" w:rsidP="008D2290">
            <w:pPr>
              <w:rPr>
                <w:bCs/>
                <w:color w:val="000000" w:themeColor="text1"/>
                <w:sz w:val="20"/>
                <w:szCs w:val="20"/>
                <w:lang w:val="pt-BR"/>
              </w:rPr>
            </w:pPr>
            <w:r w:rsidRPr="00EB55B3">
              <w:rPr>
                <w:bCs/>
                <w:color w:val="000000" w:themeColor="text1"/>
                <w:sz w:val="20"/>
                <w:szCs w:val="20"/>
                <w:lang w:val="pt-BR"/>
              </w:rPr>
              <w:t>Sim</w:t>
            </w:r>
          </w:p>
        </w:tc>
      </w:tr>
      <w:tr w:rsidR="00E31933" w:rsidRPr="00D11BDB"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EB55B3" w:rsidRDefault="00D21316" w:rsidP="008D2290">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t>Competê</w:t>
            </w:r>
            <w:r w:rsidR="003239B8" w:rsidRPr="00EB55B3">
              <w:rPr>
                <w:rFonts w:ascii="Cambria" w:hAnsi="Cambria"/>
                <w:b/>
                <w:bCs/>
                <w:color w:val="000000" w:themeColor="text1"/>
                <w:sz w:val="20"/>
                <w:szCs w:val="20"/>
                <w:lang w:val="pt-BR"/>
              </w:rPr>
              <w:t>ncia</w:t>
            </w:r>
            <w:r w:rsidR="003239B8" w:rsidRPr="00EB55B3">
              <w:rPr>
                <w:rFonts w:ascii="Cambria" w:hAnsi="Cambria"/>
                <w:b/>
                <w:bCs/>
                <w:i/>
                <w:color w:val="000000" w:themeColor="text1"/>
                <w:sz w:val="20"/>
                <w:szCs w:val="20"/>
                <w:lang w:val="pt-BR"/>
              </w:rPr>
              <w:t xml:space="preserve"> Ratione materia</w:t>
            </w:r>
            <w:r w:rsidR="00EE00E9" w:rsidRPr="00EB55B3">
              <w:rPr>
                <w:rFonts w:ascii="Cambria" w:hAnsi="Cambria"/>
                <w:b/>
                <w:bCs/>
                <w:i/>
                <w:color w:val="000000" w:themeColor="text1"/>
                <w:sz w:val="20"/>
                <w:szCs w:val="20"/>
                <w:lang w:val="pt-BR"/>
              </w:rPr>
              <w:t>e</w:t>
            </w:r>
            <w:r w:rsidR="003239B8" w:rsidRPr="00EB55B3">
              <w:rPr>
                <w:rFonts w:ascii="Cambria" w:hAnsi="Cambria"/>
                <w:b/>
                <w:bCs/>
                <w:color w:val="000000" w:themeColor="text1"/>
                <w:sz w:val="20"/>
                <w:szCs w:val="20"/>
                <w:lang w:val="pt-BR"/>
              </w:rPr>
              <w:t>:</w:t>
            </w:r>
          </w:p>
        </w:tc>
        <w:tc>
          <w:tcPr>
            <w:tcW w:w="5760" w:type="dxa"/>
            <w:vAlign w:val="center"/>
          </w:tcPr>
          <w:p w14:paraId="0C122F44" w14:textId="6B761A62" w:rsidR="003239B8" w:rsidRPr="00EB55B3" w:rsidRDefault="009959F6" w:rsidP="008D2290">
            <w:pPr>
              <w:jc w:val="both"/>
              <w:rPr>
                <w:rFonts w:ascii="Cambria" w:hAnsi="Cambria"/>
                <w:bCs/>
                <w:color w:val="000000" w:themeColor="text1"/>
                <w:sz w:val="20"/>
                <w:szCs w:val="20"/>
                <w:lang w:val="pt-BR"/>
              </w:rPr>
            </w:pPr>
            <w:r w:rsidRPr="00EB55B3">
              <w:rPr>
                <w:rFonts w:asciiTheme="majorHAnsi" w:hAnsiTheme="majorHAnsi"/>
                <w:bCs/>
                <w:color w:val="000000" w:themeColor="text1"/>
                <w:sz w:val="20"/>
                <w:szCs w:val="20"/>
                <w:lang w:val="pt-BR"/>
              </w:rPr>
              <w:t>Sim, Convenção Americana</w:t>
            </w:r>
            <w:r w:rsidR="00E31933" w:rsidRPr="00EB55B3">
              <w:rPr>
                <w:rFonts w:asciiTheme="majorHAnsi" w:hAnsiTheme="majorHAnsi"/>
                <w:bCs/>
                <w:color w:val="000000" w:themeColor="text1"/>
                <w:sz w:val="20"/>
                <w:szCs w:val="20"/>
                <w:lang w:val="pt-BR"/>
              </w:rPr>
              <w:t xml:space="preserve"> </w:t>
            </w:r>
            <w:r w:rsidRPr="00EB55B3">
              <w:rPr>
                <w:rFonts w:asciiTheme="majorHAnsi" w:hAnsiTheme="majorHAnsi"/>
                <w:bCs/>
                <w:color w:val="000000" w:themeColor="text1"/>
                <w:sz w:val="20"/>
                <w:szCs w:val="20"/>
                <w:lang w:val="pt-BR"/>
              </w:rPr>
              <w:t xml:space="preserve">(instrumento adotado </w:t>
            </w:r>
            <w:r w:rsidR="00977989" w:rsidRPr="00EB55B3">
              <w:rPr>
                <w:rFonts w:asciiTheme="majorHAnsi" w:hAnsiTheme="majorHAnsi"/>
                <w:bCs/>
                <w:color w:val="000000" w:themeColor="text1"/>
                <w:sz w:val="20"/>
                <w:szCs w:val="20"/>
                <w:lang w:val="pt-BR"/>
              </w:rPr>
              <w:t>em</w:t>
            </w:r>
            <w:r w:rsidRPr="00EB55B3">
              <w:rPr>
                <w:rFonts w:asciiTheme="majorHAnsi" w:hAnsiTheme="majorHAnsi"/>
                <w:bCs/>
                <w:color w:val="000000" w:themeColor="text1"/>
                <w:sz w:val="20"/>
                <w:szCs w:val="20"/>
                <w:lang w:val="pt-BR"/>
              </w:rPr>
              <w:t xml:space="preserve"> 25 de setembro de 1992)</w:t>
            </w:r>
            <w:r w:rsidR="00977989" w:rsidRPr="00EB55B3">
              <w:rPr>
                <w:rFonts w:asciiTheme="majorHAnsi" w:hAnsiTheme="majorHAnsi"/>
                <w:bCs/>
                <w:color w:val="000000" w:themeColor="text1"/>
                <w:sz w:val="20"/>
                <w:szCs w:val="20"/>
                <w:lang w:val="pt-BR"/>
              </w:rPr>
              <w:t xml:space="preserve"> e Protocolo de San Salvador (instrumento adotado em 21 de agosto de 1996)</w:t>
            </w:r>
          </w:p>
        </w:tc>
      </w:tr>
    </w:tbl>
    <w:p w14:paraId="4E92C444" w14:textId="3D685744" w:rsidR="003239B8" w:rsidRPr="00EB55B3" w:rsidRDefault="003239B8" w:rsidP="003239B8">
      <w:pPr>
        <w:spacing w:before="240" w:after="240"/>
        <w:ind w:firstLine="720"/>
        <w:jc w:val="both"/>
        <w:rPr>
          <w:rFonts w:asciiTheme="majorHAnsi" w:hAnsiTheme="majorHAnsi"/>
          <w:b/>
          <w:bCs/>
          <w:color w:val="000000" w:themeColor="text1"/>
          <w:sz w:val="20"/>
          <w:szCs w:val="20"/>
          <w:lang w:val="pt-BR"/>
        </w:rPr>
      </w:pPr>
      <w:r w:rsidRPr="00EB55B3">
        <w:rPr>
          <w:rFonts w:asciiTheme="majorHAnsi" w:hAnsiTheme="majorHAnsi"/>
          <w:b/>
          <w:bCs/>
          <w:color w:val="000000" w:themeColor="text1"/>
          <w:sz w:val="20"/>
          <w:szCs w:val="20"/>
          <w:lang w:val="pt-BR"/>
        </w:rPr>
        <w:t xml:space="preserve">IV. </w:t>
      </w:r>
      <w:r w:rsidRPr="00EB55B3">
        <w:rPr>
          <w:rFonts w:asciiTheme="majorHAnsi" w:hAnsiTheme="majorHAnsi"/>
          <w:b/>
          <w:bCs/>
          <w:color w:val="000000" w:themeColor="text1"/>
          <w:sz w:val="20"/>
          <w:szCs w:val="20"/>
          <w:lang w:val="pt-BR"/>
        </w:rPr>
        <w:tab/>
      </w:r>
      <w:r w:rsidR="00D21316" w:rsidRPr="00EB55B3">
        <w:rPr>
          <w:rFonts w:asciiTheme="majorHAnsi" w:hAnsiTheme="majorHAnsi"/>
          <w:b/>
          <w:bCs/>
          <w:color w:val="000000" w:themeColor="text1"/>
          <w:sz w:val="20"/>
          <w:szCs w:val="20"/>
          <w:lang w:val="pt-BR"/>
        </w:rPr>
        <w:t>DUPLICAÇÃO</w:t>
      </w:r>
      <w:r w:rsidR="00EE00E9" w:rsidRPr="00EB55B3">
        <w:rPr>
          <w:rFonts w:asciiTheme="majorHAnsi" w:hAnsiTheme="majorHAnsi"/>
          <w:b/>
          <w:bCs/>
          <w:color w:val="000000" w:themeColor="text1"/>
          <w:sz w:val="20"/>
          <w:szCs w:val="20"/>
          <w:lang w:val="pt-BR"/>
        </w:rPr>
        <w:t xml:space="preserve"> </w:t>
      </w:r>
      <w:r w:rsidR="00D21316" w:rsidRPr="00EB55B3">
        <w:rPr>
          <w:rFonts w:asciiTheme="majorHAnsi" w:hAnsiTheme="majorHAnsi"/>
          <w:b/>
          <w:bCs/>
          <w:color w:val="000000" w:themeColor="text1"/>
          <w:sz w:val="20"/>
          <w:szCs w:val="20"/>
          <w:lang w:val="pt-BR"/>
        </w:rPr>
        <w:t>DE PROCEDIMENTOS E</w:t>
      </w:r>
      <w:r w:rsidR="00EE00E9" w:rsidRPr="00EB55B3">
        <w:rPr>
          <w:rFonts w:asciiTheme="majorHAnsi" w:hAnsiTheme="majorHAnsi"/>
          <w:b/>
          <w:bCs/>
          <w:color w:val="000000" w:themeColor="text1"/>
          <w:sz w:val="20"/>
          <w:szCs w:val="20"/>
          <w:lang w:val="pt-BR"/>
        </w:rPr>
        <w:t xml:space="preserve"> CO</w:t>
      </w:r>
      <w:r w:rsidR="00D21316" w:rsidRPr="00EB55B3">
        <w:rPr>
          <w:rFonts w:asciiTheme="majorHAnsi" w:hAnsiTheme="majorHAnsi"/>
          <w:b/>
          <w:bCs/>
          <w:color w:val="000000" w:themeColor="text1"/>
          <w:sz w:val="20"/>
          <w:szCs w:val="20"/>
          <w:lang w:val="pt-BR"/>
        </w:rPr>
        <w:t>ISA JUL</w:t>
      </w:r>
      <w:r w:rsidR="00EE00E9" w:rsidRPr="00EB55B3">
        <w:rPr>
          <w:rFonts w:asciiTheme="majorHAnsi" w:hAnsiTheme="majorHAnsi"/>
          <w:b/>
          <w:bCs/>
          <w:color w:val="000000" w:themeColor="text1"/>
          <w:sz w:val="20"/>
          <w:szCs w:val="20"/>
          <w:lang w:val="pt-BR"/>
        </w:rPr>
        <w:t>GADA</w:t>
      </w:r>
      <w:r w:rsidR="00EE00E9" w:rsidRPr="00EB55B3">
        <w:rPr>
          <w:rFonts w:asciiTheme="majorHAnsi" w:hAnsiTheme="majorHAnsi"/>
          <w:b/>
          <w:bCs/>
          <w:i/>
          <w:color w:val="000000" w:themeColor="text1"/>
          <w:sz w:val="20"/>
          <w:szCs w:val="20"/>
          <w:lang w:val="pt-BR"/>
        </w:rPr>
        <w:t xml:space="preserve"> </w:t>
      </w:r>
      <w:r w:rsidR="00EE00E9" w:rsidRPr="00EB55B3">
        <w:rPr>
          <w:rFonts w:asciiTheme="majorHAnsi" w:hAnsiTheme="majorHAnsi"/>
          <w:b/>
          <w:bCs/>
          <w:color w:val="000000" w:themeColor="text1"/>
          <w:sz w:val="20"/>
          <w:szCs w:val="20"/>
          <w:lang w:val="pt-BR"/>
        </w:rPr>
        <w:t xml:space="preserve">INTERNACIONAL, </w:t>
      </w:r>
      <w:r w:rsidR="00D21316" w:rsidRPr="00EB55B3">
        <w:rPr>
          <w:rFonts w:asciiTheme="majorHAnsi" w:hAnsiTheme="majorHAnsi"/>
          <w:b/>
          <w:bCs/>
          <w:color w:val="000000" w:themeColor="text1"/>
          <w:sz w:val="20"/>
          <w:szCs w:val="20"/>
          <w:lang w:val="pt-BR"/>
        </w:rPr>
        <w:t>CARACTERIZAÇÃO</w:t>
      </w:r>
      <w:r w:rsidRPr="00EB55B3">
        <w:rPr>
          <w:rFonts w:asciiTheme="majorHAnsi" w:hAnsiTheme="majorHAnsi"/>
          <w:b/>
          <w:bCs/>
          <w:color w:val="000000" w:themeColor="text1"/>
          <w:sz w:val="20"/>
          <w:szCs w:val="20"/>
          <w:lang w:val="pt-BR"/>
        </w:rPr>
        <w:t xml:space="preserve">, </w:t>
      </w:r>
      <w:r w:rsidR="00D21316" w:rsidRPr="00EB55B3">
        <w:rPr>
          <w:rFonts w:asciiTheme="majorHAnsi" w:hAnsiTheme="majorHAnsi"/>
          <w:b/>
          <w:color w:val="000000" w:themeColor="text1"/>
          <w:sz w:val="20"/>
          <w:szCs w:val="20"/>
          <w:lang w:val="pt-BR"/>
        </w:rPr>
        <w:t>ESGOTAM</w:t>
      </w:r>
      <w:r w:rsidRPr="00EB55B3">
        <w:rPr>
          <w:rFonts w:asciiTheme="majorHAnsi" w:hAnsiTheme="majorHAnsi"/>
          <w:b/>
          <w:color w:val="000000" w:themeColor="text1"/>
          <w:sz w:val="20"/>
          <w:szCs w:val="20"/>
          <w:lang w:val="pt-BR"/>
        </w:rPr>
        <w:t>ENTO D</w:t>
      </w:r>
      <w:r w:rsidR="00D21316" w:rsidRPr="00EB55B3">
        <w:rPr>
          <w:rFonts w:asciiTheme="majorHAnsi" w:hAnsiTheme="majorHAnsi"/>
          <w:b/>
          <w:color w:val="000000" w:themeColor="text1"/>
          <w:sz w:val="20"/>
          <w:szCs w:val="20"/>
          <w:lang w:val="pt-BR"/>
        </w:rPr>
        <w:t>OS RECURSOS INTERNOS E PR</w:t>
      </w:r>
      <w:r w:rsidRPr="00EB55B3">
        <w:rPr>
          <w:rFonts w:asciiTheme="majorHAnsi" w:hAnsiTheme="majorHAnsi"/>
          <w:b/>
          <w:color w:val="000000" w:themeColor="text1"/>
          <w:sz w:val="20"/>
          <w:szCs w:val="20"/>
          <w:lang w:val="pt-BR"/>
        </w:rPr>
        <w:t xml:space="preserve">AZO DE </w:t>
      </w:r>
      <w:r w:rsidR="00D21316" w:rsidRPr="00EB55B3">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8C651D" w:rsidRPr="00EB55B3"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EB55B3" w:rsidRDefault="00D21316" w:rsidP="008D2290">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t>Duplicação de procedimentos e</w:t>
            </w:r>
            <w:r w:rsidR="00EE00E9" w:rsidRPr="00EB55B3">
              <w:rPr>
                <w:rFonts w:ascii="Cambria" w:hAnsi="Cambria"/>
                <w:b/>
                <w:bCs/>
                <w:color w:val="000000" w:themeColor="text1"/>
                <w:sz w:val="20"/>
                <w:szCs w:val="20"/>
                <w:lang w:val="pt-BR"/>
              </w:rPr>
              <w:t xml:space="preserve"> co</w:t>
            </w:r>
            <w:r w:rsidRPr="00EB55B3">
              <w:rPr>
                <w:rFonts w:ascii="Cambria" w:hAnsi="Cambria"/>
                <w:b/>
                <w:bCs/>
                <w:color w:val="000000" w:themeColor="text1"/>
                <w:sz w:val="20"/>
                <w:szCs w:val="20"/>
                <w:lang w:val="pt-BR"/>
              </w:rPr>
              <w:t>isa jul</w:t>
            </w:r>
            <w:r w:rsidR="00EE00E9" w:rsidRPr="00EB55B3">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EB55B3" w:rsidRDefault="009959F6" w:rsidP="008D2290">
            <w:pPr>
              <w:jc w:val="both"/>
              <w:rPr>
                <w:rFonts w:ascii="Cambria" w:hAnsi="Cambria"/>
                <w:bCs/>
                <w:color w:val="000000" w:themeColor="text1"/>
                <w:sz w:val="20"/>
                <w:szCs w:val="20"/>
                <w:lang w:val="pt-BR"/>
              </w:rPr>
            </w:pPr>
            <w:r w:rsidRPr="00EB55B3">
              <w:rPr>
                <w:rFonts w:ascii="Cambria" w:hAnsi="Cambria"/>
                <w:bCs/>
                <w:color w:val="000000" w:themeColor="text1"/>
                <w:sz w:val="20"/>
                <w:szCs w:val="20"/>
                <w:lang w:val="pt-BR"/>
              </w:rPr>
              <w:t>Não</w:t>
            </w:r>
          </w:p>
        </w:tc>
      </w:tr>
      <w:tr w:rsidR="008C651D" w:rsidRPr="00D11BDB"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EB55B3" w:rsidRDefault="00D21316" w:rsidP="00D21316">
            <w:pPr>
              <w:jc w:val="center"/>
              <w:rPr>
                <w:rFonts w:ascii="Cambria" w:hAnsi="Cambria"/>
                <w:b/>
                <w:bCs/>
                <w:i/>
                <w:color w:val="000000" w:themeColor="text1"/>
                <w:sz w:val="20"/>
                <w:szCs w:val="20"/>
                <w:lang w:val="pt-BR"/>
              </w:rPr>
            </w:pPr>
            <w:r w:rsidRPr="00EB55B3">
              <w:rPr>
                <w:rFonts w:ascii="Cambria" w:hAnsi="Cambria"/>
                <w:b/>
                <w:bCs/>
                <w:color w:val="000000" w:themeColor="text1"/>
                <w:sz w:val="20"/>
                <w:szCs w:val="20"/>
                <w:lang w:val="pt-BR"/>
              </w:rPr>
              <w:t>Direitos</w:t>
            </w:r>
            <w:r w:rsidR="003239B8" w:rsidRPr="00EB55B3">
              <w:rPr>
                <w:rFonts w:ascii="Cambria" w:hAnsi="Cambria"/>
                <w:b/>
                <w:bCs/>
                <w:color w:val="000000" w:themeColor="text1"/>
                <w:sz w:val="20"/>
                <w:szCs w:val="20"/>
                <w:lang w:val="pt-BR"/>
              </w:rPr>
              <w:t xml:space="preserve"> declarados </w:t>
            </w:r>
            <w:r w:rsidRPr="00EB55B3">
              <w:rPr>
                <w:rFonts w:ascii="Cambria" w:hAnsi="Cambria"/>
                <w:b/>
                <w:bCs/>
                <w:color w:val="000000" w:themeColor="text1"/>
                <w:sz w:val="20"/>
                <w:szCs w:val="20"/>
                <w:lang w:val="pt-BR"/>
              </w:rPr>
              <w:t>admitidos</w:t>
            </w:r>
            <w:r w:rsidR="003239B8" w:rsidRPr="00EB55B3">
              <w:rPr>
                <w:rFonts w:ascii="Cambria" w:hAnsi="Cambria"/>
                <w:b/>
                <w:bCs/>
                <w:i/>
                <w:color w:val="000000" w:themeColor="text1"/>
                <w:sz w:val="20"/>
                <w:szCs w:val="20"/>
                <w:lang w:val="pt-BR"/>
              </w:rPr>
              <w:t>:</w:t>
            </w:r>
          </w:p>
        </w:tc>
        <w:tc>
          <w:tcPr>
            <w:tcW w:w="5760" w:type="dxa"/>
            <w:vAlign w:val="center"/>
          </w:tcPr>
          <w:p w14:paraId="6310C8F7" w14:textId="76C1107D" w:rsidR="00814099" w:rsidRPr="00EB55B3" w:rsidRDefault="00814099" w:rsidP="00C12F6B">
            <w:pPr>
              <w:jc w:val="both"/>
              <w:rPr>
                <w:rFonts w:ascii="Cambria" w:hAnsi="Cambria"/>
                <w:bCs/>
                <w:color w:val="FF0000"/>
                <w:sz w:val="20"/>
                <w:szCs w:val="20"/>
                <w:lang w:val="pt-BR"/>
              </w:rPr>
            </w:pPr>
            <w:r w:rsidRPr="00EB55B3">
              <w:rPr>
                <w:rFonts w:ascii="Cambria" w:hAnsi="Cambria"/>
                <w:bCs/>
                <w:sz w:val="20"/>
                <w:szCs w:val="20"/>
                <w:lang w:val="pt-BR"/>
              </w:rPr>
              <w:t>Artigos 5 (integridade pessoal), 8 (garantias judiciais), 17 (proteção da família), 19 (direitos da criança), 25 (proteção judicial) e 26 (direitos econômicos, sociais, culturais e ambientais) da Convenção Americana, em conexão com os artigos 1.1 (obrigação de respeitar os direitos) e 2 (dever de adotar disposições de direito interno); artigo 13 (educação) do Protocolo de San Salvador</w:t>
            </w:r>
          </w:p>
        </w:tc>
      </w:tr>
      <w:tr w:rsidR="008C651D" w:rsidRPr="00D11BDB"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EB55B3" w:rsidRDefault="00D21316" w:rsidP="00D21316">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lastRenderedPageBreak/>
              <w:t>Esgotamento dos</w:t>
            </w:r>
            <w:r w:rsidR="003239B8" w:rsidRPr="00EB55B3">
              <w:rPr>
                <w:rFonts w:ascii="Cambria" w:hAnsi="Cambria"/>
                <w:b/>
                <w:bCs/>
                <w:color w:val="000000" w:themeColor="text1"/>
                <w:sz w:val="20"/>
                <w:szCs w:val="20"/>
                <w:lang w:val="pt-BR"/>
              </w:rPr>
              <w:t xml:space="preserve"> recursos internos</w:t>
            </w:r>
            <w:r w:rsidR="00EE00E9" w:rsidRPr="00EB55B3">
              <w:rPr>
                <w:rFonts w:ascii="Cambria" w:hAnsi="Cambria"/>
                <w:b/>
                <w:bCs/>
                <w:color w:val="000000" w:themeColor="text1"/>
                <w:sz w:val="20"/>
                <w:szCs w:val="20"/>
                <w:lang w:val="pt-BR"/>
              </w:rPr>
              <w:t xml:space="preserve"> o</w:t>
            </w:r>
            <w:r w:rsidRPr="00EB55B3">
              <w:rPr>
                <w:rFonts w:ascii="Cambria" w:hAnsi="Cambria"/>
                <w:b/>
                <w:bCs/>
                <w:color w:val="000000" w:themeColor="text1"/>
                <w:sz w:val="20"/>
                <w:szCs w:val="20"/>
                <w:lang w:val="pt-BR"/>
              </w:rPr>
              <w:t>u procedência de um</w:t>
            </w:r>
            <w:r w:rsidR="00EE00E9" w:rsidRPr="00EB55B3">
              <w:rPr>
                <w:rFonts w:ascii="Cambria" w:hAnsi="Cambria"/>
                <w:b/>
                <w:bCs/>
                <w:color w:val="000000" w:themeColor="text1"/>
                <w:sz w:val="20"/>
                <w:szCs w:val="20"/>
                <w:lang w:val="pt-BR"/>
              </w:rPr>
              <w:t xml:space="preserve">a </w:t>
            </w:r>
            <w:r w:rsidRPr="00EB55B3">
              <w:rPr>
                <w:rFonts w:ascii="Cambria" w:hAnsi="Cambria"/>
                <w:b/>
                <w:bCs/>
                <w:color w:val="000000" w:themeColor="text1"/>
                <w:sz w:val="20"/>
                <w:szCs w:val="20"/>
                <w:lang w:val="pt-BR"/>
              </w:rPr>
              <w:t>exceção</w:t>
            </w:r>
            <w:r w:rsidR="003239B8" w:rsidRPr="00EB55B3">
              <w:rPr>
                <w:rFonts w:ascii="Cambria" w:hAnsi="Cambria"/>
                <w:b/>
                <w:bCs/>
                <w:color w:val="000000" w:themeColor="text1"/>
                <w:sz w:val="20"/>
                <w:szCs w:val="20"/>
                <w:lang w:val="pt-BR"/>
              </w:rPr>
              <w:t>:</w:t>
            </w:r>
          </w:p>
        </w:tc>
        <w:tc>
          <w:tcPr>
            <w:tcW w:w="5760" w:type="dxa"/>
            <w:vAlign w:val="center"/>
          </w:tcPr>
          <w:p w14:paraId="69C53E8A" w14:textId="29AEF9ED" w:rsidR="003239B8" w:rsidRPr="00EB55B3" w:rsidRDefault="00B2669C" w:rsidP="008D2290">
            <w:pPr>
              <w:rPr>
                <w:rFonts w:ascii="Cambria" w:hAnsi="Cambria"/>
                <w:bCs/>
                <w:sz w:val="20"/>
                <w:szCs w:val="20"/>
                <w:lang w:val="pt-BR"/>
              </w:rPr>
            </w:pPr>
            <w:r w:rsidRPr="00EB55B3">
              <w:rPr>
                <w:rFonts w:ascii="Cambria" w:hAnsi="Cambria"/>
                <w:bCs/>
                <w:sz w:val="20"/>
                <w:szCs w:val="20"/>
                <w:lang w:val="pt-BR"/>
              </w:rPr>
              <w:t>Sim, nos termos da Seção VI</w:t>
            </w:r>
          </w:p>
        </w:tc>
      </w:tr>
      <w:tr w:rsidR="008C651D" w:rsidRPr="00D11BDB"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EB55B3" w:rsidRDefault="00D21316" w:rsidP="008D2290">
            <w:pPr>
              <w:jc w:val="center"/>
              <w:rPr>
                <w:rFonts w:ascii="Cambria" w:hAnsi="Cambria"/>
                <w:b/>
                <w:bCs/>
                <w:color w:val="000000" w:themeColor="text1"/>
                <w:sz w:val="20"/>
                <w:szCs w:val="20"/>
                <w:lang w:val="pt-BR"/>
              </w:rPr>
            </w:pPr>
            <w:r w:rsidRPr="00EB55B3">
              <w:rPr>
                <w:rFonts w:ascii="Cambria" w:hAnsi="Cambria"/>
                <w:b/>
                <w:bCs/>
                <w:color w:val="000000" w:themeColor="text1"/>
                <w:sz w:val="20"/>
                <w:szCs w:val="20"/>
                <w:lang w:val="pt-BR"/>
              </w:rPr>
              <w:t>Apresentação dentro do pr</w:t>
            </w:r>
            <w:r w:rsidR="003239B8" w:rsidRPr="00EB55B3">
              <w:rPr>
                <w:rFonts w:ascii="Cambria" w:hAnsi="Cambria"/>
                <w:b/>
                <w:bCs/>
                <w:color w:val="000000" w:themeColor="text1"/>
                <w:sz w:val="20"/>
                <w:szCs w:val="20"/>
                <w:lang w:val="pt-BR"/>
              </w:rPr>
              <w:t>azo:</w:t>
            </w:r>
          </w:p>
        </w:tc>
        <w:tc>
          <w:tcPr>
            <w:tcW w:w="5760" w:type="dxa"/>
            <w:vAlign w:val="center"/>
          </w:tcPr>
          <w:p w14:paraId="4A2A4569" w14:textId="1D4CB5A0" w:rsidR="003239B8" w:rsidRPr="00EB55B3" w:rsidRDefault="00E02B42" w:rsidP="008D2290">
            <w:pPr>
              <w:rPr>
                <w:rFonts w:ascii="Cambria" w:hAnsi="Cambria"/>
                <w:bCs/>
                <w:sz w:val="20"/>
                <w:szCs w:val="20"/>
                <w:lang w:val="pt-BR"/>
              </w:rPr>
            </w:pPr>
            <w:r w:rsidRPr="00EB55B3">
              <w:rPr>
                <w:rFonts w:ascii="Cambria" w:hAnsi="Cambria"/>
                <w:bCs/>
                <w:sz w:val="20"/>
                <w:szCs w:val="20"/>
                <w:lang w:val="pt-BR"/>
              </w:rPr>
              <w:t>Sim, nos termos da Seção VI</w:t>
            </w:r>
          </w:p>
        </w:tc>
      </w:tr>
    </w:tbl>
    <w:p w14:paraId="18E6423B" w14:textId="7AB87331" w:rsidR="003239B8" w:rsidRPr="00EB55B3" w:rsidRDefault="00223A29" w:rsidP="00DB07B8">
      <w:pPr>
        <w:spacing w:before="240" w:after="240"/>
        <w:ind w:firstLine="720"/>
        <w:jc w:val="both"/>
        <w:rPr>
          <w:rFonts w:asciiTheme="majorHAnsi" w:hAnsiTheme="majorHAnsi"/>
          <w:b/>
          <w:color w:val="000000" w:themeColor="text1"/>
          <w:sz w:val="20"/>
          <w:szCs w:val="20"/>
          <w:lang w:val="pt-BR"/>
        </w:rPr>
      </w:pPr>
      <w:r w:rsidRPr="00EB55B3">
        <w:rPr>
          <w:rFonts w:asciiTheme="majorHAnsi" w:hAnsiTheme="majorHAnsi"/>
          <w:b/>
          <w:color w:val="000000" w:themeColor="text1"/>
          <w:sz w:val="20"/>
          <w:szCs w:val="20"/>
          <w:lang w:val="pt-BR"/>
        </w:rPr>
        <w:t xml:space="preserve">V. </w:t>
      </w:r>
      <w:r w:rsidRPr="00EB55B3">
        <w:rPr>
          <w:rFonts w:asciiTheme="majorHAnsi" w:hAnsiTheme="majorHAnsi"/>
          <w:b/>
          <w:color w:val="000000" w:themeColor="text1"/>
          <w:sz w:val="20"/>
          <w:szCs w:val="20"/>
          <w:lang w:val="pt-BR"/>
        </w:rPr>
        <w:tab/>
      </w:r>
      <w:r w:rsidR="00EE28DC" w:rsidRPr="00EB55B3">
        <w:rPr>
          <w:rFonts w:asciiTheme="majorHAnsi" w:hAnsiTheme="majorHAnsi"/>
          <w:b/>
          <w:color w:val="000000" w:themeColor="text1"/>
          <w:sz w:val="20"/>
          <w:szCs w:val="20"/>
          <w:lang w:val="pt-BR"/>
        </w:rPr>
        <w:t>POSIÇÃO DAS PARTES</w:t>
      </w:r>
      <w:r w:rsidR="003239B8" w:rsidRPr="00EB55B3">
        <w:rPr>
          <w:rFonts w:asciiTheme="majorHAnsi" w:hAnsiTheme="majorHAnsi"/>
          <w:b/>
          <w:color w:val="000000" w:themeColor="text1"/>
          <w:sz w:val="20"/>
          <w:szCs w:val="20"/>
          <w:lang w:val="pt-BR"/>
        </w:rPr>
        <w:t xml:space="preserve"> </w:t>
      </w:r>
    </w:p>
    <w:p w14:paraId="78A4F865" w14:textId="2483B225" w:rsidR="00CE3376" w:rsidRPr="00EB55B3" w:rsidRDefault="00CE3376" w:rsidP="00CE3376">
      <w:pPr>
        <w:pStyle w:val="ListParagraph"/>
        <w:spacing w:after="240"/>
        <w:jc w:val="both"/>
        <w:rPr>
          <w:i/>
          <w:iCs/>
          <w:color w:val="auto"/>
          <w:sz w:val="20"/>
          <w:szCs w:val="20"/>
          <w:lang w:val="pt-BR"/>
        </w:rPr>
      </w:pPr>
      <w:bookmarkStart w:id="2" w:name="_Hlk80180807"/>
      <w:r w:rsidRPr="00EB55B3">
        <w:rPr>
          <w:i/>
          <w:iCs/>
          <w:color w:val="auto"/>
          <w:sz w:val="20"/>
          <w:szCs w:val="20"/>
          <w:lang w:val="pt-BR"/>
        </w:rPr>
        <w:t>Alegações do peticionário</w:t>
      </w:r>
    </w:p>
    <w:p w14:paraId="6F5807F2" w14:textId="7829B614" w:rsidR="00D82093" w:rsidRPr="00EB55B3" w:rsidRDefault="00D82093" w:rsidP="00AE1F7E">
      <w:pPr>
        <w:pStyle w:val="ListParagraph"/>
        <w:numPr>
          <w:ilvl w:val="0"/>
          <w:numId w:val="55"/>
        </w:numPr>
        <w:spacing w:after="240"/>
        <w:jc w:val="both"/>
        <w:rPr>
          <w:color w:val="auto"/>
          <w:sz w:val="20"/>
          <w:szCs w:val="20"/>
          <w:lang w:val="pt-BR"/>
        </w:rPr>
      </w:pPr>
      <w:r w:rsidRPr="00EB55B3">
        <w:rPr>
          <w:color w:val="auto"/>
          <w:sz w:val="20"/>
          <w:szCs w:val="20"/>
          <w:lang w:val="pt-BR"/>
        </w:rPr>
        <w:t xml:space="preserve">O peticionário </w:t>
      </w:r>
      <w:r w:rsidR="00BC180A" w:rsidRPr="00EB55B3">
        <w:rPr>
          <w:color w:val="auto"/>
          <w:sz w:val="20"/>
          <w:szCs w:val="20"/>
          <w:lang w:val="pt-BR"/>
        </w:rPr>
        <w:t>denuncia que</w:t>
      </w:r>
      <w:r w:rsidRPr="00EB55B3">
        <w:rPr>
          <w:color w:val="auto"/>
          <w:sz w:val="20"/>
          <w:szCs w:val="20"/>
          <w:lang w:val="pt-BR"/>
        </w:rPr>
        <w:t xml:space="preserve"> adolescentes privados de liberdade em</w:t>
      </w:r>
      <w:r w:rsidR="00BC180A" w:rsidRPr="00EB55B3">
        <w:rPr>
          <w:color w:val="auto"/>
          <w:sz w:val="20"/>
          <w:szCs w:val="20"/>
          <w:lang w:val="pt-BR"/>
        </w:rPr>
        <w:t xml:space="preserve"> Belo Horizonte, internados em</w:t>
      </w:r>
      <w:r w:rsidRPr="00EB55B3">
        <w:rPr>
          <w:color w:val="auto"/>
          <w:sz w:val="20"/>
          <w:szCs w:val="20"/>
          <w:lang w:val="pt-BR"/>
        </w:rPr>
        <w:t xml:space="preserve"> </w:t>
      </w:r>
      <w:r w:rsidR="00BC180A" w:rsidRPr="00EB55B3">
        <w:rPr>
          <w:color w:val="auto"/>
          <w:sz w:val="20"/>
          <w:szCs w:val="20"/>
          <w:lang w:val="pt-BR"/>
        </w:rPr>
        <w:t xml:space="preserve">quatro </w:t>
      </w:r>
      <w:r w:rsidRPr="00EB55B3">
        <w:rPr>
          <w:color w:val="auto"/>
          <w:sz w:val="20"/>
          <w:szCs w:val="20"/>
          <w:lang w:val="pt-BR"/>
        </w:rPr>
        <w:t>centros socioeducativos</w:t>
      </w:r>
      <w:r w:rsidR="00BC180A" w:rsidRPr="00EB55B3">
        <w:rPr>
          <w:color w:val="auto"/>
          <w:sz w:val="20"/>
          <w:szCs w:val="20"/>
          <w:lang w:val="pt-BR"/>
        </w:rPr>
        <w:t>, foram submetidos a f</w:t>
      </w:r>
      <w:r w:rsidRPr="00EB55B3">
        <w:rPr>
          <w:color w:val="auto"/>
          <w:sz w:val="20"/>
          <w:szCs w:val="20"/>
          <w:lang w:val="pt-BR"/>
        </w:rPr>
        <w:t>alta de água; superlotação; falta de separação dos adolescentes segundo a idade, compleição física e ato infracional; internação de adolescentes vindos de outras regiões; falta de realização das atividades socioeducativas cabíveis</w:t>
      </w:r>
      <w:r w:rsidR="004415CF" w:rsidRPr="00EB55B3">
        <w:rPr>
          <w:color w:val="auto"/>
          <w:sz w:val="20"/>
          <w:szCs w:val="20"/>
          <w:lang w:val="pt-BR"/>
        </w:rPr>
        <w:t>; falta de agentes e técnicos em número suficiente</w:t>
      </w:r>
      <w:r w:rsidR="004F236C" w:rsidRPr="00EB55B3">
        <w:rPr>
          <w:color w:val="auto"/>
          <w:sz w:val="20"/>
          <w:szCs w:val="20"/>
          <w:lang w:val="pt-BR"/>
        </w:rPr>
        <w:t>; entre outros temas relativos às condições e estrutura desses centros</w:t>
      </w:r>
      <w:r w:rsidR="004415CF" w:rsidRPr="00EB55B3">
        <w:rPr>
          <w:color w:val="auto"/>
          <w:sz w:val="20"/>
          <w:szCs w:val="20"/>
          <w:lang w:val="pt-BR"/>
        </w:rPr>
        <w:t>.</w:t>
      </w:r>
    </w:p>
    <w:p w14:paraId="3D8B5A52" w14:textId="77777777" w:rsidR="00AF0D75" w:rsidRPr="00AF0D75" w:rsidRDefault="00FC08ED" w:rsidP="004D1EA5">
      <w:pPr>
        <w:pStyle w:val="ListParagraph"/>
        <w:numPr>
          <w:ilvl w:val="0"/>
          <w:numId w:val="55"/>
        </w:numPr>
        <w:spacing w:after="240"/>
        <w:jc w:val="both"/>
        <w:rPr>
          <w:sz w:val="20"/>
          <w:szCs w:val="20"/>
          <w:lang w:val="pt-BR"/>
        </w:rPr>
      </w:pPr>
      <w:r w:rsidRPr="00AF0D75">
        <w:rPr>
          <w:color w:val="auto"/>
          <w:sz w:val="20"/>
          <w:szCs w:val="20"/>
          <w:lang w:val="pt-BR"/>
        </w:rPr>
        <w:t xml:space="preserve">Segundo informa o peticionário, em 14 de dezembro de 2015 o juiz da Vara Infracional da Infância e da Juventude da Comarca de Belo Horizonte emitiu quatro portarias judiciárias para instaurar procedimentos administrativos para apuração de irregularidades </w:t>
      </w:r>
      <w:r w:rsidRPr="00AF0D75">
        <w:rPr>
          <w:sz w:val="20"/>
          <w:szCs w:val="20"/>
          <w:lang w:val="pt-BR"/>
        </w:rPr>
        <w:t xml:space="preserve">no Centro Socioeducativo Santa Terezinha (CSEST), no Centro de Atendimento ao Adolescente Lindeia (CEAD Lindeia), no Centro de Reeducação Social São Jerônimo (CRSSJ) e no Centro Socioeducativo Santa Clara (CSE Santa Clara). </w:t>
      </w:r>
      <w:r w:rsidR="00D82093" w:rsidRPr="00AF0D75">
        <w:rPr>
          <w:color w:val="auto"/>
          <w:sz w:val="20"/>
          <w:szCs w:val="20"/>
          <w:lang w:val="pt-BR"/>
        </w:rPr>
        <w:t xml:space="preserve"> </w:t>
      </w:r>
    </w:p>
    <w:p w14:paraId="056BD4A9" w14:textId="77777777" w:rsidR="00AF0D75" w:rsidRPr="00AF0D75" w:rsidRDefault="00FC08ED" w:rsidP="004D1EA5">
      <w:pPr>
        <w:pStyle w:val="ListParagraph"/>
        <w:numPr>
          <w:ilvl w:val="0"/>
          <w:numId w:val="55"/>
        </w:numPr>
        <w:spacing w:after="240"/>
        <w:jc w:val="both"/>
        <w:rPr>
          <w:sz w:val="20"/>
          <w:szCs w:val="20"/>
          <w:lang w:val="pt-BR"/>
        </w:rPr>
      </w:pPr>
      <w:r w:rsidRPr="00AF0D75">
        <w:rPr>
          <w:color w:val="auto"/>
          <w:sz w:val="20"/>
          <w:szCs w:val="20"/>
          <w:lang w:val="pt-BR"/>
        </w:rPr>
        <w:t>Nos termos dessas portarias,</w:t>
      </w:r>
      <w:r w:rsidR="00D82093" w:rsidRPr="00AF0D75">
        <w:rPr>
          <w:color w:val="auto"/>
          <w:sz w:val="20"/>
          <w:szCs w:val="20"/>
          <w:lang w:val="pt-BR"/>
        </w:rPr>
        <w:t xml:space="preserve"> os adolescentes privados de liberdade no CRSSJ e no CSEST encontravam-se sem acesso regular a água, e o Estado deveria interromper o recebimento de mais adolescentes no Centro até que fossem eliminadas as restrições e deficiências de seu sistema de abastecimento de água. Na mesma época, o CEAD Lind</w:t>
      </w:r>
      <w:r w:rsidR="00C8508B" w:rsidRPr="00AF0D75">
        <w:rPr>
          <w:color w:val="auto"/>
          <w:sz w:val="20"/>
          <w:szCs w:val="20"/>
          <w:lang w:val="pt-BR"/>
        </w:rPr>
        <w:t>e</w:t>
      </w:r>
      <w:r w:rsidR="00D82093" w:rsidRPr="00AF0D75">
        <w:rPr>
          <w:color w:val="auto"/>
          <w:sz w:val="20"/>
          <w:szCs w:val="20"/>
          <w:lang w:val="pt-BR"/>
        </w:rPr>
        <w:t xml:space="preserve">ia encontrava-se i) superlotado, com a presença de muitos adolescentes oriundos de outras regiões; ii) sem a devida separação dos adolescentes pelos critérios de idade, compleição física e ato infracional; iii) recebendo adolescentes com idade superior a quatorze anos (mudança irregular no perfil etário da unidade). O peticionário defende que o Estado interrompa o recebimento de adolescentes vindos de outras regiões, bem como adolescentes com idade superior a quatorze anos completos. Além disso, no CSE Santa Clara os adolescentes </w:t>
      </w:r>
      <w:r w:rsidR="000B7559" w:rsidRPr="00AF0D75">
        <w:rPr>
          <w:color w:val="auto"/>
          <w:sz w:val="20"/>
          <w:szCs w:val="20"/>
          <w:lang w:val="pt-BR"/>
        </w:rPr>
        <w:t>estavam sendo</w:t>
      </w:r>
      <w:r w:rsidR="00D82093" w:rsidRPr="00AF0D75">
        <w:rPr>
          <w:color w:val="auto"/>
          <w:sz w:val="20"/>
          <w:szCs w:val="20"/>
          <w:lang w:val="pt-BR"/>
        </w:rPr>
        <w:t xml:space="preserve"> mantidos a maior parte nos seus alojamentos e, com isso, não estão sendo cumpridas as atividades socioeducativas previstas em seus respectivos Planos Individuais de Atendimento.</w:t>
      </w:r>
      <w:r w:rsidR="00AF0D75">
        <w:rPr>
          <w:color w:val="auto"/>
          <w:sz w:val="20"/>
          <w:szCs w:val="20"/>
          <w:lang w:val="pt-BR"/>
        </w:rPr>
        <w:t xml:space="preserve"> </w:t>
      </w:r>
    </w:p>
    <w:p w14:paraId="2D8F2DFF" w14:textId="2614C239" w:rsidR="001D5BF8" w:rsidRPr="00AF0D75" w:rsidRDefault="00FC08ED" w:rsidP="004D1EA5">
      <w:pPr>
        <w:pStyle w:val="ListParagraph"/>
        <w:numPr>
          <w:ilvl w:val="0"/>
          <w:numId w:val="55"/>
        </w:numPr>
        <w:spacing w:after="240"/>
        <w:jc w:val="both"/>
        <w:rPr>
          <w:sz w:val="20"/>
          <w:szCs w:val="20"/>
          <w:lang w:val="pt-BR"/>
        </w:rPr>
      </w:pPr>
      <w:r w:rsidRPr="00AF0D75">
        <w:rPr>
          <w:color w:val="auto"/>
          <w:sz w:val="20"/>
          <w:szCs w:val="20"/>
          <w:lang w:val="pt-BR"/>
        </w:rPr>
        <w:t>Apesar disso, em 2 de junho de 2016 persistiam irregularidades nas unidades mencionadas. A tabela abaixo resume a informação trazida pelo peticionário</w:t>
      </w:r>
      <w:r w:rsidR="004851DF" w:rsidRPr="00AF0D75">
        <w:rPr>
          <w:sz w:val="20"/>
          <w:szCs w:val="20"/>
          <w:lang w:val="pt-BR"/>
        </w:rPr>
        <w:t>:</w:t>
      </w:r>
    </w:p>
    <w:tbl>
      <w:tblPr>
        <w:tblStyle w:val="TableGrid"/>
        <w:tblW w:w="8647" w:type="dxa"/>
        <w:tblInd w:w="69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2"/>
        <w:gridCol w:w="7655"/>
      </w:tblGrid>
      <w:tr w:rsidR="001D5BF8" w:rsidRPr="00EB55B3" w14:paraId="0D5BA28B" w14:textId="77777777" w:rsidTr="001D5BF8">
        <w:tc>
          <w:tcPr>
            <w:tcW w:w="992" w:type="dxa"/>
            <w:shd w:val="clear" w:color="auto" w:fill="000000" w:themeFill="text1"/>
          </w:tcPr>
          <w:p w14:paraId="79B20D9C" w14:textId="77777777" w:rsidR="001D5BF8" w:rsidRPr="00EB55B3" w:rsidRDefault="001D5BF8" w:rsidP="003B17D0">
            <w:pPr>
              <w:tabs>
                <w:tab w:val="left" w:pos="142"/>
              </w:tabs>
              <w:spacing w:before="120" w:after="120"/>
              <w:jc w:val="center"/>
              <w:rPr>
                <w:rFonts w:ascii="Cambria" w:hAnsi="Cambria"/>
                <w:b/>
                <w:bCs/>
                <w:color w:val="FFFFFF" w:themeColor="background1"/>
                <w:sz w:val="18"/>
                <w:szCs w:val="18"/>
                <w:lang w:val="pt-BR"/>
              </w:rPr>
            </w:pPr>
            <w:r w:rsidRPr="00EB55B3">
              <w:rPr>
                <w:rFonts w:ascii="Cambria" w:hAnsi="Cambria"/>
                <w:b/>
                <w:bCs/>
                <w:color w:val="FFFFFF" w:themeColor="background1"/>
                <w:sz w:val="18"/>
                <w:szCs w:val="18"/>
                <w:lang w:val="pt-BR"/>
              </w:rPr>
              <w:t>Unidade</w:t>
            </w:r>
          </w:p>
        </w:tc>
        <w:tc>
          <w:tcPr>
            <w:tcW w:w="7655" w:type="dxa"/>
            <w:shd w:val="clear" w:color="auto" w:fill="000000" w:themeFill="text1"/>
          </w:tcPr>
          <w:p w14:paraId="3EC1014C" w14:textId="77777777" w:rsidR="001D5BF8" w:rsidRPr="00EB55B3" w:rsidRDefault="001D5BF8" w:rsidP="003B17D0">
            <w:pPr>
              <w:tabs>
                <w:tab w:val="left" w:pos="142"/>
              </w:tabs>
              <w:spacing w:before="120" w:after="120"/>
              <w:jc w:val="center"/>
              <w:rPr>
                <w:rFonts w:ascii="Cambria" w:hAnsi="Cambria"/>
                <w:b/>
                <w:bCs/>
                <w:color w:val="FFFFFF" w:themeColor="background1"/>
                <w:sz w:val="18"/>
                <w:szCs w:val="18"/>
                <w:lang w:val="pt-BR"/>
              </w:rPr>
            </w:pPr>
            <w:r w:rsidRPr="00EB55B3">
              <w:rPr>
                <w:rFonts w:ascii="Cambria" w:hAnsi="Cambria"/>
                <w:b/>
                <w:bCs/>
                <w:color w:val="FFFFFF" w:themeColor="background1"/>
                <w:sz w:val="18"/>
                <w:szCs w:val="18"/>
                <w:lang w:val="pt-BR"/>
              </w:rPr>
              <w:t>Resumo dos fatos alegados</w:t>
            </w:r>
          </w:p>
        </w:tc>
      </w:tr>
      <w:tr w:rsidR="001D5BF8" w:rsidRPr="00EB55B3" w14:paraId="38E49F5E" w14:textId="77777777" w:rsidTr="001D5BF8">
        <w:tc>
          <w:tcPr>
            <w:tcW w:w="992" w:type="dxa"/>
          </w:tcPr>
          <w:p w14:paraId="0F77717C" w14:textId="77777777" w:rsidR="001D5BF8" w:rsidRPr="00EB55B3" w:rsidRDefault="001D5BF8" w:rsidP="003B17D0">
            <w:pPr>
              <w:tabs>
                <w:tab w:val="left" w:pos="142"/>
              </w:tabs>
              <w:jc w:val="center"/>
              <w:rPr>
                <w:rFonts w:ascii="Cambria" w:hAnsi="Cambria"/>
                <w:b/>
                <w:bCs/>
                <w:sz w:val="18"/>
                <w:szCs w:val="18"/>
                <w:lang w:val="pt-BR"/>
              </w:rPr>
            </w:pPr>
          </w:p>
          <w:p w14:paraId="7449645B" w14:textId="77777777" w:rsidR="001D5BF8" w:rsidRPr="00EB55B3" w:rsidRDefault="001D5BF8" w:rsidP="003B17D0">
            <w:pPr>
              <w:tabs>
                <w:tab w:val="left" w:pos="142"/>
              </w:tabs>
              <w:jc w:val="center"/>
              <w:rPr>
                <w:rFonts w:ascii="Cambria" w:hAnsi="Cambria"/>
                <w:b/>
                <w:bCs/>
                <w:sz w:val="18"/>
                <w:szCs w:val="18"/>
                <w:lang w:val="pt-BR"/>
              </w:rPr>
            </w:pPr>
          </w:p>
          <w:p w14:paraId="3E9BEDBF" w14:textId="77777777" w:rsidR="001D5BF8" w:rsidRPr="00EB55B3" w:rsidRDefault="001D5BF8" w:rsidP="003B17D0">
            <w:pPr>
              <w:tabs>
                <w:tab w:val="left" w:pos="142"/>
              </w:tabs>
              <w:jc w:val="center"/>
              <w:rPr>
                <w:rFonts w:ascii="Cambria" w:hAnsi="Cambria"/>
                <w:b/>
                <w:bCs/>
                <w:sz w:val="18"/>
                <w:szCs w:val="18"/>
                <w:lang w:val="pt-BR"/>
              </w:rPr>
            </w:pPr>
            <w:r w:rsidRPr="00EB55B3">
              <w:rPr>
                <w:rFonts w:ascii="Cambria" w:hAnsi="Cambria"/>
                <w:b/>
                <w:bCs/>
                <w:sz w:val="18"/>
                <w:szCs w:val="18"/>
                <w:lang w:val="pt-BR"/>
              </w:rPr>
              <w:t>CRSSJ</w:t>
            </w:r>
          </w:p>
        </w:tc>
        <w:tc>
          <w:tcPr>
            <w:tcW w:w="7655" w:type="dxa"/>
          </w:tcPr>
          <w:p w14:paraId="7EFC876F" w14:textId="471BAC44" w:rsidR="006A17B3" w:rsidRPr="00EB55B3" w:rsidRDefault="001D5BF8" w:rsidP="003B17D0">
            <w:pPr>
              <w:tabs>
                <w:tab w:val="left" w:pos="142"/>
              </w:tabs>
              <w:spacing w:before="120" w:after="120"/>
              <w:jc w:val="both"/>
              <w:rPr>
                <w:rFonts w:ascii="Cambria" w:hAnsi="Cambria"/>
                <w:sz w:val="18"/>
                <w:szCs w:val="18"/>
                <w:lang w:val="pt-BR"/>
              </w:rPr>
            </w:pPr>
            <w:r w:rsidRPr="00EB55B3">
              <w:rPr>
                <w:rFonts w:ascii="Cambria" w:hAnsi="Cambria"/>
                <w:sz w:val="18"/>
                <w:szCs w:val="18"/>
                <w:lang w:val="pt-BR"/>
              </w:rPr>
              <w:t xml:space="preserve">O Centro é uma unidade de atendimento a adolescentes do sexo feminino. </w:t>
            </w:r>
            <w:r w:rsidR="009E7B1F" w:rsidRPr="00EB55B3">
              <w:rPr>
                <w:rFonts w:ascii="Cambria" w:hAnsi="Cambria"/>
                <w:sz w:val="18"/>
                <w:szCs w:val="18"/>
                <w:lang w:val="pt-BR"/>
              </w:rPr>
              <w:t>A</w:t>
            </w:r>
            <w:r w:rsidRPr="00EB55B3">
              <w:rPr>
                <w:rFonts w:ascii="Cambria" w:hAnsi="Cambria"/>
                <w:sz w:val="18"/>
                <w:szCs w:val="18"/>
                <w:lang w:val="pt-BR"/>
              </w:rPr>
              <w:t>s obras para regularização de abastecimento de</w:t>
            </w:r>
            <w:r w:rsidRPr="00EB55B3">
              <w:rPr>
                <w:rFonts w:ascii="Cambria" w:hAnsi="Cambria"/>
                <w:spacing w:val="-57"/>
                <w:sz w:val="18"/>
                <w:szCs w:val="18"/>
                <w:lang w:val="pt-BR"/>
              </w:rPr>
              <w:t xml:space="preserve"> </w:t>
            </w:r>
            <w:r w:rsidRPr="00EB55B3">
              <w:rPr>
                <w:rFonts w:ascii="Cambria" w:hAnsi="Cambria"/>
                <w:sz w:val="18"/>
                <w:szCs w:val="18"/>
                <w:lang w:val="pt-BR"/>
              </w:rPr>
              <w:t>água e construção de berçário não esta</w:t>
            </w:r>
            <w:r w:rsidR="009E7B1F" w:rsidRPr="00EB55B3">
              <w:rPr>
                <w:rFonts w:ascii="Cambria" w:hAnsi="Cambria"/>
                <w:sz w:val="18"/>
                <w:szCs w:val="18"/>
                <w:lang w:val="pt-BR"/>
              </w:rPr>
              <w:t>vam</w:t>
            </w:r>
            <w:r w:rsidRPr="00EB55B3">
              <w:rPr>
                <w:rFonts w:ascii="Cambria" w:hAnsi="Cambria"/>
                <w:sz w:val="18"/>
                <w:szCs w:val="18"/>
                <w:lang w:val="pt-BR"/>
              </w:rPr>
              <w:t xml:space="preserve"> concluídas</w:t>
            </w:r>
            <w:r w:rsidR="009E7B1F" w:rsidRPr="00EB55B3">
              <w:rPr>
                <w:rFonts w:ascii="Cambria" w:hAnsi="Cambria"/>
                <w:sz w:val="18"/>
                <w:szCs w:val="18"/>
                <w:lang w:val="pt-BR"/>
              </w:rPr>
              <w:t>. Inexistia</w:t>
            </w:r>
            <w:r w:rsidRPr="00EB55B3">
              <w:rPr>
                <w:rFonts w:ascii="Cambria" w:hAnsi="Cambria"/>
                <w:sz w:val="18"/>
                <w:szCs w:val="18"/>
                <w:lang w:val="pt-BR"/>
              </w:rPr>
              <w:t xml:space="preserve"> equipe de</w:t>
            </w:r>
            <w:r w:rsidRPr="00EB55B3">
              <w:rPr>
                <w:rFonts w:ascii="Cambria" w:hAnsi="Cambria"/>
                <w:spacing w:val="1"/>
                <w:sz w:val="18"/>
                <w:szCs w:val="18"/>
                <w:lang w:val="pt-BR"/>
              </w:rPr>
              <w:t xml:space="preserve"> </w:t>
            </w:r>
            <w:r w:rsidRPr="00EB55B3">
              <w:rPr>
                <w:rFonts w:ascii="Cambria" w:hAnsi="Cambria"/>
                <w:sz w:val="18"/>
                <w:szCs w:val="18"/>
                <w:lang w:val="pt-BR"/>
              </w:rPr>
              <w:t>enfermagem em período noturno</w:t>
            </w:r>
            <w:r w:rsidR="009E7B1F" w:rsidRPr="00EB55B3">
              <w:rPr>
                <w:rFonts w:ascii="Cambria" w:hAnsi="Cambria"/>
                <w:sz w:val="18"/>
                <w:szCs w:val="18"/>
                <w:lang w:val="pt-BR"/>
              </w:rPr>
              <w:t>.</w:t>
            </w:r>
            <w:r w:rsidRPr="00EB55B3">
              <w:rPr>
                <w:rFonts w:ascii="Cambria" w:hAnsi="Cambria"/>
                <w:sz w:val="18"/>
                <w:szCs w:val="18"/>
                <w:lang w:val="pt-BR"/>
              </w:rPr>
              <w:t xml:space="preserve"> </w:t>
            </w:r>
            <w:r w:rsidR="009E7B1F" w:rsidRPr="00EB55B3">
              <w:rPr>
                <w:rFonts w:ascii="Cambria" w:hAnsi="Cambria"/>
                <w:sz w:val="18"/>
                <w:szCs w:val="18"/>
                <w:lang w:val="pt-BR"/>
              </w:rPr>
              <w:t>Falta</w:t>
            </w:r>
            <w:r w:rsidRPr="00EB55B3">
              <w:rPr>
                <w:rFonts w:ascii="Cambria" w:hAnsi="Cambria"/>
                <w:sz w:val="18"/>
                <w:szCs w:val="18"/>
                <w:lang w:val="pt-BR"/>
              </w:rPr>
              <w:t xml:space="preserve"> de técnicos e</w:t>
            </w:r>
            <w:r w:rsidRPr="00EB55B3">
              <w:rPr>
                <w:rFonts w:ascii="Cambria" w:hAnsi="Cambria"/>
                <w:spacing w:val="1"/>
                <w:sz w:val="18"/>
                <w:szCs w:val="18"/>
                <w:lang w:val="pt-BR"/>
              </w:rPr>
              <w:t xml:space="preserve"> </w:t>
            </w:r>
            <w:r w:rsidRPr="00EB55B3">
              <w:rPr>
                <w:rFonts w:ascii="Cambria" w:hAnsi="Cambria"/>
                <w:sz w:val="18"/>
                <w:szCs w:val="18"/>
                <w:lang w:val="pt-BR"/>
              </w:rPr>
              <w:t>agentes socioeducativos</w:t>
            </w:r>
            <w:r w:rsidR="009E7B1F" w:rsidRPr="00EB55B3">
              <w:rPr>
                <w:rFonts w:ascii="Cambria" w:hAnsi="Cambria"/>
                <w:sz w:val="18"/>
                <w:szCs w:val="18"/>
                <w:lang w:val="pt-BR"/>
              </w:rPr>
              <w:t xml:space="preserve"> em número suficiente. O</w:t>
            </w:r>
            <w:r w:rsidRPr="00EB55B3">
              <w:rPr>
                <w:rFonts w:ascii="Cambria" w:hAnsi="Cambria"/>
                <w:sz w:val="18"/>
                <w:szCs w:val="18"/>
                <w:lang w:val="pt-BR"/>
              </w:rPr>
              <w:t>s critérios de separação das adolescentes por idade,</w:t>
            </w:r>
            <w:r w:rsidRPr="00EB55B3">
              <w:rPr>
                <w:rFonts w:ascii="Cambria" w:hAnsi="Cambria"/>
                <w:spacing w:val="1"/>
                <w:sz w:val="18"/>
                <w:szCs w:val="18"/>
                <w:lang w:val="pt-BR"/>
              </w:rPr>
              <w:t xml:space="preserve"> </w:t>
            </w:r>
            <w:r w:rsidRPr="00EB55B3">
              <w:rPr>
                <w:rFonts w:ascii="Cambria" w:hAnsi="Cambria"/>
                <w:sz w:val="18"/>
                <w:szCs w:val="18"/>
                <w:lang w:val="pt-BR"/>
              </w:rPr>
              <w:t>compleição física e ato infracional não esta</w:t>
            </w:r>
            <w:r w:rsidR="009E7B1F" w:rsidRPr="00EB55B3">
              <w:rPr>
                <w:rFonts w:ascii="Cambria" w:hAnsi="Cambria"/>
                <w:sz w:val="18"/>
                <w:szCs w:val="18"/>
                <w:lang w:val="pt-BR"/>
              </w:rPr>
              <w:t>v</w:t>
            </w:r>
            <w:r w:rsidRPr="00EB55B3">
              <w:rPr>
                <w:rFonts w:ascii="Cambria" w:hAnsi="Cambria"/>
                <w:sz w:val="18"/>
                <w:szCs w:val="18"/>
                <w:lang w:val="pt-BR"/>
              </w:rPr>
              <w:t>am sendo observados</w:t>
            </w:r>
            <w:r w:rsidR="009E7B1F" w:rsidRPr="00EB55B3">
              <w:rPr>
                <w:rFonts w:ascii="Cambria" w:hAnsi="Cambria"/>
                <w:sz w:val="18"/>
                <w:szCs w:val="18"/>
                <w:lang w:val="pt-BR"/>
              </w:rPr>
              <w:t>. Coexistência irregular de</w:t>
            </w:r>
            <w:r w:rsidRPr="00EB55B3">
              <w:rPr>
                <w:rFonts w:ascii="Cambria" w:hAnsi="Cambria"/>
                <w:sz w:val="18"/>
                <w:szCs w:val="18"/>
                <w:lang w:val="pt-BR"/>
              </w:rPr>
              <w:t xml:space="preserve"> </w:t>
            </w:r>
            <w:r w:rsidR="009E7B1F" w:rsidRPr="00EB55B3">
              <w:rPr>
                <w:rFonts w:ascii="Cambria" w:hAnsi="Cambria"/>
                <w:sz w:val="18"/>
                <w:szCs w:val="18"/>
                <w:lang w:val="pt-BR"/>
              </w:rPr>
              <w:t>i</w:t>
            </w:r>
            <w:r w:rsidRPr="00EB55B3">
              <w:rPr>
                <w:rFonts w:ascii="Cambria" w:hAnsi="Cambria"/>
                <w:sz w:val="18"/>
                <w:szCs w:val="18"/>
                <w:lang w:val="pt-BR"/>
              </w:rPr>
              <w:t xml:space="preserve">nternas </w:t>
            </w:r>
            <w:r w:rsidR="009E7B1F" w:rsidRPr="00EB55B3">
              <w:rPr>
                <w:rFonts w:ascii="Cambria" w:hAnsi="Cambria"/>
                <w:sz w:val="18"/>
                <w:szCs w:val="18"/>
                <w:lang w:val="pt-BR"/>
              </w:rPr>
              <w:t>submetidas a regimes distintos (</w:t>
            </w:r>
            <w:r w:rsidRPr="00EB55B3">
              <w:rPr>
                <w:rFonts w:ascii="Cambria" w:hAnsi="Cambria"/>
                <w:sz w:val="18"/>
                <w:szCs w:val="18"/>
                <w:lang w:val="pt-BR"/>
              </w:rPr>
              <w:t>cumprimento de acautelamento provisório</w:t>
            </w:r>
            <w:r w:rsidR="009E7B1F" w:rsidRPr="00EB55B3">
              <w:rPr>
                <w:rFonts w:ascii="Cambria" w:hAnsi="Cambria"/>
                <w:sz w:val="18"/>
                <w:szCs w:val="18"/>
                <w:lang w:val="pt-BR"/>
              </w:rPr>
              <w:t>, internação-sanção, internação definitiva).</w:t>
            </w:r>
            <w:r w:rsidR="004851DF" w:rsidRPr="00EB55B3">
              <w:rPr>
                <w:rFonts w:ascii="Cambria" w:hAnsi="Cambria"/>
                <w:sz w:val="18"/>
                <w:szCs w:val="18"/>
                <w:lang w:val="pt-BR"/>
              </w:rPr>
              <w:t xml:space="preserve"> Carência de vagas para cursos profissionalizantes. Insuficiência de veículos para satisfazer a demanda de atendimento socioeducativo extramuros. Inexistência de orçamento para promover o contato e estimular a convivência entre internas e suas famílias. Maior parte das adolescentes privadas de liberdade eram oriundas de outras regiões do Estado. Superlotação. Internas com sofrimento mental sem atendimento adequado.</w:t>
            </w:r>
          </w:p>
        </w:tc>
      </w:tr>
      <w:tr w:rsidR="001D5BF8" w:rsidRPr="00D11BDB" w14:paraId="4B040868" w14:textId="77777777" w:rsidTr="001D5BF8">
        <w:tc>
          <w:tcPr>
            <w:tcW w:w="992" w:type="dxa"/>
            <w:shd w:val="clear" w:color="auto" w:fill="D9D9D9" w:themeFill="background1" w:themeFillShade="D9"/>
          </w:tcPr>
          <w:p w14:paraId="35C29E4F" w14:textId="77777777" w:rsidR="001D5BF8" w:rsidRPr="00EB55B3" w:rsidRDefault="001D5BF8" w:rsidP="003B17D0">
            <w:pPr>
              <w:tabs>
                <w:tab w:val="left" w:pos="142"/>
              </w:tabs>
              <w:jc w:val="center"/>
              <w:rPr>
                <w:rFonts w:ascii="Cambria" w:hAnsi="Cambria"/>
                <w:b/>
                <w:bCs/>
                <w:sz w:val="18"/>
                <w:szCs w:val="18"/>
                <w:lang w:val="pt-BR"/>
              </w:rPr>
            </w:pPr>
          </w:p>
          <w:p w14:paraId="06400948" w14:textId="77777777" w:rsidR="001D5BF8" w:rsidRPr="00EB55B3" w:rsidRDefault="001D5BF8" w:rsidP="003B17D0">
            <w:pPr>
              <w:tabs>
                <w:tab w:val="left" w:pos="142"/>
              </w:tabs>
              <w:jc w:val="center"/>
              <w:rPr>
                <w:rFonts w:ascii="Cambria" w:hAnsi="Cambria"/>
                <w:b/>
                <w:bCs/>
                <w:sz w:val="18"/>
                <w:szCs w:val="18"/>
                <w:lang w:val="pt-BR"/>
              </w:rPr>
            </w:pPr>
          </w:p>
          <w:p w14:paraId="61B0B4B2" w14:textId="77777777" w:rsidR="001D5BF8" w:rsidRPr="00EB55B3" w:rsidRDefault="001D5BF8" w:rsidP="003B17D0">
            <w:pPr>
              <w:tabs>
                <w:tab w:val="left" w:pos="142"/>
              </w:tabs>
              <w:jc w:val="center"/>
              <w:rPr>
                <w:rFonts w:ascii="Cambria" w:hAnsi="Cambria"/>
                <w:b/>
                <w:bCs/>
                <w:sz w:val="18"/>
                <w:szCs w:val="18"/>
                <w:lang w:val="pt-BR"/>
              </w:rPr>
            </w:pPr>
            <w:r w:rsidRPr="00EB55B3">
              <w:rPr>
                <w:rFonts w:ascii="Cambria" w:hAnsi="Cambria"/>
                <w:b/>
                <w:bCs/>
                <w:sz w:val="18"/>
                <w:szCs w:val="18"/>
              </w:rPr>
              <w:t>CSEST</w:t>
            </w:r>
          </w:p>
        </w:tc>
        <w:tc>
          <w:tcPr>
            <w:tcW w:w="7655" w:type="dxa"/>
            <w:shd w:val="clear" w:color="auto" w:fill="D9D9D9" w:themeFill="background1" w:themeFillShade="D9"/>
          </w:tcPr>
          <w:p w14:paraId="5310EA94" w14:textId="45254491" w:rsidR="001D5BF8" w:rsidRPr="00EB55B3" w:rsidRDefault="004851DF" w:rsidP="003B17D0">
            <w:pPr>
              <w:tabs>
                <w:tab w:val="left" w:pos="142"/>
              </w:tabs>
              <w:spacing w:before="120" w:after="120"/>
              <w:jc w:val="both"/>
              <w:rPr>
                <w:rFonts w:ascii="Cambria" w:hAnsi="Cambria"/>
                <w:sz w:val="18"/>
                <w:szCs w:val="18"/>
                <w:lang w:val="pt-BR"/>
              </w:rPr>
            </w:pPr>
            <w:r w:rsidRPr="00EB55B3">
              <w:rPr>
                <w:rFonts w:ascii="Cambria" w:hAnsi="Cambria"/>
                <w:sz w:val="18"/>
                <w:szCs w:val="18"/>
                <w:lang w:val="pt-BR"/>
              </w:rPr>
              <w:t>Continuidade das d</w:t>
            </w:r>
            <w:r w:rsidR="001D5BF8" w:rsidRPr="00EB55B3">
              <w:rPr>
                <w:rFonts w:ascii="Cambria" w:hAnsi="Cambria"/>
                <w:sz w:val="18"/>
                <w:szCs w:val="18"/>
                <w:lang w:val="pt-BR"/>
              </w:rPr>
              <w:t>eficiências no</w:t>
            </w:r>
            <w:r w:rsidR="001D5BF8" w:rsidRPr="00EB55B3">
              <w:rPr>
                <w:rFonts w:ascii="Cambria" w:hAnsi="Cambria"/>
                <w:spacing w:val="1"/>
                <w:sz w:val="18"/>
                <w:szCs w:val="18"/>
                <w:lang w:val="pt-BR"/>
              </w:rPr>
              <w:t xml:space="preserve"> </w:t>
            </w:r>
            <w:r w:rsidR="001D5BF8" w:rsidRPr="00EB55B3">
              <w:rPr>
                <w:rFonts w:ascii="Cambria" w:hAnsi="Cambria"/>
                <w:sz w:val="18"/>
                <w:szCs w:val="18"/>
                <w:lang w:val="pt-BR"/>
              </w:rPr>
              <w:t>abastecimento</w:t>
            </w:r>
            <w:r w:rsidRPr="00EB55B3">
              <w:rPr>
                <w:rFonts w:ascii="Cambria" w:hAnsi="Cambria"/>
                <w:sz w:val="18"/>
                <w:szCs w:val="18"/>
                <w:lang w:val="pt-BR"/>
              </w:rPr>
              <w:t xml:space="preserve"> e oferta</w:t>
            </w:r>
            <w:r w:rsidR="001D5BF8" w:rsidRPr="00EB55B3">
              <w:rPr>
                <w:rFonts w:ascii="Cambria" w:hAnsi="Cambria"/>
                <w:sz w:val="18"/>
                <w:szCs w:val="18"/>
                <w:lang w:val="pt-BR"/>
              </w:rPr>
              <w:t xml:space="preserve"> de água</w:t>
            </w:r>
            <w:r w:rsidRPr="00EB55B3">
              <w:rPr>
                <w:rFonts w:ascii="Cambria" w:hAnsi="Cambria"/>
                <w:sz w:val="18"/>
                <w:szCs w:val="18"/>
                <w:lang w:val="pt-BR"/>
              </w:rPr>
              <w:t>.</w:t>
            </w:r>
            <w:r w:rsidR="001D5BF8" w:rsidRPr="00EB55B3">
              <w:rPr>
                <w:rFonts w:ascii="Cambria" w:hAnsi="Cambria"/>
                <w:sz w:val="18"/>
                <w:szCs w:val="18"/>
                <w:lang w:val="pt-BR"/>
              </w:rPr>
              <w:t xml:space="preserve"> </w:t>
            </w:r>
            <w:r w:rsidRPr="00EB55B3">
              <w:rPr>
                <w:rFonts w:ascii="Cambria" w:hAnsi="Cambria"/>
                <w:sz w:val="18"/>
                <w:szCs w:val="18"/>
                <w:lang w:val="pt-BR"/>
              </w:rPr>
              <w:t>Falta de</w:t>
            </w:r>
            <w:r w:rsidR="001D5BF8" w:rsidRPr="00EB55B3">
              <w:rPr>
                <w:rFonts w:ascii="Cambria" w:hAnsi="Cambria"/>
                <w:sz w:val="18"/>
                <w:szCs w:val="18"/>
                <w:lang w:val="pt-BR"/>
              </w:rPr>
              <w:t xml:space="preserve"> equipe de enfermagem </w:t>
            </w:r>
            <w:r w:rsidRPr="00EB55B3">
              <w:rPr>
                <w:rFonts w:ascii="Cambria" w:hAnsi="Cambria"/>
                <w:sz w:val="18"/>
                <w:szCs w:val="18"/>
                <w:lang w:val="pt-BR"/>
              </w:rPr>
              <w:t>no</w:t>
            </w:r>
            <w:r w:rsidR="001D5BF8" w:rsidRPr="00EB55B3">
              <w:rPr>
                <w:rFonts w:ascii="Cambria" w:hAnsi="Cambria"/>
                <w:sz w:val="18"/>
                <w:szCs w:val="18"/>
                <w:lang w:val="pt-BR"/>
              </w:rPr>
              <w:t xml:space="preserve"> período noturno</w:t>
            </w:r>
            <w:r w:rsidRPr="00EB55B3">
              <w:rPr>
                <w:rFonts w:ascii="Cambria" w:hAnsi="Cambria"/>
                <w:sz w:val="18"/>
                <w:szCs w:val="18"/>
                <w:lang w:val="pt-BR"/>
              </w:rPr>
              <w:t>.</w:t>
            </w:r>
            <w:r w:rsidR="001D5BF8" w:rsidRPr="00EB55B3">
              <w:rPr>
                <w:rFonts w:ascii="Cambria" w:hAnsi="Cambria"/>
                <w:sz w:val="18"/>
                <w:szCs w:val="18"/>
                <w:lang w:val="pt-BR"/>
              </w:rPr>
              <w:t xml:space="preserve"> </w:t>
            </w:r>
            <w:r w:rsidRPr="00EB55B3">
              <w:rPr>
                <w:rFonts w:ascii="Cambria" w:hAnsi="Cambria"/>
                <w:sz w:val="18"/>
                <w:szCs w:val="18"/>
                <w:lang w:val="pt-BR"/>
              </w:rPr>
              <w:t>T</w:t>
            </w:r>
            <w:r w:rsidR="001D5BF8" w:rsidRPr="00EB55B3">
              <w:rPr>
                <w:rFonts w:ascii="Cambria" w:hAnsi="Cambria"/>
                <w:sz w:val="18"/>
                <w:szCs w:val="18"/>
                <w:lang w:val="pt-BR"/>
              </w:rPr>
              <w:t xml:space="preserve">écnicos e agentes socioeducativos </w:t>
            </w:r>
            <w:r w:rsidRPr="00EB55B3">
              <w:rPr>
                <w:rFonts w:ascii="Cambria" w:hAnsi="Cambria"/>
                <w:sz w:val="18"/>
                <w:szCs w:val="18"/>
                <w:lang w:val="pt-BR"/>
              </w:rPr>
              <w:t>em número insuficiente.</w:t>
            </w:r>
            <w:r w:rsidR="001D5BF8" w:rsidRPr="00EB55B3">
              <w:rPr>
                <w:rFonts w:ascii="Cambria" w:hAnsi="Cambria"/>
                <w:sz w:val="18"/>
                <w:szCs w:val="18"/>
                <w:lang w:val="pt-BR"/>
              </w:rPr>
              <w:t xml:space="preserve"> </w:t>
            </w:r>
            <w:r w:rsidRPr="00EB55B3">
              <w:rPr>
                <w:rFonts w:ascii="Cambria" w:hAnsi="Cambria"/>
                <w:sz w:val="18"/>
                <w:szCs w:val="18"/>
                <w:lang w:val="pt-BR"/>
              </w:rPr>
              <w:t>Descumprimento dos c</w:t>
            </w:r>
            <w:r w:rsidR="001D5BF8" w:rsidRPr="00EB55B3">
              <w:rPr>
                <w:rFonts w:ascii="Cambria" w:hAnsi="Cambria"/>
                <w:sz w:val="18"/>
                <w:szCs w:val="18"/>
                <w:lang w:val="pt-BR"/>
              </w:rPr>
              <w:t>ritérios de</w:t>
            </w:r>
            <w:r w:rsidR="001D5BF8" w:rsidRPr="00EB55B3">
              <w:rPr>
                <w:rFonts w:ascii="Cambria" w:hAnsi="Cambria"/>
                <w:spacing w:val="1"/>
                <w:sz w:val="18"/>
                <w:szCs w:val="18"/>
                <w:lang w:val="pt-BR"/>
              </w:rPr>
              <w:t xml:space="preserve"> </w:t>
            </w:r>
            <w:r w:rsidR="001D5BF8" w:rsidRPr="00EB55B3">
              <w:rPr>
                <w:rFonts w:ascii="Cambria" w:hAnsi="Cambria"/>
                <w:sz w:val="18"/>
                <w:szCs w:val="18"/>
                <w:lang w:val="pt-BR"/>
              </w:rPr>
              <w:t>separação dos adolescentes por idade, compleição física e ato infracional</w:t>
            </w:r>
            <w:r w:rsidRPr="00EB55B3">
              <w:rPr>
                <w:rFonts w:ascii="Cambria" w:hAnsi="Cambria"/>
                <w:sz w:val="18"/>
                <w:szCs w:val="18"/>
                <w:lang w:val="pt-BR"/>
              </w:rPr>
              <w:t>.</w:t>
            </w:r>
            <w:r w:rsidR="001D5BF8" w:rsidRPr="00EB55B3">
              <w:rPr>
                <w:rFonts w:ascii="Cambria" w:hAnsi="Cambria"/>
                <w:sz w:val="18"/>
                <w:szCs w:val="18"/>
                <w:lang w:val="pt-BR"/>
              </w:rPr>
              <w:t xml:space="preserve"> </w:t>
            </w:r>
            <w:r w:rsidRPr="00EB55B3">
              <w:rPr>
                <w:rFonts w:ascii="Cambria" w:hAnsi="Cambria"/>
                <w:sz w:val="18"/>
                <w:szCs w:val="18"/>
                <w:lang w:val="pt-BR"/>
              </w:rPr>
              <w:t>S</w:t>
            </w:r>
            <w:r w:rsidR="001D5BF8" w:rsidRPr="00EB55B3">
              <w:rPr>
                <w:rFonts w:ascii="Cambria" w:hAnsi="Cambria"/>
                <w:sz w:val="18"/>
                <w:szCs w:val="18"/>
                <w:lang w:val="pt-BR"/>
              </w:rPr>
              <w:t>uperlotação</w:t>
            </w:r>
            <w:r w:rsidRPr="00EB55B3">
              <w:rPr>
                <w:rFonts w:ascii="Cambria" w:hAnsi="Cambria"/>
                <w:sz w:val="18"/>
                <w:szCs w:val="18"/>
                <w:lang w:val="pt-BR"/>
              </w:rPr>
              <w:t>.</w:t>
            </w:r>
            <w:r w:rsidR="001D5BF8" w:rsidRPr="00EB55B3">
              <w:rPr>
                <w:rFonts w:ascii="Cambria" w:hAnsi="Cambria"/>
                <w:sz w:val="18"/>
                <w:szCs w:val="18"/>
                <w:lang w:val="pt-BR"/>
              </w:rPr>
              <w:t xml:space="preserve"> </w:t>
            </w:r>
            <w:r w:rsidRPr="00EB55B3">
              <w:rPr>
                <w:rFonts w:ascii="Cambria" w:hAnsi="Cambria"/>
                <w:sz w:val="18"/>
                <w:szCs w:val="18"/>
                <w:lang w:val="pt-BR"/>
              </w:rPr>
              <w:t>C</w:t>
            </w:r>
            <w:r w:rsidR="001D5BF8" w:rsidRPr="00EB55B3">
              <w:rPr>
                <w:rFonts w:ascii="Cambria" w:hAnsi="Cambria"/>
                <w:sz w:val="18"/>
                <w:szCs w:val="18"/>
                <w:lang w:val="pt-BR"/>
              </w:rPr>
              <w:t>arência de</w:t>
            </w:r>
            <w:r w:rsidR="001D5BF8" w:rsidRPr="00EB55B3">
              <w:rPr>
                <w:rFonts w:ascii="Cambria" w:hAnsi="Cambria"/>
                <w:spacing w:val="1"/>
                <w:sz w:val="18"/>
                <w:szCs w:val="18"/>
                <w:lang w:val="pt-BR"/>
              </w:rPr>
              <w:t xml:space="preserve"> </w:t>
            </w:r>
            <w:r w:rsidR="001D5BF8" w:rsidRPr="00EB55B3">
              <w:rPr>
                <w:rFonts w:ascii="Cambria" w:hAnsi="Cambria"/>
                <w:sz w:val="18"/>
                <w:szCs w:val="18"/>
                <w:lang w:val="pt-BR"/>
              </w:rPr>
              <w:t>vagas para cursos profissionalizantes</w:t>
            </w:r>
            <w:r w:rsidRPr="00EB55B3">
              <w:rPr>
                <w:rFonts w:ascii="Cambria" w:hAnsi="Cambria"/>
                <w:sz w:val="18"/>
                <w:szCs w:val="18"/>
                <w:lang w:val="pt-BR"/>
              </w:rPr>
              <w:t>.</w:t>
            </w:r>
            <w:r w:rsidR="001D5BF8" w:rsidRPr="00EB55B3">
              <w:rPr>
                <w:rFonts w:ascii="Cambria" w:hAnsi="Cambria"/>
                <w:sz w:val="18"/>
                <w:szCs w:val="18"/>
                <w:lang w:val="pt-BR"/>
              </w:rPr>
              <w:t xml:space="preserve"> </w:t>
            </w:r>
            <w:r w:rsidRPr="00EB55B3">
              <w:rPr>
                <w:rFonts w:ascii="Cambria" w:hAnsi="Cambria"/>
                <w:sz w:val="18"/>
                <w:szCs w:val="18"/>
                <w:lang w:val="pt-BR"/>
              </w:rPr>
              <w:t>A</w:t>
            </w:r>
            <w:r w:rsidR="001D5BF8" w:rsidRPr="00EB55B3">
              <w:rPr>
                <w:rFonts w:ascii="Cambria" w:hAnsi="Cambria"/>
                <w:sz w:val="18"/>
                <w:szCs w:val="18"/>
                <w:lang w:val="pt-BR"/>
              </w:rPr>
              <w:t>cúmulo de lixo na</w:t>
            </w:r>
            <w:r w:rsidR="001D5BF8" w:rsidRPr="00EB55B3">
              <w:rPr>
                <w:rFonts w:ascii="Cambria" w:hAnsi="Cambria"/>
                <w:spacing w:val="1"/>
                <w:sz w:val="18"/>
                <w:szCs w:val="18"/>
                <w:lang w:val="pt-BR"/>
              </w:rPr>
              <w:t xml:space="preserve"> </w:t>
            </w:r>
            <w:r w:rsidR="001D5BF8" w:rsidRPr="00EB55B3">
              <w:rPr>
                <w:rFonts w:ascii="Cambria" w:hAnsi="Cambria"/>
                <w:sz w:val="18"/>
                <w:szCs w:val="18"/>
                <w:lang w:val="pt-BR"/>
              </w:rPr>
              <w:t>área externa</w:t>
            </w:r>
            <w:r w:rsidR="001D5BF8" w:rsidRPr="00EB55B3">
              <w:rPr>
                <w:rFonts w:ascii="Cambria" w:hAnsi="Cambria"/>
                <w:spacing w:val="-1"/>
                <w:sz w:val="18"/>
                <w:szCs w:val="18"/>
                <w:lang w:val="pt-BR"/>
              </w:rPr>
              <w:t xml:space="preserve"> </w:t>
            </w:r>
            <w:r w:rsidR="001D5BF8" w:rsidRPr="00EB55B3">
              <w:rPr>
                <w:rFonts w:ascii="Cambria" w:hAnsi="Cambria"/>
                <w:sz w:val="18"/>
                <w:szCs w:val="18"/>
                <w:lang w:val="pt-BR"/>
              </w:rPr>
              <w:t>da</w:t>
            </w:r>
            <w:r w:rsidR="001D5BF8" w:rsidRPr="00EB55B3">
              <w:rPr>
                <w:rFonts w:ascii="Cambria" w:hAnsi="Cambria"/>
                <w:spacing w:val="-1"/>
                <w:sz w:val="18"/>
                <w:szCs w:val="18"/>
                <w:lang w:val="pt-BR"/>
              </w:rPr>
              <w:t xml:space="preserve"> </w:t>
            </w:r>
            <w:r w:rsidR="001D5BF8" w:rsidRPr="00EB55B3">
              <w:rPr>
                <w:rFonts w:ascii="Cambria" w:hAnsi="Cambria"/>
                <w:sz w:val="18"/>
                <w:szCs w:val="18"/>
                <w:lang w:val="pt-BR"/>
              </w:rPr>
              <w:t>unidade</w:t>
            </w:r>
            <w:r w:rsidRPr="00EB55B3">
              <w:rPr>
                <w:rFonts w:ascii="Cambria" w:hAnsi="Cambria"/>
                <w:sz w:val="18"/>
                <w:szCs w:val="18"/>
                <w:lang w:val="pt-BR"/>
              </w:rPr>
              <w:t xml:space="preserve"> e, como consequência, infestação por ratos e baratas.</w:t>
            </w:r>
          </w:p>
        </w:tc>
      </w:tr>
      <w:tr w:rsidR="001D5BF8" w:rsidRPr="00EB55B3" w14:paraId="1162E8E4" w14:textId="77777777" w:rsidTr="001D5BF8">
        <w:tc>
          <w:tcPr>
            <w:tcW w:w="992" w:type="dxa"/>
          </w:tcPr>
          <w:p w14:paraId="74C3530C" w14:textId="77777777" w:rsidR="001D5BF8" w:rsidRPr="00EB55B3" w:rsidRDefault="001D5BF8" w:rsidP="003B17D0">
            <w:pPr>
              <w:tabs>
                <w:tab w:val="left" w:pos="142"/>
              </w:tabs>
              <w:jc w:val="center"/>
              <w:rPr>
                <w:rFonts w:ascii="Cambria" w:hAnsi="Cambria"/>
                <w:b/>
                <w:bCs/>
                <w:sz w:val="18"/>
                <w:szCs w:val="18"/>
                <w:lang w:val="pt-BR"/>
              </w:rPr>
            </w:pPr>
          </w:p>
          <w:p w14:paraId="6EBE8075" w14:textId="53B28FEA" w:rsidR="001D5BF8" w:rsidRPr="00EB55B3" w:rsidRDefault="00886D48" w:rsidP="003B17D0">
            <w:pPr>
              <w:tabs>
                <w:tab w:val="left" w:pos="142"/>
              </w:tabs>
              <w:jc w:val="center"/>
              <w:rPr>
                <w:rFonts w:ascii="Cambria" w:hAnsi="Cambria"/>
                <w:b/>
                <w:bCs/>
                <w:sz w:val="18"/>
                <w:szCs w:val="18"/>
                <w:lang w:val="pt-BR"/>
              </w:rPr>
            </w:pPr>
            <w:r w:rsidRPr="00EB55B3">
              <w:rPr>
                <w:rFonts w:ascii="Cambria" w:hAnsi="Cambria"/>
                <w:b/>
                <w:bCs/>
                <w:sz w:val="18"/>
                <w:szCs w:val="18"/>
                <w:lang w:val="pt-BR"/>
              </w:rPr>
              <w:t>CSE Santa Clara</w:t>
            </w:r>
          </w:p>
        </w:tc>
        <w:tc>
          <w:tcPr>
            <w:tcW w:w="7655" w:type="dxa"/>
          </w:tcPr>
          <w:p w14:paraId="1D52ED36" w14:textId="0A837D8E" w:rsidR="001D5BF8" w:rsidRPr="00EB55B3" w:rsidRDefault="001D5BF8" w:rsidP="004851DF">
            <w:pPr>
              <w:tabs>
                <w:tab w:val="left" w:pos="142"/>
              </w:tabs>
              <w:spacing w:before="120" w:after="120"/>
              <w:jc w:val="both"/>
              <w:rPr>
                <w:rFonts w:ascii="Cambria" w:hAnsi="Cambria"/>
                <w:sz w:val="18"/>
                <w:szCs w:val="18"/>
                <w:lang w:val="pt-BR"/>
              </w:rPr>
            </w:pPr>
            <w:r w:rsidRPr="00EB55B3">
              <w:rPr>
                <w:rFonts w:ascii="Cambria" w:hAnsi="Cambria"/>
                <w:sz w:val="18"/>
                <w:szCs w:val="18"/>
                <w:lang w:val="pt-BR"/>
              </w:rPr>
              <w:t>Instalações</w:t>
            </w:r>
            <w:r w:rsidRPr="00EB55B3">
              <w:rPr>
                <w:rFonts w:ascii="Cambria" w:hAnsi="Cambria"/>
                <w:spacing w:val="1"/>
                <w:sz w:val="18"/>
                <w:szCs w:val="18"/>
                <w:lang w:val="pt-BR"/>
              </w:rPr>
              <w:t xml:space="preserve"> </w:t>
            </w:r>
            <w:r w:rsidRPr="00EB55B3">
              <w:rPr>
                <w:rFonts w:ascii="Cambria" w:hAnsi="Cambria"/>
                <w:sz w:val="18"/>
                <w:szCs w:val="18"/>
                <w:lang w:val="pt-BR"/>
              </w:rPr>
              <w:t>em</w:t>
            </w:r>
            <w:r w:rsidRPr="00EB55B3">
              <w:rPr>
                <w:rFonts w:ascii="Cambria" w:hAnsi="Cambria"/>
                <w:spacing w:val="1"/>
                <w:sz w:val="18"/>
                <w:szCs w:val="18"/>
                <w:lang w:val="pt-BR"/>
              </w:rPr>
              <w:t xml:space="preserve"> </w:t>
            </w:r>
            <w:r w:rsidRPr="00EB55B3">
              <w:rPr>
                <w:rFonts w:ascii="Cambria" w:hAnsi="Cambria"/>
                <w:sz w:val="18"/>
                <w:szCs w:val="18"/>
                <w:lang w:val="pt-BR"/>
              </w:rPr>
              <w:t>condições precárias</w:t>
            </w:r>
            <w:r w:rsidR="004851DF" w:rsidRPr="00EB55B3">
              <w:rPr>
                <w:rFonts w:ascii="Cambria" w:hAnsi="Cambria"/>
                <w:sz w:val="18"/>
                <w:szCs w:val="18"/>
                <w:lang w:val="pt-BR"/>
              </w:rPr>
              <w:t>. Falta de</w:t>
            </w:r>
            <w:r w:rsidRPr="00EB55B3">
              <w:rPr>
                <w:rFonts w:ascii="Cambria" w:hAnsi="Cambria"/>
                <w:sz w:val="18"/>
                <w:szCs w:val="18"/>
                <w:lang w:val="pt-BR"/>
              </w:rPr>
              <w:t xml:space="preserve"> equipe de enfermagem em período noturno</w:t>
            </w:r>
            <w:r w:rsidR="004851DF" w:rsidRPr="00EB55B3">
              <w:rPr>
                <w:rFonts w:ascii="Cambria" w:hAnsi="Cambria"/>
                <w:sz w:val="18"/>
                <w:szCs w:val="18"/>
                <w:lang w:val="pt-BR"/>
              </w:rPr>
              <w:t>.</w:t>
            </w:r>
            <w:r w:rsidRPr="00EB55B3">
              <w:rPr>
                <w:rFonts w:ascii="Cambria" w:hAnsi="Cambria"/>
                <w:sz w:val="18"/>
                <w:szCs w:val="18"/>
                <w:lang w:val="pt-BR"/>
              </w:rPr>
              <w:t xml:space="preserve"> </w:t>
            </w:r>
            <w:r w:rsidR="004851DF" w:rsidRPr="00EB55B3">
              <w:rPr>
                <w:rFonts w:ascii="Cambria" w:hAnsi="Cambria"/>
                <w:sz w:val="18"/>
                <w:szCs w:val="18"/>
                <w:lang w:val="pt-BR"/>
              </w:rPr>
              <w:t>Técnicos e agentes socioeducativos em número insuficiente. Descumprimento dos critérios de</w:t>
            </w:r>
            <w:r w:rsidR="004851DF" w:rsidRPr="00EB55B3">
              <w:rPr>
                <w:rFonts w:ascii="Cambria" w:hAnsi="Cambria"/>
                <w:spacing w:val="1"/>
                <w:sz w:val="18"/>
                <w:szCs w:val="18"/>
                <w:lang w:val="pt-BR"/>
              </w:rPr>
              <w:t xml:space="preserve"> </w:t>
            </w:r>
            <w:r w:rsidR="004851DF" w:rsidRPr="00EB55B3">
              <w:rPr>
                <w:rFonts w:ascii="Cambria" w:hAnsi="Cambria"/>
                <w:sz w:val="18"/>
                <w:szCs w:val="18"/>
                <w:lang w:val="pt-BR"/>
              </w:rPr>
              <w:t>separação dos adolescentes por idade, compleição física e ato infracional. Superlotação. Carência de</w:t>
            </w:r>
            <w:r w:rsidR="004851DF" w:rsidRPr="00EB55B3">
              <w:rPr>
                <w:rFonts w:ascii="Cambria" w:hAnsi="Cambria"/>
                <w:spacing w:val="1"/>
                <w:sz w:val="18"/>
                <w:szCs w:val="18"/>
                <w:lang w:val="pt-BR"/>
              </w:rPr>
              <w:t xml:space="preserve"> </w:t>
            </w:r>
            <w:r w:rsidR="004851DF" w:rsidRPr="00EB55B3">
              <w:rPr>
                <w:rFonts w:ascii="Cambria" w:hAnsi="Cambria"/>
                <w:sz w:val="18"/>
                <w:szCs w:val="18"/>
                <w:lang w:val="pt-BR"/>
              </w:rPr>
              <w:t>vagas para cursos profissionalizantes. Insuficiência de veículos para satisfazer a demanda de atendimento socioeducativo extramuros. Elevado número de internos com sofrimento mental.</w:t>
            </w:r>
          </w:p>
        </w:tc>
      </w:tr>
      <w:tr w:rsidR="001D5BF8" w:rsidRPr="00EB55B3" w14:paraId="622A7D0B" w14:textId="77777777" w:rsidTr="001D5BF8">
        <w:tc>
          <w:tcPr>
            <w:tcW w:w="992" w:type="dxa"/>
            <w:shd w:val="clear" w:color="auto" w:fill="D9D9D9" w:themeFill="background1" w:themeFillShade="D9"/>
          </w:tcPr>
          <w:p w14:paraId="1A8D361E" w14:textId="2D8D2AA4" w:rsidR="001D5BF8" w:rsidRPr="00EB55B3" w:rsidRDefault="001D5BF8" w:rsidP="003B17D0">
            <w:pPr>
              <w:tabs>
                <w:tab w:val="left" w:pos="142"/>
              </w:tabs>
              <w:spacing w:before="120" w:after="120"/>
              <w:jc w:val="center"/>
              <w:rPr>
                <w:rFonts w:ascii="Cambria" w:hAnsi="Cambria"/>
                <w:b/>
                <w:bCs/>
                <w:sz w:val="18"/>
                <w:szCs w:val="18"/>
                <w:lang w:val="pt-BR"/>
              </w:rPr>
            </w:pPr>
            <w:r w:rsidRPr="00EB55B3">
              <w:rPr>
                <w:rFonts w:ascii="Cambria" w:hAnsi="Cambria"/>
                <w:b/>
                <w:bCs/>
                <w:sz w:val="18"/>
                <w:szCs w:val="18"/>
                <w:lang w:val="pt-BR"/>
              </w:rPr>
              <w:t>CEAD</w:t>
            </w:r>
            <w:r w:rsidR="005A68AD" w:rsidRPr="00EB55B3">
              <w:rPr>
                <w:rFonts w:ascii="Cambria" w:hAnsi="Cambria"/>
                <w:b/>
                <w:bCs/>
                <w:sz w:val="18"/>
                <w:szCs w:val="18"/>
                <w:lang w:val="pt-BR"/>
              </w:rPr>
              <w:t xml:space="preserve"> </w:t>
            </w:r>
            <w:r w:rsidRPr="00EB55B3">
              <w:rPr>
                <w:rFonts w:ascii="Cambria" w:hAnsi="Cambria"/>
                <w:b/>
                <w:bCs/>
                <w:sz w:val="18"/>
                <w:szCs w:val="18"/>
                <w:lang w:val="pt-BR"/>
              </w:rPr>
              <w:t>Lind</w:t>
            </w:r>
            <w:r w:rsidR="00C8508B" w:rsidRPr="00EB55B3">
              <w:rPr>
                <w:rFonts w:ascii="Cambria" w:hAnsi="Cambria"/>
                <w:b/>
                <w:bCs/>
                <w:sz w:val="18"/>
                <w:szCs w:val="18"/>
                <w:lang w:val="pt-BR"/>
              </w:rPr>
              <w:t>e</w:t>
            </w:r>
            <w:r w:rsidRPr="00EB55B3">
              <w:rPr>
                <w:rFonts w:ascii="Cambria" w:hAnsi="Cambria"/>
                <w:b/>
                <w:bCs/>
                <w:sz w:val="18"/>
                <w:szCs w:val="18"/>
                <w:lang w:val="pt-BR"/>
              </w:rPr>
              <w:t>ia</w:t>
            </w:r>
          </w:p>
        </w:tc>
        <w:tc>
          <w:tcPr>
            <w:tcW w:w="7655" w:type="dxa"/>
            <w:shd w:val="clear" w:color="auto" w:fill="D9D9D9" w:themeFill="background1" w:themeFillShade="D9"/>
          </w:tcPr>
          <w:p w14:paraId="3661D4B9" w14:textId="7E2CC48C" w:rsidR="001D5BF8" w:rsidRPr="00EB55B3" w:rsidRDefault="001D5BF8" w:rsidP="004851DF">
            <w:pPr>
              <w:pStyle w:val="ListParagraph"/>
              <w:tabs>
                <w:tab w:val="left" w:pos="142"/>
                <w:tab w:val="left" w:pos="1329"/>
              </w:tabs>
              <w:spacing w:before="120" w:after="120"/>
              <w:ind w:left="0" w:right="115"/>
              <w:jc w:val="both"/>
              <w:rPr>
                <w:sz w:val="18"/>
                <w:szCs w:val="18"/>
                <w:lang w:val="pt-BR"/>
              </w:rPr>
            </w:pPr>
            <w:r w:rsidRPr="00EB55B3">
              <w:rPr>
                <w:sz w:val="18"/>
                <w:szCs w:val="18"/>
                <w:lang w:val="pt-BR"/>
              </w:rPr>
              <w:t>Superlotação</w:t>
            </w:r>
            <w:r w:rsidR="004851DF" w:rsidRPr="00EB55B3">
              <w:rPr>
                <w:sz w:val="18"/>
                <w:szCs w:val="18"/>
                <w:lang w:val="pt-BR"/>
              </w:rPr>
              <w:t xml:space="preserve"> e adolescentes obrigados a dormir no chão dos alojamentos. Falta de equipe de enfermagem em período noturno.</w:t>
            </w:r>
            <w:r w:rsidR="004851DF" w:rsidRPr="00EB55B3">
              <w:rPr>
                <w:spacing w:val="1"/>
                <w:sz w:val="18"/>
                <w:szCs w:val="18"/>
                <w:lang w:val="pt-BR"/>
              </w:rPr>
              <w:t xml:space="preserve"> Falta de médico que atenda a unidade. </w:t>
            </w:r>
            <w:r w:rsidR="004851DF" w:rsidRPr="00EB55B3">
              <w:rPr>
                <w:sz w:val="18"/>
                <w:szCs w:val="18"/>
                <w:lang w:val="pt-BR"/>
              </w:rPr>
              <w:t>Técnicos em número insuficiente. Descumprimento dos critérios de</w:t>
            </w:r>
            <w:r w:rsidR="004851DF" w:rsidRPr="00EB55B3">
              <w:rPr>
                <w:spacing w:val="1"/>
                <w:sz w:val="18"/>
                <w:szCs w:val="18"/>
                <w:lang w:val="pt-BR"/>
              </w:rPr>
              <w:t xml:space="preserve"> </w:t>
            </w:r>
            <w:r w:rsidR="004851DF" w:rsidRPr="00EB55B3">
              <w:rPr>
                <w:sz w:val="18"/>
                <w:szCs w:val="18"/>
                <w:lang w:val="pt-BR"/>
              </w:rPr>
              <w:t>separação dos adolescentes por idade, compleição física e ato infracional. D</w:t>
            </w:r>
            <w:r w:rsidRPr="00EB55B3">
              <w:rPr>
                <w:sz w:val="18"/>
                <w:szCs w:val="18"/>
                <w:lang w:val="pt-BR"/>
              </w:rPr>
              <w:t>efeitos</w:t>
            </w:r>
            <w:r w:rsidRPr="00EB55B3">
              <w:rPr>
                <w:spacing w:val="1"/>
                <w:sz w:val="18"/>
                <w:szCs w:val="18"/>
                <w:lang w:val="pt-BR"/>
              </w:rPr>
              <w:t xml:space="preserve"> </w:t>
            </w:r>
            <w:r w:rsidRPr="00EB55B3">
              <w:rPr>
                <w:sz w:val="18"/>
                <w:szCs w:val="18"/>
                <w:lang w:val="pt-BR"/>
              </w:rPr>
              <w:t>nas</w:t>
            </w:r>
            <w:r w:rsidRPr="00EB55B3">
              <w:rPr>
                <w:spacing w:val="1"/>
                <w:sz w:val="18"/>
                <w:szCs w:val="18"/>
                <w:lang w:val="pt-BR"/>
              </w:rPr>
              <w:t xml:space="preserve"> </w:t>
            </w:r>
            <w:r w:rsidRPr="00EB55B3">
              <w:rPr>
                <w:sz w:val="18"/>
                <w:szCs w:val="18"/>
                <w:lang w:val="pt-BR"/>
              </w:rPr>
              <w:t>instalações</w:t>
            </w:r>
            <w:r w:rsidRPr="00EB55B3">
              <w:rPr>
                <w:spacing w:val="1"/>
                <w:sz w:val="18"/>
                <w:szCs w:val="18"/>
                <w:lang w:val="pt-BR"/>
              </w:rPr>
              <w:t xml:space="preserve"> </w:t>
            </w:r>
            <w:r w:rsidRPr="00EB55B3">
              <w:rPr>
                <w:sz w:val="18"/>
                <w:szCs w:val="18"/>
                <w:lang w:val="pt-BR"/>
              </w:rPr>
              <w:t>sanitárias</w:t>
            </w:r>
            <w:r w:rsidR="004851DF" w:rsidRPr="00EB55B3">
              <w:rPr>
                <w:sz w:val="18"/>
                <w:szCs w:val="18"/>
                <w:lang w:val="pt-BR"/>
              </w:rPr>
              <w:t>.</w:t>
            </w:r>
            <w:r w:rsidRPr="00EB55B3">
              <w:rPr>
                <w:spacing w:val="1"/>
                <w:sz w:val="18"/>
                <w:szCs w:val="18"/>
                <w:lang w:val="pt-BR"/>
              </w:rPr>
              <w:t xml:space="preserve"> </w:t>
            </w:r>
            <w:r w:rsidR="004851DF" w:rsidRPr="00EB55B3">
              <w:rPr>
                <w:sz w:val="18"/>
                <w:szCs w:val="18"/>
                <w:lang w:val="pt-BR"/>
              </w:rPr>
              <w:t>F</w:t>
            </w:r>
            <w:r w:rsidRPr="00EB55B3">
              <w:rPr>
                <w:sz w:val="18"/>
                <w:szCs w:val="18"/>
                <w:lang w:val="pt-BR"/>
              </w:rPr>
              <w:t>alta de</w:t>
            </w:r>
            <w:r w:rsidRPr="00EB55B3">
              <w:rPr>
                <w:spacing w:val="1"/>
                <w:sz w:val="18"/>
                <w:szCs w:val="18"/>
                <w:lang w:val="pt-BR"/>
              </w:rPr>
              <w:t xml:space="preserve"> </w:t>
            </w:r>
            <w:r w:rsidRPr="00EB55B3">
              <w:rPr>
                <w:sz w:val="18"/>
                <w:szCs w:val="18"/>
                <w:lang w:val="pt-BR"/>
              </w:rPr>
              <w:t>ventilação</w:t>
            </w:r>
            <w:r w:rsidRPr="00EB55B3">
              <w:rPr>
                <w:spacing w:val="1"/>
                <w:sz w:val="18"/>
                <w:szCs w:val="18"/>
                <w:lang w:val="pt-BR"/>
              </w:rPr>
              <w:t xml:space="preserve"> </w:t>
            </w:r>
            <w:r w:rsidRPr="00EB55B3">
              <w:rPr>
                <w:sz w:val="18"/>
                <w:szCs w:val="18"/>
                <w:lang w:val="pt-BR"/>
              </w:rPr>
              <w:t>nos</w:t>
            </w:r>
            <w:r w:rsidRPr="00EB55B3">
              <w:rPr>
                <w:spacing w:val="1"/>
                <w:sz w:val="18"/>
                <w:szCs w:val="18"/>
                <w:lang w:val="pt-BR"/>
              </w:rPr>
              <w:t xml:space="preserve"> </w:t>
            </w:r>
            <w:r w:rsidRPr="00EB55B3">
              <w:rPr>
                <w:sz w:val="18"/>
                <w:szCs w:val="18"/>
                <w:lang w:val="pt-BR"/>
              </w:rPr>
              <w:t>alojamentos</w:t>
            </w:r>
            <w:r w:rsidR="004851DF" w:rsidRPr="00EB55B3">
              <w:rPr>
                <w:sz w:val="18"/>
                <w:szCs w:val="18"/>
                <w:lang w:val="pt-BR"/>
              </w:rPr>
              <w:t>.</w:t>
            </w:r>
          </w:p>
        </w:tc>
      </w:tr>
    </w:tbl>
    <w:p w14:paraId="1919CC05" w14:textId="217A02D3" w:rsidR="00FC08ED" w:rsidRPr="00EB55B3" w:rsidRDefault="006A17B3" w:rsidP="00AF0D75">
      <w:pPr>
        <w:pStyle w:val="ListParagraph"/>
        <w:numPr>
          <w:ilvl w:val="0"/>
          <w:numId w:val="55"/>
        </w:numPr>
        <w:spacing w:before="240" w:after="240"/>
        <w:jc w:val="both"/>
        <w:rPr>
          <w:color w:val="auto"/>
          <w:sz w:val="20"/>
          <w:szCs w:val="20"/>
          <w:lang w:val="pt-BR"/>
        </w:rPr>
      </w:pPr>
      <w:r w:rsidRPr="00EB55B3">
        <w:rPr>
          <w:sz w:val="20"/>
          <w:szCs w:val="20"/>
          <w:lang w:val="pt-BR"/>
        </w:rPr>
        <w:t>O peticionário informa que todas as unidades foram objeto de inspeção judicial, e as informações acima foram repassadas ao Conselho Nacional de Justiça</w:t>
      </w:r>
      <w:r w:rsidR="00FC08ED" w:rsidRPr="00EB55B3">
        <w:rPr>
          <w:sz w:val="20"/>
          <w:szCs w:val="20"/>
          <w:lang w:val="pt-BR"/>
        </w:rPr>
        <w:t xml:space="preserve"> (CNJ)</w:t>
      </w:r>
      <w:r w:rsidRPr="00EB55B3">
        <w:rPr>
          <w:sz w:val="20"/>
          <w:szCs w:val="20"/>
          <w:lang w:val="pt-BR"/>
        </w:rPr>
        <w:t xml:space="preserve">. </w:t>
      </w:r>
      <w:r w:rsidR="00FC08ED" w:rsidRPr="00EB55B3">
        <w:rPr>
          <w:sz w:val="20"/>
          <w:szCs w:val="20"/>
          <w:lang w:val="pt-BR"/>
        </w:rPr>
        <w:t>A Comissão Interamericana recebeu cópias dos recibos de cadastro de inspeção do CNJ referentes a abril de 2016.</w:t>
      </w:r>
    </w:p>
    <w:p w14:paraId="067D5045" w14:textId="397BA2D9" w:rsidR="00FA0D5E" w:rsidRPr="00EB55B3" w:rsidRDefault="006A17B3" w:rsidP="00AF0D75">
      <w:pPr>
        <w:pStyle w:val="ListParagraph"/>
        <w:numPr>
          <w:ilvl w:val="0"/>
          <w:numId w:val="55"/>
        </w:numPr>
        <w:spacing w:after="240"/>
        <w:jc w:val="both"/>
        <w:rPr>
          <w:color w:val="auto"/>
          <w:sz w:val="20"/>
          <w:szCs w:val="20"/>
          <w:lang w:val="pt-BR"/>
        </w:rPr>
      </w:pPr>
      <w:r w:rsidRPr="00EB55B3">
        <w:rPr>
          <w:sz w:val="20"/>
          <w:szCs w:val="20"/>
          <w:lang w:val="pt-BR"/>
        </w:rPr>
        <w:t xml:space="preserve">Além disso, </w:t>
      </w:r>
      <w:r w:rsidR="00FC08ED" w:rsidRPr="00EB55B3">
        <w:rPr>
          <w:sz w:val="20"/>
          <w:szCs w:val="20"/>
          <w:lang w:val="pt-BR"/>
        </w:rPr>
        <w:t>o</w:t>
      </w:r>
      <w:r w:rsidR="008C2ACB" w:rsidRPr="00EB55B3">
        <w:rPr>
          <w:sz w:val="20"/>
          <w:szCs w:val="20"/>
          <w:lang w:val="pt-BR"/>
        </w:rPr>
        <w:t xml:space="preserve"> CRSSJ </w:t>
      </w:r>
      <w:r w:rsidR="00AF0D75">
        <w:rPr>
          <w:sz w:val="20"/>
          <w:szCs w:val="20"/>
          <w:lang w:val="pt-BR"/>
        </w:rPr>
        <w:t xml:space="preserve">também </w:t>
      </w:r>
      <w:r w:rsidR="008C2ACB" w:rsidRPr="00EB55B3">
        <w:rPr>
          <w:sz w:val="20"/>
          <w:szCs w:val="20"/>
          <w:lang w:val="pt-BR"/>
        </w:rPr>
        <w:t xml:space="preserve">foi objeto de uma ação civil pública destinada a compelir o Estado a construir e manter um berçário para permitir a convivência entre as adolescentes que são mães e seus filhos e filhas durante o período de amamentação (Processo 0024.14.217.186-7). Essa ação, ajuizada pelo Ministério Público, teve decisão favorável </w:t>
      </w:r>
      <w:r w:rsidR="00FA0D5E" w:rsidRPr="00EB55B3">
        <w:rPr>
          <w:sz w:val="20"/>
          <w:szCs w:val="20"/>
          <w:lang w:val="pt-BR"/>
        </w:rPr>
        <w:t>por parte do Juiz de Direito da Vara Infracional da Infância e Juventude da comarca de Belo Horizonte</w:t>
      </w:r>
      <w:r w:rsidR="008C2ACB" w:rsidRPr="00EB55B3">
        <w:rPr>
          <w:sz w:val="20"/>
          <w:szCs w:val="20"/>
          <w:lang w:val="pt-BR"/>
        </w:rPr>
        <w:t xml:space="preserve"> no dia 9 de dezembro de 2014.</w:t>
      </w:r>
      <w:r w:rsidR="00FA0D5E" w:rsidRPr="00EB55B3">
        <w:rPr>
          <w:sz w:val="20"/>
          <w:szCs w:val="20"/>
          <w:lang w:val="pt-BR"/>
        </w:rPr>
        <w:t xml:space="preserve"> No entanto, após recurso do Estado, a decisão foi revertida pelo Tribunal de Justiça de Minas Gerais (TJMG) em 8 de julho de 2016. Segundo o TJMG, uma reorganização do Poder Judiciário subdividiu a Justiça da Infância e Juventude em Juízo Cível da Infância e Juventude e Juízo Infracional da Infância e Juventude, e o assunto relativo às mães lactantes corresponderia ao Juízo Cível, e não ao Juízo Infracional que havia emitido a sentença de primeira instância.</w:t>
      </w:r>
    </w:p>
    <w:p w14:paraId="2D4C95DA" w14:textId="6D70CC96" w:rsidR="008C2ACB" w:rsidRPr="00EB55B3" w:rsidRDefault="008C2ACB" w:rsidP="00AF0D75">
      <w:pPr>
        <w:pStyle w:val="ListParagraph"/>
        <w:numPr>
          <w:ilvl w:val="0"/>
          <w:numId w:val="55"/>
        </w:numPr>
        <w:spacing w:after="240"/>
        <w:jc w:val="both"/>
        <w:rPr>
          <w:color w:val="auto"/>
          <w:sz w:val="20"/>
          <w:szCs w:val="20"/>
          <w:lang w:val="pt-BR"/>
        </w:rPr>
      </w:pPr>
      <w:r w:rsidRPr="00EB55B3">
        <w:rPr>
          <w:sz w:val="20"/>
          <w:szCs w:val="20"/>
          <w:lang w:val="pt-BR"/>
        </w:rPr>
        <w:t>O peticionário informa, ademais, que o Estado de Minas Gerais ajuizou um mandado de segurança contra o Juiz de Direito da Vara Infracional da Infância e Juventude da Comarca de Belo Horizonte</w:t>
      </w:r>
      <w:r w:rsidR="000B7559" w:rsidRPr="00EB55B3">
        <w:rPr>
          <w:sz w:val="20"/>
          <w:szCs w:val="20"/>
          <w:lang w:val="pt-BR"/>
        </w:rPr>
        <w:t xml:space="preserve"> (Processo 1.0000.16.008869-6/000)</w:t>
      </w:r>
      <w:r w:rsidR="00902833" w:rsidRPr="00EB55B3">
        <w:rPr>
          <w:sz w:val="20"/>
          <w:szCs w:val="20"/>
          <w:lang w:val="pt-BR"/>
        </w:rPr>
        <w:t xml:space="preserve"> após o juiz i) instaurar um procedimento de apuração de irregularidade em relação ao CSEST e ii) determinar que o Estado não receba mais jovens no Centro enquanto não fossem eliminadas as deficiências do sistema de abastecimento de água.</w:t>
      </w:r>
      <w:r w:rsidR="000B7559" w:rsidRPr="00EB55B3">
        <w:rPr>
          <w:sz w:val="20"/>
          <w:szCs w:val="20"/>
          <w:lang w:val="pt-BR"/>
        </w:rPr>
        <w:t xml:space="preserve"> </w:t>
      </w:r>
      <w:r w:rsidR="00FC0475" w:rsidRPr="00EB55B3">
        <w:rPr>
          <w:sz w:val="20"/>
          <w:szCs w:val="20"/>
          <w:lang w:val="pt-BR"/>
        </w:rPr>
        <w:t>O TJMG</w:t>
      </w:r>
      <w:r w:rsidR="000B7559" w:rsidRPr="00EB55B3">
        <w:rPr>
          <w:sz w:val="20"/>
          <w:szCs w:val="20"/>
          <w:lang w:val="pt-BR"/>
        </w:rPr>
        <w:t xml:space="preserve"> decidiu, em 11 de março de 2016, suspender a determinação do juiz e autorizar o Centro a receber mais jovens.</w:t>
      </w:r>
    </w:p>
    <w:p w14:paraId="5964338D" w14:textId="52E4C60F" w:rsidR="00604F6F" w:rsidRPr="00EB55B3" w:rsidRDefault="00BC180A" w:rsidP="00AF0D75">
      <w:pPr>
        <w:pStyle w:val="ListParagraph"/>
        <w:numPr>
          <w:ilvl w:val="0"/>
          <w:numId w:val="55"/>
        </w:numPr>
        <w:spacing w:after="240"/>
        <w:jc w:val="both"/>
        <w:rPr>
          <w:color w:val="auto"/>
          <w:sz w:val="20"/>
          <w:szCs w:val="20"/>
          <w:lang w:val="pt-BR"/>
        </w:rPr>
      </w:pPr>
      <w:r w:rsidRPr="00EB55B3">
        <w:rPr>
          <w:sz w:val="20"/>
          <w:szCs w:val="20"/>
          <w:lang w:val="pt-BR"/>
        </w:rPr>
        <w:t>Em conclusão, à</w:t>
      </w:r>
      <w:r w:rsidR="00604F6F" w:rsidRPr="00EB55B3">
        <w:rPr>
          <w:sz w:val="20"/>
          <w:szCs w:val="20"/>
          <w:lang w:val="pt-BR"/>
        </w:rPr>
        <w:t xml:space="preserve"> parte da denúncia sobre os centros socioeducativos, o peticionário também informa sobre </w:t>
      </w:r>
      <w:r w:rsidR="00CE364B" w:rsidRPr="00EB55B3">
        <w:rPr>
          <w:sz w:val="20"/>
          <w:szCs w:val="20"/>
          <w:lang w:val="pt-BR"/>
        </w:rPr>
        <w:t>as mortes violentas</w:t>
      </w:r>
      <w:r w:rsidR="00604F6F" w:rsidRPr="00EB55B3">
        <w:rPr>
          <w:sz w:val="20"/>
          <w:szCs w:val="20"/>
          <w:lang w:val="pt-BR"/>
        </w:rPr>
        <w:t xml:space="preserve"> de quatro adolescentes</w:t>
      </w:r>
      <w:r w:rsidR="00667EDC" w:rsidRPr="00EB55B3">
        <w:rPr>
          <w:sz w:val="20"/>
          <w:szCs w:val="20"/>
          <w:lang w:val="pt-BR"/>
        </w:rPr>
        <w:t>:</w:t>
      </w:r>
      <w:r w:rsidR="00604F6F" w:rsidRPr="00EB55B3">
        <w:rPr>
          <w:sz w:val="20"/>
          <w:szCs w:val="20"/>
          <w:lang w:val="pt-BR"/>
        </w:rPr>
        <w:t xml:space="preserve"> Richard Santana Bicalho Rocha morreu em setembro de 2021 em consequência de um traumatismo cranioencefálico contuso</w:t>
      </w:r>
      <w:r w:rsidR="00667EDC" w:rsidRPr="00EB55B3">
        <w:rPr>
          <w:sz w:val="20"/>
          <w:szCs w:val="20"/>
          <w:lang w:val="pt-BR"/>
        </w:rPr>
        <w:t>;</w:t>
      </w:r>
      <w:r w:rsidR="00604F6F" w:rsidRPr="00EB55B3">
        <w:rPr>
          <w:sz w:val="20"/>
          <w:szCs w:val="20"/>
          <w:lang w:val="pt-BR"/>
        </w:rPr>
        <w:t xml:space="preserve"> Israel Junio Alves dos Reis morreu em 6 de janeiro de 2023 pela mesma causa</w:t>
      </w:r>
      <w:r w:rsidR="00667EDC" w:rsidRPr="00EB55B3">
        <w:rPr>
          <w:sz w:val="20"/>
          <w:szCs w:val="20"/>
          <w:lang w:val="pt-BR"/>
        </w:rPr>
        <w:t>;</w:t>
      </w:r>
      <w:r w:rsidR="00604F6F" w:rsidRPr="00EB55B3">
        <w:rPr>
          <w:sz w:val="20"/>
          <w:szCs w:val="20"/>
          <w:lang w:val="pt-BR"/>
        </w:rPr>
        <w:t xml:space="preserve"> Marco Antônio dos Reis Soares morreu em 11 de janeiro de 2023 após sofrer disparos de arma de fogo</w:t>
      </w:r>
      <w:r w:rsidR="00667EDC" w:rsidRPr="00EB55B3">
        <w:rPr>
          <w:sz w:val="20"/>
          <w:szCs w:val="20"/>
          <w:lang w:val="pt-BR"/>
        </w:rPr>
        <w:t xml:space="preserve">; Keven Felipe da Silva Guimarães morreu em </w:t>
      </w:r>
      <w:r w:rsidR="00CE364B" w:rsidRPr="00EB55B3">
        <w:rPr>
          <w:sz w:val="20"/>
          <w:szCs w:val="20"/>
          <w:lang w:val="pt-BR"/>
        </w:rPr>
        <w:t>maio de 2023 em decorrência de politraumatismo perfuro-contuso</w:t>
      </w:r>
      <w:r w:rsidR="00667EDC" w:rsidRPr="00EB55B3">
        <w:rPr>
          <w:sz w:val="20"/>
          <w:szCs w:val="20"/>
          <w:lang w:val="pt-BR"/>
        </w:rPr>
        <w:t xml:space="preserve">. Os escritos do peticionário indicam que os quatro adolescentes respondiam processos de medidas socioeducativas, e que a necessidade dessas medidas foi extinta com a morte. </w:t>
      </w:r>
      <w:r w:rsidRPr="00EB55B3">
        <w:rPr>
          <w:sz w:val="20"/>
          <w:szCs w:val="20"/>
          <w:lang w:val="pt-BR"/>
        </w:rPr>
        <w:t xml:space="preserve">Para o peticionário, embora os adolescentes não estivessem sob a custódia do Estado, suas mortes violentas se dão num contexto de exclusão social derivada de falhas estatais na proteção integral da infância. </w:t>
      </w:r>
    </w:p>
    <w:p w14:paraId="3B6DF2CB" w14:textId="31C4FCD9" w:rsidR="00BC180A" w:rsidRPr="00EB55B3" w:rsidRDefault="00BC180A" w:rsidP="00AF0D75">
      <w:pPr>
        <w:pStyle w:val="ListParagraph"/>
        <w:spacing w:after="240"/>
        <w:jc w:val="both"/>
        <w:rPr>
          <w:i/>
          <w:iCs/>
          <w:color w:val="auto"/>
          <w:sz w:val="20"/>
          <w:szCs w:val="20"/>
          <w:lang w:val="pt-BR"/>
        </w:rPr>
      </w:pPr>
      <w:r w:rsidRPr="00EB55B3">
        <w:rPr>
          <w:i/>
          <w:iCs/>
          <w:sz w:val="20"/>
          <w:szCs w:val="20"/>
          <w:lang w:val="pt-BR"/>
        </w:rPr>
        <w:t>Posição do Estado brasileiro</w:t>
      </w:r>
    </w:p>
    <w:p w14:paraId="08480099" w14:textId="2BD289CA" w:rsidR="003335D7" w:rsidRPr="00EB55B3" w:rsidRDefault="000B7559" w:rsidP="00AF0D75">
      <w:pPr>
        <w:pStyle w:val="ListParagraph"/>
        <w:numPr>
          <w:ilvl w:val="0"/>
          <w:numId w:val="55"/>
        </w:numPr>
        <w:spacing w:after="240"/>
        <w:jc w:val="both"/>
        <w:rPr>
          <w:rFonts w:asciiTheme="majorHAnsi" w:hAnsiTheme="majorHAnsi"/>
          <w:color w:val="000000" w:themeColor="text1"/>
          <w:sz w:val="20"/>
          <w:szCs w:val="20"/>
          <w:lang w:val="pt-BR"/>
        </w:rPr>
      </w:pPr>
      <w:r w:rsidRPr="00EB55B3">
        <w:rPr>
          <w:color w:val="auto"/>
          <w:sz w:val="20"/>
          <w:szCs w:val="20"/>
          <w:lang w:val="pt-BR"/>
        </w:rPr>
        <w:t xml:space="preserve">O Estado </w:t>
      </w:r>
      <w:r w:rsidR="00B6242E" w:rsidRPr="00EB55B3">
        <w:rPr>
          <w:color w:val="auto"/>
          <w:sz w:val="20"/>
          <w:szCs w:val="20"/>
          <w:lang w:val="pt-BR"/>
        </w:rPr>
        <w:t>brasileiro informa que o peticionário é juiz de direito da Vara Infracional da Infância e Juventude de Belo Horizonte</w:t>
      </w:r>
      <w:r w:rsidR="00F30979" w:rsidRPr="00EB55B3">
        <w:rPr>
          <w:color w:val="auto"/>
          <w:sz w:val="20"/>
          <w:szCs w:val="20"/>
          <w:lang w:val="pt-BR"/>
        </w:rPr>
        <w:t>, e que a petição é fruto de supostas irregularidades identificadas por ele através de fiscalização e acompanhamento realizados em quatro unidades socioeducativas. Para o Estado, como o artigo 44 da Convenção Americana se refere a entidades “não-governamentais”, o peticionário, como servidor público, não tem competência para acionar a Comissão Interamericana.</w:t>
      </w:r>
    </w:p>
    <w:p w14:paraId="58AA27D9" w14:textId="79062FCB" w:rsidR="00DE2BAF" w:rsidRPr="00EB55B3" w:rsidRDefault="00F30979" w:rsidP="00AF0D75">
      <w:pPr>
        <w:pStyle w:val="ListParagraph"/>
        <w:numPr>
          <w:ilvl w:val="0"/>
          <w:numId w:val="55"/>
        </w:numPr>
        <w:spacing w:after="240"/>
        <w:jc w:val="both"/>
        <w:rPr>
          <w:rFonts w:asciiTheme="majorHAnsi" w:hAnsiTheme="majorHAnsi"/>
          <w:color w:val="000000" w:themeColor="text1"/>
          <w:sz w:val="20"/>
          <w:szCs w:val="20"/>
          <w:lang w:val="pt-BR"/>
        </w:rPr>
      </w:pPr>
      <w:r w:rsidRPr="00EB55B3">
        <w:rPr>
          <w:color w:val="auto"/>
          <w:sz w:val="20"/>
          <w:szCs w:val="20"/>
          <w:lang w:val="pt-BR"/>
        </w:rPr>
        <w:t xml:space="preserve">O Estado também considera que os recursos internos não foram esgotados. Neste sentido, argumenta que, embora os temas relativos às unidades socioeducativas tenham sido objeto de atuações judiciais variadas, essas atuações foram declaradas nulas ou suspensas, ou foram extintas sem julgamento de </w:t>
      </w:r>
      <w:r w:rsidRPr="00EB55B3">
        <w:rPr>
          <w:color w:val="auto"/>
          <w:sz w:val="20"/>
          <w:szCs w:val="20"/>
          <w:lang w:val="pt-BR"/>
        </w:rPr>
        <w:lastRenderedPageBreak/>
        <w:t xml:space="preserve">mérito. </w:t>
      </w:r>
      <w:r w:rsidR="00DE2BAF" w:rsidRPr="00EB55B3">
        <w:rPr>
          <w:color w:val="auto"/>
          <w:sz w:val="20"/>
          <w:szCs w:val="20"/>
          <w:lang w:val="pt-BR"/>
        </w:rPr>
        <w:t>Neste sentido, o Estado apresenta um registro de movimentação processual relativo ao processo de apuração de irregularidades em entidades de atendimento 1331857-40.2015.8.13.0024.</w:t>
      </w:r>
      <w:r w:rsidR="00FC0475" w:rsidRPr="00EB55B3">
        <w:rPr>
          <w:color w:val="auto"/>
          <w:sz w:val="20"/>
          <w:szCs w:val="20"/>
          <w:lang w:val="pt-BR"/>
        </w:rPr>
        <w:t xml:space="preserve"> </w:t>
      </w:r>
    </w:p>
    <w:p w14:paraId="7D24536E" w14:textId="638C2A2C" w:rsidR="00042951" w:rsidRPr="00EB55B3" w:rsidRDefault="00042951" w:rsidP="00AF0D75">
      <w:pPr>
        <w:pStyle w:val="ListParagraph"/>
        <w:numPr>
          <w:ilvl w:val="0"/>
          <w:numId w:val="55"/>
        </w:numPr>
        <w:spacing w:after="240"/>
        <w:jc w:val="both"/>
        <w:rPr>
          <w:rFonts w:asciiTheme="majorHAnsi" w:hAnsiTheme="majorHAnsi"/>
          <w:color w:val="000000" w:themeColor="text1"/>
          <w:sz w:val="20"/>
          <w:szCs w:val="20"/>
          <w:lang w:val="pt-BR"/>
        </w:rPr>
      </w:pPr>
      <w:r w:rsidRPr="00EB55B3">
        <w:rPr>
          <w:color w:val="auto"/>
          <w:sz w:val="20"/>
          <w:szCs w:val="20"/>
          <w:lang w:val="pt-BR"/>
        </w:rPr>
        <w:t>Em relação ao CSEST,</w:t>
      </w:r>
      <w:r w:rsidR="0059769B" w:rsidRPr="00EB55B3">
        <w:rPr>
          <w:color w:val="auto"/>
          <w:sz w:val="20"/>
          <w:szCs w:val="20"/>
          <w:lang w:val="pt-BR"/>
        </w:rPr>
        <w:t xml:space="preserve"> o juiz da Vara Infracional da Infância e Juventude de Belo Horizonte havia proferido uma decisão que determinou a instauração de um procedimento administrativo para a apuração de irregularidades na unidade, bem como que a unidade não recebesse mais jovens enquanto não fosse regularizado o abastecimento de água. O Estado ajuizou um mandado de segurança contra essas determinações (Processo</w:t>
      </w:r>
      <w:r w:rsidR="005A68AD" w:rsidRPr="00EB55B3">
        <w:rPr>
          <w:color w:val="auto"/>
          <w:sz w:val="20"/>
          <w:szCs w:val="20"/>
          <w:lang w:val="pt-BR"/>
        </w:rPr>
        <w:t xml:space="preserve"> </w:t>
      </w:r>
      <w:r w:rsidR="0059769B" w:rsidRPr="00EB55B3">
        <w:rPr>
          <w:color w:val="auto"/>
          <w:sz w:val="20"/>
          <w:szCs w:val="20"/>
          <w:lang w:val="pt-BR"/>
        </w:rPr>
        <w:t xml:space="preserve">1.000.16.008869-6/000) e, </w:t>
      </w:r>
      <w:r w:rsidR="0059769B" w:rsidRPr="00EB55B3">
        <w:rPr>
          <w:sz w:val="20"/>
          <w:szCs w:val="20"/>
          <w:lang w:val="pt-BR"/>
        </w:rPr>
        <w:t xml:space="preserve">em 11 de março de 2016, </w:t>
      </w:r>
      <w:r w:rsidR="00FC0475" w:rsidRPr="00EB55B3">
        <w:rPr>
          <w:sz w:val="20"/>
          <w:szCs w:val="20"/>
          <w:lang w:val="pt-BR"/>
        </w:rPr>
        <w:t>o TJMG</w:t>
      </w:r>
      <w:r w:rsidR="0059769B" w:rsidRPr="00EB55B3">
        <w:rPr>
          <w:sz w:val="20"/>
          <w:szCs w:val="20"/>
          <w:lang w:val="pt-BR"/>
        </w:rPr>
        <w:t xml:space="preserve"> decidiu suspender as determinações. De acordo com a decisão, interromper o recebimento de novos adolescentes na unidade seria uma “medida extrema e desproporcional”, pois o Estado “reconhece a situação precária das instalações do local” e “vem envidando esforços no sentido de repará-las”. </w:t>
      </w:r>
    </w:p>
    <w:p w14:paraId="62F6A9D3" w14:textId="51F6EA73" w:rsidR="00042951" w:rsidRPr="00EB55B3" w:rsidRDefault="00042951" w:rsidP="00AF0D75">
      <w:pPr>
        <w:pStyle w:val="ListParagraph"/>
        <w:numPr>
          <w:ilvl w:val="0"/>
          <w:numId w:val="55"/>
        </w:numPr>
        <w:spacing w:after="240"/>
        <w:jc w:val="both"/>
        <w:rPr>
          <w:rFonts w:asciiTheme="majorHAnsi" w:hAnsiTheme="majorHAnsi"/>
          <w:color w:val="000000" w:themeColor="text1"/>
          <w:sz w:val="20"/>
          <w:szCs w:val="20"/>
          <w:lang w:val="pt-BR"/>
        </w:rPr>
      </w:pPr>
      <w:r w:rsidRPr="00EB55B3">
        <w:rPr>
          <w:color w:val="auto"/>
          <w:sz w:val="20"/>
          <w:szCs w:val="20"/>
          <w:lang w:val="pt-BR"/>
        </w:rPr>
        <w:t>Em relação ao CEAD</w:t>
      </w:r>
      <w:r w:rsidR="00C8508B" w:rsidRPr="00EB55B3">
        <w:rPr>
          <w:color w:val="auto"/>
          <w:sz w:val="20"/>
          <w:szCs w:val="20"/>
          <w:lang w:val="pt-BR"/>
        </w:rPr>
        <w:t xml:space="preserve"> </w:t>
      </w:r>
      <w:r w:rsidRPr="00EB55B3">
        <w:rPr>
          <w:color w:val="auto"/>
          <w:sz w:val="20"/>
          <w:szCs w:val="20"/>
          <w:lang w:val="pt-BR"/>
        </w:rPr>
        <w:t>Lind</w:t>
      </w:r>
      <w:r w:rsidR="00C8508B" w:rsidRPr="00EB55B3">
        <w:rPr>
          <w:color w:val="auto"/>
          <w:sz w:val="20"/>
          <w:szCs w:val="20"/>
          <w:lang w:val="pt-BR"/>
        </w:rPr>
        <w:t>e</w:t>
      </w:r>
      <w:r w:rsidRPr="00EB55B3">
        <w:rPr>
          <w:color w:val="auto"/>
          <w:sz w:val="20"/>
          <w:szCs w:val="20"/>
          <w:lang w:val="pt-BR"/>
        </w:rPr>
        <w:t>ia,</w:t>
      </w:r>
      <w:r w:rsidR="00EA7102" w:rsidRPr="00EB55B3">
        <w:rPr>
          <w:color w:val="auto"/>
          <w:sz w:val="20"/>
          <w:szCs w:val="20"/>
          <w:lang w:val="pt-BR"/>
        </w:rPr>
        <w:t xml:space="preserve"> o juiz da Vara Infracional da Infância e Juventude de Belo Horizonte havia proferido uma decisão que determinou a instauração de um procedimento administrativo para a apuração de irregularidades na unidade, bem como que a unidade não recebesse mais jovens de outras regiões ou adolescentes com mais de quatorze anos de idade. O Estado contestou essa decisão mediante recurso de agravo de instrumento e, em 22 de fevereiro de 2016, o </w:t>
      </w:r>
      <w:r w:rsidR="00FC0475" w:rsidRPr="00EB55B3">
        <w:rPr>
          <w:sz w:val="20"/>
          <w:szCs w:val="20"/>
          <w:lang w:val="pt-BR"/>
        </w:rPr>
        <w:t>TJMG</w:t>
      </w:r>
      <w:r w:rsidR="00EA7102" w:rsidRPr="00EB55B3">
        <w:rPr>
          <w:color w:val="auto"/>
          <w:sz w:val="20"/>
          <w:szCs w:val="20"/>
          <w:lang w:val="pt-BR"/>
        </w:rPr>
        <w:t xml:space="preserve"> decidiu anular as determinações do juiz da Vara Infracional por considerar que contrariam o princípio da separação de poderes</w:t>
      </w:r>
      <w:r w:rsidR="0059769B" w:rsidRPr="00EB55B3">
        <w:rPr>
          <w:color w:val="auto"/>
          <w:sz w:val="20"/>
          <w:szCs w:val="20"/>
          <w:lang w:val="pt-BR"/>
        </w:rPr>
        <w:t xml:space="preserve"> (Processo 1.0024.15.159517-0/001)</w:t>
      </w:r>
      <w:r w:rsidR="00EA7102" w:rsidRPr="00EB55B3">
        <w:rPr>
          <w:color w:val="auto"/>
          <w:sz w:val="20"/>
          <w:szCs w:val="20"/>
          <w:lang w:val="pt-BR"/>
        </w:rPr>
        <w:t>. De acordo com a decisão do Tribunal, as decisões sobre receber adolescentes de determinada idade ou origem geográfica cabem exclusivamente ao Poder Executivo. A decisão também menciona que a unidade “tem capacidade projetada para 30 pessoas, sendo que há apenas 7 adolescentes excedendo esse número”. Com base nisso, afirma que a unidade não há “flagrante inviabilização do serviço de atendimento prestado” pela unidade em questão.</w:t>
      </w:r>
    </w:p>
    <w:p w14:paraId="7D04A8D6" w14:textId="26294D15" w:rsidR="00042951" w:rsidRPr="00EB55B3" w:rsidRDefault="00042951" w:rsidP="00AF0D75">
      <w:pPr>
        <w:pStyle w:val="ListParagraph"/>
        <w:numPr>
          <w:ilvl w:val="0"/>
          <w:numId w:val="55"/>
        </w:numPr>
        <w:spacing w:after="240"/>
        <w:jc w:val="both"/>
        <w:rPr>
          <w:rFonts w:asciiTheme="majorHAnsi" w:hAnsiTheme="majorHAnsi"/>
          <w:color w:val="000000" w:themeColor="text1"/>
          <w:sz w:val="20"/>
          <w:szCs w:val="20"/>
          <w:lang w:val="pt-BR"/>
        </w:rPr>
      </w:pPr>
      <w:r w:rsidRPr="00EB55B3">
        <w:rPr>
          <w:color w:val="auto"/>
          <w:sz w:val="20"/>
          <w:szCs w:val="20"/>
          <w:lang w:val="pt-BR"/>
        </w:rPr>
        <w:t>Em relação ao CRSSJ, o juiz da Vara Infracional da Infância e Juventude de Belo Horizonte, ao analisar uma representação para apurar irregularidades, determinou que o Estado apresentasse um projeto de correção de irregularidades no centro de internação. O Estado recorreu dessa decisão</w:t>
      </w:r>
      <w:r w:rsidR="000A72D0" w:rsidRPr="00EB55B3">
        <w:rPr>
          <w:color w:val="auto"/>
          <w:sz w:val="20"/>
          <w:szCs w:val="20"/>
          <w:lang w:val="pt-BR"/>
        </w:rPr>
        <w:t xml:space="preserve"> mediante recurso de agravo de instrumento</w:t>
      </w:r>
      <w:r w:rsidRPr="00EB55B3">
        <w:rPr>
          <w:color w:val="auto"/>
          <w:sz w:val="20"/>
          <w:szCs w:val="20"/>
          <w:lang w:val="pt-BR"/>
        </w:rPr>
        <w:t xml:space="preserve"> </w:t>
      </w:r>
      <w:r w:rsidR="000A72D0" w:rsidRPr="00EB55B3">
        <w:rPr>
          <w:color w:val="auto"/>
          <w:sz w:val="20"/>
          <w:szCs w:val="20"/>
          <w:lang w:val="pt-BR"/>
        </w:rPr>
        <w:t>e,</w:t>
      </w:r>
      <w:r w:rsidRPr="00EB55B3">
        <w:rPr>
          <w:color w:val="auto"/>
          <w:sz w:val="20"/>
          <w:szCs w:val="20"/>
          <w:lang w:val="pt-BR"/>
        </w:rPr>
        <w:t xml:space="preserve"> </w:t>
      </w:r>
      <w:r w:rsidR="000A72D0" w:rsidRPr="00EB55B3">
        <w:rPr>
          <w:color w:val="auto"/>
          <w:sz w:val="20"/>
          <w:szCs w:val="20"/>
          <w:lang w:val="pt-BR"/>
        </w:rPr>
        <w:t>e</w:t>
      </w:r>
      <w:r w:rsidRPr="00EB55B3">
        <w:rPr>
          <w:color w:val="auto"/>
          <w:sz w:val="20"/>
          <w:szCs w:val="20"/>
          <w:lang w:val="pt-BR"/>
        </w:rPr>
        <w:t xml:space="preserve">m 12 de junho de 2015, o </w:t>
      </w:r>
      <w:r w:rsidR="00FC0475" w:rsidRPr="00EB55B3">
        <w:rPr>
          <w:sz w:val="20"/>
          <w:szCs w:val="20"/>
          <w:lang w:val="pt-BR"/>
        </w:rPr>
        <w:t>TJMG</w:t>
      </w:r>
      <w:r w:rsidR="000A72D0" w:rsidRPr="00EB55B3">
        <w:rPr>
          <w:color w:val="auto"/>
          <w:sz w:val="20"/>
          <w:szCs w:val="20"/>
          <w:lang w:val="pt-BR"/>
        </w:rPr>
        <w:t xml:space="preserve"> decidiu que a determinação do juiz da Vara Infracional havia sido irregular, pois temas de direitos sociais devem ser analisados por uma Vara Cível de Infância e Juventude (Processo 1.0024.14.343176-5/001).</w:t>
      </w:r>
    </w:p>
    <w:p w14:paraId="4CC176B1" w14:textId="478800B6" w:rsidR="00DE2BAF" w:rsidRPr="00EB55B3" w:rsidRDefault="00DE2BAF" w:rsidP="00AF0D75">
      <w:pPr>
        <w:pStyle w:val="ListParagraph"/>
        <w:numPr>
          <w:ilvl w:val="0"/>
          <w:numId w:val="55"/>
        </w:numPr>
        <w:spacing w:after="240"/>
        <w:jc w:val="both"/>
        <w:rPr>
          <w:rFonts w:asciiTheme="majorHAnsi" w:hAnsiTheme="majorHAnsi"/>
          <w:color w:val="000000" w:themeColor="text1"/>
          <w:sz w:val="20"/>
          <w:szCs w:val="20"/>
          <w:lang w:val="pt-BR"/>
        </w:rPr>
      </w:pPr>
      <w:r w:rsidRPr="00EB55B3">
        <w:rPr>
          <w:color w:val="auto"/>
          <w:sz w:val="20"/>
          <w:szCs w:val="20"/>
          <w:lang w:val="pt-BR"/>
        </w:rPr>
        <w:t xml:space="preserve">O Estado também apresenta </w:t>
      </w:r>
      <w:r w:rsidR="00F95E5D" w:rsidRPr="00EB55B3">
        <w:rPr>
          <w:color w:val="auto"/>
          <w:sz w:val="20"/>
          <w:szCs w:val="20"/>
          <w:lang w:val="pt-BR"/>
        </w:rPr>
        <w:t>o</w:t>
      </w:r>
      <w:r w:rsidRPr="00EB55B3">
        <w:rPr>
          <w:color w:val="auto"/>
          <w:sz w:val="20"/>
          <w:szCs w:val="20"/>
          <w:lang w:val="pt-BR"/>
        </w:rPr>
        <w:t xml:space="preserve"> Memorando</w:t>
      </w:r>
      <w:r w:rsidR="00F95E5D" w:rsidRPr="00EB55B3">
        <w:rPr>
          <w:color w:val="auto"/>
          <w:sz w:val="20"/>
          <w:szCs w:val="20"/>
          <w:lang w:val="pt-BR"/>
        </w:rPr>
        <w:t xml:space="preserve"> SESP/SGES 229/2019,</w:t>
      </w:r>
      <w:r w:rsidRPr="00EB55B3">
        <w:rPr>
          <w:color w:val="auto"/>
          <w:sz w:val="20"/>
          <w:szCs w:val="20"/>
          <w:lang w:val="pt-BR"/>
        </w:rPr>
        <w:t xml:space="preserve"> do governo do Estado de Minas Gerais</w:t>
      </w:r>
      <w:r w:rsidR="00F95E5D" w:rsidRPr="00EB55B3">
        <w:rPr>
          <w:color w:val="auto"/>
          <w:sz w:val="20"/>
          <w:szCs w:val="20"/>
          <w:lang w:val="pt-BR"/>
        </w:rPr>
        <w:t>,</w:t>
      </w:r>
      <w:r w:rsidRPr="00EB55B3">
        <w:rPr>
          <w:color w:val="auto"/>
          <w:sz w:val="20"/>
          <w:szCs w:val="20"/>
          <w:lang w:val="pt-BR"/>
        </w:rPr>
        <w:t xml:space="preserve"> d</w:t>
      </w:r>
      <w:r w:rsidR="00F95E5D" w:rsidRPr="00EB55B3">
        <w:rPr>
          <w:color w:val="auto"/>
          <w:sz w:val="20"/>
          <w:szCs w:val="20"/>
          <w:lang w:val="pt-BR"/>
        </w:rPr>
        <w:t>atado de</w:t>
      </w:r>
      <w:r w:rsidRPr="00EB55B3">
        <w:rPr>
          <w:color w:val="auto"/>
          <w:sz w:val="20"/>
          <w:szCs w:val="20"/>
          <w:lang w:val="pt-BR"/>
        </w:rPr>
        <w:t xml:space="preserve"> 14 de junho de 2019</w:t>
      </w:r>
      <w:r w:rsidR="00F95E5D" w:rsidRPr="00EB55B3">
        <w:rPr>
          <w:color w:val="auto"/>
          <w:sz w:val="20"/>
          <w:szCs w:val="20"/>
          <w:lang w:val="pt-BR"/>
        </w:rPr>
        <w:t>,</w:t>
      </w:r>
      <w:r w:rsidRPr="00EB55B3">
        <w:rPr>
          <w:color w:val="auto"/>
          <w:sz w:val="20"/>
          <w:szCs w:val="20"/>
          <w:lang w:val="pt-BR"/>
        </w:rPr>
        <w:t xml:space="preserve"> com as seguintes informações: i) as obras para abastecimento de água e construção de berçário no CRSSJ teriam sido concluídas e a unidade encontrava-se dentro de sua capacidade de lotação de 43 adolescentes do sexo feminino; ii) o CSEST teria sido inteiramente reformado no ano de 2017; o lixo é recolhido três vezes por semana; a unidade tem capacidade para 30 adolescentes e contava com 36 internos, “contudo, mesmo diante da superlotação, todos os adolescentes acautelados possuem camas em número suficiente para a permanência”; iii) o CSE Santa Clara foi reformado em 2017 e 2018; a unidade tem capacidade </w:t>
      </w:r>
      <w:r w:rsidR="00C8508B" w:rsidRPr="00EB55B3">
        <w:rPr>
          <w:color w:val="auto"/>
          <w:sz w:val="20"/>
          <w:szCs w:val="20"/>
          <w:lang w:val="pt-BR"/>
        </w:rPr>
        <w:t>para 66 adolescentes e tinha 78 internos, “contudo, mesmo diante da superlotação, todos os adolescentes acautelados possuem camas em número suficiente para a permanência”; iv) o CEAD Lindeia tinha capacidade para 30 adolescentes e contava com 30 internos; em 2017 foram iniciadas obras de reforma na unidade, ainda não concluídas.</w:t>
      </w:r>
    </w:p>
    <w:p w14:paraId="7D58CDAB" w14:textId="77777777" w:rsidR="004F236C" w:rsidRPr="00AF0D75" w:rsidRDefault="00F95E5D" w:rsidP="00AF0D75">
      <w:pPr>
        <w:pStyle w:val="ListParagraph"/>
        <w:numPr>
          <w:ilvl w:val="0"/>
          <w:numId w:val="55"/>
        </w:numPr>
        <w:spacing w:after="240"/>
        <w:jc w:val="both"/>
        <w:rPr>
          <w:color w:val="000000" w:themeColor="text1"/>
          <w:sz w:val="20"/>
          <w:szCs w:val="20"/>
          <w:lang w:val="pt-BR"/>
        </w:rPr>
      </w:pPr>
      <w:r w:rsidRPr="00EB55B3">
        <w:rPr>
          <w:rFonts w:asciiTheme="majorHAnsi" w:hAnsiTheme="majorHAnsi"/>
          <w:color w:val="000000" w:themeColor="text1"/>
          <w:sz w:val="20"/>
          <w:szCs w:val="20"/>
          <w:lang w:val="pt-PT"/>
        </w:rPr>
        <w:t xml:space="preserve">Além disso, o Estado procura demonstrar a existência de quadro de profissionais aptos e em número suficiente ao atendimento dos adolescentes. </w:t>
      </w:r>
      <w:r w:rsidRPr="00EB55B3">
        <w:rPr>
          <w:rFonts w:asciiTheme="majorHAnsi" w:hAnsiTheme="majorHAnsi"/>
          <w:color w:val="000000" w:themeColor="text1"/>
          <w:sz w:val="20"/>
          <w:szCs w:val="20"/>
          <w:lang w:val="pt-BR"/>
        </w:rPr>
        <w:t>Nos termos do Memorando SESP/DAS 58/2019, informa que há explicação fundamentada pelas normas de regência acerca da não existência de equipe de enfermagem no período noturno, ressaltando que esses profissionais atuam no período de 7 às 21 horas. Além do quadro de profissionais de área de saúde, há enumeração de outros profissionais que atuam nos centros, o que, segundo o Estado, comprova que o número de pedagogos, psicólogos, terapeutas ocupacionais, agentes de segurança, entre outros funcionários tem sido satisfatório (Memorando SESP/DOS 63/2019 e Memorando SEJUSP/DSS 360/2019).</w:t>
      </w:r>
      <w:r w:rsidR="00F72F63" w:rsidRPr="00EB55B3">
        <w:rPr>
          <w:rFonts w:asciiTheme="majorHAnsi" w:hAnsiTheme="majorHAnsi"/>
          <w:color w:val="000000" w:themeColor="text1"/>
          <w:sz w:val="20"/>
          <w:szCs w:val="20"/>
          <w:lang w:val="pt-BR"/>
        </w:rPr>
        <w:t xml:space="preserve"> </w:t>
      </w:r>
      <w:bookmarkEnd w:id="2"/>
    </w:p>
    <w:p w14:paraId="24F90B3B" w14:textId="77777777" w:rsidR="00AF0D75" w:rsidRDefault="00AF0D75" w:rsidP="00AF0D75">
      <w:pPr>
        <w:pStyle w:val="ListParagraph"/>
        <w:spacing w:after="240"/>
        <w:jc w:val="both"/>
        <w:rPr>
          <w:rFonts w:asciiTheme="majorHAnsi" w:hAnsiTheme="majorHAnsi"/>
          <w:color w:val="000000" w:themeColor="text1"/>
          <w:sz w:val="20"/>
          <w:szCs w:val="20"/>
          <w:lang w:val="pt-BR"/>
        </w:rPr>
      </w:pPr>
    </w:p>
    <w:p w14:paraId="4080464A" w14:textId="77777777" w:rsidR="00AF0D75" w:rsidRPr="00EB55B3" w:rsidRDefault="00AF0D75" w:rsidP="00AF0D75">
      <w:pPr>
        <w:pStyle w:val="ListParagraph"/>
        <w:spacing w:after="240"/>
        <w:jc w:val="both"/>
        <w:rPr>
          <w:color w:val="000000" w:themeColor="text1"/>
          <w:sz w:val="20"/>
          <w:szCs w:val="20"/>
          <w:lang w:val="pt-BR"/>
        </w:rPr>
      </w:pPr>
    </w:p>
    <w:p w14:paraId="11A724C4" w14:textId="391E15EC" w:rsidR="00886D48" w:rsidRPr="00EB55B3" w:rsidRDefault="00886D48" w:rsidP="00AF0D75">
      <w:pPr>
        <w:pStyle w:val="ListParagraph"/>
        <w:spacing w:after="240"/>
        <w:jc w:val="both"/>
        <w:rPr>
          <w:color w:val="000000" w:themeColor="text1"/>
          <w:sz w:val="20"/>
          <w:szCs w:val="20"/>
          <w:lang w:val="pt-BR"/>
        </w:rPr>
      </w:pPr>
      <w:r w:rsidRPr="00EB55B3">
        <w:rPr>
          <w:b/>
          <w:bCs/>
          <w:color w:val="000000" w:themeColor="text1"/>
          <w:sz w:val="20"/>
          <w:szCs w:val="20"/>
          <w:lang w:val="pt-BR"/>
        </w:rPr>
        <w:lastRenderedPageBreak/>
        <w:t>VI.</w:t>
      </w:r>
      <w:r w:rsidRPr="00EB55B3">
        <w:rPr>
          <w:b/>
          <w:bCs/>
          <w:color w:val="000000" w:themeColor="text1"/>
          <w:sz w:val="20"/>
          <w:szCs w:val="20"/>
          <w:lang w:val="pt-BR"/>
        </w:rPr>
        <w:tab/>
        <w:t xml:space="preserve">COMPETÊNCIA </w:t>
      </w:r>
      <w:r w:rsidRPr="00EB55B3">
        <w:rPr>
          <w:b/>
          <w:bCs/>
          <w:i/>
          <w:iCs/>
          <w:color w:val="000000" w:themeColor="text1"/>
          <w:sz w:val="20"/>
          <w:szCs w:val="20"/>
          <w:lang w:val="pt-BR"/>
        </w:rPr>
        <w:t>RATIONE PERSONAE</w:t>
      </w:r>
      <w:r w:rsidRPr="00EB55B3">
        <w:rPr>
          <w:b/>
          <w:bCs/>
          <w:color w:val="000000" w:themeColor="text1"/>
          <w:sz w:val="20"/>
          <w:szCs w:val="20"/>
          <w:lang w:val="pt-BR"/>
        </w:rPr>
        <w:t xml:space="preserve"> </w:t>
      </w:r>
    </w:p>
    <w:p w14:paraId="66740F08" w14:textId="23869FBC" w:rsidR="000439F3" w:rsidRPr="00EB55B3" w:rsidRDefault="000439F3" w:rsidP="00AF0D7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EB55B3">
        <w:rPr>
          <w:bCs/>
          <w:color w:val="000000" w:themeColor="text1"/>
          <w:sz w:val="20"/>
          <w:szCs w:val="20"/>
          <w:lang w:val="pt-BR"/>
        </w:rPr>
        <w:t xml:space="preserve">O Estado considera que a petição é inadmissível por ter sido apresentada por um servidor público. Sobre o tema, a Comissão Interamericana de Direitos Humanos esclarece que, nos termos do artigo 44 da Convenção Americana </w:t>
      </w:r>
      <w:r w:rsidR="00AF0D75">
        <w:rPr>
          <w:bCs/>
          <w:color w:val="000000" w:themeColor="text1"/>
          <w:sz w:val="20"/>
          <w:szCs w:val="20"/>
          <w:lang w:val="pt-BR"/>
        </w:rPr>
        <w:t>sobr</w:t>
      </w:r>
      <w:r w:rsidRPr="00EB55B3">
        <w:rPr>
          <w:bCs/>
          <w:color w:val="000000" w:themeColor="text1"/>
          <w:sz w:val="20"/>
          <w:szCs w:val="20"/>
          <w:lang w:val="pt-BR"/>
        </w:rPr>
        <w:t>e Direitos Humanos, qualquer pessoa, grupo de pessoas, ou entidade não-governamental podem apresentar petições à Comissão. Neste sentido, portanto, não há nenhuma proibição de que servidores públicos possam levar situações de direitos humanos ao conhecimento da Comissão, como já ocorreu em relação a outras petições e casos</w:t>
      </w:r>
      <w:r w:rsidRPr="00EB55B3">
        <w:rPr>
          <w:bCs/>
          <w:color w:val="000000" w:themeColor="text1"/>
          <w:sz w:val="20"/>
          <w:szCs w:val="20"/>
          <w:vertAlign w:val="superscript"/>
          <w:lang w:val="pt-BR"/>
        </w:rPr>
        <w:footnoteReference w:id="4"/>
      </w:r>
      <w:r w:rsidRPr="00EB55B3">
        <w:rPr>
          <w:bCs/>
          <w:color w:val="000000" w:themeColor="text1"/>
          <w:sz w:val="20"/>
          <w:szCs w:val="20"/>
          <w:lang w:val="pt-BR"/>
        </w:rPr>
        <w:t>.</w:t>
      </w:r>
    </w:p>
    <w:p w14:paraId="6162481A" w14:textId="0415DD2D" w:rsidR="00595A3E" w:rsidRDefault="000439F3" w:rsidP="00AF0D7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614BD6">
        <w:rPr>
          <w:bCs/>
          <w:color w:val="000000" w:themeColor="text1"/>
          <w:sz w:val="20"/>
          <w:szCs w:val="20"/>
          <w:lang w:val="pt-BR"/>
        </w:rPr>
        <w:t xml:space="preserve">Outro aspecto da competência ratione personae da Comissão diz respeito à identificação das possíveis vítimas. </w:t>
      </w:r>
      <w:r w:rsidR="00595A3E" w:rsidRPr="00614BD6">
        <w:rPr>
          <w:bCs/>
          <w:color w:val="000000" w:themeColor="text1"/>
          <w:sz w:val="20"/>
          <w:szCs w:val="20"/>
          <w:lang w:val="pt-BR"/>
        </w:rPr>
        <w:t xml:space="preserve">A presente petição centra-se nas alegações de más condições a que foram submetidos os adolescentes internados em quatro unidades socioeducativas. O peticionário não apresentou, até o momento, os nomes dos adolescentes que figuram como possíveis vítimas, embora tenha identificado as unidades socioeducativas e o período denunciados. O texto do artigo 44 da Convenção não contém limitações de competência em termos da identificação plena e total das pessoas afetadas pela suposta violação, permitindo o exame de violações que, por suas características, podem afetar uma pessoa ou grupo de pessoas determinadas, mas que não necessariamente se encontram plenamente identificadas. A Comissão considera, como já o fez no passado, que o critério de identificação das vítimas deve ser flexível, </w:t>
      </w:r>
      <w:r w:rsidR="00614BD6" w:rsidRPr="00614BD6">
        <w:rPr>
          <w:bCs/>
          <w:color w:val="000000" w:themeColor="text1"/>
          <w:sz w:val="20"/>
          <w:szCs w:val="20"/>
          <w:lang w:val="pt-BR"/>
        </w:rPr>
        <w:t xml:space="preserve">uma vez que a </w:t>
      </w:r>
      <w:r w:rsidR="00595A3E" w:rsidRPr="00614BD6">
        <w:rPr>
          <w:bCs/>
          <w:color w:val="000000" w:themeColor="text1"/>
          <w:sz w:val="20"/>
          <w:szCs w:val="20"/>
          <w:lang w:val="pt-BR"/>
        </w:rPr>
        <w:t>identificação plena da totalidade das vítimas</w:t>
      </w:r>
      <w:r w:rsidR="00614BD6">
        <w:rPr>
          <w:bCs/>
          <w:color w:val="000000" w:themeColor="text1"/>
          <w:sz w:val="20"/>
          <w:szCs w:val="20"/>
          <w:lang w:val="pt-BR"/>
        </w:rPr>
        <w:t xml:space="preserve"> é</w:t>
      </w:r>
      <w:r w:rsidR="00595A3E" w:rsidRPr="00614BD6">
        <w:rPr>
          <w:bCs/>
          <w:color w:val="000000" w:themeColor="text1"/>
          <w:sz w:val="20"/>
          <w:szCs w:val="20"/>
          <w:lang w:val="pt-BR"/>
        </w:rPr>
        <w:t xml:space="preserve"> determinada com as provas apresentadas pelas partes na etapa de mérito</w:t>
      </w:r>
      <w:r w:rsidR="00595A3E" w:rsidRPr="00EB55B3">
        <w:rPr>
          <w:bCs/>
          <w:color w:val="000000" w:themeColor="text1"/>
          <w:sz w:val="20"/>
          <w:szCs w:val="20"/>
          <w:vertAlign w:val="superscript"/>
          <w:lang w:val="pt-BR"/>
        </w:rPr>
        <w:footnoteReference w:id="5"/>
      </w:r>
      <w:r w:rsidR="0071419E">
        <w:rPr>
          <w:bCs/>
          <w:color w:val="000000" w:themeColor="text1"/>
          <w:sz w:val="20"/>
          <w:szCs w:val="20"/>
          <w:lang w:val="pt-BR"/>
        </w:rPr>
        <w:t>.</w:t>
      </w:r>
      <w:r w:rsidR="00614BD6" w:rsidRPr="00614BD6">
        <w:rPr>
          <w:bCs/>
          <w:color w:val="000000" w:themeColor="text1"/>
          <w:sz w:val="20"/>
          <w:szCs w:val="20"/>
          <w:lang w:val="pt-BR"/>
        </w:rPr>
        <w:t xml:space="preserve"> </w:t>
      </w:r>
      <w:r w:rsidR="00614BD6">
        <w:rPr>
          <w:bCs/>
          <w:color w:val="000000" w:themeColor="text1"/>
          <w:sz w:val="20"/>
          <w:szCs w:val="20"/>
          <w:lang w:val="pt-BR"/>
        </w:rPr>
        <w:t xml:space="preserve">Neste sentido, é de especial importância que a parte peticionária identifique as possíveis vítimas durante a etapa processual subsequente. </w:t>
      </w:r>
    </w:p>
    <w:p w14:paraId="79965BEC" w14:textId="02806B37" w:rsidR="005E1672" w:rsidRPr="00E7129C" w:rsidRDefault="00985FD4" w:rsidP="00AF0D75">
      <w:pPr>
        <w:pStyle w:val="ListParagraph"/>
        <w:spacing w:after="240"/>
        <w:jc w:val="both"/>
        <w:rPr>
          <w:color w:val="000000" w:themeColor="text1"/>
          <w:sz w:val="20"/>
          <w:szCs w:val="20"/>
          <w:lang w:val="pt-BR"/>
        </w:rPr>
      </w:pPr>
      <w:r w:rsidRPr="00E7129C">
        <w:rPr>
          <w:b/>
          <w:bCs/>
          <w:color w:val="000000" w:themeColor="text1"/>
          <w:sz w:val="20"/>
          <w:szCs w:val="20"/>
          <w:lang w:val="pt-BR"/>
        </w:rPr>
        <w:t>V</w:t>
      </w:r>
      <w:r w:rsidR="00886D48" w:rsidRPr="00E7129C">
        <w:rPr>
          <w:b/>
          <w:bCs/>
          <w:color w:val="000000" w:themeColor="text1"/>
          <w:sz w:val="20"/>
          <w:szCs w:val="20"/>
          <w:lang w:val="pt-BR"/>
        </w:rPr>
        <w:t>I</w:t>
      </w:r>
      <w:r w:rsidRPr="00E7129C">
        <w:rPr>
          <w:b/>
          <w:bCs/>
          <w:color w:val="000000" w:themeColor="text1"/>
          <w:sz w:val="20"/>
          <w:szCs w:val="20"/>
          <w:lang w:val="pt-BR"/>
        </w:rPr>
        <w:t>I.</w:t>
      </w:r>
      <w:r w:rsidRPr="00E7129C">
        <w:rPr>
          <w:b/>
          <w:bCs/>
          <w:color w:val="000000" w:themeColor="text1"/>
          <w:sz w:val="20"/>
          <w:szCs w:val="20"/>
          <w:lang w:val="pt-BR"/>
        </w:rPr>
        <w:tab/>
        <w:t xml:space="preserve">ANÁLISE DE </w:t>
      </w:r>
      <w:r w:rsidRPr="00E7129C">
        <w:rPr>
          <w:b/>
          <w:color w:val="000000" w:themeColor="text1"/>
          <w:sz w:val="20"/>
          <w:szCs w:val="20"/>
          <w:lang w:val="pt-BR"/>
        </w:rPr>
        <w:t>ESGOTAMENTO DOS RECURSOS INTERNOS E PRAZO DE APRESENTAÇÃO</w:t>
      </w:r>
      <w:r w:rsidRPr="00E7129C">
        <w:rPr>
          <w:b/>
          <w:bCs/>
          <w:color w:val="000000" w:themeColor="text1"/>
          <w:sz w:val="20"/>
          <w:szCs w:val="20"/>
          <w:lang w:val="pt-BR"/>
        </w:rPr>
        <w:t xml:space="preserve"> </w:t>
      </w:r>
      <w:bookmarkStart w:id="3" w:name="_Hlk72954899"/>
    </w:p>
    <w:p w14:paraId="5AB8B143" w14:textId="1A800D84" w:rsidR="00886D48" w:rsidRPr="00E7129C" w:rsidRDefault="00886D48" w:rsidP="00AF0D7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E7129C">
        <w:rPr>
          <w:bCs/>
          <w:color w:val="000000" w:themeColor="text1"/>
          <w:sz w:val="20"/>
          <w:szCs w:val="20"/>
          <w:lang w:val="pt-BR"/>
        </w:rPr>
        <w:t xml:space="preserve">A petição tem como objeto principal as alegações de más condições a que foram submetidos os adolescentes internados em quatro unidades socioeducativas. Embora também se refira às mortes de </w:t>
      </w:r>
      <w:r w:rsidRPr="00E7129C">
        <w:rPr>
          <w:sz w:val="20"/>
          <w:szCs w:val="20"/>
          <w:lang w:val="pt-BR"/>
        </w:rPr>
        <w:t xml:space="preserve">Richard Santana Bicalho Rocha, Israel Junio Alves dos Reis, Marco Antônio dos Reis Soares e Keven Felipe da Silva Guimarães, não há, sobre essas mortes, mais informações ou detalhes sobre como se conectam com as alegações principais da petição. </w:t>
      </w:r>
      <w:r w:rsidR="00AF0D75" w:rsidRPr="00E7129C">
        <w:rPr>
          <w:sz w:val="20"/>
          <w:szCs w:val="20"/>
          <w:lang w:val="pt-BR"/>
        </w:rPr>
        <w:t xml:space="preserve">Além de não apresentar detalhes sobre as circunstâncias das mortes, o peticionário não as atribui à ação de agentes do Estado. </w:t>
      </w:r>
      <w:r w:rsidRPr="00E7129C">
        <w:rPr>
          <w:sz w:val="20"/>
          <w:szCs w:val="20"/>
          <w:lang w:val="pt-BR"/>
        </w:rPr>
        <w:t>Por isso, a análise sobre o esgotamento dos recursos internos e prazo de apresentação se referirá ao mencionado objeto principal da petição.</w:t>
      </w:r>
    </w:p>
    <w:p w14:paraId="47FFE2BE" w14:textId="6E63B3E1" w:rsidR="00614BD6" w:rsidRPr="00E7129C" w:rsidRDefault="00614BD6" w:rsidP="00AF0D75">
      <w:pPr>
        <w:pStyle w:val="ListParagraph"/>
        <w:numPr>
          <w:ilvl w:val="0"/>
          <w:numId w:val="55"/>
        </w:numPr>
        <w:spacing w:after="240"/>
        <w:jc w:val="both"/>
        <w:rPr>
          <w:bCs/>
          <w:color w:val="000000" w:themeColor="text1"/>
          <w:sz w:val="20"/>
          <w:szCs w:val="20"/>
          <w:lang w:val="pt-BR"/>
        </w:rPr>
      </w:pPr>
      <w:r w:rsidRPr="00E7129C">
        <w:rPr>
          <w:bCs/>
          <w:color w:val="000000" w:themeColor="text1"/>
          <w:sz w:val="20"/>
          <w:szCs w:val="20"/>
          <w:lang w:val="pt-BR"/>
        </w:rPr>
        <w:t>O Estado alega que os embora os temas relativos às unidades socioeducativas tenham sido objeto de atuações judiciais variadas, essas atuações foram declaradas nulas ou suspensas, ou foram extintas sem julgamento de mérito. Contudo, o Estado se limita a apresentar um registro de movimentação processual relativo ao processo de apuração de irregularidades em entidades de atendimento 1331857-40.2015.8.13.0024, não sendo possível, com base nas informações apresentadas pelo Estado, saber a qual unidade, ou a quais unidades, esse processo se refere.</w:t>
      </w:r>
    </w:p>
    <w:p w14:paraId="3F443F57" w14:textId="77777777" w:rsidR="00614BD6" w:rsidRPr="00E7129C" w:rsidRDefault="00614BD6" w:rsidP="00AF0D7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E7129C">
        <w:rPr>
          <w:bCs/>
          <w:color w:val="000000" w:themeColor="text1"/>
          <w:sz w:val="20"/>
          <w:szCs w:val="20"/>
          <w:lang w:val="pt-BR"/>
        </w:rPr>
        <w:t>A Comissão Interamericana esclarece que a regra relativa ao seu prévio esgotamento tem como finalidade permitir que as autoridades nacionais conheçam a suposta violação de um direito protegido e solucionem a situação antes de que seja conhecida por uma instância internacional</w:t>
      </w:r>
      <w:r w:rsidRPr="00E7129C">
        <w:rPr>
          <w:bCs/>
          <w:color w:val="000000" w:themeColor="text1"/>
          <w:sz w:val="20"/>
          <w:szCs w:val="20"/>
          <w:vertAlign w:val="superscript"/>
          <w:lang w:val="pt-BR"/>
        </w:rPr>
        <w:footnoteReference w:id="6"/>
      </w:r>
      <w:r w:rsidRPr="00E7129C">
        <w:rPr>
          <w:bCs/>
          <w:color w:val="000000" w:themeColor="text1"/>
          <w:sz w:val="20"/>
          <w:szCs w:val="20"/>
          <w:lang w:val="pt-BR"/>
        </w:rPr>
        <w:t xml:space="preserve">. Adicionalmente, a Comissão nota que o artigo 95 do Estatuto da Criança e do Adolescente (ECA) (Lei 8.069, de 13 de julho de 1990) prevê que as unidades socioeducativas serão fiscalizadas pelo Poder Judiciário, pelo Ministério Público e pelos Conselhos Tutelares. Ademais, o artigo 191 do ECA prevê a possibilidade de instauração de um </w:t>
      </w:r>
      <w:r w:rsidRPr="00E7129C">
        <w:rPr>
          <w:bCs/>
          <w:color w:val="000000" w:themeColor="text1"/>
          <w:sz w:val="20"/>
          <w:szCs w:val="20"/>
          <w:lang w:val="pt-BR"/>
        </w:rPr>
        <w:lastRenderedPageBreak/>
        <w:t>procedimento de apuração de irregularidades nas unidades socioeducativas mediante portaria da autoridade judiciária ou representação do Ministério Público ou do Conselho Tutelar.</w:t>
      </w:r>
    </w:p>
    <w:p w14:paraId="20869132" w14:textId="42581F69" w:rsidR="00EB55B3" w:rsidRPr="00E7129C" w:rsidRDefault="00614BD6" w:rsidP="00AF0D7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E7129C">
        <w:rPr>
          <w:bCs/>
          <w:color w:val="000000" w:themeColor="text1"/>
          <w:sz w:val="20"/>
          <w:szCs w:val="20"/>
          <w:lang w:val="pt-BR"/>
        </w:rPr>
        <w:t>De acordo com os fatos narrados,</w:t>
      </w:r>
      <w:r w:rsidR="00FC0475" w:rsidRPr="00E7129C">
        <w:rPr>
          <w:bCs/>
          <w:color w:val="000000" w:themeColor="text1"/>
          <w:sz w:val="20"/>
          <w:szCs w:val="20"/>
          <w:lang w:val="pt-BR"/>
        </w:rPr>
        <w:t xml:space="preserve"> as alegações sobre as quatro unidades socioeducativas foram primeiramente trazidas ao conhecimento das autoridades judiciais em 14 de dezembro de 2015, quando o juiz da Vara Infracional da Infância e da Juventude da Comarca de Belo Horizonte emitiu portarias judiciárias instaurando procedimentos administrativos para apuração das irregularidades nas unidades </w:t>
      </w:r>
      <w:r w:rsidR="00542B7A" w:rsidRPr="00E7129C">
        <w:rPr>
          <w:bCs/>
          <w:color w:val="000000" w:themeColor="text1"/>
          <w:sz w:val="20"/>
          <w:szCs w:val="20"/>
          <w:lang w:val="pt-BR"/>
        </w:rPr>
        <w:t xml:space="preserve">CRSSJ, CEAD Lindeia e CSEST </w:t>
      </w:r>
      <w:r w:rsidR="00FC0475" w:rsidRPr="00E7129C">
        <w:rPr>
          <w:bCs/>
          <w:color w:val="000000" w:themeColor="text1"/>
          <w:sz w:val="20"/>
          <w:szCs w:val="20"/>
          <w:lang w:val="pt-BR"/>
        </w:rPr>
        <w:t xml:space="preserve">e CSE Santa Clara. Nessas portarias, foram identificadas questões específicas como falta de acesso regular a água e superlotação. O juiz emitiu determinações para que as unidades não recebessem mais adolescentes até que as deficiências fossem sanadas. </w:t>
      </w:r>
    </w:p>
    <w:p w14:paraId="6B6CB1DF" w14:textId="3C3B11DE" w:rsidR="00EB55B3" w:rsidRPr="00E7129C" w:rsidRDefault="00EB55B3" w:rsidP="00F54F5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E7129C">
        <w:rPr>
          <w:bCs/>
          <w:color w:val="000000" w:themeColor="text1"/>
          <w:sz w:val="20"/>
          <w:szCs w:val="20"/>
          <w:lang w:val="pt-BR"/>
        </w:rPr>
        <w:t xml:space="preserve">Quanto às unidades </w:t>
      </w:r>
      <w:r w:rsidR="00542B7A" w:rsidRPr="00E7129C">
        <w:rPr>
          <w:bCs/>
          <w:color w:val="000000" w:themeColor="text1"/>
          <w:sz w:val="20"/>
          <w:szCs w:val="20"/>
          <w:lang w:val="pt-BR"/>
        </w:rPr>
        <w:t>CRSSJ, CEAD Lindeia e CSEST</w:t>
      </w:r>
      <w:r w:rsidRPr="00E7129C">
        <w:rPr>
          <w:bCs/>
          <w:color w:val="000000" w:themeColor="text1"/>
          <w:sz w:val="20"/>
          <w:szCs w:val="20"/>
          <w:lang w:val="pt-BR"/>
        </w:rPr>
        <w:t xml:space="preserve">, a CIDH recebeu informações de que as portarias judiciárias </w:t>
      </w:r>
      <w:r w:rsidR="00FC0475" w:rsidRPr="00E7129C">
        <w:rPr>
          <w:bCs/>
          <w:color w:val="000000" w:themeColor="text1"/>
          <w:sz w:val="20"/>
          <w:szCs w:val="20"/>
          <w:lang w:val="pt-BR"/>
        </w:rPr>
        <w:t>foram contestadas pelo Estado de Minas Gerais, que recorreu ao TJMG</w:t>
      </w:r>
      <w:r w:rsidR="00E7129C" w:rsidRPr="00E7129C">
        <w:rPr>
          <w:bCs/>
          <w:color w:val="000000" w:themeColor="text1"/>
          <w:sz w:val="20"/>
          <w:szCs w:val="20"/>
          <w:lang w:val="pt-BR"/>
        </w:rPr>
        <w:t xml:space="preserve"> (segunda instância judicial)</w:t>
      </w:r>
      <w:r w:rsidR="00FC0475" w:rsidRPr="00E7129C">
        <w:rPr>
          <w:bCs/>
          <w:color w:val="000000" w:themeColor="text1"/>
          <w:sz w:val="20"/>
          <w:szCs w:val="20"/>
          <w:lang w:val="pt-BR"/>
        </w:rPr>
        <w:t>. Este Tribunal, por meio de decisões de 12 de junho de 2015</w:t>
      </w:r>
      <w:r w:rsidR="00770297" w:rsidRPr="00E7129C">
        <w:rPr>
          <w:bCs/>
          <w:color w:val="000000" w:themeColor="text1"/>
          <w:sz w:val="20"/>
          <w:szCs w:val="20"/>
          <w:lang w:val="pt-BR"/>
        </w:rPr>
        <w:t>,</w:t>
      </w:r>
      <w:r w:rsidR="00886D48" w:rsidRPr="00E7129C">
        <w:rPr>
          <w:bCs/>
          <w:color w:val="000000" w:themeColor="text1"/>
          <w:sz w:val="20"/>
          <w:szCs w:val="20"/>
          <w:lang w:val="pt-BR"/>
        </w:rPr>
        <w:t xml:space="preserve"> 22 de fevereiro de 2016 e</w:t>
      </w:r>
      <w:r w:rsidR="00FC0475" w:rsidRPr="00E7129C">
        <w:rPr>
          <w:bCs/>
          <w:color w:val="000000" w:themeColor="text1"/>
          <w:sz w:val="20"/>
          <w:szCs w:val="20"/>
          <w:lang w:val="pt-BR"/>
        </w:rPr>
        <w:t xml:space="preserve"> 11 de março de 2016, reverteu as determinações do juiz</w:t>
      </w:r>
      <w:r w:rsidR="00542B7A" w:rsidRPr="00E7129C">
        <w:rPr>
          <w:bCs/>
          <w:color w:val="000000" w:themeColor="text1"/>
          <w:sz w:val="20"/>
          <w:szCs w:val="20"/>
          <w:lang w:val="pt-BR"/>
        </w:rPr>
        <w:t xml:space="preserve"> quanto às unidades CRSSJ, CEAD Lindeia e CSEST, respectivamente</w:t>
      </w:r>
      <w:r w:rsidR="00FC0475" w:rsidRPr="00E7129C">
        <w:rPr>
          <w:bCs/>
          <w:color w:val="000000" w:themeColor="text1"/>
          <w:sz w:val="20"/>
          <w:szCs w:val="20"/>
          <w:lang w:val="pt-BR"/>
        </w:rPr>
        <w:t>.</w:t>
      </w:r>
      <w:r w:rsidRPr="00E7129C">
        <w:rPr>
          <w:bCs/>
          <w:color w:val="000000" w:themeColor="text1"/>
          <w:sz w:val="20"/>
          <w:szCs w:val="20"/>
          <w:lang w:val="pt-BR"/>
        </w:rPr>
        <w:t xml:space="preserve"> </w:t>
      </w:r>
      <w:r w:rsidR="00614BD6" w:rsidRPr="00E7129C">
        <w:rPr>
          <w:bCs/>
          <w:color w:val="000000" w:themeColor="text1"/>
          <w:sz w:val="20"/>
          <w:szCs w:val="20"/>
          <w:lang w:val="pt-BR"/>
        </w:rPr>
        <w:t>Quanto à unidade CSE Santa Clara, porém, não houve informação quanto à continuidade e término do procedimento iniciado com a portaria judiciária mencionada pelo peticionário. Além disso, o Ministério Público ajuizou uma ação civil pública, em relação à unidade CRSSJ, destinada a compelir o Estado a construir e manter um berçário para permitir a convivência entre as adolescentes lactantes e seus filhos. A ação teve decisão favorável por parte do Juiz de Direito da Vara Infracional da Infância e Juventude da comarca de Belo Horizonte no dia 9 de dezembro de 2014. Após recurso do Estado, a decisão foi revertida pelo TJMG em 8 de julho de 2016. A tabela a seguir sistematiza a informação referente a cada uma das unidades: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94"/>
        <w:gridCol w:w="7636"/>
      </w:tblGrid>
      <w:tr w:rsidR="00614BD6" w:rsidRPr="00E7129C" w14:paraId="55D333AD" w14:textId="77777777" w:rsidTr="00614BD6">
        <w:tc>
          <w:tcPr>
            <w:tcW w:w="1696" w:type="dxa"/>
            <w:shd w:val="clear" w:color="auto" w:fill="000000" w:themeFill="text1"/>
          </w:tcPr>
          <w:p w14:paraId="7C9DC282" w14:textId="6BE7B3B7"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80"/>
              <w:jc w:val="center"/>
              <w:rPr>
                <w:rFonts w:asciiTheme="majorHAnsi" w:hAnsiTheme="majorHAnsi"/>
                <w:b/>
                <w:color w:val="FFFFFF" w:themeColor="background1"/>
                <w:sz w:val="18"/>
                <w:szCs w:val="18"/>
                <w:lang w:val="pt-BR"/>
              </w:rPr>
            </w:pPr>
            <w:r w:rsidRPr="00E7129C">
              <w:rPr>
                <w:rFonts w:asciiTheme="majorHAnsi" w:hAnsiTheme="majorHAnsi"/>
                <w:b/>
                <w:color w:val="FFFFFF" w:themeColor="background1"/>
                <w:sz w:val="18"/>
                <w:szCs w:val="18"/>
                <w:lang w:val="pt-BR"/>
              </w:rPr>
              <w:t>Unidade</w:t>
            </w:r>
          </w:p>
        </w:tc>
        <w:tc>
          <w:tcPr>
            <w:tcW w:w="7654" w:type="dxa"/>
            <w:shd w:val="clear" w:color="auto" w:fill="000000" w:themeFill="text1"/>
          </w:tcPr>
          <w:p w14:paraId="4B3BF282" w14:textId="6EEFADAC"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80"/>
              <w:jc w:val="center"/>
              <w:rPr>
                <w:rFonts w:asciiTheme="majorHAnsi" w:hAnsiTheme="majorHAnsi"/>
                <w:b/>
                <w:color w:val="FFFFFF" w:themeColor="background1"/>
                <w:sz w:val="18"/>
                <w:szCs w:val="18"/>
                <w:lang w:val="pt-BR"/>
              </w:rPr>
            </w:pPr>
            <w:r w:rsidRPr="00E7129C">
              <w:rPr>
                <w:rFonts w:asciiTheme="majorHAnsi" w:hAnsiTheme="majorHAnsi"/>
                <w:b/>
                <w:color w:val="FFFFFF" w:themeColor="background1"/>
                <w:sz w:val="18"/>
                <w:szCs w:val="18"/>
                <w:lang w:val="pt-BR"/>
              </w:rPr>
              <w:t>Recursos internos</w:t>
            </w:r>
          </w:p>
        </w:tc>
      </w:tr>
      <w:tr w:rsidR="00614BD6" w:rsidRPr="00D11BDB" w14:paraId="5E46201C" w14:textId="77777777" w:rsidTr="00614BD6">
        <w:tc>
          <w:tcPr>
            <w:tcW w:w="1696" w:type="dxa"/>
          </w:tcPr>
          <w:p w14:paraId="65ED98A3" w14:textId="77777777"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lang w:val="pt-BR"/>
              </w:rPr>
            </w:pPr>
          </w:p>
          <w:p w14:paraId="6D11B4D3" w14:textId="77777777"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lang w:val="pt-BR"/>
              </w:rPr>
            </w:pPr>
          </w:p>
          <w:p w14:paraId="1D729D45" w14:textId="77777777"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lang w:val="pt-BR"/>
              </w:rPr>
            </w:pPr>
          </w:p>
          <w:p w14:paraId="22725482" w14:textId="07929534"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lang w:val="pt-BR"/>
              </w:rPr>
            </w:pPr>
            <w:r w:rsidRPr="00E7129C">
              <w:rPr>
                <w:rFonts w:asciiTheme="majorHAnsi" w:hAnsiTheme="majorHAnsi"/>
                <w:b/>
                <w:color w:val="000000" w:themeColor="text1"/>
                <w:sz w:val="18"/>
                <w:szCs w:val="18"/>
                <w:lang w:val="pt-BR"/>
              </w:rPr>
              <w:t>CRSSJ</w:t>
            </w:r>
          </w:p>
        </w:tc>
        <w:tc>
          <w:tcPr>
            <w:tcW w:w="7654" w:type="dxa"/>
          </w:tcPr>
          <w:p w14:paraId="1720BED8" w14:textId="7466AB53"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80"/>
              <w:jc w:val="both"/>
              <w:rPr>
                <w:rFonts w:asciiTheme="majorHAnsi" w:hAnsiTheme="majorHAnsi"/>
                <w:bCs/>
                <w:i/>
                <w:iCs/>
                <w:color w:val="000000" w:themeColor="text1"/>
                <w:sz w:val="18"/>
                <w:szCs w:val="18"/>
                <w:lang w:val="pt-BR"/>
              </w:rPr>
            </w:pPr>
            <w:r w:rsidRPr="00E7129C">
              <w:rPr>
                <w:rFonts w:asciiTheme="majorHAnsi" w:hAnsiTheme="majorHAnsi"/>
                <w:bCs/>
                <w:i/>
                <w:iCs/>
                <w:color w:val="000000" w:themeColor="text1"/>
                <w:sz w:val="18"/>
                <w:szCs w:val="18"/>
                <w:lang w:val="pt-BR"/>
              </w:rPr>
              <w:t xml:space="preserve">Em 14 de dezembro de 2015, o juiz da Vara Infracional da Infância e da Juventude da Comarca de Belo Horizonte decidiu instaurar um procedimento para apurar as irregularidades na unidade. O Estado interpôs recurso contra a decisão. Em 12 de junho de 2015, o TJMG julgou procedente o recurso e reverteu a decisão do juiz de primeira instância. Além disso, o Ministério Público ajuizou uma ação civil pública destinada a compelir o Estado a construir e manter um berçário para permitir a convivência entre as adolescentes lactantes e seus filhos. A ação teve decisão favorável por parte do Juiz de Direito da Vara Infracional da Infância e Juventude da comarca de Belo Horizonte no dia 9 de dezembro de 2014. Após recurso do Estado, a decisão foi revertida pelo TJMG em 8 de julho de 2016. </w:t>
            </w:r>
          </w:p>
        </w:tc>
      </w:tr>
      <w:tr w:rsidR="00614BD6" w:rsidRPr="00D11BDB" w14:paraId="6C34E96D" w14:textId="77777777" w:rsidTr="00614BD6">
        <w:tc>
          <w:tcPr>
            <w:tcW w:w="1696" w:type="dxa"/>
            <w:shd w:val="clear" w:color="auto" w:fill="BFBFBF" w:themeFill="background1" w:themeFillShade="BF"/>
          </w:tcPr>
          <w:p w14:paraId="0F807967" w14:textId="77777777"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lang w:val="pt-BR"/>
              </w:rPr>
            </w:pPr>
          </w:p>
          <w:p w14:paraId="434AC27D" w14:textId="3B463588"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lang w:val="pt-BR"/>
              </w:rPr>
            </w:pPr>
            <w:r w:rsidRPr="00E7129C">
              <w:rPr>
                <w:rFonts w:asciiTheme="majorHAnsi" w:hAnsiTheme="majorHAnsi"/>
                <w:b/>
                <w:color w:val="000000" w:themeColor="text1"/>
                <w:sz w:val="18"/>
                <w:szCs w:val="18"/>
                <w:lang w:val="pt-BR"/>
              </w:rPr>
              <w:t>CEAD Lindeia</w:t>
            </w:r>
          </w:p>
        </w:tc>
        <w:tc>
          <w:tcPr>
            <w:tcW w:w="7654" w:type="dxa"/>
            <w:shd w:val="clear" w:color="auto" w:fill="BFBFBF" w:themeFill="background1" w:themeFillShade="BF"/>
          </w:tcPr>
          <w:p w14:paraId="261419F7" w14:textId="60985981"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80"/>
              <w:jc w:val="both"/>
              <w:rPr>
                <w:rFonts w:asciiTheme="majorHAnsi" w:hAnsiTheme="majorHAnsi"/>
                <w:bCs/>
                <w:i/>
                <w:iCs/>
                <w:color w:val="000000" w:themeColor="text1"/>
                <w:sz w:val="18"/>
                <w:szCs w:val="18"/>
                <w:lang w:val="pt-BR"/>
              </w:rPr>
            </w:pPr>
            <w:r w:rsidRPr="00E7129C">
              <w:rPr>
                <w:rFonts w:asciiTheme="majorHAnsi" w:hAnsiTheme="majorHAnsi"/>
                <w:bCs/>
                <w:i/>
                <w:iCs/>
                <w:color w:val="000000" w:themeColor="text1"/>
                <w:sz w:val="18"/>
                <w:szCs w:val="18"/>
                <w:lang w:val="pt-BR"/>
              </w:rPr>
              <w:t>Em 14 de dezembro de 2015, o juiz da Vara Infracional da Infância e da Juventude da Comarca de Belo Horizonte decidiu instaurar um procedimento para apurar as irregularidades na unidade. Em 22 de fevereiro de 2016, o TJMG julgou procedente o recurso e reverteu a decisão do juiz de primeira instância.</w:t>
            </w:r>
          </w:p>
        </w:tc>
      </w:tr>
      <w:tr w:rsidR="00614BD6" w:rsidRPr="00D11BDB" w14:paraId="04AFCFB8" w14:textId="77777777" w:rsidTr="00614BD6">
        <w:tc>
          <w:tcPr>
            <w:tcW w:w="1696" w:type="dxa"/>
          </w:tcPr>
          <w:p w14:paraId="2FEDBF18" w14:textId="77777777"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lang w:val="pt-BR"/>
              </w:rPr>
            </w:pPr>
          </w:p>
          <w:p w14:paraId="44EBEC7D" w14:textId="3AF3A42A"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lang w:val="pt-BR"/>
              </w:rPr>
            </w:pPr>
            <w:r w:rsidRPr="00E7129C">
              <w:rPr>
                <w:rFonts w:asciiTheme="majorHAnsi" w:hAnsiTheme="majorHAnsi"/>
                <w:b/>
                <w:color w:val="000000" w:themeColor="text1"/>
                <w:sz w:val="18"/>
                <w:szCs w:val="18"/>
                <w:lang w:val="pt-BR"/>
              </w:rPr>
              <w:t>CSEST</w:t>
            </w:r>
          </w:p>
        </w:tc>
        <w:tc>
          <w:tcPr>
            <w:tcW w:w="7654" w:type="dxa"/>
          </w:tcPr>
          <w:p w14:paraId="29DC54D9" w14:textId="2130FA9A" w:rsidR="00AF0D75" w:rsidRPr="00E7129C" w:rsidRDefault="00614BD6" w:rsidP="00AF0D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80"/>
              <w:jc w:val="both"/>
              <w:rPr>
                <w:rFonts w:asciiTheme="majorHAnsi" w:hAnsiTheme="majorHAnsi"/>
                <w:bCs/>
                <w:i/>
                <w:iCs/>
                <w:color w:val="000000" w:themeColor="text1"/>
                <w:sz w:val="18"/>
                <w:szCs w:val="18"/>
                <w:lang w:val="pt-BR"/>
              </w:rPr>
            </w:pPr>
            <w:r w:rsidRPr="00E7129C">
              <w:rPr>
                <w:rFonts w:asciiTheme="majorHAnsi" w:hAnsiTheme="majorHAnsi"/>
                <w:bCs/>
                <w:i/>
                <w:iCs/>
                <w:color w:val="000000" w:themeColor="text1"/>
                <w:sz w:val="18"/>
                <w:szCs w:val="18"/>
                <w:lang w:val="pt-BR"/>
              </w:rPr>
              <w:t>Em 14 de dezembro de 2015, o juiz da Vara Infracional da Infância e da Juventude da Comarca de Belo Horizonte decidiu instaurar um procedimento para apurar as irregularidades na unidade. Em 11 de março de 2016, o TJMG julgou procedente o recurso e reverteu a decisão do juiz de primeira instância.</w:t>
            </w:r>
          </w:p>
        </w:tc>
      </w:tr>
      <w:tr w:rsidR="00614BD6" w:rsidRPr="00E7129C" w14:paraId="780BC5A8" w14:textId="77777777" w:rsidTr="00614BD6">
        <w:tc>
          <w:tcPr>
            <w:tcW w:w="1696" w:type="dxa"/>
            <w:shd w:val="clear" w:color="auto" w:fill="BFBFBF" w:themeFill="background1" w:themeFillShade="BF"/>
          </w:tcPr>
          <w:p w14:paraId="7F108AC4" w14:textId="77777777"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lang w:val="pt-BR"/>
              </w:rPr>
            </w:pPr>
          </w:p>
          <w:p w14:paraId="67C072E0" w14:textId="0A0BBAF9"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color w:val="000000" w:themeColor="text1"/>
                <w:sz w:val="18"/>
                <w:szCs w:val="18"/>
                <w:lang w:val="pt-BR"/>
              </w:rPr>
            </w:pPr>
            <w:r w:rsidRPr="00E7129C">
              <w:rPr>
                <w:rFonts w:asciiTheme="majorHAnsi" w:hAnsiTheme="majorHAnsi"/>
                <w:b/>
                <w:color w:val="000000" w:themeColor="text1"/>
                <w:sz w:val="18"/>
                <w:szCs w:val="18"/>
                <w:lang w:val="pt-BR"/>
              </w:rPr>
              <w:t>CSE Santa Clara</w:t>
            </w:r>
          </w:p>
        </w:tc>
        <w:tc>
          <w:tcPr>
            <w:tcW w:w="7654" w:type="dxa"/>
            <w:shd w:val="clear" w:color="auto" w:fill="BFBFBF" w:themeFill="background1" w:themeFillShade="BF"/>
          </w:tcPr>
          <w:p w14:paraId="5D03DB95" w14:textId="536592EE" w:rsidR="00614BD6" w:rsidRPr="00E7129C" w:rsidRDefault="00614BD6" w:rsidP="00614B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0" w:after="80"/>
              <w:jc w:val="both"/>
              <w:rPr>
                <w:rFonts w:asciiTheme="majorHAnsi" w:hAnsiTheme="majorHAnsi"/>
                <w:bCs/>
                <w:i/>
                <w:iCs/>
                <w:color w:val="000000" w:themeColor="text1"/>
                <w:sz w:val="18"/>
                <w:szCs w:val="18"/>
                <w:lang w:val="pt-BR"/>
              </w:rPr>
            </w:pPr>
            <w:r w:rsidRPr="00E7129C">
              <w:rPr>
                <w:rFonts w:asciiTheme="majorHAnsi" w:hAnsiTheme="majorHAnsi"/>
                <w:bCs/>
                <w:i/>
                <w:iCs/>
                <w:color w:val="000000" w:themeColor="text1"/>
                <w:sz w:val="18"/>
                <w:szCs w:val="18"/>
                <w:lang w:val="pt-BR"/>
              </w:rPr>
              <w:t>Em 14 de dezembro de 2015, o juiz da Vara Infracional da Infância e da Juventude da Comarca de Belo Horizonte decidiu instaurar um procedimento para apurar as irregularidades na unidade. Não constam outros avanços do processo.</w:t>
            </w:r>
          </w:p>
        </w:tc>
      </w:tr>
    </w:tbl>
    <w:p w14:paraId="7E381FDD" w14:textId="77777777" w:rsidR="00614BD6" w:rsidRPr="00E7129C" w:rsidRDefault="00614BD6" w:rsidP="00614BD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color w:val="000000" w:themeColor="text1"/>
          <w:sz w:val="20"/>
          <w:szCs w:val="20"/>
          <w:lang w:val="pt-BR"/>
        </w:rPr>
      </w:pPr>
    </w:p>
    <w:p w14:paraId="2BAFBDCC" w14:textId="091541D6" w:rsidR="005A68AD" w:rsidRPr="00151B16" w:rsidRDefault="00C07843" w:rsidP="00701E3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sidRPr="00151B16">
        <w:rPr>
          <w:bCs/>
          <w:color w:val="000000" w:themeColor="text1"/>
          <w:sz w:val="20"/>
          <w:szCs w:val="20"/>
          <w:lang w:val="pt-BR"/>
        </w:rPr>
        <w:t xml:space="preserve">Considerando o marco normativo interno mencionado e as informações processuais trazidas pelas partes, </w:t>
      </w:r>
      <w:r w:rsidR="00461482" w:rsidRPr="00151B16">
        <w:rPr>
          <w:bCs/>
          <w:color w:val="000000" w:themeColor="text1"/>
          <w:sz w:val="20"/>
          <w:szCs w:val="20"/>
          <w:lang w:val="pt-BR"/>
        </w:rPr>
        <w:t xml:space="preserve">a Comissão Interamericana conclui que, quanto às alegações sobre </w:t>
      </w:r>
      <w:r w:rsidR="00EB55B3" w:rsidRPr="00151B16">
        <w:rPr>
          <w:bCs/>
          <w:color w:val="000000" w:themeColor="text1"/>
          <w:sz w:val="20"/>
          <w:szCs w:val="20"/>
          <w:lang w:val="pt-BR"/>
        </w:rPr>
        <w:t xml:space="preserve">as unidades </w:t>
      </w:r>
      <w:r w:rsidR="00614BD6" w:rsidRPr="00151B16">
        <w:rPr>
          <w:bCs/>
          <w:color w:val="000000" w:themeColor="text1"/>
          <w:sz w:val="20"/>
          <w:szCs w:val="20"/>
          <w:lang w:val="pt-BR"/>
        </w:rPr>
        <w:t>CEAD Lindeia, CSEST e CRSSJ</w:t>
      </w:r>
      <w:r w:rsidR="00461482" w:rsidRPr="00151B16">
        <w:rPr>
          <w:bCs/>
          <w:color w:val="000000" w:themeColor="text1"/>
          <w:sz w:val="20"/>
          <w:szCs w:val="20"/>
          <w:lang w:val="pt-BR"/>
        </w:rPr>
        <w:t>, os recursos internos foram devidamente esgotados a partir das decisões do TJMG,</w:t>
      </w:r>
      <w:r w:rsidR="00A84335" w:rsidRPr="00151B16">
        <w:rPr>
          <w:bCs/>
          <w:color w:val="000000" w:themeColor="text1"/>
          <w:sz w:val="20"/>
          <w:szCs w:val="20"/>
          <w:lang w:val="pt-BR"/>
        </w:rPr>
        <w:t xml:space="preserve"> órgão judicial de segunda instância</w:t>
      </w:r>
      <w:r w:rsidR="0096702F" w:rsidRPr="00151B16">
        <w:rPr>
          <w:bCs/>
          <w:color w:val="000000" w:themeColor="text1"/>
          <w:sz w:val="20"/>
          <w:szCs w:val="20"/>
          <w:lang w:val="pt-BR"/>
        </w:rPr>
        <w:t>. Ainda sobre o tema, a Comissão ressalta ainda que o Estado não contraditou, em específico, a possibilidade de esgotamento a partir dessas decisões de segunda instância; além disso, a jurisprudência assente d</w:t>
      </w:r>
      <w:r w:rsidR="0061779E" w:rsidRPr="00151B16">
        <w:rPr>
          <w:bCs/>
          <w:color w:val="000000" w:themeColor="text1"/>
          <w:sz w:val="20"/>
          <w:szCs w:val="20"/>
          <w:lang w:val="pt-BR"/>
        </w:rPr>
        <w:t xml:space="preserve">a Comissão Interamericana considera que, de modo geral, é desnecessário esgotar os </w:t>
      </w:r>
      <w:r w:rsidR="0061779E" w:rsidRPr="00151B16">
        <w:rPr>
          <w:bCs/>
          <w:color w:val="000000" w:themeColor="text1"/>
          <w:sz w:val="20"/>
          <w:szCs w:val="20"/>
          <w:lang w:val="pt-BR"/>
        </w:rPr>
        <w:lastRenderedPageBreak/>
        <w:t>recursos de caráter extraordinário</w:t>
      </w:r>
      <w:r w:rsidR="0061779E" w:rsidRPr="00E7129C">
        <w:rPr>
          <w:bCs/>
          <w:color w:val="000000" w:themeColor="text1"/>
          <w:sz w:val="20"/>
          <w:szCs w:val="20"/>
          <w:vertAlign w:val="superscript"/>
          <w:lang w:val="pt-BR"/>
        </w:rPr>
        <w:footnoteReference w:id="7"/>
      </w:r>
      <w:r w:rsidR="0071419E">
        <w:rPr>
          <w:bCs/>
          <w:color w:val="000000" w:themeColor="text1"/>
          <w:sz w:val="20"/>
          <w:szCs w:val="20"/>
          <w:lang w:val="pt-BR"/>
        </w:rPr>
        <w:t>.</w:t>
      </w:r>
      <w:r w:rsidR="0061779E" w:rsidRPr="00151B16">
        <w:rPr>
          <w:bCs/>
          <w:color w:val="000000" w:themeColor="text1"/>
          <w:sz w:val="20"/>
          <w:szCs w:val="20"/>
          <w:lang w:val="pt-BR"/>
        </w:rPr>
        <w:t xml:space="preserve"> </w:t>
      </w:r>
      <w:r w:rsidR="0096702F" w:rsidRPr="00151B16">
        <w:rPr>
          <w:bCs/>
          <w:color w:val="000000" w:themeColor="text1"/>
          <w:sz w:val="20"/>
          <w:szCs w:val="20"/>
          <w:lang w:val="pt-BR"/>
        </w:rPr>
        <w:t>Pelo exposto,</w:t>
      </w:r>
      <w:r w:rsidRPr="00151B16">
        <w:rPr>
          <w:bCs/>
          <w:color w:val="000000" w:themeColor="text1"/>
          <w:sz w:val="20"/>
          <w:szCs w:val="20"/>
          <w:lang w:val="pt-BR"/>
        </w:rPr>
        <w:t xml:space="preserve"> em relação </w:t>
      </w:r>
      <w:r w:rsidR="0096702F" w:rsidRPr="00151B16">
        <w:rPr>
          <w:bCs/>
          <w:color w:val="000000" w:themeColor="text1"/>
          <w:sz w:val="20"/>
          <w:szCs w:val="20"/>
          <w:lang w:val="pt-BR"/>
        </w:rPr>
        <w:t xml:space="preserve">às unidades </w:t>
      </w:r>
      <w:r w:rsidR="00614BD6" w:rsidRPr="00151B16">
        <w:rPr>
          <w:bCs/>
          <w:color w:val="000000" w:themeColor="text1"/>
          <w:sz w:val="20"/>
          <w:szCs w:val="20"/>
          <w:lang w:val="pt-BR"/>
        </w:rPr>
        <w:t>CEAD Lindeia, CSEST e CRSSJ</w:t>
      </w:r>
      <w:r w:rsidR="0096702F" w:rsidRPr="00151B16">
        <w:rPr>
          <w:bCs/>
          <w:color w:val="000000" w:themeColor="text1"/>
          <w:sz w:val="20"/>
          <w:szCs w:val="20"/>
          <w:lang w:val="pt-BR"/>
        </w:rPr>
        <w:t xml:space="preserve"> </w:t>
      </w:r>
      <w:r w:rsidR="00461482" w:rsidRPr="00151B16">
        <w:rPr>
          <w:bCs/>
          <w:color w:val="000000" w:themeColor="text1"/>
          <w:sz w:val="20"/>
          <w:szCs w:val="20"/>
          <w:lang w:val="pt-BR"/>
        </w:rPr>
        <w:t>a petição observa o requisito do artigo 46.1.a) da Convenção</w:t>
      </w:r>
      <w:r w:rsidR="0096702F" w:rsidRPr="00151B16">
        <w:rPr>
          <w:bCs/>
          <w:color w:val="000000" w:themeColor="text1"/>
          <w:sz w:val="20"/>
          <w:szCs w:val="20"/>
          <w:lang w:val="pt-BR"/>
        </w:rPr>
        <w:t xml:space="preserve"> devido ao esgotamento natural dos recursos internos</w:t>
      </w:r>
      <w:r w:rsidR="00461482" w:rsidRPr="00151B16">
        <w:rPr>
          <w:bCs/>
          <w:color w:val="000000" w:themeColor="text1"/>
          <w:sz w:val="20"/>
          <w:szCs w:val="20"/>
          <w:lang w:val="pt-BR"/>
        </w:rPr>
        <w:t>.</w:t>
      </w:r>
      <w:r w:rsidR="00AF0D75" w:rsidRPr="00151B16">
        <w:rPr>
          <w:bCs/>
          <w:color w:val="000000" w:themeColor="text1"/>
          <w:sz w:val="20"/>
          <w:szCs w:val="20"/>
          <w:lang w:val="pt-BR"/>
        </w:rPr>
        <w:t xml:space="preserve"> </w:t>
      </w:r>
      <w:r w:rsidR="00542B7A" w:rsidRPr="00151B16">
        <w:rPr>
          <w:bCs/>
          <w:color w:val="000000" w:themeColor="text1"/>
          <w:sz w:val="20"/>
          <w:szCs w:val="20"/>
          <w:lang w:val="pt-BR"/>
        </w:rPr>
        <w:t xml:space="preserve">Em relação ao prazo de apresentação, </w:t>
      </w:r>
      <w:r w:rsidR="00AF0D75" w:rsidRPr="00151B16">
        <w:rPr>
          <w:bCs/>
          <w:color w:val="000000" w:themeColor="text1"/>
          <w:sz w:val="20"/>
          <w:szCs w:val="20"/>
          <w:lang w:val="pt-BR"/>
        </w:rPr>
        <w:t>as últimas decisões de direito interno se deram em</w:t>
      </w:r>
      <w:r w:rsidR="00614BD6" w:rsidRPr="00151B16">
        <w:rPr>
          <w:bCs/>
          <w:color w:val="000000" w:themeColor="text1"/>
          <w:sz w:val="20"/>
          <w:szCs w:val="20"/>
          <w:lang w:val="pt-BR"/>
        </w:rPr>
        <w:t xml:space="preserve"> 22 de fevereiro de 2016</w:t>
      </w:r>
      <w:r w:rsidR="00151B16" w:rsidRPr="00151B16">
        <w:rPr>
          <w:bCs/>
          <w:color w:val="000000" w:themeColor="text1"/>
          <w:sz w:val="20"/>
          <w:szCs w:val="20"/>
          <w:lang w:val="pt-BR"/>
        </w:rPr>
        <w:t xml:space="preserve"> e</w:t>
      </w:r>
      <w:r w:rsidR="00614BD6" w:rsidRPr="00151B16">
        <w:rPr>
          <w:bCs/>
          <w:color w:val="000000" w:themeColor="text1"/>
          <w:sz w:val="20"/>
          <w:szCs w:val="20"/>
          <w:lang w:val="pt-BR"/>
        </w:rPr>
        <w:t xml:space="preserve"> 11 de março de 2016 </w:t>
      </w:r>
      <w:r w:rsidR="00542B7A" w:rsidRPr="00151B16">
        <w:rPr>
          <w:bCs/>
          <w:color w:val="000000" w:themeColor="text1"/>
          <w:sz w:val="20"/>
          <w:szCs w:val="20"/>
          <w:lang w:val="pt-BR"/>
        </w:rPr>
        <w:t>em relação às unidades CEAD Lindeia</w:t>
      </w:r>
      <w:r w:rsidR="00151B16" w:rsidRPr="00151B16">
        <w:rPr>
          <w:bCs/>
          <w:color w:val="000000" w:themeColor="text1"/>
          <w:sz w:val="20"/>
          <w:szCs w:val="20"/>
          <w:lang w:val="pt-BR"/>
        </w:rPr>
        <w:t xml:space="preserve"> e</w:t>
      </w:r>
      <w:r w:rsidR="00542B7A" w:rsidRPr="00151B16">
        <w:rPr>
          <w:bCs/>
          <w:color w:val="000000" w:themeColor="text1"/>
          <w:sz w:val="20"/>
          <w:szCs w:val="20"/>
          <w:lang w:val="pt-BR"/>
        </w:rPr>
        <w:t xml:space="preserve"> CSEST.</w:t>
      </w:r>
      <w:r w:rsidR="00151B16" w:rsidRPr="00151B16">
        <w:rPr>
          <w:bCs/>
          <w:color w:val="000000" w:themeColor="text1"/>
          <w:sz w:val="20"/>
          <w:szCs w:val="20"/>
          <w:lang w:val="pt-BR"/>
        </w:rPr>
        <w:t xml:space="preserve"> No caso específico da unidade CRSSJ, a decisão do TJMG datada de 12 de junho de 2015 e relativa ao procedimento para apurar as irregularidades na unidade </w:t>
      </w:r>
      <w:r w:rsidR="00D77A21">
        <w:rPr>
          <w:bCs/>
          <w:color w:val="000000" w:themeColor="text1"/>
          <w:sz w:val="20"/>
          <w:szCs w:val="20"/>
          <w:lang w:val="pt-BR"/>
        </w:rPr>
        <w:t xml:space="preserve">não </w:t>
      </w:r>
      <w:r w:rsidR="00151B16" w:rsidRPr="00151B16">
        <w:rPr>
          <w:bCs/>
          <w:color w:val="000000" w:themeColor="text1"/>
          <w:sz w:val="20"/>
          <w:szCs w:val="20"/>
          <w:lang w:val="pt-BR"/>
        </w:rPr>
        <w:t xml:space="preserve">foi a última decisão no âmbito interno, uma vez que uma das irregularidades apontadas ainda permanecia em discussão judicial no âmbito de um outro processo, a ação civil pública decidida pelo TJMG em 8 de julho de 2016. Esta última configura, portanto, o marco temporal para o prazo interamericano. Considerando </w:t>
      </w:r>
      <w:r w:rsidR="00151B16">
        <w:rPr>
          <w:bCs/>
          <w:color w:val="000000" w:themeColor="text1"/>
          <w:sz w:val="20"/>
          <w:szCs w:val="20"/>
          <w:lang w:val="pt-BR"/>
        </w:rPr>
        <w:t xml:space="preserve">todo </w:t>
      </w:r>
      <w:r w:rsidR="00151B16" w:rsidRPr="00151B16">
        <w:rPr>
          <w:bCs/>
          <w:color w:val="000000" w:themeColor="text1"/>
          <w:sz w:val="20"/>
          <w:szCs w:val="20"/>
          <w:lang w:val="pt-BR"/>
        </w:rPr>
        <w:t xml:space="preserve">o exposto, </w:t>
      </w:r>
      <w:r w:rsidR="00151B16">
        <w:rPr>
          <w:bCs/>
          <w:color w:val="000000" w:themeColor="text1"/>
          <w:sz w:val="20"/>
          <w:szCs w:val="20"/>
          <w:lang w:val="pt-BR"/>
        </w:rPr>
        <w:t>c</w:t>
      </w:r>
      <w:r w:rsidR="00542B7A" w:rsidRPr="00151B16">
        <w:rPr>
          <w:bCs/>
          <w:color w:val="000000" w:themeColor="text1"/>
          <w:sz w:val="20"/>
          <w:szCs w:val="20"/>
          <w:lang w:val="pt-BR"/>
        </w:rPr>
        <w:t xml:space="preserve">omo a petição </w:t>
      </w:r>
      <w:r w:rsidR="00461482" w:rsidRPr="00151B16">
        <w:rPr>
          <w:bCs/>
          <w:color w:val="000000" w:themeColor="text1"/>
          <w:sz w:val="20"/>
          <w:szCs w:val="20"/>
          <w:lang w:val="pt-BR"/>
        </w:rPr>
        <w:t xml:space="preserve">foi apresentada à CIDH em 29 de dezembro de 2015, está igualmente cumprido o requisito </w:t>
      </w:r>
      <w:r w:rsidR="00542B7A" w:rsidRPr="00151B16">
        <w:rPr>
          <w:bCs/>
          <w:color w:val="000000" w:themeColor="text1"/>
          <w:sz w:val="20"/>
          <w:szCs w:val="20"/>
          <w:lang w:val="pt-BR"/>
        </w:rPr>
        <w:t>do</w:t>
      </w:r>
      <w:r w:rsidR="00461482" w:rsidRPr="00151B16">
        <w:rPr>
          <w:bCs/>
          <w:color w:val="000000" w:themeColor="text1"/>
          <w:sz w:val="20"/>
          <w:szCs w:val="20"/>
          <w:lang w:val="pt-BR"/>
        </w:rPr>
        <w:t xml:space="preserve"> artigo 46.1.b) da Convenção</w:t>
      </w:r>
      <w:r w:rsidR="00151B16">
        <w:rPr>
          <w:bCs/>
          <w:color w:val="000000" w:themeColor="text1"/>
          <w:sz w:val="20"/>
          <w:szCs w:val="20"/>
          <w:lang w:val="pt-BR"/>
        </w:rPr>
        <w:t xml:space="preserve"> em relação às três unidades mencionadas.</w:t>
      </w:r>
    </w:p>
    <w:p w14:paraId="1335E6E8" w14:textId="6C5AC53E" w:rsidR="003F5936" w:rsidRPr="00E7129C" w:rsidRDefault="003F5936" w:rsidP="003F59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bookmarkStart w:id="4" w:name="_Hlk117845212"/>
      <w:r w:rsidRPr="00E7129C">
        <w:rPr>
          <w:bCs/>
          <w:color w:val="000000" w:themeColor="text1"/>
          <w:sz w:val="20"/>
          <w:szCs w:val="20"/>
          <w:lang w:val="pt-BR"/>
        </w:rPr>
        <w:t xml:space="preserve">Em relação à unidade CSE Santa Clara, de acordo com o peticionário, </w:t>
      </w:r>
      <w:r w:rsidRPr="00E7129C">
        <w:rPr>
          <w:color w:val="auto"/>
          <w:sz w:val="20"/>
          <w:szCs w:val="20"/>
          <w:lang w:val="pt-BR"/>
        </w:rPr>
        <w:t xml:space="preserve">em 14 de dezembro de 2015 o juiz da Vara Infracional da Infância e da Juventude da Comarca de Belo Horizonte emitiu uma portaria judiciária instaurando um procedimento para apurar irregularidades. A Comissão não recebeu informação suficiente sobre a conclusão do procedimento, nem sobre a correção de todas as irregularidades apontadas. Para fins de análise do esgotamento dos recursos internos, portanto, as informações proporcionadas pelas partes indicam que o procedimento iniciado em 14 de dezembro de 2015 permanece em aberto até o presente. </w:t>
      </w:r>
      <w:r w:rsidR="00614BD6" w:rsidRPr="00E7129C">
        <w:rPr>
          <w:color w:val="auto"/>
          <w:sz w:val="20"/>
          <w:szCs w:val="20"/>
          <w:lang w:val="pt-BR"/>
        </w:rPr>
        <w:t>Portanto, transcorreram mais de oito anos sem que haja indícios de progresso processual, razão pela qual a Comissão conclui que, quanto a este aspecto da petição, aplica-se a exceção à regra do prévio esgotamento prevista no artigo 46.2.c) da Convenção Americana.</w:t>
      </w:r>
    </w:p>
    <w:p w14:paraId="33352056" w14:textId="44DF26A6" w:rsidR="003F5936" w:rsidRPr="00E7129C" w:rsidRDefault="00614BD6" w:rsidP="00614BD6">
      <w:pPr>
        <w:pStyle w:val="ListParagraph"/>
        <w:numPr>
          <w:ilvl w:val="0"/>
          <w:numId w:val="55"/>
        </w:numPr>
        <w:suppressAutoHyphens/>
        <w:spacing w:before="240" w:after="240"/>
        <w:jc w:val="both"/>
        <w:rPr>
          <w:sz w:val="20"/>
          <w:szCs w:val="20"/>
          <w:lang w:val="pt-BR"/>
        </w:rPr>
      </w:pPr>
      <w:r w:rsidRPr="00E7129C">
        <w:rPr>
          <w:sz w:val="20"/>
          <w:szCs w:val="20"/>
          <w:lang w:val="pt-BR"/>
        </w:rPr>
        <w:t>A este respeito, a Comissão reitera em primeiro lugar, como tem feito consistentemente, que o artigo 46.2 da Convenção, por sua natureza e objeto, é uma norma com conteúdo autônomo em comparação com as normas substantivas da Convenção Americana. Portanto, a determinação sobre se as exceções à regra do esgotamento dos recursos internos são aplicáveis ​​ao caso deve ser realizada anterior e separadamente da análise do mérito da questão, uma vez que depende de um padrão de apreciação diferente daquele utilizado para determinar a possível violação dos artigos 8 e 25 da Convenção. A CIDH também já destacou que não existem disposições convencionais ou regulamentares que regulem especificamente o período de tempo que constitui um atraso injustificado, razão pela qual a Comissão avalia caso a caso para determinar se tal atraso ocorre</w:t>
      </w:r>
      <w:r w:rsidRPr="00E7129C">
        <w:rPr>
          <w:rStyle w:val="FootnoteReference"/>
          <w:sz w:val="20"/>
          <w:szCs w:val="20"/>
          <w:lang w:val="es-ES_tradnl"/>
        </w:rPr>
        <w:footnoteReference w:id="8"/>
      </w:r>
      <w:r w:rsidR="00524535" w:rsidRPr="00524535">
        <w:rPr>
          <w:sz w:val="20"/>
          <w:szCs w:val="20"/>
          <w:lang w:val="pt-BR"/>
        </w:rPr>
        <w:t>.</w:t>
      </w:r>
      <w:r w:rsidRPr="00E7129C">
        <w:rPr>
          <w:sz w:val="20"/>
          <w:szCs w:val="20"/>
          <w:lang w:val="pt-BR"/>
        </w:rPr>
        <w:t xml:space="preserve"> Nessa linha, a Corte Interamericana estabeleceu, como princípio norteador na análise sobre o possível atraso injustificado como exceção à regra do esgotamento dos recursos internos, que “</w:t>
      </w:r>
      <w:r w:rsidRPr="00E7129C">
        <w:rPr>
          <w:i/>
          <w:iCs/>
          <w:sz w:val="20"/>
          <w:szCs w:val="20"/>
          <w:lang w:val="pt-BR"/>
        </w:rPr>
        <w:t>de forma alguma a regra do esgotamento prévio deve levar à suspensão ou ao atraso até que se torne inútil a ação internacional em auxílio da vítima indefesa</w:t>
      </w:r>
      <w:r w:rsidRPr="00E7129C">
        <w:rPr>
          <w:sz w:val="20"/>
          <w:szCs w:val="20"/>
          <w:lang w:val="pt-BR"/>
        </w:rPr>
        <w:t>”</w:t>
      </w:r>
      <w:r w:rsidRPr="00E7129C">
        <w:rPr>
          <w:rStyle w:val="FootnoteReference"/>
          <w:sz w:val="20"/>
          <w:szCs w:val="20"/>
          <w:lang w:val="es-ES"/>
        </w:rPr>
        <w:footnoteReference w:id="9"/>
      </w:r>
      <w:r w:rsidR="0071419E">
        <w:rPr>
          <w:sz w:val="20"/>
          <w:szCs w:val="20"/>
          <w:lang w:val="pt-BR"/>
        </w:rPr>
        <w:t>.</w:t>
      </w:r>
      <w:r w:rsidRPr="00E7129C">
        <w:rPr>
          <w:sz w:val="20"/>
          <w:szCs w:val="20"/>
          <w:lang w:val="pt-BR"/>
        </w:rPr>
        <w:t xml:space="preserve"> Portanto, a complementaridade da proteção internacional prevista na Convenção Americana também implica que a intervenção dos órgãos do Sistema Interamericano seja oportuna para que possa ter algum tipo de efeito útil na a proteção dos direitos das supostas vítimas.</w:t>
      </w:r>
    </w:p>
    <w:p w14:paraId="55238357" w14:textId="614546AE" w:rsidR="00614BD6" w:rsidRPr="00E7129C" w:rsidRDefault="00614BD6" w:rsidP="00614BD6">
      <w:pPr>
        <w:pStyle w:val="ListParagraph"/>
        <w:numPr>
          <w:ilvl w:val="0"/>
          <w:numId w:val="55"/>
        </w:numPr>
        <w:suppressAutoHyphens/>
        <w:spacing w:before="240" w:after="240"/>
        <w:jc w:val="both"/>
        <w:rPr>
          <w:sz w:val="20"/>
          <w:szCs w:val="20"/>
          <w:lang w:val="pt-BR"/>
        </w:rPr>
      </w:pPr>
      <w:r w:rsidRPr="00E7129C">
        <w:rPr>
          <w:sz w:val="20"/>
          <w:szCs w:val="20"/>
          <w:lang w:val="pt-BR"/>
        </w:rPr>
        <w:t>Em relação ao requisito do prazo de apresentação, a Comissão observa que os fatos denunciados teriam ocorrido a partir de 2015; que os recursos internos de caráter judicial foram acionados no mesmo ano; e que as consequências desses fatos continuariam até o presente, mais de oito anos depois. Assim, levando em conta que a presente petição foi apresentada em 29 de dezembro de 2015, a Comissão Interamericana considera que a petição foi apresentada dentro de um prazo razoável, nos termos do artigo 32.2 do Regulamento da CIDH, em conformidade com o artigo 46.2 da Convenção Americana.</w:t>
      </w:r>
    </w:p>
    <w:bookmarkEnd w:id="4"/>
    <w:p w14:paraId="616B82A0" w14:textId="56EC7C8F" w:rsidR="005E1672" w:rsidRPr="00EB55B3" w:rsidRDefault="005E1672" w:rsidP="00DB07B8">
      <w:pPr>
        <w:pStyle w:val="ListParagraph"/>
        <w:ind w:left="0" w:firstLine="720"/>
        <w:jc w:val="both"/>
        <w:rPr>
          <w:rFonts w:asciiTheme="majorHAnsi" w:hAnsiTheme="majorHAnsi"/>
          <w:b/>
          <w:bCs/>
          <w:color w:val="000000" w:themeColor="text1"/>
          <w:sz w:val="20"/>
          <w:szCs w:val="20"/>
          <w:lang w:val="pt-BR"/>
        </w:rPr>
      </w:pPr>
      <w:r w:rsidRPr="00EB55B3">
        <w:rPr>
          <w:rFonts w:asciiTheme="majorHAnsi" w:hAnsiTheme="majorHAnsi"/>
          <w:b/>
          <w:bCs/>
          <w:color w:val="000000" w:themeColor="text1"/>
          <w:sz w:val="20"/>
          <w:szCs w:val="20"/>
          <w:lang w:val="pt-BR"/>
        </w:rPr>
        <w:t>V</w:t>
      </w:r>
      <w:r w:rsidR="00886D48" w:rsidRPr="00EB55B3">
        <w:rPr>
          <w:rFonts w:asciiTheme="majorHAnsi" w:hAnsiTheme="majorHAnsi"/>
          <w:b/>
          <w:bCs/>
          <w:color w:val="000000" w:themeColor="text1"/>
          <w:sz w:val="20"/>
          <w:szCs w:val="20"/>
          <w:lang w:val="pt-BR"/>
        </w:rPr>
        <w:t>I</w:t>
      </w:r>
      <w:r w:rsidRPr="00EB55B3">
        <w:rPr>
          <w:rFonts w:asciiTheme="majorHAnsi" w:hAnsiTheme="majorHAnsi"/>
          <w:b/>
          <w:bCs/>
          <w:color w:val="000000" w:themeColor="text1"/>
          <w:sz w:val="20"/>
          <w:szCs w:val="20"/>
          <w:lang w:val="pt-BR"/>
        </w:rPr>
        <w:t>II.</w:t>
      </w:r>
      <w:r w:rsidRPr="00EB55B3">
        <w:rPr>
          <w:rFonts w:asciiTheme="majorHAnsi" w:hAnsiTheme="majorHAnsi"/>
          <w:b/>
          <w:bCs/>
          <w:color w:val="000000" w:themeColor="text1"/>
          <w:sz w:val="20"/>
          <w:szCs w:val="20"/>
          <w:lang w:val="pt-BR"/>
        </w:rPr>
        <w:tab/>
        <w:t>ANÁLISE DE CARACTERIZAÇÃO DOS FATOS ALEGADOS</w:t>
      </w:r>
    </w:p>
    <w:p w14:paraId="4956507A" w14:textId="77777777" w:rsidR="005E1672" w:rsidRPr="00EB55B3" w:rsidRDefault="005E1672" w:rsidP="00DB07B8">
      <w:pPr>
        <w:pStyle w:val="ListParagraph"/>
        <w:ind w:left="0" w:firstLine="720"/>
        <w:jc w:val="both"/>
        <w:rPr>
          <w:rFonts w:asciiTheme="majorHAnsi" w:hAnsiTheme="majorHAnsi"/>
          <w:b/>
          <w:color w:val="000000" w:themeColor="text1"/>
          <w:sz w:val="20"/>
          <w:szCs w:val="20"/>
          <w:lang w:val="pt-BR"/>
        </w:rPr>
      </w:pPr>
    </w:p>
    <w:p w14:paraId="0989B23B" w14:textId="0FB9DD70" w:rsidR="005B131B" w:rsidRPr="00EB55B3" w:rsidRDefault="00886D48" w:rsidP="00D80E2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EB55B3">
        <w:rPr>
          <w:bCs/>
          <w:color w:val="000000" w:themeColor="text1"/>
          <w:sz w:val="20"/>
          <w:szCs w:val="20"/>
          <w:lang w:val="pt-BR"/>
        </w:rPr>
        <w:t>Os fatos narrados se referem</w:t>
      </w:r>
      <w:r w:rsidR="005B131B" w:rsidRPr="00EB55B3">
        <w:rPr>
          <w:bCs/>
          <w:color w:val="000000" w:themeColor="text1"/>
          <w:sz w:val="20"/>
          <w:szCs w:val="20"/>
          <w:lang w:val="pt-BR"/>
        </w:rPr>
        <w:t xml:space="preserve"> a más condições de unidades socioeducativas nas quais há adolescentes em privação de liberdade. Essas más condições incluem temas como:</w:t>
      </w:r>
      <w:r w:rsidR="006E7C98" w:rsidRPr="00EB55B3">
        <w:rPr>
          <w:bCs/>
          <w:color w:val="000000" w:themeColor="text1"/>
          <w:sz w:val="20"/>
          <w:szCs w:val="20"/>
          <w:lang w:val="pt-BR"/>
        </w:rPr>
        <w:t xml:space="preserve"> superlotação; </w:t>
      </w:r>
      <w:r w:rsidR="005B131B" w:rsidRPr="00EB55B3">
        <w:rPr>
          <w:bCs/>
          <w:color w:val="000000" w:themeColor="text1"/>
          <w:sz w:val="20"/>
          <w:szCs w:val="20"/>
          <w:lang w:val="pt-BR"/>
        </w:rPr>
        <w:t xml:space="preserve"> instalações precárias</w:t>
      </w:r>
      <w:r w:rsidR="006E7C98" w:rsidRPr="00EB55B3">
        <w:rPr>
          <w:bCs/>
          <w:color w:val="000000" w:themeColor="text1"/>
          <w:sz w:val="20"/>
          <w:szCs w:val="20"/>
          <w:lang w:val="pt-BR"/>
        </w:rPr>
        <w:t>, defeitos nas instalações sanitárias, falta de ventilação,</w:t>
      </w:r>
      <w:r w:rsidR="005B131B" w:rsidRPr="00EB55B3">
        <w:rPr>
          <w:bCs/>
          <w:color w:val="000000" w:themeColor="text1"/>
          <w:sz w:val="20"/>
          <w:szCs w:val="20"/>
          <w:lang w:val="pt-BR"/>
        </w:rPr>
        <w:t xml:space="preserve"> falta de água;</w:t>
      </w:r>
      <w:r w:rsidR="00DE69EE" w:rsidRPr="00EB55B3">
        <w:rPr>
          <w:bCs/>
          <w:color w:val="000000" w:themeColor="text1"/>
          <w:sz w:val="20"/>
          <w:szCs w:val="20"/>
          <w:lang w:val="pt-BR"/>
        </w:rPr>
        <w:t xml:space="preserve"> </w:t>
      </w:r>
      <w:r w:rsidR="00DE69EE" w:rsidRPr="00EB55B3">
        <w:rPr>
          <w:rFonts w:asciiTheme="majorHAnsi" w:hAnsiTheme="majorHAnsi"/>
          <w:sz w:val="20"/>
          <w:szCs w:val="20"/>
          <w:lang w:val="pt-BR"/>
        </w:rPr>
        <w:t xml:space="preserve">acúmulo de lixo nas adjacências </w:t>
      </w:r>
      <w:r w:rsidR="00DE69EE" w:rsidRPr="00EB55B3">
        <w:rPr>
          <w:rFonts w:asciiTheme="majorHAnsi" w:hAnsiTheme="majorHAnsi"/>
          <w:sz w:val="20"/>
          <w:szCs w:val="20"/>
          <w:lang w:val="pt-BR"/>
        </w:rPr>
        <w:lastRenderedPageBreak/>
        <w:t>da unidade e infestação por ratos e baratas;</w:t>
      </w:r>
      <w:r w:rsidR="005B131B" w:rsidRPr="00EB55B3">
        <w:rPr>
          <w:bCs/>
          <w:color w:val="000000" w:themeColor="text1"/>
          <w:sz w:val="20"/>
          <w:szCs w:val="20"/>
          <w:lang w:val="pt-BR"/>
        </w:rPr>
        <w:t xml:space="preserve"> números insuficientes de técnicos, agentes socioeducativos e profissionais de saúde;</w:t>
      </w:r>
      <w:r w:rsidR="005B131B" w:rsidRPr="00EB55B3">
        <w:rPr>
          <w:rFonts w:asciiTheme="majorHAnsi" w:hAnsiTheme="majorHAnsi"/>
          <w:sz w:val="20"/>
          <w:szCs w:val="20"/>
          <w:lang w:val="pt-BR"/>
        </w:rPr>
        <w:t xml:space="preserve"> ausência de atendimento adequado para as pessoas com sofrimento mental;</w:t>
      </w:r>
      <w:r w:rsidR="005B131B" w:rsidRPr="00EB55B3">
        <w:rPr>
          <w:bCs/>
          <w:color w:val="000000" w:themeColor="text1"/>
          <w:sz w:val="20"/>
          <w:szCs w:val="20"/>
          <w:lang w:val="pt-BR"/>
        </w:rPr>
        <w:t xml:space="preserve"> falta de infraestrutura adequada às adolescentes que são mães e seus bebês; ausência de separação dos e das adolescentes por </w:t>
      </w:r>
      <w:r w:rsidR="005B131B" w:rsidRPr="00EB55B3">
        <w:rPr>
          <w:rFonts w:asciiTheme="majorHAnsi" w:hAnsiTheme="majorHAnsi"/>
          <w:sz w:val="20"/>
          <w:szCs w:val="20"/>
          <w:lang w:val="pt-BR"/>
        </w:rPr>
        <w:t>idade, compleição física e ato infracional; coexistência irregular de adolescentes de regimes jurídicos distintos (acautelamento provisório, internação-sanção, internação definitiva); descumprimento das atividades socioeducativas; falta de promoção da convivência dos adolescentes com seus familiares</w:t>
      </w:r>
      <w:r w:rsidR="00DE69EE" w:rsidRPr="00EB55B3">
        <w:rPr>
          <w:rFonts w:asciiTheme="majorHAnsi" w:hAnsiTheme="majorHAnsi"/>
          <w:sz w:val="20"/>
          <w:szCs w:val="20"/>
          <w:lang w:val="pt-BR"/>
        </w:rPr>
        <w:t xml:space="preserve"> e</w:t>
      </w:r>
      <w:r w:rsidR="005B131B" w:rsidRPr="00EB55B3">
        <w:rPr>
          <w:rFonts w:asciiTheme="majorHAnsi" w:hAnsiTheme="majorHAnsi"/>
          <w:sz w:val="20"/>
          <w:szCs w:val="20"/>
          <w:lang w:val="pt-BR"/>
        </w:rPr>
        <w:t xml:space="preserve"> internação de pessoas de outras regiões</w:t>
      </w:r>
      <w:r w:rsidR="006E7C98" w:rsidRPr="00EB55B3">
        <w:rPr>
          <w:rFonts w:asciiTheme="majorHAnsi" w:hAnsiTheme="majorHAnsi"/>
          <w:sz w:val="20"/>
          <w:szCs w:val="20"/>
          <w:lang w:val="pt-BR"/>
        </w:rPr>
        <w:t>.</w:t>
      </w:r>
    </w:p>
    <w:p w14:paraId="1ED02E63" w14:textId="3ABDE094" w:rsidR="00461482" w:rsidRPr="00EB55B3" w:rsidRDefault="00461482" w:rsidP="00990FF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EB55B3">
        <w:rPr>
          <w:rFonts w:asciiTheme="majorHAnsi" w:hAnsiTheme="majorHAnsi"/>
          <w:sz w:val="20"/>
          <w:szCs w:val="20"/>
          <w:lang w:val="pt-BR"/>
        </w:rPr>
        <w:t>Em suas atividades de monitoramento, a Comissão Interamericana já se pronunciou sobre as unidades do sistema socioeducativo no Brasil padecerem de problemas semelhantes aos observados no sistema prisional, “tais como superlotação, péssimas condições de saúde e alimentação, maus-tratos e tortura. Embora o sistema socioeducativo tenha como finalidade um processo educativo que transforme a realidade de adolescentes em conflito com a lei, na prática a Comissão observou um contexto de privação de liberdade que, assim como no sistema prisional, reflete padrões de racismo institucional, criminalização da pobreza e violações de direitos humanos”</w:t>
      </w:r>
      <w:r w:rsidRPr="00EB55B3">
        <w:rPr>
          <w:bCs/>
          <w:color w:val="000000" w:themeColor="text1"/>
          <w:sz w:val="20"/>
          <w:szCs w:val="20"/>
          <w:vertAlign w:val="superscript"/>
          <w:lang w:val="pt-BR"/>
        </w:rPr>
        <w:footnoteReference w:id="10"/>
      </w:r>
      <w:r w:rsidR="001A3756">
        <w:rPr>
          <w:rFonts w:asciiTheme="majorHAnsi" w:hAnsiTheme="majorHAnsi"/>
          <w:sz w:val="20"/>
          <w:szCs w:val="20"/>
          <w:lang w:val="pt-BR"/>
        </w:rPr>
        <w:t>.</w:t>
      </w:r>
      <w:r w:rsidRPr="00EB55B3">
        <w:rPr>
          <w:rFonts w:asciiTheme="majorHAnsi" w:hAnsiTheme="majorHAnsi"/>
          <w:sz w:val="20"/>
          <w:szCs w:val="20"/>
          <w:lang w:val="pt-BR"/>
        </w:rPr>
        <w:t xml:space="preserve"> </w:t>
      </w:r>
      <w:r w:rsidR="00656236">
        <w:rPr>
          <w:rFonts w:asciiTheme="majorHAnsi" w:hAnsiTheme="majorHAnsi"/>
          <w:sz w:val="20"/>
          <w:szCs w:val="20"/>
          <w:lang w:val="pt-BR"/>
        </w:rPr>
        <w:t>Ademais</w:t>
      </w:r>
      <w:r w:rsidRPr="00EB55B3">
        <w:rPr>
          <w:rFonts w:asciiTheme="majorHAnsi" w:hAnsiTheme="majorHAnsi"/>
          <w:sz w:val="20"/>
          <w:szCs w:val="20"/>
          <w:lang w:val="pt-BR"/>
        </w:rPr>
        <w:t xml:space="preserve">, no âmbito de seu sistema de petições e casos, a Comissão Interamericana já se pronunciou sobre a admissibilidade e caracterização, prima facie, de fatos similares </w:t>
      </w:r>
      <w:r w:rsidR="00977989" w:rsidRPr="00EB55B3">
        <w:rPr>
          <w:rFonts w:asciiTheme="majorHAnsi" w:hAnsiTheme="majorHAnsi"/>
          <w:sz w:val="20"/>
          <w:szCs w:val="20"/>
          <w:lang w:val="pt-BR"/>
        </w:rPr>
        <w:t>tanto em prejuízo de adultos no sistema prisional quanto em relação a adolescentes internados em unidades socioeducativas</w:t>
      </w:r>
      <w:r w:rsidR="00977989" w:rsidRPr="00EB55B3">
        <w:rPr>
          <w:bCs/>
          <w:color w:val="000000" w:themeColor="text1"/>
          <w:sz w:val="20"/>
          <w:szCs w:val="20"/>
          <w:vertAlign w:val="superscript"/>
          <w:lang w:val="pt-BR"/>
        </w:rPr>
        <w:footnoteReference w:id="11"/>
      </w:r>
      <w:r w:rsidR="001A3756">
        <w:rPr>
          <w:rFonts w:asciiTheme="majorHAnsi" w:hAnsiTheme="majorHAnsi"/>
          <w:sz w:val="20"/>
          <w:szCs w:val="20"/>
          <w:lang w:val="pt-BR"/>
        </w:rPr>
        <w:t>.</w:t>
      </w:r>
    </w:p>
    <w:p w14:paraId="4525A1A8" w14:textId="6F135E9B" w:rsidR="00977989" w:rsidRPr="00EB55B3" w:rsidRDefault="00977989" w:rsidP="000767D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EB55B3">
        <w:rPr>
          <w:rFonts w:asciiTheme="majorHAnsi" w:hAnsiTheme="majorHAnsi"/>
          <w:sz w:val="20"/>
          <w:szCs w:val="20"/>
          <w:lang w:val="pt-BR"/>
        </w:rPr>
        <w:t xml:space="preserve">Levando em conta o objeto da petição e os pronunciamentos anteriores da Comissão Interamericana sobre o mesmo tema, a CIDH </w:t>
      </w:r>
      <w:r w:rsidR="006E7C98" w:rsidRPr="00EB55B3">
        <w:rPr>
          <w:bCs/>
          <w:color w:val="000000" w:themeColor="text1"/>
          <w:sz w:val="20"/>
          <w:szCs w:val="20"/>
          <w:lang w:val="pt-BR"/>
        </w:rPr>
        <w:t>considera que, se provados, os fatos narrados podem caracterizar violações aos artigos 5 (integridade pessoal), 8 (garantias judiciais),</w:t>
      </w:r>
      <w:r w:rsidR="00814099" w:rsidRPr="00EB55B3">
        <w:rPr>
          <w:bCs/>
          <w:color w:val="000000" w:themeColor="text1"/>
          <w:sz w:val="20"/>
          <w:szCs w:val="20"/>
          <w:lang w:val="pt-BR"/>
        </w:rPr>
        <w:t xml:space="preserve"> 17 (proteção da família),</w:t>
      </w:r>
      <w:r w:rsidR="006E7C98" w:rsidRPr="00EB55B3">
        <w:rPr>
          <w:bCs/>
          <w:color w:val="000000" w:themeColor="text1"/>
          <w:sz w:val="20"/>
          <w:szCs w:val="20"/>
          <w:lang w:val="pt-BR"/>
        </w:rPr>
        <w:t xml:space="preserve"> 19 (direitos da criança), 25 (proteção judicial) e 26 (direitos econômicos, sociais, culturais e ambientais) da Convenção Americana, todos relacionados com seu</w:t>
      </w:r>
      <w:r w:rsidR="00656236">
        <w:rPr>
          <w:bCs/>
          <w:color w:val="000000" w:themeColor="text1"/>
          <w:sz w:val="20"/>
          <w:szCs w:val="20"/>
          <w:lang w:val="pt-BR"/>
        </w:rPr>
        <w:t>s</w:t>
      </w:r>
      <w:r w:rsidR="006E7C98" w:rsidRPr="00EB55B3">
        <w:rPr>
          <w:bCs/>
          <w:color w:val="000000" w:themeColor="text1"/>
          <w:sz w:val="20"/>
          <w:szCs w:val="20"/>
          <w:lang w:val="pt-BR"/>
        </w:rPr>
        <w:t xml:space="preserve"> artigo</w:t>
      </w:r>
      <w:r w:rsidR="00656236">
        <w:rPr>
          <w:bCs/>
          <w:color w:val="000000" w:themeColor="text1"/>
          <w:sz w:val="20"/>
          <w:szCs w:val="20"/>
          <w:lang w:val="pt-BR"/>
        </w:rPr>
        <w:t>s</w:t>
      </w:r>
      <w:r w:rsidR="006E7C98" w:rsidRPr="00EB55B3">
        <w:rPr>
          <w:bCs/>
          <w:color w:val="000000" w:themeColor="text1"/>
          <w:sz w:val="20"/>
          <w:szCs w:val="20"/>
          <w:lang w:val="pt-BR"/>
        </w:rPr>
        <w:t xml:space="preserve"> 1.</w:t>
      </w:r>
      <w:r w:rsidR="006E7C98" w:rsidRPr="00EB55B3">
        <w:rPr>
          <w:rFonts w:asciiTheme="majorHAnsi" w:hAnsiTheme="majorHAnsi"/>
          <w:sz w:val="20"/>
          <w:szCs w:val="20"/>
          <w:lang w:val="pt-BR"/>
        </w:rPr>
        <w:t>1 (obrigação de respeitar os direitos)</w:t>
      </w:r>
      <w:r w:rsidR="00656236">
        <w:rPr>
          <w:rFonts w:asciiTheme="majorHAnsi" w:hAnsiTheme="majorHAnsi"/>
          <w:sz w:val="20"/>
          <w:szCs w:val="20"/>
          <w:lang w:val="pt-BR"/>
        </w:rPr>
        <w:t xml:space="preserve"> e 2 (dever de adotar disposições de direito interno)</w:t>
      </w:r>
      <w:r w:rsidRPr="00EB55B3">
        <w:rPr>
          <w:rFonts w:asciiTheme="majorHAnsi" w:hAnsiTheme="majorHAnsi"/>
          <w:sz w:val="20"/>
          <w:szCs w:val="20"/>
          <w:lang w:val="pt-BR"/>
        </w:rPr>
        <w:t>,</w:t>
      </w:r>
      <w:r w:rsidR="006E7C98" w:rsidRPr="00EB55B3">
        <w:rPr>
          <w:rFonts w:asciiTheme="majorHAnsi" w:hAnsiTheme="majorHAnsi"/>
          <w:sz w:val="20"/>
          <w:szCs w:val="20"/>
          <w:lang w:val="pt-BR"/>
        </w:rPr>
        <w:t xml:space="preserve"> bem como ao artigo </w:t>
      </w:r>
      <w:r w:rsidR="00814099" w:rsidRPr="00EB55B3">
        <w:rPr>
          <w:rFonts w:asciiTheme="majorHAnsi" w:hAnsiTheme="majorHAnsi"/>
          <w:sz w:val="20"/>
          <w:szCs w:val="20"/>
          <w:lang w:val="pt-BR"/>
        </w:rPr>
        <w:t xml:space="preserve">13 (educação) </w:t>
      </w:r>
      <w:r w:rsidR="006E7C98" w:rsidRPr="00EB55B3">
        <w:rPr>
          <w:rFonts w:asciiTheme="majorHAnsi" w:hAnsiTheme="majorHAnsi"/>
          <w:sz w:val="20"/>
          <w:szCs w:val="20"/>
          <w:lang w:val="pt-BR"/>
        </w:rPr>
        <w:t>do Protocolo de San Salvador</w:t>
      </w:r>
      <w:r w:rsidRPr="00EB55B3">
        <w:rPr>
          <w:rFonts w:asciiTheme="majorHAnsi" w:hAnsiTheme="majorHAnsi"/>
          <w:sz w:val="20"/>
          <w:szCs w:val="20"/>
          <w:lang w:val="pt-BR"/>
        </w:rPr>
        <w:t xml:space="preserve">, em prejuízo dos adolescentes internados </w:t>
      </w:r>
      <w:r w:rsidR="00614BD6">
        <w:rPr>
          <w:rFonts w:asciiTheme="majorHAnsi" w:hAnsiTheme="majorHAnsi"/>
          <w:sz w:val="20"/>
          <w:szCs w:val="20"/>
          <w:lang w:val="pt-BR"/>
        </w:rPr>
        <w:t xml:space="preserve">no </w:t>
      </w:r>
      <w:r w:rsidR="00614BD6" w:rsidRPr="00614BD6">
        <w:rPr>
          <w:rFonts w:asciiTheme="majorHAnsi" w:hAnsiTheme="majorHAnsi"/>
          <w:sz w:val="20"/>
          <w:szCs w:val="20"/>
          <w:lang w:val="pt-BR"/>
        </w:rPr>
        <w:t>CRSSJ, CEAD Lindeia, CSEST e CSE Santa Clara</w:t>
      </w:r>
      <w:r w:rsidRPr="00EB55B3">
        <w:rPr>
          <w:rFonts w:asciiTheme="majorHAnsi" w:hAnsiTheme="majorHAnsi"/>
          <w:sz w:val="20"/>
          <w:szCs w:val="20"/>
          <w:lang w:val="pt-BR"/>
        </w:rPr>
        <w:t>, nos termos do presente informe.</w:t>
      </w:r>
    </w:p>
    <w:bookmarkEnd w:id="3"/>
    <w:p w14:paraId="2555C28F" w14:textId="578EF85D" w:rsidR="00985FD4" w:rsidRPr="00EB55B3" w:rsidRDefault="00595A3E" w:rsidP="00DB07B8">
      <w:pPr>
        <w:pStyle w:val="ListParagraph"/>
        <w:ind w:left="0" w:firstLine="720"/>
        <w:jc w:val="both"/>
        <w:rPr>
          <w:rFonts w:asciiTheme="majorHAnsi" w:hAnsiTheme="majorHAnsi"/>
          <w:b/>
          <w:bCs/>
          <w:color w:val="000000" w:themeColor="text1"/>
          <w:sz w:val="20"/>
          <w:szCs w:val="20"/>
          <w:lang w:val="pt-BR"/>
        </w:rPr>
      </w:pPr>
      <w:r w:rsidRPr="00EB55B3">
        <w:rPr>
          <w:rFonts w:asciiTheme="majorHAnsi" w:hAnsiTheme="majorHAnsi"/>
          <w:b/>
          <w:bCs/>
          <w:color w:val="000000" w:themeColor="text1"/>
          <w:sz w:val="20"/>
          <w:szCs w:val="20"/>
          <w:lang w:val="pt-BR"/>
        </w:rPr>
        <w:t>IX</w:t>
      </w:r>
      <w:r w:rsidR="00985FD4" w:rsidRPr="00EB55B3">
        <w:rPr>
          <w:rFonts w:asciiTheme="majorHAnsi" w:hAnsiTheme="majorHAnsi"/>
          <w:b/>
          <w:bCs/>
          <w:color w:val="000000" w:themeColor="text1"/>
          <w:sz w:val="20"/>
          <w:szCs w:val="20"/>
          <w:lang w:val="pt-BR"/>
        </w:rPr>
        <w:t xml:space="preserve">. </w:t>
      </w:r>
      <w:r w:rsidR="00985FD4" w:rsidRPr="00EB55B3">
        <w:rPr>
          <w:rFonts w:asciiTheme="majorHAnsi" w:hAnsiTheme="majorHAnsi"/>
          <w:b/>
          <w:bCs/>
          <w:color w:val="000000" w:themeColor="text1"/>
          <w:sz w:val="20"/>
          <w:szCs w:val="20"/>
          <w:lang w:val="pt-BR"/>
        </w:rPr>
        <w:tab/>
        <w:t>DECISÃO</w:t>
      </w:r>
    </w:p>
    <w:p w14:paraId="47A1CE56" w14:textId="77777777" w:rsidR="00073049" w:rsidRPr="00EB55B3" w:rsidRDefault="00073049" w:rsidP="00DB07B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lang w:val="pt-BR"/>
        </w:rPr>
      </w:pPr>
    </w:p>
    <w:p w14:paraId="66159B7F" w14:textId="0BEA45FA" w:rsidR="00985FD4" w:rsidRPr="00EB55B3" w:rsidRDefault="00985FD4" w:rsidP="00DB07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EB55B3">
        <w:rPr>
          <w:rFonts w:asciiTheme="majorHAnsi" w:hAnsiTheme="majorHAnsi"/>
          <w:sz w:val="20"/>
          <w:szCs w:val="20"/>
          <w:lang w:val="pt-BR"/>
        </w:rPr>
        <w:t xml:space="preserve">Declarar admitida a presente petição em relação aos artigos </w:t>
      </w:r>
      <w:r w:rsidR="00E02B42" w:rsidRPr="00EB55B3">
        <w:rPr>
          <w:rFonts w:asciiTheme="majorHAnsi" w:hAnsiTheme="majorHAnsi"/>
          <w:sz w:val="20"/>
          <w:szCs w:val="20"/>
          <w:lang w:val="pt-BR"/>
        </w:rPr>
        <w:t xml:space="preserve">5, </w:t>
      </w:r>
      <w:r w:rsidR="00A30795" w:rsidRPr="00EB55B3">
        <w:rPr>
          <w:rFonts w:asciiTheme="majorHAnsi" w:hAnsiTheme="majorHAnsi"/>
          <w:sz w:val="20"/>
          <w:szCs w:val="20"/>
          <w:lang w:val="pt-BR"/>
        </w:rPr>
        <w:t>8</w:t>
      </w:r>
      <w:r w:rsidR="006E7C98" w:rsidRPr="00EB55B3">
        <w:rPr>
          <w:rFonts w:asciiTheme="majorHAnsi" w:hAnsiTheme="majorHAnsi"/>
          <w:sz w:val="20"/>
          <w:szCs w:val="20"/>
          <w:lang w:val="pt-BR"/>
        </w:rPr>
        <w:t>,</w:t>
      </w:r>
      <w:r w:rsidR="00814099" w:rsidRPr="00EB55B3">
        <w:rPr>
          <w:rFonts w:asciiTheme="majorHAnsi" w:hAnsiTheme="majorHAnsi"/>
          <w:sz w:val="20"/>
          <w:szCs w:val="20"/>
          <w:lang w:val="pt-BR"/>
        </w:rPr>
        <w:t xml:space="preserve"> 17,</w:t>
      </w:r>
      <w:r w:rsidR="006E7C98" w:rsidRPr="00EB55B3">
        <w:rPr>
          <w:rFonts w:asciiTheme="majorHAnsi" w:hAnsiTheme="majorHAnsi"/>
          <w:sz w:val="20"/>
          <w:szCs w:val="20"/>
          <w:lang w:val="pt-BR"/>
        </w:rPr>
        <w:t xml:space="preserve"> 19,</w:t>
      </w:r>
      <w:r w:rsidRPr="00EB55B3">
        <w:rPr>
          <w:rFonts w:asciiTheme="majorHAnsi" w:hAnsiTheme="majorHAnsi"/>
          <w:sz w:val="20"/>
          <w:szCs w:val="20"/>
          <w:lang w:val="pt-BR"/>
        </w:rPr>
        <w:t xml:space="preserve"> 2</w:t>
      </w:r>
      <w:r w:rsidR="00A30795" w:rsidRPr="00EB55B3">
        <w:rPr>
          <w:rFonts w:asciiTheme="majorHAnsi" w:hAnsiTheme="majorHAnsi"/>
          <w:sz w:val="20"/>
          <w:szCs w:val="20"/>
          <w:lang w:val="pt-BR"/>
        </w:rPr>
        <w:t>5</w:t>
      </w:r>
      <w:r w:rsidR="006E7C98" w:rsidRPr="00EB55B3">
        <w:rPr>
          <w:rFonts w:asciiTheme="majorHAnsi" w:hAnsiTheme="majorHAnsi"/>
          <w:sz w:val="20"/>
          <w:szCs w:val="20"/>
          <w:lang w:val="pt-BR"/>
        </w:rPr>
        <w:t xml:space="preserve"> e 26</w:t>
      </w:r>
      <w:r w:rsidRPr="00EB55B3">
        <w:rPr>
          <w:rFonts w:asciiTheme="majorHAnsi" w:hAnsiTheme="majorHAnsi"/>
          <w:sz w:val="20"/>
          <w:szCs w:val="20"/>
          <w:lang w:val="pt-BR"/>
        </w:rPr>
        <w:t xml:space="preserve"> da Convenção Americana, relacionados ao</w:t>
      </w:r>
      <w:r w:rsidR="00790EC3" w:rsidRPr="00EB55B3">
        <w:rPr>
          <w:rFonts w:asciiTheme="majorHAnsi" w:hAnsiTheme="majorHAnsi"/>
          <w:sz w:val="20"/>
          <w:szCs w:val="20"/>
          <w:lang w:val="pt-BR"/>
        </w:rPr>
        <w:t>s</w:t>
      </w:r>
      <w:r w:rsidRPr="00EB55B3">
        <w:rPr>
          <w:rFonts w:asciiTheme="majorHAnsi" w:hAnsiTheme="majorHAnsi"/>
          <w:sz w:val="20"/>
          <w:szCs w:val="20"/>
          <w:lang w:val="pt-BR"/>
        </w:rPr>
        <w:t xml:space="preserve"> artigo</w:t>
      </w:r>
      <w:r w:rsidR="00790EC3" w:rsidRPr="00EB55B3">
        <w:rPr>
          <w:rFonts w:asciiTheme="majorHAnsi" w:hAnsiTheme="majorHAnsi"/>
          <w:sz w:val="20"/>
          <w:szCs w:val="20"/>
          <w:lang w:val="pt-BR"/>
        </w:rPr>
        <w:t>s</w:t>
      </w:r>
      <w:r w:rsidRPr="00EB55B3">
        <w:rPr>
          <w:rFonts w:asciiTheme="majorHAnsi" w:hAnsiTheme="majorHAnsi"/>
          <w:sz w:val="20"/>
          <w:szCs w:val="20"/>
          <w:lang w:val="pt-BR"/>
        </w:rPr>
        <w:t xml:space="preserve"> 1.1</w:t>
      </w:r>
      <w:r w:rsidR="00790EC3" w:rsidRPr="00EB55B3">
        <w:rPr>
          <w:rFonts w:asciiTheme="majorHAnsi" w:hAnsiTheme="majorHAnsi"/>
          <w:sz w:val="20"/>
          <w:szCs w:val="20"/>
          <w:lang w:val="pt-BR"/>
        </w:rPr>
        <w:t xml:space="preserve"> e 2</w:t>
      </w:r>
      <w:r w:rsidR="00814099" w:rsidRPr="00EB55B3">
        <w:rPr>
          <w:rFonts w:asciiTheme="majorHAnsi" w:hAnsiTheme="majorHAnsi"/>
          <w:sz w:val="20"/>
          <w:szCs w:val="20"/>
          <w:lang w:val="pt-BR"/>
        </w:rPr>
        <w:t>; e artigo 13 do Protocolo de San Salvador</w:t>
      </w:r>
      <w:r w:rsidR="00791915">
        <w:rPr>
          <w:rFonts w:asciiTheme="majorHAnsi" w:hAnsiTheme="majorHAnsi"/>
          <w:sz w:val="20"/>
          <w:szCs w:val="20"/>
          <w:lang w:val="pt-BR"/>
        </w:rPr>
        <w:t>.</w:t>
      </w:r>
    </w:p>
    <w:p w14:paraId="46BB3481" w14:textId="77777777" w:rsidR="00073049" w:rsidRPr="00EB55B3" w:rsidRDefault="00073049" w:rsidP="00DB07B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lang w:val="pt-BR"/>
        </w:rPr>
      </w:pPr>
    </w:p>
    <w:p w14:paraId="65FB5623" w14:textId="38A15E58" w:rsidR="00985FD4" w:rsidRDefault="00985FD4" w:rsidP="00DB07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sidRPr="00EB55B3">
        <w:rPr>
          <w:rFonts w:asciiTheme="majorHAnsi" w:hAnsiTheme="majorHAnsi"/>
          <w:color w:val="000000" w:themeColor="text1"/>
          <w:sz w:val="20"/>
          <w:szCs w:val="20"/>
          <w:lang w:val="pt-BR"/>
        </w:rPr>
        <w:t>Notificar as partes sobre a presente decisão, continuar com a análise de mérito da questão, publicar a decisão e inclu</w:t>
      </w:r>
      <w:r w:rsidR="009D1200" w:rsidRPr="00EB55B3">
        <w:rPr>
          <w:rFonts w:asciiTheme="majorHAnsi" w:hAnsiTheme="majorHAnsi"/>
          <w:color w:val="000000" w:themeColor="text1"/>
          <w:sz w:val="20"/>
          <w:szCs w:val="20"/>
          <w:lang w:val="pt-BR"/>
        </w:rPr>
        <w:t>í</w:t>
      </w:r>
      <w:r w:rsidRPr="00EB55B3">
        <w:rPr>
          <w:rFonts w:asciiTheme="majorHAnsi" w:hAnsiTheme="majorHAnsi"/>
          <w:color w:val="000000" w:themeColor="text1"/>
          <w:sz w:val="20"/>
          <w:szCs w:val="20"/>
          <w:lang w:val="pt-BR"/>
        </w:rPr>
        <w:t xml:space="preserve">-la em seu Relatório Anual à Assembleia-Geral da Organização dos Estados Americanos. </w:t>
      </w:r>
    </w:p>
    <w:p w14:paraId="70A62176" w14:textId="77777777" w:rsidR="00791915" w:rsidRDefault="00791915" w:rsidP="00791915">
      <w:pPr>
        <w:pStyle w:val="ListParagraph"/>
        <w:rPr>
          <w:rFonts w:asciiTheme="majorHAnsi" w:hAnsiTheme="majorHAnsi"/>
          <w:color w:val="000000" w:themeColor="text1"/>
          <w:sz w:val="20"/>
          <w:szCs w:val="20"/>
          <w:lang w:val="pt-BR"/>
        </w:rPr>
      </w:pPr>
    </w:p>
    <w:p w14:paraId="38355261" w14:textId="03C6C801" w:rsidR="00791915" w:rsidRPr="00EB55B3" w:rsidRDefault="006E3F0E" w:rsidP="00D11B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olor w:val="000000" w:themeColor="text1"/>
          <w:sz w:val="20"/>
          <w:szCs w:val="20"/>
          <w:lang w:val="pt-BR"/>
        </w:rPr>
      </w:pPr>
      <w:r w:rsidRPr="006E3F0E">
        <w:rPr>
          <w:rFonts w:asciiTheme="majorHAnsi" w:hAnsiTheme="majorHAnsi"/>
          <w:sz w:val="20"/>
          <w:szCs w:val="20"/>
          <w:lang w:val="pt-BR"/>
        </w:rPr>
        <w:t xml:space="preserve">Aprovado pela Comissão Interamericana de Direitos Humanos aos </w:t>
      </w:r>
      <w:r w:rsidR="009978BA">
        <w:rPr>
          <w:rFonts w:asciiTheme="majorHAnsi" w:hAnsiTheme="majorHAnsi"/>
          <w:sz w:val="20"/>
          <w:szCs w:val="20"/>
          <w:lang w:val="pt-BR"/>
        </w:rPr>
        <w:t>12</w:t>
      </w:r>
      <w:r w:rsidRPr="006E3F0E">
        <w:rPr>
          <w:rFonts w:asciiTheme="majorHAnsi" w:hAnsiTheme="majorHAnsi"/>
          <w:sz w:val="20"/>
          <w:szCs w:val="20"/>
          <w:lang w:val="pt-BR"/>
        </w:rPr>
        <w:t xml:space="preserve"> dias do mês de </w:t>
      </w:r>
      <w:r w:rsidR="009978BA">
        <w:rPr>
          <w:rFonts w:asciiTheme="majorHAnsi" w:hAnsiTheme="majorHAnsi"/>
          <w:sz w:val="20"/>
          <w:szCs w:val="20"/>
          <w:lang w:val="pt-BR"/>
        </w:rPr>
        <w:t>julho</w:t>
      </w:r>
      <w:r w:rsidRPr="006E3F0E">
        <w:rPr>
          <w:rFonts w:asciiTheme="majorHAnsi" w:hAnsiTheme="majorHAnsi"/>
          <w:sz w:val="20"/>
          <w:szCs w:val="20"/>
          <w:lang w:val="pt-BR"/>
        </w:rPr>
        <w:t xml:space="preserve"> de 2024. (Assinado): Roberta Clarke, Presidenta; Carlos Bernal Pulido, Primeiro Vicepresidente; Arif Bulkan e Gloria Monique de Mees, membros da Comissão.</w:t>
      </w:r>
    </w:p>
    <w:sectPr w:rsidR="00791915" w:rsidRPr="00EB55B3" w:rsidSect="00A847F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D306" w14:textId="77777777" w:rsidR="002D2A14" w:rsidRDefault="002D2A14">
      <w:r>
        <w:separator/>
      </w:r>
    </w:p>
  </w:endnote>
  <w:endnote w:type="continuationSeparator" w:id="0">
    <w:p w14:paraId="00739E2C" w14:textId="77777777" w:rsidR="002D2A14" w:rsidRDefault="002D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12DB" w14:textId="77777777" w:rsidR="002D2A14" w:rsidRPr="000F35ED" w:rsidRDefault="002D2A1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C15343E" w14:textId="77777777" w:rsidR="002D2A14" w:rsidRPr="000F35ED" w:rsidRDefault="002D2A14" w:rsidP="000F35ED">
      <w:pPr>
        <w:rPr>
          <w:rFonts w:asciiTheme="majorHAnsi" w:hAnsiTheme="majorHAnsi"/>
          <w:sz w:val="16"/>
          <w:szCs w:val="16"/>
        </w:rPr>
      </w:pPr>
      <w:r w:rsidRPr="000F35ED">
        <w:rPr>
          <w:rFonts w:asciiTheme="majorHAnsi" w:hAnsiTheme="majorHAnsi"/>
          <w:sz w:val="16"/>
          <w:szCs w:val="16"/>
        </w:rPr>
        <w:separator/>
      </w:r>
    </w:p>
    <w:p w14:paraId="348205D1" w14:textId="77777777" w:rsidR="002D2A14" w:rsidRPr="000F35ED" w:rsidRDefault="002D2A1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922B69C" w14:textId="77777777" w:rsidR="002D2A14" w:rsidRPr="000F35ED" w:rsidRDefault="002D2A1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241916A" w14:textId="77777777" w:rsidR="006A6D14" w:rsidRPr="00EB55B3" w:rsidRDefault="006A6D14" w:rsidP="006A6D14">
      <w:pPr>
        <w:pStyle w:val="FootnoteText"/>
        <w:ind w:firstLine="720"/>
        <w:rPr>
          <w:rFonts w:asciiTheme="majorHAnsi" w:hAnsiTheme="majorHAnsi"/>
          <w:sz w:val="16"/>
          <w:szCs w:val="16"/>
          <w:lang w:val="pt-BR"/>
        </w:rPr>
      </w:pPr>
      <w:r w:rsidRPr="00EB55B3">
        <w:rPr>
          <w:rStyle w:val="FootnoteReference"/>
          <w:rFonts w:asciiTheme="majorHAnsi" w:hAnsiTheme="majorHAnsi"/>
          <w:sz w:val="16"/>
          <w:szCs w:val="16"/>
        </w:rPr>
        <w:footnoteRef/>
      </w:r>
      <w:r w:rsidRPr="00EB55B3">
        <w:rPr>
          <w:rFonts w:asciiTheme="majorHAnsi" w:hAnsiTheme="majorHAnsi"/>
          <w:sz w:val="16"/>
          <w:szCs w:val="16"/>
          <w:lang w:val="pt-BR"/>
        </w:rPr>
        <w:t xml:space="preserve"> Doravante “a Convenção Americana” ou “a Convenção”. </w:t>
      </w:r>
    </w:p>
  </w:footnote>
  <w:footnote w:id="3">
    <w:p w14:paraId="79F07139" w14:textId="59ADAE8B" w:rsidR="008E3BFE" w:rsidRPr="00EB55B3" w:rsidRDefault="008E3BFE" w:rsidP="00EE28DC">
      <w:pPr>
        <w:pStyle w:val="FootnoteText"/>
        <w:tabs>
          <w:tab w:val="left" w:pos="0"/>
          <w:tab w:val="left" w:pos="567"/>
        </w:tabs>
        <w:ind w:firstLine="709"/>
        <w:jc w:val="both"/>
        <w:rPr>
          <w:rFonts w:asciiTheme="majorHAnsi" w:hAnsiTheme="majorHAnsi"/>
          <w:color w:val="000000" w:themeColor="text1"/>
          <w:sz w:val="16"/>
          <w:szCs w:val="16"/>
          <w:lang w:val="pt-BR"/>
        </w:rPr>
      </w:pPr>
      <w:r w:rsidRPr="00EB55B3">
        <w:rPr>
          <w:rStyle w:val="FootnoteReference"/>
          <w:rFonts w:asciiTheme="majorHAnsi" w:hAnsiTheme="majorHAnsi"/>
          <w:color w:val="000000" w:themeColor="text1"/>
          <w:sz w:val="16"/>
          <w:szCs w:val="16"/>
          <w:lang w:val="pt-BR"/>
        </w:rPr>
        <w:footnoteRef/>
      </w:r>
      <w:r w:rsidRPr="00EB55B3">
        <w:rPr>
          <w:rFonts w:asciiTheme="majorHAnsi" w:hAnsiTheme="majorHAnsi"/>
          <w:color w:val="000000" w:themeColor="text1"/>
          <w:sz w:val="16"/>
          <w:szCs w:val="16"/>
          <w:lang w:val="pt-BR"/>
        </w:rPr>
        <w:t xml:space="preserve"> </w:t>
      </w:r>
      <w:r w:rsidR="00A53003" w:rsidRPr="00EB55B3">
        <w:rPr>
          <w:rFonts w:asciiTheme="majorHAnsi" w:hAnsiTheme="majorHAnsi"/>
          <w:color w:val="000000" w:themeColor="text1"/>
          <w:sz w:val="16"/>
          <w:szCs w:val="16"/>
          <w:lang w:val="pt-BR"/>
        </w:rPr>
        <w:t>As observações de cada parte foram dev</w:t>
      </w:r>
      <w:r w:rsidRPr="00EB55B3">
        <w:rPr>
          <w:rFonts w:asciiTheme="majorHAnsi" w:hAnsiTheme="majorHAnsi"/>
          <w:color w:val="000000" w:themeColor="text1"/>
          <w:sz w:val="16"/>
          <w:szCs w:val="16"/>
          <w:lang w:val="pt-BR"/>
        </w:rPr>
        <w:t>idamente tra</w:t>
      </w:r>
      <w:r w:rsidR="00A53003" w:rsidRPr="00EB55B3">
        <w:rPr>
          <w:rFonts w:asciiTheme="majorHAnsi" w:hAnsiTheme="majorHAnsi"/>
          <w:color w:val="000000" w:themeColor="text1"/>
          <w:sz w:val="16"/>
          <w:szCs w:val="16"/>
          <w:lang w:val="pt-BR"/>
        </w:rPr>
        <w:t>n</w:t>
      </w:r>
      <w:r w:rsidRPr="00EB55B3">
        <w:rPr>
          <w:rFonts w:asciiTheme="majorHAnsi" w:hAnsiTheme="majorHAnsi"/>
          <w:color w:val="000000" w:themeColor="text1"/>
          <w:sz w:val="16"/>
          <w:szCs w:val="16"/>
          <w:lang w:val="pt-BR"/>
        </w:rPr>
        <w:t xml:space="preserve">sladadas </w:t>
      </w:r>
      <w:r w:rsidR="00A53003" w:rsidRPr="00EB55B3">
        <w:rPr>
          <w:rFonts w:asciiTheme="majorHAnsi" w:hAnsiTheme="majorHAnsi"/>
          <w:color w:val="000000" w:themeColor="text1"/>
          <w:sz w:val="16"/>
          <w:szCs w:val="16"/>
          <w:lang w:val="pt-BR"/>
        </w:rPr>
        <w:t>à parte contrá</w:t>
      </w:r>
      <w:r w:rsidRPr="00EB55B3">
        <w:rPr>
          <w:rFonts w:asciiTheme="majorHAnsi" w:hAnsiTheme="majorHAnsi"/>
          <w:color w:val="000000" w:themeColor="text1"/>
          <w:sz w:val="16"/>
          <w:szCs w:val="16"/>
          <w:lang w:val="pt-BR"/>
        </w:rPr>
        <w:t>ria.</w:t>
      </w:r>
    </w:p>
  </w:footnote>
  <w:footnote w:id="4">
    <w:p w14:paraId="0D719840" w14:textId="77777777" w:rsidR="000439F3" w:rsidRPr="00EB55B3" w:rsidRDefault="000439F3" w:rsidP="000439F3">
      <w:pPr>
        <w:tabs>
          <w:tab w:val="left" w:pos="0"/>
        </w:tabs>
        <w:ind w:firstLine="709"/>
        <w:jc w:val="both"/>
        <w:rPr>
          <w:rFonts w:asciiTheme="majorHAnsi" w:hAnsiTheme="majorHAnsi"/>
          <w:sz w:val="16"/>
          <w:szCs w:val="16"/>
          <w:lang w:val="pt-BR"/>
        </w:rPr>
      </w:pPr>
      <w:r w:rsidRPr="00EB55B3">
        <w:rPr>
          <w:rStyle w:val="FootnoteReference"/>
          <w:rFonts w:asciiTheme="majorHAnsi" w:hAnsiTheme="majorHAnsi"/>
          <w:sz w:val="16"/>
          <w:szCs w:val="16"/>
          <w:lang w:val="pt-BR"/>
        </w:rPr>
        <w:footnoteRef/>
      </w:r>
      <w:r w:rsidRPr="00EB55B3">
        <w:rPr>
          <w:rFonts w:asciiTheme="majorHAnsi" w:hAnsiTheme="majorHAnsi"/>
          <w:sz w:val="16"/>
          <w:szCs w:val="16"/>
          <w:lang w:val="pt-BR"/>
        </w:rPr>
        <w:t xml:space="preserve"> Neste sentido, ver, por exemplo: CIDH, Relatório No. 341/21. Petição 441-10. Admissibilidade. Pessoas privadas de liberdade em cadeias públicas de Minas Gerais. Brasil. 22 de novembro de 2021; CIDH, Relatório No. 358/21. Petição 724-13. Admissibilidade. Daniel Nitzsche Starling. Brasil. 1º de dezembro de 2021; CIDH, Relatório nº 70/20. Petição 2326-12. Admissibilidade. Jonatan Souza Azevedo. Brasil. 12 de março de 2020; CIDH. Relatório No. 26/08. Petição 270-02. Admissibilidade. César Alberto Mendoza e outros. Argentina. 14 de março de 2008.</w:t>
      </w:r>
    </w:p>
  </w:footnote>
  <w:footnote w:id="5">
    <w:p w14:paraId="286C1D3B" w14:textId="19A9E6E0" w:rsidR="00595A3E" w:rsidRPr="00EB55B3" w:rsidRDefault="00595A3E" w:rsidP="00595A3E">
      <w:pPr>
        <w:tabs>
          <w:tab w:val="left" w:pos="0"/>
        </w:tabs>
        <w:ind w:firstLine="709"/>
        <w:jc w:val="both"/>
        <w:rPr>
          <w:rFonts w:asciiTheme="majorHAnsi" w:hAnsiTheme="majorHAnsi"/>
          <w:sz w:val="16"/>
          <w:szCs w:val="16"/>
          <w:lang w:val="pt-BR"/>
        </w:rPr>
      </w:pPr>
      <w:r w:rsidRPr="00EB55B3">
        <w:rPr>
          <w:rStyle w:val="FootnoteReference"/>
          <w:rFonts w:asciiTheme="majorHAnsi" w:hAnsiTheme="majorHAnsi"/>
          <w:sz w:val="16"/>
          <w:szCs w:val="16"/>
          <w:lang w:val="pt-BR"/>
        </w:rPr>
        <w:footnoteRef/>
      </w:r>
      <w:r w:rsidRPr="00EB55B3">
        <w:rPr>
          <w:rFonts w:asciiTheme="majorHAnsi" w:hAnsiTheme="majorHAnsi"/>
          <w:sz w:val="16"/>
          <w:szCs w:val="16"/>
          <w:lang w:val="pt-BR"/>
        </w:rPr>
        <w:t xml:space="preserve"> Similarmente, ver, por exemplo: CIDH, Relatório No. 12/18, Petição 178-10. Admissibilidade. 48 trabalhadores falecidos na explosão da mina Pasta de Conchos. México. 24 de fevereiro de 2018, parágrafo 28; CIDH, Relatório No. 61/16, Petição 12.325. Admissibilidade. Comunidade de Paz San José de Apartadó. Colômbia. 6 de dezembro de 2016, parágrafo 62.</w:t>
      </w:r>
    </w:p>
  </w:footnote>
  <w:footnote w:id="6">
    <w:p w14:paraId="383EBBBB" w14:textId="77777777" w:rsidR="00614BD6" w:rsidRPr="00EB55B3" w:rsidRDefault="00614BD6" w:rsidP="00614BD6">
      <w:pPr>
        <w:tabs>
          <w:tab w:val="left" w:pos="0"/>
        </w:tabs>
        <w:ind w:firstLine="709"/>
        <w:jc w:val="both"/>
        <w:rPr>
          <w:rFonts w:asciiTheme="majorHAnsi" w:hAnsiTheme="majorHAnsi"/>
          <w:sz w:val="16"/>
          <w:szCs w:val="16"/>
          <w:lang w:val="pt-BR"/>
        </w:rPr>
      </w:pPr>
      <w:r w:rsidRPr="00EB55B3">
        <w:rPr>
          <w:rStyle w:val="FootnoteReference"/>
          <w:rFonts w:asciiTheme="majorHAnsi" w:hAnsiTheme="majorHAnsi"/>
          <w:sz w:val="16"/>
          <w:szCs w:val="16"/>
          <w:lang w:val="pt-BR"/>
        </w:rPr>
        <w:footnoteRef/>
      </w:r>
      <w:r w:rsidRPr="00EB55B3">
        <w:rPr>
          <w:rFonts w:asciiTheme="majorHAnsi" w:hAnsiTheme="majorHAnsi"/>
          <w:sz w:val="16"/>
          <w:szCs w:val="16"/>
          <w:lang w:val="pt-BR"/>
        </w:rPr>
        <w:t xml:space="preserve"> CIDH, Relatório No. 21/12. Petição 885-03. Inadmissibilidade. Valentina de Andrade. Brasil. 20 de março de 2012, parágrafo 29.</w:t>
      </w:r>
    </w:p>
  </w:footnote>
  <w:footnote w:id="7">
    <w:p w14:paraId="10E68498" w14:textId="77777777" w:rsidR="0061779E" w:rsidRPr="00EB55B3" w:rsidRDefault="0061779E" w:rsidP="0061779E">
      <w:pPr>
        <w:tabs>
          <w:tab w:val="left" w:pos="0"/>
        </w:tabs>
        <w:ind w:firstLine="709"/>
        <w:jc w:val="both"/>
        <w:rPr>
          <w:rFonts w:asciiTheme="majorHAnsi" w:hAnsiTheme="majorHAnsi"/>
          <w:sz w:val="16"/>
          <w:szCs w:val="16"/>
          <w:lang w:val="pt-BR"/>
        </w:rPr>
      </w:pPr>
      <w:r w:rsidRPr="00614BD6">
        <w:rPr>
          <w:rStyle w:val="FootnoteReference"/>
          <w:rFonts w:asciiTheme="majorHAnsi" w:hAnsiTheme="majorHAnsi"/>
          <w:sz w:val="16"/>
          <w:szCs w:val="16"/>
          <w:lang w:val="pt-BR"/>
        </w:rPr>
        <w:footnoteRef/>
      </w:r>
      <w:r w:rsidRPr="00614BD6">
        <w:rPr>
          <w:rFonts w:asciiTheme="majorHAnsi" w:hAnsiTheme="majorHAnsi"/>
          <w:sz w:val="16"/>
          <w:szCs w:val="16"/>
          <w:lang w:val="pt-BR"/>
        </w:rPr>
        <w:t xml:space="preserve"> CIDH, Relatório No. 161/17, Petição 29-07. Admissibilidade. Andy Williams Garcés Suárez e família. Peru. 30 de novembro de 2017, parágrafo 12.</w:t>
      </w:r>
    </w:p>
  </w:footnote>
  <w:footnote w:id="8">
    <w:p w14:paraId="4DADDF9C" w14:textId="6318871E" w:rsidR="00614BD6" w:rsidRPr="00614BD6" w:rsidRDefault="00614BD6" w:rsidP="00614BD6">
      <w:pPr>
        <w:pStyle w:val="FootnoteText"/>
        <w:ind w:firstLine="720"/>
        <w:jc w:val="both"/>
        <w:rPr>
          <w:rFonts w:ascii="Cambria" w:hAnsi="Cambria"/>
          <w:sz w:val="16"/>
          <w:szCs w:val="16"/>
          <w:lang w:val="pt-BR"/>
        </w:rPr>
      </w:pPr>
      <w:r w:rsidRPr="00A11B3B">
        <w:rPr>
          <w:rStyle w:val="FootnoteReference"/>
          <w:rFonts w:ascii="Cambria" w:hAnsi="Cambria"/>
          <w:sz w:val="16"/>
          <w:szCs w:val="16"/>
        </w:rPr>
        <w:footnoteRef/>
      </w:r>
      <w:r w:rsidRPr="00614BD6">
        <w:rPr>
          <w:rFonts w:ascii="Cambria" w:hAnsi="Cambria"/>
          <w:sz w:val="16"/>
          <w:szCs w:val="16"/>
          <w:lang w:val="pt-BR"/>
        </w:rPr>
        <w:t xml:space="preserve"> CIDH, Relatório nº 14/08, Petição 652-04. Admissibilidade. Hugo Humberto Ruíz Fuentes. Guatemala. 5 de março de 2008, par. 68.</w:t>
      </w:r>
    </w:p>
  </w:footnote>
  <w:footnote w:id="9">
    <w:p w14:paraId="01CB8311" w14:textId="4A8D583C" w:rsidR="00614BD6" w:rsidRPr="00614BD6" w:rsidRDefault="00614BD6" w:rsidP="00614BD6">
      <w:pPr>
        <w:pStyle w:val="FootnoteText"/>
        <w:ind w:firstLine="720"/>
        <w:jc w:val="both"/>
        <w:rPr>
          <w:rFonts w:ascii="Cambria" w:hAnsi="Cambria"/>
          <w:sz w:val="16"/>
          <w:szCs w:val="16"/>
          <w:lang w:val="pt-BR"/>
        </w:rPr>
      </w:pPr>
      <w:r w:rsidRPr="00A11B3B">
        <w:rPr>
          <w:rStyle w:val="FootnoteReference"/>
          <w:rFonts w:ascii="Cambria" w:hAnsi="Cambria"/>
          <w:sz w:val="16"/>
          <w:szCs w:val="16"/>
        </w:rPr>
        <w:footnoteRef/>
      </w:r>
      <w:r w:rsidRPr="00614BD6">
        <w:rPr>
          <w:rFonts w:ascii="Cambria" w:hAnsi="Cambria"/>
          <w:sz w:val="16"/>
          <w:szCs w:val="16"/>
          <w:lang w:val="pt-BR"/>
        </w:rPr>
        <w:t xml:space="preserve"> Corte Interamericana de Direitos Humanos, Velásquez Rodríguez vs. Honduras, Exceções preliminares, sentença de 26 de junho de 1987, par. 93.</w:t>
      </w:r>
    </w:p>
  </w:footnote>
  <w:footnote w:id="10">
    <w:p w14:paraId="6C7C0190" w14:textId="0D3F8287" w:rsidR="00461482" w:rsidRPr="00EB55B3" w:rsidRDefault="00461482" w:rsidP="00461482">
      <w:pPr>
        <w:tabs>
          <w:tab w:val="left" w:pos="0"/>
        </w:tabs>
        <w:ind w:firstLine="709"/>
        <w:jc w:val="both"/>
        <w:rPr>
          <w:rFonts w:asciiTheme="majorHAnsi" w:hAnsiTheme="majorHAnsi"/>
          <w:sz w:val="16"/>
          <w:szCs w:val="16"/>
          <w:lang w:val="pt-BR"/>
        </w:rPr>
      </w:pPr>
      <w:r w:rsidRPr="00EB55B3">
        <w:rPr>
          <w:rStyle w:val="FootnoteReference"/>
          <w:rFonts w:asciiTheme="majorHAnsi" w:hAnsiTheme="majorHAnsi"/>
          <w:sz w:val="16"/>
          <w:szCs w:val="16"/>
          <w:lang w:val="pt-BR"/>
        </w:rPr>
        <w:footnoteRef/>
      </w:r>
      <w:r w:rsidRPr="00EB55B3">
        <w:rPr>
          <w:rFonts w:asciiTheme="majorHAnsi" w:hAnsiTheme="majorHAnsi"/>
          <w:sz w:val="16"/>
          <w:szCs w:val="16"/>
          <w:lang w:val="pt-BR"/>
        </w:rPr>
        <w:t xml:space="preserve"> CIDH. </w:t>
      </w:r>
      <w:hyperlink r:id="rId1" w:history="1">
        <w:r w:rsidRPr="00EB55B3">
          <w:rPr>
            <w:rStyle w:val="Hyperlink"/>
            <w:rFonts w:asciiTheme="majorHAnsi" w:hAnsiTheme="majorHAnsi"/>
            <w:sz w:val="16"/>
            <w:szCs w:val="16"/>
            <w:lang w:val="pt-BR"/>
          </w:rPr>
          <w:t>Situação dos direitos humanos no Brasil</w:t>
        </w:r>
      </w:hyperlink>
      <w:r w:rsidRPr="00EB55B3">
        <w:rPr>
          <w:rFonts w:asciiTheme="majorHAnsi" w:hAnsiTheme="majorHAnsi"/>
          <w:sz w:val="16"/>
          <w:szCs w:val="16"/>
          <w:lang w:val="pt-BR"/>
        </w:rPr>
        <w:t>. OEA/Ser.L/V/II. Doc. 9. 12 fevereiro 2021, parágrafo 204.</w:t>
      </w:r>
    </w:p>
  </w:footnote>
  <w:footnote w:id="11">
    <w:p w14:paraId="1D47464C" w14:textId="5C1F3446" w:rsidR="00977989" w:rsidRPr="00E1175D" w:rsidRDefault="00977989" w:rsidP="00977989">
      <w:pPr>
        <w:tabs>
          <w:tab w:val="left" w:pos="0"/>
        </w:tabs>
        <w:ind w:firstLine="709"/>
        <w:jc w:val="both"/>
        <w:rPr>
          <w:rFonts w:asciiTheme="majorHAnsi" w:hAnsiTheme="majorHAnsi"/>
          <w:sz w:val="16"/>
          <w:szCs w:val="16"/>
          <w:lang w:val="pt-BR"/>
        </w:rPr>
      </w:pPr>
      <w:r w:rsidRPr="00EB55B3">
        <w:rPr>
          <w:rStyle w:val="FootnoteReference"/>
          <w:rFonts w:asciiTheme="majorHAnsi" w:hAnsiTheme="majorHAnsi"/>
          <w:sz w:val="16"/>
          <w:szCs w:val="16"/>
          <w:lang w:val="pt-BR"/>
        </w:rPr>
        <w:footnoteRef/>
      </w:r>
      <w:r w:rsidRPr="00EB55B3">
        <w:rPr>
          <w:rFonts w:asciiTheme="majorHAnsi" w:hAnsiTheme="majorHAnsi"/>
          <w:sz w:val="16"/>
          <w:szCs w:val="16"/>
          <w:lang w:val="pt-BR"/>
        </w:rPr>
        <w:t xml:space="preserve"> Ver, neste sentido: CIDH, Relatório No. 148/20. Petição 1017-08. Admissibilidade. Pessoas privadas de liberdade na carceragem da Polinter-Neves. Brasil. 9 de junho de 2020, parágrafo 16; CIDH, Relatório No. 39/02. Petição 12.328. Admissibilidade. Adolescentes custodiados pela Febem. Brasil. 9 de outubro de 2002, parágrafo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872C70"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53056667">
    <w:abstractNumId w:val="4"/>
  </w:num>
  <w:num w:numId="2" w16cid:durableId="1095054135">
    <w:abstractNumId w:val="6"/>
  </w:num>
  <w:num w:numId="3" w16cid:durableId="686636090">
    <w:abstractNumId w:val="54"/>
  </w:num>
  <w:num w:numId="4" w16cid:durableId="205989545">
    <w:abstractNumId w:val="22"/>
  </w:num>
  <w:num w:numId="5" w16cid:durableId="461386112">
    <w:abstractNumId w:val="48"/>
  </w:num>
  <w:num w:numId="6" w16cid:durableId="1951890293">
    <w:abstractNumId w:val="27"/>
  </w:num>
  <w:num w:numId="7" w16cid:durableId="224074655">
    <w:abstractNumId w:val="7"/>
  </w:num>
  <w:num w:numId="8" w16cid:durableId="509491146">
    <w:abstractNumId w:val="18"/>
  </w:num>
  <w:num w:numId="9" w16cid:durableId="679746523">
    <w:abstractNumId w:val="38"/>
  </w:num>
  <w:num w:numId="10" w16cid:durableId="785540507">
    <w:abstractNumId w:val="42"/>
  </w:num>
  <w:num w:numId="11" w16cid:durableId="591671258">
    <w:abstractNumId w:val="1"/>
  </w:num>
  <w:num w:numId="12" w16cid:durableId="1796824837">
    <w:abstractNumId w:val="37"/>
  </w:num>
  <w:num w:numId="13" w16cid:durableId="1038506908">
    <w:abstractNumId w:val="44"/>
  </w:num>
  <w:num w:numId="14" w16cid:durableId="86658834">
    <w:abstractNumId w:val="2"/>
  </w:num>
  <w:num w:numId="15" w16cid:durableId="16348715">
    <w:abstractNumId w:val="3"/>
  </w:num>
  <w:num w:numId="16" w16cid:durableId="1071270982">
    <w:abstractNumId w:val="8"/>
  </w:num>
  <w:num w:numId="17" w16cid:durableId="2122069102">
    <w:abstractNumId w:val="9"/>
  </w:num>
  <w:num w:numId="18" w16cid:durableId="588582568">
    <w:abstractNumId w:val="10"/>
  </w:num>
  <w:num w:numId="19" w16cid:durableId="1061296907">
    <w:abstractNumId w:val="11"/>
  </w:num>
  <w:num w:numId="20" w16cid:durableId="1653676677">
    <w:abstractNumId w:val="12"/>
  </w:num>
  <w:num w:numId="21" w16cid:durableId="895512675">
    <w:abstractNumId w:val="13"/>
  </w:num>
  <w:num w:numId="22" w16cid:durableId="63257943">
    <w:abstractNumId w:val="14"/>
  </w:num>
  <w:num w:numId="23" w16cid:durableId="937563255">
    <w:abstractNumId w:val="16"/>
  </w:num>
  <w:num w:numId="24" w16cid:durableId="252706929">
    <w:abstractNumId w:val="17"/>
  </w:num>
  <w:num w:numId="25" w16cid:durableId="496917761">
    <w:abstractNumId w:val="19"/>
  </w:num>
  <w:num w:numId="26" w16cid:durableId="144132384">
    <w:abstractNumId w:val="20"/>
  </w:num>
  <w:num w:numId="27" w16cid:durableId="84957105">
    <w:abstractNumId w:val="23"/>
  </w:num>
  <w:num w:numId="28" w16cid:durableId="1480459728">
    <w:abstractNumId w:val="24"/>
  </w:num>
  <w:num w:numId="29" w16cid:durableId="1728258308">
    <w:abstractNumId w:val="25"/>
  </w:num>
  <w:num w:numId="30" w16cid:durableId="562954423">
    <w:abstractNumId w:val="26"/>
  </w:num>
  <w:num w:numId="31" w16cid:durableId="1645811968">
    <w:abstractNumId w:val="28"/>
  </w:num>
  <w:num w:numId="32" w16cid:durableId="129707669">
    <w:abstractNumId w:val="29"/>
  </w:num>
  <w:num w:numId="33" w16cid:durableId="293829277">
    <w:abstractNumId w:val="30"/>
  </w:num>
  <w:num w:numId="34" w16cid:durableId="1371304091">
    <w:abstractNumId w:val="31"/>
  </w:num>
  <w:num w:numId="35" w16cid:durableId="912282219">
    <w:abstractNumId w:val="32"/>
  </w:num>
  <w:num w:numId="36" w16cid:durableId="1307125483">
    <w:abstractNumId w:val="34"/>
  </w:num>
  <w:num w:numId="37" w16cid:durableId="2065636347">
    <w:abstractNumId w:val="35"/>
  </w:num>
  <w:num w:numId="38" w16cid:durableId="1135483610">
    <w:abstractNumId w:val="36"/>
  </w:num>
  <w:num w:numId="39" w16cid:durableId="1360811991">
    <w:abstractNumId w:val="39"/>
  </w:num>
  <w:num w:numId="40" w16cid:durableId="93135522">
    <w:abstractNumId w:val="40"/>
  </w:num>
  <w:num w:numId="41" w16cid:durableId="187528895">
    <w:abstractNumId w:val="46"/>
  </w:num>
  <w:num w:numId="42" w16cid:durableId="921911955">
    <w:abstractNumId w:val="49"/>
  </w:num>
  <w:num w:numId="43" w16cid:durableId="1830780685">
    <w:abstractNumId w:val="50"/>
  </w:num>
  <w:num w:numId="44" w16cid:durableId="1662462542">
    <w:abstractNumId w:val="52"/>
  </w:num>
  <w:num w:numId="45" w16cid:durableId="2063560051">
    <w:abstractNumId w:val="53"/>
  </w:num>
  <w:num w:numId="46" w16cid:durableId="1659113872">
    <w:abstractNumId w:val="55"/>
  </w:num>
  <w:num w:numId="47" w16cid:durableId="2089229177">
    <w:abstractNumId w:val="56"/>
  </w:num>
  <w:num w:numId="48" w16cid:durableId="108285962">
    <w:abstractNumId w:val="57"/>
  </w:num>
  <w:num w:numId="49" w16cid:durableId="2077778408">
    <w:abstractNumId w:val="58"/>
  </w:num>
  <w:num w:numId="50" w16cid:durableId="265888232">
    <w:abstractNumId w:val="59"/>
  </w:num>
  <w:num w:numId="51" w16cid:durableId="1140345612">
    <w:abstractNumId w:val="21"/>
  </w:num>
  <w:num w:numId="52" w16cid:durableId="938297353">
    <w:abstractNumId w:val="41"/>
  </w:num>
  <w:num w:numId="53" w16cid:durableId="1604995787">
    <w:abstractNumId w:val="51"/>
  </w:num>
  <w:num w:numId="54" w16cid:durableId="1099061070">
    <w:abstractNumId w:val="45"/>
  </w:num>
  <w:num w:numId="55" w16cid:durableId="681661242">
    <w:abstractNumId w:val="5"/>
  </w:num>
  <w:num w:numId="56" w16cid:durableId="921334544">
    <w:abstractNumId w:val="43"/>
  </w:num>
  <w:num w:numId="57" w16cid:durableId="18165529">
    <w:abstractNumId w:val="33"/>
  </w:num>
  <w:num w:numId="58" w16cid:durableId="753631208">
    <w:abstractNumId w:val="0"/>
  </w:num>
  <w:num w:numId="59" w16cid:durableId="1322006672">
    <w:abstractNumId w:val="15"/>
  </w:num>
  <w:num w:numId="60" w16cid:durableId="1018697943">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788C"/>
    <w:rsid w:val="00020C18"/>
    <w:rsid w:val="00023CCC"/>
    <w:rsid w:val="000246EA"/>
    <w:rsid w:val="00031D5F"/>
    <w:rsid w:val="000337EF"/>
    <w:rsid w:val="00035874"/>
    <w:rsid w:val="000364FC"/>
    <w:rsid w:val="00040C3A"/>
    <w:rsid w:val="000419AD"/>
    <w:rsid w:val="00042951"/>
    <w:rsid w:val="000433C9"/>
    <w:rsid w:val="000439F3"/>
    <w:rsid w:val="000529AD"/>
    <w:rsid w:val="000541A2"/>
    <w:rsid w:val="0005538C"/>
    <w:rsid w:val="000607B7"/>
    <w:rsid w:val="0006641F"/>
    <w:rsid w:val="000716C5"/>
    <w:rsid w:val="00073049"/>
    <w:rsid w:val="00075E23"/>
    <w:rsid w:val="000815E7"/>
    <w:rsid w:val="000865AB"/>
    <w:rsid w:val="0009280F"/>
    <w:rsid w:val="0009344A"/>
    <w:rsid w:val="00097037"/>
    <w:rsid w:val="000A1817"/>
    <w:rsid w:val="000A1AC3"/>
    <w:rsid w:val="000A392E"/>
    <w:rsid w:val="000A575F"/>
    <w:rsid w:val="000A5B01"/>
    <w:rsid w:val="000A72D0"/>
    <w:rsid w:val="000B43BB"/>
    <w:rsid w:val="000B7559"/>
    <w:rsid w:val="000C2F1A"/>
    <w:rsid w:val="000C4640"/>
    <w:rsid w:val="000C5C69"/>
    <w:rsid w:val="000D10DB"/>
    <w:rsid w:val="000D7963"/>
    <w:rsid w:val="000E4B0C"/>
    <w:rsid w:val="000E5EB5"/>
    <w:rsid w:val="000F0067"/>
    <w:rsid w:val="000F34D0"/>
    <w:rsid w:val="000F35ED"/>
    <w:rsid w:val="001069B6"/>
    <w:rsid w:val="00107131"/>
    <w:rsid w:val="0010736F"/>
    <w:rsid w:val="001112AC"/>
    <w:rsid w:val="00113F73"/>
    <w:rsid w:val="00121CC2"/>
    <w:rsid w:val="00126384"/>
    <w:rsid w:val="00126E05"/>
    <w:rsid w:val="0012736F"/>
    <w:rsid w:val="001276BD"/>
    <w:rsid w:val="00133EE5"/>
    <w:rsid w:val="0014089D"/>
    <w:rsid w:val="00141C48"/>
    <w:rsid w:val="001441FE"/>
    <w:rsid w:val="0014694C"/>
    <w:rsid w:val="00147DD4"/>
    <w:rsid w:val="00150313"/>
    <w:rsid w:val="00151B16"/>
    <w:rsid w:val="00155879"/>
    <w:rsid w:val="00161EA8"/>
    <w:rsid w:val="00164DD1"/>
    <w:rsid w:val="00167A34"/>
    <w:rsid w:val="0018736C"/>
    <w:rsid w:val="001917EA"/>
    <w:rsid w:val="00192FDC"/>
    <w:rsid w:val="001934A4"/>
    <w:rsid w:val="00193C4F"/>
    <w:rsid w:val="001A3756"/>
    <w:rsid w:val="001A7870"/>
    <w:rsid w:val="001B3A00"/>
    <w:rsid w:val="001C1B41"/>
    <w:rsid w:val="001C7ECC"/>
    <w:rsid w:val="001D2206"/>
    <w:rsid w:val="001D5BF8"/>
    <w:rsid w:val="001D65EF"/>
    <w:rsid w:val="001E49E7"/>
    <w:rsid w:val="001E7F07"/>
    <w:rsid w:val="001F7201"/>
    <w:rsid w:val="00201345"/>
    <w:rsid w:val="00204009"/>
    <w:rsid w:val="00206F26"/>
    <w:rsid w:val="00223A29"/>
    <w:rsid w:val="002250A3"/>
    <w:rsid w:val="002271FD"/>
    <w:rsid w:val="0022736D"/>
    <w:rsid w:val="00233CFB"/>
    <w:rsid w:val="0023452C"/>
    <w:rsid w:val="00235217"/>
    <w:rsid w:val="00235691"/>
    <w:rsid w:val="00246D1F"/>
    <w:rsid w:val="00247403"/>
    <w:rsid w:val="00247542"/>
    <w:rsid w:val="00250E5C"/>
    <w:rsid w:val="0025182B"/>
    <w:rsid w:val="00253B95"/>
    <w:rsid w:val="00253E93"/>
    <w:rsid w:val="00257978"/>
    <w:rsid w:val="00266B61"/>
    <w:rsid w:val="0026712A"/>
    <w:rsid w:val="002704DB"/>
    <w:rsid w:val="0027100F"/>
    <w:rsid w:val="00273C62"/>
    <w:rsid w:val="00291ED7"/>
    <w:rsid w:val="00296900"/>
    <w:rsid w:val="00296E76"/>
    <w:rsid w:val="002A0AAE"/>
    <w:rsid w:val="002A0C19"/>
    <w:rsid w:val="002A102A"/>
    <w:rsid w:val="002A4763"/>
    <w:rsid w:val="002A5820"/>
    <w:rsid w:val="002A5F99"/>
    <w:rsid w:val="002B09A7"/>
    <w:rsid w:val="002B6870"/>
    <w:rsid w:val="002C507C"/>
    <w:rsid w:val="002D2A14"/>
    <w:rsid w:val="002D2B26"/>
    <w:rsid w:val="002D388A"/>
    <w:rsid w:val="002D491B"/>
    <w:rsid w:val="002D6596"/>
    <w:rsid w:val="002D7EA2"/>
    <w:rsid w:val="002E1290"/>
    <w:rsid w:val="002E187C"/>
    <w:rsid w:val="002E7CF3"/>
    <w:rsid w:val="002F379B"/>
    <w:rsid w:val="002F43B4"/>
    <w:rsid w:val="002F7B70"/>
    <w:rsid w:val="002F7E89"/>
    <w:rsid w:val="00302733"/>
    <w:rsid w:val="003039E4"/>
    <w:rsid w:val="00311C9C"/>
    <w:rsid w:val="00312C63"/>
    <w:rsid w:val="00314078"/>
    <w:rsid w:val="0031535D"/>
    <w:rsid w:val="003239B8"/>
    <w:rsid w:val="003268C5"/>
    <w:rsid w:val="00327678"/>
    <w:rsid w:val="0033169F"/>
    <w:rsid w:val="003335D7"/>
    <w:rsid w:val="003436C3"/>
    <w:rsid w:val="00343C15"/>
    <w:rsid w:val="00344977"/>
    <w:rsid w:val="00346517"/>
    <w:rsid w:val="00346C95"/>
    <w:rsid w:val="003535A3"/>
    <w:rsid w:val="00354756"/>
    <w:rsid w:val="00356185"/>
    <w:rsid w:val="00360380"/>
    <w:rsid w:val="00363F62"/>
    <w:rsid w:val="003642D6"/>
    <w:rsid w:val="003728B8"/>
    <w:rsid w:val="0037519E"/>
    <w:rsid w:val="0037551B"/>
    <w:rsid w:val="00377667"/>
    <w:rsid w:val="00386CF0"/>
    <w:rsid w:val="0038709A"/>
    <w:rsid w:val="003B3A8F"/>
    <w:rsid w:val="003B70FB"/>
    <w:rsid w:val="003C2955"/>
    <w:rsid w:val="003C5EF0"/>
    <w:rsid w:val="003C676B"/>
    <w:rsid w:val="003C7525"/>
    <w:rsid w:val="003D3BC2"/>
    <w:rsid w:val="003D7924"/>
    <w:rsid w:val="003E644D"/>
    <w:rsid w:val="003E6CA1"/>
    <w:rsid w:val="003E76DB"/>
    <w:rsid w:val="003F1230"/>
    <w:rsid w:val="003F5936"/>
    <w:rsid w:val="004023EB"/>
    <w:rsid w:val="004065A8"/>
    <w:rsid w:val="00411485"/>
    <w:rsid w:val="00411971"/>
    <w:rsid w:val="004165C2"/>
    <w:rsid w:val="00420EC6"/>
    <w:rsid w:val="00422745"/>
    <w:rsid w:val="00424F4B"/>
    <w:rsid w:val="004253A6"/>
    <w:rsid w:val="00426387"/>
    <w:rsid w:val="00433114"/>
    <w:rsid w:val="004415CF"/>
    <w:rsid w:val="00441DD5"/>
    <w:rsid w:val="00441ECB"/>
    <w:rsid w:val="00445193"/>
    <w:rsid w:val="004464BA"/>
    <w:rsid w:val="00447C46"/>
    <w:rsid w:val="00454570"/>
    <w:rsid w:val="00455296"/>
    <w:rsid w:val="00457FFE"/>
    <w:rsid w:val="00461482"/>
    <w:rsid w:val="00462C1B"/>
    <w:rsid w:val="00467B7E"/>
    <w:rsid w:val="00473BB4"/>
    <w:rsid w:val="00477592"/>
    <w:rsid w:val="00477B74"/>
    <w:rsid w:val="004851DF"/>
    <w:rsid w:val="00486F1C"/>
    <w:rsid w:val="00492D70"/>
    <w:rsid w:val="0049419D"/>
    <w:rsid w:val="00495BDC"/>
    <w:rsid w:val="00496970"/>
    <w:rsid w:val="004A29C0"/>
    <w:rsid w:val="004A3499"/>
    <w:rsid w:val="004A6A54"/>
    <w:rsid w:val="004A6D6F"/>
    <w:rsid w:val="004C1EE8"/>
    <w:rsid w:val="004C20D2"/>
    <w:rsid w:val="004C2312"/>
    <w:rsid w:val="004C4B62"/>
    <w:rsid w:val="004C54C9"/>
    <w:rsid w:val="004C5FB0"/>
    <w:rsid w:val="004C6C45"/>
    <w:rsid w:val="004D4ABA"/>
    <w:rsid w:val="004D6025"/>
    <w:rsid w:val="004E22DE"/>
    <w:rsid w:val="004E2649"/>
    <w:rsid w:val="004E7298"/>
    <w:rsid w:val="004F1F31"/>
    <w:rsid w:val="004F236C"/>
    <w:rsid w:val="004F6649"/>
    <w:rsid w:val="00501399"/>
    <w:rsid w:val="00501448"/>
    <w:rsid w:val="00505C94"/>
    <w:rsid w:val="0050633D"/>
    <w:rsid w:val="00507BC4"/>
    <w:rsid w:val="005128E4"/>
    <w:rsid w:val="005133DB"/>
    <w:rsid w:val="005136E3"/>
    <w:rsid w:val="00516A0D"/>
    <w:rsid w:val="00522115"/>
    <w:rsid w:val="0052234F"/>
    <w:rsid w:val="00524535"/>
    <w:rsid w:val="00525560"/>
    <w:rsid w:val="00527F9C"/>
    <w:rsid w:val="00533A38"/>
    <w:rsid w:val="00533AEE"/>
    <w:rsid w:val="00537F33"/>
    <w:rsid w:val="005408AF"/>
    <w:rsid w:val="0054211B"/>
    <w:rsid w:val="00542B7A"/>
    <w:rsid w:val="00543F65"/>
    <w:rsid w:val="00544C49"/>
    <w:rsid w:val="00547CCB"/>
    <w:rsid w:val="005516A1"/>
    <w:rsid w:val="00551D6B"/>
    <w:rsid w:val="005521EF"/>
    <w:rsid w:val="00563557"/>
    <w:rsid w:val="00567F67"/>
    <w:rsid w:val="0057402A"/>
    <w:rsid w:val="005769C8"/>
    <w:rsid w:val="005771D0"/>
    <w:rsid w:val="005776AC"/>
    <w:rsid w:val="00580EF0"/>
    <w:rsid w:val="005813B3"/>
    <w:rsid w:val="00584073"/>
    <w:rsid w:val="005904C8"/>
    <w:rsid w:val="0059191A"/>
    <w:rsid w:val="005921FF"/>
    <w:rsid w:val="00595A3E"/>
    <w:rsid w:val="00596B1D"/>
    <w:rsid w:val="00597603"/>
    <w:rsid w:val="0059769B"/>
    <w:rsid w:val="005A23BC"/>
    <w:rsid w:val="005A24ED"/>
    <w:rsid w:val="005A3E78"/>
    <w:rsid w:val="005A68AD"/>
    <w:rsid w:val="005A6D0E"/>
    <w:rsid w:val="005A7BFD"/>
    <w:rsid w:val="005B131B"/>
    <w:rsid w:val="005B176D"/>
    <w:rsid w:val="005B421D"/>
    <w:rsid w:val="005B52B0"/>
    <w:rsid w:val="005B6806"/>
    <w:rsid w:val="005B6A07"/>
    <w:rsid w:val="005C4225"/>
    <w:rsid w:val="005D3DFB"/>
    <w:rsid w:val="005E0FF3"/>
    <w:rsid w:val="005E1672"/>
    <w:rsid w:val="005E4951"/>
    <w:rsid w:val="005E7ECE"/>
    <w:rsid w:val="005F0DAD"/>
    <w:rsid w:val="005F0F33"/>
    <w:rsid w:val="00600DEB"/>
    <w:rsid w:val="00600E05"/>
    <w:rsid w:val="00604F6F"/>
    <w:rsid w:val="00614BD6"/>
    <w:rsid w:val="00614BEA"/>
    <w:rsid w:val="0061779E"/>
    <w:rsid w:val="0062595C"/>
    <w:rsid w:val="00625C87"/>
    <w:rsid w:val="00627C9F"/>
    <w:rsid w:val="00630DCD"/>
    <w:rsid w:val="006311E9"/>
    <w:rsid w:val="00631D05"/>
    <w:rsid w:val="00632354"/>
    <w:rsid w:val="00642671"/>
    <w:rsid w:val="00642810"/>
    <w:rsid w:val="00646EEB"/>
    <w:rsid w:val="0065149A"/>
    <w:rsid w:val="00652333"/>
    <w:rsid w:val="00652D06"/>
    <w:rsid w:val="00654B53"/>
    <w:rsid w:val="00656236"/>
    <w:rsid w:val="0066259D"/>
    <w:rsid w:val="00662DA3"/>
    <w:rsid w:val="00664F8A"/>
    <w:rsid w:val="00665636"/>
    <w:rsid w:val="006660E3"/>
    <w:rsid w:val="00667EDC"/>
    <w:rsid w:val="00671900"/>
    <w:rsid w:val="00674295"/>
    <w:rsid w:val="0068009E"/>
    <w:rsid w:val="00692219"/>
    <w:rsid w:val="0069474E"/>
    <w:rsid w:val="006A01C5"/>
    <w:rsid w:val="006A17B3"/>
    <w:rsid w:val="006A17D2"/>
    <w:rsid w:val="006A192C"/>
    <w:rsid w:val="006A20E7"/>
    <w:rsid w:val="006A6D14"/>
    <w:rsid w:val="006A73E6"/>
    <w:rsid w:val="006B1E15"/>
    <w:rsid w:val="006B2D5C"/>
    <w:rsid w:val="006B5A25"/>
    <w:rsid w:val="006B5EE6"/>
    <w:rsid w:val="006B65F4"/>
    <w:rsid w:val="006C4EB1"/>
    <w:rsid w:val="006C5675"/>
    <w:rsid w:val="006D1983"/>
    <w:rsid w:val="006E0166"/>
    <w:rsid w:val="006E22A3"/>
    <w:rsid w:val="006E3F0E"/>
    <w:rsid w:val="006E7B34"/>
    <w:rsid w:val="006E7C98"/>
    <w:rsid w:val="006F7B50"/>
    <w:rsid w:val="0070185B"/>
    <w:rsid w:val="00701B75"/>
    <w:rsid w:val="00704E90"/>
    <w:rsid w:val="0070578D"/>
    <w:rsid w:val="0070697F"/>
    <w:rsid w:val="007123BB"/>
    <w:rsid w:val="0071419E"/>
    <w:rsid w:val="007169FF"/>
    <w:rsid w:val="0072199C"/>
    <w:rsid w:val="00722C9F"/>
    <w:rsid w:val="0072489E"/>
    <w:rsid w:val="007253B8"/>
    <w:rsid w:val="00725F8D"/>
    <w:rsid w:val="0073741F"/>
    <w:rsid w:val="00760838"/>
    <w:rsid w:val="00763A93"/>
    <w:rsid w:val="00764460"/>
    <w:rsid w:val="0076643F"/>
    <w:rsid w:val="007665A8"/>
    <w:rsid w:val="00770297"/>
    <w:rsid w:val="00771ABF"/>
    <w:rsid w:val="00775BF0"/>
    <w:rsid w:val="00777B01"/>
    <w:rsid w:val="00777F63"/>
    <w:rsid w:val="00790EC3"/>
    <w:rsid w:val="00791915"/>
    <w:rsid w:val="00791A37"/>
    <w:rsid w:val="0079679E"/>
    <w:rsid w:val="007A3A6B"/>
    <w:rsid w:val="007A5817"/>
    <w:rsid w:val="007B05C4"/>
    <w:rsid w:val="007B0CAB"/>
    <w:rsid w:val="007B319F"/>
    <w:rsid w:val="007B60E9"/>
    <w:rsid w:val="007B6CC3"/>
    <w:rsid w:val="007B76D3"/>
    <w:rsid w:val="007C3334"/>
    <w:rsid w:val="007D2B98"/>
    <w:rsid w:val="007D5B29"/>
    <w:rsid w:val="007D7605"/>
    <w:rsid w:val="007E21BC"/>
    <w:rsid w:val="007E5572"/>
    <w:rsid w:val="007E5D1F"/>
    <w:rsid w:val="007E6938"/>
    <w:rsid w:val="007E7C82"/>
    <w:rsid w:val="007F588D"/>
    <w:rsid w:val="0080214D"/>
    <w:rsid w:val="00803F1C"/>
    <w:rsid w:val="0080600E"/>
    <w:rsid w:val="00806C00"/>
    <w:rsid w:val="00814099"/>
    <w:rsid w:val="00817612"/>
    <w:rsid w:val="008247BE"/>
    <w:rsid w:val="0083072C"/>
    <w:rsid w:val="008338A4"/>
    <w:rsid w:val="00834CC1"/>
    <w:rsid w:val="00834D49"/>
    <w:rsid w:val="00837C45"/>
    <w:rsid w:val="00844730"/>
    <w:rsid w:val="008457C2"/>
    <w:rsid w:val="0084626C"/>
    <w:rsid w:val="00851D4E"/>
    <w:rsid w:val="00853628"/>
    <w:rsid w:val="00855486"/>
    <w:rsid w:val="00857A82"/>
    <w:rsid w:val="00860DC6"/>
    <w:rsid w:val="008652C5"/>
    <w:rsid w:val="00872C70"/>
    <w:rsid w:val="00873836"/>
    <w:rsid w:val="00885737"/>
    <w:rsid w:val="00886895"/>
    <w:rsid w:val="00886D48"/>
    <w:rsid w:val="00890650"/>
    <w:rsid w:val="00890943"/>
    <w:rsid w:val="00897E12"/>
    <w:rsid w:val="008A6296"/>
    <w:rsid w:val="008A7E0F"/>
    <w:rsid w:val="008B0541"/>
    <w:rsid w:val="008B08ED"/>
    <w:rsid w:val="008B12F5"/>
    <w:rsid w:val="008B3786"/>
    <w:rsid w:val="008C2ACB"/>
    <w:rsid w:val="008C6246"/>
    <w:rsid w:val="008C651D"/>
    <w:rsid w:val="008D768D"/>
    <w:rsid w:val="008E1228"/>
    <w:rsid w:val="008E3759"/>
    <w:rsid w:val="008E3BFE"/>
    <w:rsid w:val="008E4E25"/>
    <w:rsid w:val="008F0545"/>
    <w:rsid w:val="008F1912"/>
    <w:rsid w:val="0090270B"/>
    <w:rsid w:val="00902833"/>
    <w:rsid w:val="009041DC"/>
    <w:rsid w:val="009116E8"/>
    <w:rsid w:val="00917B5A"/>
    <w:rsid w:val="00920A58"/>
    <w:rsid w:val="00920A8C"/>
    <w:rsid w:val="00920E6D"/>
    <w:rsid w:val="00933BE8"/>
    <w:rsid w:val="00934A2C"/>
    <w:rsid w:val="00936647"/>
    <w:rsid w:val="00937F00"/>
    <w:rsid w:val="009404EB"/>
    <w:rsid w:val="00942945"/>
    <w:rsid w:val="0094523F"/>
    <w:rsid w:val="00945902"/>
    <w:rsid w:val="00946ACD"/>
    <w:rsid w:val="00950761"/>
    <w:rsid w:val="0095180E"/>
    <w:rsid w:val="00951C2A"/>
    <w:rsid w:val="00953DBA"/>
    <w:rsid w:val="0096702F"/>
    <w:rsid w:val="0096706E"/>
    <w:rsid w:val="009675CA"/>
    <w:rsid w:val="0097272A"/>
    <w:rsid w:val="00974491"/>
    <w:rsid w:val="00975C4E"/>
    <w:rsid w:val="00977989"/>
    <w:rsid w:val="00980282"/>
    <w:rsid w:val="009809E2"/>
    <w:rsid w:val="00981571"/>
    <w:rsid w:val="00981FBA"/>
    <w:rsid w:val="009840FA"/>
    <w:rsid w:val="00985868"/>
    <w:rsid w:val="00985FD4"/>
    <w:rsid w:val="009959F6"/>
    <w:rsid w:val="009978BA"/>
    <w:rsid w:val="00997BC5"/>
    <w:rsid w:val="009A4F41"/>
    <w:rsid w:val="009B23A8"/>
    <w:rsid w:val="009B381B"/>
    <w:rsid w:val="009B6ABD"/>
    <w:rsid w:val="009C531D"/>
    <w:rsid w:val="009D1200"/>
    <w:rsid w:val="009D1753"/>
    <w:rsid w:val="009D3249"/>
    <w:rsid w:val="009D5F11"/>
    <w:rsid w:val="009D7611"/>
    <w:rsid w:val="009E0B61"/>
    <w:rsid w:val="009E204C"/>
    <w:rsid w:val="009E53DE"/>
    <w:rsid w:val="009E592E"/>
    <w:rsid w:val="009E7B1F"/>
    <w:rsid w:val="009F2544"/>
    <w:rsid w:val="009F3A7E"/>
    <w:rsid w:val="009F618A"/>
    <w:rsid w:val="00A11212"/>
    <w:rsid w:val="00A11E44"/>
    <w:rsid w:val="00A20E1B"/>
    <w:rsid w:val="00A26980"/>
    <w:rsid w:val="00A2749A"/>
    <w:rsid w:val="00A27CDF"/>
    <w:rsid w:val="00A3062C"/>
    <w:rsid w:val="00A30795"/>
    <w:rsid w:val="00A323B5"/>
    <w:rsid w:val="00A328B3"/>
    <w:rsid w:val="00A357BE"/>
    <w:rsid w:val="00A372DA"/>
    <w:rsid w:val="00A37F2E"/>
    <w:rsid w:val="00A456C0"/>
    <w:rsid w:val="00A50FCF"/>
    <w:rsid w:val="00A528D1"/>
    <w:rsid w:val="00A53003"/>
    <w:rsid w:val="00A610CD"/>
    <w:rsid w:val="00A758AA"/>
    <w:rsid w:val="00A75CC3"/>
    <w:rsid w:val="00A84335"/>
    <w:rsid w:val="00A847FC"/>
    <w:rsid w:val="00A84B77"/>
    <w:rsid w:val="00A92649"/>
    <w:rsid w:val="00A934A2"/>
    <w:rsid w:val="00AA09A2"/>
    <w:rsid w:val="00AA7996"/>
    <w:rsid w:val="00AB0171"/>
    <w:rsid w:val="00AC118A"/>
    <w:rsid w:val="00AC1419"/>
    <w:rsid w:val="00AC19CB"/>
    <w:rsid w:val="00AC353E"/>
    <w:rsid w:val="00AC6406"/>
    <w:rsid w:val="00AE3356"/>
    <w:rsid w:val="00AE5488"/>
    <w:rsid w:val="00AE6D2B"/>
    <w:rsid w:val="00AE6F91"/>
    <w:rsid w:val="00AE7A83"/>
    <w:rsid w:val="00AF0D75"/>
    <w:rsid w:val="00AF3067"/>
    <w:rsid w:val="00AF5202"/>
    <w:rsid w:val="00AF5571"/>
    <w:rsid w:val="00AF5604"/>
    <w:rsid w:val="00B00746"/>
    <w:rsid w:val="00B01F9F"/>
    <w:rsid w:val="00B02389"/>
    <w:rsid w:val="00B07341"/>
    <w:rsid w:val="00B15DE1"/>
    <w:rsid w:val="00B24C11"/>
    <w:rsid w:val="00B2669C"/>
    <w:rsid w:val="00B30539"/>
    <w:rsid w:val="00B314DB"/>
    <w:rsid w:val="00B361F2"/>
    <w:rsid w:val="00B3718B"/>
    <w:rsid w:val="00B44BCA"/>
    <w:rsid w:val="00B45456"/>
    <w:rsid w:val="00B4632A"/>
    <w:rsid w:val="00B51266"/>
    <w:rsid w:val="00B530F1"/>
    <w:rsid w:val="00B57CF5"/>
    <w:rsid w:val="00B6242E"/>
    <w:rsid w:val="00B642DA"/>
    <w:rsid w:val="00B74BF9"/>
    <w:rsid w:val="00B81E09"/>
    <w:rsid w:val="00B83B24"/>
    <w:rsid w:val="00B84EAB"/>
    <w:rsid w:val="00B86604"/>
    <w:rsid w:val="00B86788"/>
    <w:rsid w:val="00B93BB3"/>
    <w:rsid w:val="00B95931"/>
    <w:rsid w:val="00BA276C"/>
    <w:rsid w:val="00BA2A06"/>
    <w:rsid w:val="00BA5ACD"/>
    <w:rsid w:val="00BB306F"/>
    <w:rsid w:val="00BB3B20"/>
    <w:rsid w:val="00BB3EC6"/>
    <w:rsid w:val="00BB7212"/>
    <w:rsid w:val="00BC180A"/>
    <w:rsid w:val="00BC193A"/>
    <w:rsid w:val="00BC2A79"/>
    <w:rsid w:val="00BD4B89"/>
    <w:rsid w:val="00BD5922"/>
    <w:rsid w:val="00BD6291"/>
    <w:rsid w:val="00BE4B9C"/>
    <w:rsid w:val="00BE4D9C"/>
    <w:rsid w:val="00BF02CB"/>
    <w:rsid w:val="00BF2B51"/>
    <w:rsid w:val="00BF49A6"/>
    <w:rsid w:val="00BF6FD8"/>
    <w:rsid w:val="00C03680"/>
    <w:rsid w:val="00C04151"/>
    <w:rsid w:val="00C054DF"/>
    <w:rsid w:val="00C0639D"/>
    <w:rsid w:val="00C07843"/>
    <w:rsid w:val="00C106FD"/>
    <w:rsid w:val="00C111FF"/>
    <w:rsid w:val="00C12F6B"/>
    <w:rsid w:val="00C21657"/>
    <w:rsid w:val="00C21762"/>
    <w:rsid w:val="00C21FEF"/>
    <w:rsid w:val="00C24543"/>
    <w:rsid w:val="00C25420"/>
    <w:rsid w:val="00C256A2"/>
    <w:rsid w:val="00C33CE7"/>
    <w:rsid w:val="00C36409"/>
    <w:rsid w:val="00C444B7"/>
    <w:rsid w:val="00C45BC6"/>
    <w:rsid w:val="00C51515"/>
    <w:rsid w:val="00C5660B"/>
    <w:rsid w:val="00C66B72"/>
    <w:rsid w:val="00C67DD9"/>
    <w:rsid w:val="00C737C5"/>
    <w:rsid w:val="00C80648"/>
    <w:rsid w:val="00C81501"/>
    <w:rsid w:val="00C8370B"/>
    <w:rsid w:val="00C8508B"/>
    <w:rsid w:val="00C87AC4"/>
    <w:rsid w:val="00C9567A"/>
    <w:rsid w:val="00C96AA4"/>
    <w:rsid w:val="00C96AFF"/>
    <w:rsid w:val="00CB212D"/>
    <w:rsid w:val="00CB2660"/>
    <w:rsid w:val="00CB358F"/>
    <w:rsid w:val="00CB48E5"/>
    <w:rsid w:val="00CC1094"/>
    <w:rsid w:val="00CC5E90"/>
    <w:rsid w:val="00CD046C"/>
    <w:rsid w:val="00CD5CEE"/>
    <w:rsid w:val="00CD6CCF"/>
    <w:rsid w:val="00CE076C"/>
    <w:rsid w:val="00CE1D69"/>
    <w:rsid w:val="00CE3376"/>
    <w:rsid w:val="00CE364B"/>
    <w:rsid w:val="00CE4CD9"/>
    <w:rsid w:val="00CE5199"/>
    <w:rsid w:val="00CE66D5"/>
    <w:rsid w:val="00CF637A"/>
    <w:rsid w:val="00CF6976"/>
    <w:rsid w:val="00D02CD8"/>
    <w:rsid w:val="00D03E48"/>
    <w:rsid w:val="00D059DE"/>
    <w:rsid w:val="00D05ABD"/>
    <w:rsid w:val="00D11BDB"/>
    <w:rsid w:val="00D13FCE"/>
    <w:rsid w:val="00D16BB5"/>
    <w:rsid w:val="00D202EB"/>
    <w:rsid w:val="00D21316"/>
    <w:rsid w:val="00D26228"/>
    <w:rsid w:val="00D306D1"/>
    <w:rsid w:val="00D30800"/>
    <w:rsid w:val="00D34786"/>
    <w:rsid w:val="00D358AF"/>
    <w:rsid w:val="00D37BFC"/>
    <w:rsid w:val="00D4209A"/>
    <w:rsid w:val="00D42F1E"/>
    <w:rsid w:val="00D476CB"/>
    <w:rsid w:val="00D47A8E"/>
    <w:rsid w:val="00D51692"/>
    <w:rsid w:val="00D52C24"/>
    <w:rsid w:val="00D52D14"/>
    <w:rsid w:val="00D56A62"/>
    <w:rsid w:val="00D63BD0"/>
    <w:rsid w:val="00D65118"/>
    <w:rsid w:val="00D712D3"/>
    <w:rsid w:val="00D713CA"/>
    <w:rsid w:val="00D71422"/>
    <w:rsid w:val="00D72DC6"/>
    <w:rsid w:val="00D7558D"/>
    <w:rsid w:val="00D77A21"/>
    <w:rsid w:val="00D81D92"/>
    <w:rsid w:val="00D82093"/>
    <w:rsid w:val="00D834AA"/>
    <w:rsid w:val="00D86434"/>
    <w:rsid w:val="00D876F9"/>
    <w:rsid w:val="00D91630"/>
    <w:rsid w:val="00DA1279"/>
    <w:rsid w:val="00DA2224"/>
    <w:rsid w:val="00DA7B5F"/>
    <w:rsid w:val="00DB07B8"/>
    <w:rsid w:val="00DC11E7"/>
    <w:rsid w:val="00DC15CF"/>
    <w:rsid w:val="00DC2CFD"/>
    <w:rsid w:val="00DC3B3B"/>
    <w:rsid w:val="00DC7023"/>
    <w:rsid w:val="00DC769A"/>
    <w:rsid w:val="00DD145E"/>
    <w:rsid w:val="00DD189E"/>
    <w:rsid w:val="00DD3D86"/>
    <w:rsid w:val="00DD4AD2"/>
    <w:rsid w:val="00DE21CE"/>
    <w:rsid w:val="00DE2BAF"/>
    <w:rsid w:val="00DE69EE"/>
    <w:rsid w:val="00DE7593"/>
    <w:rsid w:val="00DF1E04"/>
    <w:rsid w:val="00DF1EC4"/>
    <w:rsid w:val="00DF266C"/>
    <w:rsid w:val="00DF3401"/>
    <w:rsid w:val="00E02B42"/>
    <w:rsid w:val="00E02ED6"/>
    <w:rsid w:val="00E0340B"/>
    <w:rsid w:val="00E03755"/>
    <w:rsid w:val="00E04A90"/>
    <w:rsid w:val="00E0551F"/>
    <w:rsid w:val="00E072AB"/>
    <w:rsid w:val="00E1172C"/>
    <w:rsid w:val="00E1175D"/>
    <w:rsid w:val="00E167CE"/>
    <w:rsid w:val="00E219C7"/>
    <w:rsid w:val="00E2348E"/>
    <w:rsid w:val="00E25718"/>
    <w:rsid w:val="00E31933"/>
    <w:rsid w:val="00E3460C"/>
    <w:rsid w:val="00E40376"/>
    <w:rsid w:val="00E4118C"/>
    <w:rsid w:val="00E42CA3"/>
    <w:rsid w:val="00E43157"/>
    <w:rsid w:val="00E461CE"/>
    <w:rsid w:val="00E51C8B"/>
    <w:rsid w:val="00E55F62"/>
    <w:rsid w:val="00E56933"/>
    <w:rsid w:val="00E7129C"/>
    <w:rsid w:val="00E720CA"/>
    <w:rsid w:val="00E757F9"/>
    <w:rsid w:val="00E77B2D"/>
    <w:rsid w:val="00E77E10"/>
    <w:rsid w:val="00E812CC"/>
    <w:rsid w:val="00E84EB5"/>
    <w:rsid w:val="00E84FA1"/>
    <w:rsid w:val="00E85662"/>
    <w:rsid w:val="00E8789F"/>
    <w:rsid w:val="00E97B71"/>
    <w:rsid w:val="00EA1A34"/>
    <w:rsid w:val="00EA3D34"/>
    <w:rsid w:val="00EA44B8"/>
    <w:rsid w:val="00EA7102"/>
    <w:rsid w:val="00EB1A15"/>
    <w:rsid w:val="00EB454D"/>
    <w:rsid w:val="00EB55B3"/>
    <w:rsid w:val="00EB6142"/>
    <w:rsid w:val="00EB6B74"/>
    <w:rsid w:val="00EC3C4B"/>
    <w:rsid w:val="00EC3E2B"/>
    <w:rsid w:val="00EC463B"/>
    <w:rsid w:val="00EC68CD"/>
    <w:rsid w:val="00ED2B12"/>
    <w:rsid w:val="00ED43D9"/>
    <w:rsid w:val="00ED549D"/>
    <w:rsid w:val="00ED76BE"/>
    <w:rsid w:val="00EE00E9"/>
    <w:rsid w:val="00EE0906"/>
    <w:rsid w:val="00EE10AD"/>
    <w:rsid w:val="00EE2674"/>
    <w:rsid w:val="00EE28DC"/>
    <w:rsid w:val="00EE2C30"/>
    <w:rsid w:val="00EF619B"/>
    <w:rsid w:val="00F00B55"/>
    <w:rsid w:val="00F02AD1"/>
    <w:rsid w:val="00F07C05"/>
    <w:rsid w:val="00F17F2E"/>
    <w:rsid w:val="00F21187"/>
    <w:rsid w:val="00F253CC"/>
    <w:rsid w:val="00F26DFA"/>
    <w:rsid w:val="00F27918"/>
    <w:rsid w:val="00F30979"/>
    <w:rsid w:val="00F34727"/>
    <w:rsid w:val="00F34D16"/>
    <w:rsid w:val="00F3526E"/>
    <w:rsid w:val="00F366A6"/>
    <w:rsid w:val="00F37106"/>
    <w:rsid w:val="00F372FC"/>
    <w:rsid w:val="00F4466B"/>
    <w:rsid w:val="00F44E5D"/>
    <w:rsid w:val="00F468DB"/>
    <w:rsid w:val="00F519CF"/>
    <w:rsid w:val="00F52001"/>
    <w:rsid w:val="00F539D8"/>
    <w:rsid w:val="00F54833"/>
    <w:rsid w:val="00F56BA5"/>
    <w:rsid w:val="00F60E22"/>
    <w:rsid w:val="00F62569"/>
    <w:rsid w:val="00F64D6A"/>
    <w:rsid w:val="00F72F63"/>
    <w:rsid w:val="00F74313"/>
    <w:rsid w:val="00F744D7"/>
    <w:rsid w:val="00F74D5B"/>
    <w:rsid w:val="00F74F6E"/>
    <w:rsid w:val="00F81395"/>
    <w:rsid w:val="00F81BB8"/>
    <w:rsid w:val="00F91096"/>
    <w:rsid w:val="00F917D1"/>
    <w:rsid w:val="00F936C1"/>
    <w:rsid w:val="00F95E5D"/>
    <w:rsid w:val="00F9653B"/>
    <w:rsid w:val="00F97E85"/>
    <w:rsid w:val="00FA0D5E"/>
    <w:rsid w:val="00FA134D"/>
    <w:rsid w:val="00FA2F94"/>
    <w:rsid w:val="00FA66C4"/>
    <w:rsid w:val="00FB62CF"/>
    <w:rsid w:val="00FC0475"/>
    <w:rsid w:val="00FC08ED"/>
    <w:rsid w:val="00FC7F77"/>
    <w:rsid w:val="00FD3C3B"/>
    <w:rsid w:val="00FE07DD"/>
    <w:rsid w:val="00FE19B5"/>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unhideWhenUsed/>
    <w:rsid w:val="00E167CE"/>
    <w:rPr>
      <w:sz w:val="20"/>
      <w:szCs w:val="20"/>
    </w:rPr>
  </w:style>
  <w:style w:type="character" w:customStyle="1" w:styleId="CommentTextChar">
    <w:name w:val="Comment Text Char"/>
    <w:basedOn w:val="DefaultParagraphFont"/>
    <w:link w:val="CommentText"/>
    <w:uiPriority w:val="99"/>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paragraph" w:styleId="Revision">
    <w:name w:val="Revision"/>
    <w:hidden/>
    <w:uiPriority w:val="99"/>
    <w:semiHidden/>
    <w:rsid w:val="0059769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614BD6"/>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243533135">
      <w:bodyDiv w:val="1"/>
      <w:marLeft w:val="0"/>
      <w:marRight w:val="0"/>
      <w:marTop w:val="0"/>
      <w:marBottom w:val="0"/>
      <w:divBdr>
        <w:top w:val="none" w:sz="0" w:space="0" w:color="auto"/>
        <w:left w:val="none" w:sz="0" w:space="0" w:color="auto"/>
        <w:bottom w:val="none" w:sz="0" w:space="0" w:color="auto"/>
        <w:right w:val="none" w:sz="0" w:space="0" w:color="auto"/>
      </w:divBdr>
      <w:divsChild>
        <w:div w:id="1614432911">
          <w:marLeft w:val="0"/>
          <w:marRight w:val="0"/>
          <w:marTop w:val="0"/>
          <w:marBottom w:val="0"/>
          <w:divBdr>
            <w:top w:val="none" w:sz="0" w:space="0" w:color="auto"/>
            <w:left w:val="none" w:sz="0" w:space="0" w:color="auto"/>
            <w:bottom w:val="none" w:sz="0" w:space="0" w:color="auto"/>
            <w:right w:val="none" w:sz="0" w:space="0" w:color="auto"/>
          </w:divBdr>
          <w:divsChild>
            <w:div w:id="1431002895">
              <w:marLeft w:val="0"/>
              <w:marRight w:val="0"/>
              <w:marTop w:val="0"/>
              <w:marBottom w:val="0"/>
              <w:divBdr>
                <w:top w:val="none" w:sz="0" w:space="0" w:color="auto"/>
                <w:left w:val="none" w:sz="0" w:space="0" w:color="auto"/>
                <w:bottom w:val="none" w:sz="0" w:space="0" w:color="auto"/>
                <w:right w:val="none" w:sz="0" w:space="0" w:color="auto"/>
              </w:divBdr>
              <w:divsChild>
                <w:div w:id="1151825827">
                  <w:marLeft w:val="0"/>
                  <w:marRight w:val="0"/>
                  <w:marTop w:val="0"/>
                  <w:marBottom w:val="0"/>
                  <w:divBdr>
                    <w:top w:val="none" w:sz="0" w:space="0" w:color="auto"/>
                    <w:left w:val="none" w:sz="0" w:space="0" w:color="auto"/>
                    <w:bottom w:val="none" w:sz="0" w:space="0" w:color="auto"/>
                    <w:right w:val="none" w:sz="0" w:space="0" w:color="auto"/>
                  </w:divBdr>
                  <w:divsChild>
                    <w:div w:id="17078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591">
          <w:marLeft w:val="0"/>
          <w:marRight w:val="0"/>
          <w:marTop w:val="0"/>
          <w:marBottom w:val="0"/>
          <w:divBdr>
            <w:top w:val="none" w:sz="0" w:space="0" w:color="auto"/>
            <w:left w:val="none" w:sz="0" w:space="0" w:color="auto"/>
            <w:bottom w:val="none" w:sz="0" w:space="0" w:color="auto"/>
            <w:right w:val="none" w:sz="0" w:space="0" w:color="auto"/>
          </w:divBdr>
          <w:divsChild>
            <w:div w:id="147484780">
              <w:marLeft w:val="0"/>
              <w:marRight w:val="0"/>
              <w:marTop w:val="0"/>
              <w:marBottom w:val="0"/>
              <w:divBdr>
                <w:top w:val="none" w:sz="0" w:space="0" w:color="auto"/>
                <w:left w:val="none" w:sz="0" w:space="0" w:color="auto"/>
                <w:bottom w:val="none" w:sz="0" w:space="0" w:color="auto"/>
                <w:right w:val="none" w:sz="0" w:space="0" w:color="auto"/>
              </w:divBdr>
              <w:divsChild>
                <w:div w:id="1589388624">
                  <w:marLeft w:val="0"/>
                  <w:marRight w:val="0"/>
                  <w:marTop w:val="0"/>
                  <w:marBottom w:val="0"/>
                  <w:divBdr>
                    <w:top w:val="none" w:sz="0" w:space="0" w:color="auto"/>
                    <w:left w:val="none" w:sz="0" w:space="0" w:color="auto"/>
                    <w:bottom w:val="none" w:sz="0" w:space="0" w:color="auto"/>
                    <w:right w:val="none" w:sz="0" w:space="0" w:color="auto"/>
                  </w:divBdr>
                  <w:divsChild>
                    <w:div w:id="15529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18975">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pt/cidh/relatorios/pdfs/brasil2021-p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4522</Words>
  <Characters>25782</Characters>
  <Application>Microsoft Office Word</Application>
  <DocSecurity>0</DocSecurity>
  <Lines>214</Lines>
  <Paragraphs>60</Paragraphs>
  <ScaleCrop>false</ScaleCrop>
  <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2024-10-30T13:43:00Z</dcterms:created>
  <dcterms:modified xsi:type="dcterms:W3CDTF">2024-10-30T13:43:00Z</dcterms:modified>
</cp:coreProperties>
</file>