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0" behindDoc="0" locked="0" layoutInCell="1" allowOverlap="1" wp14:anchorId="179A3F0F" wp14:editId="1F9C23E3">
                <wp:simplePos x="0" y="0"/>
                <wp:positionH relativeFrom="column">
                  <wp:posOffset>-399415</wp:posOffset>
                </wp:positionH>
                <wp:positionV relativeFrom="paragraph">
                  <wp:posOffset>-372081</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906D57B" id="Rectangle 1" o:spid="_x0000_s1026" style="position:absolute;margin-left:-31.45pt;margin-top:-29.3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58243"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6B1EEA68"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6264D3E"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380D56C4"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777EE7C3" w:rsidR="00040C3A" w:rsidRPr="008C651D" w:rsidRDefault="00DE547A" w:rsidP="00040C3A">
      <w:pPr>
        <w:tabs>
          <w:tab w:val="center" w:pos="5400"/>
        </w:tabs>
        <w:suppressAutoHyphens/>
        <w:jc w:val="center"/>
        <w:rPr>
          <w:rFonts w:asciiTheme="majorHAnsi" w:hAnsiTheme="majorHAnsi"/>
          <w:color w:val="000000" w:themeColor="text1"/>
          <w:sz w:val="22"/>
          <w:szCs w:val="22"/>
          <w:lang w:val="pt-BR"/>
        </w:rPr>
      </w:pP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0FBA5BFF" wp14:editId="222141B8">
                <wp:simplePos x="0" y="0"/>
                <wp:positionH relativeFrom="column">
                  <wp:posOffset>1446028</wp:posOffset>
                </wp:positionH>
                <wp:positionV relativeFrom="paragraph">
                  <wp:posOffset>166016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C068" w14:textId="51510934" w:rsidR="00DE547A" w:rsidRPr="008C2B8D" w:rsidRDefault="00DE547A" w:rsidP="00DE547A">
                            <w:pPr>
                              <w:spacing w:line="276" w:lineRule="auto"/>
                              <w:rPr>
                                <w:rFonts w:asciiTheme="majorHAnsi" w:hAnsiTheme="majorHAnsi" w:cs="Arial"/>
                                <w:b/>
                                <w:bCs/>
                                <w:color w:val="0D0D0D" w:themeColor="text1" w:themeTint="F2"/>
                                <w:sz w:val="36"/>
                                <w:szCs w:val="22"/>
                                <w:lang w:val="pt-BR"/>
                              </w:rPr>
                            </w:pPr>
                            <w:r w:rsidRPr="008C2B8D">
                              <w:rPr>
                                <w:rFonts w:asciiTheme="majorHAnsi" w:hAnsiTheme="majorHAnsi" w:cs="Arial"/>
                                <w:b/>
                                <w:bCs/>
                                <w:color w:val="0D0D0D" w:themeColor="text1" w:themeTint="F2"/>
                                <w:sz w:val="36"/>
                                <w:szCs w:val="22"/>
                                <w:lang w:val="pt-BR"/>
                              </w:rPr>
                              <w:t xml:space="preserve">INFORME </w:t>
                            </w:r>
                            <w:r w:rsidRPr="008C2B8D">
                              <w:rPr>
                                <w:rFonts w:asciiTheme="majorHAnsi" w:hAnsiTheme="majorHAnsi" w:cs="Arial"/>
                                <w:b/>
                                <w:bCs/>
                                <w:color w:val="0D0D0D" w:themeColor="text1" w:themeTint="F2"/>
                                <w:sz w:val="36"/>
                                <w:szCs w:val="40"/>
                                <w:lang w:val="pt-BR"/>
                              </w:rPr>
                              <w:t>No.</w:t>
                            </w:r>
                            <w:r w:rsidRPr="008C2B8D">
                              <w:rPr>
                                <w:rFonts w:asciiTheme="majorHAnsi" w:hAnsiTheme="majorHAnsi" w:cs="Arial"/>
                                <w:b/>
                                <w:bCs/>
                                <w:color w:val="0D0D0D" w:themeColor="text1" w:themeTint="F2"/>
                                <w:sz w:val="36"/>
                                <w:szCs w:val="22"/>
                                <w:lang w:val="pt-BR"/>
                              </w:rPr>
                              <w:t xml:space="preserve"> </w:t>
                            </w:r>
                            <w:r w:rsidR="00B0395D">
                              <w:rPr>
                                <w:rFonts w:asciiTheme="majorHAnsi" w:hAnsiTheme="majorHAnsi" w:cs="Arial"/>
                                <w:b/>
                                <w:bCs/>
                                <w:color w:val="0D0D0D" w:themeColor="text1" w:themeTint="F2"/>
                                <w:sz w:val="36"/>
                                <w:szCs w:val="22"/>
                                <w:lang w:val="pt-BR"/>
                              </w:rPr>
                              <w:t>31</w:t>
                            </w:r>
                            <w:r w:rsidRPr="008C2B8D">
                              <w:rPr>
                                <w:rFonts w:asciiTheme="majorHAnsi" w:hAnsiTheme="majorHAnsi" w:cs="Arial"/>
                                <w:b/>
                                <w:bCs/>
                                <w:color w:val="0D0D0D" w:themeColor="text1" w:themeTint="F2"/>
                                <w:sz w:val="36"/>
                                <w:szCs w:val="22"/>
                                <w:lang w:val="pt-BR"/>
                              </w:rPr>
                              <w:t>/25</w:t>
                            </w:r>
                          </w:p>
                          <w:p w14:paraId="7CEC2E45" w14:textId="4AE245A4" w:rsidR="00DE547A" w:rsidRPr="00DE547A" w:rsidRDefault="00DE547A" w:rsidP="00DE547A">
                            <w:pPr>
                              <w:spacing w:line="276" w:lineRule="auto"/>
                              <w:rPr>
                                <w:rFonts w:asciiTheme="majorHAnsi" w:hAnsiTheme="majorHAnsi" w:cs="Arial"/>
                                <w:b/>
                                <w:color w:val="0D0D0D" w:themeColor="text1" w:themeTint="F2"/>
                                <w:sz w:val="36"/>
                                <w:szCs w:val="22"/>
                                <w:lang w:val="pt-BR"/>
                              </w:rPr>
                            </w:pPr>
                            <w:r w:rsidRPr="00DE547A">
                              <w:rPr>
                                <w:rFonts w:asciiTheme="majorHAnsi" w:hAnsiTheme="majorHAnsi" w:cs="Arial"/>
                                <w:b/>
                                <w:color w:val="0D0D0D" w:themeColor="text1" w:themeTint="F2"/>
                                <w:sz w:val="36"/>
                                <w:szCs w:val="22"/>
                                <w:lang w:val="pt-BR"/>
                              </w:rPr>
                              <w:t xml:space="preserve">PETICIÓN 1096-14 </w:t>
                            </w:r>
                          </w:p>
                          <w:p w14:paraId="0BB7FAC4" w14:textId="672389C2" w:rsidR="00DE547A" w:rsidRPr="00A75877" w:rsidRDefault="00DE547A" w:rsidP="00DE547A">
                            <w:pPr>
                              <w:spacing w:line="276" w:lineRule="auto"/>
                              <w:rPr>
                                <w:rFonts w:asciiTheme="majorHAnsi" w:hAnsiTheme="majorHAnsi" w:cs="Arial"/>
                                <w:color w:val="0D0D0D" w:themeColor="text1" w:themeTint="F2"/>
                                <w:szCs w:val="22"/>
                                <w:lang w:val="pt-BR"/>
                              </w:rPr>
                            </w:pPr>
                            <w:r w:rsidRPr="00A75877">
                              <w:rPr>
                                <w:rFonts w:asciiTheme="majorHAnsi" w:hAnsiTheme="majorHAnsi" w:cs="Arial"/>
                                <w:color w:val="0D0D0D" w:themeColor="text1" w:themeTint="F2"/>
                                <w:szCs w:val="22"/>
                                <w:lang w:val="pt-BR"/>
                              </w:rPr>
                              <w:t>RELAT</w:t>
                            </w:r>
                            <w:r w:rsidRPr="00DE547A">
                              <w:rPr>
                                <w:rFonts w:asciiTheme="majorHAnsi" w:hAnsiTheme="majorHAnsi" w:cs="Arial"/>
                                <w:color w:val="0D0D0D" w:themeColor="text1" w:themeTint="F2"/>
                                <w:szCs w:val="22"/>
                                <w:lang w:val="pt-BR"/>
                              </w:rPr>
                              <w:t>ÓRIO DE INADMISSIBILIDADE</w:t>
                            </w:r>
                          </w:p>
                          <w:p w14:paraId="2C1BE1AF" w14:textId="77777777" w:rsidR="00DE547A" w:rsidRPr="00A75877" w:rsidRDefault="00DE547A" w:rsidP="00DE547A">
                            <w:pPr>
                              <w:spacing w:line="276" w:lineRule="auto"/>
                              <w:rPr>
                                <w:rFonts w:asciiTheme="majorHAnsi" w:hAnsiTheme="majorHAnsi" w:cs="Arial"/>
                                <w:color w:val="0D0D0D" w:themeColor="text1" w:themeTint="F2"/>
                                <w:szCs w:val="22"/>
                                <w:lang w:val="pt-BR"/>
                              </w:rPr>
                            </w:pPr>
                            <w:bookmarkStart w:id="0" w:name="_ftnref1"/>
                          </w:p>
                          <w:p w14:paraId="44ADBE0E" w14:textId="696425A5" w:rsidR="00DE547A" w:rsidRPr="00A75877" w:rsidRDefault="00DE547A" w:rsidP="00DE547A">
                            <w:pPr>
                              <w:spacing w:line="276" w:lineRule="auto"/>
                              <w:rPr>
                                <w:rFonts w:asciiTheme="majorHAnsi" w:hAnsiTheme="majorHAnsi" w:cs="Arial"/>
                                <w:color w:val="0D0D0D" w:themeColor="text1" w:themeTint="F2"/>
                                <w:szCs w:val="22"/>
                                <w:lang w:val="pt-BR"/>
                              </w:rPr>
                            </w:pPr>
                            <w:r w:rsidRPr="00DE547A">
                              <w:rPr>
                                <w:rFonts w:asciiTheme="majorHAnsi" w:hAnsiTheme="majorHAnsi" w:cs="Arial"/>
                                <w:color w:val="0D0D0D" w:themeColor="text1" w:themeTint="F2"/>
                                <w:szCs w:val="22"/>
                                <w:lang w:val="pt-BR"/>
                              </w:rPr>
                              <w:t>ELTON NASCIMENTO DE S</w:t>
                            </w:r>
                            <w:r>
                              <w:rPr>
                                <w:rFonts w:asciiTheme="majorHAnsi" w:hAnsiTheme="majorHAnsi" w:cs="Arial"/>
                                <w:color w:val="0D0D0D" w:themeColor="text1" w:themeTint="F2"/>
                                <w:szCs w:val="22"/>
                                <w:lang w:val="pt-BR"/>
                              </w:rPr>
                              <w:t>OUZA</w:t>
                            </w:r>
                          </w:p>
                          <w:bookmarkEnd w:id="0"/>
                          <w:p w14:paraId="586103DD" w14:textId="549539DA" w:rsidR="00DE547A" w:rsidRPr="00DE547A" w:rsidRDefault="00DE547A" w:rsidP="00DE547A">
                            <w:pPr>
                              <w:rPr>
                                <w:color w:val="0D0D0D" w:themeColor="text1" w:themeTint="F2"/>
                                <w:lang w:val="es-ES"/>
                              </w:rPr>
                            </w:pPr>
                            <w:r>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5BFF" id="Text Box 5" o:spid="_x0000_s1027" type="#_x0000_t202" style="position:absolute;left:0;text-align:left;margin-left:113.85pt;margin-top:13.05pt;width:349.7pt;height:17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" filled="f" stroked="f" strokeweight=".5pt">
                <v:textbox>
                  <w:txbxContent>
                    <w:p w14:paraId="3492C068" w14:textId="51510934" w:rsidR="00DE547A" w:rsidRPr="008C2B8D" w:rsidRDefault="00DE547A" w:rsidP="00DE547A">
                      <w:pPr>
                        <w:spacing w:line="276" w:lineRule="auto"/>
                        <w:rPr>
                          <w:rFonts w:asciiTheme="majorHAnsi" w:hAnsiTheme="majorHAnsi" w:cs="Arial"/>
                          <w:b/>
                          <w:bCs/>
                          <w:color w:val="0D0D0D" w:themeColor="text1" w:themeTint="F2"/>
                          <w:sz w:val="36"/>
                          <w:szCs w:val="22"/>
                          <w:lang w:val="pt-BR"/>
                        </w:rPr>
                      </w:pPr>
                      <w:r w:rsidRPr="008C2B8D">
                        <w:rPr>
                          <w:rFonts w:asciiTheme="majorHAnsi" w:hAnsiTheme="majorHAnsi" w:cs="Arial"/>
                          <w:b/>
                          <w:bCs/>
                          <w:color w:val="0D0D0D" w:themeColor="text1" w:themeTint="F2"/>
                          <w:sz w:val="36"/>
                          <w:szCs w:val="22"/>
                          <w:lang w:val="pt-BR"/>
                        </w:rPr>
                        <w:t xml:space="preserve">INFORME </w:t>
                      </w:r>
                      <w:r w:rsidRPr="008C2B8D">
                        <w:rPr>
                          <w:rFonts w:asciiTheme="majorHAnsi" w:hAnsiTheme="majorHAnsi" w:cs="Arial"/>
                          <w:b/>
                          <w:bCs/>
                          <w:color w:val="0D0D0D" w:themeColor="text1" w:themeTint="F2"/>
                          <w:sz w:val="36"/>
                          <w:szCs w:val="40"/>
                          <w:lang w:val="pt-BR"/>
                        </w:rPr>
                        <w:t>No.</w:t>
                      </w:r>
                      <w:r w:rsidRPr="008C2B8D">
                        <w:rPr>
                          <w:rFonts w:asciiTheme="majorHAnsi" w:hAnsiTheme="majorHAnsi" w:cs="Arial"/>
                          <w:b/>
                          <w:bCs/>
                          <w:color w:val="0D0D0D" w:themeColor="text1" w:themeTint="F2"/>
                          <w:sz w:val="36"/>
                          <w:szCs w:val="22"/>
                          <w:lang w:val="pt-BR"/>
                        </w:rPr>
                        <w:t xml:space="preserve"> </w:t>
                      </w:r>
                      <w:r w:rsidR="00B0395D">
                        <w:rPr>
                          <w:rFonts w:asciiTheme="majorHAnsi" w:hAnsiTheme="majorHAnsi" w:cs="Arial"/>
                          <w:b/>
                          <w:bCs/>
                          <w:color w:val="0D0D0D" w:themeColor="text1" w:themeTint="F2"/>
                          <w:sz w:val="36"/>
                          <w:szCs w:val="22"/>
                          <w:lang w:val="pt-BR"/>
                        </w:rPr>
                        <w:t>31</w:t>
                      </w:r>
                      <w:r w:rsidRPr="008C2B8D">
                        <w:rPr>
                          <w:rFonts w:asciiTheme="majorHAnsi" w:hAnsiTheme="majorHAnsi" w:cs="Arial"/>
                          <w:b/>
                          <w:bCs/>
                          <w:color w:val="0D0D0D" w:themeColor="text1" w:themeTint="F2"/>
                          <w:sz w:val="36"/>
                          <w:szCs w:val="22"/>
                          <w:lang w:val="pt-BR"/>
                        </w:rPr>
                        <w:t>/25</w:t>
                      </w:r>
                    </w:p>
                    <w:p w14:paraId="7CEC2E45" w14:textId="4AE245A4" w:rsidR="00DE547A" w:rsidRPr="00DE547A" w:rsidRDefault="00DE547A" w:rsidP="00DE547A">
                      <w:pPr>
                        <w:spacing w:line="276" w:lineRule="auto"/>
                        <w:rPr>
                          <w:rFonts w:asciiTheme="majorHAnsi" w:hAnsiTheme="majorHAnsi" w:cs="Arial"/>
                          <w:b/>
                          <w:color w:val="0D0D0D" w:themeColor="text1" w:themeTint="F2"/>
                          <w:sz w:val="36"/>
                          <w:szCs w:val="22"/>
                          <w:lang w:val="pt-BR"/>
                        </w:rPr>
                      </w:pPr>
                      <w:r w:rsidRPr="00DE547A">
                        <w:rPr>
                          <w:rFonts w:asciiTheme="majorHAnsi" w:hAnsiTheme="majorHAnsi" w:cs="Arial"/>
                          <w:b/>
                          <w:color w:val="0D0D0D" w:themeColor="text1" w:themeTint="F2"/>
                          <w:sz w:val="36"/>
                          <w:szCs w:val="22"/>
                          <w:lang w:val="pt-BR"/>
                        </w:rPr>
                        <w:t xml:space="preserve">PETICIÓN 1096-14 </w:t>
                      </w:r>
                    </w:p>
                    <w:p w14:paraId="0BB7FAC4" w14:textId="672389C2" w:rsidR="00DE547A" w:rsidRPr="00A75877" w:rsidRDefault="00DE547A" w:rsidP="00DE547A">
                      <w:pPr>
                        <w:spacing w:line="276" w:lineRule="auto"/>
                        <w:rPr>
                          <w:rFonts w:asciiTheme="majorHAnsi" w:hAnsiTheme="majorHAnsi" w:cs="Arial"/>
                          <w:color w:val="0D0D0D" w:themeColor="text1" w:themeTint="F2"/>
                          <w:szCs w:val="22"/>
                          <w:lang w:val="pt-BR"/>
                        </w:rPr>
                      </w:pPr>
                      <w:r w:rsidRPr="00A75877">
                        <w:rPr>
                          <w:rFonts w:asciiTheme="majorHAnsi" w:hAnsiTheme="majorHAnsi" w:cs="Arial"/>
                          <w:color w:val="0D0D0D" w:themeColor="text1" w:themeTint="F2"/>
                          <w:szCs w:val="22"/>
                          <w:lang w:val="pt-BR"/>
                        </w:rPr>
                        <w:t>RELAT</w:t>
                      </w:r>
                      <w:r w:rsidRPr="00DE547A">
                        <w:rPr>
                          <w:rFonts w:asciiTheme="majorHAnsi" w:hAnsiTheme="majorHAnsi" w:cs="Arial"/>
                          <w:color w:val="0D0D0D" w:themeColor="text1" w:themeTint="F2"/>
                          <w:szCs w:val="22"/>
                          <w:lang w:val="pt-BR"/>
                        </w:rPr>
                        <w:t>ÓRIO DE INADMISSIBILIDADE</w:t>
                      </w:r>
                    </w:p>
                    <w:p w14:paraId="2C1BE1AF" w14:textId="77777777" w:rsidR="00DE547A" w:rsidRPr="00A75877" w:rsidRDefault="00DE547A" w:rsidP="00DE547A">
                      <w:pPr>
                        <w:spacing w:line="276" w:lineRule="auto"/>
                        <w:rPr>
                          <w:rFonts w:asciiTheme="majorHAnsi" w:hAnsiTheme="majorHAnsi" w:cs="Arial"/>
                          <w:color w:val="0D0D0D" w:themeColor="text1" w:themeTint="F2"/>
                          <w:szCs w:val="22"/>
                          <w:lang w:val="pt-BR"/>
                        </w:rPr>
                      </w:pPr>
                      <w:bookmarkStart w:id="1" w:name="_ftnref1"/>
                    </w:p>
                    <w:p w14:paraId="44ADBE0E" w14:textId="696425A5" w:rsidR="00DE547A" w:rsidRPr="00A75877" w:rsidRDefault="00DE547A" w:rsidP="00DE547A">
                      <w:pPr>
                        <w:spacing w:line="276" w:lineRule="auto"/>
                        <w:rPr>
                          <w:rFonts w:asciiTheme="majorHAnsi" w:hAnsiTheme="majorHAnsi" w:cs="Arial"/>
                          <w:color w:val="0D0D0D" w:themeColor="text1" w:themeTint="F2"/>
                          <w:szCs w:val="22"/>
                          <w:lang w:val="pt-BR"/>
                        </w:rPr>
                      </w:pPr>
                      <w:r w:rsidRPr="00DE547A">
                        <w:rPr>
                          <w:rFonts w:asciiTheme="majorHAnsi" w:hAnsiTheme="majorHAnsi" w:cs="Arial"/>
                          <w:color w:val="0D0D0D" w:themeColor="text1" w:themeTint="F2"/>
                          <w:szCs w:val="22"/>
                          <w:lang w:val="pt-BR"/>
                        </w:rPr>
                        <w:t>ELTON NASCIMENTO DE S</w:t>
                      </w:r>
                      <w:r>
                        <w:rPr>
                          <w:rFonts w:asciiTheme="majorHAnsi" w:hAnsiTheme="majorHAnsi" w:cs="Arial"/>
                          <w:color w:val="0D0D0D" w:themeColor="text1" w:themeTint="F2"/>
                          <w:szCs w:val="22"/>
                          <w:lang w:val="pt-BR"/>
                        </w:rPr>
                        <w:t>OUZA</w:t>
                      </w:r>
                    </w:p>
                    <w:bookmarkEnd w:id="1"/>
                    <w:p w14:paraId="586103DD" w14:textId="549539DA" w:rsidR="00DE547A" w:rsidRPr="00DE547A" w:rsidRDefault="00DE547A" w:rsidP="00DE547A">
                      <w:pPr>
                        <w:rPr>
                          <w:color w:val="0D0D0D" w:themeColor="text1" w:themeTint="F2"/>
                          <w:lang w:val="es-ES"/>
                        </w:rPr>
                      </w:pPr>
                      <w:r>
                        <w:rPr>
                          <w:rFonts w:asciiTheme="majorHAnsi" w:hAnsiTheme="majorHAnsi" w:cs="Arial"/>
                          <w:color w:val="0D0D0D" w:themeColor="text1" w:themeTint="F2"/>
                          <w:szCs w:val="22"/>
                          <w:lang w:val="pt-BR"/>
                        </w:rPr>
                        <w:t>BRASIL</w:t>
                      </w:r>
                    </w:p>
                  </w:txbxContent>
                </v:textbox>
              </v:shape>
            </w:pict>
          </mc:Fallback>
        </mc:AlternateContent>
      </w:r>
      <w:r w:rsidR="004E2649" w:rsidRPr="008C651D">
        <w:rPr>
          <w:rFonts w:asciiTheme="majorHAnsi" w:hAnsiTheme="majorHAnsi"/>
          <w:noProof/>
          <w:color w:val="000000" w:themeColor="text1"/>
          <w:sz w:val="22"/>
          <w:szCs w:val="22"/>
        </w:rPr>
        <mc:AlternateContent>
          <mc:Choice Requires="wps">
            <w:drawing>
              <wp:anchor distT="0" distB="0" distL="114300" distR="114300" simplePos="0" relativeHeight="25165824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8BDB4A4"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3346D37"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B0395D">
                              <w:rPr>
                                <w:rFonts w:asciiTheme="minorHAnsi" w:hAnsiTheme="minorHAnsi"/>
                                <w:sz w:val="22"/>
                                <w:lang w:val="pt-BR"/>
                              </w:rPr>
                              <w:t>33</w:t>
                            </w:r>
                          </w:p>
                          <w:p w14:paraId="69373ED2" w14:textId="3B61EC67" w:rsidR="00627C9F" w:rsidRPr="0072489E" w:rsidRDefault="005F5700" w:rsidP="007A5817">
                            <w:pPr>
                              <w:spacing w:line="276" w:lineRule="auto"/>
                              <w:jc w:val="right"/>
                              <w:rPr>
                                <w:rFonts w:asciiTheme="minorHAnsi" w:hAnsiTheme="minorHAnsi"/>
                                <w:sz w:val="22"/>
                                <w:lang w:val="pt-BR"/>
                              </w:rPr>
                            </w:pPr>
                            <w:r>
                              <w:rPr>
                                <w:rFonts w:asciiTheme="minorHAnsi" w:hAnsiTheme="minorHAnsi"/>
                                <w:sz w:val="22"/>
                                <w:lang w:val="pt-BR"/>
                              </w:rPr>
                              <w:t>18</w:t>
                            </w:r>
                            <w:r w:rsidR="00B0395D">
                              <w:rPr>
                                <w:rFonts w:asciiTheme="minorHAnsi" w:hAnsiTheme="minorHAnsi"/>
                                <w:sz w:val="22"/>
                                <w:lang w:val="pt-BR"/>
                              </w:rPr>
                              <w:t xml:space="preserve">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91194E">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8BDB4A4"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3346D37"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B0395D">
                        <w:rPr>
                          <w:rFonts w:asciiTheme="minorHAnsi" w:hAnsiTheme="minorHAnsi"/>
                          <w:sz w:val="22"/>
                          <w:lang w:val="pt-BR"/>
                        </w:rPr>
                        <w:t>33</w:t>
                      </w:r>
                    </w:p>
                    <w:p w14:paraId="69373ED2" w14:textId="3B61EC67" w:rsidR="00627C9F" w:rsidRPr="0072489E" w:rsidRDefault="005F5700" w:rsidP="007A5817">
                      <w:pPr>
                        <w:spacing w:line="276" w:lineRule="auto"/>
                        <w:jc w:val="right"/>
                        <w:rPr>
                          <w:rFonts w:asciiTheme="minorHAnsi" w:hAnsiTheme="minorHAnsi"/>
                          <w:sz w:val="22"/>
                          <w:lang w:val="pt-BR"/>
                        </w:rPr>
                      </w:pPr>
                      <w:r>
                        <w:rPr>
                          <w:rFonts w:asciiTheme="minorHAnsi" w:hAnsiTheme="minorHAnsi"/>
                          <w:sz w:val="22"/>
                          <w:lang w:val="pt-BR"/>
                        </w:rPr>
                        <w:t>18</w:t>
                      </w:r>
                      <w:r w:rsidR="00B0395D">
                        <w:rPr>
                          <w:rFonts w:asciiTheme="minorHAnsi" w:hAnsiTheme="minorHAnsi"/>
                          <w:sz w:val="22"/>
                          <w:lang w:val="pt-BR"/>
                        </w:rPr>
                        <w:t xml:space="preserve">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91194E">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0CE01B82"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493CA6D4"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3EE2270"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1867E69C"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2E129993"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2202B251"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1877088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438C7BF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2BB4A18D"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5079CB30"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23D67DE5"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04378901"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90ABFB3" w14:textId="77777777" w:rsidR="00A50FCF" w:rsidRDefault="00A50FCF" w:rsidP="00040C3A">
      <w:pPr>
        <w:tabs>
          <w:tab w:val="center" w:pos="5400"/>
        </w:tabs>
        <w:suppressAutoHyphens/>
        <w:jc w:val="center"/>
        <w:rPr>
          <w:rFonts w:asciiTheme="majorHAnsi" w:hAnsiTheme="majorHAnsi"/>
          <w:color w:val="000000" w:themeColor="text1"/>
          <w:sz w:val="18"/>
          <w:szCs w:val="22"/>
          <w:lang w:val="pt-BR"/>
        </w:rPr>
      </w:pPr>
    </w:p>
    <w:p w14:paraId="616B6B15" w14:textId="77777777" w:rsidR="00DE547A" w:rsidRDefault="00DE547A"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1"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92689A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F5700">
                              <w:rPr>
                                <w:rFonts w:asciiTheme="majorHAnsi" w:hAnsiTheme="majorHAnsi"/>
                                <w:color w:val="0D0D0D" w:themeColor="text1" w:themeTint="F2"/>
                                <w:sz w:val="18"/>
                                <w:szCs w:val="22"/>
                                <w:lang w:val="pt-BR"/>
                              </w:rPr>
                              <w:t>18</w:t>
                            </w:r>
                            <w:r w:rsidR="00DD3D86" w:rsidRPr="0038709A">
                              <w:rPr>
                                <w:rFonts w:asciiTheme="majorHAnsi" w:hAnsiTheme="majorHAnsi"/>
                                <w:color w:val="0D0D0D" w:themeColor="text1" w:themeTint="F2"/>
                                <w:sz w:val="18"/>
                                <w:szCs w:val="22"/>
                                <w:lang w:val="pt-BR"/>
                              </w:rPr>
                              <w:t xml:space="preserve"> de </w:t>
                            </w:r>
                            <w:r w:rsidR="005F5700">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91194E">
                              <w:rPr>
                                <w:rFonts w:asciiTheme="majorHAnsi" w:hAnsiTheme="majorHAnsi"/>
                                <w:color w:val="0D0D0D" w:themeColor="text1" w:themeTint="F2"/>
                                <w:sz w:val="18"/>
                                <w:szCs w:val="22"/>
                                <w:lang w:val="pt-BR"/>
                              </w:rPr>
                              <w:t>5</w:t>
                            </w:r>
                            <w:r w:rsidR="005F570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92689A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F5700">
                        <w:rPr>
                          <w:rFonts w:asciiTheme="majorHAnsi" w:hAnsiTheme="majorHAnsi"/>
                          <w:color w:val="0D0D0D" w:themeColor="text1" w:themeTint="F2"/>
                          <w:sz w:val="18"/>
                          <w:szCs w:val="22"/>
                          <w:lang w:val="pt-BR"/>
                        </w:rPr>
                        <w:t>18</w:t>
                      </w:r>
                      <w:r w:rsidR="00DD3D86" w:rsidRPr="0038709A">
                        <w:rPr>
                          <w:rFonts w:asciiTheme="majorHAnsi" w:hAnsiTheme="majorHAnsi"/>
                          <w:color w:val="0D0D0D" w:themeColor="text1" w:themeTint="F2"/>
                          <w:sz w:val="18"/>
                          <w:szCs w:val="22"/>
                          <w:lang w:val="pt-BR"/>
                        </w:rPr>
                        <w:t xml:space="preserve"> de </w:t>
                      </w:r>
                      <w:r w:rsidR="005F5700">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91194E">
                        <w:rPr>
                          <w:rFonts w:asciiTheme="majorHAnsi" w:hAnsiTheme="majorHAnsi"/>
                          <w:color w:val="0D0D0D" w:themeColor="text1" w:themeTint="F2"/>
                          <w:sz w:val="18"/>
                          <w:szCs w:val="22"/>
                          <w:lang w:val="pt-BR"/>
                        </w:rPr>
                        <w:t>5</w:t>
                      </w:r>
                      <w:r w:rsidR="005F570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4"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30076" w14:textId="77777777" w:rsidR="005F5700"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F5700">
                              <w:rPr>
                                <w:rFonts w:asciiTheme="majorHAnsi" w:hAnsiTheme="majorHAnsi"/>
                                <w:color w:val="595959" w:themeColor="text1" w:themeTint="A6"/>
                                <w:sz w:val="18"/>
                                <w:szCs w:val="18"/>
                                <w:lang w:val="pt-BR"/>
                              </w:rPr>
                              <w:t>31</w:t>
                            </w:r>
                            <w:r w:rsidR="0038709A" w:rsidRPr="0038709A">
                              <w:rPr>
                                <w:rFonts w:asciiTheme="majorHAnsi" w:hAnsiTheme="majorHAnsi"/>
                                <w:color w:val="595959" w:themeColor="text1" w:themeTint="A6"/>
                                <w:sz w:val="18"/>
                                <w:szCs w:val="18"/>
                                <w:lang w:val="pt-BR"/>
                              </w:rPr>
                              <w:t>/</w:t>
                            </w:r>
                            <w:r w:rsidR="005F5700">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D91AF2">
                              <w:rPr>
                                <w:rFonts w:asciiTheme="majorHAnsi" w:hAnsiTheme="majorHAnsi"/>
                                <w:color w:val="595959" w:themeColor="text1" w:themeTint="A6"/>
                                <w:sz w:val="18"/>
                                <w:szCs w:val="18"/>
                                <w:lang w:val="pt-BR"/>
                              </w:rPr>
                              <w:t>1</w:t>
                            </w:r>
                            <w:r w:rsidR="00AF6940">
                              <w:rPr>
                                <w:rFonts w:asciiTheme="majorHAnsi" w:hAnsiTheme="majorHAnsi"/>
                                <w:color w:val="595959" w:themeColor="text1" w:themeTint="A6"/>
                                <w:sz w:val="18"/>
                                <w:szCs w:val="18"/>
                                <w:lang w:val="pt-BR"/>
                              </w:rPr>
                              <w:t>096-14</w:t>
                            </w:r>
                            <w:r w:rsidR="000433C9" w:rsidRPr="0038709A">
                              <w:rPr>
                                <w:rFonts w:asciiTheme="majorHAnsi" w:hAnsiTheme="majorHAnsi"/>
                                <w:color w:val="595959" w:themeColor="text1" w:themeTint="A6"/>
                                <w:sz w:val="18"/>
                                <w:szCs w:val="18"/>
                                <w:lang w:val="pt-BR"/>
                              </w:rPr>
                              <w:t xml:space="preserve">. </w:t>
                            </w:r>
                            <w:r w:rsidR="0041488A">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4B99A605" w:rsidR="00113F73" w:rsidRPr="0038709A" w:rsidRDefault="00AF6940"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Elton Nascimento de Souza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5F5700">
                              <w:rPr>
                                <w:rFonts w:asciiTheme="majorHAnsi" w:hAnsiTheme="majorHAnsi"/>
                                <w:color w:val="595959" w:themeColor="text1" w:themeTint="A6"/>
                                <w:sz w:val="18"/>
                                <w:szCs w:val="18"/>
                                <w:lang w:val="pt-BR"/>
                              </w:rPr>
                              <w:t>18 de março de 2025</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930076" w14:textId="77777777" w:rsidR="005F5700"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F5700">
                        <w:rPr>
                          <w:rFonts w:asciiTheme="majorHAnsi" w:hAnsiTheme="majorHAnsi"/>
                          <w:color w:val="595959" w:themeColor="text1" w:themeTint="A6"/>
                          <w:sz w:val="18"/>
                          <w:szCs w:val="18"/>
                          <w:lang w:val="pt-BR"/>
                        </w:rPr>
                        <w:t>31</w:t>
                      </w:r>
                      <w:r w:rsidR="0038709A" w:rsidRPr="0038709A">
                        <w:rPr>
                          <w:rFonts w:asciiTheme="majorHAnsi" w:hAnsiTheme="majorHAnsi"/>
                          <w:color w:val="595959" w:themeColor="text1" w:themeTint="A6"/>
                          <w:sz w:val="18"/>
                          <w:szCs w:val="18"/>
                          <w:lang w:val="pt-BR"/>
                        </w:rPr>
                        <w:t>/</w:t>
                      </w:r>
                      <w:r w:rsidR="005F5700">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D91AF2">
                        <w:rPr>
                          <w:rFonts w:asciiTheme="majorHAnsi" w:hAnsiTheme="majorHAnsi"/>
                          <w:color w:val="595959" w:themeColor="text1" w:themeTint="A6"/>
                          <w:sz w:val="18"/>
                          <w:szCs w:val="18"/>
                          <w:lang w:val="pt-BR"/>
                        </w:rPr>
                        <w:t>1</w:t>
                      </w:r>
                      <w:r w:rsidR="00AF6940">
                        <w:rPr>
                          <w:rFonts w:asciiTheme="majorHAnsi" w:hAnsiTheme="majorHAnsi"/>
                          <w:color w:val="595959" w:themeColor="text1" w:themeTint="A6"/>
                          <w:sz w:val="18"/>
                          <w:szCs w:val="18"/>
                          <w:lang w:val="pt-BR"/>
                        </w:rPr>
                        <w:t>096-14</w:t>
                      </w:r>
                      <w:r w:rsidR="000433C9" w:rsidRPr="0038709A">
                        <w:rPr>
                          <w:rFonts w:asciiTheme="majorHAnsi" w:hAnsiTheme="majorHAnsi"/>
                          <w:color w:val="595959" w:themeColor="text1" w:themeTint="A6"/>
                          <w:sz w:val="18"/>
                          <w:szCs w:val="18"/>
                          <w:lang w:val="pt-BR"/>
                        </w:rPr>
                        <w:t xml:space="preserve">. </w:t>
                      </w:r>
                      <w:r w:rsidR="0041488A">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4B99A605" w:rsidR="00113F73" w:rsidRPr="0038709A" w:rsidRDefault="00AF6940"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Elton Nascimento de Souza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5F5700">
                        <w:rPr>
                          <w:rFonts w:asciiTheme="majorHAnsi" w:hAnsiTheme="majorHAnsi"/>
                          <w:color w:val="595959" w:themeColor="text1" w:themeTint="A6"/>
                          <w:sz w:val="18"/>
                          <w:szCs w:val="18"/>
                          <w:lang w:val="pt-BR"/>
                        </w:rPr>
                        <w:t>18 de março de 2025</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0C2259A9"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6" behindDoc="0" locked="0" layoutInCell="1" allowOverlap="1" wp14:anchorId="02EDA5EE" wp14:editId="699A48A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1CD6702E" w:rsidR="0070697F" w:rsidRPr="008C651D" w:rsidRDefault="005F5700" w:rsidP="005516A1">
      <w:pPr>
        <w:tabs>
          <w:tab w:val="center" w:pos="5400"/>
        </w:tabs>
        <w:suppressAutoHyphens/>
        <w:jc w:val="center"/>
        <w:rPr>
          <w:rFonts w:asciiTheme="majorHAnsi" w:hAnsiTheme="majorHAnsi"/>
          <w:b/>
          <w:color w:val="000000" w:themeColor="text1"/>
          <w:sz w:val="20"/>
          <w:lang w:val="pt-BR"/>
        </w:rPr>
        <w:sectPr w:rsidR="0070697F" w:rsidRPr="008C651D" w:rsidSect="009B682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5" behindDoc="0" locked="0" layoutInCell="1" allowOverlap="1" wp14:anchorId="50472543" wp14:editId="210A75F1">
                <wp:simplePos x="0" y="0"/>
                <wp:positionH relativeFrom="column">
                  <wp:posOffset>1261600</wp:posOffset>
                </wp:positionH>
                <wp:positionV relativeFrom="paragraph">
                  <wp:posOffset>546100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EE32166">
                                  <wp:extent cx="1733773" cy="47456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4329" cy="477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35pt;margin-top:43pt;width:322.55pt;height:4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EE32166">
                            <wp:extent cx="1733773" cy="47456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4329" cy="477451"/>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1067C7"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64780D">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55965387" w:rsidR="003239B8" w:rsidRPr="008C651D" w:rsidRDefault="00AF6940"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Elton Nascimento de Souza, Antonia Ferreira de Carvalho Bauduino</w:t>
            </w:r>
          </w:p>
        </w:tc>
      </w:tr>
      <w:tr w:rsidR="008C651D" w:rsidRPr="0008052C"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22F9C348"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Suposta vítima</w:t>
            </w:r>
            <w:r w:rsidR="003239B8" w:rsidRPr="008C651D">
              <w:rPr>
                <w:rFonts w:ascii="Cambria" w:hAnsi="Cambria"/>
                <w:b/>
                <w:bCs/>
                <w:color w:val="000000" w:themeColor="text1"/>
                <w:sz w:val="20"/>
                <w:szCs w:val="20"/>
                <w:lang w:val="pt-BR"/>
              </w:rPr>
              <w:t>:</w:t>
            </w:r>
          </w:p>
        </w:tc>
        <w:tc>
          <w:tcPr>
            <w:tcW w:w="5760" w:type="dxa"/>
            <w:vAlign w:val="center"/>
          </w:tcPr>
          <w:p w14:paraId="4AEBF59E" w14:textId="1FC85805" w:rsidR="003239B8" w:rsidRPr="00E31933" w:rsidRDefault="00AF6940"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Elton Nascimento de Souza</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8FB18A4"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8C651D" w:rsidRPr="001067C7"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1FB24844" w:rsidR="00223A29" w:rsidRPr="008C651D" w:rsidRDefault="00924626" w:rsidP="00065A3A">
            <w:pPr>
              <w:jc w:val="both"/>
              <w:rPr>
                <w:rFonts w:ascii="Cambria" w:hAnsi="Cambria"/>
                <w:bCs/>
                <w:color w:val="000000" w:themeColor="text1"/>
                <w:sz w:val="20"/>
                <w:szCs w:val="20"/>
                <w:lang w:val="pt-BR"/>
              </w:rPr>
            </w:pPr>
            <w:r w:rsidRPr="00BC44DB">
              <w:rPr>
                <w:rFonts w:ascii="Cambria" w:hAnsi="Cambria"/>
                <w:bCs/>
                <w:sz w:val="20"/>
                <w:szCs w:val="20"/>
                <w:lang w:val="pt-BR"/>
              </w:rPr>
              <w:t>Artigos X</w:t>
            </w:r>
            <w:r w:rsidR="00BC44DB">
              <w:rPr>
                <w:rFonts w:ascii="Cambria" w:hAnsi="Cambria"/>
                <w:bCs/>
                <w:sz w:val="20"/>
                <w:szCs w:val="20"/>
                <w:lang w:val="pt-BR"/>
              </w:rPr>
              <w:t xml:space="preserve"> (</w:t>
            </w:r>
            <w:r w:rsidR="0041488A">
              <w:rPr>
                <w:rFonts w:ascii="Cambria" w:hAnsi="Cambria"/>
                <w:bCs/>
                <w:sz w:val="20"/>
                <w:szCs w:val="20"/>
                <w:lang w:val="pt-BR"/>
              </w:rPr>
              <w:t>devido processo legal</w:t>
            </w:r>
            <w:r w:rsidR="00BC44DB">
              <w:rPr>
                <w:rFonts w:ascii="Cambria" w:hAnsi="Cambria"/>
                <w:bCs/>
                <w:sz w:val="20"/>
                <w:szCs w:val="20"/>
                <w:lang w:val="pt-BR"/>
              </w:rPr>
              <w:t>)</w:t>
            </w:r>
            <w:r w:rsidRPr="00BC44DB">
              <w:rPr>
                <w:rFonts w:ascii="Cambria" w:hAnsi="Cambria"/>
                <w:bCs/>
                <w:sz w:val="20"/>
                <w:szCs w:val="20"/>
                <w:lang w:val="pt-BR"/>
              </w:rPr>
              <w:t xml:space="preserve"> e XI</w:t>
            </w:r>
            <w:r w:rsidR="00BC44DB">
              <w:rPr>
                <w:rFonts w:ascii="Cambria" w:hAnsi="Cambria"/>
                <w:bCs/>
                <w:sz w:val="20"/>
                <w:szCs w:val="20"/>
                <w:lang w:val="pt-BR"/>
              </w:rPr>
              <w:t xml:space="preserve"> (presunção de inocência)</w:t>
            </w:r>
            <w:r w:rsidRPr="00BC44DB">
              <w:rPr>
                <w:rFonts w:ascii="Cambria" w:hAnsi="Cambria"/>
                <w:bCs/>
                <w:sz w:val="20"/>
                <w:szCs w:val="20"/>
                <w:lang w:val="pt-BR"/>
              </w:rPr>
              <w:t xml:space="preserve"> da Declaração Universal dos Direitos Humanos</w:t>
            </w:r>
          </w:p>
        </w:tc>
      </w:tr>
    </w:tbl>
    <w:p w14:paraId="20263696" w14:textId="4E5F0ADE"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8726D"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8726D" w:rsidRPr="008C651D" w:rsidRDefault="0048726D" w:rsidP="0048726D">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5A06F0FE" w:rsidR="0048726D" w:rsidRPr="008C651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 de agosto de 2014</w:t>
            </w:r>
          </w:p>
        </w:tc>
      </w:tr>
      <w:tr w:rsidR="0048726D" w:rsidRPr="0048726D" w14:paraId="100033E9" w14:textId="77777777" w:rsidTr="0022736D">
        <w:tc>
          <w:tcPr>
            <w:tcW w:w="3600" w:type="dxa"/>
            <w:tcBorders>
              <w:top w:val="single" w:sz="6" w:space="0" w:color="auto"/>
              <w:bottom w:val="single" w:sz="6" w:space="0" w:color="auto"/>
            </w:tcBorders>
            <w:shd w:val="clear" w:color="auto" w:fill="FFC000"/>
            <w:vAlign w:val="center"/>
          </w:tcPr>
          <w:p w14:paraId="2C24CD2A" w14:textId="07072DC4" w:rsidR="0048726D" w:rsidRPr="008C651D" w:rsidRDefault="0048726D" w:rsidP="0048726D">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adicional durante a etapa de estudo:</w:t>
            </w:r>
          </w:p>
        </w:tc>
        <w:tc>
          <w:tcPr>
            <w:tcW w:w="5760" w:type="dxa"/>
            <w:vAlign w:val="center"/>
          </w:tcPr>
          <w:p w14:paraId="1ADF9FBF" w14:textId="0AF648D9" w:rsidR="0048726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agosto de 2015</w:t>
            </w:r>
          </w:p>
        </w:tc>
      </w:tr>
      <w:tr w:rsidR="0048726D" w:rsidRPr="0048726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8726D" w:rsidRPr="008C651D" w:rsidRDefault="0048726D" w:rsidP="0048726D">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21DD7895" w:rsidR="0048726D" w:rsidRPr="008C651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6 de março de 2019</w:t>
            </w:r>
          </w:p>
        </w:tc>
      </w:tr>
      <w:tr w:rsidR="0048726D" w:rsidRPr="0048726D" w14:paraId="73590446" w14:textId="77777777" w:rsidTr="0022736D">
        <w:tc>
          <w:tcPr>
            <w:tcW w:w="3600" w:type="dxa"/>
            <w:tcBorders>
              <w:top w:val="single" w:sz="6" w:space="0" w:color="auto"/>
              <w:bottom w:val="single" w:sz="6" w:space="0" w:color="auto"/>
            </w:tcBorders>
            <w:shd w:val="clear" w:color="auto" w:fill="FFC000"/>
            <w:vAlign w:val="center"/>
          </w:tcPr>
          <w:p w14:paraId="31CFB31B" w14:textId="3256B32E" w:rsidR="0048726D" w:rsidRPr="008C651D" w:rsidRDefault="0048726D" w:rsidP="0048726D">
            <w:pPr>
              <w:jc w:val="center"/>
              <w:rPr>
                <w:rFonts w:ascii="Cambria" w:hAnsi="Cambria"/>
                <w:b/>
                <w:color w:val="000000" w:themeColor="text1"/>
                <w:sz w:val="20"/>
                <w:szCs w:val="20"/>
                <w:lang w:val="pt-BR"/>
              </w:rPr>
            </w:pPr>
            <w:r>
              <w:rPr>
                <w:rFonts w:ascii="Cambria" w:hAnsi="Cambria"/>
                <w:b/>
                <w:color w:val="000000" w:themeColor="text1"/>
                <w:sz w:val="20"/>
                <w:szCs w:val="20"/>
                <w:lang w:val="pt-BR"/>
              </w:rPr>
              <w:t>Solicitação de prorrogação:</w:t>
            </w:r>
          </w:p>
        </w:tc>
        <w:tc>
          <w:tcPr>
            <w:tcW w:w="5760" w:type="dxa"/>
            <w:vAlign w:val="center"/>
          </w:tcPr>
          <w:p w14:paraId="0816F245" w14:textId="0B44D284" w:rsidR="0048726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19 de junho de 2019</w:t>
            </w:r>
          </w:p>
        </w:tc>
      </w:tr>
      <w:tr w:rsidR="0048726D"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8726D" w:rsidRPr="008C651D" w:rsidRDefault="0048726D" w:rsidP="0048726D">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5B39636E" w:rsidR="0048726D" w:rsidRPr="008C651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24 de junho de 2019</w:t>
            </w:r>
          </w:p>
        </w:tc>
      </w:tr>
      <w:tr w:rsidR="0048726D" w:rsidRPr="001067C7"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8726D" w:rsidRPr="008C651D" w:rsidRDefault="0048726D" w:rsidP="0048726D">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4DD57F74" w:rsidR="0048726D" w:rsidRPr="008C651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15 de março de 2020</w:t>
            </w:r>
            <w:r w:rsidR="00620294">
              <w:rPr>
                <w:rFonts w:ascii="Cambria" w:hAnsi="Cambria"/>
                <w:bCs/>
                <w:color w:val="000000" w:themeColor="text1"/>
                <w:sz w:val="20"/>
                <w:szCs w:val="20"/>
                <w:lang w:val="pt-BR"/>
              </w:rPr>
              <w:t>, 23 de novembro de 2023</w:t>
            </w:r>
            <w:r w:rsidR="00860159">
              <w:rPr>
                <w:rFonts w:ascii="Cambria" w:hAnsi="Cambria"/>
                <w:bCs/>
                <w:color w:val="000000" w:themeColor="text1"/>
                <w:sz w:val="20"/>
                <w:szCs w:val="20"/>
                <w:lang w:val="pt-BR"/>
              </w:rPr>
              <w:t>, 15 de outubro de 2024</w:t>
            </w:r>
          </w:p>
        </w:tc>
      </w:tr>
      <w:tr w:rsidR="00AF6940" w:rsidRPr="0008052C" w14:paraId="76782411" w14:textId="77777777" w:rsidTr="0022736D">
        <w:tc>
          <w:tcPr>
            <w:tcW w:w="3600" w:type="dxa"/>
            <w:tcBorders>
              <w:top w:val="single" w:sz="6" w:space="0" w:color="auto"/>
              <w:bottom w:val="single" w:sz="6" w:space="0" w:color="auto"/>
            </w:tcBorders>
            <w:shd w:val="clear" w:color="auto" w:fill="FFC000"/>
            <w:vAlign w:val="center"/>
          </w:tcPr>
          <w:p w14:paraId="61F3CD91" w14:textId="35225B71" w:rsidR="00AF6940" w:rsidRPr="008C651D" w:rsidRDefault="00AF6940" w:rsidP="0048726D">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Observações adicionais do Estado:</w:t>
            </w:r>
          </w:p>
        </w:tc>
        <w:tc>
          <w:tcPr>
            <w:tcW w:w="5760" w:type="dxa"/>
            <w:vAlign w:val="center"/>
          </w:tcPr>
          <w:p w14:paraId="6122287D" w14:textId="747CB965" w:rsidR="00AF6940" w:rsidRPr="008C651D" w:rsidRDefault="00AF6940"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8 de março de 2021</w:t>
            </w:r>
          </w:p>
        </w:tc>
      </w:tr>
      <w:tr w:rsidR="00620294" w:rsidRPr="0008052C" w14:paraId="358D2D82" w14:textId="77777777" w:rsidTr="0022736D">
        <w:tc>
          <w:tcPr>
            <w:tcW w:w="3600" w:type="dxa"/>
            <w:tcBorders>
              <w:top w:val="single" w:sz="6" w:space="0" w:color="auto"/>
              <w:bottom w:val="single" w:sz="6" w:space="0" w:color="auto"/>
            </w:tcBorders>
            <w:shd w:val="clear" w:color="auto" w:fill="FFC000"/>
            <w:vAlign w:val="center"/>
          </w:tcPr>
          <w:p w14:paraId="1286151E" w14:textId="20DCD2FF" w:rsidR="00620294" w:rsidRDefault="00620294" w:rsidP="0048726D">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Notificação de possível arquivo:</w:t>
            </w:r>
          </w:p>
        </w:tc>
        <w:tc>
          <w:tcPr>
            <w:tcW w:w="5760" w:type="dxa"/>
            <w:vAlign w:val="center"/>
          </w:tcPr>
          <w:p w14:paraId="3CE4EE0D" w14:textId="107BAFF5" w:rsidR="00620294" w:rsidRDefault="00620294"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17 de outubro de 2023</w:t>
            </w:r>
          </w:p>
        </w:tc>
      </w:tr>
      <w:tr w:rsidR="00620294" w:rsidRPr="00620294" w14:paraId="0C4F381F" w14:textId="77777777" w:rsidTr="0022736D">
        <w:tc>
          <w:tcPr>
            <w:tcW w:w="3600" w:type="dxa"/>
            <w:tcBorders>
              <w:top w:val="single" w:sz="6" w:space="0" w:color="auto"/>
              <w:bottom w:val="single" w:sz="6" w:space="0" w:color="auto"/>
            </w:tcBorders>
            <w:shd w:val="clear" w:color="auto" w:fill="FFC000"/>
            <w:vAlign w:val="center"/>
          </w:tcPr>
          <w:p w14:paraId="025DCAAF" w14:textId="3AB02070" w:rsidR="00620294" w:rsidRDefault="00620294" w:rsidP="0048726D">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Resposta da parte peticionária à notificação sobre possível arquivo:</w:t>
            </w:r>
          </w:p>
        </w:tc>
        <w:tc>
          <w:tcPr>
            <w:tcW w:w="5760" w:type="dxa"/>
            <w:vAlign w:val="center"/>
          </w:tcPr>
          <w:p w14:paraId="63353C17" w14:textId="45FEFD39" w:rsidR="00620294" w:rsidRDefault="00620294"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23 de novembro de 2023</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1067C7"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4191335C"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w:t>
            </w:r>
            <w:r w:rsidR="00E31933">
              <w:rPr>
                <w:rFonts w:asciiTheme="majorHAnsi" w:hAnsiTheme="majorHAnsi"/>
                <w:bCs/>
                <w:color w:val="000000" w:themeColor="text1"/>
                <w:sz w:val="20"/>
                <w:szCs w:val="20"/>
                <w:lang w:val="pt-BR"/>
              </w:rPr>
              <w:t xml:space="preserve"> </w:t>
            </w:r>
            <w:r w:rsidR="00065A3A">
              <w:rPr>
                <w:rFonts w:asciiTheme="majorHAnsi" w:hAnsiTheme="majorHAnsi"/>
                <w:bCs/>
                <w:color w:val="000000" w:themeColor="text1"/>
                <w:sz w:val="20"/>
                <w:szCs w:val="20"/>
                <w:lang w:val="pt-BR"/>
              </w:rPr>
              <w:t>sobr</w:t>
            </w:r>
            <w:r w:rsidR="00E31933">
              <w:rPr>
                <w:rFonts w:asciiTheme="majorHAnsi" w:hAnsiTheme="majorHAnsi"/>
                <w:bCs/>
                <w:color w:val="000000" w:themeColor="text1"/>
                <w:sz w:val="20"/>
                <w:szCs w:val="20"/>
                <w:lang w:val="pt-BR"/>
              </w:rPr>
              <w:t>e Direitos Humanos</w:t>
            </w:r>
            <w:r w:rsidR="00065A3A" w:rsidRPr="00065A3A">
              <w:rPr>
                <w:rStyle w:val="FootnoteReference"/>
                <w:rFonts w:ascii="Cambria" w:hAnsi="Cambria"/>
                <w:bCs/>
                <w:color w:val="000000" w:themeColor="text1"/>
                <w:sz w:val="20"/>
                <w:szCs w:val="20"/>
                <w:lang w:val="pt-BR"/>
              </w:rPr>
              <w:footnoteReference w:id="3"/>
            </w:r>
            <w:r w:rsidRPr="008C651D">
              <w:rPr>
                <w:rFonts w:asciiTheme="majorHAnsi" w:hAnsiTheme="majorHAnsi"/>
                <w:bCs/>
                <w:color w:val="000000" w:themeColor="text1"/>
                <w:sz w:val="20"/>
                <w:szCs w:val="20"/>
                <w:lang w:val="pt-BR"/>
              </w:rPr>
              <w:t xml:space="preserve">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D43571"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7E19BE93" w:rsidR="003239B8" w:rsidRPr="008C651D" w:rsidRDefault="0025432C" w:rsidP="00C12F6B">
            <w:pPr>
              <w:jc w:val="both"/>
              <w:rPr>
                <w:rFonts w:ascii="Cambria" w:hAnsi="Cambria"/>
                <w:bCs/>
                <w:color w:val="000000" w:themeColor="text1"/>
                <w:sz w:val="20"/>
                <w:szCs w:val="20"/>
                <w:lang w:val="pt-BR"/>
              </w:rPr>
            </w:pPr>
            <w:r>
              <w:rPr>
                <w:rFonts w:ascii="Cambria" w:hAnsi="Cambria"/>
                <w:bCs/>
                <w:sz w:val="20"/>
                <w:szCs w:val="20"/>
                <w:lang w:val="pt-BR"/>
              </w:rPr>
              <w:t>Nenhum</w:t>
            </w:r>
            <w:r w:rsidR="00D43571">
              <w:rPr>
                <w:rFonts w:ascii="Cambria" w:hAnsi="Cambria"/>
                <w:bCs/>
                <w:sz w:val="20"/>
                <w:szCs w:val="20"/>
                <w:lang w:val="pt-BR"/>
              </w:rPr>
              <w:t xml:space="preserve"> </w:t>
            </w:r>
          </w:p>
        </w:tc>
      </w:tr>
      <w:tr w:rsidR="008C651D" w:rsidRPr="001067C7"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1643579D" w:rsidR="003239B8" w:rsidRPr="006660E3" w:rsidRDefault="00D43571" w:rsidP="008D2290">
            <w:pPr>
              <w:rPr>
                <w:rFonts w:ascii="Cambria" w:hAnsi="Cambria"/>
                <w:bCs/>
                <w:color w:val="000000" w:themeColor="text1"/>
                <w:sz w:val="20"/>
                <w:szCs w:val="20"/>
                <w:lang w:val="pt-BR"/>
              </w:rPr>
            </w:pPr>
            <w:r>
              <w:rPr>
                <w:rFonts w:ascii="Cambria" w:hAnsi="Cambria"/>
                <w:bCs/>
                <w:color w:val="000000" w:themeColor="text1"/>
                <w:sz w:val="20"/>
                <w:szCs w:val="20"/>
                <w:lang w:val="pt-BR"/>
              </w:rPr>
              <w:t>Sim, parcialmente, nos termos da Seção VI</w:t>
            </w:r>
          </w:p>
        </w:tc>
      </w:tr>
      <w:tr w:rsidR="008C651D" w:rsidRPr="001067C7"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377029FA" w:rsidR="003239B8" w:rsidRPr="006660E3" w:rsidRDefault="00D43571" w:rsidP="008D2290">
            <w:pPr>
              <w:rPr>
                <w:rFonts w:ascii="Cambria" w:hAnsi="Cambria"/>
                <w:bCs/>
                <w:color w:val="000000" w:themeColor="text1"/>
                <w:sz w:val="20"/>
                <w:szCs w:val="20"/>
                <w:lang w:val="pt-BR"/>
              </w:rPr>
            </w:pPr>
            <w:r>
              <w:rPr>
                <w:rFonts w:ascii="Cambria" w:hAnsi="Cambria"/>
                <w:bCs/>
                <w:color w:val="000000" w:themeColor="text1"/>
                <w:sz w:val="20"/>
                <w:szCs w:val="20"/>
                <w:lang w:val="pt-BR"/>
              </w:rPr>
              <w:t>Sim, parcialmente, nos termos da Seção VI</w:t>
            </w:r>
          </w:p>
        </w:tc>
      </w:tr>
    </w:tbl>
    <w:p w14:paraId="18E6423B" w14:textId="6BEFAEF0" w:rsidR="003239B8" w:rsidRPr="008C651D" w:rsidRDefault="00223A29" w:rsidP="00541738">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30082B">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61B49649" w14:textId="421F588A" w:rsidR="00B36BF2" w:rsidRPr="00CE623B" w:rsidRDefault="00B36BF2" w:rsidP="00541738">
      <w:pPr>
        <w:pStyle w:val="ListParagraph"/>
        <w:spacing w:before="240" w:after="240"/>
        <w:jc w:val="both"/>
        <w:rPr>
          <w:b/>
          <w:bCs/>
          <w:color w:val="auto"/>
          <w:sz w:val="20"/>
          <w:szCs w:val="20"/>
          <w:lang w:val="pt-BR"/>
        </w:rPr>
      </w:pPr>
      <w:bookmarkStart w:id="2" w:name="_Hlk80180807"/>
      <w:r w:rsidRPr="00CE623B">
        <w:rPr>
          <w:b/>
          <w:bCs/>
          <w:color w:val="auto"/>
          <w:sz w:val="20"/>
          <w:szCs w:val="20"/>
          <w:lang w:val="pt-BR"/>
        </w:rPr>
        <w:t>Posição da parte peticionária</w:t>
      </w:r>
    </w:p>
    <w:p w14:paraId="02912F54" w14:textId="05E22FAE" w:rsidR="007D498D" w:rsidRDefault="00E072AB" w:rsidP="00541738">
      <w:pPr>
        <w:pStyle w:val="ListParagraph"/>
        <w:numPr>
          <w:ilvl w:val="0"/>
          <w:numId w:val="55"/>
        </w:numPr>
        <w:spacing w:before="240" w:after="240"/>
        <w:jc w:val="both"/>
        <w:rPr>
          <w:color w:val="auto"/>
          <w:sz w:val="20"/>
          <w:szCs w:val="20"/>
          <w:lang w:val="pt-BR"/>
        </w:rPr>
      </w:pPr>
      <w:r w:rsidRPr="00020C18">
        <w:rPr>
          <w:color w:val="auto"/>
          <w:sz w:val="20"/>
          <w:szCs w:val="20"/>
          <w:lang w:val="pt-BR"/>
        </w:rPr>
        <w:t xml:space="preserve">A parte peticionária </w:t>
      </w:r>
      <w:r w:rsidR="00B36BF2">
        <w:rPr>
          <w:color w:val="auto"/>
          <w:sz w:val="20"/>
          <w:szCs w:val="20"/>
          <w:lang w:val="pt-BR"/>
        </w:rPr>
        <w:t>denuncia a</w:t>
      </w:r>
      <w:r w:rsidR="007D498D">
        <w:rPr>
          <w:color w:val="auto"/>
          <w:sz w:val="20"/>
          <w:szCs w:val="20"/>
          <w:lang w:val="pt-BR"/>
        </w:rPr>
        <w:t xml:space="preserve"> </w:t>
      </w:r>
      <w:r w:rsidR="00556E6D">
        <w:rPr>
          <w:color w:val="auto"/>
          <w:sz w:val="20"/>
          <w:szCs w:val="20"/>
          <w:lang w:val="pt-BR"/>
        </w:rPr>
        <w:t>privação de liberdade injustificada</w:t>
      </w:r>
      <w:r w:rsidR="007D498D">
        <w:rPr>
          <w:color w:val="auto"/>
          <w:sz w:val="20"/>
          <w:szCs w:val="20"/>
          <w:lang w:val="pt-BR"/>
        </w:rPr>
        <w:t xml:space="preserve"> e</w:t>
      </w:r>
      <w:r w:rsidR="00556E6D">
        <w:rPr>
          <w:color w:val="auto"/>
          <w:sz w:val="20"/>
          <w:szCs w:val="20"/>
          <w:lang w:val="pt-BR"/>
        </w:rPr>
        <w:t xml:space="preserve"> atos de</w:t>
      </w:r>
      <w:r w:rsidR="007D498D">
        <w:rPr>
          <w:color w:val="auto"/>
          <w:sz w:val="20"/>
          <w:szCs w:val="20"/>
          <w:lang w:val="pt-BR"/>
        </w:rPr>
        <w:t xml:space="preserve"> tortura </w:t>
      </w:r>
      <w:r w:rsidR="00B36BF2">
        <w:rPr>
          <w:color w:val="auto"/>
          <w:sz w:val="20"/>
          <w:szCs w:val="20"/>
          <w:lang w:val="pt-BR"/>
        </w:rPr>
        <w:t>contra o</w:t>
      </w:r>
      <w:r w:rsidR="007D498D">
        <w:rPr>
          <w:color w:val="auto"/>
          <w:sz w:val="20"/>
          <w:szCs w:val="20"/>
          <w:lang w:val="pt-BR"/>
        </w:rPr>
        <w:t xml:space="preserve"> </w:t>
      </w:r>
      <w:r w:rsidR="00792A6B">
        <w:rPr>
          <w:color w:val="auto"/>
          <w:sz w:val="20"/>
          <w:szCs w:val="20"/>
          <w:lang w:val="pt-BR"/>
        </w:rPr>
        <w:t>carcereiro policial</w:t>
      </w:r>
      <w:r w:rsidR="007D498D">
        <w:rPr>
          <w:color w:val="auto"/>
          <w:sz w:val="20"/>
          <w:szCs w:val="20"/>
          <w:lang w:val="pt-BR"/>
        </w:rPr>
        <w:t xml:space="preserve"> Elton Nascimento de Souza</w:t>
      </w:r>
      <w:r w:rsidR="00556E6D">
        <w:rPr>
          <w:color w:val="auto"/>
          <w:sz w:val="20"/>
          <w:szCs w:val="20"/>
          <w:lang w:val="pt-BR"/>
        </w:rPr>
        <w:t>, bem como a</w:t>
      </w:r>
      <w:r w:rsidR="00B36BF2">
        <w:rPr>
          <w:color w:val="auto"/>
          <w:sz w:val="20"/>
          <w:szCs w:val="20"/>
          <w:lang w:val="pt-BR"/>
        </w:rPr>
        <w:t xml:space="preserve"> </w:t>
      </w:r>
      <w:r w:rsidR="008C2B8D">
        <w:rPr>
          <w:color w:val="auto"/>
          <w:sz w:val="20"/>
          <w:szCs w:val="20"/>
          <w:lang w:val="pt-BR"/>
        </w:rPr>
        <w:t xml:space="preserve">demissão </w:t>
      </w:r>
      <w:r w:rsidR="007D498D">
        <w:rPr>
          <w:color w:val="auto"/>
          <w:sz w:val="20"/>
          <w:szCs w:val="20"/>
          <w:lang w:val="pt-BR"/>
        </w:rPr>
        <w:t>de seu trabalho público</w:t>
      </w:r>
      <w:r w:rsidR="00556E6D">
        <w:rPr>
          <w:color w:val="auto"/>
          <w:sz w:val="20"/>
          <w:szCs w:val="20"/>
          <w:lang w:val="pt-BR"/>
        </w:rPr>
        <w:t>,</w:t>
      </w:r>
      <w:r w:rsidR="00792A6B">
        <w:rPr>
          <w:color w:val="auto"/>
          <w:sz w:val="20"/>
          <w:szCs w:val="20"/>
          <w:lang w:val="pt-BR"/>
        </w:rPr>
        <w:t xml:space="preserve"> </w:t>
      </w:r>
      <w:r w:rsidR="00556E6D">
        <w:rPr>
          <w:color w:val="auto"/>
          <w:sz w:val="20"/>
          <w:szCs w:val="20"/>
          <w:lang w:val="pt-BR"/>
        </w:rPr>
        <w:t>no contexto</w:t>
      </w:r>
      <w:r w:rsidR="00792A6B">
        <w:rPr>
          <w:color w:val="auto"/>
          <w:sz w:val="20"/>
          <w:szCs w:val="20"/>
          <w:lang w:val="pt-BR"/>
        </w:rPr>
        <w:t xml:space="preserve"> de uma </w:t>
      </w:r>
      <w:r w:rsidR="00556E6D">
        <w:rPr>
          <w:color w:val="auto"/>
          <w:sz w:val="20"/>
          <w:szCs w:val="20"/>
          <w:lang w:val="pt-BR"/>
        </w:rPr>
        <w:t xml:space="preserve">investigação e </w:t>
      </w:r>
      <w:r w:rsidR="00792A6B">
        <w:rPr>
          <w:color w:val="auto"/>
          <w:sz w:val="20"/>
          <w:szCs w:val="20"/>
          <w:lang w:val="pt-BR"/>
        </w:rPr>
        <w:t>condenação</w:t>
      </w:r>
      <w:r w:rsidR="00556E6D">
        <w:rPr>
          <w:color w:val="auto"/>
          <w:sz w:val="20"/>
          <w:szCs w:val="20"/>
          <w:lang w:val="pt-BR"/>
        </w:rPr>
        <w:t xml:space="preserve"> penal</w:t>
      </w:r>
      <w:r w:rsidR="00792A6B">
        <w:rPr>
          <w:color w:val="auto"/>
          <w:sz w:val="20"/>
          <w:szCs w:val="20"/>
          <w:lang w:val="pt-BR"/>
        </w:rPr>
        <w:t xml:space="preserve"> pelo crime de extorsão</w:t>
      </w:r>
      <w:r w:rsidR="007D498D">
        <w:rPr>
          <w:color w:val="auto"/>
          <w:sz w:val="20"/>
          <w:szCs w:val="20"/>
          <w:lang w:val="pt-BR"/>
        </w:rPr>
        <w:t>.</w:t>
      </w:r>
    </w:p>
    <w:p w14:paraId="360A8F05" w14:textId="7AE8F5FF" w:rsidR="00CE623B" w:rsidRPr="00CE623B" w:rsidRDefault="00CE623B" w:rsidP="00CE623B">
      <w:pPr>
        <w:pStyle w:val="ListParagraph"/>
        <w:spacing w:before="240" w:after="240"/>
        <w:jc w:val="both"/>
        <w:rPr>
          <w:i/>
          <w:iCs/>
          <w:color w:val="auto"/>
          <w:sz w:val="20"/>
          <w:szCs w:val="20"/>
          <w:lang w:val="pt-BR"/>
        </w:rPr>
      </w:pPr>
      <w:r w:rsidRPr="00CE623B">
        <w:rPr>
          <w:i/>
          <w:iCs/>
          <w:color w:val="auto"/>
          <w:sz w:val="20"/>
          <w:szCs w:val="20"/>
          <w:lang w:val="pt-BR"/>
        </w:rPr>
        <w:lastRenderedPageBreak/>
        <w:t>Informações sobre a</w:t>
      </w:r>
      <w:r w:rsidR="00556E6D">
        <w:rPr>
          <w:i/>
          <w:iCs/>
          <w:color w:val="auto"/>
          <w:sz w:val="20"/>
          <w:szCs w:val="20"/>
          <w:lang w:val="pt-BR"/>
        </w:rPr>
        <w:t>s alegadas</w:t>
      </w:r>
      <w:r w:rsidRPr="00CE623B">
        <w:rPr>
          <w:i/>
          <w:iCs/>
          <w:color w:val="auto"/>
          <w:sz w:val="20"/>
          <w:szCs w:val="20"/>
          <w:lang w:val="pt-BR"/>
        </w:rPr>
        <w:t xml:space="preserve"> pri</w:t>
      </w:r>
      <w:r w:rsidR="00556E6D">
        <w:rPr>
          <w:i/>
          <w:iCs/>
          <w:color w:val="auto"/>
          <w:sz w:val="20"/>
          <w:szCs w:val="20"/>
          <w:lang w:val="pt-BR"/>
        </w:rPr>
        <w:t>vação de liberdade e tortura</w:t>
      </w:r>
    </w:p>
    <w:p w14:paraId="0E63F43E" w14:textId="2740379B" w:rsidR="00DE547A" w:rsidRDefault="004C08F0" w:rsidP="00541738">
      <w:pPr>
        <w:pStyle w:val="ListParagraph"/>
        <w:numPr>
          <w:ilvl w:val="0"/>
          <w:numId w:val="55"/>
        </w:numPr>
        <w:spacing w:before="240" w:after="240"/>
        <w:jc w:val="both"/>
        <w:rPr>
          <w:sz w:val="20"/>
          <w:szCs w:val="20"/>
          <w:lang w:val="pt-BR"/>
        </w:rPr>
      </w:pPr>
      <w:r>
        <w:rPr>
          <w:sz w:val="20"/>
          <w:szCs w:val="20"/>
          <w:lang w:val="pt-BR"/>
        </w:rPr>
        <w:t>Segundo a parte peticionária</w:t>
      </w:r>
      <w:r w:rsidR="00DE547A" w:rsidRPr="00DE547A">
        <w:rPr>
          <w:sz w:val="20"/>
          <w:szCs w:val="20"/>
          <w:lang w:val="pt-BR"/>
        </w:rPr>
        <w:t xml:space="preserve">, em </w:t>
      </w:r>
      <w:r w:rsidR="00DE547A" w:rsidRPr="00B36BF2">
        <w:rPr>
          <w:sz w:val="20"/>
          <w:szCs w:val="20"/>
          <w:lang w:val="pt-BR"/>
        </w:rPr>
        <w:t xml:space="preserve">21 de </w:t>
      </w:r>
      <w:r w:rsidR="00DE547A">
        <w:rPr>
          <w:sz w:val="20"/>
          <w:szCs w:val="20"/>
          <w:lang w:val="pt-BR"/>
        </w:rPr>
        <w:t>deze</w:t>
      </w:r>
      <w:r w:rsidR="00DE547A" w:rsidRPr="00B36BF2">
        <w:rPr>
          <w:sz w:val="20"/>
          <w:szCs w:val="20"/>
          <w:lang w:val="pt-BR"/>
        </w:rPr>
        <w:t>mbro de 2011</w:t>
      </w:r>
      <w:r w:rsidR="00DE547A" w:rsidRPr="00DE547A">
        <w:rPr>
          <w:sz w:val="20"/>
          <w:szCs w:val="20"/>
          <w:lang w:val="pt-BR"/>
        </w:rPr>
        <w:t xml:space="preserve">, o carcereiro policial Elton Nascimento de Souza </w:t>
      </w:r>
      <w:r w:rsidR="008C2B8D">
        <w:rPr>
          <w:sz w:val="20"/>
          <w:szCs w:val="20"/>
          <w:lang w:val="pt-BR"/>
        </w:rPr>
        <w:t xml:space="preserve">teria sido </w:t>
      </w:r>
      <w:r w:rsidR="00DE547A" w:rsidRPr="00DE547A">
        <w:rPr>
          <w:sz w:val="20"/>
          <w:szCs w:val="20"/>
          <w:lang w:val="pt-BR"/>
        </w:rPr>
        <w:t xml:space="preserve">preso arbitrariamente por extorsão, acusado de exigir pagamento para não denunciar Gilberto Bezerra Costa por falsificação de bebidas. </w:t>
      </w:r>
      <w:r>
        <w:rPr>
          <w:sz w:val="20"/>
          <w:szCs w:val="20"/>
          <w:lang w:val="pt-BR"/>
        </w:rPr>
        <w:t>A parte peticionária argumenta, em resumo, que</w:t>
      </w:r>
      <w:r w:rsidR="00DE547A">
        <w:rPr>
          <w:sz w:val="20"/>
          <w:szCs w:val="20"/>
          <w:lang w:val="pt-BR"/>
        </w:rPr>
        <w:t xml:space="preserve"> </w:t>
      </w:r>
      <w:r>
        <w:rPr>
          <w:sz w:val="20"/>
          <w:szCs w:val="20"/>
          <w:lang w:val="pt-BR"/>
        </w:rPr>
        <w:t xml:space="preserve">i) </w:t>
      </w:r>
      <w:r w:rsidR="00DE547A">
        <w:rPr>
          <w:sz w:val="20"/>
          <w:szCs w:val="20"/>
          <w:lang w:val="pt-BR"/>
        </w:rPr>
        <w:t xml:space="preserve">o Sr. Bezerra Costa </w:t>
      </w:r>
      <w:r w:rsidR="00DE547A" w:rsidRPr="00DE547A">
        <w:rPr>
          <w:sz w:val="20"/>
          <w:szCs w:val="20"/>
          <w:lang w:val="pt-BR"/>
        </w:rPr>
        <w:t>devia a Juracy José Fernandes</w:t>
      </w:r>
      <w:r>
        <w:rPr>
          <w:sz w:val="20"/>
          <w:szCs w:val="20"/>
          <w:lang w:val="pt-BR"/>
        </w:rPr>
        <w:t xml:space="preserve">; ii) o </w:t>
      </w:r>
      <w:r w:rsidR="00DE547A">
        <w:rPr>
          <w:sz w:val="20"/>
          <w:szCs w:val="20"/>
          <w:lang w:val="pt-BR"/>
        </w:rPr>
        <w:t>Sr. Luiz Napoleão, amigo de Elton, foi encarregado de cobrar a dívida</w:t>
      </w:r>
      <w:r>
        <w:rPr>
          <w:sz w:val="20"/>
          <w:szCs w:val="20"/>
          <w:lang w:val="pt-BR"/>
        </w:rPr>
        <w:t>; iii)</w:t>
      </w:r>
      <w:r w:rsidR="00DE547A">
        <w:rPr>
          <w:sz w:val="20"/>
          <w:szCs w:val="20"/>
          <w:lang w:val="pt-BR"/>
        </w:rPr>
        <w:t xml:space="preserve"> Elton teria apenas acompanhado Luiz para protegê-lo, tendo sido preso em flagrante.</w:t>
      </w:r>
    </w:p>
    <w:p w14:paraId="5BF1F2B2" w14:textId="7C422732" w:rsidR="00DE547A" w:rsidRPr="004C08F0" w:rsidRDefault="00DE547A" w:rsidP="00551B16">
      <w:pPr>
        <w:pStyle w:val="ListParagraph"/>
        <w:numPr>
          <w:ilvl w:val="0"/>
          <w:numId w:val="55"/>
        </w:numPr>
        <w:spacing w:before="240" w:after="240"/>
        <w:jc w:val="both"/>
        <w:rPr>
          <w:sz w:val="20"/>
          <w:szCs w:val="20"/>
          <w:lang w:val="pt-BR"/>
        </w:rPr>
      </w:pPr>
      <w:r w:rsidRPr="004C08F0">
        <w:rPr>
          <w:sz w:val="20"/>
          <w:szCs w:val="20"/>
          <w:lang w:val="pt-BR"/>
        </w:rPr>
        <w:t>A prisão teria sido orquestrada pelo policial Sérgio Costa Leme, primo de Gilberto Bezerra Costa. Elton teria sido algemado indevidamente</w:t>
      </w:r>
      <w:r w:rsidR="008C2B8D">
        <w:rPr>
          <w:sz w:val="20"/>
          <w:szCs w:val="20"/>
          <w:lang w:val="pt-BR"/>
        </w:rPr>
        <w:t xml:space="preserve">, em violação à </w:t>
      </w:r>
      <w:r w:rsidRPr="004C08F0">
        <w:rPr>
          <w:sz w:val="20"/>
          <w:szCs w:val="20"/>
          <w:lang w:val="pt-BR"/>
        </w:rPr>
        <w:t xml:space="preserve">Súmula Vinculante </w:t>
      </w:r>
      <w:r w:rsidR="008C2B8D">
        <w:rPr>
          <w:sz w:val="20"/>
          <w:szCs w:val="20"/>
          <w:lang w:val="pt-BR"/>
        </w:rPr>
        <w:t>No.</w:t>
      </w:r>
      <w:r w:rsidRPr="004C08F0">
        <w:rPr>
          <w:sz w:val="20"/>
          <w:szCs w:val="20"/>
          <w:lang w:val="pt-BR"/>
        </w:rPr>
        <w:t xml:space="preserve"> 11 do S</w:t>
      </w:r>
      <w:r w:rsidR="008C2B8D">
        <w:rPr>
          <w:sz w:val="20"/>
          <w:szCs w:val="20"/>
          <w:lang w:val="pt-BR"/>
        </w:rPr>
        <w:t>upremo Tribunal Federal</w:t>
      </w:r>
      <w:r w:rsidR="004C08F0" w:rsidRPr="00065A3A">
        <w:rPr>
          <w:rStyle w:val="FootnoteReference"/>
          <w:bCs/>
          <w:color w:val="000000" w:themeColor="text1"/>
          <w:sz w:val="20"/>
          <w:szCs w:val="20"/>
          <w:lang w:val="pt-BR"/>
        </w:rPr>
        <w:footnoteReference w:id="4"/>
      </w:r>
      <w:r w:rsidR="008C2B8D">
        <w:rPr>
          <w:sz w:val="20"/>
          <w:szCs w:val="20"/>
          <w:lang w:val="pt-BR"/>
        </w:rPr>
        <w:t>,</w:t>
      </w:r>
      <w:r w:rsidRPr="004C08F0">
        <w:rPr>
          <w:sz w:val="20"/>
          <w:szCs w:val="20"/>
          <w:lang w:val="pt-BR"/>
        </w:rPr>
        <w:t xml:space="preserve"> e levado à Corregedoria da Polícia Civil, onde teve armas, celulares e viatura apreendidos. Elton considera que o fato de ele ter sido preso, algemado e conduzido à Corregedoria, “exposto ao ridículo”</w:t>
      </w:r>
      <w:r w:rsidR="004C08F0" w:rsidRPr="004C08F0">
        <w:rPr>
          <w:sz w:val="20"/>
          <w:szCs w:val="20"/>
          <w:lang w:val="pt-BR"/>
        </w:rPr>
        <w:t xml:space="preserve"> perante seus colegas policiais</w:t>
      </w:r>
      <w:r w:rsidRPr="004C08F0">
        <w:rPr>
          <w:sz w:val="20"/>
          <w:szCs w:val="20"/>
          <w:lang w:val="pt-BR"/>
        </w:rPr>
        <w:t>, seria um ato de tortura.</w:t>
      </w:r>
      <w:r w:rsidR="004C08F0" w:rsidRPr="004C08F0">
        <w:rPr>
          <w:sz w:val="20"/>
          <w:szCs w:val="20"/>
          <w:lang w:val="pt-BR"/>
        </w:rPr>
        <w:t xml:space="preserve"> Mais tarde, na mesma data da prisão, o</w:t>
      </w:r>
      <w:r w:rsidRPr="004C08F0">
        <w:rPr>
          <w:sz w:val="20"/>
          <w:szCs w:val="20"/>
          <w:lang w:val="pt-BR"/>
        </w:rPr>
        <w:t xml:space="preserve"> delegado Luiz Roberto Menten, superior de </w:t>
      </w:r>
      <w:r w:rsidR="004C08F0" w:rsidRPr="004C08F0">
        <w:rPr>
          <w:sz w:val="20"/>
          <w:szCs w:val="20"/>
          <w:lang w:val="pt-BR"/>
        </w:rPr>
        <w:t>Elton</w:t>
      </w:r>
      <w:r w:rsidRPr="004C08F0">
        <w:rPr>
          <w:sz w:val="20"/>
          <w:szCs w:val="20"/>
          <w:lang w:val="pt-BR"/>
        </w:rPr>
        <w:t xml:space="preserve">, </w:t>
      </w:r>
      <w:r w:rsidR="004C08F0" w:rsidRPr="004C08F0">
        <w:rPr>
          <w:sz w:val="20"/>
          <w:szCs w:val="20"/>
          <w:lang w:val="pt-BR"/>
        </w:rPr>
        <w:t>teria sido</w:t>
      </w:r>
      <w:r w:rsidRPr="004C08F0">
        <w:rPr>
          <w:sz w:val="20"/>
          <w:szCs w:val="20"/>
          <w:lang w:val="pt-BR"/>
        </w:rPr>
        <w:t xml:space="preserve"> agredido e ameaçado por Leme ao tentar reaver a viatura</w:t>
      </w:r>
      <w:r w:rsidR="004C08F0">
        <w:rPr>
          <w:sz w:val="20"/>
          <w:szCs w:val="20"/>
          <w:lang w:val="pt-BR"/>
        </w:rPr>
        <w:t>. Segundo a parte peticionária, a</w:t>
      </w:r>
      <w:r w:rsidRPr="004C08F0">
        <w:rPr>
          <w:sz w:val="20"/>
          <w:szCs w:val="20"/>
          <w:lang w:val="pt-BR"/>
        </w:rPr>
        <w:t xml:space="preserve"> prisão de </w:t>
      </w:r>
      <w:r w:rsidR="004C08F0">
        <w:rPr>
          <w:sz w:val="20"/>
          <w:szCs w:val="20"/>
          <w:lang w:val="pt-BR"/>
        </w:rPr>
        <w:t>Elton</w:t>
      </w:r>
      <w:r w:rsidRPr="004C08F0">
        <w:rPr>
          <w:sz w:val="20"/>
          <w:szCs w:val="20"/>
          <w:lang w:val="pt-BR"/>
        </w:rPr>
        <w:t xml:space="preserve"> visava atingir Menten, com quem </w:t>
      </w:r>
      <w:r w:rsidR="004C08F0" w:rsidRPr="004C08F0">
        <w:rPr>
          <w:sz w:val="20"/>
          <w:szCs w:val="20"/>
          <w:lang w:val="pt-BR"/>
        </w:rPr>
        <w:t>Sérgio Costa Leme</w:t>
      </w:r>
      <w:r w:rsidR="004C08F0">
        <w:rPr>
          <w:sz w:val="20"/>
          <w:szCs w:val="20"/>
          <w:lang w:val="pt-BR"/>
        </w:rPr>
        <w:t xml:space="preserve"> </w:t>
      </w:r>
      <w:r w:rsidRPr="004C08F0">
        <w:rPr>
          <w:sz w:val="20"/>
          <w:szCs w:val="20"/>
          <w:lang w:val="pt-BR"/>
        </w:rPr>
        <w:t>tinha desavenças anteriores.</w:t>
      </w:r>
    </w:p>
    <w:p w14:paraId="4FB2A85C" w14:textId="58495C27" w:rsidR="00CE623B" w:rsidRPr="00CE623B" w:rsidRDefault="00CE623B" w:rsidP="00CE623B">
      <w:pPr>
        <w:pStyle w:val="ListParagraph"/>
        <w:spacing w:before="240" w:after="240"/>
        <w:jc w:val="both"/>
        <w:rPr>
          <w:i/>
          <w:iCs/>
          <w:sz w:val="20"/>
          <w:szCs w:val="20"/>
          <w:lang w:val="pt-BR"/>
        </w:rPr>
      </w:pPr>
      <w:r w:rsidRPr="00CE623B">
        <w:rPr>
          <w:i/>
          <w:iCs/>
          <w:sz w:val="20"/>
          <w:szCs w:val="20"/>
          <w:lang w:val="pt-BR"/>
        </w:rPr>
        <w:t>Informações sobre o processo penal</w:t>
      </w:r>
    </w:p>
    <w:p w14:paraId="1E2E63A9" w14:textId="6BDBFA0A" w:rsidR="00D4103F" w:rsidRDefault="00871373" w:rsidP="00871373">
      <w:pPr>
        <w:pStyle w:val="ListParagraph"/>
        <w:numPr>
          <w:ilvl w:val="0"/>
          <w:numId w:val="55"/>
        </w:numPr>
        <w:spacing w:before="240" w:after="240"/>
        <w:jc w:val="both"/>
        <w:rPr>
          <w:color w:val="auto"/>
          <w:sz w:val="20"/>
          <w:szCs w:val="20"/>
          <w:lang w:val="pt-BR"/>
        </w:rPr>
      </w:pPr>
      <w:r>
        <w:rPr>
          <w:sz w:val="20"/>
          <w:szCs w:val="20"/>
          <w:lang w:val="pt-BR"/>
        </w:rPr>
        <w:t xml:space="preserve">Após a prisão em flagrante, o Sr. de Souza foi réu de um processo criminal referente ao crime de extorsão (processo </w:t>
      </w:r>
      <w:r w:rsidRPr="00DC4416">
        <w:rPr>
          <w:color w:val="auto"/>
          <w:sz w:val="20"/>
          <w:szCs w:val="20"/>
          <w:lang w:val="pt-BR"/>
        </w:rPr>
        <w:t>0107593-55.2011.8.26.0050</w:t>
      </w:r>
      <w:r>
        <w:rPr>
          <w:color w:val="auto"/>
          <w:sz w:val="20"/>
          <w:szCs w:val="20"/>
          <w:lang w:val="pt-BR"/>
        </w:rPr>
        <w:t>). No âmbito desse processo, sua prisão</w:t>
      </w:r>
      <w:r w:rsidR="00D4103F" w:rsidRPr="00DC4416">
        <w:rPr>
          <w:color w:val="auto"/>
          <w:sz w:val="20"/>
          <w:szCs w:val="20"/>
          <w:lang w:val="pt-BR"/>
        </w:rPr>
        <w:t xml:space="preserve"> em flagrante foi convertida em prisão preventiva. </w:t>
      </w:r>
    </w:p>
    <w:p w14:paraId="20AA1924" w14:textId="0CC4DE68" w:rsidR="00871373" w:rsidRDefault="00E60A14" w:rsidP="00871373">
      <w:pPr>
        <w:pStyle w:val="ListParagraph"/>
        <w:numPr>
          <w:ilvl w:val="0"/>
          <w:numId w:val="55"/>
        </w:numPr>
        <w:spacing w:before="240" w:after="240"/>
        <w:jc w:val="both"/>
        <w:rPr>
          <w:color w:val="auto"/>
          <w:sz w:val="20"/>
          <w:szCs w:val="20"/>
          <w:lang w:val="pt-BR"/>
        </w:rPr>
      </w:pPr>
      <w:r>
        <w:rPr>
          <w:color w:val="auto"/>
          <w:sz w:val="20"/>
          <w:szCs w:val="20"/>
          <w:lang w:val="pt-BR"/>
        </w:rPr>
        <w:t xml:space="preserve">A parte peticionária </w:t>
      </w:r>
      <w:r w:rsidR="00871373">
        <w:rPr>
          <w:color w:val="auto"/>
          <w:sz w:val="20"/>
          <w:szCs w:val="20"/>
          <w:lang w:val="pt-BR"/>
        </w:rPr>
        <w:t>alega que o Sr.</w:t>
      </w:r>
      <w:r>
        <w:rPr>
          <w:color w:val="auto"/>
          <w:sz w:val="20"/>
          <w:szCs w:val="20"/>
          <w:lang w:val="pt-BR"/>
        </w:rPr>
        <w:t xml:space="preserve"> Souza foi ameaçado de morte pelo delegado de polícia responsável por interrogá-lo no dia 21 de dezembro de 2011;</w:t>
      </w:r>
      <w:r w:rsidR="00871373">
        <w:rPr>
          <w:color w:val="auto"/>
          <w:sz w:val="20"/>
          <w:szCs w:val="20"/>
          <w:lang w:val="pt-BR"/>
        </w:rPr>
        <w:t xml:space="preserve"> que</w:t>
      </w:r>
      <w:r>
        <w:rPr>
          <w:color w:val="auto"/>
          <w:sz w:val="20"/>
          <w:szCs w:val="20"/>
          <w:lang w:val="pt-BR"/>
        </w:rPr>
        <w:t xml:space="preserve"> delegado condutor da ocorrência de sua prisão teria dado declarações contraditórias quanto ao valor que o Sr. de Souza teria pedido na extorsão</w:t>
      </w:r>
      <w:r w:rsidR="00871373">
        <w:rPr>
          <w:color w:val="auto"/>
          <w:sz w:val="20"/>
          <w:szCs w:val="20"/>
          <w:lang w:val="pt-BR"/>
        </w:rPr>
        <w:t xml:space="preserve">; e que a sentença que o condenou </w:t>
      </w:r>
      <w:r w:rsidR="00871373" w:rsidRPr="00DC4416">
        <w:rPr>
          <w:color w:val="auto"/>
          <w:sz w:val="20"/>
          <w:szCs w:val="20"/>
          <w:lang w:val="pt-BR"/>
        </w:rPr>
        <w:t xml:space="preserve">teria sido dada sem a devida fundamentação </w:t>
      </w:r>
      <w:r w:rsidR="00871373">
        <w:rPr>
          <w:color w:val="auto"/>
          <w:sz w:val="20"/>
          <w:szCs w:val="20"/>
          <w:lang w:val="pt-BR"/>
        </w:rPr>
        <w:t xml:space="preserve">desconsiderou que </w:t>
      </w:r>
      <w:r w:rsidR="00871373" w:rsidRPr="00DC4416">
        <w:rPr>
          <w:color w:val="auto"/>
          <w:sz w:val="20"/>
          <w:szCs w:val="20"/>
          <w:lang w:val="pt-BR"/>
        </w:rPr>
        <w:t>o Sr. de Souza</w:t>
      </w:r>
      <w:r w:rsidR="00871373">
        <w:rPr>
          <w:color w:val="auto"/>
          <w:sz w:val="20"/>
          <w:szCs w:val="20"/>
          <w:lang w:val="pt-BR"/>
        </w:rPr>
        <w:t xml:space="preserve">, ao acompanhar </w:t>
      </w:r>
      <w:r w:rsidR="00871373" w:rsidRPr="00DC4416">
        <w:rPr>
          <w:color w:val="auto"/>
          <w:sz w:val="20"/>
          <w:szCs w:val="20"/>
          <w:lang w:val="pt-BR"/>
        </w:rPr>
        <w:t>Luiz Napoleão no ato de cobrança</w:t>
      </w:r>
      <w:r w:rsidR="00871373">
        <w:rPr>
          <w:color w:val="auto"/>
          <w:sz w:val="20"/>
          <w:szCs w:val="20"/>
          <w:lang w:val="pt-BR"/>
        </w:rPr>
        <w:t>, estaria agindo dentro de sua função policial de proteção da vida</w:t>
      </w:r>
      <w:r w:rsidR="00871373" w:rsidRPr="00DC4416">
        <w:rPr>
          <w:color w:val="auto"/>
          <w:sz w:val="20"/>
          <w:szCs w:val="20"/>
          <w:lang w:val="pt-BR"/>
        </w:rPr>
        <w:t>.</w:t>
      </w:r>
    </w:p>
    <w:p w14:paraId="2EA94923" w14:textId="2F677FBC" w:rsidR="00CD23C9" w:rsidRDefault="00CD23C9" w:rsidP="00871373">
      <w:pPr>
        <w:pStyle w:val="ListParagraph"/>
        <w:numPr>
          <w:ilvl w:val="0"/>
          <w:numId w:val="55"/>
        </w:numPr>
        <w:spacing w:before="240" w:after="240"/>
        <w:jc w:val="both"/>
        <w:rPr>
          <w:color w:val="auto"/>
          <w:sz w:val="20"/>
          <w:szCs w:val="20"/>
          <w:lang w:val="pt-BR"/>
        </w:rPr>
      </w:pPr>
      <w:r w:rsidRPr="00DC4416">
        <w:rPr>
          <w:color w:val="auto"/>
          <w:sz w:val="20"/>
          <w:szCs w:val="20"/>
          <w:lang w:val="pt-BR"/>
        </w:rPr>
        <w:t xml:space="preserve">Em </w:t>
      </w:r>
      <w:r>
        <w:rPr>
          <w:color w:val="auto"/>
          <w:sz w:val="20"/>
          <w:szCs w:val="20"/>
          <w:lang w:val="pt-BR"/>
        </w:rPr>
        <w:t xml:space="preserve">4 de </w:t>
      </w:r>
      <w:r w:rsidRPr="00DC4416">
        <w:rPr>
          <w:color w:val="auto"/>
          <w:sz w:val="20"/>
          <w:szCs w:val="20"/>
          <w:lang w:val="pt-BR"/>
        </w:rPr>
        <w:t>abril de 2012, foi emitida sentença condenando o Sr. de Souza a seis anos, dois meses e vinte dias de reclusão, com início no regime semiaberto, bem como ao pagamento de quinze dias-multa, no valor unitário mínimo.</w:t>
      </w:r>
    </w:p>
    <w:p w14:paraId="6D8AD471" w14:textId="77777777" w:rsidR="00CD23C9" w:rsidRDefault="00CD23C9" w:rsidP="00CD23C9">
      <w:pPr>
        <w:pStyle w:val="ListParagraph"/>
        <w:numPr>
          <w:ilvl w:val="0"/>
          <w:numId w:val="55"/>
        </w:numPr>
        <w:spacing w:before="240" w:after="240"/>
        <w:jc w:val="both"/>
        <w:rPr>
          <w:sz w:val="20"/>
          <w:szCs w:val="20"/>
          <w:lang w:val="pt-BR"/>
        </w:rPr>
      </w:pPr>
      <w:r w:rsidRPr="00541738">
        <w:rPr>
          <w:sz w:val="20"/>
          <w:szCs w:val="20"/>
          <w:lang w:val="pt-BR"/>
        </w:rPr>
        <w:t xml:space="preserve">Uma nova decisão de 4 de abril de 2013 alterou seu regime para fechado, mas um Habeas Corpus permitiu que Elton aguardasse em liberdade o trânsito em julgado da decisão condenatória, o que ocorreu em 25 de novembro de 2015. O trânsito em julgado da condenação resultou em um mandado de prisão contra Elton em 24 de maio de 2016, sendo ele preso ao se apresentar ao cartório em 11 de julho de 2016. </w:t>
      </w:r>
    </w:p>
    <w:p w14:paraId="3BAF5086" w14:textId="012613AA" w:rsidR="00065A3A" w:rsidRDefault="00CD23C9" w:rsidP="00CD23C9">
      <w:pPr>
        <w:pStyle w:val="ListParagraph"/>
        <w:numPr>
          <w:ilvl w:val="0"/>
          <w:numId w:val="55"/>
        </w:numPr>
        <w:spacing w:before="240" w:after="240"/>
        <w:jc w:val="both"/>
        <w:rPr>
          <w:sz w:val="20"/>
          <w:szCs w:val="20"/>
          <w:lang w:val="pt-BR"/>
        </w:rPr>
      </w:pPr>
      <w:r w:rsidRPr="00541738">
        <w:rPr>
          <w:sz w:val="20"/>
          <w:szCs w:val="20"/>
          <w:lang w:val="pt-BR"/>
        </w:rPr>
        <w:t xml:space="preserve">Em 17 de novembro de 2016, foi concedido indulto a Elton, extinguindo sua punibilidade com trânsito definitivo em 7 de fevereiro de 2017 para a defesa, e 31 de março de 2017 para o Ministério Público. Por considerar que a prisão foi indevida, Elton Nascimento de Souza ajuizou uma ação ordinária contra a Fazenda do Estado de São Paulo (sem data). A demanda de Elton foi inicialmente julgada improcedente (sem data e sem informação sobre o Juízo de primeira instância), com o argumento de que não houve erro judiciário que justificasse a reparação do dano, uma vez que sua prisão foi legal. Elton recorreu da decisão ao Tribunal de Justiça do Estado de São Paulo (TJSP). No recurso, </w:t>
      </w:r>
      <w:r w:rsidR="008C2B8D">
        <w:rPr>
          <w:sz w:val="20"/>
          <w:szCs w:val="20"/>
          <w:lang w:val="pt-BR"/>
        </w:rPr>
        <w:t>alegou</w:t>
      </w:r>
      <w:r w:rsidRPr="00541738">
        <w:rPr>
          <w:sz w:val="20"/>
          <w:szCs w:val="20"/>
          <w:lang w:val="pt-BR"/>
        </w:rPr>
        <w:t xml:space="preserve"> que a decisão deve</w:t>
      </w:r>
      <w:r w:rsidR="008C2B8D">
        <w:rPr>
          <w:sz w:val="20"/>
          <w:szCs w:val="20"/>
          <w:lang w:val="pt-BR"/>
        </w:rPr>
        <w:t>ria</w:t>
      </w:r>
      <w:r w:rsidRPr="00541738">
        <w:rPr>
          <w:sz w:val="20"/>
          <w:szCs w:val="20"/>
          <w:lang w:val="pt-BR"/>
        </w:rPr>
        <w:t xml:space="preserve"> ser reformada devido a uma conduta ilegal por parte de uma escrivã, que determinou sua prisão ao considerar que ele ainda tinha pena a cumprir, apesar de já ter cumprido sua pena. </w:t>
      </w:r>
    </w:p>
    <w:p w14:paraId="1B9DFE12" w14:textId="50F305F6" w:rsidR="00CD23C9" w:rsidRDefault="00CD23C9" w:rsidP="00CD23C9">
      <w:pPr>
        <w:pStyle w:val="ListParagraph"/>
        <w:numPr>
          <w:ilvl w:val="0"/>
          <w:numId w:val="55"/>
        </w:numPr>
        <w:spacing w:before="240" w:after="240"/>
        <w:jc w:val="both"/>
        <w:rPr>
          <w:sz w:val="20"/>
          <w:szCs w:val="20"/>
          <w:lang w:val="pt-BR"/>
        </w:rPr>
      </w:pPr>
      <w:r w:rsidRPr="00541738">
        <w:rPr>
          <w:sz w:val="20"/>
          <w:szCs w:val="20"/>
          <w:lang w:val="pt-BR"/>
        </w:rPr>
        <w:t xml:space="preserve">Em 15 de julho de 2019, recurso foi parcialmente provido pelo TJSP, reconhecendo que a prisão de Elton em 11 de julho de 2016 foi ilegal devido a um equívoco na comunicação de seu indulto. Segundo a decisão do TJSP, houve um erro em um ofício de 28 de janeiro de 2016 que incluiu equivocadamente Elton </w:t>
      </w:r>
      <w:r w:rsidRPr="00541738">
        <w:rPr>
          <w:sz w:val="20"/>
          <w:szCs w:val="20"/>
          <w:lang w:val="pt-BR"/>
        </w:rPr>
        <w:lastRenderedPageBreak/>
        <w:t>em um indulto concedido a outros, levando-o a crer erroneamente na extinção de sua punibilidade. Apesar desse erro, no momento de sua prisão em 11 de julho de 2016, Elton já poderia ter se beneficiado do livramento condicional ou ter sido colocado em regime aberto. A decisão do TJSP reconheceu, assim, um erro judiciário na inclusão de Elton em regime fechado por mais quatro meses, configurando um dano a ser indenizado por responsabilidade objetiva do Estado.</w:t>
      </w:r>
      <w:r>
        <w:rPr>
          <w:sz w:val="20"/>
          <w:szCs w:val="20"/>
          <w:lang w:val="pt-BR"/>
        </w:rPr>
        <w:t xml:space="preserve"> </w:t>
      </w:r>
      <w:r w:rsidRPr="00541738">
        <w:rPr>
          <w:sz w:val="20"/>
          <w:szCs w:val="20"/>
          <w:lang w:val="pt-BR"/>
        </w:rPr>
        <w:t xml:space="preserve">A Fazenda Pública Estadual </w:t>
      </w:r>
      <w:r>
        <w:rPr>
          <w:sz w:val="20"/>
          <w:szCs w:val="20"/>
          <w:lang w:val="pt-BR"/>
        </w:rPr>
        <w:t>foi</w:t>
      </w:r>
      <w:r w:rsidRPr="00541738">
        <w:rPr>
          <w:sz w:val="20"/>
          <w:szCs w:val="20"/>
          <w:lang w:val="pt-BR"/>
        </w:rPr>
        <w:t xml:space="preserve"> condenada ao pagamento de uma indenização por danos morais de </w:t>
      </w:r>
      <w:r>
        <w:rPr>
          <w:sz w:val="20"/>
          <w:szCs w:val="20"/>
          <w:lang w:val="pt-BR"/>
        </w:rPr>
        <w:t xml:space="preserve">trinta mil reais (aproximadamente </w:t>
      </w:r>
      <w:r w:rsidRPr="00065A3A">
        <w:rPr>
          <w:sz w:val="20"/>
          <w:szCs w:val="20"/>
          <w:lang w:val="pt-BR"/>
        </w:rPr>
        <w:t>oito mil dólares</w:t>
      </w:r>
      <w:r>
        <w:rPr>
          <w:sz w:val="20"/>
          <w:szCs w:val="20"/>
          <w:lang w:val="pt-BR"/>
        </w:rPr>
        <w:t xml:space="preserve"> estadunidenses</w:t>
      </w:r>
      <w:r w:rsidR="00065A3A" w:rsidRPr="00065A3A">
        <w:rPr>
          <w:rStyle w:val="FootnoteReference"/>
          <w:bCs/>
          <w:color w:val="000000" w:themeColor="text1"/>
          <w:sz w:val="20"/>
          <w:szCs w:val="20"/>
          <w:lang w:val="pt-BR"/>
        </w:rPr>
        <w:footnoteReference w:id="5"/>
      </w:r>
      <w:r>
        <w:rPr>
          <w:sz w:val="20"/>
          <w:szCs w:val="20"/>
          <w:lang w:val="pt-BR"/>
        </w:rPr>
        <w:t>)</w:t>
      </w:r>
      <w:r w:rsidRPr="00541738">
        <w:rPr>
          <w:sz w:val="20"/>
          <w:szCs w:val="20"/>
          <w:lang w:val="pt-BR"/>
        </w:rPr>
        <w:t>.</w:t>
      </w:r>
    </w:p>
    <w:p w14:paraId="0719A9FB" w14:textId="40824C08" w:rsidR="00CD23C9" w:rsidRPr="00044246" w:rsidRDefault="00CD23C9" w:rsidP="00601338">
      <w:pPr>
        <w:pStyle w:val="ListParagraph"/>
        <w:numPr>
          <w:ilvl w:val="0"/>
          <w:numId w:val="55"/>
        </w:numPr>
        <w:spacing w:before="240" w:after="240"/>
        <w:jc w:val="both"/>
        <w:rPr>
          <w:sz w:val="20"/>
          <w:szCs w:val="20"/>
          <w:lang w:val="pt-BR"/>
        </w:rPr>
      </w:pPr>
      <w:r w:rsidRPr="00044246">
        <w:rPr>
          <w:color w:val="auto"/>
          <w:sz w:val="20"/>
          <w:szCs w:val="20"/>
          <w:lang w:val="pt-BR"/>
        </w:rPr>
        <w:t xml:space="preserve">A parte peticionária argumenta que a condenação </w:t>
      </w:r>
      <w:r w:rsidR="008C2B8D">
        <w:rPr>
          <w:color w:val="auto"/>
          <w:sz w:val="20"/>
          <w:szCs w:val="20"/>
          <w:lang w:val="pt-BR"/>
        </w:rPr>
        <w:t>de Elton</w:t>
      </w:r>
      <w:r w:rsidRPr="00044246">
        <w:rPr>
          <w:color w:val="auto"/>
          <w:sz w:val="20"/>
          <w:szCs w:val="20"/>
          <w:lang w:val="pt-BR"/>
        </w:rPr>
        <w:t xml:space="preserve"> teria se dado com base no depoimento do ofendido</w:t>
      </w:r>
      <w:r w:rsidR="008C2B8D">
        <w:rPr>
          <w:color w:val="auto"/>
          <w:sz w:val="20"/>
          <w:szCs w:val="20"/>
          <w:lang w:val="pt-BR"/>
        </w:rPr>
        <w:t>, sendo que, e</w:t>
      </w:r>
      <w:r w:rsidRPr="00044246">
        <w:rPr>
          <w:color w:val="auto"/>
          <w:sz w:val="20"/>
          <w:szCs w:val="20"/>
          <w:lang w:val="pt-BR"/>
        </w:rPr>
        <w:t xml:space="preserve">m 27 de dezembro de 2017, </w:t>
      </w:r>
      <w:r w:rsidR="008C2B8D">
        <w:rPr>
          <w:color w:val="auto"/>
          <w:sz w:val="20"/>
          <w:szCs w:val="20"/>
          <w:lang w:val="pt-BR"/>
        </w:rPr>
        <w:t>o ofendido se retratou</w:t>
      </w:r>
      <w:r w:rsidRPr="00044246">
        <w:rPr>
          <w:color w:val="auto"/>
          <w:sz w:val="20"/>
          <w:szCs w:val="20"/>
          <w:lang w:val="pt-BR"/>
        </w:rPr>
        <w:t xml:space="preserve">. </w:t>
      </w:r>
      <w:r w:rsidRPr="00044246">
        <w:rPr>
          <w:sz w:val="20"/>
          <w:szCs w:val="20"/>
          <w:lang w:val="pt-BR"/>
        </w:rPr>
        <w:t xml:space="preserve">Além disso, </w:t>
      </w:r>
      <w:r w:rsidR="008C2B8D">
        <w:rPr>
          <w:sz w:val="20"/>
          <w:szCs w:val="20"/>
          <w:lang w:val="pt-BR"/>
        </w:rPr>
        <w:t>informa</w:t>
      </w:r>
      <w:r w:rsidRPr="00044246">
        <w:rPr>
          <w:sz w:val="20"/>
          <w:szCs w:val="20"/>
          <w:lang w:val="pt-BR"/>
        </w:rPr>
        <w:t xml:space="preserve">que o processo criminal está sendo reavaliado e que, em 21 de outubro de 2024, a 25ª Vara Criminal de São Paulo deferiu a oitiva de testemunhas arroladas pela defesa. </w:t>
      </w:r>
      <w:r w:rsidRPr="00044246">
        <w:rPr>
          <w:color w:val="auto"/>
          <w:sz w:val="20"/>
          <w:szCs w:val="20"/>
          <w:lang w:val="pt-BR"/>
        </w:rPr>
        <w:t>A parte peticionária considera a declaração de retratação como uma prova nova que demonstra que a condenação se baseou em falso testemunho.</w:t>
      </w:r>
    </w:p>
    <w:p w14:paraId="57B48E48" w14:textId="2B1D54ED" w:rsidR="00CE623B" w:rsidRPr="00CE623B" w:rsidRDefault="00CE623B" w:rsidP="00CE623B">
      <w:pPr>
        <w:pStyle w:val="ListParagraph"/>
        <w:spacing w:before="240" w:after="240"/>
        <w:jc w:val="both"/>
        <w:rPr>
          <w:i/>
          <w:iCs/>
          <w:color w:val="auto"/>
          <w:sz w:val="20"/>
          <w:szCs w:val="20"/>
          <w:lang w:val="pt-BR"/>
        </w:rPr>
      </w:pPr>
      <w:r w:rsidRPr="00CE623B">
        <w:rPr>
          <w:i/>
          <w:iCs/>
          <w:color w:val="auto"/>
          <w:sz w:val="20"/>
          <w:szCs w:val="20"/>
          <w:lang w:val="pt-BR"/>
        </w:rPr>
        <w:t>Informações sobre o processo administrativo</w:t>
      </w:r>
    </w:p>
    <w:p w14:paraId="31955687" w14:textId="4666F44F" w:rsidR="00E60A14" w:rsidRDefault="00E60A14" w:rsidP="00AF7022">
      <w:pPr>
        <w:pStyle w:val="ListParagraph"/>
        <w:numPr>
          <w:ilvl w:val="0"/>
          <w:numId w:val="55"/>
        </w:numPr>
        <w:spacing w:before="240" w:after="240"/>
        <w:jc w:val="both"/>
        <w:rPr>
          <w:sz w:val="20"/>
          <w:szCs w:val="20"/>
          <w:lang w:val="pt-BR"/>
        </w:rPr>
      </w:pPr>
      <w:r w:rsidRPr="00871373">
        <w:rPr>
          <w:color w:val="auto"/>
          <w:sz w:val="20"/>
          <w:szCs w:val="20"/>
          <w:lang w:val="pt-BR"/>
        </w:rPr>
        <w:t xml:space="preserve">A parte peticionária também </w:t>
      </w:r>
      <w:r w:rsidR="00871373" w:rsidRPr="00871373">
        <w:rPr>
          <w:color w:val="auto"/>
          <w:sz w:val="20"/>
          <w:szCs w:val="20"/>
          <w:lang w:val="pt-BR"/>
        </w:rPr>
        <w:t>se refere a um</w:t>
      </w:r>
      <w:r w:rsidRPr="00871373">
        <w:rPr>
          <w:color w:val="auto"/>
          <w:sz w:val="20"/>
          <w:szCs w:val="20"/>
          <w:lang w:val="pt-BR"/>
        </w:rPr>
        <w:t xml:space="preserve"> processo administrativo movido contra o Sr. de Souza </w:t>
      </w:r>
      <w:r w:rsidR="00871373" w:rsidRPr="00871373">
        <w:rPr>
          <w:color w:val="auto"/>
          <w:sz w:val="20"/>
          <w:szCs w:val="20"/>
          <w:lang w:val="pt-BR"/>
        </w:rPr>
        <w:t xml:space="preserve">que </w:t>
      </w:r>
      <w:r w:rsidRPr="00871373">
        <w:rPr>
          <w:sz w:val="20"/>
          <w:szCs w:val="20"/>
          <w:lang w:val="pt-BR"/>
        </w:rPr>
        <w:t xml:space="preserve">resultou em seu afastamento do cargo de policial, em 22 de dezembro de 2011, pela Portaria DGP n. 5577. Considera que a fundamentação desse procedimento teria sido contraditória por ter considerado incorretamente que houve dolo e premeditação nas ações alegadamente criminosas imputadas </w:t>
      </w:r>
      <w:r w:rsidR="008C2B8D">
        <w:rPr>
          <w:sz w:val="20"/>
          <w:szCs w:val="20"/>
          <w:lang w:val="pt-BR"/>
        </w:rPr>
        <w:t>a Elton</w:t>
      </w:r>
      <w:r w:rsidRPr="00871373">
        <w:rPr>
          <w:sz w:val="20"/>
          <w:szCs w:val="20"/>
          <w:lang w:val="pt-BR"/>
        </w:rPr>
        <w:t>.</w:t>
      </w:r>
      <w:r w:rsidR="00871373" w:rsidRPr="00871373">
        <w:rPr>
          <w:sz w:val="20"/>
          <w:szCs w:val="20"/>
          <w:lang w:val="pt-BR"/>
        </w:rPr>
        <w:t xml:space="preserve"> Também alega que </w:t>
      </w:r>
      <w:r w:rsidR="00871373" w:rsidRPr="00871373">
        <w:rPr>
          <w:color w:val="auto"/>
          <w:sz w:val="20"/>
          <w:szCs w:val="20"/>
          <w:lang w:val="pt-BR"/>
        </w:rPr>
        <w:t>o processo teria sido</w:t>
      </w:r>
      <w:r w:rsidRPr="00871373">
        <w:rPr>
          <w:sz w:val="20"/>
          <w:szCs w:val="20"/>
          <w:lang w:val="pt-BR"/>
        </w:rPr>
        <w:t xml:space="preserve"> conduzido por uma policial próxima de Sérgio Costa Leme</w:t>
      </w:r>
      <w:r w:rsidR="00871373" w:rsidRPr="00871373">
        <w:rPr>
          <w:sz w:val="20"/>
          <w:szCs w:val="20"/>
          <w:lang w:val="pt-BR"/>
        </w:rPr>
        <w:t>, e que</w:t>
      </w:r>
      <w:r w:rsidRPr="00871373">
        <w:rPr>
          <w:sz w:val="20"/>
          <w:szCs w:val="20"/>
          <w:lang w:val="pt-BR"/>
        </w:rPr>
        <w:t xml:space="preserve"> Leme fez parte do procedimento perante a Corregedoria da Polícia Civil de maneira irregular, uma vez que era policial lotado na 65ª Delegacia de Polícia de São Paulo.</w:t>
      </w:r>
      <w:r w:rsidR="00871373">
        <w:rPr>
          <w:sz w:val="20"/>
          <w:szCs w:val="20"/>
          <w:lang w:val="pt-BR"/>
        </w:rPr>
        <w:t xml:space="preserve"> </w:t>
      </w:r>
      <w:r w:rsidRPr="00871373">
        <w:rPr>
          <w:sz w:val="20"/>
          <w:szCs w:val="20"/>
          <w:lang w:val="pt-BR"/>
        </w:rPr>
        <w:t>Em 12 de outubro de 2013, o processo administrativo foi finalizado com uma decisão da 6ª Vara da Fazenda Pública de São Paulo que determinou a demissão sumária do Sr.</w:t>
      </w:r>
      <w:r w:rsidR="006C4C9E">
        <w:rPr>
          <w:sz w:val="20"/>
          <w:szCs w:val="20"/>
          <w:lang w:val="pt-BR"/>
        </w:rPr>
        <w:t xml:space="preserve"> </w:t>
      </w:r>
      <w:r w:rsidRPr="00871373">
        <w:rPr>
          <w:sz w:val="20"/>
          <w:szCs w:val="20"/>
          <w:lang w:val="pt-BR"/>
        </w:rPr>
        <w:t>de Souza. A</w:t>
      </w:r>
      <w:r w:rsidR="00871373" w:rsidRPr="00871373">
        <w:rPr>
          <w:sz w:val="20"/>
          <w:szCs w:val="20"/>
          <w:lang w:val="pt-BR"/>
        </w:rPr>
        <w:t xml:space="preserve"> parte peticionária a</w:t>
      </w:r>
      <w:r w:rsidRPr="00871373">
        <w:rPr>
          <w:sz w:val="20"/>
          <w:szCs w:val="20"/>
          <w:lang w:val="pt-BR"/>
        </w:rPr>
        <w:t xml:space="preserve">lega que essa decisão teria sido promovida à revelia da apresentação de defesa por parte </w:t>
      </w:r>
      <w:r w:rsidR="008C2B8D">
        <w:rPr>
          <w:sz w:val="20"/>
          <w:szCs w:val="20"/>
          <w:lang w:val="pt-BR"/>
        </w:rPr>
        <w:t>de Elton</w:t>
      </w:r>
      <w:r w:rsidRPr="00871373">
        <w:rPr>
          <w:sz w:val="20"/>
          <w:szCs w:val="20"/>
          <w:lang w:val="pt-BR"/>
        </w:rPr>
        <w:t xml:space="preserve">, e representaria uma punição em </w:t>
      </w:r>
      <w:r w:rsidR="00191BB7">
        <w:rPr>
          <w:sz w:val="20"/>
          <w:szCs w:val="20"/>
          <w:lang w:val="pt-BR"/>
        </w:rPr>
        <w:t>d</w:t>
      </w:r>
      <w:r w:rsidRPr="00871373">
        <w:rPr>
          <w:sz w:val="20"/>
          <w:szCs w:val="20"/>
          <w:lang w:val="pt-BR"/>
        </w:rPr>
        <w:t>obro.</w:t>
      </w:r>
    </w:p>
    <w:p w14:paraId="29D124C0" w14:textId="0C8E1452" w:rsidR="006C4C9E" w:rsidRPr="006C4C9E" w:rsidRDefault="006C4C9E" w:rsidP="006C4C9E">
      <w:pPr>
        <w:pStyle w:val="ListParagraph"/>
        <w:spacing w:before="240" w:after="240"/>
        <w:jc w:val="both"/>
        <w:rPr>
          <w:i/>
          <w:iCs/>
          <w:sz w:val="20"/>
          <w:szCs w:val="20"/>
          <w:lang w:val="pt-BR"/>
        </w:rPr>
      </w:pPr>
      <w:r w:rsidRPr="006C4C9E">
        <w:rPr>
          <w:i/>
          <w:iCs/>
          <w:color w:val="auto"/>
          <w:sz w:val="20"/>
          <w:szCs w:val="20"/>
          <w:lang w:val="pt-BR"/>
        </w:rPr>
        <w:t>Conclusões da parte peticionária</w:t>
      </w:r>
    </w:p>
    <w:p w14:paraId="14688BF0" w14:textId="77777777" w:rsidR="002B4C25" w:rsidRPr="002B4C25" w:rsidRDefault="002B4C25" w:rsidP="00AF7022">
      <w:pPr>
        <w:pStyle w:val="ListParagraph"/>
        <w:numPr>
          <w:ilvl w:val="0"/>
          <w:numId w:val="55"/>
        </w:numPr>
        <w:spacing w:before="240" w:after="240"/>
        <w:jc w:val="both"/>
        <w:rPr>
          <w:sz w:val="20"/>
          <w:szCs w:val="20"/>
          <w:lang w:val="pt-BR"/>
        </w:rPr>
      </w:pPr>
      <w:r>
        <w:rPr>
          <w:color w:val="auto"/>
          <w:sz w:val="20"/>
          <w:szCs w:val="20"/>
          <w:lang w:val="pt-BR"/>
        </w:rPr>
        <w:t xml:space="preserve">A parte peticionária enfatiza </w:t>
      </w:r>
      <w:r w:rsidRPr="002B4C25">
        <w:rPr>
          <w:color w:val="auto"/>
          <w:sz w:val="20"/>
          <w:szCs w:val="20"/>
          <w:lang w:val="pt-BR"/>
        </w:rPr>
        <w:t>que</w:t>
      </w:r>
      <w:r>
        <w:rPr>
          <w:color w:val="auto"/>
          <w:sz w:val="20"/>
          <w:szCs w:val="20"/>
          <w:lang w:val="pt-BR"/>
        </w:rPr>
        <w:t xml:space="preserve"> Elton Nascimento de Souza</w:t>
      </w:r>
      <w:r w:rsidRPr="002B4C25">
        <w:rPr>
          <w:color w:val="auto"/>
          <w:sz w:val="20"/>
          <w:szCs w:val="20"/>
          <w:lang w:val="pt-BR"/>
        </w:rPr>
        <w:t xml:space="preserve"> foi vítima de privação arbitrária de liberdade, tortura, abuso de autoridade e erro judiciário. Sustenta que sua prisão em flagrante foi forjada por um policial com desavenças pessoais com seu superior, e que o processo penal que o condenou foi eivado de irregularidades, incluindo falso testemunho da vítima, que posteriormente se retratou. Alega ainda que o processo administrativo que resultou em sua demissão foi conduzido de forma ilegal e com parcialidade, configurando uma dupla punição pelos mesmos fatos. </w:t>
      </w:r>
    </w:p>
    <w:p w14:paraId="62003235" w14:textId="58BBC2CA" w:rsidR="006C4C9E" w:rsidRPr="00871373" w:rsidRDefault="002B4C25" w:rsidP="00AF7022">
      <w:pPr>
        <w:pStyle w:val="ListParagraph"/>
        <w:numPr>
          <w:ilvl w:val="0"/>
          <w:numId w:val="55"/>
        </w:numPr>
        <w:spacing w:before="240" w:after="240"/>
        <w:jc w:val="both"/>
        <w:rPr>
          <w:sz w:val="20"/>
          <w:szCs w:val="20"/>
          <w:lang w:val="pt-BR"/>
        </w:rPr>
      </w:pPr>
      <w:r w:rsidRPr="002B4C25">
        <w:rPr>
          <w:color w:val="auto"/>
          <w:sz w:val="20"/>
          <w:szCs w:val="20"/>
          <w:lang w:val="pt-BR"/>
        </w:rPr>
        <w:t>Diante disso, requer que</w:t>
      </w:r>
      <w:r w:rsidR="00191BB7">
        <w:rPr>
          <w:color w:val="auto"/>
          <w:sz w:val="20"/>
          <w:szCs w:val="20"/>
          <w:lang w:val="pt-BR"/>
        </w:rPr>
        <w:t xml:space="preserve"> a Comissão</w:t>
      </w:r>
      <w:r w:rsidRPr="002B4C25">
        <w:rPr>
          <w:color w:val="auto"/>
          <w:sz w:val="20"/>
          <w:szCs w:val="20"/>
          <w:lang w:val="pt-BR"/>
        </w:rPr>
        <w:t xml:space="preserve"> declare a responsabilidade do Estado </w:t>
      </w:r>
      <w:r w:rsidR="00044246">
        <w:rPr>
          <w:color w:val="auto"/>
          <w:sz w:val="20"/>
          <w:szCs w:val="20"/>
          <w:lang w:val="pt-BR"/>
        </w:rPr>
        <w:t>e</w:t>
      </w:r>
      <w:r w:rsidRPr="002B4C25">
        <w:rPr>
          <w:color w:val="auto"/>
          <w:sz w:val="20"/>
          <w:szCs w:val="20"/>
          <w:lang w:val="pt-BR"/>
        </w:rPr>
        <w:t xml:space="preserve"> determine a </w:t>
      </w:r>
      <w:r w:rsidR="008C2B8D">
        <w:rPr>
          <w:color w:val="auto"/>
          <w:sz w:val="20"/>
          <w:szCs w:val="20"/>
          <w:lang w:val="pt-BR"/>
        </w:rPr>
        <w:t>cassação</w:t>
      </w:r>
      <w:r w:rsidRPr="002B4C25">
        <w:rPr>
          <w:color w:val="auto"/>
          <w:sz w:val="20"/>
          <w:szCs w:val="20"/>
          <w:lang w:val="pt-BR"/>
        </w:rPr>
        <w:t xml:space="preserve"> da condenação criminal e </w:t>
      </w:r>
      <w:r w:rsidR="00044246">
        <w:rPr>
          <w:color w:val="auto"/>
          <w:sz w:val="20"/>
          <w:szCs w:val="20"/>
          <w:lang w:val="pt-BR"/>
        </w:rPr>
        <w:t>a</w:t>
      </w:r>
      <w:r w:rsidRPr="002B4C25">
        <w:rPr>
          <w:color w:val="auto"/>
          <w:sz w:val="20"/>
          <w:szCs w:val="20"/>
          <w:lang w:val="pt-BR"/>
        </w:rPr>
        <w:t xml:space="preserve"> absolvição</w:t>
      </w:r>
      <w:r w:rsidR="00044246">
        <w:rPr>
          <w:color w:val="auto"/>
          <w:sz w:val="20"/>
          <w:szCs w:val="20"/>
          <w:lang w:val="pt-BR"/>
        </w:rPr>
        <w:t xml:space="preserve"> de Elton</w:t>
      </w:r>
      <w:r w:rsidRPr="002B4C25">
        <w:rPr>
          <w:color w:val="auto"/>
          <w:sz w:val="20"/>
          <w:szCs w:val="20"/>
          <w:lang w:val="pt-BR"/>
        </w:rPr>
        <w:t>,</w:t>
      </w:r>
      <w:r w:rsidR="00044246">
        <w:rPr>
          <w:color w:val="auto"/>
          <w:sz w:val="20"/>
          <w:szCs w:val="20"/>
          <w:lang w:val="pt-BR"/>
        </w:rPr>
        <w:t xml:space="preserve"> além de sua</w:t>
      </w:r>
      <w:r w:rsidRPr="002B4C25">
        <w:rPr>
          <w:color w:val="auto"/>
          <w:sz w:val="20"/>
          <w:szCs w:val="20"/>
          <w:lang w:val="pt-BR"/>
        </w:rPr>
        <w:t xml:space="preserve"> reintegração ao cargo de policial civil</w:t>
      </w:r>
      <w:r w:rsidR="00044246">
        <w:rPr>
          <w:color w:val="auto"/>
          <w:sz w:val="20"/>
          <w:szCs w:val="20"/>
          <w:lang w:val="pt-BR"/>
        </w:rPr>
        <w:t>,</w:t>
      </w:r>
      <w:r w:rsidRPr="002B4C25">
        <w:rPr>
          <w:color w:val="auto"/>
          <w:sz w:val="20"/>
          <w:szCs w:val="20"/>
          <w:lang w:val="pt-BR"/>
        </w:rPr>
        <w:t xml:space="preserve"> com o pagamento de todos os valores retroativos a que tem direito, </w:t>
      </w:r>
      <w:r w:rsidR="00191BB7">
        <w:rPr>
          <w:color w:val="auto"/>
          <w:sz w:val="20"/>
          <w:szCs w:val="20"/>
          <w:lang w:val="pt-BR"/>
        </w:rPr>
        <w:t>bem como a</w:t>
      </w:r>
      <w:r w:rsidRPr="002B4C25">
        <w:rPr>
          <w:color w:val="auto"/>
          <w:sz w:val="20"/>
          <w:szCs w:val="20"/>
          <w:lang w:val="pt-BR"/>
        </w:rPr>
        <w:t xml:space="preserve"> punição dos responsáveis pelos </w:t>
      </w:r>
      <w:r w:rsidR="00191BB7">
        <w:rPr>
          <w:color w:val="auto"/>
          <w:sz w:val="20"/>
          <w:szCs w:val="20"/>
          <w:lang w:val="pt-BR"/>
        </w:rPr>
        <w:t xml:space="preserve">alegados </w:t>
      </w:r>
      <w:r w:rsidRPr="002B4C25">
        <w:rPr>
          <w:color w:val="auto"/>
          <w:sz w:val="20"/>
          <w:szCs w:val="20"/>
          <w:lang w:val="pt-BR"/>
        </w:rPr>
        <w:t>atos de tortura e abuso de autoridade. Solicita, ainda, medidas cautelares para proteção contra possíveis represálias em razão da petição</w:t>
      </w:r>
      <w:r w:rsidR="00191BB7">
        <w:rPr>
          <w:color w:val="auto"/>
          <w:sz w:val="20"/>
          <w:szCs w:val="20"/>
          <w:lang w:val="pt-BR"/>
        </w:rPr>
        <w:t xml:space="preserve"> e</w:t>
      </w:r>
      <w:r w:rsidRPr="002B4C25">
        <w:rPr>
          <w:color w:val="auto"/>
          <w:sz w:val="20"/>
          <w:szCs w:val="20"/>
          <w:lang w:val="pt-BR"/>
        </w:rPr>
        <w:t xml:space="preserve"> o benefício da justiça gratuita.</w:t>
      </w:r>
    </w:p>
    <w:p w14:paraId="1693A1A4" w14:textId="425FB658" w:rsidR="00B36BF2" w:rsidRPr="00CD23C9" w:rsidRDefault="00B36BF2" w:rsidP="00CD23C9">
      <w:pPr>
        <w:pStyle w:val="ListParagraph"/>
        <w:spacing w:before="240" w:after="240"/>
        <w:jc w:val="both"/>
        <w:rPr>
          <w:b/>
          <w:bCs/>
          <w:color w:val="auto"/>
          <w:sz w:val="20"/>
          <w:szCs w:val="20"/>
          <w:lang w:val="pt-BR"/>
        </w:rPr>
      </w:pPr>
      <w:r w:rsidRPr="00CD23C9">
        <w:rPr>
          <w:b/>
          <w:bCs/>
          <w:color w:val="auto"/>
          <w:sz w:val="20"/>
          <w:szCs w:val="20"/>
          <w:lang w:val="pt-BR"/>
        </w:rPr>
        <w:t>Posição do Estado brasileiro</w:t>
      </w:r>
    </w:p>
    <w:p w14:paraId="0D9A0DCE" w14:textId="362C9F4B" w:rsidR="00BB3308" w:rsidRDefault="007D498D" w:rsidP="00541738">
      <w:pPr>
        <w:pStyle w:val="ListParagraph"/>
        <w:numPr>
          <w:ilvl w:val="0"/>
          <w:numId w:val="55"/>
        </w:numPr>
        <w:spacing w:before="240" w:after="240"/>
        <w:jc w:val="both"/>
        <w:rPr>
          <w:color w:val="auto"/>
          <w:sz w:val="20"/>
          <w:szCs w:val="20"/>
          <w:lang w:val="pt-BR"/>
        </w:rPr>
      </w:pPr>
      <w:r w:rsidRPr="000451C3">
        <w:rPr>
          <w:color w:val="auto"/>
          <w:sz w:val="20"/>
          <w:szCs w:val="20"/>
          <w:lang w:val="pt-BR"/>
        </w:rPr>
        <w:t>O Estado</w:t>
      </w:r>
      <w:r w:rsidR="00B36BF2">
        <w:rPr>
          <w:color w:val="auto"/>
          <w:sz w:val="20"/>
          <w:szCs w:val="20"/>
          <w:lang w:val="pt-BR"/>
        </w:rPr>
        <w:t xml:space="preserve"> </w:t>
      </w:r>
      <w:r w:rsidR="00BB3308">
        <w:rPr>
          <w:color w:val="auto"/>
          <w:sz w:val="20"/>
          <w:szCs w:val="20"/>
          <w:lang w:val="pt-BR"/>
        </w:rPr>
        <w:t>apresenta informações sobre a prisão de Elton Nascimento de Souza e os processos internos subsequentes, além dos seus argumentos e conclusões em relação à admissibilidade da petição.</w:t>
      </w:r>
    </w:p>
    <w:p w14:paraId="10C89AEB" w14:textId="3FE8AF0F" w:rsidR="00736323" w:rsidRPr="00736323" w:rsidRDefault="00736323" w:rsidP="00736323">
      <w:pPr>
        <w:pStyle w:val="ListParagraph"/>
        <w:spacing w:before="240" w:after="240"/>
        <w:jc w:val="both"/>
        <w:rPr>
          <w:i/>
          <w:iCs/>
          <w:color w:val="auto"/>
          <w:sz w:val="20"/>
          <w:szCs w:val="20"/>
          <w:lang w:val="pt-BR"/>
        </w:rPr>
      </w:pPr>
      <w:r w:rsidRPr="00736323">
        <w:rPr>
          <w:i/>
          <w:iCs/>
          <w:color w:val="auto"/>
          <w:sz w:val="20"/>
          <w:szCs w:val="20"/>
          <w:lang w:val="pt-BR"/>
        </w:rPr>
        <w:t xml:space="preserve">A prisão em flagrante e os depoimentos </w:t>
      </w:r>
    </w:p>
    <w:p w14:paraId="4F5DCDB3" w14:textId="2F8EDED3" w:rsidR="00BB3308" w:rsidRDefault="00A13EC6" w:rsidP="00BB3308">
      <w:pPr>
        <w:pStyle w:val="ListParagraph"/>
        <w:numPr>
          <w:ilvl w:val="0"/>
          <w:numId w:val="55"/>
        </w:numPr>
        <w:spacing w:before="240" w:after="240"/>
        <w:jc w:val="both"/>
        <w:rPr>
          <w:color w:val="auto"/>
          <w:sz w:val="20"/>
          <w:szCs w:val="20"/>
          <w:lang w:val="pt-BR"/>
        </w:rPr>
      </w:pPr>
      <w:r w:rsidRPr="00A13EC6">
        <w:rPr>
          <w:color w:val="auto"/>
          <w:sz w:val="20"/>
          <w:szCs w:val="20"/>
          <w:lang w:val="pt-BR"/>
        </w:rPr>
        <w:t xml:space="preserve">Em 21 de dezembro de 2011, foi lavrado auto de prisão em flagrante delito contra o Sr. Elton Nascimento de Souza, André Floriano Silva Costa, Vlademir Cubas dos Santos e Napoleão Luiz Inácio de Jesus, </w:t>
      </w:r>
      <w:r w:rsidRPr="00A13EC6">
        <w:rPr>
          <w:color w:val="auto"/>
          <w:sz w:val="20"/>
          <w:szCs w:val="20"/>
          <w:lang w:val="pt-BR"/>
        </w:rPr>
        <w:lastRenderedPageBreak/>
        <w:t>por extorsão. Os detidos teriam exigido do Sr. Gilberto Bezerra Costa uma quantia em dinheiro para que este não fosse preso por suposta falsificação de bebidas alcoólicas.</w:t>
      </w:r>
    </w:p>
    <w:p w14:paraId="063DE40E" w14:textId="74F163F7" w:rsidR="00A13EC6" w:rsidRDefault="00A13EC6" w:rsidP="00BB3308">
      <w:pPr>
        <w:pStyle w:val="ListParagraph"/>
        <w:numPr>
          <w:ilvl w:val="0"/>
          <w:numId w:val="55"/>
        </w:numPr>
        <w:spacing w:before="240" w:after="240"/>
        <w:jc w:val="both"/>
        <w:rPr>
          <w:color w:val="auto"/>
          <w:sz w:val="20"/>
          <w:szCs w:val="20"/>
          <w:lang w:val="pt-BR"/>
        </w:rPr>
      </w:pPr>
      <w:r w:rsidRPr="00A13EC6">
        <w:rPr>
          <w:color w:val="auto"/>
          <w:sz w:val="20"/>
          <w:szCs w:val="20"/>
          <w:lang w:val="pt-BR"/>
        </w:rPr>
        <w:t>O Estado sustenta que a prisão em flagrante não se tratou de flagrante preparado, mas sim de flagrante esperado, uma vez que o crime de extorsão é formal e se consuma no momento do constrangimento da vítima, independentemente da obtenção da vantagem indevida. Portanto, no momento do encontro para a entrega do dinheiro, o crime já estava consumado.</w:t>
      </w:r>
    </w:p>
    <w:p w14:paraId="09987C07" w14:textId="67783293" w:rsidR="00A13EC6" w:rsidRDefault="00A13EC6" w:rsidP="00BB3308">
      <w:pPr>
        <w:pStyle w:val="ListParagraph"/>
        <w:numPr>
          <w:ilvl w:val="0"/>
          <w:numId w:val="55"/>
        </w:numPr>
        <w:spacing w:before="240" w:after="240"/>
        <w:jc w:val="both"/>
        <w:rPr>
          <w:color w:val="auto"/>
          <w:sz w:val="20"/>
          <w:szCs w:val="20"/>
          <w:lang w:val="pt-BR"/>
        </w:rPr>
      </w:pPr>
      <w:r w:rsidRPr="00A13EC6">
        <w:rPr>
          <w:color w:val="auto"/>
          <w:sz w:val="20"/>
          <w:szCs w:val="20"/>
          <w:lang w:val="pt-BR"/>
        </w:rPr>
        <w:t>Sobre a alegação de tortura feita pelo peticionário, o Estado ressalta que não há evidências de que tenha ocorrido. Argumenta que o peticionário apenas alegou que o uso de algemas configuraria tortura, o que não procede</w:t>
      </w:r>
      <w:r w:rsidR="00191BB7">
        <w:rPr>
          <w:color w:val="auto"/>
          <w:sz w:val="20"/>
          <w:szCs w:val="20"/>
          <w:lang w:val="pt-BR"/>
        </w:rPr>
        <w:t>; e que</w:t>
      </w:r>
      <w:r w:rsidRPr="00A13EC6">
        <w:rPr>
          <w:color w:val="auto"/>
          <w:sz w:val="20"/>
          <w:szCs w:val="20"/>
          <w:lang w:val="pt-BR"/>
        </w:rPr>
        <w:t xml:space="preserve"> o peticionário não demonstrou que a alegação tenha sido </w:t>
      </w:r>
      <w:r w:rsidR="00191BB7">
        <w:rPr>
          <w:color w:val="auto"/>
          <w:sz w:val="20"/>
          <w:szCs w:val="20"/>
          <w:lang w:val="pt-BR"/>
        </w:rPr>
        <w:t>arguida em âmbito interno</w:t>
      </w:r>
      <w:r w:rsidRPr="00A13EC6">
        <w:rPr>
          <w:color w:val="auto"/>
          <w:sz w:val="20"/>
          <w:szCs w:val="20"/>
          <w:lang w:val="pt-BR"/>
        </w:rPr>
        <w:t>.</w:t>
      </w:r>
    </w:p>
    <w:p w14:paraId="46DC0222" w14:textId="61ABA5F9" w:rsidR="00736323" w:rsidRPr="00736323" w:rsidRDefault="00A13EC6" w:rsidP="00A13EC6">
      <w:pPr>
        <w:pStyle w:val="ListParagraph"/>
        <w:numPr>
          <w:ilvl w:val="0"/>
          <w:numId w:val="55"/>
        </w:numPr>
        <w:spacing w:before="240" w:after="240"/>
        <w:jc w:val="both"/>
        <w:rPr>
          <w:color w:val="auto"/>
          <w:sz w:val="20"/>
          <w:szCs w:val="20"/>
          <w:lang w:val="pt-BR"/>
        </w:rPr>
      </w:pPr>
      <w:r w:rsidRPr="00A13EC6">
        <w:rPr>
          <w:color w:val="auto"/>
          <w:sz w:val="20"/>
          <w:szCs w:val="20"/>
          <w:lang w:val="pt-BR"/>
        </w:rPr>
        <w:t>O Estado</w:t>
      </w:r>
      <w:r>
        <w:rPr>
          <w:color w:val="auto"/>
          <w:sz w:val="20"/>
          <w:szCs w:val="20"/>
          <w:lang w:val="pt-BR"/>
        </w:rPr>
        <w:t xml:space="preserve"> também</w:t>
      </w:r>
      <w:r w:rsidRPr="00A13EC6">
        <w:rPr>
          <w:color w:val="auto"/>
          <w:sz w:val="20"/>
          <w:szCs w:val="20"/>
          <w:lang w:val="pt-BR"/>
        </w:rPr>
        <w:t xml:space="preserve"> anexa documentos contendo informações específicas sobre o auto de prisão em flagrante e os interrogatórios e depoimentos realizados. Segundo os documentos,</w:t>
      </w:r>
      <w:r w:rsidR="00BB3308">
        <w:rPr>
          <w:color w:val="auto"/>
          <w:sz w:val="20"/>
          <w:szCs w:val="20"/>
          <w:lang w:val="pt-BR"/>
        </w:rPr>
        <w:t xml:space="preserve"> em resumo, o</w:t>
      </w:r>
      <w:r w:rsidR="00736323" w:rsidRPr="00736323">
        <w:rPr>
          <w:color w:val="auto"/>
          <w:sz w:val="20"/>
          <w:szCs w:val="20"/>
          <w:lang w:val="pt-BR"/>
        </w:rPr>
        <w:t xml:space="preserve"> auto de prisão em flagrante </w:t>
      </w:r>
      <w:r w:rsidR="00736323">
        <w:rPr>
          <w:color w:val="auto"/>
          <w:sz w:val="20"/>
          <w:szCs w:val="20"/>
          <w:lang w:val="pt-BR"/>
        </w:rPr>
        <w:t>foi</w:t>
      </w:r>
      <w:r w:rsidR="00736323" w:rsidRPr="00736323">
        <w:rPr>
          <w:color w:val="auto"/>
          <w:sz w:val="20"/>
          <w:szCs w:val="20"/>
          <w:lang w:val="pt-BR"/>
        </w:rPr>
        <w:t xml:space="preserve"> lavrado em 21 de dezembro de 2011 na Corregedoria da Polícia Civil</w:t>
      </w:r>
      <w:r w:rsidR="00736323">
        <w:rPr>
          <w:color w:val="auto"/>
          <w:sz w:val="20"/>
          <w:szCs w:val="20"/>
          <w:lang w:val="pt-BR"/>
        </w:rPr>
        <w:t xml:space="preserve"> e</w:t>
      </w:r>
      <w:r w:rsidR="00736323" w:rsidRPr="00736323">
        <w:rPr>
          <w:color w:val="auto"/>
          <w:sz w:val="20"/>
          <w:szCs w:val="20"/>
          <w:lang w:val="pt-BR"/>
        </w:rPr>
        <w:t xml:space="preserve"> descreve que o Sr. de Souza, juntamente com André Floriano Silva Costa, Vlademir Cubas dos Santos e Napoleão Luiz Inácio de Jesus, foi detido por extorsão contra Gilberto Bezerra Costa. Segundo o auto, os detidos exigiram </w:t>
      </w:r>
      <w:r w:rsidR="00736323">
        <w:rPr>
          <w:color w:val="auto"/>
          <w:sz w:val="20"/>
          <w:szCs w:val="20"/>
          <w:lang w:val="pt-BR"/>
        </w:rPr>
        <w:t>oito mil reais</w:t>
      </w:r>
      <w:r w:rsidR="00736323" w:rsidRPr="00736323">
        <w:rPr>
          <w:color w:val="auto"/>
          <w:sz w:val="20"/>
          <w:szCs w:val="20"/>
          <w:lang w:val="pt-BR"/>
        </w:rPr>
        <w:t xml:space="preserve"> da vítima para que não fosse presa por suposta falsificação de bebidas alcoólicas. </w:t>
      </w:r>
    </w:p>
    <w:p w14:paraId="014AB5EF" w14:textId="756DDCA6"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 xml:space="preserve">O depoimento do Delegado Renato Francisco de Camargo Mello, condutor da operação, detalha o flagrante. Relata que a vítima, Gilberto Bezerra Costa, havia denunciado à Corregedoria no dia anterior estar sendo extorquido por policiais civis. Uma operação foi montada, e Gilberto foi equipado com um gravador e simulacros de dinheiro. Dois dos acusados, André e Napoleão, chegaram em um </w:t>
      </w:r>
      <w:r>
        <w:rPr>
          <w:color w:val="auto"/>
          <w:sz w:val="20"/>
          <w:szCs w:val="20"/>
          <w:lang w:val="pt-BR"/>
        </w:rPr>
        <w:t>carro Fiat Sena</w:t>
      </w:r>
      <w:r w:rsidRPr="00736323">
        <w:rPr>
          <w:color w:val="auto"/>
          <w:sz w:val="20"/>
          <w:szCs w:val="20"/>
          <w:lang w:val="pt-BR"/>
        </w:rPr>
        <w:t xml:space="preserve"> e receberam o "pacote" com o dinheiro falso da vítima. Após o sinal combinado, foram presos. Posteriormente, Elton e Vlademir foram encontrados em uma viatura policial nas proximidades e também detidos. A vítima reconheceu André, Elton e Napoleão como os extorsores.</w:t>
      </w:r>
      <w:r>
        <w:rPr>
          <w:color w:val="auto"/>
          <w:sz w:val="20"/>
          <w:szCs w:val="20"/>
          <w:lang w:val="pt-BR"/>
        </w:rPr>
        <w:t xml:space="preserve"> </w:t>
      </w:r>
    </w:p>
    <w:p w14:paraId="2A3254A9" w14:textId="02824C7D"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 xml:space="preserve">O depoimento do Delegado José Eduardo Maruca corrobora a versão de Renato Mello, adicionando que Gilberto relatou que os policiais o abordaram em sua residência no dia anterior em uma viatura policial caracterizada de São Mateus, exigindo </w:t>
      </w:r>
      <w:r>
        <w:rPr>
          <w:color w:val="auto"/>
          <w:sz w:val="20"/>
          <w:szCs w:val="20"/>
          <w:lang w:val="pt-BR"/>
        </w:rPr>
        <w:t>dez mil reais</w:t>
      </w:r>
      <w:r w:rsidRPr="00736323">
        <w:rPr>
          <w:color w:val="auto"/>
          <w:sz w:val="20"/>
          <w:szCs w:val="20"/>
          <w:lang w:val="pt-BR"/>
        </w:rPr>
        <w:t xml:space="preserve">. Maruca confirma a negociação para pagamento de </w:t>
      </w:r>
      <w:r>
        <w:rPr>
          <w:color w:val="auto"/>
          <w:sz w:val="20"/>
          <w:szCs w:val="20"/>
          <w:lang w:val="pt-BR"/>
        </w:rPr>
        <w:t>oito mil reais</w:t>
      </w:r>
      <w:r w:rsidRPr="00736323">
        <w:rPr>
          <w:color w:val="auto"/>
          <w:sz w:val="20"/>
          <w:szCs w:val="20"/>
          <w:lang w:val="pt-BR"/>
        </w:rPr>
        <w:t xml:space="preserve"> e a prisão em flagrante dos quatro acusados. Destaca ainda que Vlademir, encontrado na viatura com Elton, possivelmente seria quem receberia o dinheiro caso Gilberto tivesse aceitado a proposta inicial de enviar um terceiro indivíduo.</w:t>
      </w:r>
    </w:p>
    <w:p w14:paraId="67E6B222" w14:textId="1EC61962"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 xml:space="preserve">O depoimento de Gilberto Bezerra Costa confirma que foi abordado em sua residência por três indivíduos em uma viatura policial de São Mateus, que entraram em sua casa sem autorização e exigiram </w:t>
      </w:r>
      <w:r>
        <w:rPr>
          <w:color w:val="auto"/>
          <w:sz w:val="20"/>
          <w:szCs w:val="20"/>
          <w:lang w:val="pt-BR"/>
        </w:rPr>
        <w:t>dez mil reais</w:t>
      </w:r>
      <w:r w:rsidRPr="00736323">
        <w:rPr>
          <w:color w:val="auto"/>
          <w:sz w:val="20"/>
          <w:szCs w:val="20"/>
          <w:lang w:val="pt-BR"/>
        </w:rPr>
        <w:t xml:space="preserve">. Após negociação, o valor caiu para </w:t>
      </w:r>
      <w:r>
        <w:rPr>
          <w:color w:val="auto"/>
          <w:sz w:val="20"/>
          <w:szCs w:val="20"/>
          <w:lang w:val="pt-BR"/>
        </w:rPr>
        <w:t>oito mil reais</w:t>
      </w:r>
      <w:r w:rsidRPr="00736323">
        <w:rPr>
          <w:color w:val="auto"/>
          <w:sz w:val="20"/>
          <w:szCs w:val="20"/>
          <w:lang w:val="pt-BR"/>
        </w:rPr>
        <w:t xml:space="preserve">. </w:t>
      </w:r>
      <w:r w:rsidR="00191BB7">
        <w:rPr>
          <w:color w:val="auto"/>
          <w:sz w:val="20"/>
          <w:szCs w:val="20"/>
          <w:lang w:val="pt-BR"/>
        </w:rPr>
        <w:t>R</w:t>
      </w:r>
      <w:r w:rsidRPr="00736323">
        <w:rPr>
          <w:color w:val="auto"/>
          <w:sz w:val="20"/>
          <w:szCs w:val="20"/>
          <w:lang w:val="pt-BR"/>
        </w:rPr>
        <w:t>elata as ligações recebidas dos extorsores, inclusive a proposta de enviar um terceiro para receber o dinheiro. Confirma o encontro com André e Napoleão, a entrega do pacote e a subsequente prisão dos quatro envolvidos.</w:t>
      </w:r>
    </w:p>
    <w:p w14:paraId="184CA66C" w14:textId="399D2556"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No interrogatório, André Floriano Silva Costa alega que estava apenas acompanhando Napoleão, que lhe solicitou ajuda para cobrar uma dívida de Gilberto. Afirma desconhecer o valor da dívida e que Elton permaneceu na viatura. Nega a extorsão.</w:t>
      </w:r>
      <w:r>
        <w:rPr>
          <w:color w:val="auto"/>
          <w:sz w:val="20"/>
          <w:szCs w:val="20"/>
          <w:lang w:val="pt-BR"/>
        </w:rPr>
        <w:t xml:space="preserve"> </w:t>
      </w:r>
    </w:p>
    <w:p w14:paraId="4F9933C8" w14:textId="77777777"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Elton Nascimento de Souza, em seu interrogatório, afirma que acompanhou André ao local a pedido de Napoleão para cobrar uma dívida referente a vasilhames de vidro. Alega que permaneceu na viatura e que não presenciou a entrega do dinheiro. Nega a extorsão e afirma que agiu para não prevaricar, atendendo a um conhecido que estava sendo ameaçado.</w:t>
      </w:r>
    </w:p>
    <w:p w14:paraId="4364627D" w14:textId="55A3512C"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t xml:space="preserve">Napoleão Luiz Inácio de Jesus, em seu interrogatório, declara que pediu aos policiais que o acompanhassem na cobrança de uma dívida de </w:t>
      </w:r>
      <w:r>
        <w:rPr>
          <w:color w:val="auto"/>
          <w:sz w:val="20"/>
          <w:szCs w:val="20"/>
          <w:lang w:val="pt-BR"/>
        </w:rPr>
        <w:t>seis mil reais</w:t>
      </w:r>
      <w:r w:rsidRPr="00736323">
        <w:rPr>
          <w:color w:val="auto"/>
          <w:sz w:val="20"/>
          <w:szCs w:val="20"/>
          <w:lang w:val="pt-BR"/>
        </w:rPr>
        <w:t xml:space="preserve"> que Gilberto tinha com ele, referente à compra de vasilhames de vidro. Justifica o pedido de acompanhamento policial pela periculosidade do local. Afirma que desconhecia a presença de Vlademir na viatura. Nega a extorsão.</w:t>
      </w:r>
    </w:p>
    <w:p w14:paraId="7D231F49" w14:textId="77777777" w:rsidR="00736323" w:rsidRPr="00736323" w:rsidRDefault="00736323" w:rsidP="00736323">
      <w:pPr>
        <w:pStyle w:val="ListParagraph"/>
        <w:numPr>
          <w:ilvl w:val="0"/>
          <w:numId w:val="55"/>
        </w:numPr>
        <w:spacing w:before="240" w:after="240"/>
        <w:jc w:val="both"/>
        <w:rPr>
          <w:color w:val="auto"/>
          <w:sz w:val="20"/>
          <w:szCs w:val="20"/>
          <w:lang w:val="pt-BR"/>
        </w:rPr>
      </w:pPr>
      <w:r w:rsidRPr="00736323">
        <w:rPr>
          <w:color w:val="auto"/>
          <w:sz w:val="20"/>
          <w:szCs w:val="20"/>
          <w:lang w:val="pt-BR"/>
        </w:rPr>
        <w:lastRenderedPageBreak/>
        <w:t>Vlademir Cubas dos Santos, por sua vez, alega que encontrou Elton por acaso e conversaram sobre amenidades. Afirma que Napoleão é conhecido seu, mas nega qualquer participação na extorsão e que seria o responsável por receber o dinheiro.</w:t>
      </w:r>
    </w:p>
    <w:p w14:paraId="7C17EE1F" w14:textId="4B93BA95" w:rsidR="00736323" w:rsidRPr="00736323" w:rsidRDefault="00736323" w:rsidP="00736323">
      <w:pPr>
        <w:pStyle w:val="ListParagraph"/>
        <w:spacing w:before="240" w:after="240"/>
        <w:jc w:val="both"/>
        <w:rPr>
          <w:i/>
          <w:iCs/>
          <w:color w:val="auto"/>
          <w:sz w:val="20"/>
          <w:szCs w:val="20"/>
          <w:lang w:val="pt-BR"/>
        </w:rPr>
      </w:pPr>
      <w:r w:rsidRPr="00736323">
        <w:rPr>
          <w:i/>
          <w:iCs/>
          <w:color w:val="auto"/>
          <w:sz w:val="20"/>
          <w:szCs w:val="20"/>
          <w:lang w:val="pt-BR"/>
        </w:rPr>
        <w:t xml:space="preserve">O </w:t>
      </w:r>
      <w:r>
        <w:rPr>
          <w:i/>
          <w:iCs/>
          <w:color w:val="auto"/>
          <w:sz w:val="20"/>
          <w:szCs w:val="20"/>
          <w:lang w:val="pt-BR"/>
        </w:rPr>
        <w:t>inquérito policial e o processo penal</w:t>
      </w:r>
    </w:p>
    <w:p w14:paraId="65D61987" w14:textId="6A01AE99" w:rsidR="00A13EC6" w:rsidRPr="00A13EC6" w:rsidRDefault="00A13EC6" w:rsidP="00A13EC6">
      <w:pPr>
        <w:pStyle w:val="ListParagraph"/>
        <w:numPr>
          <w:ilvl w:val="0"/>
          <w:numId w:val="55"/>
        </w:numPr>
        <w:spacing w:before="240" w:after="240"/>
        <w:jc w:val="both"/>
        <w:rPr>
          <w:color w:val="auto"/>
          <w:sz w:val="20"/>
          <w:szCs w:val="20"/>
          <w:lang w:val="pt-BR"/>
        </w:rPr>
      </w:pPr>
      <w:r w:rsidRPr="00A13EC6">
        <w:rPr>
          <w:color w:val="auto"/>
          <w:sz w:val="20"/>
          <w:szCs w:val="20"/>
          <w:lang w:val="pt-BR"/>
        </w:rPr>
        <w:t>Em 22 de dezembro de 2011, a prisão em flagrante foi convertida em prisão preventiva. Em 30 de dezembro de 2011, foi elaborado o relatório final do Inquérito Policial nº 684/2011, indicando que o Sr. de Souza era responsável pelo crime de extorsão. Em 24 de janeiro de 2012, a denúncia</w:t>
      </w:r>
      <w:r>
        <w:rPr>
          <w:color w:val="auto"/>
          <w:sz w:val="20"/>
          <w:szCs w:val="20"/>
          <w:lang w:val="pt-BR"/>
        </w:rPr>
        <w:t xml:space="preserve"> penal</w:t>
      </w:r>
      <w:r w:rsidRPr="00A13EC6">
        <w:rPr>
          <w:color w:val="auto"/>
          <w:sz w:val="20"/>
          <w:szCs w:val="20"/>
          <w:lang w:val="pt-BR"/>
        </w:rPr>
        <w:t xml:space="preserve"> por extorsão foi recebida, e foi designada audiência de instrução, interrogatório e julgamento para o dia 4 de abril de 2012.</w:t>
      </w:r>
    </w:p>
    <w:p w14:paraId="4A177419" w14:textId="77777777" w:rsidR="0091194E" w:rsidRDefault="00A13EC6" w:rsidP="00A37ACC">
      <w:pPr>
        <w:pStyle w:val="ListParagraph"/>
        <w:numPr>
          <w:ilvl w:val="0"/>
          <w:numId w:val="55"/>
        </w:numPr>
        <w:spacing w:before="240" w:after="240"/>
        <w:jc w:val="both"/>
        <w:rPr>
          <w:sz w:val="20"/>
          <w:szCs w:val="20"/>
          <w:lang w:val="pt-BR"/>
        </w:rPr>
      </w:pPr>
      <w:r w:rsidRPr="00981667">
        <w:rPr>
          <w:color w:val="auto"/>
          <w:sz w:val="20"/>
          <w:szCs w:val="20"/>
          <w:lang w:val="pt-BR"/>
        </w:rPr>
        <w:t xml:space="preserve">Em sentença proferida em 4 de abril de 2012, </w:t>
      </w:r>
      <w:r w:rsidR="00981667" w:rsidRPr="00981667">
        <w:rPr>
          <w:color w:val="auto"/>
          <w:sz w:val="20"/>
          <w:szCs w:val="20"/>
          <w:lang w:val="pt-BR"/>
        </w:rPr>
        <w:t xml:space="preserve">Elton Nascimento de </w:t>
      </w:r>
      <w:r w:rsidRPr="00981667">
        <w:rPr>
          <w:color w:val="auto"/>
          <w:sz w:val="20"/>
          <w:szCs w:val="20"/>
          <w:lang w:val="pt-BR"/>
        </w:rPr>
        <w:t xml:space="preserve">Souza foi condenado a seis anos, dois meses e vinte dias de reclusão, em regime inicialmente semiaberto, além do pagamento de quinze dias-multa. A sentença também determinou a perda do cargo de carcereiro policial como pena acessória. </w:t>
      </w:r>
      <w:r w:rsidR="00981667" w:rsidRPr="00981667">
        <w:rPr>
          <w:sz w:val="20"/>
          <w:szCs w:val="20"/>
          <w:lang w:val="pt-BR"/>
        </w:rPr>
        <w:t xml:space="preserve">A condenação, por extorsão qualificada, decorreu de sua participação em um grupo que, segundo conclui a sentença, constrangeu Gilberto Bezerra Costa a pagar dez mil reais (depois reduzidos para oito mil reais) para evitar uma prisão injusta. </w:t>
      </w:r>
    </w:p>
    <w:p w14:paraId="7284BFE2" w14:textId="77777777" w:rsidR="008C2B8D" w:rsidRDefault="00981667" w:rsidP="00A37ACC">
      <w:pPr>
        <w:pStyle w:val="ListParagraph"/>
        <w:numPr>
          <w:ilvl w:val="0"/>
          <w:numId w:val="55"/>
        </w:numPr>
        <w:spacing w:before="240" w:after="240"/>
        <w:jc w:val="both"/>
        <w:rPr>
          <w:sz w:val="20"/>
          <w:szCs w:val="20"/>
          <w:lang w:val="pt-BR"/>
        </w:rPr>
      </w:pPr>
      <w:r w:rsidRPr="00981667">
        <w:rPr>
          <w:sz w:val="20"/>
          <w:szCs w:val="20"/>
          <w:lang w:val="pt-BR"/>
        </w:rPr>
        <w:t xml:space="preserve">A sentença detalha que Elton e seus comparsas, incluindo um investigador e um homem que se fazia passar por policial, invadiram a casa da vítima alegando investigar falsificação de bebidas. Após a invasão, seguiram-se repetidas ligações exigindo o pagamento. A vítima Gilberto Bezerra Costa procurou a Corregedoria da Polícia Civil, que gravou as ligações. No dia combinado para a entrega do dinheiro, Elton aguardava em uma viatura policial enquanto os outros recebiam o pagamento, momento em que foram presos em flagrante. </w:t>
      </w:r>
    </w:p>
    <w:p w14:paraId="4AA01A86" w14:textId="041EB63C" w:rsidR="00981667" w:rsidRPr="00981667" w:rsidRDefault="00981667" w:rsidP="00A37ACC">
      <w:pPr>
        <w:pStyle w:val="ListParagraph"/>
        <w:numPr>
          <w:ilvl w:val="0"/>
          <w:numId w:val="55"/>
        </w:numPr>
        <w:spacing w:before="240" w:after="240"/>
        <w:jc w:val="both"/>
        <w:rPr>
          <w:sz w:val="20"/>
          <w:szCs w:val="20"/>
          <w:lang w:val="pt-BR"/>
        </w:rPr>
      </w:pPr>
      <w:r w:rsidRPr="00981667">
        <w:rPr>
          <w:sz w:val="20"/>
          <w:szCs w:val="20"/>
          <w:lang w:val="pt-BR"/>
        </w:rPr>
        <w:t xml:space="preserve">O Estado </w:t>
      </w:r>
      <w:r w:rsidR="008C2B8D">
        <w:rPr>
          <w:sz w:val="20"/>
          <w:szCs w:val="20"/>
          <w:lang w:val="pt-BR"/>
        </w:rPr>
        <w:t>enfatiza</w:t>
      </w:r>
      <w:r w:rsidRPr="00981667">
        <w:rPr>
          <w:sz w:val="20"/>
          <w:szCs w:val="20"/>
          <w:lang w:val="pt-BR"/>
        </w:rPr>
        <w:t xml:space="preserve"> que a sentença se apoia em sólidas provas, como os depoimentos da vítima, dos policiais envolvidos na prisão e as gravações telefônicas que documentam a extorsão.</w:t>
      </w:r>
    </w:p>
    <w:p w14:paraId="176C763C" w14:textId="77777777" w:rsidR="00A13EC6" w:rsidRPr="00A13EC6" w:rsidRDefault="00A13EC6" w:rsidP="00A13EC6">
      <w:pPr>
        <w:pStyle w:val="ListParagraph"/>
        <w:numPr>
          <w:ilvl w:val="0"/>
          <w:numId w:val="55"/>
        </w:numPr>
        <w:spacing w:before="240" w:after="240"/>
        <w:jc w:val="both"/>
        <w:rPr>
          <w:color w:val="auto"/>
          <w:sz w:val="20"/>
          <w:szCs w:val="20"/>
          <w:lang w:val="pt-BR"/>
        </w:rPr>
      </w:pPr>
      <w:r w:rsidRPr="00A13EC6">
        <w:rPr>
          <w:color w:val="auto"/>
          <w:sz w:val="20"/>
          <w:szCs w:val="20"/>
          <w:lang w:val="pt-BR"/>
        </w:rPr>
        <w:t>Para evitar a prisão antes do trânsito em julgado da sentença, o Sr. de Souza impetrou o Habeas Corpus nº 266.630-SP. O Estado informa que o habeas corpus foi concedido para permitir que ele aguardasse em liberdade o trânsito em julgado da condenação. Para o Estado, isso demonstra que as instâncias internas funcionaram adequadamente, garantindo os direitos do peticionário.</w:t>
      </w:r>
    </w:p>
    <w:p w14:paraId="20AF5C2D" w14:textId="1AB41DF3" w:rsidR="00A13EC6" w:rsidRDefault="00A13EC6" w:rsidP="00A13EC6">
      <w:pPr>
        <w:pStyle w:val="ListParagraph"/>
        <w:numPr>
          <w:ilvl w:val="0"/>
          <w:numId w:val="55"/>
        </w:numPr>
        <w:spacing w:before="240" w:after="240"/>
        <w:jc w:val="both"/>
        <w:rPr>
          <w:color w:val="auto"/>
          <w:sz w:val="20"/>
          <w:szCs w:val="20"/>
          <w:lang w:val="pt-BR"/>
        </w:rPr>
      </w:pPr>
      <w:r>
        <w:rPr>
          <w:color w:val="auto"/>
          <w:sz w:val="20"/>
          <w:szCs w:val="20"/>
          <w:lang w:val="pt-BR"/>
        </w:rPr>
        <w:t xml:space="preserve">O Sr. de Souza também interpôs recurso de apelação contra a sentença condenatória. O recurso foi </w:t>
      </w:r>
      <w:r w:rsidRPr="00A13EC6">
        <w:rPr>
          <w:color w:val="auto"/>
          <w:sz w:val="20"/>
          <w:szCs w:val="20"/>
          <w:lang w:val="pt-BR"/>
        </w:rPr>
        <w:t>julgado pelo Tribunal de Justiça do Estado de São Paulo em 4 de abril de 2013. A decisão negou provimento aos recursos dos acusados e deu parcial provimento ao recurso do Ministério Público, fixando o regime inicial fechado para o cumprimento das penas. O acórdão foi publicado em 11 de abril de 2013 e transitou em julgado para o Ministério Público em 13 de setembro de 2013.</w:t>
      </w:r>
    </w:p>
    <w:p w14:paraId="7ADBF16A" w14:textId="547285DB" w:rsidR="009817C2" w:rsidRPr="009817C2" w:rsidRDefault="009817C2" w:rsidP="009817C2">
      <w:pPr>
        <w:pStyle w:val="ListParagraph"/>
        <w:spacing w:before="240" w:after="240"/>
        <w:jc w:val="both"/>
        <w:rPr>
          <w:i/>
          <w:iCs/>
          <w:color w:val="auto"/>
          <w:sz w:val="20"/>
          <w:szCs w:val="20"/>
          <w:lang w:val="pt-BR"/>
        </w:rPr>
      </w:pPr>
      <w:r w:rsidRPr="009817C2">
        <w:rPr>
          <w:i/>
          <w:iCs/>
          <w:color w:val="auto"/>
          <w:sz w:val="20"/>
          <w:szCs w:val="20"/>
          <w:lang w:val="pt-BR"/>
        </w:rPr>
        <w:t>Afastamento e destituição do cargo de policial carcereiro</w:t>
      </w:r>
    </w:p>
    <w:p w14:paraId="73719F5C" w14:textId="29ECB3F8" w:rsidR="00A13EC6" w:rsidRPr="00A13EC6" w:rsidRDefault="00A13EC6" w:rsidP="00A13EC6">
      <w:pPr>
        <w:pStyle w:val="ListParagraph"/>
        <w:numPr>
          <w:ilvl w:val="0"/>
          <w:numId w:val="55"/>
        </w:numPr>
        <w:spacing w:before="240" w:after="240"/>
        <w:jc w:val="both"/>
        <w:rPr>
          <w:sz w:val="20"/>
          <w:szCs w:val="20"/>
          <w:lang w:val="pt-BR"/>
        </w:rPr>
      </w:pPr>
      <w:r w:rsidRPr="00A13EC6">
        <w:rPr>
          <w:sz w:val="20"/>
          <w:szCs w:val="20"/>
          <w:lang w:val="pt-BR"/>
        </w:rPr>
        <w:t>Em relação ao afastamento e perda do cargo, o Estado informa que, em 22 de dezembro de 2011, o peticionário foi afastado de seu cargo por meio da Portaria DGP nº 5577, em decorrência de sua prisão em flagrante. Posteriormente, após a conclusão de processo administrativo disciplinar, foi aplicada a pena de demissão a bem do serviço público, por meio de Resolução datada de 10 de outubro de 2013.</w:t>
      </w:r>
    </w:p>
    <w:p w14:paraId="4990DF95" w14:textId="77777777" w:rsidR="0091194E" w:rsidRPr="0091194E" w:rsidRDefault="00A13EC6" w:rsidP="00A13EC6">
      <w:pPr>
        <w:pStyle w:val="ListParagraph"/>
        <w:numPr>
          <w:ilvl w:val="0"/>
          <w:numId w:val="55"/>
        </w:numPr>
        <w:spacing w:before="240" w:after="240"/>
        <w:jc w:val="both"/>
        <w:rPr>
          <w:color w:val="auto"/>
          <w:sz w:val="20"/>
          <w:szCs w:val="20"/>
          <w:lang w:val="pt-BR"/>
        </w:rPr>
      </w:pPr>
      <w:r w:rsidRPr="00A13EC6">
        <w:rPr>
          <w:sz w:val="20"/>
          <w:szCs w:val="20"/>
          <w:lang w:val="pt-BR"/>
        </w:rPr>
        <w:t xml:space="preserve">O peticionário impetrou mandado de segurança para questionar a suspensão do pagamento de seus vencimentos desde a prisão. Em dezembro de 2012, foi concedida liminar determinando o restabelecimento do pagamento até o trânsito em julgado do processo criminal. </w:t>
      </w:r>
    </w:p>
    <w:p w14:paraId="3E254B6B" w14:textId="3F23556C" w:rsidR="00A13EC6" w:rsidRPr="00155D1D" w:rsidRDefault="00A13EC6" w:rsidP="00A13EC6">
      <w:pPr>
        <w:pStyle w:val="ListParagraph"/>
        <w:numPr>
          <w:ilvl w:val="0"/>
          <w:numId w:val="55"/>
        </w:numPr>
        <w:spacing w:before="240" w:after="240"/>
        <w:jc w:val="both"/>
        <w:rPr>
          <w:color w:val="auto"/>
          <w:sz w:val="20"/>
          <w:szCs w:val="20"/>
          <w:lang w:val="pt-BR"/>
        </w:rPr>
      </w:pPr>
      <w:r w:rsidRPr="00A13EC6">
        <w:rPr>
          <w:sz w:val="20"/>
          <w:szCs w:val="20"/>
          <w:lang w:val="pt-BR"/>
        </w:rPr>
        <w:t>Em novembro de 2013, a segurança foi concedida em primeira instância, decisão mantida em segunda instância por acórdão proferido em 19 de agosto de 2014. O Estado destaca que cumpriu integralmente a decisão judicial, realizando os pagamentos devidos até a data da demissão.</w:t>
      </w:r>
    </w:p>
    <w:p w14:paraId="4F40565F" w14:textId="18AC9447" w:rsidR="009817C2" w:rsidRPr="009817C2" w:rsidRDefault="009817C2" w:rsidP="009817C2">
      <w:pPr>
        <w:pStyle w:val="ListParagraph"/>
        <w:spacing w:before="240" w:after="240"/>
        <w:jc w:val="both"/>
        <w:rPr>
          <w:i/>
          <w:iCs/>
          <w:color w:val="auto"/>
          <w:sz w:val="20"/>
          <w:szCs w:val="20"/>
          <w:lang w:val="pt-BR"/>
        </w:rPr>
      </w:pPr>
      <w:r w:rsidRPr="009817C2">
        <w:rPr>
          <w:i/>
          <w:iCs/>
          <w:color w:val="auto"/>
          <w:sz w:val="20"/>
          <w:szCs w:val="20"/>
          <w:lang w:val="pt-BR"/>
        </w:rPr>
        <w:lastRenderedPageBreak/>
        <w:t>Conclusões do Estado</w:t>
      </w:r>
    </w:p>
    <w:p w14:paraId="6A4B1486" w14:textId="4067913C" w:rsidR="00155D1D" w:rsidRPr="00255CD6" w:rsidRDefault="00155D1D" w:rsidP="001171E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color w:val="auto"/>
          <w:sz w:val="20"/>
          <w:szCs w:val="20"/>
          <w:lang w:val="pt-BR"/>
        </w:rPr>
      </w:pPr>
      <w:r w:rsidRPr="00255CD6">
        <w:rPr>
          <w:bCs/>
          <w:color w:val="000000" w:themeColor="text1"/>
          <w:sz w:val="20"/>
          <w:szCs w:val="20"/>
          <w:lang w:val="pt-BR"/>
        </w:rPr>
        <w:t>O Estado defende que a petição não seja admitida por falta de esgotamento prévio dos recursos internos disponíveis no momento da apresentação da denúncia à Comissão Interamericana. Argumenta que a alegação de tortura não foi suscitada por Elton Nascimento de Souza no âmbito interno. Ademais, afirma que</w:t>
      </w:r>
      <w:r w:rsidRPr="00255CD6">
        <w:rPr>
          <w:color w:val="auto"/>
          <w:sz w:val="20"/>
          <w:szCs w:val="20"/>
          <w:lang w:val="pt-BR"/>
        </w:rPr>
        <w:t>, se Elton Nascimento de Souza acreditava que havia um fato novo a partir da alegada retratação de Gilberto Bezerra Costa, poderia interpor o recurso de revisão criminal previsto no art. 621, III, do Código de Processo Penal</w:t>
      </w:r>
      <w:r w:rsidRPr="00065A3A">
        <w:rPr>
          <w:rStyle w:val="FootnoteReference"/>
          <w:bCs/>
          <w:color w:val="000000" w:themeColor="text1"/>
          <w:sz w:val="20"/>
          <w:szCs w:val="20"/>
          <w:lang w:val="pt-BR"/>
        </w:rPr>
        <w:footnoteReference w:id="6"/>
      </w:r>
      <w:r w:rsidRPr="00255CD6">
        <w:rPr>
          <w:color w:val="auto"/>
          <w:sz w:val="20"/>
          <w:szCs w:val="20"/>
          <w:lang w:val="pt-BR"/>
        </w:rPr>
        <w:t xml:space="preserve">. Contudo, não o fez. </w:t>
      </w:r>
      <w:r w:rsidRPr="00255CD6">
        <w:rPr>
          <w:bCs/>
          <w:color w:val="000000" w:themeColor="text1"/>
          <w:sz w:val="20"/>
          <w:szCs w:val="20"/>
          <w:lang w:val="pt-BR"/>
        </w:rPr>
        <w:t xml:space="preserve">Adicionalmente, salienta não ter ocorrido nenhuma das exceções à regra do prévio esgotamento. Sobre este último ponto, defende que não houve demora no trâmite do processo criminal e que a defesa não foi tolhida no uso dos recursos internos a ela disponibilizados. </w:t>
      </w:r>
    </w:p>
    <w:p w14:paraId="5EF5AD56" w14:textId="6306BD55" w:rsidR="00255CD6" w:rsidRPr="00155D1D" w:rsidRDefault="00255CD6" w:rsidP="008349F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color w:val="auto"/>
          <w:sz w:val="20"/>
          <w:szCs w:val="20"/>
          <w:lang w:val="pt-BR"/>
        </w:rPr>
      </w:pPr>
      <w:r>
        <w:rPr>
          <w:bCs/>
          <w:color w:val="000000" w:themeColor="text1"/>
          <w:sz w:val="20"/>
          <w:szCs w:val="20"/>
          <w:lang w:val="pt-BR"/>
        </w:rPr>
        <w:t>O</w:t>
      </w:r>
      <w:r w:rsidRPr="00B36BF2">
        <w:rPr>
          <w:bCs/>
          <w:color w:val="000000" w:themeColor="text1"/>
          <w:sz w:val="20"/>
          <w:szCs w:val="20"/>
          <w:lang w:val="pt-BR"/>
        </w:rPr>
        <w:t xml:space="preserve"> Estado </w:t>
      </w:r>
      <w:r>
        <w:rPr>
          <w:bCs/>
          <w:color w:val="000000" w:themeColor="text1"/>
          <w:sz w:val="20"/>
          <w:szCs w:val="20"/>
          <w:lang w:val="pt-BR"/>
        </w:rPr>
        <w:t>também alega que</w:t>
      </w:r>
      <w:r w:rsidRPr="00B36BF2">
        <w:rPr>
          <w:bCs/>
          <w:color w:val="000000" w:themeColor="text1"/>
          <w:sz w:val="20"/>
          <w:szCs w:val="20"/>
          <w:lang w:val="pt-BR"/>
        </w:rPr>
        <w:t xml:space="preserve"> a petição </w:t>
      </w:r>
      <w:r>
        <w:rPr>
          <w:bCs/>
          <w:color w:val="000000" w:themeColor="text1"/>
          <w:sz w:val="20"/>
          <w:szCs w:val="20"/>
          <w:lang w:val="pt-BR"/>
        </w:rPr>
        <w:t xml:space="preserve">deve </w:t>
      </w:r>
      <w:r w:rsidRPr="00B36BF2">
        <w:rPr>
          <w:bCs/>
          <w:color w:val="000000" w:themeColor="text1"/>
          <w:sz w:val="20"/>
          <w:szCs w:val="20"/>
          <w:lang w:val="pt-BR"/>
        </w:rPr>
        <w:t>ser inadmitida por não observar o prazo de apresentação, já que a denúncia foi apresentada aproximadamente nove meses após a resolução que determinou a perda do cargo do Sr. de Souza, e mais de um ano e três meses após proferido o acórdão de 11 de abril de 2013.</w:t>
      </w:r>
    </w:p>
    <w:p w14:paraId="20A6AA8E" w14:textId="02C1A0E2" w:rsidR="00155D1D" w:rsidRDefault="00255CD6" w:rsidP="00F04859">
      <w:pPr>
        <w:pStyle w:val="ListParagraph"/>
        <w:numPr>
          <w:ilvl w:val="0"/>
          <w:numId w:val="55"/>
        </w:numPr>
        <w:spacing w:before="240" w:after="240"/>
        <w:jc w:val="both"/>
        <w:rPr>
          <w:color w:val="auto"/>
          <w:sz w:val="20"/>
          <w:szCs w:val="20"/>
          <w:lang w:val="pt-BR"/>
        </w:rPr>
      </w:pPr>
      <w:r>
        <w:rPr>
          <w:color w:val="auto"/>
          <w:sz w:val="20"/>
          <w:szCs w:val="20"/>
          <w:lang w:val="pt-BR"/>
        </w:rPr>
        <w:t>Além disso,</w:t>
      </w:r>
      <w:r w:rsidR="00155D1D" w:rsidRPr="00155D1D">
        <w:rPr>
          <w:color w:val="auto"/>
          <w:sz w:val="20"/>
          <w:szCs w:val="20"/>
          <w:lang w:val="pt-BR"/>
        </w:rPr>
        <w:t xml:space="preserve"> argumenta que não há violação dos direitos humanos do peticionário previstos na Convenção. As alegações feitas não caracterizam, ainda que em tese, violação dos direitos consagrados, sendo a petição manifestamente infundada e inadmissível nos termos dos artigos 47</w:t>
      </w:r>
      <w:r w:rsidR="00155D1D">
        <w:rPr>
          <w:color w:val="auto"/>
          <w:sz w:val="20"/>
          <w:szCs w:val="20"/>
          <w:lang w:val="pt-BR"/>
        </w:rPr>
        <w:t>.</w:t>
      </w:r>
      <w:r w:rsidR="00155D1D" w:rsidRPr="00155D1D">
        <w:rPr>
          <w:color w:val="auto"/>
          <w:sz w:val="20"/>
          <w:szCs w:val="20"/>
          <w:lang w:val="pt-BR"/>
        </w:rPr>
        <w:t>b) e 47</w:t>
      </w:r>
      <w:r w:rsidR="00155D1D">
        <w:rPr>
          <w:color w:val="auto"/>
          <w:sz w:val="20"/>
          <w:szCs w:val="20"/>
          <w:lang w:val="pt-BR"/>
        </w:rPr>
        <w:t>.</w:t>
      </w:r>
      <w:r w:rsidR="00155D1D" w:rsidRPr="00155D1D">
        <w:rPr>
          <w:color w:val="auto"/>
          <w:sz w:val="20"/>
          <w:szCs w:val="20"/>
          <w:lang w:val="pt-BR"/>
        </w:rPr>
        <w:t>c) da Convenção.</w:t>
      </w:r>
      <w:r>
        <w:rPr>
          <w:color w:val="auto"/>
          <w:sz w:val="20"/>
          <w:szCs w:val="20"/>
          <w:lang w:val="pt-BR"/>
        </w:rPr>
        <w:t xml:space="preserve"> A</w:t>
      </w:r>
      <w:r w:rsidRPr="00255CD6">
        <w:rPr>
          <w:color w:val="auto"/>
          <w:sz w:val="20"/>
          <w:szCs w:val="20"/>
          <w:lang w:val="pt-BR"/>
        </w:rPr>
        <w:t>firma que o Sr. de Souza teve acesso a todas as garantias processuais previstas na legislação brasileira, incluindo o direito à ampla defesa e ao contraditório. As decisões judiciais foram proferidas por autoridades competentes, de forma fundamentada e com observância dos princípios legais e constitucionais.</w:t>
      </w:r>
    </w:p>
    <w:p w14:paraId="31BF2297" w14:textId="35F8163B" w:rsidR="00155D1D" w:rsidRPr="00155D1D" w:rsidRDefault="00155D1D" w:rsidP="00F04859">
      <w:pPr>
        <w:pStyle w:val="ListParagraph"/>
        <w:numPr>
          <w:ilvl w:val="0"/>
          <w:numId w:val="55"/>
        </w:numPr>
        <w:spacing w:before="240" w:after="240"/>
        <w:jc w:val="both"/>
        <w:rPr>
          <w:color w:val="auto"/>
          <w:sz w:val="20"/>
          <w:szCs w:val="20"/>
          <w:lang w:val="pt-BR"/>
        </w:rPr>
      </w:pPr>
      <w:r w:rsidRPr="00155D1D">
        <w:rPr>
          <w:color w:val="auto"/>
          <w:sz w:val="20"/>
          <w:szCs w:val="20"/>
          <w:lang w:val="pt-BR"/>
        </w:rPr>
        <w:t xml:space="preserve">O Estado também alega incompetência </w:t>
      </w:r>
      <w:r w:rsidRPr="0091194E">
        <w:rPr>
          <w:i/>
          <w:iCs/>
          <w:color w:val="auto"/>
          <w:sz w:val="20"/>
          <w:szCs w:val="20"/>
          <w:lang w:val="pt-BR"/>
        </w:rPr>
        <w:t>ratione materiae</w:t>
      </w:r>
      <w:r w:rsidRPr="00155D1D">
        <w:rPr>
          <w:color w:val="auto"/>
          <w:sz w:val="20"/>
          <w:szCs w:val="20"/>
          <w:lang w:val="pt-BR"/>
        </w:rPr>
        <w:t xml:space="preserve"> da CIDH para analisar o caso, aplicando a "fórmula da quarta instância", uma vez que não compete à Comissão atuar como corte revisora de decisões judiciais nacionais que respeitaram o devido processo legal.</w:t>
      </w:r>
    </w:p>
    <w:bookmarkEnd w:id="2"/>
    <w:p w14:paraId="79965BEC" w14:textId="5E11EC0A" w:rsidR="005E1672" w:rsidRPr="005E1672" w:rsidRDefault="00985FD4" w:rsidP="00541738">
      <w:pPr>
        <w:spacing w:before="240" w:after="240"/>
        <w:ind w:firstLine="720"/>
        <w:jc w:val="both"/>
        <w:rPr>
          <w:rFonts w:ascii="Cambria" w:hAnsi="Cambria"/>
          <w:color w:val="000000" w:themeColor="text1"/>
          <w:sz w:val="20"/>
          <w:szCs w:val="20"/>
          <w:lang w:val="pt-BR"/>
        </w:rPr>
      </w:pPr>
      <w:r w:rsidRPr="00020C18">
        <w:rPr>
          <w:rFonts w:ascii="Cambria" w:eastAsia="Cambria" w:hAnsi="Cambria" w:cs="Cambria"/>
          <w:b/>
          <w:bCs/>
          <w:color w:val="000000" w:themeColor="text1"/>
          <w:sz w:val="20"/>
          <w:szCs w:val="20"/>
          <w:u w:color="000000"/>
          <w:lang w:val="pt-BR" w:eastAsia="es-ES"/>
        </w:rPr>
        <w:t>VI.</w:t>
      </w:r>
      <w:r w:rsidRPr="00020C18">
        <w:rPr>
          <w:rFonts w:ascii="Cambria" w:eastAsia="Cambria" w:hAnsi="Cambria" w:cs="Cambria"/>
          <w:b/>
          <w:bCs/>
          <w:color w:val="000000" w:themeColor="text1"/>
          <w:sz w:val="20"/>
          <w:szCs w:val="20"/>
          <w:u w:color="000000"/>
          <w:lang w:val="pt-BR" w:eastAsia="es-ES"/>
        </w:rPr>
        <w:tab/>
      </w:r>
      <w:r w:rsidRPr="00020C18">
        <w:rPr>
          <w:rFonts w:ascii="Cambria" w:hAnsi="Cambria"/>
          <w:b/>
          <w:bCs/>
          <w:color w:val="000000" w:themeColor="text1"/>
          <w:sz w:val="20"/>
          <w:szCs w:val="20"/>
          <w:lang w:val="pt-BR"/>
        </w:rPr>
        <w:t xml:space="preserve">ANÁLISE DE </w:t>
      </w:r>
      <w:r w:rsidRPr="00020C18">
        <w:rPr>
          <w:rFonts w:ascii="Cambria" w:hAnsi="Cambria"/>
          <w:b/>
          <w:color w:val="000000" w:themeColor="text1"/>
          <w:sz w:val="20"/>
          <w:szCs w:val="20"/>
          <w:lang w:val="pt-BR"/>
        </w:rPr>
        <w:t>ESGOTAMENTO DOS RECURSOS INTERNOS E PRAZO DE APRESENTAÇÃO</w:t>
      </w:r>
      <w:r w:rsidRPr="00020C18">
        <w:rPr>
          <w:rFonts w:ascii="Cambria" w:eastAsia="Cambria" w:hAnsi="Cambria" w:cs="Cambria"/>
          <w:b/>
          <w:bCs/>
          <w:color w:val="000000" w:themeColor="text1"/>
          <w:sz w:val="20"/>
          <w:szCs w:val="20"/>
          <w:u w:color="000000"/>
          <w:lang w:val="pt-BR" w:eastAsia="es-ES"/>
        </w:rPr>
        <w:t xml:space="preserve"> </w:t>
      </w:r>
      <w:bookmarkStart w:id="3" w:name="_Hlk72954899"/>
    </w:p>
    <w:p w14:paraId="296A4ECE" w14:textId="178AD02D" w:rsidR="00CD23C9" w:rsidRDefault="00CD23C9" w:rsidP="00CD23C9">
      <w:pPr>
        <w:pStyle w:val="ListParagraph"/>
        <w:numPr>
          <w:ilvl w:val="0"/>
          <w:numId w:val="55"/>
        </w:numPr>
        <w:spacing w:before="240" w:after="240"/>
        <w:jc w:val="both"/>
        <w:rPr>
          <w:color w:val="auto"/>
          <w:sz w:val="20"/>
          <w:szCs w:val="20"/>
          <w:lang w:val="pt-BR"/>
        </w:rPr>
      </w:pPr>
      <w:r w:rsidRPr="00020C18">
        <w:rPr>
          <w:color w:val="auto"/>
          <w:sz w:val="20"/>
          <w:szCs w:val="20"/>
          <w:lang w:val="pt-BR"/>
        </w:rPr>
        <w:t xml:space="preserve">A </w:t>
      </w:r>
      <w:r>
        <w:rPr>
          <w:color w:val="auto"/>
          <w:sz w:val="20"/>
          <w:szCs w:val="20"/>
          <w:lang w:val="pt-BR"/>
        </w:rPr>
        <w:t xml:space="preserve">petição inclui alegações de </w:t>
      </w:r>
      <w:r w:rsidR="00000AF4">
        <w:rPr>
          <w:color w:val="auto"/>
          <w:sz w:val="20"/>
          <w:szCs w:val="20"/>
          <w:lang w:val="pt-BR"/>
        </w:rPr>
        <w:t>privação de liberdade</w:t>
      </w:r>
      <w:r>
        <w:rPr>
          <w:color w:val="auto"/>
          <w:sz w:val="20"/>
          <w:szCs w:val="20"/>
          <w:lang w:val="pt-BR"/>
        </w:rPr>
        <w:t xml:space="preserve"> e tortura contra o Sr. Elton Nascimento de Souza</w:t>
      </w:r>
      <w:r w:rsidR="00000AF4">
        <w:rPr>
          <w:color w:val="auto"/>
          <w:sz w:val="20"/>
          <w:szCs w:val="20"/>
          <w:lang w:val="pt-BR"/>
        </w:rPr>
        <w:t>, além de sua</w:t>
      </w:r>
      <w:r>
        <w:rPr>
          <w:color w:val="auto"/>
          <w:sz w:val="20"/>
          <w:szCs w:val="20"/>
          <w:lang w:val="pt-BR"/>
        </w:rPr>
        <w:t xml:space="preserve"> destituição arbitrária de seu trabalho público</w:t>
      </w:r>
      <w:r w:rsidR="00000AF4">
        <w:rPr>
          <w:color w:val="auto"/>
          <w:sz w:val="20"/>
          <w:szCs w:val="20"/>
          <w:lang w:val="pt-BR"/>
        </w:rPr>
        <w:t>, como consequência de uma investigação e condenação penal pelo crime de extorsão</w:t>
      </w:r>
      <w:r>
        <w:rPr>
          <w:color w:val="auto"/>
          <w:sz w:val="20"/>
          <w:szCs w:val="20"/>
          <w:lang w:val="pt-BR"/>
        </w:rPr>
        <w:t>. Cada um dos temas será analisado em pormenor para fins de esgotamento dos recursos internos e prazo de apresentação.</w:t>
      </w:r>
    </w:p>
    <w:p w14:paraId="1CAB3CB5" w14:textId="25C67F8D" w:rsidR="00AA1A2A" w:rsidRPr="0091194E" w:rsidRDefault="0091194E" w:rsidP="002034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91194E">
        <w:rPr>
          <w:color w:val="auto"/>
          <w:sz w:val="20"/>
          <w:szCs w:val="20"/>
          <w:lang w:val="pt-BR"/>
        </w:rPr>
        <w:t xml:space="preserve">O Estado alega que a petição não esgotou os recursos internos. Assinala </w:t>
      </w:r>
      <w:r w:rsidR="003E3DD6" w:rsidRPr="0091194E">
        <w:rPr>
          <w:bCs/>
          <w:color w:val="000000" w:themeColor="text1"/>
          <w:sz w:val="20"/>
          <w:szCs w:val="20"/>
          <w:lang w:val="pt-BR"/>
        </w:rPr>
        <w:t>a</w:t>
      </w:r>
      <w:r w:rsidR="00DA4CB7" w:rsidRPr="0091194E">
        <w:rPr>
          <w:bCs/>
          <w:color w:val="000000" w:themeColor="text1"/>
          <w:sz w:val="20"/>
          <w:szCs w:val="20"/>
          <w:lang w:val="pt-BR"/>
        </w:rPr>
        <w:t xml:space="preserve"> alegação de tortura não </w:t>
      </w:r>
      <w:r w:rsidRPr="0091194E">
        <w:rPr>
          <w:bCs/>
          <w:color w:val="000000" w:themeColor="text1"/>
          <w:sz w:val="20"/>
          <w:szCs w:val="20"/>
          <w:lang w:val="pt-BR"/>
        </w:rPr>
        <w:t>foi</w:t>
      </w:r>
      <w:r w:rsidR="00DA4CB7" w:rsidRPr="0091194E">
        <w:rPr>
          <w:bCs/>
          <w:color w:val="000000" w:themeColor="text1"/>
          <w:sz w:val="20"/>
          <w:szCs w:val="20"/>
          <w:lang w:val="pt-BR"/>
        </w:rPr>
        <w:t xml:space="preserve"> discutida e exaurida internamente</w:t>
      </w:r>
      <w:r w:rsidR="003E3DD6" w:rsidRPr="0091194E">
        <w:rPr>
          <w:bCs/>
          <w:color w:val="000000" w:themeColor="text1"/>
          <w:sz w:val="20"/>
          <w:szCs w:val="20"/>
          <w:lang w:val="pt-BR"/>
        </w:rPr>
        <w:t>, e que a suposta prova nova mencionada pela parte peticionária poderia ter sido alegada por meio de uma ação de revisão criminal</w:t>
      </w:r>
      <w:r w:rsidRPr="0091194E">
        <w:rPr>
          <w:bCs/>
          <w:color w:val="000000" w:themeColor="text1"/>
          <w:sz w:val="20"/>
          <w:szCs w:val="20"/>
          <w:lang w:val="pt-BR"/>
        </w:rPr>
        <w:t xml:space="preserve">, o que não ocorreu. Alega, ademais, que </w:t>
      </w:r>
      <w:r w:rsidR="00DA4CB7" w:rsidRPr="0091194E">
        <w:rPr>
          <w:bCs/>
          <w:color w:val="000000" w:themeColor="text1"/>
          <w:sz w:val="20"/>
          <w:szCs w:val="20"/>
          <w:lang w:val="pt-BR"/>
        </w:rPr>
        <w:t xml:space="preserve">não houve demora no trâmite do processo criminal </w:t>
      </w:r>
      <w:r w:rsidR="00210EFC" w:rsidRPr="0091194E">
        <w:rPr>
          <w:bCs/>
          <w:color w:val="000000" w:themeColor="text1"/>
          <w:sz w:val="20"/>
          <w:szCs w:val="20"/>
          <w:lang w:val="pt-BR"/>
        </w:rPr>
        <w:t xml:space="preserve">e que a defesa não foi tolhida no uso dos recursos internos. </w:t>
      </w:r>
      <w:r w:rsidRPr="0091194E">
        <w:rPr>
          <w:bCs/>
          <w:color w:val="000000" w:themeColor="text1"/>
          <w:sz w:val="20"/>
          <w:szCs w:val="20"/>
          <w:lang w:val="pt-BR"/>
        </w:rPr>
        <w:t>Finalmente, c</w:t>
      </w:r>
      <w:r w:rsidR="00AA1A2A" w:rsidRPr="0091194E">
        <w:rPr>
          <w:bCs/>
          <w:color w:val="000000" w:themeColor="text1"/>
          <w:sz w:val="20"/>
          <w:szCs w:val="20"/>
          <w:lang w:val="pt-BR"/>
        </w:rPr>
        <w:t xml:space="preserve">onsidera que, mesmo se houvesse esgotamento prévio dos recursos internos, a petição ainda assim teria que ser inadmitida por não observar o prazo de apresentação, já que a denúncia foi apresentada aproximadamente nove meses após a resolução que determinou a perda do cargo </w:t>
      </w:r>
      <w:r w:rsidRPr="0091194E">
        <w:rPr>
          <w:bCs/>
          <w:color w:val="000000" w:themeColor="text1"/>
          <w:sz w:val="20"/>
          <w:szCs w:val="20"/>
          <w:lang w:val="pt-BR"/>
        </w:rPr>
        <w:t>de Elton</w:t>
      </w:r>
      <w:r w:rsidR="00AA1A2A" w:rsidRPr="0091194E">
        <w:rPr>
          <w:bCs/>
          <w:color w:val="000000" w:themeColor="text1"/>
          <w:sz w:val="20"/>
          <w:szCs w:val="20"/>
          <w:lang w:val="pt-BR"/>
        </w:rPr>
        <w:t>, e mais de um ano e três meses após proferido o acórdão de 11 de abril de 2013.</w:t>
      </w:r>
    </w:p>
    <w:p w14:paraId="288FBBAA" w14:textId="115AA15B" w:rsidR="000B18BD" w:rsidRDefault="002B347D" w:rsidP="00994F8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 xml:space="preserve">Em casos </w:t>
      </w:r>
      <w:r w:rsidR="00AA1A2A" w:rsidRPr="000B18BD">
        <w:rPr>
          <w:bCs/>
          <w:color w:val="000000" w:themeColor="text1"/>
          <w:sz w:val="20"/>
          <w:szCs w:val="20"/>
          <w:lang w:val="pt-BR"/>
        </w:rPr>
        <w:t xml:space="preserve">nos quais se alegam graves violações aos direitos humanos </w:t>
      </w:r>
      <w:r w:rsidR="002B4C25">
        <w:rPr>
          <w:bCs/>
          <w:color w:val="000000" w:themeColor="text1"/>
          <w:sz w:val="20"/>
          <w:szCs w:val="20"/>
          <w:lang w:val="pt-BR"/>
        </w:rPr>
        <w:t>investigáveis</w:t>
      </w:r>
      <w:r w:rsidR="00AA1A2A" w:rsidRPr="000B18BD">
        <w:rPr>
          <w:bCs/>
          <w:color w:val="000000" w:themeColor="text1"/>
          <w:sz w:val="20"/>
          <w:szCs w:val="20"/>
          <w:lang w:val="pt-BR"/>
        </w:rPr>
        <w:t xml:space="preserve"> de ofício, como a tortura, o recurso adequado e efetivo é </w:t>
      </w:r>
      <w:r>
        <w:rPr>
          <w:bCs/>
          <w:color w:val="000000" w:themeColor="text1"/>
          <w:sz w:val="20"/>
          <w:szCs w:val="20"/>
          <w:lang w:val="pt-BR"/>
        </w:rPr>
        <w:t>o da investigação penal</w:t>
      </w:r>
      <w:r w:rsidR="00AA1A2A" w:rsidRPr="000B18BD">
        <w:rPr>
          <w:bCs/>
          <w:color w:val="000000" w:themeColor="text1"/>
          <w:sz w:val="20"/>
          <w:szCs w:val="20"/>
          <w:lang w:val="pt-BR"/>
        </w:rPr>
        <w:t xml:space="preserve">. No presente caso, porém, o peticionário </w:t>
      </w:r>
      <w:r w:rsidR="0091194E">
        <w:rPr>
          <w:bCs/>
          <w:color w:val="000000" w:themeColor="text1"/>
          <w:sz w:val="20"/>
          <w:szCs w:val="20"/>
          <w:lang w:val="pt-BR"/>
        </w:rPr>
        <w:t>alegou</w:t>
      </w:r>
      <w:r w:rsidR="00AA1A2A" w:rsidRPr="000B18BD">
        <w:rPr>
          <w:bCs/>
          <w:color w:val="000000" w:themeColor="text1"/>
          <w:sz w:val="20"/>
          <w:szCs w:val="20"/>
          <w:lang w:val="pt-BR"/>
        </w:rPr>
        <w:t xml:space="preserve"> que Elton foi torturado porque, ao ser preso, foi algemado perante seus colegas policiais. A alegação mostra um erro de caracterização por parte do peticionário, pois os fatos narrados não configuram tortura nem mesmo numa análise </w:t>
      </w:r>
      <w:r w:rsidR="00AA1A2A" w:rsidRPr="0091194E">
        <w:rPr>
          <w:bCs/>
          <w:i/>
          <w:iCs/>
          <w:color w:val="000000" w:themeColor="text1"/>
          <w:sz w:val="20"/>
          <w:szCs w:val="20"/>
          <w:lang w:val="pt-BR"/>
        </w:rPr>
        <w:t>prima facie</w:t>
      </w:r>
      <w:r w:rsidR="00AA1A2A" w:rsidRPr="000B18BD">
        <w:rPr>
          <w:bCs/>
          <w:color w:val="000000" w:themeColor="text1"/>
          <w:sz w:val="20"/>
          <w:szCs w:val="20"/>
          <w:lang w:val="pt-BR"/>
        </w:rPr>
        <w:t xml:space="preserve">. Esse erro seria, inicialmente, objeto de análise na seção correspondente à caracterização dos fatos alegados; porém, como também reflete no exame do esgotamento dos recursos internos, é aqui mencionado por antecipação. Em relação aos recursos internos, esse erro de caracterização faz </w:t>
      </w:r>
      <w:r w:rsidR="00AA1A2A" w:rsidRPr="000B18BD">
        <w:rPr>
          <w:bCs/>
          <w:color w:val="000000" w:themeColor="text1"/>
          <w:sz w:val="20"/>
          <w:szCs w:val="20"/>
          <w:lang w:val="pt-BR"/>
        </w:rPr>
        <w:lastRenderedPageBreak/>
        <w:t xml:space="preserve">com que não possa ser imputado ao Estado a falha de investigar a eventual denúncia de tortura de ofício. Pelo exposto, o extremo da petição relacionado à </w:t>
      </w:r>
      <w:r w:rsidR="000B18BD" w:rsidRPr="000B18BD">
        <w:rPr>
          <w:bCs/>
          <w:color w:val="000000" w:themeColor="text1"/>
          <w:sz w:val="20"/>
          <w:szCs w:val="20"/>
          <w:lang w:val="pt-BR"/>
        </w:rPr>
        <w:t>denúncia de tortura é inadmitido.</w:t>
      </w:r>
    </w:p>
    <w:p w14:paraId="50E95AD3" w14:textId="1F2E3795" w:rsidR="00792A6B" w:rsidRPr="0094613B" w:rsidRDefault="000B18BD" w:rsidP="000B18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 xml:space="preserve">Em relação à alegada </w:t>
      </w:r>
      <w:r w:rsidR="00000AF4">
        <w:rPr>
          <w:bCs/>
          <w:color w:val="000000" w:themeColor="text1"/>
          <w:sz w:val="20"/>
          <w:szCs w:val="20"/>
          <w:lang w:val="pt-BR"/>
        </w:rPr>
        <w:t>privação de liberdade e condenação penal indevidas</w:t>
      </w:r>
      <w:r>
        <w:rPr>
          <w:bCs/>
          <w:color w:val="000000" w:themeColor="text1"/>
          <w:sz w:val="20"/>
          <w:szCs w:val="20"/>
          <w:lang w:val="pt-BR"/>
        </w:rPr>
        <w:t>, de acordo com os fatos narrados</w:t>
      </w:r>
      <w:r w:rsidR="002B347D">
        <w:rPr>
          <w:bCs/>
          <w:color w:val="000000" w:themeColor="text1"/>
          <w:sz w:val="20"/>
          <w:szCs w:val="20"/>
          <w:lang w:val="pt-BR"/>
        </w:rPr>
        <w:t xml:space="preserve">, Elton </w:t>
      </w:r>
      <w:r>
        <w:rPr>
          <w:bCs/>
          <w:color w:val="000000" w:themeColor="text1"/>
          <w:sz w:val="20"/>
          <w:szCs w:val="20"/>
          <w:lang w:val="pt-BR"/>
        </w:rPr>
        <w:t>foi detido inicialmente em 21 de dezembro de 2011 e condenado em</w:t>
      </w:r>
      <w:r w:rsidRPr="00802C39">
        <w:rPr>
          <w:sz w:val="20"/>
          <w:szCs w:val="20"/>
          <w:lang w:val="pt-BR"/>
        </w:rPr>
        <w:t xml:space="preserve"> 4 de abril de 2012</w:t>
      </w:r>
      <w:r>
        <w:rPr>
          <w:sz w:val="20"/>
          <w:szCs w:val="20"/>
          <w:lang w:val="pt-BR"/>
        </w:rPr>
        <w:t xml:space="preserve"> </w:t>
      </w:r>
      <w:r w:rsidRPr="000B18BD">
        <w:rPr>
          <w:sz w:val="20"/>
          <w:szCs w:val="20"/>
          <w:lang w:val="pt-BR"/>
        </w:rPr>
        <w:t>a 6 anos, 2 meses e 20 dias de reclusão em regime semiaberto. Uma nova decisão de 4 de abril de 2013 alterou seu regime para fechado, mas um Habeas Corpus permitiu que Elton aguardasse em liberdade o trânsito em julgado da decisão condenatória, o que ocorreu em 25 de novembro de 2015. O trânsito em julgado da condenação resultou em um mandado de prisão contra Elton em 24 de maio de 2016, sendo ele preso ao se apresentar ao cartório em 11 de julho de 2016. Em 17 de novembro de 2016, foi concedido indulto a Elton.</w:t>
      </w:r>
      <w:r>
        <w:rPr>
          <w:sz w:val="20"/>
          <w:szCs w:val="20"/>
          <w:lang w:val="pt-BR"/>
        </w:rPr>
        <w:t xml:space="preserve"> </w:t>
      </w:r>
    </w:p>
    <w:p w14:paraId="6395A8D1" w14:textId="4B17169C" w:rsidR="0094613B" w:rsidRDefault="0094613B" w:rsidP="0094613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94613B">
        <w:rPr>
          <w:bCs/>
          <w:color w:val="000000" w:themeColor="text1"/>
          <w:sz w:val="20"/>
          <w:szCs w:val="20"/>
          <w:lang w:val="pt-BR"/>
        </w:rPr>
        <w:t xml:space="preserve">A parte peticionária defende que a detenção de Elton foi </w:t>
      </w:r>
      <w:r w:rsidR="00000AF4">
        <w:rPr>
          <w:bCs/>
          <w:color w:val="000000" w:themeColor="text1"/>
          <w:sz w:val="20"/>
          <w:szCs w:val="20"/>
          <w:lang w:val="pt-BR"/>
        </w:rPr>
        <w:t>indevida</w:t>
      </w:r>
      <w:r>
        <w:rPr>
          <w:bCs/>
          <w:color w:val="000000" w:themeColor="text1"/>
          <w:sz w:val="20"/>
          <w:szCs w:val="20"/>
          <w:lang w:val="pt-BR"/>
        </w:rPr>
        <w:t xml:space="preserve"> por diferentes razões. Argumenta</w:t>
      </w:r>
      <w:r w:rsidRPr="0094613B">
        <w:rPr>
          <w:bCs/>
          <w:color w:val="000000" w:themeColor="text1"/>
          <w:sz w:val="20"/>
          <w:szCs w:val="20"/>
          <w:lang w:val="pt-BR"/>
        </w:rPr>
        <w:t xml:space="preserve"> que a prisão em 21 de dezembro de 2011 sob a acusação de extorsão </w:t>
      </w:r>
      <w:r>
        <w:rPr>
          <w:bCs/>
          <w:color w:val="000000" w:themeColor="text1"/>
          <w:sz w:val="20"/>
          <w:szCs w:val="20"/>
          <w:lang w:val="pt-BR"/>
        </w:rPr>
        <w:t xml:space="preserve">foi infundada, </w:t>
      </w:r>
      <w:r w:rsidRPr="0094613B">
        <w:rPr>
          <w:bCs/>
          <w:color w:val="000000" w:themeColor="text1"/>
          <w:sz w:val="20"/>
          <w:szCs w:val="20"/>
          <w:lang w:val="pt-BR"/>
        </w:rPr>
        <w:t xml:space="preserve">uma vez que Elton estava apenas acompanhando um amigo na cobrança de uma dívida, não envolvendo-se em extorsão. </w:t>
      </w:r>
      <w:r>
        <w:rPr>
          <w:bCs/>
          <w:color w:val="000000" w:themeColor="text1"/>
          <w:sz w:val="20"/>
          <w:szCs w:val="20"/>
          <w:lang w:val="pt-BR"/>
        </w:rPr>
        <w:t>Enfatiza</w:t>
      </w:r>
      <w:r w:rsidRPr="0094613B">
        <w:rPr>
          <w:bCs/>
          <w:color w:val="000000" w:themeColor="text1"/>
          <w:sz w:val="20"/>
          <w:szCs w:val="20"/>
          <w:lang w:val="pt-BR"/>
        </w:rPr>
        <w:t xml:space="preserve"> que sua detenção foi efetuada por um policial </w:t>
      </w:r>
      <w:r>
        <w:rPr>
          <w:bCs/>
          <w:color w:val="000000" w:themeColor="text1"/>
          <w:sz w:val="20"/>
          <w:szCs w:val="20"/>
          <w:lang w:val="pt-BR"/>
        </w:rPr>
        <w:t xml:space="preserve">que tinha desavenças pessoais com o superior de Elton, </w:t>
      </w:r>
      <w:r w:rsidRPr="0094613B">
        <w:rPr>
          <w:bCs/>
          <w:color w:val="000000" w:themeColor="text1"/>
          <w:sz w:val="20"/>
          <w:szCs w:val="20"/>
          <w:lang w:val="pt-BR"/>
        </w:rPr>
        <w:t xml:space="preserve">sugerindo motivações pessoais na prisão. </w:t>
      </w:r>
      <w:r>
        <w:rPr>
          <w:bCs/>
          <w:color w:val="000000" w:themeColor="text1"/>
          <w:sz w:val="20"/>
          <w:szCs w:val="20"/>
          <w:lang w:val="pt-BR"/>
        </w:rPr>
        <w:t>Denuncia que Elton foi</w:t>
      </w:r>
      <w:r w:rsidRPr="0094613B">
        <w:rPr>
          <w:bCs/>
          <w:color w:val="000000" w:themeColor="text1"/>
          <w:sz w:val="20"/>
          <w:szCs w:val="20"/>
          <w:lang w:val="pt-BR"/>
        </w:rPr>
        <w:t xml:space="preserve"> algemado sem justificativa</w:t>
      </w:r>
      <w:r>
        <w:rPr>
          <w:bCs/>
          <w:color w:val="000000" w:themeColor="text1"/>
          <w:sz w:val="20"/>
          <w:szCs w:val="20"/>
          <w:lang w:val="pt-BR"/>
        </w:rPr>
        <w:t xml:space="preserve"> durante a prisão, e alega que houve</w:t>
      </w:r>
      <w:r w:rsidRPr="0094613B">
        <w:rPr>
          <w:bCs/>
          <w:color w:val="000000" w:themeColor="text1"/>
          <w:sz w:val="20"/>
          <w:szCs w:val="20"/>
          <w:lang w:val="pt-BR"/>
        </w:rPr>
        <w:t xml:space="preserve"> contradições nas declarações</w:t>
      </w:r>
      <w:r>
        <w:rPr>
          <w:bCs/>
          <w:color w:val="000000" w:themeColor="text1"/>
          <w:sz w:val="20"/>
          <w:szCs w:val="20"/>
          <w:lang w:val="pt-BR"/>
        </w:rPr>
        <w:t xml:space="preserve"> do delegado a cargo da prisão</w:t>
      </w:r>
      <w:r w:rsidRPr="0094613B">
        <w:rPr>
          <w:bCs/>
          <w:color w:val="000000" w:themeColor="text1"/>
          <w:sz w:val="20"/>
          <w:szCs w:val="20"/>
          <w:lang w:val="pt-BR"/>
        </w:rPr>
        <w:t xml:space="preserve"> sobre </w:t>
      </w:r>
      <w:r>
        <w:rPr>
          <w:bCs/>
          <w:color w:val="000000" w:themeColor="text1"/>
          <w:sz w:val="20"/>
          <w:szCs w:val="20"/>
          <w:lang w:val="pt-BR"/>
        </w:rPr>
        <w:t>o valor cobrado na</w:t>
      </w:r>
      <w:r w:rsidRPr="0094613B">
        <w:rPr>
          <w:bCs/>
          <w:color w:val="000000" w:themeColor="text1"/>
          <w:sz w:val="20"/>
          <w:szCs w:val="20"/>
          <w:lang w:val="pt-BR"/>
        </w:rPr>
        <w:t xml:space="preserve"> extorsão. </w:t>
      </w:r>
      <w:r>
        <w:rPr>
          <w:bCs/>
          <w:color w:val="000000" w:themeColor="text1"/>
          <w:sz w:val="20"/>
          <w:szCs w:val="20"/>
          <w:lang w:val="pt-BR"/>
        </w:rPr>
        <w:t>Ademais</w:t>
      </w:r>
      <w:r w:rsidRPr="0094613B">
        <w:rPr>
          <w:bCs/>
          <w:color w:val="000000" w:themeColor="text1"/>
          <w:sz w:val="20"/>
          <w:szCs w:val="20"/>
          <w:lang w:val="pt-BR"/>
        </w:rPr>
        <w:t>,</w:t>
      </w:r>
      <w:r>
        <w:rPr>
          <w:bCs/>
          <w:color w:val="000000" w:themeColor="text1"/>
          <w:sz w:val="20"/>
          <w:szCs w:val="20"/>
          <w:lang w:val="pt-BR"/>
        </w:rPr>
        <w:t xml:space="preserve"> afirma que</w:t>
      </w:r>
      <w:r w:rsidRPr="0094613B">
        <w:rPr>
          <w:bCs/>
          <w:color w:val="000000" w:themeColor="text1"/>
          <w:sz w:val="20"/>
          <w:szCs w:val="20"/>
          <w:lang w:val="pt-BR"/>
        </w:rPr>
        <w:t xml:space="preserve"> a retratação pública do suposto ofendido, que negou a ocorrência da extorsão, </w:t>
      </w:r>
      <w:r>
        <w:rPr>
          <w:bCs/>
          <w:color w:val="000000" w:themeColor="text1"/>
          <w:sz w:val="20"/>
          <w:szCs w:val="20"/>
          <w:lang w:val="pt-BR"/>
        </w:rPr>
        <w:t>é</w:t>
      </w:r>
      <w:r w:rsidRPr="0094613B">
        <w:rPr>
          <w:bCs/>
          <w:color w:val="000000" w:themeColor="text1"/>
          <w:sz w:val="20"/>
          <w:szCs w:val="20"/>
          <w:lang w:val="pt-BR"/>
        </w:rPr>
        <w:t xml:space="preserve"> prova de que </w:t>
      </w:r>
      <w:r>
        <w:rPr>
          <w:bCs/>
          <w:color w:val="000000" w:themeColor="text1"/>
          <w:sz w:val="20"/>
          <w:szCs w:val="20"/>
          <w:lang w:val="pt-BR"/>
        </w:rPr>
        <w:t>sua prisão e condenação teriam sido errôneas.</w:t>
      </w:r>
    </w:p>
    <w:p w14:paraId="7F85AA1D" w14:textId="59BFAED8" w:rsidR="000B18BD" w:rsidRPr="00000AF4" w:rsidRDefault="0094613B" w:rsidP="00D554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000AF4">
        <w:rPr>
          <w:bCs/>
          <w:color w:val="000000" w:themeColor="text1"/>
          <w:sz w:val="20"/>
          <w:szCs w:val="20"/>
          <w:lang w:val="pt-BR"/>
        </w:rPr>
        <w:t>A Comissão avalia que o Sr. Elton Nascimento de Souza poderia, a princípio, ter alegado o tema da retratação pública do ofendido no âmbito de uma ação de revisão criminal, como defende o Estado brasileiro. No entanto, isso não ocorreu</w:t>
      </w:r>
      <w:r w:rsidR="002B347D">
        <w:rPr>
          <w:bCs/>
          <w:color w:val="000000" w:themeColor="text1"/>
          <w:sz w:val="20"/>
          <w:szCs w:val="20"/>
          <w:lang w:val="pt-BR"/>
        </w:rPr>
        <w:t>.</w:t>
      </w:r>
      <w:r w:rsidRPr="00000AF4">
        <w:rPr>
          <w:bCs/>
          <w:color w:val="000000" w:themeColor="text1"/>
          <w:sz w:val="20"/>
          <w:szCs w:val="20"/>
          <w:lang w:val="pt-BR"/>
        </w:rPr>
        <w:t xml:space="preserve"> Por outro lado, </w:t>
      </w:r>
      <w:r w:rsidR="00792A6B" w:rsidRPr="00000AF4">
        <w:rPr>
          <w:sz w:val="20"/>
          <w:szCs w:val="20"/>
          <w:lang w:val="pt-BR"/>
        </w:rPr>
        <w:t xml:space="preserve">a petição denuncia a detenção como </w:t>
      </w:r>
      <w:r w:rsidR="00000AF4" w:rsidRPr="00000AF4">
        <w:rPr>
          <w:sz w:val="20"/>
          <w:szCs w:val="20"/>
          <w:lang w:val="pt-BR"/>
        </w:rPr>
        <w:t>indevida</w:t>
      </w:r>
      <w:r w:rsidR="00792A6B" w:rsidRPr="00000AF4">
        <w:rPr>
          <w:sz w:val="20"/>
          <w:szCs w:val="20"/>
          <w:lang w:val="pt-BR"/>
        </w:rPr>
        <w:t xml:space="preserve"> por ter se derivado de um crime que a possível vítima supostamente não cometeu</w:t>
      </w:r>
      <w:r w:rsidRPr="00000AF4">
        <w:rPr>
          <w:sz w:val="20"/>
          <w:szCs w:val="20"/>
          <w:lang w:val="pt-BR"/>
        </w:rPr>
        <w:t>. Diante disso,</w:t>
      </w:r>
      <w:r w:rsidR="00792A6B" w:rsidRPr="00000AF4">
        <w:rPr>
          <w:sz w:val="20"/>
          <w:szCs w:val="20"/>
          <w:lang w:val="pt-BR"/>
        </w:rPr>
        <w:t xml:space="preserve"> a Comissão Interamericana </w:t>
      </w:r>
      <w:r w:rsidR="00587F66" w:rsidRPr="00000AF4">
        <w:rPr>
          <w:sz w:val="20"/>
          <w:szCs w:val="20"/>
          <w:lang w:val="pt-BR"/>
        </w:rPr>
        <w:t>avalia</w:t>
      </w:r>
      <w:r w:rsidR="00792A6B" w:rsidRPr="00000AF4">
        <w:rPr>
          <w:sz w:val="20"/>
          <w:szCs w:val="20"/>
          <w:lang w:val="pt-BR"/>
        </w:rPr>
        <w:t xml:space="preserve"> que o recurso interno a ser </w:t>
      </w:r>
      <w:r w:rsidR="002B347D">
        <w:rPr>
          <w:sz w:val="20"/>
          <w:szCs w:val="20"/>
          <w:lang w:val="pt-BR"/>
        </w:rPr>
        <w:t>levado em conta</w:t>
      </w:r>
      <w:r w:rsidR="00792A6B" w:rsidRPr="00000AF4">
        <w:rPr>
          <w:sz w:val="20"/>
          <w:szCs w:val="20"/>
          <w:lang w:val="pt-BR"/>
        </w:rPr>
        <w:t xml:space="preserve"> diz respeito ao </w:t>
      </w:r>
      <w:r w:rsidR="002B347D">
        <w:rPr>
          <w:sz w:val="20"/>
          <w:szCs w:val="20"/>
          <w:lang w:val="pt-BR"/>
        </w:rPr>
        <w:t xml:space="preserve">próprio </w:t>
      </w:r>
      <w:r w:rsidR="00792A6B" w:rsidRPr="00000AF4">
        <w:rPr>
          <w:sz w:val="20"/>
          <w:szCs w:val="20"/>
          <w:lang w:val="pt-BR"/>
        </w:rPr>
        <w:t>processo criminal que resultou na privação de liberdade do Sr. Elton Nascimento de Souza.</w:t>
      </w:r>
      <w:r w:rsidR="00587F66" w:rsidRPr="00000AF4">
        <w:rPr>
          <w:sz w:val="20"/>
          <w:szCs w:val="20"/>
          <w:lang w:val="pt-BR"/>
        </w:rPr>
        <w:t xml:space="preserve"> Assim, </w:t>
      </w:r>
      <w:r w:rsidR="000B18BD" w:rsidRPr="00000AF4">
        <w:rPr>
          <w:sz w:val="20"/>
          <w:szCs w:val="20"/>
          <w:lang w:val="pt-BR"/>
        </w:rPr>
        <w:t xml:space="preserve">a Comissão Interamericana considera que os recursos internos foram esgotados com </w:t>
      </w:r>
      <w:r w:rsidR="00792A6B" w:rsidRPr="00000AF4">
        <w:rPr>
          <w:sz w:val="20"/>
          <w:szCs w:val="20"/>
          <w:lang w:val="pt-BR"/>
        </w:rPr>
        <w:t>o trânsito em julgado do processo criminal</w:t>
      </w:r>
      <w:r w:rsidR="000B18BD" w:rsidRPr="00000AF4">
        <w:rPr>
          <w:sz w:val="20"/>
          <w:szCs w:val="20"/>
          <w:lang w:val="pt-BR"/>
        </w:rPr>
        <w:t xml:space="preserve"> </w:t>
      </w:r>
      <w:r w:rsidR="00792A6B" w:rsidRPr="00000AF4">
        <w:rPr>
          <w:sz w:val="20"/>
          <w:szCs w:val="20"/>
          <w:lang w:val="pt-BR"/>
        </w:rPr>
        <w:t xml:space="preserve">em 25 de novembro de 2015. Considerando que a petição à CIDH foi apresentada em 1 de agosto de 2014, a Comissão conclui que a petição observa, quanto </w:t>
      </w:r>
      <w:r w:rsidR="00000AF4" w:rsidRPr="00000AF4">
        <w:rPr>
          <w:sz w:val="20"/>
          <w:szCs w:val="20"/>
          <w:lang w:val="pt-BR"/>
        </w:rPr>
        <w:t>este tema</w:t>
      </w:r>
      <w:r w:rsidR="00792A6B" w:rsidRPr="00000AF4">
        <w:rPr>
          <w:sz w:val="20"/>
          <w:szCs w:val="20"/>
          <w:lang w:val="pt-BR"/>
        </w:rPr>
        <w:t>, ambos os requisitos do artigo 46.1.a) e b) da Convenção.</w:t>
      </w:r>
    </w:p>
    <w:p w14:paraId="0610CB3E" w14:textId="21837A03" w:rsidR="000B18BD" w:rsidRPr="002B347D" w:rsidRDefault="002B347D" w:rsidP="002F43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2B347D">
        <w:rPr>
          <w:bCs/>
          <w:color w:val="000000" w:themeColor="text1"/>
          <w:sz w:val="20"/>
          <w:szCs w:val="20"/>
          <w:lang w:val="pt-BR"/>
        </w:rPr>
        <w:t>Q</w:t>
      </w:r>
      <w:r w:rsidR="00792A6B" w:rsidRPr="002B347D">
        <w:rPr>
          <w:bCs/>
          <w:color w:val="000000" w:themeColor="text1"/>
          <w:sz w:val="20"/>
          <w:szCs w:val="20"/>
          <w:lang w:val="pt-BR"/>
        </w:rPr>
        <w:t>uanto à alegada destituição arbitrária do trabalho público do Sr. Elton Nascimento de Souza,</w:t>
      </w:r>
      <w:r w:rsidR="00587F66" w:rsidRPr="002B347D">
        <w:rPr>
          <w:bCs/>
          <w:color w:val="000000" w:themeColor="text1"/>
          <w:sz w:val="20"/>
          <w:szCs w:val="20"/>
          <w:lang w:val="pt-BR"/>
        </w:rPr>
        <w:t xml:space="preserve"> o recurso interno respectivo diz respeito ao processo administrativo que resultou no seu afastamento do cargo de carcereiro policial. </w:t>
      </w:r>
      <w:r w:rsidRPr="002B347D">
        <w:rPr>
          <w:bCs/>
          <w:color w:val="000000" w:themeColor="text1"/>
          <w:sz w:val="20"/>
          <w:szCs w:val="20"/>
          <w:lang w:val="pt-BR"/>
        </w:rPr>
        <w:t xml:space="preserve">Este processo se concluiu com a última decisão </w:t>
      </w:r>
      <w:r w:rsidR="00587F66" w:rsidRPr="002B347D">
        <w:rPr>
          <w:sz w:val="20"/>
          <w:szCs w:val="20"/>
          <w:lang w:val="pt-BR"/>
        </w:rPr>
        <w:t xml:space="preserve">da 6ª Vara da Fazenda Pública de São Paulo </w:t>
      </w:r>
      <w:r w:rsidRPr="002B347D">
        <w:rPr>
          <w:sz w:val="20"/>
          <w:szCs w:val="20"/>
          <w:lang w:val="pt-BR"/>
        </w:rPr>
        <w:t xml:space="preserve">determinando a demissão, o que configura, sobre o tema, esgotamento dos recursos internos e cumprimento do </w:t>
      </w:r>
      <w:r w:rsidR="00587F66" w:rsidRPr="002B347D">
        <w:rPr>
          <w:sz w:val="20"/>
          <w:szCs w:val="20"/>
          <w:lang w:val="pt-BR"/>
        </w:rPr>
        <w:t>requisito do artigo 46.1.a) da Convenção. Por outro lado, a Comissão observa que a citada decisão, segundo informações da própria parte peticionária, se deu em 12 de outubro de 2013. Recordando que a petição à CIDH foi apresentada em 1 de agosto de 2014, a Comissão conclui por sua inadmissibilidade, em relação ao tema da destituição de trabalho público, por não observar o prazo do artigo 46.1.b) da Convenção.</w:t>
      </w:r>
    </w:p>
    <w:p w14:paraId="328BB03C" w14:textId="63F6BBDC" w:rsidR="00AA1A2A" w:rsidRPr="00AA1A2A" w:rsidRDefault="00AA1A2A" w:rsidP="00AA1A2A">
      <w:pPr>
        <w:pStyle w:val="ListParagraph"/>
        <w:spacing w:before="240" w:after="240"/>
        <w:jc w:val="both"/>
        <w:rPr>
          <w:color w:val="000000" w:themeColor="text1"/>
          <w:sz w:val="20"/>
          <w:szCs w:val="20"/>
          <w:lang w:val="pt-BR"/>
        </w:rPr>
      </w:pPr>
      <w:r w:rsidRPr="00AA1A2A">
        <w:rPr>
          <w:b/>
          <w:bCs/>
          <w:color w:val="000000" w:themeColor="text1"/>
          <w:sz w:val="20"/>
          <w:szCs w:val="20"/>
          <w:lang w:val="pt-BR"/>
        </w:rPr>
        <w:t>VI</w:t>
      </w:r>
      <w:r w:rsidR="00862516">
        <w:rPr>
          <w:b/>
          <w:bCs/>
          <w:color w:val="000000" w:themeColor="text1"/>
          <w:sz w:val="20"/>
          <w:szCs w:val="20"/>
          <w:lang w:val="pt-BR"/>
        </w:rPr>
        <w:t>I</w:t>
      </w:r>
      <w:r w:rsidRPr="00AA1A2A">
        <w:rPr>
          <w:b/>
          <w:bCs/>
          <w:color w:val="000000" w:themeColor="text1"/>
          <w:sz w:val="20"/>
          <w:szCs w:val="20"/>
          <w:lang w:val="pt-BR"/>
        </w:rPr>
        <w:t>.</w:t>
      </w:r>
      <w:r w:rsidRPr="00AA1A2A">
        <w:rPr>
          <w:b/>
          <w:bCs/>
          <w:color w:val="000000" w:themeColor="text1"/>
          <w:sz w:val="20"/>
          <w:szCs w:val="20"/>
          <w:lang w:val="pt-BR"/>
        </w:rPr>
        <w:tab/>
      </w:r>
      <w:r>
        <w:rPr>
          <w:b/>
          <w:bCs/>
          <w:color w:val="000000" w:themeColor="text1"/>
          <w:sz w:val="20"/>
          <w:szCs w:val="20"/>
          <w:lang w:val="pt-BR"/>
        </w:rPr>
        <w:t>ANÁLISE DE CARACTERIZAÇÃO DOS FATOS ALEGADOS</w:t>
      </w:r>
      <w:r w:rsidRPr="00AA1A2A">
        <w:rPr>
          <w:b/>
          <w:bCs/>
          <w:color w:val="000000" w:themeColor="text1"/>
          <w:sz w:val="20"/>
          <w:szCs w:val="20"/>
          <w:lang w:val="pt-BR"/>
        </w:rPr>
        <w:t xml:space="preserve"> </w:t>
      </w:r>
    </w:p>
    <w:p w14:paraId="022C4FA0" w14:textId="2AA0D28C" w:rsidR="00000AF4" w:rsidRDefault="00000AF4" w:rsidP="00AA1A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A</w:t>
      </w:r>
      <w:r w:rsidRPr="001362E5">
        <w:rPr>
          <w:bCs/>
          <w:color w:val="000000" w:themeColor="text1"/>
          <w:sz w:val="20"/>
          <w:szCs w:val="20"/>
          <w:lang w:val="pt-BR"/>
        </w:rPr>
        <w:t xml:space="preserve"> </w:t>
      </w:r>
      <w:r>
        <w:rPr>
          <w:bCs/>
          <w:color w:val="000000" w:themeColor="text1"/>
          <w:sz w:val="20"/>
          <w:szCs w:val="20"/>
          <w:lang w:val="pt-BR"/>
        </w:rPr>
        <w:t xml:space="preserve">Comissão Interamericana observa que a </w:t>
      </w:r>
      <w:r w:rsidRPr="001362E5">
        <w:rPr>
          <w:bCs/>
          <w:color w:val="000000" w:themeColor="text1"/>
          <w:sz w:val="20"/>
          <w:szCs w:val="20"/>
          <w:lang w:val="pt-BR"/>
        </w:rPr>
        <w:t xml:space="preserve">petição </w:t>
      </w:r>
      <w:r>
        <w:rPr>
          <w:bCs/>
          <w:color w:val="000000" w:themeColor="text1"/>
          <w:sz w:val="20"/>
          <w:szCs w:val="20"/>
          <w:lang w:val="pt-BR"/>
        </w:rPr>
        <w:t>abarcou</w:t>
      </w:r>
      <w:r w:rsidRPr="001362E5">
        <w:rPr>
          <w:bCs/>
          <w:color w:val="000000" w:themeColor="text1"/>
          <w:sz w:val="20"/>
          <w:szCs w:val="20"/>
          <w:lang w:val="pt-BR"/>
        </w:rPr>
        <w:t xml:space="preserve"> alegações de </w:t>
      </w:r>
      <w:r>
        <w:rPr>
          <w:bCs/>
          <w:color w:val="000000" w:themeColor="text1"/>
          <w:sz w:val="20"/>
          <w:szCs w:val="20"/>
          <w:lang w:val="pt-BR"/>
        </w:rPr>
        <w:t>privação de liberdade</w:t>
      </w:r>
      <w:r w:rsidRPr="001362E5">
        <w:rPr>
          <w:bCs/>
          <w:color w:val="000000" w:themeColor="text1"/>
          <w:sz w:val="20"/>
          <w:szCs w:val="20"/>
          <w:lang w:val="pt-BR"/>
        </w:rPr>
        <w:t>, tortura e destituição arbitrária de trabalho público, em desfavor do Sr. Elton Nascimento de Souza</w:t>
      </w:r>
      <w:r>
        <w:rPr>
          <w:bCs/>
          <w:color w:val="000000" w:themeColor="text1"/>
          <w:sz w:val="20"/>
          <w:szCs w:val="20"/>
          <w:lang w:val="pt-BR"/>
        </w:rPr>
        <w:t>;</w:t>
      </w:r>
      <w:r w:rsidRPr="001362E5">
        <w:rPr>
          <w:bCs/>
          <w:color w:val="000000" w:themeColor="text1"/>
          <w:sz w:val="20"/>
          <w:szCs w:val="20"/>
          <w:lang w:val="pt-BR"/>
        </w:rPr>
        <w:t xml:space="preserve"> </w:t>
      </w:r>
      <w:r>
        <w:rPr>
          <w:bCs/>
          <w:color w:val="000000" w:themeColor="text1"/>
          <w:sz w:val="20"/>
          <w:szCs w:val="20"/>
          <w:lang w:val="pt-BR"/>
        </w:rPr>
        <w:t>d</w:t>
      </w:r>
      <w:r w:rsidRPr="001362E5">
        <w:rPr>
          <w:bCs/>
          <w:color w:val="000000" w:themeColor="text1"/>
          <w:sz w:val="20"/>
          <w:szCs w:val="20"/>
          <w:lang w:val="pt-BR"/>
        </w:rPr>
        <w:t xml:space="preserve">os citados elementos, porém, o único que observou os requisitos referentes ao esgotamento dos recursos internos e do prazo de apresentação foi o tema da </w:t>
      </w:r>
      <w:r>
        <w:rPr>
          <w:bCs/>
          <w:color w:val="000000" w:themeColor="text1"/>
          <w:sz w:val="20"/>
          <w:szCs w:val="20"/>
          <w:lang w:val="pt-BR"/>
        </w:rPr>
        <w:t>privação de liberdade no contexto do processo criminal de extorsão</w:t>
      </w:r>
      <w:r w:rsidRPr="001362E5">
        <w:rPr>
          <w:bCs/>
          <w:color w:val="000000" w:themeColor="text1"/>
          <w:sz w:val="20"/>
          <w:szCs w:val="20"/>
          <w:lang w:val="pt-BR"/>
        </w:rPr>
        <w:t xml:space="preserve">. </w:t>
      </w:r>
    </w:p>
    <w:p w14:paraId="1090894D" w14:textId="29EF3EF7" w:rsidR="00AA1A2A" w:rsidRDefault="00AA1A2A" w:rsidP="00AA1A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O Estado argumenta</w:t>
      </w:r>
      <w:r w:rsidR="00A86966">
        <w:rPr>
          <w:bCs/>
          <w:color w:val="000000" w:themeColor="text1"/>
          <w:sz w:val="20"/>
          <w:szCs w:val="20"/>
          <w:lang w:val="pt-BR"/>
        </w:rPr>
        <w:t>, em resumo,</w:t>
      </w:r>
      <w:r w:rsidRPr="00B36BF2">
        <w:rPr>
          <w:bCs/>
          <w:color w:val="000000" w:themeColor="text1"/>
          <w:sz w:val="20"/>
          <w:szCs w:val="20"/>
          <w:lang w:val="pt-BR"/>
        </w:rPr>
        <w:t xml:space="preserve"> que </w:t>
      </w:r>
      <w:r w:rsidR="00A86966">
        <w:rPr>
          <w:bCs/>
          <w:color w:val="000000" w:themeColor="text1"/>
          <w:sz w:val="20"/>
          <w:szCs w:val="20"/>
          <w:lang w:val="pt-BR"/>
        </w:rPr>
        <w:t xml:space="preserve">i) </w:t>
      </w:r>
      <w:r w:rsidRPr="00B36BF2">
        <w:rPr>
          <w:bCs/>
          <w:color w:val="000000" w:themeColor="text1"/>
          <w:sz w:val="20"/>
          <w:szCs w:val="20"/>
          <w:lang w:val="pt-BR"/>
        </w:rPr>
        <w:t>a petição não expõe fatos que caracterizem violações dos direitos convencionais</w:t>
      </w:r>
      <w:r w:rsidR="00A86966">
        <w:rPr>
          <w:bCs/>
          <w:color w:val="000000" w:themeColor="text1"/>
          <w:sz w:val="20"/>
          <w:szCs w:val="20"/>
          <w:lang w:val="pt-BR"/>
        </w:rPr>
        <w:t xml:space="preserve"> e ii)</w:t>
      </w:r>
      <w:r w:rsidRPr="00B36BF2">
        <w:rPr>
          <w:bCs/>
          <w:color w:val="000000" w:themeColor="text1"/>
          <w:sz w:val="20"/>
          <w:szCs w:val="20"/>
          <w:lang w:val="pt-BR"/>
        </w:rPr>
        <w:t xml:space="preserve"> representa uma tentativa de utilização da Comissão Interamericana, instância internacional e subsidiária, para revisar questão solucionada pelas instâncias internas de maneira definitiva e desfavorável à suposta vítima.</w:t>
      </w:r>
      <w:r>
        <w:rPr>
          <w:bCs/>
          <w:color w:val="000000" w:themeColor="text1"/>
          <w:sz w:val="20"/>
          <w:szCs w:val="20"/>
          <w:lang w:val="pt-BR"/>
        </w:rPr>
        <w:t xml:space="preserve"> </w:t>
      </w:r>
    </w:p>
    <w:p w14:paraId="70972AE4" w14:textId="677A403C" w:rsidR="001362E5" w:rsidRPr="001362E5" w:rsidRDefault="001362E5" w:rsidP="00AA1A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1362E5">
        <w:rPr>
          <w:bCs/>
          <w:color w:val="000000" w:themeColor="text1"/>
          <w:sz w:val="20"/>
          <w:szCs w:val="20"/>
          <w:lang w:val="pt-BR"/>
        </w:rPr>
        <w:lastRenderedPageBreak/>
        <w:t>A CIDH</w:t>
      </w:r>
      <w:r>
        <w:rPr>
          <w:bCs/>
          <w:color w:val="000000" w:themeColor="text1"/>
          <w:sz w:val="20"/>
          <w:szCs w:val="20"/>
          <w:lang w:val="pt-BR"/>
        </w:rPr>
        <w:t xml:space="preserve"> recorda </w:t>
      </w:r>
      <w:r w:rsidRPr="001362E5">
        <w:rPr>
          <w:bCs/>
          <w:color w:val="000000" w:themeColor="text1"/>
          <w:sz w:val="20"/>
          <w:szCs w:val="20"/>
          <w:lang w:val="pt-BR"/>
        </w:rPr>
        <w:t xml:space="preserve">que é competente para declarar admissível uma petição e decidir sobre seu fundamento quando </w:t>
      </w:r>
      <w:r>
        <w:rPr>
          <w:bCs/>
          <w:color w:val="000000" w:themeColor="text1"/>
          <w:sz w:val="20"/>
          <w:szCs w:val="20"/>
          <w:lang w:val="pt-BR"/>
        </w:rPr>
        <w:t>ela</w:t>
      </w:r>
      <w:r w:rsidRPr="001362E5">
        <w:rPr>
          <w:bCs/>
          <w:color w:val="000000" w:themeColor="text1"/>
          <w:sz w:val="20"/>
          <w:szCs w:val="20"/>
          <w:lang w:val="pt-BR"/>
        </w:rPr>
        <w:t xml:space="preserve"> se refer</w:t>
      </w:r>
      <w:r>
        <w:rPr>
          <w:bCs/>
          <w:color w:val="000000" w:themeColor="text1"/>
          <w:sz w:val="20"/>
          <w:szCs w:val="20"/>
          <w:lang w:val="pt-BR"/>
        </w:rPr>
        <w:t>ir</w:t>
      </w:r>
      <w:r w:rsidRPr="001362E5">
        <w:rPr>
          <w:bCs/>
          <w:color w:val="000000" w:themeColor="text1"/>
          <w:sz w:val="20"/>
          <w:szCs w:val="20"/>
          <w:lang w:val="pt-BR"/>
        </w:rPr>
        <w:t xml:space="preserve"> a uma sentença judicial nacional proferida à margem do devido processo</w:t>
      </w:r>
      <w:r>
        <w:rPr>
          <w:bCs/>
          <w:color w:val="000000" w:themeColor="text1"/>
          <w:sz w:val="20"/>
          <w:szCs w:val="20"/>
          <w:lang w:val="pt-BR"/>
        </w:rPr>
        <w:t>,</w:t>
      </w:r>
      <w:r w:rsidRPr="001362E5">
        <w:rPr>
          <w:bCs/>
          <w:color w:val="000000" w:themeColor="text1"/>
          <w:sz w:val="20"/>
          <w:szCs w:val="20"/>
          <w:lang w:val="pt-BR"/>
        </w:rPr>
        <w:t xml:space="preserve"> ou que aparentemente viol</w:t>
      </w:r>
      <w:r>
        <w:rPr>
          <w:bCs/>
          <w:color w:val="000000" w:themeColor="text1"/>
          <w:sz w:val="20"/>
          <w:szCs w:val="20"/>
          <w:lang w:val="pt-BR"/>
        </w:rPr>
        <w:t>e</w:t>
      </w:r>
      <w:r w:rsidRPr="001362E5">
        <w:rPr>
          <w:bCs/>
          <w:color w:val="000000" w:themeColor="text1"/>
          <w:sz w:val="20"/>
          <w:szCs w:val="20"/>
          <w:lang w:val="pt-BR"/>
        </w:rPr>
        <w:t xml:space="preserve"> qualquer outro direito garantido pela Convenção</w:t>
      </w:r>
      <w:r w:rsidRPr="001362E5">
        <w:rPr>
          <w:color w:val="000000" w:themeColor="text1"/>
          <w:sz w:val="20"/>
          <w:szCs w:val="20"/>
          <w:vertAlign w:val="superscript"/>
          <w:lang w:val="pt-BR"/>
        </w:rPr>
        <w:footnoteReference w:id="7"/>
      </w:r>
      <w:r w:rsidRPr="001362E5">
        <w:rPr>
          <w:color w:val="000000" w:themeColor="text1"/>
          <w:sz w:val="20"/>
          <w:szCs w:val="20"/>
          <w:lang w:val="pt-BR"/>
        </w:rPr>
        <w:t xml:space="preserve">. </w:t>
      </w:r>
    </w:p>
    <w:p w14:paraId="7BE094FF" w14:textId="368D472B" w:rsidR="001362E5" w:rsidRDefault="001362E5" w:rsidP="00AA1A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1362E5">
        <w:rPr>
          <w:bCs/>
          <w:color w:val="000000" w:themeColor="text1"/>
          <w:sz w:val="20"/>
          <w:szCs w:val="20"/>
          <w:lang w:val="pt-BR"/>
        </w:rPr>
        <w:t>Para fins de admissibilidade, a Comissão deve decidir se os fatos alegados podem caracterizar uma violação de direitos, conforme estipulado no artigo 47(b) da Convenção Americana, ou se a petição é "manifestamente infundada" ou é "evidente sua total improcedência", conforme ao inciso (c) do mesmo artigo. O critério de avaliação desses requisitos difere do que se utiliza para se pronunciar sobre o mérito de uma petição; a Comissão deve realizar uma avaliação prima facie para determinar se a petição estabelece o fundamento da violação, possível ou potencial, de um direito garantido pela Convenção, mas não para estabelecer a existência de uma violação de direitos. Esta determinação constitui uma análise preliminar, que não implica em um julgamento prévio sobre o mérito da questão</w:t>
      </w:r>
      <w:r w:rsidRPr="001362E5">
        <w:rPr>
          <w:color w:val="000000" w:themeColor="text1"/>
          <w:sz w:val="20"/>
          <w:szCs w:val="20"/>
          <w:vertAlign w:val="superscript"/>
          <w:lang w:val="pt-BR"/>
        </w:rPr>
        <w:footnoteReference w:id="8"/>
      </w:r>
      <w:r w:rsidRPr="001362E5">
        <w:rPr>
          <w:bCs/>
          <w:color w:val="000000" w:themeColor="text1"/>
          <w:sz w:val="20"/>
          <w:szCs w:val="20"/>
          <w:lang w:val="pt-BR"/>
        </w:rPr>
        <w:t>.</w:t>
      </w:r>
    </w:p>
    <w:p w14:paraId="5A2938FB" w14:textId="6CBB22F8" w:rsidR="005028FE" w:rsidRDefault="005028FE" w:rsidP="000729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5028FE">
        <w:rPr>
          <w:bCs/>
          <w:color w:val="000000" w:themeColor="text1"/>
          <w:sz w:val="20"/>
          <w:szCs w:val="20"/>
          <w:lang w:val="pt-BR"/>
        </w:rPr>
        <w:t xml:space="preserve">De acordo com a parte peticionária, a detenção de Elton Nascimento de Souza decorreu de uma acusação infundada de extorsão. </w:t>
      </w:r>
      <w:r w:rsidR="0094613B" w:rsidRPr="005028FE">
        <w:rPr>
          <w:bCs/>
          <w:color w:val="000000" w:themeColor="text1"/>
          <w:sz w:val="20"/>
          <w:szCs w:val="20"/>
          <w:lang w:val="pt-BR"/>
        </w:rPr>
        <w:t xml:space="preserve">A Comissão Interamericana observa, porém, que </w:t>
      </w:r>
      <w:r w:rsidR="00B73A7A" w:rsidRPr="005028FE">
        <w:rPr>
          <w:bCs/>
          <w:color w:val="000000" w:themeColor="text1"/>
          <w:sz w:val="20"/>
          <w:szCs w:val="20"/>
          <w:lang w:val="pt-BR"/>
        </w:rPr>
        <w:t xml:space="preserve">a </w:t>
      </w:r>
      <w:r w:rsidRPr="005028FE">
        <w:rPr>
          <w:bCs/>
          <w:color w:val="000000" w:themeColor="text1"/>
          <w:sz w:val="20"/>
          <w:szCs w:val="20"/>
          <w:lang w:val="pt-BR"/>
        </w:rPr>
        <w:t xml:space="preserve">própria </w:t>
      </w:r>
      <w:r w:rsidR="00B73A7A" w:rsidRPr="005028FE">
        <w:rPr>
          <w:bCs/>
          <w:color w:val="000000" w:themeColor="text1"/>
          <w:sz w:val="20"/>
          <w:szCs w:val="20"/>
          <w:lang w:val="pt-BR"/>
        </w:rPr>
        <w:t>parte peticionária</w:t>
      </w:r>
      <w:r w:rsidR="008C2B8D">
        <w:rPr>
          <w:bCs/>
          <w:color w:val="000000" w:themeColor="text1"/>
          <w:sz w:val="20"/>
          <w:szCs w:val="20"/>
          <w:lang w:val="pt-BR"/>
        </w:rPr>
        <w:t xml:space="preserve"> afirma</w:t>
      </w:r>
      <w:r w:rsidR="0025432C" w:rsidRPr="005028FE">
        <w:rPr>
          <w:bCs/>
          <w:color w:val="000000" w:themeColor="text1"/>
          <w:sz w:val="20"/>
          <w:szCs w:val="20"/>
          <w:lang w:val="pt-BR"/>
        </w:rPr>
        <w:t xml:space="preserve"> que Elton acompanhou o amigo durante a cobrança</w:t>
      </w:r>
      <w:r w:rsidR="00EE2DC7">
        <w:rPr>
          <w:bCs/>
          <w:color w:val="000000" w:themeColor="text1"/>
          <w:sz w:val="20"/>
          <w:szCs w:val="20"/>
          <w:lang w:val="pt-BR"/>
        </w:rPr>
        <w:t xml:space="preserve"> enquanto policial</w:t>
      </w:r>
      <w:r w:rsidR="0025432C" w:rsidRPr="005028FE">
        <w:rPr>
          <w:bCs/>
          <w:color w:val="000000" w:themeColor="text1"/>
          <w:sz w:val="20"/>
          <w:szCs w:val="20"/>
          <w:lang w:val="pt-BR"/>
        </w:rPr>
        <w:t xml:space="preserve">, sob o pretexto de proteção, </w:t>
      </w:r>
      <w:r w:rsidR="008C2B8D">
        <w:rPr>
          <w:bCs/>
          <w:color w:val="000000" w:themeColor="text1"/>
          <w:sz w:val="20"/>
          <w:szCs w:val="20"/>
          <w:lang w:val="pt-BR"/>
        </w:rPr>
        <w:t>em</w:t>
      </w:r>
      <w:r w:rsidR="0025432C" w:rsidRPr="005028FE">
        <w:rPr>
          <w:bCs/>
          <w:color w:val="000000" w:themeColor="text1"/>
          <w:sz w:val="20"/>
          <w:szCs w:val="20"/>
          <w:lang w:val="pt-BR"/>
        </w:rPr>
        <w:t xml:space="preserve"> circunstâncias </w:t>
      </w:r>
      <w:r w:rsidR="008C2B8D">
        <w:rPr>
          <w:bCs/>
          <w:color w:val="000000" w:themeColor="text1"/>
          <w:sz w:val="20"/>
          <w:szCs w:val="20"/>
          <w:lang w:val="pt-BR"/>
        </w:rPr>
        <w:t>de</w:t>
      </w:r>
      <w:r w:rsidR="0025432C" w:rsidRPr="005028FE">
        <w:rPr>
          <w:bCs/>
          <w:color w:val="000000" w:themeColor="text1"/>
          <w:sz w:val="20"/>
          <w:szCs w:val="20"/>
          <w:lang w:val="pt-BR"/>
        </w:rPr>
        <w:t xml:space="preserve"> potencial violência</w:t>
      </w:r>
      <w:r w:rsidR="00B73A7A" w:rsidRPr="005028FE">
        <w:rPr>
          <w:bCs/>
          <w:color w:val="000000" w:themeColor="text1"/>
          <w:sz w:val="20"/>
          <w:szCs w:val="20"/>
          <w:lang w:val="pt-BR"/>
        </w:rPr>
        <w:t xml:space="preserve"> a</w:t>
      </w:r>
      <w:r w:rsidR="0025432C" w:rsidRPr="005028FE">
        <w:rPr>
          <w:bCs/>
          <w:color w:val="000000" w:themeColor="text1"/>
          <w:sz w:val="20"/>
          <w:szCs w:val="20"/>
          <w:lang w:val="pt-BR"/>
        </w:rPr>
        <w:t xml:space="preserve"> justificar sua presença armada</w:t>
      </w:r>
      <w:r w:rsidRPr="005028FE">
        <w:rPr>
          <w:bCs/>
          <w:color w:val="000000" w:themeColor="text1"/>
          <w:sz w:val="20"/>
          <w:szCs w:val="20"/>
          <w:lang w:val="pt-BR"/>
        </w:rPr>
        <w:t>.</w:t>
      </w:r>
      <w:r>
        <w:rPr>
          <w:bCs/>
          <w:color w:val="000000" w:themeColor="text1"/>
          <w:sz w:val="20"/>
          <w:szCs w:val="20"/>
          <w:lang w:val="pt-BR"/>
        </w:rPr>
        <w:t xml:space="preserve"> </w:t>
      </w:r>
      <w:r w:rsidRPr="005028FE">
        <w:rPr>
          <w:bCs/>
          <w:color w:val="000000" w:themeColor="text1"/>
          <w:sz w:val="20"/>
          <w:szCs w:val="20"/>
          <w:lang w:val="pt-BR"/>
        </w:rPr>
        <w:t>A cobrança de dívida em um contexto violento configura situação típica de extorsão.</w:t>
      </w:r>
      <w:r w:rsidRPr="005028FE">
        <w:rPr>
          <w:rFonts w:ascii="Times New Roman" w:eastAsia="Arial Unicode MS" w:hAnsi="Times New Roman" w:cs="Times New Roman"/>
          <w:color w:val="auto"/>
          <w:lang w:val="pt-BR" w:eastAsia="en-US"/>
        </w:rPr>
        <w:t xml:space="preserve"> </w:t>
      </w:r>
      <w:r w:rsidRPr="005028FE">
        <w:rPr>
          <w:bCs/>
          <w:color w:val="000000" w:themeColor="text1"/>
          <w:sz w:val="20"/>
          <w:szCs w:val="20"/>
          <w:lang w:val="pt-BR"/>
        </w:rPr>
        <w:t>Elton</w:t>
      </w:r>
      <w:r w:rsidR="00EE2DC7">
        <w:rPr>
          <w:bCs/>
          <w:color w:val="000000" w:themeColor="text1"/>
          <w:sz w:val="20"/>
          <w:szCs w:val="20"/>
          <w:lang w:val="pt-BR"/>
        </w:rPr>
        <w:t xml:space="preserve"> exercia a função de</w:t>
      </w:r>
      <w:r w:rsidRPr="005028FE">
        <w:rPr>
          <w:bCs/>
          <w:color w:val="000000" w:themeColor="text1"/>
          <w:sz w:val="20"/>
          <w:szCs w:val="20"/>
          <w:lang w:val="pt-BR"/>
        </w:rPr>
        <w:t xml:space="preserve"> carcereiro policial, </w:t>
      </w:r>
      <w:r w:rsidR="00EE2DC7">
        <w:rPr>
          <w:bCs/>
          <w:color w:val="000000" w:themeColor="text1"/>
          <w:sz w:val="20"/>
          <w:szCs w:val="20"/>
          <w:lang w:val="pt-BR"/>
        </w:rPr>
        <w:t>o que</w:t>
      </w:r>
      <w:r w:rsidRPr="005028FE">
        <w:rPr>
          <w:bCs/>
          <w:color w:val="000000" w:themeColor="text1"/>
          <w:sz w:val="20"/>
          <w:szCs w:val="20"/>
          <w:lang w:val="pt-BR"/>
        </w:rPr>
        <w:t xml:space="preserve"> não </w:t>
      </w:r>
      <w:r w:rsidR="00EE2DC7">
        <w:rPr>
          <w:bCs/>
          <w:color w:val="000000" w:themeColor="text1"/>
          <w:sz w:val="20"/>
          <w:szCs w:val="20"/>
          <w:lang w:val="pt-BR"/>
        </w:rPr>
        <w:t xml:space="preserve">se coaduna nem com </w:t>
      </w:r>
      <w:r w:rsidRPr="005028FE">
        <w:rPr>
          <w:bCs/>
          <w:color w:val="000000" w:themeColor="text1"/>
          <w:sz w:val="20"/>
          <w:szCs w:val="20"/>
          <w:lang w:val="pt-BR"/>
        </w:rPr>
        <w:t>a cobrança de valores</w:t>
      </w:r>
      <w:r w:rsidR="00EE2DC7">
        <w:rPr>
          <w:bCs/>
          <w:color w:val="000000" w:themeColor="text1"/>
          <w:sz w:val="20"/>
          <w:szCs w:val="20"/>
          <w:lang w:val="pt-BR"/>
        </w:rPr>
        <w:t>,</w:t>
      </w:r>
      <w:r w:rsidRPr="005028FE">
        <w:rPr>
          <w:bCs/>
          <w:color w:val="000000" w:themeColor="text1"/>
          <w:sz w:val="20"/>
          <w:szCs w:val="20"/>
          <w:lang w:val="pt-BR"/>
        </w:rPr>
        <w:t xml:space="preserve"> nem </w:t>
      </w:r>
      <w:r w:rsidR="00EE2DC7">
        <w:rPr>
          <w:bCs/>
          <w:color w:val="000000" w:themeColor="text1"/>
          <w:sz w:val="20"/>
          <w:szCs w:val="20"/>
          <w:lang w:val="pt-BR"/>
        </w:rPr>
        <w:t xml:space="preserve">com </w:t>
      </w:r>
      <w:r w:rsidRPr="005028FE">
        <w:rPr>
          <w:bCs/>
          <w:color w:val="000000" w:themeColor="text1"/>
          <w:sz w:val="20"/>
          <w:szCs w:val="20"/>
          <w:lang w:val="pt-BR"/>
        </w:rPr>
        <w:t xml:space="preserve">a proteção de civis </w:t>
      </w:r>
      <w:r w:rsidR="00EE2DC7">
        <w:rPr>
          <w:bCs/>
          <w:color w:val="000000" w:themeColor="text1"/>
          <w:sz w:val="20"/>
          <w:szCs w:val="20"/>
          <w:lang w:val="pt-BR"/>
        </w:rPr>
        <w:t>fora das atribuições oficiais.</w:t>
      </w:r>
    </w:p>
    <w:p w14:paraId="15A3CFE5" w14:textId="604DA235" w:rsidR="00CB5A0E" w:rsidRPr="0091194E" w:rsidRDefault="00CB5A0E" w:rsidP="002D1E1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sidRPr="0091194E">
        <w:rPr>
          <w:bCs/>
          <w:color w:val="000000" w:themeColor="text1"/>
          <w:sz w:val="20"/>
          <w:szCs w:val="20"/>
          <w:lang w:val="pt-BR"/>
        </w:rPr>
        <w:t xml:space="preserve">A Comissão também observa que a sentença condenatória </w:t>
      </w:r>
      <w:r w:rsidR="0091194E" w:rsidRPr="0091194E">
        <w:rPr>
          <w:bCs/>
          <w:color w:val="000000" w:themeColor="text1"/>
          <w:sz w:val="20"/>
          <w:szCs w:val="20"/>
          <w:lang w:val="pt-BR"/>
        </w:rPr>
        <w:t>examinou as provas do processo e estabeleceu</w:t>
      </w:r>
      <w:r w:rsidRPr="0091194E">
        <w:rPr>
          <w:bCs/>
          <w:color w:val="000000" w:themeColor="text1"/>
          <w:sz w:val="20"/>
          <w:szCs w:val="20"/>
          <w:lang w:val="pt-BR"/>
        </w:rPr>
        <w:t xml:space="preserve">, em resumo, que </w:t>
      </w:r>
      <w:r w:rsidR="0091194E" w:rsidRPr="0091194E">
        <w:rPr>
          <w:bCs/>
          <w:color w:val="000000" w:themeColor="text1"/>
          <w:sz w:val="20"/>
          <w:szCs w:val="20"/>
          <w:lang w:val="pt-BR"/>
        </w:rPr>
        <w:t>i) Elton fez parte de um grupo responsável pela extorsão;</w:t>
      </w:r>
      <w:r w:rsidR="0091194E">
        <w:rPr>
          <w:bCs/>
          <w:color w:val="000000" w:themeColor="text1"/>
          <w:sz w:val="20"/>
          <w:szCs w:val="20"/>
          <w:lang w:val="pt-BR"/>
        </w:rPr>
        <w:t xml:space="preserve"> </w:t>
      </w:r>
      <w:r w:rsidRPr="0091194E">
        <w:rPr>
          <w:bCs/>
          <w:color w:val="000000" w:themeColor="text1"/>
          <w:sz w:val="20"/>
          <w:szCs w:val="20"/>
          <w:lang w:val="pt-BR"/>
        </w:rPr>
        <w:t>i</w:t>
      </w:r>
      <w:r w:rsidR="0091194E">
        <w:rPr>
          <w:bCs/>
          <w:color w:val="000000" w:themeColor="text1"/>
          <w:sz w:val="20"/>
          <w:szCs w:val="20"/>
          <w:lang w:val="pt-BR"/>
        </w:rPr>
        <w:t>i</w:t>
      </w:r>
      <w:r w:rsidRPr="0091194E">
        <w:rPr>
          <w:bCs/>
          <w:color w:val="000000" w:themeColor="text1"/>
          <w:sz w:val="20"/>
          <w:szCs w:val="20"/>
          <w:lang w:val="pt-BR"/>
        </w:rPr>
        <w:t xml:space="preserve">) o grupo </w:t>
      </w:r>
      <w:r w:rsidRPr="00981667">
        <w:rPr>
          <w:sz w:val="20"/>
          <w:szCs w:val="20"/>
          <w:lang w:val="pt-BR"/>
        </w:rPr>
        <w:t xml:space="preserve">constrangeu Gilberto Bezerra Costa a pagar </w:t>
      </w:r>
      <w:r w:rsidRPr="0091194E">
        <w:rPr>
          <w:sz w:val="20"/>
          <w:szCs w:val="20"/>
          <w:lang w:val="pt-BR"/>
        </w:rPr>
        <w:t>para não ser preso; i</w:t>
      </w:r>
      <w:r w:rsidR="0091194E">
        <w:rPr>
          <w:sz w:val="20"/>
          <w:szCs w:val="20"/>
          <w:lang w:val="pt-BR"/>
        </w:rPr>
        <w:t>i</w:t>
      </w:r>
      <w:r w:rsidRPr="0091194E">
        <w:rPr>
          <w:sz w:val="20"/>
          <w:szCs w:val="20"/>
          <w:lang w:val="pt-BR"/>
        </w:rPr>
        <w:t>i) o grupo invadiu a casa de Gilberto alegando investigar falsificação de bebidas e, após a invasão, fez repetidas ligações telefônicas exigindo o pagamento; i</w:t>
      </w:r>
      <w:r w:rsidR="0091194E">
        <w:rPr>
          <w:sz w:val="20"/>
          <w:szCs w:val="20"/>
          <w:lang w:val="pt-BR"/>
        </w:rPr>
        <w:t>v</w:t>
      </w:r>
      <w:r w:rsidRPr="0091194E">
        <w:rPr>
          <w:sz w:val="20"/>
          <w:szCs w:val="20"/>
          <w:lang w:val="pt-BR"/>
        </w:rPr>
        <w:t xml:space="preserve">) </w:t>
      </w:r>
      <w:r w:rsidRPr="00981667">
        <w:rPr>
          <w:sz w:val="20"/>
          <w:szCs w:val="20"/>
          <w:lang w:val="pt-BR"/>
        </w:rPr>
        <w:t xml:space="preserve">Gilberto </w:t>
      </w:r>
      <w:r w:rsidRPr="0091194E">
        <w:rPr>
          <w:sz w:val="20"/>
          <w:szCs w:val="20"/>
          <w:lang w:val="pt-BR"/>
        </w:rPr>
        <w:t xml:space="preserve">procurou a Corregedoria da Polícia Civil, que gravou as ligações telefônicas; v) no dia combinado para a entrega do dinheiro, Elton aguardava em uma viatura policial enquanto os outros recebiam o pagamento, momento em que foram presos em flagrante. </w:t>
      </w:r>
      <w:r w:rsidR="0091194E">
        <w:rPr>
          <w:sz w:val="20"/>
          <w:szCs w:val="20"/>
          <w:lang w:val="pt-BR"/>
        </w:rPr>
        <w:t>Após sucessivos recursos, a condenação foi mantida pelo Poder Judiciário.</w:t>
      </w:r>
    </w:p>
    <w:p w14:paraId="6B3C74EE" w14:textId="2E88728D" w:rsidR="00AF7905" w:rsidRDefault="00EE2DC7" w:rsidP="0091194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Em relação ao cumprimento da condenação penal</w:t>
      </w:r>
      <w:r w:rsidR="0091194E">
        <w:rPr>
          <w:bCs/>
          <w:color w:val="000000" w:themeColor="text1"/>
          <w:sz w:val="20"/>
          <w:szCs w:val="20"/>
          <w:lang w:val="pt-BR"/>
        </w:rPr>
        <w:t>, a</w:t>
      </w:r>
      <w:r w:rsidR="00AF7905" w:rsidRPr="00A86966">
        <w:rPr>
          <w:bCs/>
          <w:color w:val="000000" w:themeColor="text1"/>
          <w:sz w:val="20"/>
          <w:szCs w:val="20"/>
          <w:lang w:val="pt-BR"/>
        </w:rPr>
        <w:t xml:space="preserve"> Comissão</w:t>
      </w:r>
      <w:r w:rsidR="00A75877" w:rsidRPr="00A86966">
        <w:rPr>
          <w:bCs/>
          <w:color w:val="000000" w:themeColor="text1"/>
          <w:sz w:val="20"/>
          <w:szCs w:val="20"/>
          <w:lang w:val="pt-BR"/>
        </w:rPr>
        <w:t xml:space="preserve"> </w:t>
      </w:r>
      <w:r w:rsidR="00AF7905" w:rsidRPr="00A86966">
        <w:rPr>
          <w:bCs/>
          <w:color w:val="000000" w:themeColor="text1"/>
          <w:sz w:val="20"/>
          <w:szCs w:val="20"/>
          <w:lang w:val="pt-BR"/>
        </w:rPr>
        <w:t>observa que</w:t>
      </w:r>
      <w:r>
        <w:rPr>
          <w:bCs/>
          <w:color w:val="000000" w:themeColor="text1"/>
          <w:sz w:val="20"/>
          <w:szCs w:val="20"/>
          <w:lang w:val="pt-BR"/>
        </w:rPr>
        <w:t xml:space="preserve"> </w:t>
      </w:r>
      <w:r w:rsidR="00A86966" w:rsidRPr="00A86966">
        <w:rPr>
          <w:bCs/>
          <w:color w:val="000000" w:themeColor="text1"/>
          <w:sz w:val="20"/>
          <w:szCs w:val="20"/>
          <w:lang w:val="pt-BR"/>
        </w:rPr>
        <w:t xml:space="preserve">houve </w:t>
      </w:r>
      <w:r w:rsidR="00A86966" w:rsidRPr="00A86966">
        <w:rPr>
          <w:sz w:val="20"/>
          <w:szCs w:val="20"/>
          <w:lang w:val="pt-BR"/>
        </w:rPr>
        <w:t xml:space="preserve">um equívoco na comunicação </w:t>
      </w:r>
      <w:r>
        <w:rPr>
          <w:sz w:val="20"/>
          <w:szCs w:val="20"/>
          <w:lang w:val="pt-BR"/>
        </w:rPr>
        <w:t>do</w:t>
      </w:r>
      <w:r w:rsidR="00A86966" w:rsidRPr="00A86966">
        <w:rPr>
          <w:sz w:val="20"/>
          <w:szCs w:val="20"/>
          <w:lang w:val="pt-BR"/>
        </w:rPr>
        <w:t xml:space="preserve"> indulto</w:t>
      </w:r>
      <w:r>
        <w:rPr>
          <w:sz w:val="20"/>
          <w:szCs w:val="20"/>
          <w:lang w:val="pt-BR"/>
        </w:rPr>
        <w:t xml:space="preserve"> a Elton</w:t>
      </w:r>
      <w:r w:rsidR="0091194E">
        <w:rPr>
          <w:sz w:val="20"/>
          <w:szCs w:val="20"/>
          <w:lang w:val="pt-BR"/>
        </w:rPr>
        <w:t>, resultando em quatro meses adicionais de privação de liberdade.</w:t>
      </w:r>
      <w:r w:rsidR="00A86966">
        <w:rPr>
          <w:sz w:val="20"/>
          <w:szCs w:val="20"/>
          <w:lang w:val="pt-BR"/>
        </w:rPr>
        <w:t xml:space="preserve"> Este equívoco foi </w:t>
      </w:r>
      <w:r w:rsidR="00AF7905" w:rsidRPr="00A86966">
        <w:rPr>
          <w:sz w:val="20"/>
          <w:szCs w:val="20"/>
          <w:lang w:val="pt-BR"/>
        </w:rPr>
        <w:t>objeto de uma ação</w:t>
      </w:r>
      <w:r w:rsidR="0043259E" w:rsidRPr="00A86966">
        <w:rPr>
          <w:sz w:val="20"/>
          <w:szCs w:val="20"/>
          <w:lang w:val="pt-BR"/>
        </w:rPr>
        <w:t xml:space="preserve"> </w:t>
      </w:r>
      <w:r w:rsidR="00A86966">
        <w:rPr>
          <w:sz w:val="20"/>
          <w:szCs w:val="20"/>
          <w:lang w:val="pt-BR"/>
        </w:rPr>
        <w:t>de Elton</w:t>
      </w:r>
      <w:r w:rsidR="00AF7905" w:rsidRPr="00A86966">
        <w:rPr>
          <w:sz w:val="20"/>
          <w:szCs w:val="20"/>
          <w:lang w:val="pt-BR"/>
        </w:rPr>
        <w:t xml:space="preserve"> contra a Fazenda Pública do Estado de São Paulo, julgada procedente em julho de 2019, com a consequente condenação do Estado</w:t>
      </w:r>
      <w:r w:rsidR="00A75877" w:rsidRPr="00A86966">
        <w:rPr>
          <w:sz w:val="20"/>
          <w:szCs w:val="20"/>
          <w:lang w:val="pt-BR"/>
        </w:rPr>
        <w:t>.</w:t>
      </w:r>
      <w:r w:rsidR="00A86966">
        <w:rPr>
          <w:sz w:val="20"/>
          <w:szCs w:val="20"/>
          <w:lang w:val="pt-BR"/>
        </w:rPr>
        <w:t xml:space="preserve"> O fato narrado ilustra que</w:t>
      </w:r>
      <w:r>
        <w:rPr>
          <w:sz w:val="20"/>
          <w:szCs w:val="20"/>
          <w:lang w:val="pt-BR"/>
        </w:rPr>
        <w:t xml:space="preserve"> </w:t>
      </w:r>
      <w:r w:rsidR="00A86966" w:rsidRPr="00A86966">
        <w:rPr>
          <w:bCs/>
          <w:color w:val="000000" w:themeColor="text1"/>
          <w:sz w:val="20"/>
          <w:szCs w:val="20"/>
          <w:lang w:val="pt-BR"/>
        </w:rPr>
        <w:t>Elton pôde apresentar suas reclamações em juízo e</w:t>
      </w:r>
      <w:r>
        <w:rPr>
          <w:bCs/>
          <w:color w:val="000000" w:themeColor="text1"/>
          <w:sz w:val="20"/>
          <w:szCs w:val="20"/>
          <w:lang w:val="pt-BR"/>
        </w:rPr>
        <w:t xml:space="preserve"> que</w:t>
      </w:r>
      <w:r w:rsidR="00A86966" w:rsidRPr="00A86966">
        <w:rPr>
          <w:bCs/>
          <w:color w:val="000000" w:themeColor="text1"/>
          <w:sz w:val="20"/>
          <w:szCs w:val="20"/>
          <w:lang w:val="pt-BR"/>
        </w:rPr>
        <w:t xml:space="preserve"> estas foram </w:t>
      </w:r>
      <w:r w:rsidR="00A86966">
        <w:rPr>
          <w:bCs/>
          <w:color w:val="000000" w:themeColor="text1"/>
          <w:sz w:val="20"/>
          <w:szCs w:val="20"/>
          <w:lang w:val="pt-BR"/>
        </w:rPr>
        <w:t xml:space="preserve">examinadas e </w:t>
      </w:r>
      <w:r w:rsidR="00A86966" w:rsidRPr="00A86966">
        <w:rPr>
          <w:bCs/>
          <w:color w:val="000000" w:themeColor="text1"/>
          <w:sz w:val="20"/>
          <w:szCs w:val="20"/>
          <w:lang w:val="pt-BR"/>
        </w:rPr>
        <w:t>respondidas</w:t>
      </w:r>
      <w:r w:rsidR="00A86966">
        <w:rPr>
          <w:bCs/>
          <w:color w:val="000000" w:themeColor="text1"/>
          <w:sz w:val="20"/>
          <w:szCs w:val="20"/>
          <w:lang w:val="pt-BR"/>
        </w:rPr>
        <w:t xml:space="preserve"> pelas instâncias internas.</w:t>
      </w:r>
    </w:p>
    <w:p w14:paraId="440C4B57" w14:textId="1C4C3817" w:rsidR="001362E5" w:rsidRPr="00191BB7" w:rsidRDefault="00EE2DC7" w:rsidP="00EE2D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color w:val="000000" w:themeColor="text1"/>
          <w:sz w:val="20"/>
          <w:szCs w:val="20"/>
          <w:lang w:val="pt-BR"/>
        </w:rPr>
      </w:pPr>
      <w:r>
        <w:rPr>
          <w:bCs/>
          <w:color w:val="000000" w:themeColor="text1"/>
          <w:sz w:val="20"/>
          <w:szCs w:val="20"/>
          <w:lang w:val="pt-BR"/>
        </w:rPr>
        <w:t xml:space="preserve">Em conclusão, a Comissão </w:t>
      </w:r>
      <w:r w:rsidRPr="00C14EA0">
        <w:rPr>
          <w:bCs/>
          <w:color w:val="000000" w:themeColor="text1"/>
          <w:sz w:val="20"/>
          <w:szCs w:val="20"/>
          <w:lang w:val="pt-BR"/>
        </w:rPr>
        <w:t>Interamericana</w:t>
      </w:r>
      <w:r>
        <w:rPr>
          <w:bCs/>
          <w:color w:val="000000" w:themeColor="text1"/>
          <w:sz w:val="20"/>
          <w:szCs w:val="20"/>
          <w:lang w:val="pt-BR"/>
        </w:rPr>
        <w:t xml:space="preserve"> nota que, c</w:t>
      </w:r>
      <w:r w:rsidR="001362E5" w:rsidRPr="00C14EA0">
        <w:rPr>
          <w:bCs/>
          <w:color w:val="000000" w:themeColor="text1"/>
          <w:sz w:val="20"/>
          <w:szCs w:val="20"/>
          <w:lang w:val="pt-BR"/>
        </w:rPr>
        <w:t xml:space="preserve">omo fica </w:t>
      </w:r>
      <w:r>
        <w:rPr>
          <w:bCs/>
          <w:color w:val="000000" w:themeColor="text1"/>
          <w:sz w:val="20"/>
          <w:szCs w:val="20"/>
          <w:lang w:val="pt-BR"/>
        </w:rPr>
        <w:t xml:space="preserve">bastante </w:t>
      </w:r>
      <w:r w:rsidR="001362E5" w:rsidRPr="00C14EA0">
        <w:rPr>
          <w:bCs/>
          <w:color w:val="000000" w:themeColor="text1"/>
          <w:sz w:val="20"/>
          <w:szCs w:val="20"/>
          <w:lang w:val="pt-BR"/>
        </w:rPr>
        <w:t>claro da própria exposição do peticionário, sua intenção é que a Comissão revise as atuações e provas do processo criminal</w:t>
      </w:r>
      <w:r w:rsidR="0091194E">
        <w:rPr>
          <w:bCs/>
          <w:color w:val="000000" w:themeColor="text1"/>
          <w:sz w:val="20"/>
          <w:szCs w:val="20"/>
          <w:lang w:val="pt-BR"/>
        </w:rPr>
        <w:t>.</w:t>
      </w:r>
      <w:r w:rsidR="00AF7905" w:rsidRPr="00C14EA0">
        <w:rPr>
          <w:bCs/>
          <w:color w:val="000000" w:themeColor="text1"/>
          <w:sz w:val="20"/>
          <w:szCs w:val="20"/>
          <w:lang w:val="pt-BR"/>
        </w:rPr>
        <w:t xml:space="preserve"> </w:t>
      </w:r>
      <w:r w:rsidR="0091194E">
        <w:rPr>
          <w:bCs/>
          <w:color w:val="000000" w:themeColor="text1"/>
          <w:sz w:val="20"/>
          <w:szCs w:val="20"/>
          <w:lang w:val="pt-BR"/>
        </w:rPr>
        <w:t>N</w:t>
      </w:r>
      <w:r w:rsidR="00AF7905" w:rsidRPr="00C14EA0">
        <w:rPr>
          <w:bCs/>
          <w:color w:val="000000" w:themeColor="text1"/>
          <w:sz w:val="20"/>
          <w:szCs w:val="20"/>
          <w:lang w:val="pt-BR"/>
        </w:rPr>
        <w:t xml:space="preserve">este sentido, </w:t>
      </w:r>
      <w:r w:rsidR="00AF7905" w:rsidRPr="00C14EA0">
        <w:rPr>
          <w:bCs/>
          <w:i/>
          <w:iCs/>
          <w:color w:val="000000" w:themeColor="text1"/>
          <w:sz w:val="20"/>
          <w:szCs w:val="20"/>
          <w:lang w:val="pt-BR"/>
        </w:rPr>
        <w:t>v.g.</w:t>
      </w:r>
      <w:r w:rsidR="00AF7905" w:rsidRPr="00C14EA0">
        <w:rPr>
          <w:bCs/>
          <w:color w:val="000000" w:themeColor="text1"/>
          <w:sz w:val="20"/>
          <w:szCs w:val="20"/>
          <w:lang w:val="pt-BR"/>
        </w:rPr>
        <w:t xml:space="preserve">, a o peticionário pediu à CIDH que corrigisse o que considera ser o </w:t>
      </w:r>
      <w:r w:rsidR="00AF7905" w:rsidRPr="00C14EA0">
        <w:rPr>
          <w:color w:val="auto"/>
          <w:sz w:val="20"/>
          <w:szCs w:val="20"/>
          <w:lang w:val="pt-BR"/>
        </w:rPr>
        <w:t>erro da condenação, com a consequente cassação da sentença condenatória nacional</w:t>
      </w:r>
      <w:r>
        <w:rPr>
          <w:color w:val="auto"/>
          <w:sz w:val="20"/>
          <w:szCs w:val="20"/>
          <w:lang w:val="pt-BR"/>
        </w:rPr>
        <w:t>,</w:t>
      </w:r>
      <w:r w:rsidR="00AF7905" w:rsidRPr="00C14EA0">
        <w:rPr>
          <w:color w:val="auto"/>
          <w:sz w:val="20"/>
          <w:szCs w:val="20"/>
          <w:lang w:val="pt-BR"/>
        </w:rPr>
        <w:t xml:space="preserve"> </w:t>
      </w:r>
      <w:r>
        <w:rPr>
          <w:color w:val="auto"/>
          <w:sz w:val="20"/>
          <w:szCs w:val="20"/>
          <w:lang w:val="pt-BR"/>
        </w:rPr>
        <w:t>determinando, ademais,</w:t>
      </w:r>
      <w:r w:rsidR="00AF7905" w:rsidRPr="00C14EA0">
        <w:rPr>
          <w:color w:val="auto"/>
          <w:sz w:val="20"/>
          <w:szCs w:val="20"/>
          <w:lang w:val="pt-BR"/>
        </w:rPr>
        <w:t xml:space="preserve"> a absolvição </w:t>
      </w:r>
      <w:r>
        <w:rPr>
          <w:color w:val="auto"/>
          <w:sz w:val="20"/>
          <w:szCs w:val="20"/>
          <w:lang w:val="pt-BR"/>
        </w:rPr>
        <w:t>penal</w:t>
      </w:r>
      <w:r w:rsidR="00AF7905" w:rsidRPr="00C14EA0">
        <w:rPr>
          <w:color w:val="auto"/>
          <w:sz w:val="20"/>
          <w:szCs w:val="20"/>
          <w:lang w:val="pt-BR"/>
        </w:rPr>
        <w:t xml:space="preserve">. </w:t>
      </w:r>
      <w:r>
        <w:rPr>
          <w:bCs/>
          <w:color w:val="000000" w:themeColor="text1"/>
          <w:sz w:val="20"/>
          <w:szCs w:val="20"/>
          <w:lang w:val="pt-BR"/>
        </w:rPr>
        <w:t>Os escritos do peticionário se assemelham a peças processuais de direito interno, com pedidos de revisão judicial e de que seja concedida a “justiça gratuita” (este último um pedido típico do direito interno, mas estranho ao processo interamericano).</w:t>
      </w:r>
      <w:r w:rsidR="00044246" w:rsidRPr="00AF7905">
        <w:rPr>
          <w:bCs/>
          <w:color w:val="000000" w:themeColor="text1"/>
          <w:sz w:val="20"/>
          <w:szCs w:val="20"/>
          <w:lang w:val="pt-BR"/>
        </w:rPr>
        <w:t xml:space="preserve"> </w:t>
      </w:r>
      <w:r w:rsidR="0091194E">
        <w:rPr>
          <w:bCs/>
          <w:color w:val="000000" w:themeColor="text1"/>
          <w:sz w:val="20"/>
          <w:szCs w:val="20"/>
          <w:lang w:val="pt-BR"/>
        </w:rPr>
        <w:t xml:space="preserve">A função da Comissão </w:t>
      </w:r>
      <w:r w:rsidR="00044246" w:rsidRPr="00191BB7">
        <w:rPr>
          <w:bCs/>
          <w:color w:val="000000" w:themeColor="text1"/>
          <w:sz w:val="20"/>
          <w:szCs w:val="20"/>
          <w:lang w:val="pt-BR"/>
        </w:rPr>
        <w:t xml:space="preserve">consiste em garantir a observância das obrigações assumidas pelos Estados parte da Convenção Americana. Isso não se confunde com atuar como tribunal de apelação. </w:t>
      </w:r>
      <w:r w:rsidR="00191BB7">
        <w:rPr>
          <w:bCs/>
          <w:color w:val="000000" w:themeColor="text1"/>
          <w:sz w:val="20"/>
          <w:szCs w:val="20"/>
          <w:lang w:val="pt-BR"/>
        </w:rPr>
        <w:t>Pel</w:t>
      </w:r>
      <w:r w:rsidR="00C14EA0" w:rsidRPr="00191BB7">
        <w:rPr>
          <w:bCs/>
          <w:color w:val="000000" w:themeColor="text1"/>
          <w:sz w:val="20"/>
          <w:szCs w:val="20"/>
          <w:lang w:val="pt-BR"/>
        </w:rPr>
        <w:t>o exposto</w:t>
      </w:r>
      <w:r w:rsidR="001362E5" w:rsidRPr="00191BB7">
        <w:rPr>
          <w:bCs/>
          <w:color w:val="000000" w:themeColor="text1"/>
          <w:sz w:val="20"/>
          <w:szCs w:val="20"/>
          <w:lang w:val="pt-BR"/>
        </w:rPr>
        <w:t>, a Comissão conclui, como já fez em precedentes similares</w:t>
      </w:r>
      <w:r w:rsidR="005151EE" w:rsidRPr="001362E5">
        <w:rPr>
          <w:color w:val="000000" w:themeColor="text1"/>
          <w:sz w:val="20"/>
          <w:szCs w:val="20"/>
          <w:vertAlign w:val="superscript"/>
          <w:lang w:val="pt-BR"/>
        </w:rPr>
        <w:footnoteReference w:id="9"/>
      </w:r>
      <w:r w:rsidR="001362E5" w:rsidRPr="00191BB7">
        <w:rPr>
          <w:bCs/>
          <w:color w:val="000000" w:themeColor="text1"/>
          <w:sz w:val="20"/>
          <w:szCs w:val="20"/>
          <w:lang w:val="pt-BR"/>
        </w:rPr>
        <w:t xml:space="preserve">, que tal alegação é inadmissível com base no artigo 47(b) da Convenção Americana, uma vez que dos fatos expostos não se desprendem, </w:t>
      </w:r>
      <w:r w:rsidR="001362E5" w:rsidRPr="00191BB7">
        <w:rPr>
          <w:bCs/>
          <w:i/>
          <w:iCs/>
          <w:color w:val="000000" w:themeColor="text1"/>
          <w:sz w:val="20"/>
          <w:szCs w:val="20"/>
          <w:lang w:val="pt-BR"/>
        </w:rPr>
        <w:t>prima facie</w:t>
      </w:r>
      <w:r w:rsidR="001362E5" w:rsidRPr="00191BB7">
        <w:rPr>
          <w:bCs/>
          <w:color w:val="000000" w:themeColor="text1"/>
          <w:sz w:val="20"/>
          <w:szCs w:val="20"/>
          <w:lang w:val="pt-BR"/>
        </w:rPr>
        <w:t>, possíveis violações à Convenção.</w:t>
      </w:r>
    </w:p>
    <w:bookmarkEnd w:id="3"/>
    <w:p w14:paraId="2555C28F" w14:textId="77777777" w:rsidR="00985FD4" w:rsidRPr="000529AD" w:rsidRDefault="00985FD4" w:rsidP="00541738">
      <w:pPr>
        <w:pStyle w:val="ListParagraph"/>
        <w:spacing w:before="240" w:after="240"/>
        <w:ind w:left="0" w:firstLine="72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lastRenderedPageBreak/>
        <w:t xml:space="preserve">VIII. </w:t>
      </w:r>
      <w:r w:rsidRPr="000529AD">
        <w:rPr>
          <w:rFonts w:asciiTheme="majorHAnsi" w:hAnsiTheme="majorHAnsi"/>
          <w:b/>
          <w:bCs/>
          <w:color w:val="000000" w:themeColor="text1"/>
          <w:sz w:val="20"/>
          <w:szCs w:val="20"/>
          <w:lang w:val="pt-BR"/>
        </w:rPr>
        <w:tab/>
        <w:t>DECISÃO</w:t>
      </w:r>
    </w:p>
    <w:p w14:paraId="66159B7F" w14:textId="0E4B630F" w:rsidR="00985FD4" w:rsidRDefault="00985FD4" w:rsidP="005417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w:t>
      </w:r>
      <w:r w:rsidR="00BC44DB">
        <w:rPr>
          <w:rFonts w:asciiTheme="majorHAnsi" w:hAnsiTheme="majorHAnsi"/>
          <w:color w:val="000000" w:themeColor="text1"/>
          <w:sz w:val="20"/>
          <w:szCs w:val="20"/>
          <w:lang w:val="pt-BR"/>
        </w:rPr>
        <w:t>in</w:t>
      </w:r>
      <w:r w:rsidRPr="000529AD">
        <w:rPr>
          <w:rFonts w:asciiTheme="majorHAnsi" w:hAnsiTheme="majorHAnsi"/>
          <w:color w:val="000000" w:themeColor="text1"/>
          <w:sz w:val="20"/>
          <w:szCs w:val="20"/>
          <w:lang w:val="pt-BR"/>
        </w:rPr>
        <w:t>admitida a presente petição;</w:t>
      </w:r>
    </w:p>
    <w:p w14:paraId="65FB5623" w14:textId="7D23E055" w:rsidR="00985FD4" w:rsidRDefault="00985FD4" w:rsidP="005417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Notificar as partes sobre a presente decisão, publicar a decisão e inclu</w:t>
      </w:r>
      <w:r w:rsidR="009D1200" w:rsidRPr="00BA5ACD">
        <w:rPr>
          <w:rFonts w:asciiTheme="majorHAnsi" w:hAnsiTheme="majorHAnsi"/>
          <w:color w:val="000000" w:themeColor="text1"/>
          <w:sz w:val="20"/>
          <w:szCs w:val="20"/>
          <w:lang w:val="pt-BR"/>
        </w:rPr>
        <w:t>í</w:t>
      </w:r>
      <w:r w:rsidRPr="00BA5ACD">
        <w:rPr>
          <w:rFonts w:asciiTheme="majorHAnsi" w:hAnsiTheme="majorHAnsi"/>
          <w:color w:val="000000" w:themeColor="text1"/>
          <w:sz w:val="20"/>
          <w:szCs w:val="20"/>
          <w:lang w:val="pt-BR"/>
        </w:rPr>
        <w:t xml:space="preserve">-la em seu Relatório Anual à Assembleia-Geral da Organização dos Estados Americanos. </w:t>
      </w:r>
    </w:p>
    <w:p w14:paraId="5C3F565D" w14:textId="5F85D479" w:rsidR="001110F8" w:rsidRPr="001067C7" w:rsidRDefault="00185362" w:rsidP="001067C7">
      <w:pPr>
        <w:ind w:firstLine="720"/>
        <w:jc w:val="both"/>
        <w:rPr>
          <w:rFonts w:ascii="Cambria" w:hAnsi="Cambria"/>
          <w:sz w:val="20"/>
          <w:lang w:val="pt-BR"/>
        </w:rPr>
      </w:pPr>
      <w:bookmarkStart w:id="4" w:name="_Hlk89363282"/>
      <w:r w:rsidRPr="006F60BE">
        <w:rPr>
          <w:rFonts w:ascii="Cambria" w:hAnsi="Cambria"/>
          <w:sz w:val="20"/>
          <w:lang w:val="pt-BR"/>
        </w:rPr>
        <w:t>Aprovado pela Comissã</w:t>
      </w:r>
      <w:r w:rsidRPr="00862516">
        <w:rPr>
          <w:rFonts w:ascii="Cambria" w:hAnsi="Cambria"/>
          <w:sz w:val="20"/>
          <w:lang w:val="pt-BR"/>
        </w:rPr>
        <w:t xml:space="preserve">o Interamericana de Direitos Humanos aos </w:t>
      </w:r>
      <w:r w:rsidR="000340C1" w:rsidRPr="00862516">
        <w:rPr>
          <w:rFonts w:ascii="Cambria" w:hAnsi="Cambria"/>
          <w:sz w:val="20"/>
          <w:lang w:val="pt-BR"/>
        </w:rPr>
        <w:t>18</w:t>
      </w:r>
      <w:r w:rsidRPr="00862516">
        <w:rPr>
          <w:rFonts w:ascii="Cambria" w:hAnsi="Cambria"/>
          <w:sz w:val="20"/>
          <w:lang w:val="pt-BR"/>
        </w:rPr>
        <w:t xml:space="preserve"> dias do mês de </w:t>
      </w:r>
      <w:r w:rsidR="000340C1" w:rsidRPr="00862516">
        <w:rPr>
          <w:rFonts w:ascii="Cambria" w:hAnsi="Cambria"/>
          <w:sz w:val="20"/>
          <w:lang w:val="pt-BR"/>
        </w:rPr>
        <w:t>março</w:t>
      </w:r>
      <w:r w:rsidRPr="00862516">
        <w:rPr>
          <w:rFonts w:ascii="Cambria" w:hAnsi="Cambria"/>
          <w:sz w:val="20"/>
          <w:lang w:val="pt-BR"/>
        </w:rPr>
        <w:t xml:space="preserve"> de 20</w:t>
      </w:r>
      <w:r w:rsidR="000340C1" w:rsidRPr="00862516">
        <w:rPr>
          <w:rFonts w:ascii="Cambria" w:hAnsi="Cambria"/>
          <w:sz w:val="20"/>
          <w:lang w:val="pt-BR"/>
        </w:rPr>
        <w:t>25</w:t>
      </w:r>
      <w:r w:rsidRPr="00862516">
        <w:rPr>
          <w:rFonts w:ascii="Cambria" w:hAnsi="Cambria"/>
          <w:sz w:val="20"/>
          <w:lang w:val="pt-BR"/>
        </w:rPr>
        <w:t xml:space="preserve">. (Assinado): </w:t>
      </w:r>
      <w:r w:rsidRPr="00862516">
        <w:rPr>
          <w:rStyle w:val="normaltextrun"/>
          <w:rFonts w:ascii="Cambria" w:hAnsi="Cambria" w:cs="Segoe UI"/>
          <w:sz w:val="20"/>
          <w:szCs w:val="20"/>
          <w:lang w:val="pt-BR"/>
        </w:rPr>
        <w:t>José Luis Caballero Ochoa</w:t>
      </w:r>
      <w:r w:rsidRPr="00862516">
        <w:rPr>
          <w:rFonts w:ascii="Cambria" w:hAnsi="Cambria"/>
          <w:sz w:val="20"/>
          <w:lang w:val="pt-BR"/>
        </w:rPr>
        <w:t xml:space="preserve">, Presidenta; Arif Bulkan, Segundo Vicepresidente; </w:t>
      </w:r>
      <w:r w:rsidRPr="00862516">
        <w:rPr>
          <w:rStyle w:val="normaltextrun"/>
          <w:rFonts w:ascii="Cambria" w:hAnsi="Cambria" w:cs="Segoe UI"/>
          <w:sz w:val="20"/>
          <w:szCs w:val="20"/>
          <w:lang w:val="pt-BR"/>
        </w:rPr>
        <w:t>Roberta Clarke, Carlos Bernal Pulido e Gloria Monique de Mees</w:t>
      </w:r>
      <w:r w:rsidRPr="00862516">
        <w:rPr>
          <w:rFonts w:ascii="Cambria" w:hAnsi="Cambria"/>
          <w:sz w:val="20"/>
          <w:lang w:val="pt-BR"/>
        </w:rPr>
        <w:t>, membros da Comissão</w:t>
      </w:r>
      <w:bookmarkEnd w:id="4"/>
      <w:r w:rsidR="001067C7">
        <w:rPr>
          <w:rFonts w:ascii="Cambria" w:hAnsi="Cambria"/>
          <w:sz w:val="20"/>
          <w:lang w:val="pt-BR"/>
        </w:rPr>
        <w:t>.</w:t>
      </w:r>
    </w:p>
    <w:sectPr w:rsidR="001110F8" w:rsidRPr="001067C7" w:rsidSect="009B682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295D" w14:textId="77777777" w:rsidR="00804288" w:rsidRDefault="00804288">
      <w:r>
        <w:separator/>
      </w:r>
    </w:p>
  </w:endnote>
  <w:endnote w:type="continuationSeparator" w:id="0">
    <w:p w14:paraId="4FC0CCEB" w14:textId="77777777" w:rsidR="00804288" w:rsidRDefault="00804288">
      <w:r>
        <w:continuationSeparator/>
      </w:r>
    </w:p>
  </w:endnote>
  <w:endnote w:type="continuationNotice" w:id="1">
    <w:p w14:paraId="485AB349" w14:textId="77777777" w:rsidR="00804288" w:rsidRDefault="00804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9D0D" w14:textId="77777777" w:rsidR="00804288" w:rsidRPr="000F35ED" w:rsidRDefault="0080428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88030C" w14:textId="77777777" w:rsidR="00804288" w:rsidRPr="000F35ED" w:rsidRDefault="00804288" w:rsidP="000F35ED">
      <w:pPr>
        <w:rPr>
          <w:rFonts w:asciiTheme="majorHAnsi" w:hAnsiTheme="majorHAnsi"/>
          <w:sz w:val="16"/>
          <w:szCs w:val="16"/>
        </w:rPr>
      </w:pPr>
      <w:r w:rsidRPr="000F35ED">
        <w:rPr>
          <w:rFonts w:asciiTheme="majorHAnsi" w:hAnsiTheme="majorHAnsi"/>
          <w:sz w:val="16"/>
          <w:szCs w:val="16"/>
        </w:rPr>
        <w:separator/>
      </w:r>
    </w:p>
    <w:p w14:paraId="09E9C8BE" w14:textId="77777777" w:rsidR="00804288" w:rsidRPr="000F35ED" w:rsidRDefault="0080428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7453F3" w14:textId="77777777" w:rsidR="00804288" w:rsidRPr="000F35ED" w:rsidRDefault="008042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59ADAE8B" w:rsidR="008E3BFE" w:rsidRPr="00CF6976" w:rsidRDefault="008E3BFE" w:rsidP="001362E5">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00A53003" w:rsidRPr="00CF6976">
        <w:rPr>
          <w:rFonts w:asciiTheme="majorHAnsi" w:hAnsiTheme="majorHAnsi"/>
          <w:color w:val="000000" w:themeColor="text1"/>
          <w:sz w:val="16"/>
          <w:szCs w:val="16"/>
          <w:lang w:val="pt-BR"/>
        </w:rPr>
        <w:t>As observações de cada parte foram dev</w:t>
      </w:r>
      <w:r w:rsidRPr="00CF6976">
        <w:rPr>
          <w:rFonts w:asciiTheme="majorHAnsi" w:hAnsiTheme="majorHAnsi"/>
          <w:color w:val="000000" w:themeColor="text1"/>
          <w:sz w:val="16"/>
          <w:szCs w:val="16"/>
          <w:lang w:val="pt-BR"/>
        </w:rPr>
        <w:t>idamente tra</w:t>
      </w:r>
      <w:r w:rsidR="00A53003" w:rsidRPr="00CF6976">
        <w:rPr>
          <w:rFonts w:asciiTheme="majorHAnsi" w:hAnsiTheme="majorHAnsi"/>
          <w:color w:val="000000" w:themeColor="text1"/>
          <w:sz w:val="16"/>
          <w:szCs w:val="16"/>
          <w:lang w:val="pt-BR"/>
        </w:rPr>
        <w:t>n</w:t>
      </w:r>
      <w:r w:rsidRPr="00CF6976">
        <w:rPr>
          <w:rFonts w:asciiTheme="majorHAnsi" w:hAnsiTheme="majorHAnsi"/>
          <w:color w:val="000000" w:themeColor="text1"/>
          <w:sz w:val="16"/>
          <w:szCs w:val="16"/>
          <w:lang w:val="pt-BR"/>
        </w:rPr>
        <w:t xml:space="preserve">sladadas </w:t>
      </w:r>
      <w:r w:rsidR="00A53003" w:rsidRPr="00CF6976">
        <w:rPr>
          <w:rFonts w:asciiTheme="majorHAnsi" w:hAnsiTheme="majorHAnsi"/>
          <w:color w:val="000000" w:themeColor="text1"/>
          <w:sz w:val="16"/>
          <w:szCs w:val="16"/>
          <w:lang w:val="pt-BR"/>
        </w:rPr>
        <w:t>à parte contrá</w:t>
      </w:r>
      <w:r w:rsidRPr="00CF6976">
        <w:rPr>
          <w:rFonts w:asciiTheme="majorHAnsi" w:hAnsiTheme="majorHAnsi"/>
          <w:color w:val="000000" w:themeColor="text1"/>
          <w:sz w:val="16"/>
          <w:szCs w:val="16"/>
          <w:lang w:val="pt-BR"/>
        </w:rPr>
        <w:t>ria.</w:t>
      </w:r>
    </w:p>
  </w:footnote>
  <w:footnote w:id="3">
    <w:p w14:paraId="7A6C3ABE" w14:textId="1A780371" w:rsidR="00065A3A" w:rsidRPr="00CF6976" w:rsidRDefault="00065A3A" w:rsidP="00065A3A">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Doravante, “Convenção Americana” ou “Convenção”.</w:t>
      </w:r>
    </w:p>
  </w:footnote>
  <w:footnote w:id="4">
    <w:p w14:paraId="35CEA53A" w14:textId="51CFC06F" w:rsidR="004C08F0" w:rsidRPr="004C08F0" w:rsidRDefault="004C08F0" w:rsidP="004C08F0">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Súmula Vinculante No. 11/STF: “</w:t>
      </w:r>
      <w:r w:rsidRPr="004C08F0">
        <w:rPr>
          <w:rFonts w:asciiTheme="majorHAnsi" w:hAnsiTheme="majorHAnsi"/>
          <w:color w:val="000000" w:themeColor="text1"/>
          <w:sz w:val="16"/>
          <w:szCs w:val="16"/>
          <w:lang w:val="pt-BR"/>
        </w:rPr>
        <w:t>Só é lícito o uso de algemas em casos de resistência e de fundado receio de fuga ou de perigo à integridade física própria ou alheia, por parte do preso ou de terceiros, justificada a excepcionalidade por escrito, sob pena de responsabilidade disciplinar, civil e penal do agente ou da autoridade e de nulidade da prisão ou do ato processual a que se refere, sem prejuízo da responsabilidade civil do Estado.</w:t>
      </w:r>
      <w:r>
        <w:rPr>
          <w:rFonts w:asciiTheme="majorHAnsi" w:hAnsiTheme="majorHAnsi"/>
          <w:color w:val="000000" w:themeColor="text1"/>
          <w:sz w:val="16"/>
          <w:szCs w:val="16"/>
          <w:lang w:val="pt-BR"/>
        </w:rPr>
        <w:t>”</w:t>
      </w:r>
    </w:p>
  </w:footnote>
  <w:footnote w:id="5">
    <w:p w14:paraId="5F157469" w14:textId="6649EEEB" w:rsidR="00065A3A" w:rsidRPr="00CF6976" w:rsidRDefault="00065A3A" w:rsidP="00065A3A">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 xml:space="preserve">$USD </w:t>
      </w:r>
      <w:r w:rsidRPr="00065A3A">
        <w:rPr>
          <w:rFonts w:asciiTheme="majorHAnsi" w:hAnsiTheme="majorHAnsi"/>
          <w:color w:val="000000" w:themeColor="text1"/>
          <w:sz w:val="16"/>
          <w:szCs w:val="16"/>
          <w:lang w:val="pt-BR"/>
        </w:rPr>
        <w:t>8.007,90</w:t>
      </w:r>
      <w:r>
        <w:rPr>
          <w:rFonts w:asciiTheme="majorHAnsi" w:hAnsiTheme="majorHAnsi"/>
          <w:color w:val="000000" w:themeColor="text1"/>
          <w:sz w:val="16"/>
          <w:szCs w:val="16"/>
          <w:lang w:val="pt-BR"/>
        </w:rPr>
        <w:t xml:space="preserve"> (segundo conversão do Banco Central do Brasil tendo como referência a data da decisão, 15 de julho de 2019: </w:t>
      </w:r>
      <w:r w:rsidRPr="00065A3A">
        <w:rPr>
          <w:rFonts w:asciiTheme="majorHAnsi" w:hAnsiTheme="majorHAnsi"/>
          <w:color w:val="000000" w:themeColor="text1"/>
          <w:sz w:val="16"/>
          <w:szCs w:val="16"/>
          <w:lang w:val="pt-BR"/>
        </w:rPr>
        <w:t>https://www.bcb.gov.br/conversao</w:t>
      </w:r>
      <w:r>
        <w:rPr>
          <w:rFonts w:asciiTheme="majorHAnsi" w:hAnsiTheme="majorHAnsi"/>
          <w:color w:val="000000" w:themeColor="text1"/>
          <w:sz w:val="16"/>
          <w:szCs w:val="16"/>
          <w:lang w:val="pt-BR"/>
        </w:rPr>
        <w:t>).</w:t>
      </w:r>
    </w:p>
  </w:footnote>
  <w:footnote w:id="6">
    <w:p w14:paraId="3BBD0FB4" w14:textId="2A2020B8" w:rsidR="00155D1D" w:rsidRPr="00CF6976" w:rsidRDefault="00155D1D" w:rsidP="00155D1D">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w:t>
      </w:r>
      <w:r w:rsidRPr="00155D1D">
        <w:rPr>
          <w:rFonts w:asciiTheme="majorHAnsi" w:hAnsiTheme="majorHAnsi"/>
          <w:i/>
          <w:iCs/>
          <w:color w:val="000000" w:themeColor="text1"/>
          <w:sz w:val="16"/>
          <w:szCs w:val="16"/>
          <w:lang w:val="pt-BR"/>
        </w:rPr>
        <w:t>Art. 621.  A revisão dos processos findos será admitida: […] III - quando, após a sentença, se descobrirem novas provas de inocência do condenado ou de circunstância que determine ou autorize diminuição especial da pena</w:t>
      </w:r>
      <w:r w:rsidRPr="00155D1D">
        <w:rPr>
          <w:rFonts w:asciiTheme="majorHAnsi" w:hAnsiTheme="majorHAnsi"/>
          <w:color w:val="000000" w:themeColor="text1"/>
          <w:sz w:val="16"/>
          <w:szCs w:val="16"/>
          <w:lang w:val="pt-BR"/>
        </w:rPr>
        <w:t>.</w:t>
      </w:r>
      <w:r>
        <w:rPr>
          <w:rFonts w:asciiTheme="majorHAnsi" w:hAnsiTheme="majorHAnsi"/>
          <w:color w:val="000000" w:themeColor="text1"/>
          <w:sz w:val="16"/>
          <w:szCs w:val="16"/>
          <w:lang w:val="pt-BR"/>
        </w:rPr>
        <w:t>”.</w:t>
      </w:r>
    </w:p>
  </w:footnote>
  <w:footnote w:id="7">
    <w:p w14:paraId="57FF3F1F" w14:textId="16B77F8E" w:rsidR="001362E5" w:rsidRPr="00CF6976" w:rsidRDefault="001362E5" w:rsidP="001362E5">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Pr="001362E5">
        <w:rPr>
          <w:rFonts w:asciiTheme="majorHAnsi" w:hAnsiTheme="majorHAnsi"/>
          <w:color w:val="000000" w:themeColor="text1"/>
          <w:sz w:val="16"/>
          <w:szCs w:val="16"/>
          <w:lang w:val="pt-BR"/>
        </w:rPr>
        <w:t>CIDH, Relatório Nº 64/14, Petição 806-06. Admissibilidade. Laureano Brizuela Wilde. México. 25 de julho de 2014, parágrafo 43.</w:t>
      </w:r>
    </w:p>
  </w:footnote>
  <w:footnote w:id="8">
    <w:p w14:paraId="64EFFF75" w14:textId="483DD8C0" w:rsidR="001362E5" w:rsidRPr="00CF6976" w:rsidRDefault="001362E5" w:rsidP="001362E5">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Pr="001362E5">
        <w:rPr>
          <w:rFonts w:asciiTheme="majorHAnsi" w:hAnsiTheme="majorHAnsi"/>
          <w:color w:val="000000" w:themeColor="text1"/>
          <w:sz w:val="16"/>
          <w:szCs w:val="16"/>
          <w:lang w:val="pt-BR"/>
        </w:rPr>
        <w:t>CIDH, Relatório Nº 69/08, Petição 681-00. Admissibilidade. Guillermo Patricio Lynn. Argentina. 16 de outubro de 2008, parágrafo 48.</w:t>
      </w:r>
    </w:p>
  </w:footnote>
  <w:footnote w:id="9">
    <w:p w14:paraId="404D8879" w14:textId="77777777" w:rsidR="005151EE" w:rsidRPr="00AF7905" w:rsidRDefault="005151EE" w:rsidP="005151EE">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DE547A">
        <w:rPr>
          <w:rFonts w:asciiTheme="majorHAnsi" w:hAnsiTheme="majorHAnsi"/>
          <w:color w:val="000000" w:themeColor="text1"/>
          <w:sz w:val="16"/>
          <w:szCs w:val="16"/>
          <w:lang w:val="es-ES"/>
        </w:rPr>
        <w:t xml:space="preserve"> CIDH, Informe No. 175/22. </w:t>
      </w:r>
      <w:r w:rsidRPr="00AF7905">
        <w:rPr>
          <w:rFonts w:asciiTheme="majorHAnsi" w:hAnsiTheme="majorHAnsi"/>
          <w:color w:val="000000" w:themeColor="text1"/>
          <w:sz w:val="16"/>
          <w:szCs w:val="16"/>
          <w:lang w:val="es-ES"/>
        </w:rPr>
        <w:t xml:space="preserve">Petición 1612-10. Inadmisibilidad. Rubén Darío Arango García y familiares. </w:t>
      </w:r>
      <w:r w:rsidRPr="00AF7905">
        <w:rPr>
          <w:rFonts w:asciiTheme="majorHAnsi" w:hAnsiTheme="majorHAnsi"/>
          <w:color w:val="000000" w:themeColor="text1"/>
          <w:sz w:val="16"/>
          <w:szCs w:val="16"/>
          <w:lang w:val="pt-BR"/>
        </w:rPr>
        <w:t>Colombia. 21 de julio de 2022</w:t>
      </w:r>
      <w:r w:rsidRPr="001362E5">
        <w:rPr>
          <w:rFonts w:asciiTheme="majorHAnsi" w:hAnsiTheme="majorHAnsi"/>
          <w:color w:val="000000" w:themeColor="text1"/>
          <w:sz w:val="16"/>
          <w:szCs w:val="16"/>
          <w:lang w:val="pt-BR"/>
        </w:rPr>
        <w:t>, parágrafo</w:t>
      </w:r>
      <w:r>
        <w:rPr>
          <w:rFonts w:asciiTheme="majorHAnsi" w:hAnsiTheme="majorHAnsi"/>
          <w:color w:val="000000" w:themeColor="text1"/>
          <w:sz w:val="16"/>
          <w:szCs w:val="16"/>
          <w:lang w:val="pt-BR"/>
        </w:rPr>
        <w:t xml:space="preserve">s 14-16; </w:t>
      </w:r>
      <w:r w:rsidRPr="00AF7905">
        <w:rPr>
          <w:rFonts w:asciiTheme="majorHAnsi" w:hAnsiTheme="majorHAnsi"/>
          <w:color w:val="000000" w:themeColor="text1"/>
          <w:sz w:val="16"/>
          <w:szCs w:val="16"/>
          <w:lang w:val="pt-BR"/>
        </w:rPr>
        <w:t>CIDH, Relatório Nº 193/21. Petição 1833-12. Inadmissibilidade. Alfonso Rafael López Lara. Colômbia. 7 de setembro de 2021, parágrafo 25; CIDH, Relatório Nº 345/21. Petição 739-10. Inadmissibilidade. Héctor Eladio Maury Arguello e outros. Colômbia. 22 de novembro de 2021, parágrafo 33</w:t>
      </w:r>
      <w:r>
        <w:rPr>
          <w:rFonts w:asciiTheme="majorHAnsi" w:hAnsiTheme="majorHAnsi"/>
          <w:color w:val="000000" w:themeColor="text1"/>
          <w:sz w:val="16"/>
          <w:szCs w:val="16"/>
          <w:lang w:val="pt-BR"/>
        </w:rPr>
        <w:t>;</w:t>
      </w:r>
      <w:r w:rsidRPr="00AF7905">
        <w:rPr>
          <w:rFonts w:asciiTheme="majorHAnsi" w:hAnsiTheme="majorHAnsi"/>
          <w:color w:val="000000" w:themeColor="text1"/>
          <w:sz w:val="16"/>
          <w:szCs w:val="16"/>
          <w:lang w:val="pt-BR"/>
        </w:rPr>
        <w:t xml:space="preserve"> CIDH, Relatório Nº 83/05</w:t>
      </w:r>
      <w:r>
        <w:rPr>
          <w:rFonts w:asciiTheme="majorHAnsi" w:hAnsiTheme="majorHAnsi"/>
          <w:color w:val="000000" w:themeColor="text1"/>
          <w:sz w:val="16"/>
          <w:szCs w:val="16"/>
          <w:lang w:val="pt-BR"/>
        </w:rPr>
        <w:t>.</w:t>
      </w:r>
      <w:r w:rsidRPr="00AF7905">
        <w:rPr>
          <w:rFonts w:asciiTheme="majorHAnsi" w:hAnsiTheme="majorHAnsi"/>
          <w:color w:val="000000" w:themeColor="text1"/>
          <w:sz w:val="16"/>
          <w:szCs w:val="16"/>
          <w:lang w:val="pt-BR"/>
        </w:rPr>
        <w:t xml:space="preserve"> Inadmissibilidade</w:t>
      </w:r>
      <w:r>
        <w:rPr>
          <w:rFonts w:asciiTheme="majorHAnsi" w:hAnsiTheme="majorHAnsi"/>
          <w:color w:val="000000" w:themeColor="text1"/>
          <w:sz w:val="16"/>
          <w:szCs w:val="16"/>
          <w:lang w:val="pt-BR"/>
        </w:rPr>
        <w:t>.</w:t>
      </w:r>
      <w:r w:rsidRPr="00AF7905">
        <w:rPr>
          <w:rFonts w:asciiTheme="majorHAnsi" w:hAnsiTheme="majorHAnsi"/>
          <w:color w:val="000000" w:themeColor="text1"/>
          <w:sz w:val="16"/>
          <w:szCs w:val="16"/>
          <w:lang w:val="pt-BR"/>
        </w:rPr>
        <w:t xml:space="preserve"> Petição 644/00, Carlos Alberto López Urquía, Honduras, 24 de outubro de 2005, parágrafo 72</w:t>
      </w:r>
      <w:r>
        <w:rPr>
          <w:rFonts w:asciiTheme="majorHAnsi" w:hAnsiTheme="majorHAnsi"/>
          <w:color w:val="000000" w:themeColor="text1"/>
          <w:sz w:val="16"/>
          <w:szCs w:val="16"/>
          <w:lang w:val="pt-BR"/>
        </w:rPr>
        <w:t>;</w:t>
      </w:r>
      <w:r w:rsidRPr="00AF7905">
        <w:rPr>
          <w:rFonts w:asciiTheme="majorHAnsi" w:hAnsiTheme="majorHAnsi"/>
          <w:color w:val="000000" w:themeColor="text1"/>
          <w:sz w:val="16"/>
          <w:szCs w:val="16"/>
          <w:lang w:val="pt-BR"/>
        </w:rPr>
        <w:t xml:space="preserve"> CIDH, Relatório Nº 70/08</w:t>
      </w:r>
      <w:r>
        <w:rPr>
          <w:rFonts w:asciiTheme="majorHAnsi" w:hAnsiTheme="majorHAnsi"/>
          <w:color w:val="000000" w:themeColor="text1"/>
          <w:sz w:val="16"/>
          <w:szCs w:val="16"/>
          <w:lang w:val="pt-BR"/>
        </w:rPr>
        <w:t>.</w:t>
      </w:r>
      <w:r w:rsidRPr="00AF7905">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A</w:t>
      </w:r>
      <w:r w:rsidRPr="00AF7905">
        <w:rPr>
          <w:rFonts w:asciiTheme="majorHAnsi" w:hAnsiTheme="majorHAnsi"/>
          <w:color w:val="000000" w:themeColor="text1"/>
          <w:sz w:val="16"/>
          <w:szCs w:val="16"/>
          <w:lang w:val="pt-BR"/>
        </w:rPr>
        <w:t>dmissibilidade, Petição 12.242, Clínica Pediátrica da Região dos Lagos, Brasil, 16 de outubro de 2008, parágrafo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23587F"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353F8A"/>
    <w:multiLevelType w:val="multilevel"/>
    <w:tmpl w:val="C0FC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1415443">
    <w:abstractNumId w:val="4"/>
  </w:num>
  <w:num w:numId="2" w16cid:durableId="218593413">
    <w:abstractNumId w:val="6"/>
  </w:num>
  <w:num w:numId="3" w16cid:durableId="473913312">
    <w:abstractNumId w:val="55"/>
  </w:num>
  <w:num w:numId="4" w16cid:durableId="1615093887">
    <w:abstractNumId w:val="22"/>
  </w:num>
  <w:num w:numId="5" w16cid:durableId="487482738">
    <w:abstractNumId w:val="48"/>
  </w:num>
  <w:num w:numId="6" w16cid:durableId="173963807">
    <w:abstractNumId w:val="27"/>
  </w:num>
  <w:num w:numId="7" w16cid:durableId="752627363">
    <w:abstractNumId w:val="7"/>
  </w:num>
  <w:num w:numId="8" w16cid:durableId="1630161499">
    <w:abstractNumId w:val="18"/>
  </w:num>
  <w:num w:numId="9" w16cid:durableId="1613590790">
    <w:abstractNumId w:val="38"/>
  </w:num>
  <w:num w:numId="10" w16cid:durableId="1587424966">
    <w:abstractNumId w:val="42"/>
  </w:num>
  <w:num w:numId="11" w16cid:durableId="2075466315">
    <w:abstractNumId w:val="1"/>
  </w:num>
  <w:num w:numId="12" w16cid:durableId="867909075">
    <w:abstractNumId w:val="37"/>
  </w:num>
  <w:num w:numId="13" w16cid:durableId="1366447746">
    <w:abstractNumId w:val="44"/>
  </w:num>
  <w:num w:numId="14" w16cid:durableId="361327519">
    <w:abstractNumId w:val="2"/>
  </w:num>
  <w:num w:numId="15" w16cid:durableId="1884368821">
    <w:abstractNumId w:val="3"/>
  </w:num>
  <w:num w:numId="16" w16cid:durableId="937754664">
    <w:abstractNumId w:val="8"/>
  </w:num>
  <w:num w:numId="17" w16cid:durableId="1141264887">
    <w:abstractNumId w:val="9"/>
  </w:num>
  <w:num w:numId="18" w16cid:durableId="264115336">
    <w:abstractNumId w:val="10"/>
  </w:num>
  <w:num w:numId="19" w16cid:durableId="582379774">
    <w:abstractNumId w:val="11"/>
  </w:num>
  <w:num w:numId="20" w16cid:durableId="516424886">
    <w:abstractNumId w:val="12"/>
  </w:num>
  <w:num w:numId="21" w16cid:durableId="1533107980">
    <w:abstractNumId w:val="13"/>
  </w:num>
  <w:num w:numId="22" w16cid:durableId="1074744522">
    <w:abstractNumId w:val="14"/>
  </w:num>
  <w:num w:numId="23" w16cid:durableId="1572888533">
    <w:abstractNumId w:val="16"/>
  </w:num>
  <w:num w:numId="24" w16cid:durableId="265161765">
    <w:abstractNumId w:val="17"/>
  </w:num>
  <w:num w:numId="25" w16cid:durableId="1522209471">
    <w:abstractNumId w:val="19"/>
  </w:num>
  <w:num w:numId="26" w16cid:durableId="641887249">
    <w:abstractNumId w:val="20"/>
  </w:num>
  <w:num w:numId="27" w16cid:durableId="2122869005">
    <w:abstractNumId w:val="23"/>
  </w:num>
  <w:num w:numId="28" w16cid:durableId="1245920740">
    <w:abstractNumId w:val="24"/>
  </w:num>
  <w:num w:numId="29" w16cid:durableId="420682487">
    <w:abstractNumId w:val="25"/>
  </w:num>
  <w:num w:numId="30" w16cid:durableId="908883137">
    <w:abstractNumId w:val="26"/>
  </w:num>
  <w:num w:numId="31" w16cid:durableId="606695322">
    <w:abstractNumId w:val="28"/>
  </w:num>
  <w:num w:numId="32" w16cid:durableId="1111053784">
    <w:abstractNumId w:val="29"/>
  </w:num>
  <w:num w:numId="33" w16cid:durableId="1345085023">
    <w:abstractNumId w:val="30"/>
  </w:num>
  <w:num w:numId="34" w16cid:durableId="1818843194">
    <w:abstractNumId w:val="31"/>
  </w:num>
  <w:num w:numId="35" w16cid:durableId="112603432">
    <w:abstractNumId w:val="32"/>
  </w:num>
  <w:num w:numId="36" w16cid:durableId="1312373127">
    <w:abstractNumId w:val="34"/>
  </w:num>
  <w:num w:numId="37" w16cid:durableId="1076632600">
    <w:abstractNumId w:val="35"/>
  </w:num>
  <w:num w:numId="38" w16cid:durableId="1769622567">
    <w:abstractNumId w:val="36"/>
  </w:num>
  <w:num w:numId="39" w16cid:durableId="308947549">
    <w:abstractNumId w:val="39"/>
  </w:num>
  <w:num w:numId="40" w16cid:durableId="2066875243">
    <w:abstractNumId w:val="40"/>
  </w:num>
  <w:num w:numId="41" w16cid:durableId="1082526017">
    <w:abstractNumId w:val="46"/>
  </w:num>
  <w:num w:numId="42" w16cid:durableId="1404327507">
    <w:abstractNumId w:val="50"/>
  </w:num>
  <w:num w:numId="43" w16cid:durableId="877619288">
    <w:abstractNumId w:val="51"/>
  </w:num>
  <w:num w:numId="44" w16cid:durableId="131945523">
    <w:abstractNumId w:val="53"/>
  </w:num>
  <w:num w:numId="45" w16cid:durableId="1061371418">
    <w:abstractNumId w:val="54"/>
  </w:num>
  <w:num w:numId="46" w16cid:durableId="519046197">
    <w:abstractNumId w:val="56"/>
  </w:num>
  <w:num w:numId="47" w16cid:durableId="1483960415">
    <w:abstractNumId w:val="57"/>
  </w:num>
  <w:num w:numId="48" w16cid:durableId="18971292">
    <w:abstractNumId w:val="58"/>
  </w:num>
  <w:num w:numId="49" w16cid:durableId="2074619888">
    <w:abstractNumId w:val="59"/>
  </w:num>
  <w:num w:numId="50" w16cid:durableId="1401054583">
    <w:abstractNumId w:val="60"/>
  </w:num>
  <w:num w:numId="51" w16cid:durableId="897206185">
    <w:abstractNumId w:val="21"/>
  </w:num>
  <w:num w:numId="52" w16cid:durableId="768238786">
    <w:abstractNumId w:val="41"/>
  </w:num>
  <w:num w:numId="53" w16cid:durableId="872887196">
    <w:abstractNumId w:val="52"/>
  </w:num>
  <w:num w:numId="54" w16cid:durableId="1180776320">
    <w:abstractNumId w:val="45"/>
  </w:num>
  <w:num w:numId="55" w16cid:durableId="979114738">
    <w:abstractNumId w:val="5"/>
  </w:num>
  <w:num w:numId="56" w16cid:durableId="1650671320">
    <w:abstractNumId w:val="43"/>
  </w:num>
  <w:num w:numId="57" w16cid:durableId="260992192">
    <w:abstractNumId w:val="33"/>
  </w:num>
  <w:num w:numId="58" w16cid:durableId="1614314664">
    <w:abstractNumId w:val="0"/>
  </w:num>
  <w:num w:numId="59" w16cid:durableId="89592180">
    <w:abstractNumId w:val="15"/>
  </w:num>
  <w:num w:numId="60" w16cid:durableId="2032410244">
    <w:abstractNumId w:val="47"/>
  </w:num>
  <w:num w:numId="61" w16cid:durableId="1939822806">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AF4"/>
    <w:rsid w:val="00000CDA"/>
    <w:rsid w:val="0000115C"/>
    <w:rsid w:val="000051E6"/>
    <w:rsid w:val="00006E1F"/>
    <w:rsid w:val="000070D7"/>
    <w:rsid w:val="00010DED"/>
    <w:rsid w:val="0001788C"/>
    <w:rsid w:val="00020C18"/>
    <w:rsid w:val="00023CCC"/>
    <w:rsid w:val="000243B8"/>
    <w:rsid w:val="000246EA"/>
    <w:rsid w:val="000337EF"/>
    <w:rsid w:val="000340C1"/>
    <w:rsid w:val="000364FC"/>
    <w:rsid w:val="00040C3A"/>
    <w:rsid w:val="000419AD"/>
    <w:rsid w:val="000433C9"/>
    <w:rsid w:val="00044246"/>
    <w:rsid w:val="000451C3"/>
    <w:rsid w:val="00046F54"/>
    <w:rsid w:val="000529AD"/>
    <w:rsid w:val="000541A2"/>
    <w:rsid w:val="0005538C"/>
    <w:rsid w:val="000607B7"/>
    <w:rsid w:val="000647B8"/>
    <w:rsid w:val="00064ED2"/>
    <w:rsid w:val="00065A3A"/>
    <w:rsid w:val="00066076"/>
    <w:rsid w:val="0006641F"/>
    <w:rsid w:val="000716C5"/>
    <w:rsid w:val="00073049"/>
    <w:rsid w:val="00075E23"/>
    <w:rsid w:val="0008052C"/>
    <w:rsid w:val="000815E7"/>
    <w:rsid w:val="000865AB"/>
    <w:rsid w:val="0009280F"/>
    <w:rsid w:val="0009344A"/>
    <w:rsid w:val="0009670C"/>
    <w:rsid w:val="000A1AC3"/>
    <w:rsid w:val="000A392E"/>
    <w:rsid w:val="000A575F"/>
    <w:rsid w:val="000A5B01"/>
    <w:rsid w:val="000B18BD"/>
    <w:rsid w:val="000B43BB"/>
    <w:rsid w:val="000C2F1A"/>
    <w:rsid w:val="000C3597"/>
    <w:rsid w:val="000C4640"/>
    <w:rsid w:val="000C5C69"/>
    <w:rsid w:val="000D10DB"/>
    <w:rsid w:val="000D7963"/>
    <w:rsid w:val="000E040B"/>
    <w:rsid w:val="000E5EB5"/>
    <w:rsid w:val="000F34D0"/>
    <w:rsid w:val="000F35ED"/>
    <w:rsid w:val="001067C7"/>
    <w:rsid w:val="001069B6"/>
    <w:rsid w:val="00107131"/>
    <w:rsid w:val="0010736F"/>
    <w:rsid w:val="001110F8"/>
    <w:rsid w:val="001112AC"/>
    <w:rsid w:val="00113F73"/>
    <w:rsid w:val="00120881"/>
    <w:rsid w:val="00121CC2"/>
    <w:rsid w:val="00126384"/>
    <w:rsid w:val="0012736F"/>
    <w:rsid w:val="00133EE5"/>
    <w:rsid w:val="001362E5"/>
    <w:rsid w:val="00137002"/>
    <w:rsid w:val="0014089D"/>
    <w:rsid w:val="00141C48"/>
    <w:rsid w:val="001441FE"/>
    <w:rsid w:val="00147DD4"/>
    <w:rsid w:val="00150313"/>
    <w:rsid w:val="00155D1D"/>
    <w:rsid w:val="00161EA8"/>
    <w:rsid w:val="00164DD1"/>
    <w:rsid w:val="00167A34"/>
    <w:rsid w:val="001731B4"/>
    <w:rsid w:val="00185362"/>
    <w:rsid w:val="00191BB7"/>
    <w:rsid w:val="001934A4"/>
    <w:rsid w:val="001A3CF1"/>
    <w:rsid w:val="001A7870"/>
    <w:rsid w:val="001B3A00"/>
    <w:rsid w:val="001C1B41"/>
    <w:rsid w:val="001C7ECC"/>
    <w:rsid w:val="001D2206"/>
    <w:rsid w:val="001D65EF"/>
    <w:rsid w:val="001E49E7"/>
    <w:rsid w:val="001E7F07"/>
    <w:rsid w:val="001F57C1"/>
    <w:rsid w:val="001F7201"/>
    <w:rsid w:val="00204009"/>
    <w:rsid w:val="00210EFC"/>
    <w:rsid w:val="00223A29"/>
    <w:rsid w:val="002250A3"/>
    <w:rsid w:val="002271FD"/>
    <w:rsid w:val="0022736D"/>
    <w:rsid w:val="00233CFB"/>
    <w:rsid w:val="00235217"/>
    <w:rsid w:val="00235691"/>
    <w:rsid w:val="0023587F"/>
    <w:rsid w:val="00246D1F"/>
    <w:rsid w:val="00247403"/>
    <w:rsid w:val="00247542"/>
    <w:rsid w:val="00250F41"/>
    <w:rsid w:val="0025182B"/>
    <w:rsid w:val="00253B95"/>
    <w:rsid w:val="00253E93"/>
    <w:rsid w:val="0025432C"/>
    <w:rsid w:val="00255CD6"/>
    <w:rsid w:val="00257978"/>
    <w:rsid w:val="00266B61"/>
    <w:rsid w:val="0026712A"/>
    <w:rsid w:val="002704DB"/>
    <w:rsid w:val="0027100F"/>
    <w:rsid w:val="00273C62"/>
    <w:rsid w:val="00281E1B"/>
    <w:rsid w:val="00291ED7"/>
    <w:rsid w:val="00296900"/>
    <w:rsid w:val="002A0AAE"/>
    <w:rsid w:val="002A0C19"/>
    <w:rsid w:val="002A1003"/>
    <w:rsid w:val="002A4763"/>
    <w:rsid w:val="002A5820"/>
    <w:rsid w:val="002B09A7"/>
    <w:rsid w:val="002B347D"/>
    <w:rsid w:val="002B4C25"/>
    <w:rsid w:val="002B6870"/>
    <w:rsid w:val="002C507C"/>
    <w:rsid w:val="002D19CC"/>
    <w:rsid w:val="002D2B26"/>
    <w:rsid w:val="002D7EA2"/>
    <w:rsid w:val="002E1290"/>
    <w:rsid w:val="002E187C"/>
    <w:rsid w:val="002E2426"/>
    <w:rsid w:val="002E4799"/>
    <w:rsid w:val="002F379B"/>
    <w:rsid w:val="002F3916"/>
    <w:rsid w:val="002F43B4"/>
    <w:rsid w:val="002F7E89"/>
    <w:rsid w:val="0030082B"/>
    <w:rsid w:val="00302733"/>
    <w:rsid w:val="003039E4"/>
    <w:rsid w:val="00307846"/>
    <w:rsid w:val="00311C9C"/>
    <w:rsid w:val="00312C63"/>
    <w:rsid w:val="00314078"/>
    <w:rsid w:val="0031535D"/>
    <w:rsid w:val="003239B8"/>
    <w:rsid w:val="0033169F"/>
    <w:rsid w:val="00343C15"/>
    <w:rsid w:val="00344977"/>
    <w:rsid w:val="00346517"/>
    <w:rsid w:val="00346C95"/>
    <w:rsid w:val="003535A3"/>
    <w:rsid w:val="00354756"/>
    <w:rsid w:val="00356185"/>
    <w:rsid w:val="00360380"/>
    <w:rsid w:val="00363F62"/>
    <w:rsid w:val="003642D6"/>
    <w:rsid w:val="00367765"/>
    <w:rsid w:val="00372F2B"/>
    <w:rsid w:val="0037519E"/>
    <w:rsid w:val="0037551B"/>
    <w:rsid w:val="00377667"/>
    <w:rsid w:val="003812C6"/>
    <w:rsid w:val="003859DB"/>
    <w:rsid w:val="00386CF0"/>
    <w:rsid w:val="0038709A"/>
    <w:rsid w:val="003918F8"/>
    <w:rsid w:val="00392A69"/>
    <w:rsid w:val="003B3A8F"/>
    <w:rsid w:val="003B70FB"/>
    <w:rsid w:val="003C2955"/>
    <w:rsid w:val="003C46B4"/>
    <w:rsid w:val="003C5EF0"/>
    <w:rsid w:val="003C676B"/>
    <w:rsid w:val="003D3BC2"/>
    <w:rsid w:val="003D69C1"/>
    <w:rsid w:val="003D7924"/>
    <w:rsid w:val="003E35D6"/>
    <w:rsid w:val="003E3DD6"/>
    <w:rsid w:val="003E5839"/>
    <w:rsid w:val="003E644D"/>
    <w:rsid w:val="003E6CA1"/>
    <w:rsid w:val="003E76DB"/>
    <w:rsid w:val="003F1230"/>
    <w:rsid w:val="004023EB"/>
    <w:rsid w:val="004065A8"/>
    <w:rsid w:val="00411485"/>
    <w:rsid w:val="0041488A"/>
    <w:rsid w:val="004165C2"/>
    <w:rsid w:val="00420EC6"/>
    <w:rsid w:val="00422745"/>
    <w:rsid w:val="00424F4B"/>
    <w:rsid w:val="004253A6"/>
    <w:rsid w:val="0043259E"/>
    <w:rsid w:val="00433114"/>
    <w:rsid w:val="00441D28"/>
    <w:rsid w:val="00441DD5"/>
    <w:rsid w:val="00441ECB"/>
    <w:rsid w:val="00445193"/>
    <w:rsid w:val="00447C46"/>
    <w:rsid w:val="00455296"/>
    <w:rsid w:val="00462C1B"/>
    <w:rsid w:val="00463BB6"/>
    <w:rsid w:val="00467B7E"/>
    <w:rsid w:val="00473BB4"/>
    <w:rsid w:val="00477592"/>
    <w:rsid w:val="00477B74"/>
    <w:rsid w:val="00486F1C"/>
    <w:rsid w:val="0048726D"/>
    <w:rsid w:val="0049419D"/>
    <w:rsid w:val="00495BDC"/>
    <w:rsid w:val="00496970"/>
    <w:rsid w:val="004A29C0"/>
    <w:rsid w:val="004A3499"/>
    <w:rsid w:val="004A6A54"/>
    <w:rsid w:val="004C08F0"/>
    <w:rsid w:val="004C20D2"/>
    <w:rsid w:val="004C2312"/>
    <w:rsid w:val="004C4B62"/>
    <w:rsid w:val="004C54C9"/>
    <w:rsid w:val="004D4ABA"/>
    <w:rsid w:val="004D6025"/>
    <w:rsid w:val="004E2649"/>
    <w:rsid w:val="004E7298"/>
    <w:rsid w:val="004F0FED"/>
    <w:rsid w:val="004F1F31"/>
    <w:rsid w:val="00501399"/>
    <w:rsid w:val="005028FE"/>
    <w:rsid w:val="0050633D"/>
    <w:rsid w:val="00507BC4"/>
    <w:rsid w:val="005128E4"/>
    <w:rsid w:val="005133DB"/>
    <w:rsid w:val="005151EE"/>
    <w:rsid w:val="00516A0D"/>
    <w:rsid w:val="00517B67"/>
    <w:rsid w:val="00522115"/>
    <w:rsid w:val="0052234F"/>
    <w:rsid w:val="00525560"/>
    <w:rsid w:val="00527F9C"/>
    <w:rsid w:val="00533AEE"/>
    <w:rsid w:val="00537F33"/>
    <w:rsid w:val="005408AF"/>
    <w:rsid w:val="00541738"/>
    <w:rsid w:val="0054211B"/>
    <w:rsid w:val="005426CA"/>
    <w:rsid w:val="00544C49"/>
    <w:rsid w:val="00547CCB"/>
    <w:rsid w:val="005516A1"/>
    <w:rsid w:val="00556E6D"/>
    <w:rsid w:val="00563557"/>
    <w:rsid w:val="005665CD"/>
    <w:rsid w:val="00567F67"/>
    <w:rsid w:val="0057402A"/>
    <w:rsid w:val="005769C8"/>
    <w:rsid w:val="005771D0"/>
    <w:rsid w:val="005776AC"/>
    <w:rsid w:val="0057795E"/>
    <w:rsid w:val="00580EF0"/>
    <w:rsid w:val="00584073"/>
    <w:rsid w:val="00587F66"/>
    <w:rsid w:val="005904C8"/>
    <w:rsid w:val="0059191A"/>
    <w:rsid w:val="005921FF"/>
    <w:rsid w:val="005A23BC"/>
    <w:rsid w:val="005A24ED"/>
    <w:rsid w:val="005A6D0E"/>
    <w:rsid w:val="005A7BFD"/>
    <w:rsid w:val="005B10BD"/>
    <w:rsid w:val="005B421D"/>
    <w:rsid w:val="005B52B0"/>
    <w:rsid w:val="005B6806"/>
    <w:rsid w:val="005B6A07"/>
    <w:rsid w:val="005C4225"/>
    <w:rsid w:val="005D3DFB"/>
    <w:rsid w:val="005D6C93"/>
    <w:rsid w:val="005E0F89"/>
    <w:rsid w:val="005E1672"/>
    <w:rsid w:val="005E4951"/>
    <w:rsid w:val="005F0DAD"/>
    <w:rsid w:val="005F0F33"/>
    <w:rsid w:val="005F5700"/>
    <w:rsid w:val="00600DEB"/>
    <w:rsid w:val="00614BEA"/>
    <w:rsid w:val="00620294"/>
    <w:rsid w:val="0062595C"/>
    <w:rsid w:val="00627C9F"/>
    <w:rsid w:val="006311E9"/>
    <w:rsid w:val="00631D05"/>
    <w:rsid w:val="00632354"/>
    <w:rsid w:val="00641A49"/>
    <w:rsid w:val="00642671"/>
    <w:rsid w:val="00642810"/>
    <w:rsid w:val="00646423"/>
    <w:rsid w:val="00646EEB"/>
    <w:rsid w:val="0064780D"/>
    <w:rsid w:val="00652333"/>
    <w:rsid w:val="00654B53"/>
    <w:rsid w:val="00662DA3"/>
    <w:rsid w:val="00664F8A"/>
    <w:rsid w:val="006660E3"/>
    <w:rsid w:val="00670571"/>
    <w:rsid w:val="00671900"/>
    <w:rsid w:val="00673DB9"/>
    <w:rsid w:val="00674295"/>
    <w:rsid w:val="006775D9"/>
    <w:rsid w:val="0068009E"/>
    <w:rsid w:val="00692219"/>
    <w:rsid w:val="00693176"/>
    <w:rsid w:val="0069474E"/>
    <w:rsid w:val="006A01C5"/>
    <w:rsid w:val="006A17D2"/>
    <w:rsid w:val="006A192C"/>
    <w:rsid w:val="006A20E7"/>
    <w:rsid w:val="006A3C09"/>
    <w:rsid w:val="006A73E6"/>
    <w:rsid w:val="006B1E15"/>
    <w:rsid w:val="006B2D5C"/>
    <w:rsid w:val="006B5A25"/>
    <w:rsid w:val="006B5EE6"/>
    <w:rsid w:val="006B65F4"/>
    <w:rsid w:val="006C4C9E"/>
    <w:rsid w:val="006C4EB1"/>
    <w:rsid w:val="006C5675"/>
    <w:rsid w:val="006D1983"/>
    <w:rsid w:val="006E0166"/>
    <w:rsid w:val="006E102D"/>
    <w:rsid w:val="006E22A3"/>
    <w:rsid w:val="006E7B34"/>
    <w:rsid w:val="006F7B50"/>
    <w:rsid w:val="006F7C35"/>
    <w:rsid w:val="0070185B"/>
    <w:rsid w:val="00704E90"/>
    <w:rsid w:val="0070578D"/>
    <w:rsid w:val="0070697F"/>
    <w:rsid w:val="007169FF"/>
    <w:rsid w:val="00716DDC"/>
    <w:rsid w:val="0072199C"/>
    <w:rsid w:val="00722C9F"/>
    <w:rsid w:val="0072489E"/>
    <w:rsid w:val="007253B8"/>
    <w:rsid w:val="00736323"/>
    <w:rsid w:val="0073741F"/>
    <w:rsid w:val="00760838"/>
    <w:rsid w:val="00763A93"/>
    <w:rsid w:val="0076643F"/>
    <w:rsid w:val="007665A8"/>
    <w:rsid w:val="00771ABF"/>
    <w:rsid w:val="007768E9"/>
    <w:rsid w:val="00777F63"/>
    <w:rsid w:val="00782B29"/>
    <w:rsid w:val="00790EC3"/>
    <w:rsid w:val="00791A37"/>
    <w:rsid w:val="00792A6B"/>
    <w:rsid w:val="007A3A6B"/>
    <w:rsid w:val="007A5817"/>
    <w:rsid w:val="007B05C4"/>
    <w:rsid w:val="007B0CAB"/>
    <w:rsid w:val="007B319F"/>
    <w:rsid w:val="007B60E9"/>
    <w:rsid w:val="007B6CC3"/>
    <w:rsid w:val="007B76D3"/>
    <w:rsid w:val="007C3334"/>
    <w:rsid w:val="007D2B98"/>
    <w:rsid w:val="007D498D"/>
    <w:rsid w:val="007D5B29"/>
    <w:rsid w:val="007D7605"/>
    <w:rsid w:val="007E21BC"/>
    <w:rsid w:val="007E5572"/>
    <w:rsid w:val="007E5D1F"/>
    <w:rsid w:val="007E7C82"/>
    <w:rsid w:val="007F0347"/>
    <w:rsid w:val="007F588D"/>
    <w:rsid w:val="0080214D"/>
    <w:rsid w:val="00802C39"/>
    <w:rsid w:val="00803F1C"/>
    <w:rsid w:val="00804288"/>
    <w:rsid w:val="0080600E"/>
    <w:rsid w:val="00806C00"/>
    <w:rsid w:val="00817612"/>
    <w:rsid w:val="008338A4"/>
    <w:rsid w:val="00834D49"/>
    <w:rsid w:val="00837C45"/>
    <w:rsid w:val="00844730"/>
    <w:rsid w:val="008457C2"/>
    <w:rsid w:val="00855486"/>
    <w:rsid w:val="00857A82"/>
    <w:rsid w:val="00860159"/>
    <w:rsid w:val="00860DC6"/>
    <w:rsid w:val="00862516"/>
    <w:rsid w:val="00864095"/>
    <w:rsid w:val="008652C5"/>
    <w:rsid w:val="00871373"/>
    <w:rsid w:val="00873836"/>
    <w:rsid w:val="00873A11"/>
    <w:rsid w:val="00885737"/>
    <w:rsid w:val="00890650"/>
    <w:rsid w:val="00890943"/>
    <w:rsid w:val="00897E12"/>
    <w:rsid w:val="008A7E0F"/>
    <w:rsid w:val="008B12F5"/>
    <w:rsid w:val="008B3786"/>
    <w:rsid w:val="008C2B8D"/>
    <w:rsid w:val="008C651D"/>
    <w:rsid w:val="008D768D"/>
    <w:rsid w:val="008E3759"/>
    <w:rsid w:val="008E3BFE"/>
    <w:rsid w:val="008F1912"/>
    <w:rsid w:val="008F47FD"/>
    <w:rsid w:val="0090270B"/>
    <w:rsid w:val="009041DC"/>
    <w:rsid w:val="00904D68"/>
    <w:rsid w:val="009116E8"/>
    <w:rsid w:val="0091194E"/>
    <w:rsid w:val="00917B5A"/>
    <w:rsid w:val="00920A58"/>
    <w:rsid w:val="00920A8C"/>
    <w:rsid w:val="00920E6D"/>
    <w:rsid w:val="00924626"/>
    <w:rsid w:val="00933BE8"/>
    <w:rsid w:val="00934A2C"/>
    <w:rsid w:val="00936647"/>
    <w:rsid w:val="009404EB"/>
    <w:rsid w:val="00942945"/>
    <w:rsid w:val="0094523F"/>
    <w:rsid w:val="00945902"/>
    <w:rsid w:val="0094613B"/>
    <w:rsid w:val="00946ACD"/>
    <w:rsid w:val="00950761"/>
    <w:rsid w:val="0095180E"/>
    <w:rsid w:val="00951C2A"/>
    <w:rsid w:val="00953DBA"/>
    <w:rsid w:val="009605AB"/>
    <w:rsid w:val="0096706E"/>
    <w:rsid w:val="009675CA"/>
    <w:rsid w:val="00970784"/>
    <w:rsid w:val="00974491"/>
    <w:rsid w:val="00974709"/>
    <w:rsid w:val="00975C4E"/>
    <w:rsid w:val="00980282"/>
    <w:rsid w:val="00981571"/>
    <w:rsid w:val="00981667"/>
    <w:rsid w:val="009817C2"/>
    <w:rsid w:val="00981F2C"/>
    <w:rsid w:val="00981FBA"/>
    <w:rsid w:val="009840FA"/>
    <w:rsid w:val="00985868"/>
    <w:rsid w:val="00985FD4"/>
    <w:rsid w:val="00992730"/>
    <w:rsid w:val="009959F6"/>
    <w:rsid w:val="00997BC5"/>
    <w:rsid w:val="009A4F41"/>
    <w:rsid w:val="009B23A8"/>
    <w:rsid w:val="009B381B"/>
    <w:rsid w:val="009B6827"/>
    <w:rsid w:val="009C5AF2"/>
    <w:rsid w:val="009D1200"/>
    <w:rsid w:val="009D1753"/>
    <w:rsid w:val="009D3249"/>
    <w:rsid w:val="009D7611"/>
    <w:rsid w:val="009E00D9"/>
    <w:rsid w:val="009E0B61"/>
    <w:rsid w:val="009E204C"/>
    <w:rsid w:val="009E53DE"/>
    <w:rsid w:val="009E592E"/>
    <w:rsid w:val="009F079C"/>
    <w:rsid w:val="009F3A7E"/>
    <w:rsid w:val="009F618A"/>
    <w:rsid w:val="00A11212"/>
    <w:rsid w:val="00A11E44"/>
    <w:rsid w:val="00A1279B"/>
    <w:rsid w:val="00A13EC6"/>
    <w:rsid w:val="00A20E1B"/>
    <w:rsid w:val="00A2749A"/>
    <w:rsid w:val="00A27CDF"/>
    <w:rsid w:val="00A30795"/>
    <w:rsid w:val="00A323B5"/>
    <w:rsid w:val="00A328B3"/>
    <w:rsid w:val="00A357BE"/>
    <w:rsid w:val="00A372DA"/>
    <w:rsid w:val="00A37F2E"/>
    <w:rsid w:val="00A456C0"/>
    <w:rsid w:val="00A50148"/>
    <w:rsid w:val="00A50FCF"/>
    <w:rsid w:val="00A528D1"/>
    <w:rsid w:val="00A53003"/>
    <w:rsid w:val="00A558F5"/>
    <w:rsid w:val="00A610CD"/>
    <w:rsid w:val="00A75877"/>
    <w:rsid w:val="00A758AA"/>
    <w:rsid w:val="00A75CC3"/>
    <w:rsid w:val="00A84B77"/>
    <w:rsid w:val="00A86966"/>
    <w:rsid w:val="00A92649"/>
    <w:rsid w:val="00A934A2"/>
    <w:rsid w:val="00AA09A2"/>
    <w:rsid w:val="00AA1A2A"/>
    <w:rsid w:val="00AA4BEF"/>
    <w:rsid w:val="00AA6416"/>
    <w:rsid w:val="00AA7996"/>
    <w:rsid w:val="00AB0171"/>
    <w:rsid w:val="00AC118A"/>
    <w:rsid w:val="00AC1419"/>
    <w:rsid w:val="00AC19CB"/>
    <w:rsid w:val="00AE5488"/>
    <w:rsid w:val="00AE6D2B"/>
    <w:rsid w:val="00AE6F91"/>
    <w:rsid w:val="00AE7A89"/>
    <w:rsid w:val="00AE7C9A"/>
    <w:rsid w:val="00AF3067"/>
    <w:rsid w:val="00AF5571"/>
    <w:rsid w:val="00AF691A"/>
    <w:rsid w:val="00AF6940"/>
    <w:rsid w:val="00AF7905"/>
    <w:rsid w:val="00B00746"/>
    <w:rsid w:val="00B02389"/>
    <w:rsid w:val="00B0395D"/>
    <w:rsid w:val="00B07341"/>
    <w:rsid w:val="00B14115"/>
    <w:rsid w:val="00B15DE1"/>
    <w:rsid w:val="00B30539"/>
    <w:rsid w:val="00B314DB"/>
    <w:rsid w:val="00B361F2"/>
    <w:rsid w:val="00B36BF2"/>
    <w:rsid w:val="00B3718B"/>
    <w:rsid w:val="00B44BCA"/>
    <w:rsid w:val="00B45456"/>
    <w:rsid w:val="00B4632A"/>
    <w:rsid w:val="00B51266"/>
    <w:rsid w:val="00B530F1"/>
    <w:rsid w:val="00B6505B"/>
    <w:rsid w:val="00B66F88"/>
    <w:rsid w:val="00B7339B"/>
    <w:rsid w:val="00B73A7A"/>
    <w:rsid w:val="00B74BF9"/>
    <w:rsid w:val="00B86604"/>
    <w:rsid w:val="00B86788"/>
    <w:rsid w:val="00B95931"/>
    <w:rsid w:val="00BA276C"/>
    <w:rsid w:val="00BA2A06"/>
    <w:rsid w:val="00BA5ACD"/>
    <w:rsid w:val="00BA660D"/>
    <w:rsid w:val="00BB306F"/>
    <w:rsid w:val="00BB3308"/>
    <w:rsid w:val="00BB3B20"/>
    <w:rsid w:val="00BB7401"/>
    <w:rsid w:val="00BB7E31"/>
    <w:rsid w:val="00BC2A79"/>
    <w:rsid w:val="00BC311B"/>
    <w:rsid w:val="00BC44DB"/>
    <w:rsid w:val="00BD4B89"/>
    <w:rsid w:val="00BD5922"/>
    <w:rsid w:val="00BD6291"/>
    <w:rsid w:val="00BE4B9C"/>
    <w:rsid w:val="00BE7883"/>
    <w:rsid w:val="00BF02CB"/>
    <w:rsid w:val="00BF49A6"/>
    <w:rsid w:val="00BF6FD8"/>
    <w:rsid w:val="00C03680"/>
    <w:rsid w:val="00C04151"/>
    <w:rsid w:val="00C054DF"/>
    <w:rsid w:val="00C0639D"/>
    <w:rsid w:val="00C106FD"/>
    <w:rsid w:val="00C111FF"/>
    <w:rsid w:val="00C12F6B"/>
    <w:rsid w:val="00C14EA0"/>
    <w:rsid w:val="00C21657"/>
    <w:rsid w:val="00C21762"/>
    <w:rsid w:val="00C21FEF"/>
    <w:rsid w:val="00C24543"/>
    <w:rsid w:val="00C25420"/>
    <w:rsid w:val="00C256A2"/>
    <w:rsid w:val="00C33CE7"/>
    <w:rsid w:val="00C36409"/>
    <w:rsid w:val="00C45BC6"/>
    <w:rsid w:val="00C51515"/>
    <w:rsid w:val="00C5660B"/>
    <w:rsid w:val="00C66B72"/>
    <w:rsid w:val="00C67DD9"/>
    <w:rsid w:val="00C7503D"/>
    <w:rsid w:val="00C81501"/>
    <w:rsid w:val="00C87AC4"/>
    <w:rsid w:val="00C9567A"/>
    <w:rsid w:val="00C96AA4"/>
    <w:rsid w:val="00C96AFF"/>
    <w:rsid w:val="00CA3285"/>
    <w:rsid w:val="00CB212D"/>
    <w:rsid w:val="00CB2660"/>
    <w:rsid w:val="00CB48E5"/>
    <w:rsid w:val="00CB5A0E"/>
    <w:rsid w:val="00CC0249"/>
    <w:rsid w:val="00CC1094"/>
    <w:rsid w:val="00CC1C92"/>
    <w:rsid w:val="00CC5E90"/>
    <w:rsid w:val="00CD046C"/>
    <w:rsid w:val="00CD23C9"/>
    <w:rsid w:val="00CD5CEE"/>
    <w:rsid w:val="00CD6CCF"/>
    <w:rsid w:val="00CE076C"/>
    <w:rsid w:val="00CE5185"/>
    <w:rsid w:val="00CE5199"/>
    <w:rsid w:val="00CE623B"/>
    <w:rsid w:val="00CE66D5"/>
    <w:rsid w:val="00CF5817"/>
    <w:rsid w:val="00CF637A"/>
    <w:rsid w:val="00CF6976"/>
    <w:rsid w:val="00D02CD8"/>
    <w:rsid w:val="00D03E48"/>
    <w:rsid w:val="00D059DE"/>
    <w:rsid w:val="00D05ABD"/>
    <w:rsid w:val="00D13FCE"/>
    <w:rsid w:val="00D16BB5"/>
    <w:rsid w:val="00D202EB"/>
    <w:rsid w:val="00D21316"/>
    <w:rsid w:val="00D26228"/>
    <w:rsid w:val="00D27131"/>
    <w:rsid w:val="00D306D1"/>
    <w:rsid w:val="00D30800"/>
    <w:rsid w:val="00D34786"/>
    <w:rsid w:val="00D358AF"/>
    <w:rsid w:val="00D37BFC"/>
    <w:rsid w:val="00D4103F"/>
    <w:rsid w:val="00D42F1E"/>
    <w:rsid w:val="00D43571"/>
    <w:rsid w:val="00D47A8E"/>
    <w:rsid w:val="00D51692"/>
    <w:rsid w:val="00D52C24"/>
    <w:rsid w:val="00D52D14"/>
    <w:rsid w:val="00D56A62"/>
    <w:rsid w:val="00D63BD0"/>
    <w:rsid w:val="00D65118"/>
    <w:rsid w:val="00D712D3"/>
    <w:rsid w:val="00D71422"/>
    <w:rsid w:val="00D723DD"/>
    <w:rsid w:val="00D72DC6"/>
    <w:rsid w:val="00D73C58"/>
    <w:rsid w:val="00D7558D"/>
    <w:rsid w:val="00D81D92"/>
    <w:rsid w:val="00D834AA"/>
    <w:rsid w:val="00D86434"/>
    <w:rsid w:val="00D876F9"/>
    <w:rsid w:val="00D9101B"/>
    <w:rsid w:val="00D91630"/>
    <w:rsid w:val="00D91AF2"/>
    <w:rsid w:val="00DA2224"/>
    <w:rsid w:val="00DA3065"/>
    <w:rsid w:val="00DA4CB7"/>
    <w:rsid w:val="00DA7B5F"/>
    <w:rsid w:val="00DC11E7"/>
    <w:rsid w:val="00DC15CF"/>
    <w:rsid w:val="00DC2CFD"/>
    <w:rsid w:val="00DC4416"/>
    <w:rsid w:val="00DC7023"/>
    <w:rsid w:val="00DC769A"/>
    <w:rsid w:val="00DD145E"/>
    <w:rsid w:val="00DD189E"/>
    <w:rsid w:val="00DD3D86"/>
    <w:rsid w:val="00DD4AD2"/>
    <w:rsid w:val="00DE547A"/>
    <w:rsid w:val="00DE7593"/>
    <w:rsid w:val="00DF1E04"/>
    <w:rsid w:val="00DF1EC4"/>
    <w:rsid w:val="00DF266C"/>
    <w:rsid w:val="00DF3401"/>
    <w:rsid w:val="00E02ED6"/>
    <w:rsid w:val="00E0340B"/>
    <w:rsid w:val="00E04A90"/>
    <w:rsid w:val="00E0551F"/>
    <w:rsid w:val="00E072AB"/>
    <w:rsid w:val="00E1172C"/>
    <w:rsid w:val="00E167CE"/>
    <w:rsid w:val="00E219C7"/>
    <w:rsid w:val="00E2348E"/>
    <w:rsid w:val="00E25984"/>
    <w:rsid w:val="00E31507"/>
    <w:rsid w:val="00E31933"/>
    <w:rsid w:val="00E32FA9"/>
    <w:rsid w:val="00E3322A"/>
    <w:rsid w:val="00E3460C"/>
    <w:rsid w:val="00E3593F"/>
    <w:rsid w:val="00E40376"/>
    <w:rsid w:val="00E4118C"/>
    <w:rsid w:val="00E43157"/>
    <w:rsid w:val="00E461CE"/>
    <w:rsid w:val="00E55F62"/>
    <w:rsid w:val="00E60A14"/>
    <w:rsid w:val="00E720CA"/>
    <w:rsid w:val="00E729DF"/>
    <w:rsid w:val="00E757F9"/>
    <w:rsid w:val="00E77B2D"/>
    <w:rsid w:val="00E77E10"/>
    <w:rsid w:val="00E812CC"/>
    <w:rsid w:val="00E81D12"/>
    <w:rsid w:val="00E83A19"/>
    <w:rsid w:val="00E84EB5"/>
    <w:rsid w:val="00E84FA1"/>
    <w:rsid w:val="00E85662"/>
    <w:rsid w:val="00E8789F"/>
    <w:rsid w:val="00E97B71"/>
    <w:rsid w:val="00EA1A34"/>
    <w:rsid w:val="00EA3D34"/>
    <w:rsid w:val="00EB1A15"/>
    <w:rsid w:val="00EB454D"/>
    <w:rsid w:val="00EB6142"/>
    <w:rsid w:val="00EC3C4B"/>
    <w:rsid w:val="00ED2B12"/>
    <w:rsid w:val="00ED43D9"/>
    <w:rsid w:val="00ED549D"/>
    <w:rsid w:val="00ED76BE"/>
    <w:rsid w:val="00EE00E9"/>
    <w:rsid w:val="00EE10AD"/>
    <w:rsid w:val="00EE2674"/>
    <w:rsid w:val="00EE2C30"/>
    <w:rsid w:val="00EE2DC7"/>
    <w:rsid w:val="00EF619B"/>
    <w:rsid w:val="00F00B55"/>
    <w:rsid w:val="00F02AD1"/>
    <w:rsid w:val="00F0735E"/>
    <w:rsid w:val="00F07C05"/>
    <w:rsid w:val="00F17F2E"/>
    <w:rsid w:val="00F21187"/>
    <w:rsid w:val="00F253CC"/>
    <w:rsid w:val="00F26DFA"/>
    <w:rsid w:val="00F27918"/>
    <w:rsid w:val="00F30206"/>
    <w:rsid w:val="00F34727"/>
    <w:rsid w:val="00F34D16"/>
    <w:rsid w:val="00F37106"/>
    <w:rsid w:val="00F372FC"/>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77239"/>
    <w:rsid w:val="00F81395"/>
    <w:rsid w:val="00F81BB8"/>
    <w:rsid w:val="00F917D1"/>
    <w:rsid w:val="00F9653B"/>
    <w:rsid w:val="00FA134D"/>
    <w:rsid w:val="00FA66C4"/>
    <w:rsid w:val="00FB62CF"/>
    <w:rsid w:val="00FC7F77"/>
    <w:rsid w:val="00FD3C3B"/>
    <w:rsid w:val="00FE07DD"/>
    <w:rsid w:val="00FE5E34"/>
    <w:rsid w:val="00FE6B45"/>
    <w:rsid w:val="00FF55F3"/>
    <w:rsid w:val="00FF5851"/>
    <w:rsid w:val="00FF5AE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18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554270342">
      <w:bodyDiv w:val="1"/>
      <w:marLeft w:val="0"/>
      <w:marRight w:val="0"/>
      <w:marTop w:val="0"/>
      <w:marBottom w:val="0"/>
      <w:divBdr>
        <w:top w:val="none" w:sz="0" w:space="0" w:color="auto"/>
        <w:left w:val="none" w:sz="0" w:space="0" w:color="auto"/>
        <w:bottom w:val="none" w:sz="0" w:space="0" w:color="auto"/>
        <w:right w:val="none" w:sz="0" w:space="0" w:color="auto"/>
      </w:divBdr>
    </w:div>
    <w:div w:id="592277908">
      <w:bodyDiv w:val="1"/>
      <w:marLeft w:val="0"/>
      <w:marRight w:val="0"/>
      <w:marTop w:val="0"/>
      <w:marBottom w:val="0"/>
      <w:divBdr>
        <w:top w:val="none" w:sz="0" w:space="0" w:color="auto"/>
        <w:left w:val="none" w:sz="0" w:space="0" w:color="auto"/>
        <w:bottom w:val="none" w:sz="0" w:space="0" w:color="auto"/>
        <w:right w:val="none" w:sz="0" w:space="0" w:color="auto"/>
      </w:divBdr>
    </w:div>
    <w:div w:id="646323550">
      <w:bodyDiv w:val="1"/>
      <w:marLeft w:val="0"/>
      <w:marRight w:val="0"/>
      <w:marTop w:val="0"/>
      <w:marBottom w:val="0"/>
      <w:divBdr>
        <w:top w:val="none" w:sz="0" w:space="0" w:color="auto"/>
        <w:left w:val="none" w:sz="0" w:space="0" w:color="auto"/>
        <w:bottom w:val="none" w:sz="0" w:space="0" w:color="auto"/>
        <w:right w:val="none" w:sz="0" w:space="0" w:color="auto"/>
      </w:divBdr>
    </w:div>
    <w:div w:id="74233486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59131994">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34447">
      <w:bodyDiv w:val="1"/>
      <w:marLeft w:val="0"/>
      <w:marRight w:val="0"/>
      <w:marTop w:val="0"/>
      <w:marBottom w:val="0"/>
      <w:divBdr>
        <w:top w:val="none" w:sz="0" w:space="0" w:color="auto"/>
        <w:left w:val="none" w:sz="0" w:space="0" w:color="auto"/>
        <w:bottom w:val="none" w:sz="0" w:space="0" w:color="auto"/>
        <w:right w:val="none" w:sz="0" w:space="0" w:color="auto"/>
      </w:divBdr>
    </w:div>
    <w:div w:id="1256475875">
      <w:bodyDiv w:val="1"/>
      <w:marLeft w:val="0"/>
      <w:marRight w:val="0"/>
      <w:marTop w:val="0"/>
      <w:marBottom w:val="0"/>
      <w:divBdr>
        <w:top w:val="none" w:sz="0" w:space="0" w:color="auto"/>
        <w:left w:val="none" w:sz="0" w:space="0" w:color="auto"/>
        <w:bottom w:val="none" w:sz="0" w:space="0" w:color="auto"/>
        <w:right w:val="none" w:sz="0" w:space="0" w:color="auto"/>
      </w:divBdr>
    </w:div>
    <w:div w:id="1258321573">
      <w:bodyDiv w:val="1"/>
      <w:marLeft w:val="0"/>
      <w:marRight w:val="0"/>
      <w:marTop w:val="0"/>
      <w:marBottom w:val="0"/>
      <w:divBdr>
        <w:top w:val="none" w:sz="0" w:space="0" w:color="auto"/>
        <w:left w:val="none" w:sz="0" w:space="0" w:color="auto"/>
        <w:bottom w:val="none" w:sz="0" w:space="0" w:color="auto"/>
        <w:right w:val="none" w:sz="0" w:space="0" w:color="auto"/>
      </w:divBdr>
    </w:div>
    <w:div w:id="1490751165">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49560783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46763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075539182">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4515</Words>
  <Characters>25738</Characters>
  <Application>Microsoft Office Word</Application>
  <DocSecurity>0</DocSecurity>
  <Lines>214</Lines>
  <Paragraphs>60</Paragraphs>
  <ScaleCrop>false</ScaleCrop>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