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D67AF">
                              <w:rPr>
                                <w:rFonts w:asciiTheme="majorHAnsi" w:hAnsiTheme="majorHAnsi" w:cs="Arial"/>
                                <w:b/>
                                <w:bCs/>
                                <w:color w:val="0D0D0D" w:themeColor="text1" w:themeTint="F2"/>
                                <w:sz w:val="36"/>
                                <w:szCs w:val="40"/>
                              </w:rPr>
                              <w:t>83</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BD67AF">
                              <w:rPr>
                                <w:rFonts w:asciiTheme="majorHAnsi" w:hAnsiTheme="majorHAnsi" w:cs="Arial"/>
                                <w:b/>
                                <w:bCs/>
                                <w:color w:val="0D0D0D" w:themeColor="text1" w:themeTint="F2"/>
                                <w:sz w:val="36"/>
                                <w:szCs w:val="40"/>
                              </w:rPr>
                              <w:t>12.4</w:t>
                            </w:r>
                            <w:r w:rsidR="00747571">
                              <w:rPr>
                                <w:rFonts w:asciiTheme="majorHAnsi" w:hAnsiTheme="majorHAnsi" w:cs="Arial"/>
                                <w:b/>
                                <w:bCs/>
                                <w:color w:val="0D0D0D" w:themeColor="text1" w:themeTint="F2"/>
                                <w:sz w:val="36"/>
                                <w:szCs w:val="40"/>
                              </w:rPr>
                              <w:t>56</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BD67AF" w:rsidRDefault="00BD67AF" w:rsidP="004B7EB6">
                            <w:pPr>
                              <w:spacing w:line="276" w:lineRule="auto"/>
                              <w:rPr>
                                <w:rFonts w:asciiTheme="majorHAnsi" w:hAnsiTheme="majorHAnsi" w:cs="Arial"/>
                                <w:caps/>
                                <w:color w:val="0D0D0D" w:themeColor="text1" w:themeTint="F2"/>
                                <w:szCs w:val="22"/>
                              </w:rPr>
                            </w:pPr>
                            <w:r w:rsidRPr="00BD67AF">
                              <w:rPr>
                                <w:rFonts w:asciiTheme="majorHAnsi" w:hAnsiTheme="majorHAnsi" w:cs="Arial"/>
                                <w:caps/>
                                <w:color w:val="0D0D0D" w:themeColor="text1" w:themeTint="F2"/>
                                <w:szCs w:val="22"/>
                              </w:rPr>
                              <w:t>Pierre Luckner</w:t>
                            </w:r>
                          </w:p>
                          <w:p w:rsidR="005B52B0" w:rsidRPr="00BD67AF" w:rsidRDefault="00BD67AF" w:rsidP="004B7EB6">
                            <w:pPr>
                              <w:spacing w:line="276" w:lineRule="auto"/>
                              <w:rPr>
                                <w:rFonts w:asciiTheme="majorHAnsi" w:hAnsiTheme="majorHAnsi"/>
                                <w:caps/>
                                <w:color w:val="0D0D0D" w:themeColor="text1" w:themeTint="F2"/>
                              </w:rPr>
                            </w:pPr>
                            <w:r w:rsidRPr="00BD67AF">
                              <w:rPr>
                                <w:rFonts w:asciiTheme="majorHAnsi" w:hAnsiTheme="majorHAnsi" w:cs="Arial"/>
                                <w:caps/>
                                <w:color w:val="0D0D0D" w:themeColor="text1" w:themeTint="F2"/>
                                <w:szCs w:val="22"/>
                              </w:rPr>
                              <w:t>HAITI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D67AF">
                        <w:rPr>
                          <w:rFonts w:asciiTheme="majorHAnsi" w:hAnsiTheme="majorHAnsi" w:cs="Arial"/>
                          <w:b/>
                          <w:bCs/>
                          <w:color w:val="0D0D0D" w:themeColor="text1" w:themeTint="F2"/>
                          <w:sz w:val="36"/>
                          <w:szCs w:val="40"/>
                        </w:rPr>
                        <w:t>83</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BD67AF">
                        <w:rPr>
                          <w:rFonts w:asciiTheme="majorHAnsi" w:hAnsiTheme="majorHAnsi" w:cs="Arial"/>
                          <w:b/>
                          <w:bCs/>
                          <w:color w:val="0D0D0D" w:themeColor="text1" w:themeTint="F2"/>
                          <w:sz w:val="36"/>
                          <w:szCs w:val="40"/>
                        </w:rPr>
                        <w:t>12.4</w:t>
                      </w:r>
                      <w:r w:rsidR="00747571">
                        <w:rPr>
                          <w:rFonts w:asciiTheme="majorHAnsi" w:hAnsiTheme="majorHAnsi" w:cs="Arial"/>
                          <w:b/>
                          <w:bCs/>
                          <w:color w:val="0D0D0D" w:themeColor="text1" w:themeTint="F2"/>
                          <w:sz w:val="36"/>
                          <w:szCs w:val="40"/>
                        </w:rPr>
                        <w:t>56</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BD67AF" w:rsidRDefault="00BD67AF" w:rsidP="004B7EB6">
                      <w:pPr>
                        <w:spacing w:line="276" w:lineRule="auto"/>
                        <w:rPr>
                          <w:rFonts w:asciiTheme="majorHAnsi" w:hAnsiTheme="majorHAnsi" w:cs="Arial"/>
                          <w:caps/>
                          <w:color w:val="0D0D0D" w:themeColor="text1" w:themeTint="F2"/>
                          <w:szCs w:val="22"/>
                        </w:rPr>
                      </w:pPr>
                      <w:r w:rsidRPr="00BD67AF">
                        <w:rPr>
                          <w:rFonts w:asciiTheme="majorHAnsi" w:hAnsiTheme="majorHAnsi" w:cs="Arial"/>
                          <w:caps/>
                          <w:color w:val="0D0D0D" w:themeColor="text1" w:themeTint="F2"/>
                          <w:szCs w:val="22"/>
                        </w:rPr>
                        <w:t>Pierre Luckner</w:t>
                      </w:r>
                    </w:p>
                    <w:p w:rsidR="005B52B0" w:rsidRPr="00BD67AF" w:rsidRDefault="00BD67AF" w:rsidP="004B7EB6">
                      <w:pPr>
                        <w:spacing w:line="276" w:lineRule="auto"/>
                        <w:rPr>
                          <w:rFonts w:asciiTheme="majorHAnsi" w:hAnsiTheme="majorHAnsi"/>
                          <w:caps/>
                          <w:color w:val="0D0D0D" w:themeColor="text1" w:themeTint="F2"/>
                        </w:rPr>
                      </w:pPr>
                      <w:r w:rsidRPr="00BD67AF">
                        <w:rPr>
                          <w:rFonts w:asciiTheme="majorHAnsi" w:hAnsiTheme="majorHAnsi" w:cs="Arial"/>
                          <w:caps/>
                          <w:color w:val="0D0D0D" w:themeColor="text1" w:themeTint="F2"/>
                          <w:szCs w:val="22"/>
                        </w:rPr>
                        <w:t>HAITI</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BD67AF">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714580">
                              <w:rPr>
                                <w:rFonts w:asciiTheme="minorHAnsi" w:hAnsiTheme="minorHAnsi"/>
                                <w:color w:val="FFFFFF" w:themeColor="background1"/>
                                <w:sz w:val="22"/>
                                <w:lang w:val="pt-BR"/>
                              </w:rPr>
                              <w:t>15</w:t>
                            </w:r>
                          </w:p>
                          <w:p w:rsidR="00627C9F" w:rsidRPr="004B7EB6" w:rsidRDefault="00070F3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A</w:t>
                            </w:r>
                            <w:r w:rsidR="00714580">
                              <w:rPr>
                                <w:rFonts w:asciiTheme="minorHAnsi" w:hAnsiTheme="minorHAnsi"/>
                                <w:color w:val="FFFFFF" w:themeColor="background1"/>
                                <w:sz w:val="22"/>
                              </w:rPr>
                              <w:t>ugust 15,</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BD67AF">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BD67AF">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714580">
                        <w:rPr>
                          <w:rFonts w:asciiTheme="minorHAnsi" w:hAnsiTheme="minorHAnsi"/>
                          <w:color w:val="FFFFFF" w:themeColor="background1"/>
                          <w:sz w:val="22"/>
                          <w:lang w:val="pt-BR"/>
                        </w:rPr>
                        <w:t>15</w:t>
                      </w:r>
                    </w:p>
                    <w:p w:rsidR="00627C9F" w:rsidRPr="004B7EB6" w:rsidRDefault="00070F3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A</w:t>
                      </w:r>
                      <w:r w:rsidR="00714580">
                        <w:rPr>
                          <w:rFonts w:asciiTheme="minorHAnsi" w:hAnsiTheme="minorHAnsi"/>
                          <w:color w:val="FFFFFF" w:themeColor="background1"/>
                          <w:sz w:val="22"/>
                        </w:rPr>
                        <w:t>ugust 15,</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BD67AF">
                        <w:rPr>
                          <w:rFonts w:asciiTheme="minorHAnsi" w:hAnsiTheme="minorHAnsi"/>
                          <w:color w:val="FFFFFF" w:themeColor="background1"/>
                          <w:sz w:val="22"/>
                        </w:rPr>
                        <w:t>: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B167E9" w:rsidP="00BD67AF">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BD67AF">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BD67AF">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BD67AF">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994ADC">
                              <w:rPr>
                                <w:rFonts w:asciiTheme="majorHAnsi" w:hAnsiTheme="majorHAnsi" w:cs="Univers"/>
                                <w:color w:val="0D0D0D" w:themeColor="text1" w:themeTint="F2"/>
                                <w:sz w:val="18"/>
                                <w:szCs w:val="20"/>
                              </w:rPr>
                              <w:t>Special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BD67AF">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BD67AF">
                        <w:rPr>
                          <w:rFonts w:asciiTheme="majorHAnsi" w:hAnsiTheme="majorHAnsi"/>
                          <w:color w:val="0D0D0D" w:themeColor="text1" w:themeTint="F2"/>
                          <w:sz w:val="18"/>
                          <w:szCs w:val="20"/>
                        </w:rPr>
                        <w:t>2002</w:t>
                      </w:r>
                      <w:bookmarkStart w:id="1" w:name="_GoBack"/>
                      <w:bookmarkEnd w:id="1"/>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BD67AF">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BD67AF">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994ADC">
                        <w:rPr>
                          <w:rFonts w:asciiTheme="majorHAnsi" w:hAnsiTheme="majorHAnsi" w:cs="Univers"/>
                          <w:color w:val="0D0D0D" w:themeColor="text1" w:themeTint="F2"/>
                          <w:sz w:val="18"/>
                          <w:szCs w:val="20"/>
                        </w:rPr>
                        <w:t>Special Period of Session.</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D67AF">
                              <w:rPr>
                                <w:rFonts w:asciiTheme="majorHAnsi" w:hAnsiTheme="majorHAnsi"/>
                                <w:color w:val="595959" w:themeColor="text1" w:themeTint="A6"/>
                                <w:sz w:val="18"/>
                              </w:rPr>
                              <w:t xml:space="preserve">83/14. </w:t>
                            </w:r>
                            <w:proofErr w:type="gramStart"/>
                            <w:r w:rsidR="00BD67AF">
                              <w:rPr>
                                <w:rFonts w:asciiTheme="majorHAnsi" w:hAnsiTheme="majorHAnsi"/>
                                <w:color w:val="595959" w:themeColor="text1" w:themeTint="A6"/>
                                <w:sz w:val="18"/>
                              </w:rPr>
                              <w:t>Case 12.456.</w:t>
                            </w:r>
                            <w:proofErr w:type="gramEnd"/>
                            <w:r w:rsidR="00BD67AF">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Pr="003C32BC">
                              <w:rPr>
                                <w:rFonts w:asciiTheme="majorHAnsi" w:hAnsiTheme="majorHAnsi"/>
                                <w:color w:val="595959" w:themeColor="text1" w:themeTint="A6"/>
                                <w:sz w:val="18"/>
                              </w:rPr>
                              <w:t xml:space="preserve"> </w:t>
                            </w:r>
                            <w:r w:rsidR="00BD67AF" w:rsidRPr="00BD67AF">
                              <w:rPr>
                                <w:rFonts w:asciiTheme="majorHAnsi" w:hAnsiTheme="majorHAnsi"/>
                                <w:color w:val="595959" w:themeColor="text1" w:themeTint="A6"/>
                                <w:sz w:val="18"/>
                              </w:rPr>
                              <w:t xml:space="preserve">Pierre </w:t>
                            </w:r>
                            <w:proofErr w:type="spellStart"/>
                            <w:r w:rsidR="00BD67AF" w:rsidRPr="00BD67AF">
                              <w:rPr>
                                <w:rFonts w:asciiTheme="majorHAnsi" w:hAnsiTheme="majorHAnsi"/>
                                <w:color w:val="595959" w:themeColor="text1" w:themeTint="A6"/>
                                <w:sz w:val="18"/>
                              </w:rPr>
                              <w:t>Luckner</w:t>
                            </w:r>
                            <w:proofErr w:type="spellEnd"/>
                            <w:r w:rsidR="00BD67AF">
                              <w:rPr>
                                <w:rFonts w:asciiTheme="majorHAnsi" w:hAnsiTheme="majorHAnsi"/>
                                <w:color w:val="595959" w:themeColor="text1" w:themeTint="A6"/>
                                <w:sz w:val="18"/>
                              </w:rPr>
                              <w:t>. Hait</w:t>
                            </w:r>
                            <w:r w:rsidR="006F3227">
                              <w:rPr>
                                <w:rFonts w:asciiTheme="majorHAnsi" w:hAnsiTheme="majorHAnsi"/>
                                <w:color w:val="595959" w:themeColor="text1" w:themeTint="A6"/>
                                <w:sz w:val="18"/>
                              </w:rPr>
                              <w:t>i</w:t>
                            </w:r>
                            <w:r w:rsidR="00BD67AF">
                              <w:rPr>
                                <w:rFonts w:asciiTheme="majorHAnsi" w:hAnsiTheme="majorHAnsi"/>
                                <w:color w:val="595959" w:themeColor="text1" w:themeTint="A6"/>
                                <w:sz w:val="18"/>
                              </w:rPr>
                              <w:t>. August 15,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D67AF">
                        <w:rPr>
                          <w:rFonts w:asciiTheme="majorHAnsi" w:hAnsiTheme="majorHAnsi"/>
                          <w:color w:val="595959" w:themeColor="text1" w:themeTint="A6"/>
                          <w:sz w:val="18"/>
                        </w:rPr>
                        <w:t xml:space="preserve">83/14. </w:t>
                      </w:r>
                      <w:proofErr w:type="gramStart"/>
                      <w:r w:rsidR="00BD67AF">
                        <w:rPr>
                          <w:rFonts w:asciiTheme="majorHAnsi" w:hAnsiTheme="majorHAnsi"/>
                          <w:color w:val="595959" w:themeColor="text1" w:themeTint="A6"/>
                          <w:sz w:val="18"/>
                        </w:rPr>
                        <w:t>Case 12.456.</w:t>
                      </w:r>
                      <w:proofErr w:type="gramEnd"/>
                      <w:r w:rsidR="00BD67AF">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Pr="003C32BC">
                        <w:rPr>
                          <w:rFonts w:asciiTheme="majorHAnsi" w:hAnsiTheme="majorHAnsi"/>
                          <w:color w:val="595959" w:themeColor="text1" w:themeTint="A6"/>
                          <w:sz w:val="18"/>
                        </w:rPr>
                        <w:t xml:space="preserve"> </w:t>
                      </w:r>
                      <w:r w:rsidR="00BD67AF" w:rsidRPr="00BD67AF">
                        <w:rPr>
                          <w:rFonts w:asciiTheme="majorHAnsi" w:hAnsiTheme="majorHAnsi"/>
                          <w:color w:val="595959" w:themeColor="text1" w:themeTint="A6"/>
                          <w:sz w:val="18"/>
                        </w:rPr>
                        <w:t xml:space="preserve">Pierre </w:t>
                      </w:r>
                      <w:proofErr w:type="spellStart"/>
                      <w:r w:rsidR="00BD67AF" w:rsidRPr="00BD67AF">
                        <w:rPr>
                          <w:rFonts w:asciiTheme="majorHAnsi" w:hAnsiTheme="majorHAnsi"/>
                          <w:color w:val="595959" w:themeColor="text1" w:themeTint="A6"/>
                          <w:sz w:val="18"/>
                        </w:rPr>
                        <w:t>Luckner</w:t>
                      </w:r>
                      <w:proofErr w:type="spellEnd"/>
                      <w:r w:rsidR="00BD67AF">
                        <w:rPr>
                          <w:rFonts w:asciiTheme="majorHAnsi" w:hAnsiTheme="majorHAnsi"/>
                          <w:color w:val="595959" w:themeColor="text1" w:themeTint="A6"/>
                          <w:sz w:val="18"/>
                        </w:rPr>
                        <w:t>. Hait</w:t>
                      </w:r>
                      <w:r w:rsidR="006F3227">
                        <w:rPr>
                          <w:rFonts w:asciiTheme="majorHAnsi" w:hAnsiTheme="majorHAnsi"/>
                          <w:color w:val="595959" w:themeColor="text1" w:themeTint="A6"/>
                          <w:sz w:val="18"/>
                        </w:rPr>
                        <w:t>i</w:t>
                      </w:r>
                      <w:r w:rsidR="00BD67AF">
                        <w:rPr>
                          <w:rFonts w:asciiTheme="majorHAnsi" w:hAnsiTheme="majorHAnsi"/>
                          <w:color w:val="595959" w:themeColor="text1" w:themeTint="A6"/>
                          <w:sz w:val="18"/>
                        </w:rPr>
                        <w:t>. August 15, 2014.</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t>REPORT No</w:t>
      </w:r>
      <w:r w:rsidR="00BD67AF">
        <w:rPr>
          <w:rFonts w:asciiTheme="majorHAnsi" w:hAnsiTheme="majorHAnsi"/>
          <w:b/>
          <w:sz w:val="18"/>
          <w:szCs w:val="18"/>
        </w:rPr>
        <w:t>. 83</w:t>
      </w:r>
      <w:r w:rsidRPr="00FC3EB4">
        <w:rPr>
          <w:rFonts w:asciiTheme="majorHAnsi" w:hAnsiTheme="majorHAnsi"/>
          <w:b/>
          <w:sz w:val="18"/>
          <w:szCs w:val="18"/>
        </w:rPr>
        <w:t>/14</w:t>
      </w: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t xml:space="preserve">CASE </w:t>
      </w:r>
      <w:r w:rsidR="00747571">
        <w:rPr>
          <w:rFonts w:asciiTheme="majorHAnsi" w:hAnsiTheme="majorHAnsi"/>
          <w:b/>
          <w:sz w:val="18"/>
          <w:szCs w:val="18"/>
        </w:rPr>
        <w:t>12.456</w:t>
      </w:r>
      <w:bookmarkStart w:id="0" w:name="_GoBack"/>
      <w:bookmarkEnd w:id="0"/>
    </w:p>
    <w:p w:rsidR="007A2F70" w:rsidRPr="00747571" w:rsidRDefault="007A2F70" w:rsidP="00145EDC">
      <w:pPr>
        <w:tabs>
          <w:tab w:val="center" w:pos="5400"/>
        </w:tabs>
        <w:suppressAutoHyphens/>
        <w:spacing w:line="276" w:lineRule="auto"/>
        <w:jc w:val="center"/>
        <w:rPr>
          <w:rFonts w:asciiTheme="majorHAnsi" w:hAnsiTheme="majorHAnsi"/>
          <w:sz w:val="18"/>
          <w:szCs w:val="18"/>
          <w:lang w:val="fr-CA"/>
        </w:rPr>
      </w:pPr>
      <w:r w:rsidRPr="00747571">
        <w:rPr>
          <w:rFonts w:asciiTheme="majorHAnsi" w:hAnsiTheme="majorHAnsi"/>
          <w:sz w:val="18"/>
          <w:szCs w:val="18"/>
          <w:lang w:val="fr-CA"/>
        </w:rPr>
        <w:t>ARCHIVE</w:t>
      </w:r>
    </w:p>
    <w:p w:rsidR="00BD67AF" w:rsidRPr="00747571" w:rsidRDefault="00BD67AF" w:rsidP="00BD67AF">
      <w:pPr>
        <w:tabs>
          <w:tab w:val="center" w:pos="5400"/>
        </w:tabs>
        <w:suppressAutoHyphens/>
        <w:spacing w:line="276" w:lineRule="auto"/>
        <w:jc w:val="center"/>
        <w:rPr>
          <w:rFonts w:asciiTheme="majorHAnsi" w:hAnsiTheme="majorHAnsi"/>
          <w:sz w:val="18"/>
          <w:szCs w:val="18"/>
          <w:lang w:val="fr-CA"/>
        </w:rPr>
      </w:pPr>
      <w:r w:rsidRPr="00747571">
        <w:rPr>
          <w:rFonts w:asciiTheme="majorHAnsi" w:hAnsiTheme="majorHAnsi"/>
          <w:sz w:val="18"/>
          <w:szCs w:val="18"/>
          <w:lang w:val="fr-CA"/>
        </w:rPr>
        <w:t>PIERRE LUCKNER</w:t>
      </w:r>
    </w:p>
    <w:p w:rsidR="007607C4" w:rsidRPr="00747571" w:rsidRDefault="00BD67AF" w:rsidP="00BD67AF">
      <w:pPr>
        <w:tabs>
          <w:tab w:val="center" w:pos="5400"/>
        </w:tabs>
        <w:suppressAutoHyphens/>
        <w:spacing w:line="276" w:lineRule="auto"/>
        <w:jc w:val="center"/>
        <w:rPr>
          <w:rFonts w:asciiTheme="majorHAnsi" w:hAnsiTheme="majorHAnsi"/>
          <w:sz w:val="18"/>
          <w:szCs w:val="18"/>
          <w:lang w:val="fr-CA"/>
        </w:rPr>
      </w:pPr>
      <w:r w:rsidRPr="00747571">
        <w:rPr>
          <w:rFonts w:asciiTheme="majorHAnsi" w:hAnsiTheme="majorHAnsi"/>
          <w:sz w:val="18"/>
          <w:szCs w:val="18"/>
          <w:lang w:val="fr-CA"/>
        </w:rPr>
        <w:t>HAITI</w:t>
      </w:r>
    </w:p>
    <w:p w:rsidR="00BD67AF" w:rsidRPr="00747571" w:rsidRDefault="00994ADC" w:rsidP="00BD67AF">
      <w:pPr>
        <w:tabs>
          <w:tab w:val="center" w:pos="5400"/>
        </w:tabs>
        <w:suppressAutoHyphens/>
        <w:spacing w:line="276" w:lineRule="auto"/>
        <w:jc w:val="center"/>
        <w:rPr>
          <w:rFonts w:asciiTheme="majorHAnsi" w:hAnsiTheme="majorHAnsi"/>
          <w:sz w:val="20"/>
          <w:szCs w:val="20"/>
          <w:lang w:val="fr-CA"/>
        </w:rPr>
      </w:pPr>
      <w:r w:rsidRPr="00747571">
        <w:rPr>
          <w:rFonts w:asciiTheme="majorHAnsi" w:hAnsiTheme="majorHAnsi"/>
          <w:sz w:val="18"/>
          <w:szCs w:val="18"/>
          <w:lang w:val="fr-CA"/>
        </w:rPr>
        <w:t>AUGUST 15, 2014</w:t>
      </w:r>
    </w:p>
    <w:p w:rsidR="00C55560" w:rsidRPr="00747571" w:rsidRDefault="00C55560" w:rsidP="00145EDC">
      <w:pPr>
        <w:tabs>
          <w:tab w:val="center" w:pos="5400"/>
        </w:tabs>
        <w:suppressAutoHyphens/>
        <w:spacing w:line="276" w:lineRule="auto"/>
        <w:rPr>
          <w:rFonts w:asciiTheme="majorHAnsi" w:hAnsiTheme="majorHAnsi"/>
          <w:color w:val="A6A6A6" w:themeColor="background1" w:themeShade="A6"/>
          <w:sz w:val="20"/>
          <w:szCs w:val="20"/>
          <w:lang w:val="fr-CA"/>
        </w:rPr>
      </w:pPr>
    </w:p>
    <w:p w:rsidR="00BD67AF" w:rsidRPr="00747571" w:rsidRDefault="00BD67AF" w:rsidP="00BD67AF">
      <w:pPr>
        <w:ind w:left="3600" w:hanging="3600"/>
        <w:jc w:val="both"/>
        <w:rPr>
          <w:rFonts w:ascii="Cambria" w:hAnsi="Cambria"/>
          <w:sz w:val="20"/>
          <w:szCs w:val="20"/>
          <w:lang w:val="fr-CA"/>
        </w:rPr>
      </w:pPr>
      <w:r w:rsidRPr="00747571">
        <w:rPr>
          <w:rFonts w:ascii="Cambria" w:hAnsi="Cambria"/>
          <w:b/>
          <w:sz w:val="20"/>
          <w:szCs w:val="20"/>
          <w:lang w:val="fr-CA"/>
        </w:rPr>
        <w:t xml:space="preserve">ALLEGED VICTIM: </w:t>
      </w:r>
      <w:r w:rsidRPr="00747571">
        <w:rPr>
          <w:rFonts w:ascii="Cambria" w:hAnsi="Cambria"/>
          <w:b/>
          <w:sz w:val="20"/>
          <w:szCs w:val="20"/>
          <w:lang w:val="fr-CA"/>
        </w:rPr>
        <w:tab/>
      </w:r>
      <w:r w:rsidRPr="00747571">
        <w:rPr>
          <w:rFonts w:ascii="Cambria" w:hAnsi="Cambria"/>
          <w:sz w:val="20"/>
          <w:szCs w:val="20"/>
          <w:lang w:val="fr-CA"/>
        </w:rPr>
        <w:t>Pierre Luckner</w:t>
      </w:r>
    </w:p>
    <w:p w:rsidR="00BD67AF" w:rsidRPr="00747571" w:rsidRDefault="00BD67AF" w:rsidP="00BD67AF">
      <w:pPr>
        <w:ind w:left="3600" w:hanging="3600"/>
        <w:rPr>
          <w:rFonts w:ascii="Cambria" w:hAnsi="Cambria"/>
          <w:b/>
          <w:sz w:val="20"/>
          <w:szCs w:val="20"/>
          <w:lang w:val="fr-CA"/>
        </w:rPr>
      </w:pPr>
    </w:p>
    <w:p w:rsidR="00BD67AF" w:rsidRPr="00CC3166" w:rsidRDefault="00BD67AF" w:rsidP="00BD67AF">
      <w:pPr>
        <w:ind w:left="3600" w:hanging="3600"/>
        <w:jc w:val="both"/>
        <w:rPr>
          <w:rFonts w:ascii="Cambria" w:hAnsi="Cambria"/>
          <w:sz w:val="20"/>
          <w:szCs w:val="20"/>
          <w:lang w:val="fr-CA"/>
        </w:rPr>
      </w:pPr>
      <w:r w:rsidRPr="00CC3166">
        <w:rPr>
          <w:rFonts w:ascii="Cambria" w:hAnsi="Cambria"/>
          <w:b/>
          <w:sz w:val="20"/>
          <w:szCs w:val="20"/>
          <w:lang w:val="fr-CA"/>
        </w:rPr>
        <w:t>PETITIONER:</w:t>
      </w:r>
      <w:r w:rsidRPr="00CC3166">
        <w:rPr>
          <w:rFonts w:ascii="Cambria" w:hAnsi="Cambria"/>
          <w:b/>
          <w:sz w:val="20"/>
          <w:szCs w:val="20"/>
          <w:lang w:val="fr-CA"/>
        </w:rPr>
        <w:tab/>
      </w:r>
      <w:r w:rsidRPr="00CC3166">
        <w:rPr>
          <w:rFonts w:ascii="Cambria" w:hAnsi="Cambria"/>
          <w:bCs/>
          <w:sz w:val="20"/>
          <w:szCs w:val="20"/>
          <w:lang w:val="fr-CA"/>
        </w:rPr>
        <w:t>Centre Toussaint Louverture pour les droits de l'homme</w:t>
      </w:r>
      <w:r w:rsidRPr="00CC3166">
        <w:rPr>
          <w:rFonts w:ascii="Cambria" w:hAnsi="Cambria"/>
          <w:sz w:val="20"/>
          <w:szCs w:val="20"/>
          <w:lang w:val="fr-CA"/>
        </w:rPr>
        <w:t xml:space="preserve"> </w:t>
      </w:r>
    </w:p>
    <w:p w:rsidR="00BD67AF" w:rsidRPr="00CC3166" w:rsidRDefault="00BD67AF" w:rsidP="00BD67AF">
      <w:pPr>
        <w:ind w:left="3600" w:hanging="3600"/>
        <w:rPr>
          <w:rFonts w:ascii="Cambria" w:hAnsi="Cambria"/>
          <w:sz w:val="20"/>
          <w:szCs w:val="20"/>
          <w:lang w:val="fr-CA"/>
        </w:rPr>
      </w:pPr>
    </w:p>
    <w:p w:rsidR="00BD67AF" w:rsidRPr="00B10D36" w:rsidRDefault="00BD67AF" w:rsidP="00BD67AF">
      <w:pPr>
        <w:ind w:left="3600" w:hanging="3600"/>
        <w:jc w:val="both"/>
        <w:rPr>
          <w:rFonts w:ascii="Cambria" w:hAnsi="Cambria"/>
          <w:b/>
          <w:sz w:val="20"/>
          <w:szCs w:val="20"/>
        </w:rPr>
      </w:pPr>
      <w:r>
        <w:rPr>
          <w:rFonts w:ascii="Cambria" w:hAnsi="Cambria"/>
          <w:b/>
          <w:sz w:val="20"/>
          <w:szCs w:val="20"/>
        </w:rPr>
        <w:t>VIOLATIONS ALLEGED</w:t>
      </w:r>
      <w:r w:rsidRPr="00B10D36">
        <w:rPr>
          <w:rFonts w:ascii="Cambria" w:hAnsi="Cambria"/>
          <w:b/>
          <w:sz w:val="20"/>
          <w:szCs w:val="20"/>
        </w:rPr>
        <w:t>:</w:t>
      </w:r>
      <w:r w:rsidRPr="00B10D36">
        <w:rPr>
          <w:rFonts w:ascii="Cambria" w:hAnsi="Cambria"/>
          <w:b/>
          <w:sz w:val="20"/>
          <w:szCs w:val="20"/>
        </w:rPr>
        <w:tab/>
      </w:r>
      <w:r w:rsidRPr="00B10D36">
        <w:rPr>
          <w:rFonts w:ascii="Cambria" w:hAnsi="Cambria"/>
          <w:sz w:val="20"/>
          <w:szCs w:val="20"/>
        </w:rPr>
        <w:t>Ar</w:t>
      </w:r>
      <w:r>
        <w:rPr>
          <w:rFonts w:ascii="Cambria" w:hAnsi="Cambria"/>
          <w:sz w:val="20"/>
          <w:szCs w:val="20"/>
        </w:rPr>
        <w:t xml:space="preserve">ticles </w:t>
      </w:r>
      <w:r w:rsidRPr="00B10D36">
        <w:rPr>
          <w:rFonts w:ascii="Cambria" w:hAnsi="Cambria"/>
          <w:sz w:val="20"/>
          <w:szCs w:val="20"/>
        </w:rPr>
        <w:t>1(1), 7, 8, 24</w:t>
      </w:r>
      <w:r>
        <w:rPr>
          <w:rFonts w:ascii="Cambria" w:hAnsi="Cambria"/>
          <w:sz w:val="20"/>
          <w:szCs w:val="20"/>
        </w:rPr>
        <w:t xml:space="preserve">, and </w:t>
      </w:r>
      <w:r w:rsidRPr="00B10D36">
        <w:rPr>
          <w:rFonts w:ascii="Cambria" w:hAnsi="Cambria"/>
          <w:sz w:val="20"/>
          <w:szCs w:val="20"/>
        </w:rPr>
        <w:t xml:space="preserve">25 </w:t>
      </w:r>
      <w:r>
        <w:rPr>
          <w:rFonts w:ascii="Cambria" w:hAnsi="Cambria"/>
          <w:sz w:val="20"/>
          <w:szCs w:val="20"/>
        </w:rPr>
        <w:t xml:space="preserve">of the American Convention on Human Rights </w:t>
      </w:r>
    </w:p>
    <w:p w:rsidR="00BD67AF" w:rsidRPr="00B10D36" w:rsidRDefault="00BD67AF" w:rsidP="00BD67AF">
      <w:pPr>
        <w:rPr>
          <w:rFonts w:ascii="Cambria" w:hAnsi="Cambria"/>
          <w:b/>
          <w:sz w:val="20"/>
          <w:szCs w:val="20"/>
        </w:rPr>
      </w:pPr>
    </w:p>
    <w:p w:rsidR="00BD67AF" w:rsidRPr="00B10D36" w:rsidRDefault="00BD67AF" w:rsidP="00BD67AF">
      <w:pPr>
        <w:jc w:val="both"/>
        <w:rPr>
          <w:rFonts w:ascii="Cambria" w:hAnsi="Cambria"/>
          <w:sz w:val="20"/>
          <w:szCs w:val="20"/>
        </w:rPr>
      </w:pPr>
      <w:r>
        <w:rPr>
          <w:rFonts w:ascii="Cambria" w:hAnsi="Cambria"/>
          <w:b/>
          <w:sz w:val="20"/>
          <w:szCs w:val="20"/>
        </w:rPr>
        <w:t>DATE PROCESSING BEGUN</w:t>
      </w:r>
      <w:r w:rsidRPr="00B10D36">
        <w:rPr>
          <w:rFonts w:ascii="Cambria" w:hAnsi="Cambria"/>
          <w:b/>
          <w:sz w:val="20"/>
          <w:szCs w:val="20"/>
        </w:rPr>
        <w:t>:</w:t>
      </w:r>
      <w:r w:rsidRPr="00B10D36">
        <w:rPr>
          <w:rFonts w:ascii="Cambria" w:hAnsi="Cambria"/>
          <w:b/>
          <w:sz w:val="20"/>
          <w:szCs w:val="20"/>
        </w:rPr>
        <w:tab/>
      </w:r>
      <w:r w:rsidRPr="00B10D36">
        <w:rPr>
          <w:rFonts w:ascii="Cambria" w:hAnsi="Cambria"/>
          <w:b/>
          <w:sz w:val="20"/>
          <w:szCs w:val="20"/>
        </w:rPr>
        <w:tab/>
      </w:r>
      <w:r>
        <w:rPr>
          <w:rFonts w:ascii="Cambria" w:hAnsi="Cambria"/>
          <w:sz w:val="20"/>
          <w:szCs w:val="20"/>
        </w:rPr>
        <w:t>July 6,</w:t>
      </w:r>
      <w:r w:rsidRPr="00B10D36">
        <w:rPr>
          <w:rFonts w:ascii="Cambria" w:hAnsi="Cambria"/>
          <w:sz w:val="20"/>
          <w:szCs w:val="20"/>
        </w:rPr>
        <w:t xml:space="preserve"> 2000</w:t>
      </w:r>
    </w:p>
    <w:p w:rsidR="00BD67AF" w:rsidRPr="00B10D36" w:rsidRDefault="00BD67AF" w:rsidP="00BD67AF">
      <w:pPr>
        <w:rPr>
          <w:rFonts w:ascii="Cambria" w:hAnsi="Cambria"/>
          <w:b/>
          <w:sz w:val="20"/>
          <w:szCs w:val="20"/>
        </w:rPr>
      </w:pPr>
    </w:p>
    <w:p w:rsidR="00BD67AF" w:rsidRPr="00B10D36" w:rsidRDefault="00BD67AF" w:rsidP="00BD67AF">
      <w:pPr>
        <w:rPr>
          <w:rFonts w:ascii="Cambria" w:hAnsi="Cambria"/>
          <w:b/>
          <w:sz w:val="20"/>
          <w:szCs w:val="20"/>
        </w:rPr>
      </w:pPr>
    </w:p>
    <w:p w:rsidR="00BD67AF" w:rsidRPr="00B10D36" w:rsidRDefault="00BD67AF" w:rsidP="00994ADC">
      <w:pPr>
        <w:pStyle w:val="Heading1"/>
        <w:spacing w:before="0"/>
        <w:ind w:firstLine="0"/>
        <w:rPr>
          <w:rFonts w:ascii="Cambria" w:hAnsi="Cambria"/>
          <w:sz w:val="20"/>
          <w:szCs w:val="20"/>
        </w:rPr>
      </w:pPr>
      <w:r>
        <w:rPr>
          <w:rFonts w:ascii="Cambria" w:hAnsi="Cambria"/>
          <w:sz w:val="20"/>
          <w:szCs w:val="20"/>
        </w:rPr>
        <w:t>THE PETITIONERS’ POSITION</w:t>
      </w:r>
    </w:p>
    <w:p w:rsidR="00BD67AF" w:rsidRPr="00B10D36" w:rsidRDefault="00BD67AF" w:rsidP="00BD67AF">
      <w:pPr>
        <w:pStyle w:val="BodyText"/>
        <w:spacing w:after="0"/>
        <w:jc w:val="both"/>
        <w:rPr>
          <w:rFonts w:ascii="Cambria" w:hAnsi="Cambria"/>
          <w:sz w:val="20"/>
          <w:szCs w:val="20"/>
        </w:rPr>
      </w:pPr>
    </w:p>
    <w:p w:rsidR="00BD67AF" w:rsidRPr="00B10D36" w:rsidRDefault="00BD67AF" w:rsidP="00BD67AF">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 xml:space="preserve">On June </w:t>
      </w:r>
      <w:r w:rsidRPr="00B10D36">
        <w:rPr>
          <w:rFonts w:ascii="Cambria" w:hAnsi="Cambria"/>
          <w:sz w:val="20"/>
          <w:szCs w:val="20"/>
        </w:rPr>
        <w:t>5</w:t>
      </w:r>
      <w:r>
        <w:rPr>
          <w:rFonts w:ascii="Cambria" w:hAnsi="Cambria"/>
          <w:sz w:val="20"/>
          <w:szCs w:val="20"/>
        </w:rPr>
        <w:t>,</w:t>
      </w:r>
      <w:r w:rsidRPr="00B10D36">
        <w:rPr>
          <w:rFonts w:ascii="Cambria" w:hAnsi="Cambria"/>
          <w:sz w:val="20"/>
          <w:szCs w:val="20"/>
        </w:rPr>
        <w:t xml:space="preserve"> 2000</w:t>
      </w:r>
      <w:r>
        <w:rPr>
          <w:rFonts w:ascii="Cambria" w:hAnsi="Cambria"/>
          <w:sz w:val="20"/>
          <w:szCs w:val="20"/>
        </w:rPr>
        <w:t xml:space="preserve">, the Inter-American Commission on Human Rights </w:t>
      </w:r>
      <w:r w:rsidRPr="00B10D36">
        <w:rPr>
          <w:rFonts w:ascii="Cambria" w:hAnsi="Cambria"/>
          <w:sz w:val="20"/>
          <w:szCs w:val="20"/>
        </w:rPr>
        <w:t>(</w:t>
      </w:r>
      <w:r>
        <w:rPr>
          <w:rFonts w:ascii="Cambria" w:hAnsi="Cambria"/>
          <w:sz w:val="20"/>
          <w:szCs w:val="20"/>
        </w:rPr>
        <w:t xml:space="preserve">hereinafter </w:t>
      </w:r>
      <w:r w:rsidRPr="00B10D36">
        <w:rPr>
          <w:rFonts w:ascii="Cambria" w:hAnsi="Cambria"/>
          <w:sz w:val="20"/>
          <w:szCs w:val="20"/>
        </w:rPr>
        <w:t>“</w:t>
      </w:r>
      <w:r>
        <w:rPr>
          <w:rFonts w:ascii="Cambria" w:hAnsi="Cambria"/>
          <w:sz w:val="20"/>
          <w:szCs w:val="20"/>
        </w:rPr>
        <w:t>the Inter-American Commission” or “the IACHR”</w:t>
      </w:r>
      <w:r w:rsidRPr="00B10D36">
        <w:rPr>
          <w:rFonts w:ascii="Cambria" w:hAnsi="Cambria"/>
          <w:sz w:val="20"/>
          <w:szCs w:val="20"/>
        </w:rPr>
        <w:t>) rec</w:t>
      </w:r>
      <w:r>
        <w:rPr>
          <w:rFonts w:ascii="Cambria" w:hAnsi="Cambria"/>
          <w:sz w:val="20"/>
          <w:szCs w:val="20"/>
        </w:rPr>
        <w:t xml:space="preserve">eived a petition from Carlos </w:t>
      </w:r>
      <w:proofErr w:type="spellStart"/>
      <w:r>
        <w:rPr>
          <w:rFonts w:ascii="Cambria" w:hAnsi="Cambria"/>
          <w:sz w:val="20"/>
          <w:szCs w:val="20"/>
        </w:rPr>
        <w:t>Hercule</w:t>
      </w:r>
      <w:proofErr w:type="spellEnd"/>
      <w:r>
        <w:rPr>
          <w:rFonts w:ascii="Cambria" w:hAnsi="Cambria"/>
          <w:sz w:val="20"/>
          <w:szCs w:val="20"/>
        </w:rPr>
        <w:t xml:space="preserve"> and </w:t>
      </w:r>
      <w:r w:rsidRPr="00B10D36">
        <w:rPr>
          <w:rFonts w:ascii="Cambria" w:hAnsi="Cambria"/>
          <w:sz w:val="20"/>
          <w:szCs w:val="20"/>
        </w:rPr>
        <w:t xml:space="preserve">Patrick Daniel Frantz Laurent </w:t>
      </w:r>
      <w:r>
        <w:rPr>
          <w:rFonts w:ascii="Cambria" w:hAnsi="Cambria"/>
          <w:sz w:val="20"/>
          <w:szCs w:val="20"/>
        </w:rPr>
        <w:t xml:space="preserve">of the </w:t>
      </w:r>
      <w:r w:rsidRPr="00B10D36">
        <w:rPr>
          <w:rFonts w:ascii="Cambria" w:hAnsi="Cambria"/>
          <w:bCs/>
          <w:sz w:val="20"/>
          <w:szCs w:val="20"/>
        </w:rPr>
        <w:t xml:space="preserve">Centre Toussaint </w:t>
      </w:r>
      <w:proofErr w:type="spellStart"/>
      <w:r w:rsidRPr="00B10D36">
        <w:rPr>
          <w:rFonts w:ascii="Cambria" w:hAnsi="Cambria"/>
          <w:bCs/>
          <w:sz w:val="20"/>
          <w:szCs w:val="20"/>
        </w:rPr>
        <w:t>Louverture</w:t>
      </w:r>
      <w:proofErr w:type="spellEnd"/>
      <w:r w:rsidRPr="00B10D36">
        <w:rPr>
          <w:rFonts w:ascii="Cambria" w:hAnsi="Cambria"/>
          <w:bCs/>
          <w:sz w:val="20"/>
          <w:szCs w:val="20"/>
        </w:rPr>
        <w:t xml:space="preserve"> pour les droits de </w:t>
      </w:r>
      <w:proofErr w:type="spellStart"/>
      <w:r w:rsidRPr="00B10D36">
        <w:rPr>
          <w:rFonts w:ascii="Cambria" w:hAnsi="Cambria"/>
          <w:bCs/>
          <w:sz w:val="20"/>
          <w:szCs w:val="20"/>
        </w:rPr>
        <w:t>l'homme</w:t>
      </w:r>
      <w:proofErr w:type="spellEnd"/>
      <w:r w:rsidRPr="00B10D36">
        <w:rPr>
          <w:rFonts w:ascii="Cambria" w:hAnsi="Cambria"/>
          <w:sz w:val="20"/>
          <w:szCs w:val="20"/>
        </w:rPr>
        <w:t xml:space="preserve"> (</w:t>
      </w:r>
      <w:r>
        <w:rPr>
          <w:rFonts w:ascii="Cambria" w:hAnsi="Cambria"/>
          <w:sz w:val="20"/>
          <w:szCs w:val="20"/>
        </w:rPr>
        <w:t xml:space="preserve">hereinafter “the petitioners”) in representation of </w:t>
      </w:r>
      <w:r w:rsidRPr="00B10D36">
        <w:rPr>
          <w:rFonts w:ascii="Cambria" w:hAnsi="Cambria"/>
          <w:sz w:val="20"/>
          <w:szCs w:val="20"/>
        </w:rPr>
        <w:t xml:space="preserve">Pierre </w:t>
      </w:r>
      <w:proofErr w:type="spellStart"/>
      <w:r w:rsidRPr="00B10D36">
        <w:rPr>
          <w:rFonts w:ascii="Cambria" w:hAnsi="Cambria"/>
          <w:sz w:val="20"/>
          <w:szCs w:val="20"/>
        </w:rPr>
        <w:t>Luckner</w:t>
      </w:r>
      <w:proofErr w:type="spellEnd"/>
      <w:r w:rsidRPr="00B10D36">
        <w:rPr>
          <w:rFonts w:ascii="Cambria" w:hAnsi="Cambria"/>
          <w:sz w:val="20"/>
          <w:szCs w:val="20"/>
        </w:rPr>
        <w:t xml:space="preserve"> (</w:t>
      </w:r>
      <w:r>
        <w:rPr>
          <w:rFonts w:ascii="Cambria" w:hAnsi="Cambria"/>
          <w:sz w:val="20"/>
          <w:szCs w:val="20"/>
        </w:rPr>
        <w:t>hereinafter “the alleged victim” or</w:t>
      </w:r>
      <w:r w:rsidRPr="00B10D36">
        <w:rPr>
          <w:rFonts w:ascii="Cambria" w:hAnsi="Cambria"/>
          <w:sz w:val="20"/>
          <w:szCs w:val="20"/>
        </w:rPr>
        <w:t xml:space="preserve"> “</w:t>
      </w:r>
      <w:r>
        <w:rPr>
          <w:rFonts w:ascii="Cambria" w:hAnsi="Cambria"/>
          <w:sz w:val="20"/>
          <w:szCs w:val="20"/>
        </w:rPr>
        <w:t xml:space="preserve">Mr. </w:t>
      </w:r>
      <w:proofErr w:type="spellStart"/>
      <w:r w:rsidRPr="00B10D36">
        <w:rPr>
          <w:rFonts w:ascii="Cambria" w:hAnsi="Cambria"/>
          <w:sz w:val="20"/>
          <w:szCs w:val="20"/>
        </w:rPr>
        <w:t>Luckner</w:t>
      </w:r>
      <w:proofErr w:type="spellEnd"/>
      <w:r w:rsidRPr="00B10D36">
        <w:rPr>
          <w:rFonts w:ascii="Cambria" w:hAnsi="Cambria"/>
          <w:sz w:val="20"/>
          <w:szCs w:val="20"/>
        </w:rPr>
        <w:t xml:space="preserve">”) </w:t>
      </w:r>
      <w:r>
        <w:rPr>
          <w:rFonts w:ascii="Cambria" w:hAnsi="Cambria"/>
          <w:sz w:val="20"/>
          <w:szCs w:val="20"/>
        </w:rPr>
        <w:t xml:space="preserve">in which they accuse the Republic of Haiti (hereinafter “the State” or “Haiti”) of violations of the rights recognized in Articles </w:t>
      </w:r>
      <w:r w:rsidRPr="00B10D36">
        <w:rPr>
          <w:rFonts w:ascii="Cambria" w:hAnsi="Cambria"/>
          <w:sz w:val="20"/>
          <w:szCs w:val="20"/>
        </w:rPr>
        <w:t>7, 8</w:t>
      </w:r>
      <w:r>
        <w:rPr>
          <w:rFonts w:ascii="Cambria" w:hAnsi="Cambria"/>
          <w:sz w:val="20"/>
          <w:szCs w:val="20"/>
        </w:rPr>
        <w:t xml:space="preserve">, and </w:t>
      </w:r>
      <w:r w:rsidRPr="00B10D36">
        <w:rPr>
          <w:rFonts w:ascii="Cambria" w:hAnsi="Cambria"/>
          <w:sz w:val="20"/>
          <w:szCs w:val="20"/>
        </w:rPr>
        <w:t xml:space="preserve">25 </w:t>
      </w:r>
      <w:r>
        <w:rPr>
          <w:rFonts w:ascii="Cambria" w:hAnsi="Cambria"/>
          <w:sz w:val="20"/>
          <w:szCs w:val="20"/>
        </w:rPr>
        <w:t>of the American Convention on Human Rights (hereinafter “the Convention” or “the American Convention</w:t>
      </w:r>
      <w:r w:rsidRPr="00B10D36">
        <w:rPr>
          <w:rFonts w:ascii="Cambria" w:hAnsi="Cambria"/>
          <w:sz w:val="20"/>
          <w:szCs w:val="20"/>
        </w:rPr>
        <w:t xml:space="preserve">”) </w:t>
      </w:r>
      <w:r>
        <w:rPr>
          <w:rFonts w:ascii="Cambria" w:hAnsi="Cambria"/>
          <w:sz w:val="20"/>
          <w:szCs w:val="20"/>
        </w:rPr>
        <w:t xml:space="preserve">as well as the general obligation established at Article </w:t>
      </w:r>
      <w:r w:rsidRPr="00B10D36">
        <w:rPr>
          <w:rFonts w:ascii="Cambria" w:hAnsi="Cambria"/>
          <w:sz w:val="20"/>
          <w:szCs w:val="20"/>
        </w:rPr>
        <w:t xml:space="preserve">1(1) </w:t>
      </w:r>
      <w:r>
        <w:rPr>
          <w:rFonts w:ascii="Cambria" w:hAnsi="Cambria"/>
          <w:sz w:val="20"/>
          <w:szCs w:val="20"/>
        </w:rPr>
        <w:t xml:space="preserve">of the same instrument. Subsequently the petitioners alleged the violation of Article 24. </w:t>
      </w:r>
    </w:p>
    <w:p w:rsidR="00BD67AF" w:rsidRPr="00B10D36" w:rsidRDefault="00BD67AF" w:rsidP="00BD67AF">
      <w:pPr>
        <w:pStyle w:val="BodyText"/>
        <w:spacing w:after="0"/>
        <w:ind w:left="720"/>
        <w:jc w:val="both"/>
        <w:rPr>
          <w:rFonts w:ascii="Cambria" w:hAnsi="Cambria"/>
          <w:sz w:val="20"/>
          <w:szCs w:val="20"/>
        </w:rPr>
      </w:pPr>
    </w:p>
    <w:p w:rsidR="00BD67AF" w:rsidRPr="00B10D36" w:rsidRDefault="00BD67AF" w:rsidP="00BD67AF">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 xml:space="preserve">According to the petitioners, Mr. </w:t>
      </w:r>
      <w:proofErr w:type="spellStart"/>
      <w:r w:rsidRPr="00B10D36">
        <w:rPr>
          <w:rFonts w:ascii="Cambria" w:hAnsi="Cambria"/>
          <w:sz w:val="20"/>
          <w:szCs w:val="20"/>
        </w:rPr>
        <w:t>Luckner</w:t>
      </w:r>
      <w:proofErr w:type="spellEnd"/>
      <w:r w:rsidRPr="00B10D36">
        <w:rPr>
          <w:rFonts w:ascii="Cambria" w:hAnsi="Cambria"/>
          <w:sz w:val="20"/>
          <w:szCs w:val="20"/>
        </w:rPr>
        <w:t xml:space="preserve">, </w:t>
      </w:r>
      <w:r>
        <w:rPr>
          <w:rFonts w:ascii="Cambria" w:hAnsi="Cambria"/>
          <w:sz w:val="20"/>
          <w:szCs w:val="20"/>
        </w:rPr>
        <w:t xml:space="preserve">an attorney and former examining magistrate of the Court of First Instance of </w:t>
      </w:r>
      <w:r w:rsidRPr="00B10D36">
        <w:rPr>
          <w:rFonts w:ascii="Cambria" w:hAnsi="Cambria"/>
          <w:sz w:val="20"/>
          <w:szCs w:val="20"/>
        </w:rPr>
        <w:t>Port-de-</w:t>
      </w:r>
      <w:proofErr w:type="spellStart"/>
      <w:r w:rsidRPr="00B10D36">
        <w:rPr>
          <w:rFonts w:ascii="Cambria" w:hAnsi="Cambria"/>
          <w:sz w:val="20"/>
          <w:szCs w:val="20"/>
        </w:rPr>
        <w:t>Paix</w:t>
      </w:r>
      <w:proofErr w:type="spellEnd"/>
      <w:r w:rsidRPr="00B10D36">
        <w:rPr>
          <w:rFonts w:ascii="Cambria" w:hAnsi="Cambria"/>
          <w:sz w:val="20"/>
          <w:szCs w:val="20"/>
        </w:rPr>
        <w:t xml:space="preserve">, </w:t>
      </w:r>
      <w:r>
        <w:rPr>
          <w:rFonts w:ascii="Cambria" w:hAnsi="Cambria"/>
          <w:sz w:val="20"/>
          <w:szCs w:val="20"/>
        </w:rPr>
        <w:t xml:space="preserve">was arbitrarily arrested in </w:t>
      </w:r>
      <w:r w:rsidRPr="00B10D36">
        <w:rPr>
          <w:rFonts w:ascii="Cambria" w:hAnsi="Cambria"/>
          <w:sz w:val="20"/>
          <w:szCs w:val="20"/>
        </w:rPr>
        <w:t>Port-de-</w:t>
      </w:r>
      <w:proofErr w:type="spellStart"/>
      <w:r w:rsidRPr="00B10D36">
        <w:rPr>
          <w:rFonts w:ascii="Cambria" w:hAnsi="Cambria"/>
          <w:sz w:val="20"/>
          <w:szCs w:val="20"/>
        </w:rPr>
        <w:t>Paix</w:t>
      </w:r>
      <w:proofErr w:type="spellEnd"/>
      <w:r w:rsidRPr="00B10D36">
        <w:rPr>
          <w:rFonts w:ascii="Cambria" w:hAnsi="Cambria"/>
          <w:sz w:val="20"/>
          <w:szCs w:val="20"/>
        </w:rPr>
        <w:t xml:space="preserve"> </w:t>
      </w:r>
      <w:r>
        <w:rPr>
          <w:rFonts w:ascii="Cambria" w:hAnsi="Cambria"/>
          <w:sz w:val="20"/>
          <w:szCs w:val="20"/>
        </w:rPr>
        <w:t xml:space="preserve">on October </w:t>
      </w:r>
      <w:r w:rsidRPr="00B10D36">
        <w:rPr>
          <w:rFonts w:ascii="Cambria" w:hAnsi="Cambria"/>
          <w:sz w:val="20"/>
          <w:szCs w:val="20"/>
        </w:rPr>
        <w:t>16</w:t>
      </w:r>
      <w:r>
        <w:rPr>
          <w:rFonts w:ascii="Cambria" w:hAnsi="Cambria"/>
          <w:sz w:val="20"/>
          <w:szCs w:val="20"/>
        </w:rPr>
        <w:t>,</w:t>
      </w:r>
      <w:r w:rsidRPr="00B10D36">
        <w:rPr>
          <w:rFonts w:ascii="Cambria" w:hAnsi="Cambria"/>
          <w:sz w:val="20"/>
          <w:szCs w:val="20"/>
        </w:rPr>
        <w:t xml:space="preserve"> 1998</w:t>
      </w:r>
      <w:r>
        <w:rPr>
          <w:rFonts w:ascii="Cambria" w:hAnsi="Cambria"/>
          <w:sz w:val="20"/>
          <w:szCs w:val="20"/>
        </w:rPr>
        <w:t xml:space="preserve">, by agents of the National Police. That same day the attorneys for the alleged victim submitted a complaint opposing that detention. The President of the Court of First Instance of </w:t>
      </w:r>
      <w:r w:rsidRPr="00B10D36">
        <w:rPr>
          <w:rFonts w:ascii="Cambria" w:hAnsi="Cambria"/>
          <w:sz w:val="20"/>
          <w:szCs w:val="20"/>
        </w:rPr>
        <w:t>Port-de-</w:t>
      </w:r>
      <w:proofErr w:type="spellStart"/>
      <w:r w:rsidRPr="00B10D36">
        <w:rPr>
          <w:rFonts w:ascii="Cambria" w:hAnsi="Cambria"/>
          <w:sz w:val="20"/>
          <w:szCs w:val="20"/>
        </w:rPr>
        <w:t>Paix</w:t>
      </w:r>
      <w:proofErr w:type="spellEnd"/>
      <w:r w:rsidRPr="00B10D36">
        <w:rPr>
          <w:rFonts w:ascii="Cambria" w:hAnsi="Cambria"/>
          <w:sz w:val="20"/>
          <w:szCs w:val="20"/>
        </w:rPr>
        <w:t xml:space="preserve"> </w:t>
      </w:r>
      <w:r>
        <w:rPr>
          <w:rFonts w:ascii="Cambria" w:hAnsi="Cambria"/>
          <w:sz w:val="20"/>
          <w:szCs w:val="20"/>
        </w:rPr>
        <w:t xml:space="preserve">issued a summary order dated October 17, </w:t>
      </w:r>
      <w:r w:rsidRPr="00B10D36">
        <w:rPr>
          <w:rFonts w:ascii="Cambria" w:hAnsi="Cambria"/>
          <w:sz w:val="20"/>
          <w:szCs w:val="20"/>
        </w:rPr>
        <w:t>1998</w:t>
      </w:r>
      <w:r>
        <w:rPr>
          <w:rFonts w:ascii="Cambria" w:hAnsi="Cambria"/>
          <w:sz w:val="20"/>
          <w:szCs w:val="20"/>
        </w:rPr>
        <w:t xml:space="preserve">, ordering Mr. </w:t>
      </w:r>
      <w:proofErr w:type="spellStart"/>
      <w:r>
        <w:rPr>
          <w:rFonts w:ascii="Cambria" w:hAnsi="Cambria"/>
          <w:sz w:val="20"/>
          <w:szCs w:val="20"/>
        </w:rPr>
        <w:t>Luckner’s</w:t>
      </w:r>
      <w:proofErr w:type="spellEnd"/>
      <w:r>
        <w:rPr>
          <w:rFonts w:ascii="Cambria" w:hAnsi="Cambria"/>
          <w:sz w:val="20"/>
          <w:szCs w:val="20"/>
        </w:rPr>
        <w:t xml:space="preserve"> immediate release. Despite that order, on October </w:t>
      </w:r>
      <w:r w:rsidRPr="00B10D36">
        <w:rPr>
          <w:rFonts w:ascii="Cambria" w:hAnsi="Cambria"/>
          <w:sz w:val="20"/>
          <w:szCs w:val="20"/>
        </w:rPr>
        <w:t>18</w:t>
      </w:r>
      <w:r>
        <w:rPr>
          <w:rFonts w:ascii="Cambria" w:hAnsi="Cambria"/>
          <w:sz w:val="20"/>
          <w:szCs w:val="20"/>
        </w:rPr>
        <w:t>,</w:t>
      </w:r>
      <w:r w:rsidRPr="00B10D36">
        <w:rPr>
          <w:rFonts w:ascii="Cambria" w:hAnsi="Cambria"/>
          <w:sz w:val="20"/>
          <w:szCs w:val="20"/>
        </w:rPr>
        <w:t xml:space="preserve"> 1998</w:t>
      </w:r>
      <w:r>
        <w:rPr>
          <w:rFonts w:ascii="Cambria" w:hAnsi="Cambria"/>
          <w:sz w:val="20"/>
          <w:szCs w:val="20"/>
        </w:rPr>
        <w:t xml:space="preserve">, the alleged victim was said to have been transferred to the office of the chief of police in </w:t>
      </w:r>
      <w:proofErr w:type="spellStart"/>
      <w:r w:rsidRPr="00B10D36">
        <w:rPr>
          <w:rFonts w:ascii="Cambria" w:hAnsi="Cambria"/>
          <w:sz w:val="20"/>
          <w:szCs w:val="20"/>
        </w:rPr>
        <w:t>Pétion</w:t>
      </w:r>
      <w:proofErr w:type="spellEnd"/>
      <w:r w:rsidRPr="00B10D36">
        <w:rPr>
          <w:rFonts w:ascii="Cambria" w:hAnsi="Cambria"/>
          <w:sz w:val="20"/>
          <w:szCs w:val="20"/>
        </w:rPr>
        <w:t xml:space="preserve">-Ville, </w:t>
      </w:r>
      <w:r>
        <w:rPr>
          <w:rFonts w:ascii="Cambria" w:hAnsi="Cambria"/>
          <w:sz w:val="20"/>
          <w:szCs w:val="20"/>
        </w:rPr>
        <w:t xml:space="preserve">where he was said to have remained in detention. </w:t>
      </w:r>
    </w:p>
    <w:p w:rsidR="00BD67AF" w:rsidRPr="00B10D36" w:rsidRDefault="00BD67AF" w:rsidP="00BD67AF">
      <w:pPr>
        <w:pStyle w:val="ListParagraph"/>
        <w:rPr>
          <w:sz w:val="20"/>
          <w:szCs w:val="20"/>
        </w:rPr>
      </w:pPr>
    </w:p>
    <w:p w:rsidR="00BD67AF" w:rsidRPr="00B10D36" w:rsidRDefault="00BD67AF" w:rsidP="00BD67AF">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 xml:space="preserve">On June </w:t>
      </w:r>
      <w:r w:rsidRPr="00B10D36">
        <w:rPr>
          <w:rFonts w:ascii="Cambria" w:hAnsi="Cambria"/>
          <w:sz w:val="20"/>
          <w:szCs w:val="20"/>
        </w:rPr>
        <w:t>14</w:t>
      </w:r>
      <w:r>
        <w:rPr>
          <w:rFonts w:ascii="Cambria" w:hAnsi="Cambria"/>
          <w:sz w:val="20"/>
          <w:szCs w:val="20"/>
        </w:rPr>
        <w:t>,</w:t>
      </w:r>
      <w:r w:rsidRPr="00B10D36">
        <w:rPr>
          <w:rFonts w:ascii="Cambria" w:hAnsi="Cambria"/>
          <w:sz w:val="20"/>
          <w:szCs w:val="20"/>
        </w:rPr>
        <w:t xml:space="preserve"> 1999, </w:t>
      </w:r>
      <w:r>
        <w:rPr>
          <w:rFonts w:ascii="Cambria" w:hAnsi="Cambria"/>
          <w:sz w:val="20"/>
          <w:szCs w:val="20"/>
        </w:rPr>
        <w:t xml:space="preserve">the new attorneys for the alleged victim, petitioners before the IACHR, filed a writ of </w:t>
      </w:r>
      <w:r w:rsidRPr="00B10D36">
        <w:rPr>
          <w:rFonts w:ascii="Cambria" w:hAnsi="Cambria"/>
          <w:sz w:val="20"/>
          <w:szCs w:val="20"/>
        </w:rPr>
        <w:t xml:space="preserve">habeas corpus </w:t>
      </w:r>
      <w:r>
        <w:rPr>
          <w:rFonts w:ascii="Cambria" w:hAnsi="Cambria"/>
          <w:sz w:val="20"/>
          <w:szCs w:val="20"/>
        </w:rPr>
        <w:t xml:space="preserve">before the Court of First Instance of </w:t>
      </w:r>
      <w:r w:rsidRPr="00B10D36">
        <w:rPr>
          <w:rFonts w:ascii="Cambria" w:hAnsi="Cambria"/>
          <w:sz w:val="20"/>
          <w:szCs w:val="20"/>
        </w:rPr>
        <w:t xml:space="preserve">Port-au-Prince. </w:t>
      </w:r>
      <w:r>
        <w:rPr>
          <w:rFonts w:ascii="Cambria" w:hAnsi="Cambria"/>
          <w:sz w:val="20"/>
          <w:szCs w:val="20"/>
        </w:rPr>
        <w:t xml:space="preserve">That same day, the court ordered that the arrest and detention of Mr. </w:t>
      </w:r>
      <w:proofErr w:type="spellStart"/>
      <w:r w:rsidRPr="00B10D36">
        <w:rPr>
          <w:rFonts w:ascii="Cambria" w:hAnsi="Cambria"/>
          <w:sz w:val="20"/>
          <w:szCs w:val="20"/>
        </w:rPr>
        <w:t>Luckner</w:t>
      </w:r>
      <w:proofErr w:type="spellEnd"/>
      <w:r w:rsidRPr="00B10D36">
        <w:rPr>
          <w:rFonts w:ascii="Cambria" w:hAnsi="Cambria"/>
          <w:sz w:val="20"/>
          <w:szCs w:val="20"/>
        </w:rPr>
        <w:t xml:space="preserve"> </w:t>
      </w:r>
      <w:r>
        <w:rPr>
          <w:rFonts w:ascii="Cambria" w:hAnsi="Cambria"/>
          <w:sz w:val="20"/>
          <w:szCs w:val="20"/>
        </w:rPr>
        <w:t>were arbitrary and constituted illegal acts, and ordered his immediate release. That judicial order was said to have been delivered to the Government Commissioner on June 21, 1999</w:t>
      </w:r>
      <w:r w:rsidRPr="00B10D36">
        <w:rPr>
          <w:rFonts w:ascii="Cambria" w:hAnsi="Cambria"/>
          <w:sz w:val="20"/>
          <w:szCs w:val="20"/>
        </w:rPr>
        <w:t xml:space="preserve">. </w:t>
      </w:r>
      <w:r>
        <w:rPr>
          <w:rFonts w:ascii="Cambria" w:hAnsi="Cambria"/>
          <w:sz w:val="20"/>
          <w:szCs w:val="20"/>
        </w:rPr>
        <w:t xml:space="preserve">Nonetheless, the alleged victim apparently was not released. According to information provided by the petitioners in their communication dated January 21, </w:t>
      </w:r>
      <w:r w:rsidRPr="00B10D36">
        <w:rPr>
          <w:rFonts w:ascii="Cambria" w:hAnsi="Cambria"/>
          <w:sz w:val="20"/>
          <w:szCs w:val="20"/>
        </w:rPr>
        <w:t xml:space="preserve">2000, </w:t>
      </w:r>
      <w:r>
        <w:rPr>
          <w:rFonts w:ascii="Cambria" w:hAnsi="Cambria"/>
          <w:sz w:val="20"/>
          <w:szCs w:val="20"/>
        </w:rPr>
        <w:t xml:space="preserve">the alleged victim continued to be held. According to the information available, Mr. </w:t>
      </w:r>
      <w:proofErr w:type="spellStart"/>
      <w:r w:rsidRPr="00B10D36">
        <w:rPr>
          <w:rFonts w:ascii="Cambria" w:hAnsi="Cambria"/>
          <w:sz w:val="20"/>
          <w:szCs w:val="20"/>
        </w:rPr>
        <w:t>Luckner</w:t>
      </w:r>
      <w:proofErr w:type="spellEnd"/>
      <w:r w:rsidRPr="00B10D36">
        <w:rPr>
          <w:rFonts w:ascii="Cambria" w:hAnsi="Cambria"/>
          <w:sz w:val="20"/>
          <w:szCs w:val="20"/>
        </w:rPr>
        <w:t xml:space="preserve"> </w:t>
      </w:r>
      <w:r>
        <w:rPr>
          <w:rFonts w:ascii="Cambria" w:hAnsi="Cambria"/>
          <w:sz w:val="20"/>
          <w:szCs w:val="20"/>
        </w:rPr>
        <w:t xml:space="preserve">was released on December 24, </w:t>
      </w:r>
      <w:r w:rsidRPr="00B10D36">
        <w:rPr>
          <w:rFonts w:ascii="Cambria" w:hAnsi="Cambria"/>
          <w:sz w:val="20"/>
          <w:szCs w:val="20"/>
        </w:rPr>
        <w:t xml:space="preserve">2000.  </w:t>
      </w:r>
    </w:p>
    <w:p w:rsidR="00BD67AF" w:rsidRPr="00B10D36" w:rsidRDefault="00BD67AF" w:rsidP="00BD67AF">
      <w:pPr>
        <w:pStyle w:val="ListParagraph"/>
        <w:rPr>
          <w:sz w:val="20"/>
          <w:szCs w:val="20"/>
        </w:rPr>
      </w:pPr>
    </w:p>
    <w:p w:rsidR="00BD67AF" w:rsidRPr="00B10D36" w:rsidRDefault="00BD67AF" w:rsidP="00994ADC">
      <w:pPr>
        <w:pStyle w:val="Heading1"/>
        <w:spacing w:before="0"/>
        <w:ind w:firstLine="0"/>
        <w:rPr>
          <w:rFonts w:ascii="Cambria" w:hAnsi="Cambria"/>
          <w:sz w:val="20"/>
          <w:szCs w:val="20"/>
        </w:rPr>
      </w:pPr>
      <w:r>
        <w:rPr>
          <w:rFonts w:ascii="Cambria" w:hAnsi="Cambria"/>
          <w:sz w:val="20"/>
          <w:szCs w:val="20"/>
        </w:rPr>
        <w:t xml:space="preserve">THE STATE’S POSITION </w:t>
      </w:r>
    </w:p>
    <w:p w:rsidR="00BD67AF" w:rsidRPr="00B10D36" w:rsidRDefault="00BD67AF" w:rsidP="00BD67AF">
      <w:pPr>
        <w:pStyle w:val="BodyText"/>
        <w:spacing w:after="0"/>
        <w:jc w:val="both"/>
        <w:rPr>
          <w:rFonts w:ascii="Cambria" w:hAnsi="Cambria"/>
          <w:sz w:val="20"/>
          <w:szCs w:val="20"/>
        </w:rPr>
      </w:pPr>
    </w:p>
    <w:p w:rsidR="00BD67AF" w:rsidRPr="00B10D36" w:rsidRDefault="00BD67AF" w:rsidP="00BD67AF">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 xml:space="preserve">The State has not responded to the petitioners’ arguments. </w:t>
      </w:r>
    </w:p>
    <w:p w:rsidR="00BD67AF" w:rsidRPr="00B10D36" w:rsidRDefault="00BD67AF" w:rsidP="00BD67AF">
      <w:pPr>
        <w:rPr>
          <w:rFonts w:ascii="Cambria" w:hAnsi="Cambria"/>
          <w:b/>
          <w:sz w:val="20"/>
          <w:szCs w:val="20"/>
        </w:rPr>
      </w:pPr>
    </w:p>
    <w:p w:rsidR="00BD67AF" w:rsidRPr="00B10D36" w:rsidRDefault="00BD67AF" w:rsidP="00994ADC">
      <w:pPr>
        <w:pStyle w:val="Heading1"/>
        <w:spacing w:before="0"/>
        <w:ind w:firstLine="0"/>
        <w:rPr>
          <w:rFonts w:ascii="Cambria" w:hAnsi="Cambria"/>
          <w:sz w:val="20"/>
          <w:szCs w:val="20"/>
        </w:rPr>
      </w:pPr>
      <w:r>
        <w:rPr>
          <w:rFonts w:ascii="Cambria" w:hAnsi="Cambria"/>
          <w:sz w:val="20"/>
          <w:szCs w:val="20"/>
        </w:rPr>
        <w:t xml:space="preserve">PROCESSING BEFORE THE IACHR </w:t>
      </w:r>
    </w:p>
    <w:p w:rsidR="00BD67AF" w:rsidRPr="00B10D36" w:rsidRDefault="00BD67AF" w:rsidP="00BD67AF">
      <w:pPr>
        <w:pStyle w:val="BodyText"/>
        <w:spacing w:after="0"/>
        <w:jc w:val="both"/>
        <w:rPr>
          <w:rFonts w:ascii="Cambria" w:hAnsi="Cambria"/>
          <w:sz w:val="20"/>
          <w:szCs w:val="20"/>
        </w:rPr>
      </w:pPr>
    </w:p>
    <w:p w:rsidR="00BD67AF" w:rsidRPr="00B10D36" w:rsidRDefault="00BD67AF" w:rsidP="00BD67AF">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 xml:space="preserve">On February </w:t>
      </w:r>
      <w:r w:rsidRPr="00B10D36">
        <w:rPr>
          <w:rFonts w:ascii="Cambria" w:hAnsi="Cambria"/>
          <w:sz w:val="20"/>
          <w:szCs w:val="20"/>
        </w:rPr>
        <w:t>26</w:t>
      </w:r>
      <w:r>
        <w:rPr>
          <w:rFonts w:ascii="Cambria" w:hAnsi="Cambria"/>
          <w:sz w:val="20"/>
          <w:szCs w:val="20"/>
        </w:rPr>
        <w:t>,</w:t>
      </w:r>
      <w:r w:rsidRPr="00B10D36">
        <w:rPr>
          <w:rFonts w:ascii="Cambria" w:hAnsi="Cambria"/>
          <w:sz w:val="20"/>
          <w:szCs w:val="20"/>
        </w:rPr>
        <w:t xml:space="preserve"> 2004</w:t>
      </w:r>
      <w:r>
        <w:rPr>
          <w:rFonts w:ascii="Cambria" w:hAnsi="Cambria"/>
          <w:sz w:val="20"/>
          <w:szCs w:val="20"/>
        </w:rPr>
        <w:t xml:space="preserve">, the IACHR adopted Report </w:t>
      </w:r>
      <w:r w:rsidRPr="00B10D36">
        <w:rPr>
          <w:rFonts w:ascii="Cambria" w:hAnsi="Cambria"/>
          <w:sz w:val="20"/>
          <w:szCs w:val="20"/>
        </w:rPr>
        <w:t>No. 17/04</w:t>
      </w:r>
      <w:r>
        <w:rPr>
          <w:rFonts w:ascii="Cambria" w:hAnsi="Cambria"/>
          <w:sz w:val="20"/>
          <w:szCs w:val="20"/>
        </w:rPr>
        <w:t xml:space="preserve"> in which it found this petition admissible with respect to the alleged violation of Articles </w:t>
      </w:r>
      <w:r w:rsidRPr="00B10D36">
        <w:rPr>
          <w:rFonts w:ascii="Cambria" w:hAnsi="Cambria"/>
          <w:sz w:val="20"/>
          <w:szCs w:val="20"/>
        </w:rPr>
        <w:t>1(1), 7, 8</w:t>
      </w:r>
      <w:r>
        <w:rPr>
          <w:rFonts w:ascii="Cambria" w:hAnsi="Cambria"/>
          <w:sz w:val="20"/>
          <w:szCs w:val="20"/>
        </w:rPr>
        <w:t xml:space="preserve">, and </w:t>
      </w:r>
      <w:r w:rsidRPr="00B10D36">
        <w:rPr>
          <w:rFonts w:ascii="Cambria" w:hAnsi="Cambria"/>
          <w:sz w:val="20"/>
          <w:szCs w:val="20"/>
        </w:rPr>
        <w:t xml:space="preserve">25 </w:t>
      </w:r>
      <w:r>
        <w:rPr>
          <w:rFonts w:ascii="Cambria" w:hAnsi="Cambria"/>
          <w:sz w:val="20"/>
          <w:szCs w:val="20"/>
        </w:rPr>
        <w:t xml:space="preserve">of the American Convention. Notice of that report was made to the parties by note of May 27, </w:t>
      </w:r>
      <w:r w:rsidRPr="00B10D36">
        <w:rPr>
          <w:rFonts w:ascii="Cambria" w:hAnsi="Cambria"/>
          <w:sz w:val="20"/>
          <w:szCs w:val="20"/>
        </w:rPr>
        <w:t xml:space="preserve">2004.  </w:t>
      </w:r>
      <w:r>
        <w:rPr>
          <w:rFonts w:ascii="Cambria" w:hAnsi="Cambria"/>
          <w:sz w:val="20"/>
          <w:szCs w:val="20"/>
        </w:rPr>
        <w:t xml:space="preserve">The IACHR asked the petitioners to </w:t>
      </w:r>
      <w:r>
        <w:rPr>
          <w:rFonts w:ascii="Cambria" w:hAnsi="Cambria"/>
          <w:sz w:val="20"/>
          <w:szCs w:val="20"/>
        </w:rPr>
        <w:lastRenderedPageBreak/>
        <w:t xml:space="preserve">submit their additional observations on the merits within two months, in keeping with what was established in Article </w:t>
      </w:r>
      <w:r w:rsidRPr="00B10D36">
        <w:rPr>
          <w:rFonts w:ascii="Cambria" w:hAnsi="Cambria"/>
          <w:sz w:val="20"/>
          <w:szCs w:val="20"/>
        </w:rPr>
        <w:t>38(1)</w:t>
      </w:r>
      <w:r>
        <w:rPr>
          <w:rFonts w:ascii="Cambria" w:hAnsi="Cambria"/>
          <w:sz w:val="20"/>
          <w:szCs w:val="20"/>
        </w:rPr>
        <w:t xml:space="preserve"> of the IACHR’s Rules of Procedure in force at that time. </w:t>
      </w:r>
    </w:p>
    <w:p w:rsidR="00BD67AF" w:rsidRPr="00B10D36" w:rsidRDefault="00BD67AF" w:rsidP="00BD67AF">
      <w:pPr>
        <w:pStyle w:val="BodyText"/>
        <w:spacing w:after="0"/>
        <w:ind w:left="720"/>
        <w:jc w:val="both"/>
        <w:rPr>
          <w:rFonts w:ascii="Cambria" w:hAnsi="Cambria"/>
          <w:sz w:val="20"/>
          <w:szCs w:val="20"/>
        </w:rPr>
      </w:pPr>
    </w:p>
    <w:p w:rsidR="00BD67AF" w:rsidRPr="00B10D36" w:rsidRDefault="00BD67AF" w:rsidP="00BD67AF">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 xml:space="preserve">On April </w:t>
      </w:r>
      <w:r w:rsidRPr="00B10D36">
        <w:rPr>
          <w:rFonts w:ascii="Cambria" w:hAnsi="Cambria"/>
          <w:sz w:val="20"/>
          <w:szCs w:val="20"/>
        </w:rPr>
        <w:t>22</w:t>
      </w:r>
      <w:r>
        <w:rPr>
          <w:rFonts w:ascii="Cambria" w:hAnsi="Cambria"/>
          <w:sz w:val="20"/>
          <w:szCs w:val="20"/>
        </w:rPr>
        <w:t>,</w:t>
      </w:r>
      <w:r w:rsidRPr="00B10D36">
        <w:rPr>
          <w:rFonts w:ascii="Cambria" w:hAnsi="Cambria"/>
          <w:sz w:val="20"/>
          <w:szCs w:val="20"/>
        </w:rPr>
        <w:t xml:space="preserve"> 2009</w:t>
      </w:r>
      <w:r>
        <w:rPr>
          <w:rFonts w:ascii="Cambria" w:hAnsi="Cambria"/>
          <w:sz w:val="20"/>
          <w:szCs w:val="20"/>
        </w:rPr>
        <w:t>, the Commission sent the admissibility report to the petitioners once again and reiterated the request for information. Given the lack of a response, the IACHR reiterated the request for information</w:t>
      </w:r>
      <w:r w:rsidRPr="00B10D36">
        <w:rPr>
          <w:rFonts w:ascii="Cambria" w:hAnsi="Cambria"/>
          <w:sz w:val="20"/>
          <w:szCs w:val="20"/>
        </w:rPr>
        <w:t xml:space="preserve"> </w:t>
      </w:r>
      <w:r>
        <w:rPr>
          <w:rFonts w:ascii="Cambria" w:hAnsi="Cambria"/>
          <w:sz w:val="20"/>
          <w:szCs w:val="20"/>
        </w:rPr>
        <w:t xml:space="preserve">on August </w:t>
      </w:r>
      <w:r w:rsidRPr="00B10D36">
        <w:rPr>
          <w:rFonts w:ascii="Cambria" w:hAnsi="Cambria"/>
          <w:sz w:val="20"/>
          <w:szCs w:val="20"/>
        </w:rPr>
        <w:t>17</w:t>
      </w:r>
      <w:r>
        <w:rPr>
          <w:rFonts w:ascii="Cambria" w:hAnsi="Cambria"/>
          <w:sz w:val="20"/>
          <w:szCs w:val="20"/>
        </w:rPr>
        <w:t>,</w:t>
      </w:r>
      <w:r w:rsidRPr="00B10D36">
        <w:rPr>
          <w:rFonts w:ascii="Cambria" w:hAnsi="Cambria"/>
          <w:sz w:val="20"/>
          <w:szCs w:val="20"/>
        </w:rPr>
        <w:t xml:space="preserve"> 2010</w:t>
      </w:r>
      <w:r>
        <w:rPr>
          <w:rFonts w:ascii="Cambria" w:hAnsi="Cambria"/>
          <w:sz w:val="20"/>
          <w:szCs w:val="20"/>
        </w:rPr>
        <w:t xml:space="preserve">, giving notice of the possibility of a decision to archive. On March </w:t>
      </w:r>
      <w:r w:rsidRPr="00B10D36">
        <w:rPr>
          <w:rFonts w:ascii="Cambria" w:hAnsi="Cambria"/>
          <w:sz w:val="20"/>
          <w:szCs w:val="20"/>
        </w:rPr>
        <w:t>11</w:t>
      </w:r>
      <w:r>
        <w:rPr>
          <w:rFonts w:ascii="Cambria" w:hAnsi="Cambria"/>
          <w:sz w:val="20"/>
          <w:szCs w:val="20"/>
        </w:rPr>
        <w:t>,</w:t>
      </w:r>
      <w:r w:rsidRPr="00B10D36">
        <w:rPr>
          <w:rFonts w:ascii="Cambria" w:hAnsi="Cambria"/>
          <w:sz w:val="20"/>
          <w:szCs w:val="20"/>
        </w:rPr>
        <w:t xml:space="preserve"> 2011</w:t>
      </w:r>
      <w:r>
        <w:rPr>
          <w:rFonts w:ascii="Cambria" w:hAnsi="Cambria"/>
          <w:sz w:val="20"/>
          <w:szCs w:val="20"/>
        </w:rPr>
        <w:t xml:space="preserve">, the petitioners sent a very brief communication requesting information on the friendly settlement procedure. On April </w:t>
      </w:r>
      <w:r w:rsidRPr="00B10D36">
        <w:rPr>
          <w:rFonts w:ascii="Cambria" w:hAnsi="Cambria"/>
          <w:sz w:val="20"/>
          <w:szCs w:val="20"/>
        </w:rPr>
        <w:t>5</w:t>
      </w:r>
      <w:r>
        <w:rPr>
          <w:rFonts w:ascii="Cambria" w:hAnsi="Cambria"/>
          <w:sz w:val="20"/>
          <w:szCs w:val="20"/>
        </w:rPr>
        <w:t>,</w:t>
      </w:r>
      <w:r w:rsidRPr="00B10D36">
        <w:rPr>
          <w:rFonts w:ascii="Cambria" w:hAnsi="Cambria"/>
          <w:sz w:val="20"/>
          <w:szCs w:val="20"/>
        </w:rPr>
        <w:t xml:space="preserve"> 2011</w:t>
      </w:r>
      <w:r>
        <w:rPr>
          <w:rFonts w:ascii="Cambria" w:hAnsi="Cambria"/>
          <w:sz w:val="20"/>
          <w:szCs w:val="20"/>
        </w:rPr>
        <w:t xml:space="preserve">, the IACHR answered that query, and on April 19, 2011, the IACHR sent a communication reiterating the request for information. To date the Inter-American Commission has not received the petitioners’ additional observations on the merits. </w:t>
      </w:r>
    </w:p>
    <w:p w:rsidR="00BD67AF" w:rsidRPr="00B10D36" w:rsidRDefault="00BD67AF" w:rsidP="00BD67AF">
      <w:pPr>
        <w:pStyle w:val="BodyText"/>
        <w:spacing w:after="0"/>
        <w:jc w:val="both"/>
        <w:rPr>
          <w:rFonts w:ascii="Cambria" w:hAnsi="Cambria"/>
          <w:sz w:val="20"/>
          <w:szCs w:val="20"/>
        </w:rPr>
      </w:pPr>
    </w:p>
    <w:p w:rsidR="00BD67AF" w:rsidRPr="00B10D36" w:rsidRDefault="00BD67AF" w:rsidP="00994ADC">
      <w:pPr>
        <w:pStyle w:val="Heading1"/>
        <w:spacing w:before="0"/>
        <w:ind w:firstLine="0"/>
        <w:rPr>
          <w:rFonts w:ascii="Cambria" w:hAnsi="Cambria"/>
          <w:bCs w:val="0"/>
          <w:sz w:val="20"/>
          <w:szCs w:val="20"/>
        </w:rPr>
      </w:pPr>
      <w:r>
        <w:rPr>
          <w:rFonts w:ascii="Cambria" w:hAnsi="Cambria"/>
          <w:bCs w:val="0"/>
          <w:sz w:val="20"/>
          <w:szCs w:val="20"/>
        </w:rPr>
        <w:t xml:space="preserve">GROUNDS FOR THE DECISION TO ARCHIVE </w:t>
      </w:r>
    </w:p>
    <w:p w:rsidR="00BD67AF" w:rsidRPr="00B10D36" w:rsidRDefault="00BD67AF" w:rsidP="00BD67AF">
      <w:pPr>
        <w:pStyle w:val="BodyText"/>
        <w:spacing w:after="0"/>
        <w:jc w:val="both"/>
        <w:rPr>
          <w:rFonts w:ascii="Cambria" w:hAnsi="Cambria"/>
          <w:sz w:val="20"/>
          <w:szCs w:val="20"/>
        </w:rPr>
      </w:pPr>
    </w:p>
    <w:p w:rsidR="00BD67AF" w:rsidRPr="00B10D36" w:rsidRDefault="00BD67AF" w:rsidP="00BD67AF">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 xml:space="preserve">Both Article </w:t>
      </w:r>
      <w:r w:rsidRPr="00B10D36">
        <w:rPr>
          <w:rFonts w:ascii="Cambria" w:hAnsi="Cambria"/>
          <w:sz w:val="20"/>
          <w:szCs w:val="20"/>
        </w:rPr>
        <w:t>48(1</w:t>
      </w:r>
      <w:proofErr w:type="gramStart"/>
      <w:r w:rsidRPr="00B10D36">
        <w:rPr>
          <w:rFonts w:ascii="Cambria" w:hAnsi="Cambria"/>
          <w:sz w:val="20"/>
          <w:szCs w:val="20"/>
        </w:rPr>
        <w:t>)(</w:t>
      </w:r>
      <w:proofErr w:type="gramEnd"/>
      <w:r w:rsidRPr="00B10D36">
        <w:rPr>
          <w:rFonts w:ascii="Cambria" w:hAnsi="Cambria"/>
          <w:sz w:val="20"/>
          <w:szCs w:val="20"/>
        </w:rPr>
        <w:t xml:space="preserve">b) </w:t>
      </w:r>
      <w:r>
        <w:rPr>
          <w:rFonts w:ascii="Cambria" w:hAnsi="Cambria"/>
          <w:sz w:val="20"/>
          <w:szCs w:val="20"/>
        </w:rPr>
        <w:t xml:space="preserve">of the American Convention on Human Rights and Article </w:t>
      </w:r>
      <w:r w:rsidRPr="00B10D36">
        <w:rPr>
          <w:rFonts w:ascii="Cambria" w:hAnsi="Cambria"/>
          <w:sz w:val="20"/>
          <w:szCs w:val="20"/>
        </w:rPr>
        <w:t xml:space="preserve">42 </w:t>
      </w:r>
      <w:r>
        <w:rPr>
          <w:rFonts w:ascii="Cambria" w:hAnsi="Cambria"/>
          <w:sz w:val="20"/>
          <w:szCs w:val="20"/>
        </w:rPr>
        <w:t xml:space="preserve">of the Rules of Procedure of the Inter-American Commission establish that in the course of processing a petition, once the information is received and the time set has elapsed without any observations being received, the IACHR shall ascertain whether the grounds for the petition or communication still exist, and if not it shall order that the matter be archived. In addition, Article </w:t>
      </w:r>
      <w:r w:rsidRPr="00B10D36">
        <w:rPr>
          <w:rFonts w:ascii="Cambria" w:hAnsi="Cambria"/>
          <w:sz w:val="20"/>
          <w:szCs w:val="20"/>
        </w:rPr>
        <w:t xml:space="preserve">42(1)(b) </w:t>
      </w:r>
      <w:r>
        <w:rPr>
          <w:rFonts w:ascii="Cambria" w:hAnsi="Cambria"/>
          <w:sz w:val="20"/>
          <w:szCs w:val="20"/>
        </w:rPr>
        <w:t xml:space="preserve">of the Rules of Procedure establish that at any time in the procedure the Commission may archive the matter if it does not have the information needed to reach a decision on the case. </w:t>
      </w:r>
    </w:p>
    <w:p w:rsidR="00BD67AF" w:rsidRPr="00B10D36" w:rsidRDefault="00BD67AF" w:rsidP="00BD67AF">
      <w:pPr>
        <w:pStyle w:val="BodyText"/>
        <w:spacing w:after="0"/>
        <w:jc w:val="both"/>
        <w:rPr>
          <w:rFonts w:ascii="Cambria" w:hAnsi="Cambria"/>
          <w:sz w:val="20"/>
          <w:szCs w:val="20"/>
        </w:rPr>
      </w:pPr>
    </w:p>
    <w:p w:rsidR="00BD67AF" w:rsidRPr="00B10D36" w:rsidRDefault="00BD67AF" w:rsidP="00BD67AF">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 xml:space="preserve">Ten years after the adoption of the admissibility report, the IACHR has yet to receive the petitioners’ additional observations on the merits. And this is despite having reiterated that request on three occasions, with a warning that the matter could be archived. In addition, the information contained in the case file that was the basis for adopting the admissibility report does not contain sufficient elements for the IACHR to rule on the merits of the case. </w:t>
      </w:r>
    </w:p>
    <w:p w:rsidR="00BD67AF" w:rsidRPr="00B10D36" w:rsidRDefault="00BD67AF" w:rsidP="00BD67AF">
      <w:pPr>
        <w:pStyle w:val="BodyText"/>
        <w:spacing w:after="0"/>
        <w:jc w:val="both"/>
        <w:rPr>
          <w:rFonts w:ascii="Cambria" w:hAnsi="Cambria"/>
          <w:sz w:val="20"/>
          <w:szCs w:val="20"/>
        </w:rPr>
      </w:pPr>
    </w:p>
    <w:p w:rsidR="00BD67AF" w:rsidRPr="00B10D36" w:rsidRDefault="00BD67AF" w:rsidP="00BD67AF">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rPr>
      </w:pPr>
      <w:r>
        <w:rPr>
          <w:rFonts w:ascii="Cambria" w:hAnsi="Cambria"/>
          <w:sz w:val="20"/>
          <w:szCs w:val="20"/>
        </w:rPr>
        <w:t xml:space="preserve">In such circumstances, the Inter-American Commission concludes that it does not have the information needed to reach a decision on the merits. Accordingly, in keeping with Article </w:t>
      </w:r>
      <w:r w:rsidRPr="00B10D36">
        <w:rPr>
          <w:rFonts w:ascii="Cambria" w:hAnsi="Cambria"/>
          <w:sz w:val="20"/>
          <w:szCs w:val="20"/>
        </w:rPr>
        <w:t>42(1</w:t>
      </w:r>
      <w:proofErr w:type="gramStart"/>
      <w:r w:rsidRPr="00B10D36">
        <w:rPr>
          <w:rFonts w:ascii="Cambria" w:hAnsi="Cambria"/>
          <w:sz w:val="20"/>
          <w:szCs w:val="20"/>
        </w:rPr>
        <w:t>)(</w:t>
      </w:r>
      <w:proofErr w:type="gramEnd"/>
      <w:r w:rsidRPr="00B10D36">
        <w:rPr>
          <w:rFonts w:ascii="Cambria" w:hAnsi="Cambria"/>
          <w:sz w:val="20"/>
          <w:szCs w:val="20"/>
        </w:rPr>
        <w:t xml:space="preserve">b) </w:t>
      </w:r>
      <w:r>
        <w:rPr>
          <w:rFonts w:ascii="Cambria" w:hAnsi="Cambria"/>
          <w:sz w:val="20"/>
          <w:szCs w:val="20"/>
        </w:rPr>
        <w:t xml:space="preserve">of the IACHR it decides to archive the instant case. </w:t>
      </w:r>
    </w:p>
    <w:p w:rsidR="00BD67AF" w:rsidRPr="00B10D36" w:rsidRDefault="00BD67AF" w:rsidP="00BD67AF">
      <w:pPr>
        <w:pStyle w:val="BodyText"/>
        <w:spacing w:after="0"/>
        <w:jc w:val="both"/>
        <w:rPr>
          <w:rFonts w:ascii="Cambria" w:hAnsi="Cambria"/>
          <w:sz w:val="20"/>
          <w:szCs w:val="20"/>
        </w:rPr>
      </w:pPr>
    </w:p>
    <w:p w:rsidR="00BD67AF" w:rsidRPr="00B10D36" w:rsidRDefault="00994ADC" w:rsidP="00BD67AF">
      <w:pPr>
        <w:suppressAutoHyphens/>
        <w:ind w:firstLine="720"/>
        <w:jc w:val="both"/>
        <w:rPr>
          <w:rFonts w:ascii="Cambria" w:hAnsi="Cambria"/>
          <w:noProof/>
          <w:spacing w:val="-2"/>
          <w:sz w:val="20"/>
          <w:szCs w:val="20"/>
        </w:rPr>
      </w:pPr>
      <w:proofErr w:type="gramStart"/>
      <w:r>
        <w:rPr>
          <w:rFonts w:ascii="Cambria" w:hAnsi="Cambria"/>
          <w:spacing w:val="-2"/>
          <w:sz w:val="20"/>
        </w:rPr>
        <w:t>Approved by the Inter-American Commission on Human Rights</w:t>
      </w:r>
      <w:r w:rsidR="00BD67AF" w:rsidRPr="00365F2F">
        <w:rPr>
          <w:rFonts w:ascii="Cambria" w:hAnsi="Cambria"/>
          <w:spacing w:val="-2"/>
          <w:sz w:val="20"/>
        </w:rPr>
        <w:t xml:space="preserve"> in the city of </w:t>
      </w:r>
      <w:r w:rsidR="00BD67AF">
        <w:rPr>
          <w:rFonts w:ascii="Cambria" w:hAnsi="Cambria"/>
          <w:spacing w:val="-2"/>
          <w:sz w:val="20"/>
        </w:rPr>
        <w:t>Mexico on the 15</w:t>
      </w:r>
      <w:r w:rsidR="00BD67AF" w:rsidRPr="00565805">
        <w:rPr>
          <w:rFonts w:ascii="Cambria" w:hAnsi="Cambria"/>
          <w:spacing w:val="-2"/>
          <w:sz w:val="20"/>
        </w:rPr>
        <w:t xml:space="preserve">th day of the month of </w:t>
      </w:r>
      <w:r>
        <w:rPr>
          <w:rFonts w:ascii="Cambria" w:hAnsi="Cambria"/>
          <w:spacing w:val="-2"/>
          <w:sz w:val="20"/>
        </w:rPr>
        <w:t>August</w:t>
      </w:r>
      <w:r w:rsidR="00BD67AF" w:rsidRPr="00565805">
        <w:rPr>
          <w:rFonts w:ascii="Cambria" w:hAnsi="Cambria"/>
          <w:spacing w:val="-2"/>
          <w:sz w:val="20"/>
        </w:rPr>
        <w:t>, 2014.</w:t>
      </w:r>
      <w:proofErr w:type="gramEnd"/>
      <w:r w:rsidR="00BD67AF" w:rsidRPr="00565805">
        <w:rPr>
          <w:rFonts w:ascii="Cambria" w:hAnsi="Cambria"/>
          <w:spacing w:val="-2"/>
          <w:sz w:val="20"/>
        </w:rPr>
        <w:t xml:space="preserve"> (Signed):  Tracy Robinson, President; </w:t>
      </w:r>
      <w:r>
        <w:rPr>
          <w:rFonts w:ascii="Cambria" w:hAnsi="Cambria"/>
          <w:spacing w:val="-2"/>
          <w:sz w:val="20"/>
        </w:rPr>
        <w:t xml:space="preserve">Rose-Marie Belle Antoine, First Vice-President; </w:t>
      </w:r>
      <w:r w:rsidR="00BD67AF" w:rsidRPr="00565805">
        <w:rPr>
          <w:rFonts w:ascii="Cambria" w:hAnsi="Cambria"/>
          <w:spacing w:val="-2"/>
          <w:sz w:val="20"/>
        </w:rPr>
        <w:t xml:space="preserve">Felipe González, Second Vice President; José de </w:t>
      </w:r>
      <w:proofErr w:type="spellStart"/>
      <w:r w:rsidR="00BD67AF" w:rsidRPr="00565805">
        <w:rPr>
          <w:rFonts w:ascii="Cambria" w:hAnsi="Cambria"/>
          <w:spacing w:val="-2"/>
          <w:sz w:val="20"/>
        </w:rPr>
        <w:t>Jesús</w:t>
      </w:r>
      <w:proofErr w:type="spellEnd"/>
      <w:r w:rsidR="00BD67AF" w:rsidRPr="00565805">
        <w:rPr>
          <w:rFonts w:ascii="Cambria" w:hAnsi="Cambria"/>
          <w:spacing w:val="-2"/>
          <w:sz w:val="20"/>
        </w:rPr>
        <w:t xml:space="preserve"> Orozco </w:t>
      </w:r>
      <w:proofErr w:type="spellStart"/>
      <w:r w:rsidR="00BD67AF" w:rsidRPr="00565805">
        <w:rPr>
          <w:rFonts w:ascii="Cambria" w:hAnsi="Cambria"/>
          <w:spacing w:val="-2"/>
          <w:sz w:val="20"/>
        </w:rPr>
        <w:t>Henríquez</w:t>
      </w:r>
      <w:proofErr w:type="spellEnd"/>
      <w:r w:rsidR="00BD67AF" w:rsidRPr="00565805">
        <w:rPr>
          <w:rFonts w:ascii="Cambria" w:hAnsi="Cambria"/>
          <w:spacing w:val="-2"/>
          <w:sz w:val="20"/>
        </w:rPr>
        <w:t xml:space="preserve">, Rosa María Ortiz, Paulo </w:t>
      </w:r>
      <w:proofErr w:type="spellStart"/>
      <w:r w:rsidR="00BD67AF" w:rsidRPr="00565805">
        <w:rPr>
          <w:rFonts w:ascii="Cambria" w:hAnsi="Cambria"/>
          <w:spacing w:val="-2"/>
          <w:sz w:val="20"/>
        </w:rPr>
        <w:t>Vannuchi</w:t>
      </w:r>
      <w:proofErr w:type="spellEnd"/>
      <w:r w:rsidR="00BD67AF" w:rsidRPr="00565805">
        <w:rPr>
          <w:rFonts w:ascii="Cambria" w:hAnsi="Cambria"/>
          <w:spacing w:val="-2"/>
          <w:sz w:val="20"/>
        </w:rPr>
        <w:t xml:space="preserve"> and James L. </w:t>
      </w:r>
      <w:proofErr w:type="spellStart"/>
      <w:r w:rsidR="00BD67AF" w:rsidRPr="00565805">
        <w:rPr>
          <w:rFonts w:ascii="Cambria" w:hAnsi="Cambria"/>
          <w:spacing w:val="-2"/>
          <w:sz w:val="20"/>
        </w:rPr>
        <w:t>Cavallaro</w:t>
      </w:r>
      <w:proofErr w:type="spellEnd"/>
      <w:r w:rsidR="00BD67AF" w:rsidRPr="00565805">
        <w:rPr>
          <w:rFonts w:ascii="Cambria" w:hAnsi="Cambria"/>
          <w:spacing w:val="-2"/>
          <w:sz w:val="20"/>
        </w:rPr>
        <w:t>, Commissioners.</w:t>
      </w:r>
    </w:p>
    <w:p w:rsidR="00BD67AF" w:rsidRPr="00145EDC" w:rsidRDefault="00BD67AF" w:rsidP="00145EDC">
      <w:pPr>
        <w:tabs>
          <w:tab w:val="center" w:pos="5400"/>
        </w:tabs>
        <w:suppressAutoHyphens/>
        <w:spacing w:line="276" w:lineRule="auto"/>
        <w:rPr>
          <w:rFonts w:asciiTheme="majorHAnsi" w:hAnsiTheme="majorHAnsi"/>
          <w:sz w:val="20"/>
          <w:szCs w:val="20"/>
        </w:rPr>
      </w:pPr>
    </w:p>
    <w:sectPr w:rsidR="00BD67AF" w:rsidRPr="00145EDC"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47571">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4757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37E6ED1"/>
    <w:multiLevelType w:val="hybridMultilevel"/>
    <w:tmpl w:val="8310965E"/>
    <w:lvl w:ilvl="0" w:tplc="41FE09A4">
      <w:start w:val="1"/>
      <w:numFmt w:val="decimal"/>
      <w:lvlText w:val="%1."/>
      <w:lvlJc w:val="left"/>
      <w:pPr>
        <w:tabs>
          <w:tab w:val="num" w:pos="1440"/>
        </w:tabs>
        <w:ind w:left="1440" w:hanging="360"/>
      </w:pPr>
      <w:rPr>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3"/>
  </w:num>
  <w:num w:numId="101">
    <w:abstractNumId w:val="26"/>
  </w:num>
  <w:num w:numId="102">
    <w:abstractNumId w:val="47"/>
  </w:num>
  <w:num w:numId="103">
    <w:abstractNumId w:val="5"/>
  </w:num>
  <w:num w:numId="104">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07E8D"/>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6F3227"/>
    <w:rsid w:val="00701B24"/>
    <w:rsid w:val="00714580"/>
    <w:rsid w:val="00745899"/>
    <w:rsid w:val="00747571"/>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94ADC"/>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BD67AF"/>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24CB-1868-4F00-8D42-BB0D0B64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905</Words>
  <Characters>4726</Characters>
  <Application>Microsoft Office Word</Application>
  <DocSecurity>0</DocSecurity>
  <Lines>157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7</cp:revision>
  <cp:lastPrinted>2014-06-04T21:22:00Z</cp:lastPrinted>
  <dcterms:created xsi:type="dcterms:W3CDTF">2015-02-26T17:04:00Z</dcterms:created>
  <dcterms:modified xsi:type="dcterms:W3CDTF">2015-03-03T19:38:00Z</dcterms:modified>
</cp:coreProperties>
</file>