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DA6E56" w:rsidRDefault="006311DA" w:rsidP="00627C9F">
      <w:pPr>
        <w:jc w:val="both"/>
        <w:rPr>
          <w:rFonts w:asciiTheme="majorHAnsi" w:hAnsiTheme="majorHAnsi" w:cs="Univers"/>
          <w:b/>
          <w:bCs/>
          <w:sz w:val="22"/>
          <w:szCs w:val="22"/>
          <w:lang w:val="es-ES_tradnl"/>
        </w:rPr>
      </w:pPr>
      <w:r w:rsidRPr="00DA6E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248A443" wp14:editId="17D2903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A6E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F4EF5D" wp14:editId="538FB87F">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DF0FBB2" wp14:editId="20F4E48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DF0FBB2" wp14:editId="20F4E48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DA6E56" w:rsidRDefault="00040C3A" w:rsidP="00040C3A">
      <w:pPr>
        <w:tabs>
          <w:tab w:val="center" w:pos="5400"/>
        </w:tabs>
        <w:suppressAutoHyphens/>
        <w:jc w:val="both"/>
        <w:rPr>
          <w:rFonts w:asciiTheme="majorHAnsi" w:hAnsiTheme="majorHAnsi"/>
          <w:sz w:val="22"/>
          <w:szCs w:val="22"/>
          <w:lang w:val="es-ES"/>
        </w:rPr>
      </w:pPr>
    </w:p>
    <w:p w:rsidR="00040C3A" w:rsidRPr="00DA6E56" w:rsidRDefault="00040C3A" w:rsidP="00040C3A">
      <w:pPr>
        <w:tabs>
          <w:tab w:val="center" w:pos="5400"/>
        </w:tabs>
        <w:suppressAutoHyphens/>
        <w:jc w:val="both"/>
        <w:rPr>
          <w:rFonts w:asciiTheme="majorHAnsi" w:hAnsiTheme="majorHAnsi"/>
          <w:sz w:val="22"/>
          <w:szCs w:val="22"/>
          <w:lang w:val="es-ES"/>
        </w:rPr>
      </w:pPr>
    </w:p>
    <w:p w:rsidR="005128E4" w:rsidRPr="00DA6E56" w:rsidRDefault="005128E4" w:rsidP="00040C3A">
      <w:pPr>
        <w:tabs>
          <w:tab w:val="center" w:pos="5400"/>
        </w:tabs>
        <w:suppressAutoHyphens/>
        <w:rPr>
          <w:rFonts w:asciiTheme="majorHAnsi" w:hAnsiTheme="majorHAnsi"/>
          <w:sz w:val="22"/>
          <w:szCs w:val="22"/>
          <w:lang w:val="es-ES_tradnl"/>
        </w:rPr>
      </w:pPr>
    </w:p>
    <w:p w:rsidR="005128E4" w:rsidRPr="00DA6E56" w:rsidRDefault="005128E4" w:rsidP="00040C3A">
      <w:pPr>
        <w:tabs>
          <w:tab w:val="center" w:pos="5400"/>
        </w:tabs>
        <w:suppressAutoHyphens/>
        <w:rPr>
          <w:rFonts w:asciiTheme="majorHAnsi" w:hAnsiTheme="majorHAnsi"/>
          <w:sz w:val="22"/>
          <w:szCs w:val="22"/>
          <w:lang w:val="es-ES_tradnl"/>
        </w:rPr>
      </w:pPr>
    </w:p>
    <w:p w:rsidR="005128E4" w:rsidRPr="00DA6E56" w:rsidRDefault="005128E4" w:rsidP="00040C3A">
      <w:pPr>
        <w:tabs>
          <w:tab w:val="center" w:pos="5400"/>
        </w:tabs>
        <w:suppressAutoHyphens/>
        <w:rPr>
          <w:rFonts w:asciiTheme="majorHAnsi" w:hAnsiTheme="majorHAnsi"/>
          <w:sz w:val="22"/>
          <w:szCs w:val="22"/>
          <w:lang w:val="es-ES_tradnl"/>
        </w:rPr>
      </w:pPr>
    </w:p>
    <w:p w:rsidR="00040C3A" w:rsidRPr="00DA6E56" w:rsidRDefault="00040C3A" w:rsidP="005128E4">
      <w:pPr>
        <w:tabs>
          <w:tab w:val="center" w:pos="5400"/>
        </w:tabs>
        <w:suppressAutoHyphens/>
        <w:jc w:val="center"/>
        <w:rPr>
          <w:rFonts w:asciiTheme="majorHAnsi" w:hAnsiTheme="majorHAnsi"/>
          <w:sz w:val="22"/>
          <w:szCs w:val="22"/>
          <w:lang w:val="es-ES_tradnl"/>
        </w:rPr>
      </w:pPr>
    </w:p>
    <w:p w:rsidR="00040C3A" w:rsidRPr="00DA6E56" w:rsidRDefault="00040C3A" w:rsidP="005128E4">
      <w:pPr>
        <w:tabs>
          <w:tab w:val="center" w:pos="5400"/>
        </w:tabs>
        <w:suppressAutoHyphens/>
        <w:jc w:val="center"/>
        <w:rPr>
          <w:rFonts w:asciiTheme="majorHAnsi" w:hAnsiTheme="majorHAnsi"/>
          <w:sz w:val="22"/>
          <w:szCs w:val="22"/>
          <w:lang w:val="es-ES_tradnl"/>
        </w:rPr>
      </w:pPr>
    </w:p>
    <w:p w:rsidR="005B52B0" w:rsidRPr="00DA6E56" w:rsidRDefault="005B52B0" w:rsidP="005128E4">
      <w:pPr>
        <w:tabs>
          <w:tab w:val="center" w:pos="5400"/>
        </w:tabs>
        <w:suppressAutoHyphens/>
        <w:jc w:val="center"/>
        <w:rPr>
          <w:rFonts w:asciiTheme="majorHAnsi" w:hAnsiTheme="majorHAnsi"/>
          <w:sz w:val="22"/>
          <w:szCs w:val="22"/>
          <w:lang w:val="es-ES_tradnl"/>
        </w:rPr>
      </w:pPr>
    </w:p>
    <w:p w:rsidR="005B52B0" w:rsidRPr="00DA6E56" w:rsidRDefault="005B52B0" w:rsidP="005128E4">
      <w:pPr>
        <w:tabs>
          <w:tab w:val="center" w:pos="5400"/>
        </w:tabs>
        <w:suppressAutoHyphens/>
        <w:jc w:val="center"/>
        <w:rPr>
          <w:rFonts w:asciiTheme="majorHAnsi" w:hAnsiTheme="majorHAnsi"/>
          <w:sz w:val="22"/>
          <w:szCs w:val="22"/>
          <w:lang w:val="es-ES_tradnl"/>
        </w:rPr>
      </w:pPr>
    </w:p>
    <w:p w:rsidR="005B52B0" w:rsidRPr="00DA6E56" w:rsidRDefault="005B52B0" w:rsidP="005128E4">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E533FF" w:rsidP="00040C3A">
      <w:pPr>
        <w:tabs>
          <w:tab w:val="center" w:pos="5400"/>
        </w:tabs>
        <w:suppressAutoHyphens/>
        <w:jc w:val="center"/>
        <w:rPr>
          <w:rFonts w:asciiTheme="majorHAnsi" w:hAnsiTheme="majorHAnsi"/>
          <w:sz w:val="22"/>
          <w:szCs w:val="22"/>
          <w:lang w:val="es-ES_tradnl"/>
        </w:rPr>
      </w:pPr>
      <w:r w:rsidRPr="00DA6E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8D01D5D" wp14:editId="13035B9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F72" w:rsidRPr="004B7EB6" w:rsidRDefault="006F7F72" w:rsidP="006F7F72">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26</w:t>
                            </w:r>
                            <w:r w:rsidRPr="004B7EB6">
                              <w:rPr>
                                <w:rFonts w:asciiTheme="majorHAnsi" w:hAnsiTheme="majorHAnsi" w:cs="Arial"/>
                                <w:b/>
                                <w:bCs/>
                                <w:color w:val="0D0D0D" w:themeColor="text1" w:themeTint="F2"/>
                                <w:sz w:val="36"/>
                                <w:szCs w:val="40"/>
                              </w:rPr>
                              <w:t>/14</w:t>
                            </w:r>
                          </w:p>
                          <w:p w:rsidR="006F7F72" w:rsidRPr="004B7EB6" w:rsidRDefault="006F7F72" w:rsidP="006F7F72">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944-11</w:t>
                            </w:r>
                          </w:p>
                          <w:p w:rsidR="006F7F72" w:rsidRPr="004B7EB6" w:rsidRDefault="006F7F72" w:rsidP="006F7F7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6F7F72" w:rsidRPr="004B7EB6" w:rsidRDefault="006F7F72" w:rsidP="006F7F72">
                            <w:pPr>
                              <w:spacing w:line="276" w:lineRule="auto"/>
                              <w:rPr>
                                <w:rFonts w:asciiTheme="majorHAnsi" w:hAnsiTheme="majorHAnsi" w:cs="Arial"/>
                                <w:color w:val="0D0D0D" w:themeColor="text1" w:themeTint="F2"/>
                                <w:szCs w:val="22"/>
                              </w:rPr>
                            </w:pPr>
                          </w:p>
                          <w:p w:rsidR="00CC729A" w:rsidRDefault="00CC729A" w:rsidP="006F7F72">
                            <w:pPr>
                              <w:spacing w:line="276" w:lineRule="auto"/>
                              <w:rPr>
                                <w:rFonts w:asciiTheme="majorHAnsi" w:hAnsiTheme="majorHAnsi" w:cs="Arial"/>
                                <w:color w:val="0D0D0D" w:themeColor="text1" w:themeTint="F2"/>
                                <w:szCs w:val="22"/>
                              </w:rPr>
                            </w:pPr>
                            <w:r w:rsidRPr="00CC729A">
                              <w:rPr>
                                <w:rFonts w:asciiTheme="majorHAnsi" w:hAnsiTheme="majorHAnsi" w:cs="Arial"/>
                                <w:color w:val="0D0D0D" w:themeColor="text1" w:themeTint="F2"/>
                                <w:szCs w:val="22"/>
                              </w:rPr>
                              <w:t xml:space="preserve">MARK ANTHONY STROMAN </w:t>
                            </w:r>
                          </w:p>
                          <w:p w:rsidR="006F7F72" w:rsidRPr="006F7F72" w:rsidRDefault="006F7F72" w:rsidP="006F7F72">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UNITED STATES</w:t>
                            </w:r>
                          </w:p>
                          <w:p w:rsidR="005B52B0" w:rsidRPr="006F7F72"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F7F72" w:rsidRPr="004B7EB6" w:rsidRDefault="006F7F72" w:rsidP="006F7F72">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26</w:t>
                      </w:r>
                      <w:r w:rsidRPr="004B7EB6">
                        <w:rPr>
                          <w:rFonts w:asciiTheme="majorHAnsi" w:hAnsiTheme="majorHAnsi" w:cs="Arial"/>
                          <w:b/>
                          <w:bCs/>
                          <w:color w:val="0D0D0D" w:themeColor="text1" w:themeTint="F2"/>
                          <w:sz w:val="36"/>
                          <w:szCs w:val="40"/>
                        </w:rPr>
                        <w:t>/14</w:t>
                      </w:r>
                    </w:p>
                    <w:p w:rsidR="006F7F72" w:rsidRPr="004B7EB6" w:rsidRDefault="006F7F72" w:rsidP="006F7F72">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944-11</w:t>
                      </w:r>
                    </w:p>
                    <w:p w:rsidR="006F7F72" w:rsidRPr="004B7EB6" w:rsidRDefault="006F7F72" w:rsidP="006F7F7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ARCHIVE</w:t>
                      </w:r>
                    </w:p>
                    <w:p w:rsidR="006F7F72" w:rsidRPr="004B7EB6" w:rsidRDefault="006F7F72" w:rsidP="006F7F72">
                      <w:pPr>
                        <w:spacing w:line="276" w:lineRule="auto"/>
                        <w:rPr>
                          <w:rFonts w:asciiTheme="majorHAnsi" w:hAnsiTheme="majorHAnsi" w:cs="Arial"/>
                          <w:color w:val="0D0D0D" w:themeColor="text1" w:themeTint="F2"/>
                          <w:szCs w:val="22"/>
                        </w:rPr>
                      </w:pPr>
                    </w:p>
                    <w:p w:rsidR="00CC729A" w:rsidRDefault="00CC729A" w:rsidP="006F7F72">
                      <w:pPr>
                        <w:spacing w:line="276" w:lineRule="auto"/>
                        <w:rPr>
                          <w:rFonts w:asciiTheme="majorHAnsi" w:hAnsiTheme="majorHAnsi" w:cs="Arial"/>
                          <w:color w:val="0D0D0D" w:themeColor="text1" w:themeTint="F2"/>
                          <w:szCs w:val="22"/>
                        </w:rPr>
                      </w:pPr>
                      <w:r w:rsidRPr="00CC729A">
                        <w:rPr>
                          <w:rFonts w:asciiTheme="majorHAnsi" w:hAnsiTheme="majorHAnsi" w:cs="Arial"/>
                          <w:color w:val="0D0D0D" w:themeColor="text1" w:themeTint="F2"/>
                          <w:szCs w:val="22"/>
                        </w:rPr>
                        <w:t xml:space="preserve">MARK ANTHONY STROMAN </w:t>
                      </w:r>
                    </w:p>
                    <w:p w:rsidR="006F7F72" w:rsidRPr="006F7F72" w:rsidRDefault="006F7F72" w:rsidP="006F7F72">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UNITED STATES</w:t>
                      </w:r>
                    </w:p>
                    <w:p w:rsidR="005B52B0" w:rsidRPr="006F7F72"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DA6E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01F6555" wp14:editId="2F7F597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CC729A">
                              <w:rPr>
                                <w:rFonts w:asciiTheme="minorHAnsi" w:hAnsiTheme="minorHAnsi"/>
                                <w:color w:val="FFFFFF" w:themeColor="background1"/>
                                <w:sz w:val="22"/>
                                <w:lang w:val="pt-BR"/>
                              </w:rPr>
                              <w:t>30</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721682">
                              <w:rPr>
                                <w:rFonts w:asciiTheme="minorHAnsi" w:hAnsiTheme="minorHAnsi"/>
                                <w:color w:val="FFFFFF" w:themeColor="background1"/>
                                <w:sz w:val="22"/>
                              </w:rPr>
                              <w:t xml:space="preserve"> 4,</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CC729A">
                        <w:rPr>
                          <w:rFonts w:asciiTheme="minorHAnsi" w:hAnsiTheme="minorHAnsi"/>
                          <w:color w:val="FFFFFF" w:themeColor="background1"/>
                          <w:sz w:val="22"/>
                          <w:lang w:val="pt-BR"/>
                        </w:rPr>
                        <w:t>30</w:t>
                      </w:r>
                    </w:p>
                    <w:p w:rsidR="00627C9F" w:rsidRPr="004B7EB6" w:rsidRDefault="00070F3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721682">
                        <w:rPr>
                          <w:rFonts w:asciiTheme="minorHAnsi" w:hAnsiTheme="minorHAnsi"/>
                          <w:color w:val="FFFFFF" w:themeColor="background1"/>
                          <w:sz w:val="22"/>
                        </w:rPr>
                        <w:t xml:space="preserve"> 4,</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cs="Arial"/>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5128E4" w:rsidRPr="00DA6E56" w:rsidRDefault="005128E4"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5128E4" w:rsidRPr="00DA6E56" w:rsidRDefault="005128E4" w:rsidP="00040C3A">
      <w:pPr>
        <w:tabs>
          <w:tab w:val="center" w:pos="5400"/>
        </w:tabs>
        <w:suppressAutoHyphens/>
        <w:jc w:val="center"/>
        <w:rPr>
          <w:rFonts w:asciiTheme="majorHAnsi" w:hAnsiTheme="majorHAnsi"/>
          <w:sz w:val="22"/>
          <w:szCs w:val="22"/>
          <w:lang w:val="es-ES_tradnl"/>
        </w:rPr>
      </w:pPr>
    </w:p>
    <w:p w:rsidR="005128E4" w:rsidRPr="00DA6E56" w:rsidRDefault="005128E4" w:rsidP="00040C3A">
      <w:pPr>
        <w:tabs>
          <w:tab w:val="center" w:pos="5400"/>
        </w:tabs>
        <w:suppressAutoHyphens/>
        <w:jc w:val="center"/>
        <w:rPr>
          <w:rFonts w:asciiTheme="majorHAnsi" w:hAnsiTheme="majorHAnsi"/>
          <w:sz w:val="22"/>
          <w:szCs w:val="22"/>
          <w:lang w:val="es-ES_tradnl"/>
        </w:rPr>
      </w:pPr>
    </w:p>
    <w:p w:rsidR="005128E4" w:rsidRPr="00DA6E56" w:rsidRDefault="005128E4"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040C3A" w:rsidRPr="00DA6E56" w:rsidRDefault="00040C3A" w:rsidP="00040C3A">
      <w:pPr>
        <w:tabs>
          <w:tab w:val="center" w:pos="5400"/>
        </w:tabs>
        <w:suppressAutoHyphens/>
        <w:jc w:val="center"/>
        <w:rPr>
          <w:rFonts w:asciiTheme="majorHAnsi" w:hAnsiTheme="majorHAnsi"/>
          <w:sz w:val="22"/>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3C32BC" w:rsidP="00040C3A">
      <w:pPr>
        <w:tabs>
          <w:tab w:val="center" w:pos="5400"/>
        </w:tabs>
        <w:suppressAutoHyphens/>
        <w:jc w:val="center"/>
        <w:rPr>
          <w:rFonts w:asciiTheme="majorHAnsi" w:hAnsiTheme="majorHAnsi"/>
          <w:sz w:val="18"/>
          <w:szCs w:val="22"/>
          <w:lang w:val="es-ES_tradnl"/>
        </w:rPr>
      </w:pPr>
      <w:r w:rsidRPr="00DA6E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D693FA" wp14:editId="3DF7A89A">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CC729A">
                              <w:rPr>
                                <w:rFonts w:asciiTheme="majorHAnsi" w:hAnsiTheme="majorHAnsi"/>
                                <w:color w:val="0D0D0D" w:themeColor="text1" w:themeTint="F2"/>
                                <w:sz w:val="18"/>
                                <w:szCs w:val="20"/>
                              </w:rPr>
                              <w:t>1980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CC729A">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CC729A">
                        <w:rPr>
                          <w:rFonts w:asciiTheme="majorHAnsi" w:hAnsiTheme="majorHAnsi"/>
                          <w:color w:val="0D0D0D" w:themeColor="text1" w:themeTint="F2"/>
                          <w:sz w:val="18"/>
                          <w:szCs w:val="20"/>
                        </w:rPr>
                        <w:t>1980</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Pr="003C32BC">
                        <w:rPr>
                          <w:rFonts w:asciiTheme="majorHAnsi" w:hAnsiTheme="majorHAnsi"/>
                          <w:color w:val="0D0D0D" w:themeColor="text1" w:themeTint="F2"/>
                          <w:sz w:val="18"/>
                          <w:szCs w:val="20"/>
                        </w:rPr>
                        <w:t xml:space="preserve"> </w:t>
                      </w:r>
                      <w:r w:rsidR="00CC729A">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txbxContent>
                </v:textbox>
              </v:shape>
            </w:pict>
          </mc:Fallback>
        </mc:AlternateContent>
      </w: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3C32BC" w:rsidP="00040C3A">
      <w:pPr>
        <w:tabs>
          <w:tab w:val="center" w:pos="5400"/>
        </w:tabs>
        <w:suppressAutoHyphens/>
        <w:jc w:val="center"/>
        <w:rPr>
          <w:rFonts w:asciiTheme="majorHAnsi" w:hAnsiTheme="majorHAnsi"/>
          <w:sz w:val="18"/>
          <w:szCs w:val="22"/>
          <w:lang w:val="es-ES_tradnl"/>
        </w:rPr>
      </w:pPr>
      <w:r w:rsidRPr="00DA6E5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869E01" wp14:editId="2B68592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21682">
                              <w:rPr>
                                <w:rFonts w:asciiTheme="majorHAnsi" w:hAnsiTheme="majorHAnsi"/>
                                <w:color w:val="595959" w:themeColor="text1" w:themeTint="A6"/>
                                <w:sz w:val="18"/>
                              </w:rPr>
                              <w:t>IACHR, Report No. 26/14, Petition 944-11</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00721682" w:rsidRPr="00721682">
                              <w:t xml:space="preserve"> </w:t>
                            </w:r>
                            <w:r w:rsidR="00721682" w:rsidRPr="00721682">
                              <w:rPr>
                                <w:rFonts w:asciiTheme="majorHAnsi" w:hAnsiTheme="majorHAnsi"/>
                                <w:color w:val="595959" w:themeColor="text1" w:themeTint="A6"/>
                                <w:sz w:val="18"/>
                              </w:rPr>
                              <w:t>Mark Anthony Stroman</w:t>
                            </w:r>
                            <w:r w:rsidRPr="003C32BC">
                              <w:rPr>
                                <w:rFonts w:asciiTheme="majorHAnsi" w:hAnsiTheme="majorHAnsi"/>
                                <w:color w:val="595959" w:themeColor="text1" w:themeTint="A6"/>
                                <w:sz w:val="18"/>
                              </w:rPr>
                              <w:t xml:space="preserve">. </w:t>
                            </w:r>
                            <w:r w:rsidR="00721682">
                              <w:rPr>
                                <w:rFonts w:asciiTheme="majorHAnsi" w:hAnsiTheme="majorHAnsi"/>
                                <w:color w:val="595959" w:themeColor="text1" w:themeTint="A6"/>
                                <w:sz w:val="18"/>
                              </w:rPr>
                              <w:t xml:space="preserve">United </w:t>
                            </w:r>
                            <w:r w:rsidRPr="007607C4">
                              <w:rPr>
                                <w:rFonts w:asciiTheme="majorHAnsi" w:hAnsiTheme="majorHAnsi"/>
                                <w:color w:val="595959" w:themeColor="text1" w:themeTint="A6"/>
                                <w:sz w:val="18"/>
                              </w:rPr>
                              <w:t>State</w:t>
                            </w:r>
                            <w:r w:rsidR="00721682">
                              <w:rPr>
                                <w:rFonts w:asciiTheme="majorHAnsi" w:hAnsiTheme="majorHAnsi"/>
                                <w:color w:val="595959" w:themeColor="text1" w:themeTint="A6"/>
                                <w:sz w:val="18"/>
                              </w:rPr>
                              <w:t>s</w:t>
                            </w:r>
                            <w:r w:rsidRPr="007607C4">
                              <w:rPr>
                                <w:rFonts w:asciiTheme="majorHAnsi" w:hAnsiTheme="majorHAnsi"/>
                                <w:color w:val="595959" w:themeColor="text1" w:themeTint="A6"/>
                                <w:sz w:val="18"/>
                              </w:rPr>
                              <w:t>.</w:t>
                            </w:r>
                            <w:r w:rsidR="00721682">
                              <w:rPr>
                                <w:rFonts w:asciiTheme="majorHAnsi" w:hAnsiTheme="majorHAnsi"/>
                                <w:color w:val="595959" w:themeColor="text1" w:themeTint="A6"/>
                                <w:sz w:val="18"/>
                              </w:rPr>
                              <w:t xml:space="preserve"> April 4,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721682">
                        <w:rPr>
                          <w:rFonts w:asciiTheme="majorHAnsi" w:hAnsiTheme="majorHAnsi"/>
                          <w:color w:val="595959" w:themeColor="text1" w:themeTint="A6"/>
                          <w:sz w:val="18"/>
                        </w:rPr>
                        <w:t>IACHR, Report No. 26/14, Petition 944-11</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Archive.</w:t>
                      </w:r>
                      <w:proofErr w:type="gramEnd"/>
                      <w:r w:rsidR="00721682" w:rsidRPr="00721682">
                        <w:t xml:space="preserve"> </w:t>
                      </w:r>
                      <w:r w:rsidR="00721682" w:rsidRPr="00721682">
                        <w:rPr>
                          <w:rFonts w:asciiTheme="majorHAnsi" w:hAnsiTheme="majorHAnsi"/>
                          <w:color w:val="595959" w:themeColor="text1" w:themeTint="A6"/>
                          <w:sz w:val="18"/>
                        </w:rPr>
                        <w:t>Mark Anthony Stroman</w:t>
                      </w:r>
                      <w:r w:rsidRPr="003C32BC">
                        <w:rPr>
                          <w:rFonts w:asciiTheme="majorHAnsi" w:hAnsiTheme="majorHAnsi"/>
                          <w:color w:val="595959" w:themeColor="text1" w:themeTint="A6"/>
                          <w:sz w:val="18"/>
                        </w:rPr>
                        <w:t xml:space="preserve">. </w:t>
                      </w:r>
                      <w:r w:rsidR="00721682">
                        <w:rPr>
                          <w:rFonts w:asciiTheme="majorHAnsi" w:hAnsiTheme="majorHAnsi"/>
                          <w:color w:val="595959" w:themeColor="text1" w:themeTint="A6"/>
                          <w:sz w:val="18"/>
                        </w:rPr>
                        <w:t xml:space="preserve">United </w:t>
                      </w:r>
                      <w:r w:rsidRPr="007607C4">
                        <w:rPr>
                          <w:rFonts w:asciiTheme="majorHAnsi" w:hAnsiTheme="majorHAnsi"/>
                          <w:color w:val="595959" w:themeColor="text1" w:themeTint="A6"/>
                          <w:sz w:val="18"/>
                        </w:rPr>
                        <w:t>State</w:t>
                      </w:r>
                      <w:r w:rsidR="00721682">
                        <w:rPr>
                          <w:rFonts w:asciiTheme="majorHAnsi" w:hAnsiTheme="majorHAnsi"/>
                          <w:color w:val="595959" w:themeColor="text1" w:themeTint="A6"/>
                          <w:sz w:val="18"/>
                        </w:rPr>
                        <w:t>s</w:t>
                      </w:r>
                      <w:r w:rsidRPr="007607C4">
                        <w:rPr>
                          <w:rFonts w:asciiTheme="majorHAnsi" w:hAnsiTheme="majorHAnsi"/>
                          <w:color w:val="595959" w:themeColor="text1" w:themeTint="A6"/>
                          <w:sz w:val="18"/>
                        </w:rPr>
                        <w:t>.</w:t>
                      </w:r>
                      <w:r w:rsidR="00721682">
                        <w:rPr>
                          <w:rFonts w:asciiTheme="majorHAnsi" w:hAnsiTheme="majorHAnsi"/>
                          <w:color w:val="595959" w:themeColor="text1" w:themeTint="A6"/>
                          <w:sz w:val="18"/>
                        </w:rPr>
                        <w:t xml:space="preserve"> April 4, 2014</w:t>
                      </w:r>
                    </w:p>
                  </w:txbxContent>
                </v:textbox>
              </v:shape>
            </w:pict>
          </mc:Fallback>
        </mc:AlternateContent>
      </w: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2C1641" w:rsidRPr="00DA6E56" w:rsidRDefault="002C1641" w:rsidP="00040C3A">
      <w:pPr>
        <w:tabs>
          <w:tab w:val="center" w:pos="5400"/>
        </w:tabs>
        <w:suppressAutoHyphens/>
        <w:jc w:val="center"/>
        <w:rPr>
          <w:rFonts w:asciiTheme="majorHAnsi" w:hAnsiTheme="majorHAnsi"/>
          <w:sz w:val="18"/>
          <w:szCs w:val="22"/>
          <w:lang w:val="es-ES_tradnl"/>
        </w:rPr>
      </w:pPr>
    </w:p>
    <w:p w:rsidR="003C32BC" w:rsidRPr="00DA6E56" w:rsidRDefault="003C32BC" w:rsidP="003C32BC">
      <w:pPr>
        <w:tabs>
          <w:tab w:val="center" w:pos="5400"/>
        </w:tabs>
        <w:suppressAutoHyphens/>
        <w:jc w:val="center"/>
        <w:rPr>
          <w:rFonts w:asciiTheme="majorHAnsi" w:hAnsiTheme="majorHAnsi"/>
          <w:sz w:val="18"/>
          <w:szCs w:val="22"/>
        </w:rPr>
      </w:pPr>
    </w:p>
    <w:p w:rsidR="003C32BC" w:rsidRPr="00DA6E56" w:rsidRDefault="006311DA" w:rsidP="003C32BC">
      <w:pPr>
        <w:tabs>
          <w:tab w:val="center" w:pos="5400"/>
        </w:tabs>
        <w:suppressAutoHyphens/>
        <w:jc w:val="center"/>
        <w:rPr>
          <w:rFonts w:asciiTheme="majorHAnsi" w:hAnsiTheme="majorHAnsi"/>
          <w:sz w:val="18"/>
          <w:szCs w:val="22"/>
        </w:rPr>
      </w:pPr>
      <w:r w:rsidRPr="00DA6E5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5DEBA4F" wp14:editId="1C9E215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C729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C729A">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DA6E5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0B9C3B5" wp14:editId="1195AA88">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3EF8E9F" wp14:editId="383F36A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3EF8E9F" wp14:editId="383F36A4">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DA6E56" w:rsidRDefault="007607C4" w:rsidP="003C32BC">
      <w:pPr>
        <w:tabs>
          <w:tab w:val="center" w:pos="5400"/>
        </w:tabs>
        <w:suppressAutoHyphens/>
        <w:jc w:val="center"/>
        <w:rPr>
          <w:rFonts w:asciiTheme="majorHAnsi" w:hAnsiTheme="majorHAnsi"/>
          <w:sz w:val="18"/>
          <w:szCs w:val="22"/>
        </w:rPr>
        <w:sectPr w:rsidR="007607C4" w:rsidRPr="00DA6E56"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DA6E56" w:rsidRPr="00DA6E56" w:rsidRDefault="00DA6E56" w:rsidP="00DA6E56">
      <w:pPr>
        <w:jc w:val="center"/>
        <w:rPr>
          <w:rFonts w:ascii="Cambria" w:hAnsi="Cambria"/>
          <w:b/>
          <w:sz w:val="18"/>
          <w:szCs w:val="18"/>
        </w:rPr>
      </w:pPr>
      <w:r w:rsidRPr="00DA6E56">
        <w:rPr>
          <w:rFonts w:ascii="Cambria" w:hAnsi="Cambria"/>
          <w:b/>
          <w:bCs/>
          <w:sz w:val="18"/>
          <w:szCs w:val="18"/>
        </w:rPr>
        <w:lastRenderedPageBreak/>
        <w:t>REPORT No. 26/14</w:t>
      </w:r>
    </w:p>
    <w:p w:rsidR="00DA6E56" w:rsidRPr="00DA6E56" w:rsidRDefault="00DA6E56" w:rsidP="00DA6E56">
      <w:pPr>
        <w:jc w:val="center"/>
        <w:rPr>
          <w:rFonts w:ascii="Cambria" w:hAnsi="Cambria"/>
          <w:sz w:val="18"/>
          <w:szCs w:val="18"/>
        </w:rPr>
      </w:pPr>
      <w:r w:rsidRPr="00DA6E56">
        <w:rPr>
          <w:rFonts w:ascii="Cambria" w:hAnsi="Cambria"/>
          <w:sz w:val="18"/>
          <w:szCs w:val="18"/>
        </w:rPr>
        <w:t>PETITION 944-11</w:t>
      </w:r>
    </w:p>
    <w:p w:rsidR="00DA6E56" w:rsidRPr="00DA6E56" w:rsidRDefault="00DA6E56" w:rsidP="00DA6E56">
      <w:pPr>
        <w:jc w:val="center"/>
        <w:rPr>
          <w:rFonts w:ascii="Cambria" w:hAnsi="Cambria"/>
          <w:sz w:val="18"/>
          <w:szCs w:val="18"/>
        </w:rPr>
      </w:pPr>
      <w:r w:rsidRPr="00DA6E56">
        <w:rPr>
          <w:rFonts w:ascii="Cambria" w:hAnsi="Cambria"/>
          <w:sz w:val="18"/>
          <w:szCs w:val="18"/>
        </w:rPr>
        <w:t>DECISION TO ARCHIVE</w:t>
      </w:r>
    </w:p>
    <w:p w:rsidR="00DA6E56" w:rsidRPr="00DA6E56" w:rsidRDefault="00DA6E56" w:rsidP="00DA6E56">
      <w:pPr>
        <w:jc w:val="center"/>
        <w:rPr>
          <w:rFonts w:ascii="Cambria" w:hAnsi="Cambria"/>
          <w:sz w:val="18"/>
          <w:szCs w:val="18"/>
        </w:rPr>
      </w:pPr>
      <w:r w:rsidRPr="00DA6E56">
        <w:rPr>
          <w:rFonts w:ascii="Cambria" w:hAnsi="Cambria"/>
          <w:sz w:val="18"/>
          <w:szCs w:val="18"/>
        </w:rPr>
        <w:t>UNITED STATES</w:t>
      </w:r>
      <w:r w:rsidRPr="00DA6E56">
        <w:rPr>
          <w:rStyle w:val="FootnoteReference"/>
          <w:rFonts w:ascii="Cambria" w:hAnsi="Cambria"/>
          <w:bCs/>
          <w:sz w:val="18"/>
          <w:szCs w:val="18"/>
        </w:rPr>
        <w:footnoteReference w:id="2"/>
      </w:r>
    </w:p>
    <w:p w:rsidR="00DA6E56" w:rsidRPr="00DA6E56" w:rsidRDefault="00DA6E56" w:rsidP="00DA6E56">
      <w:pPr>
        <w:jc w:val="center"/>
        <w:rPr>
          <w:rFonts w:ascii="Cambria" w:hAnsi="Cambria"/>
          <w:sz w:val="18"/>
          <w:szCs w:val="18"/>
        </w:rPr>
      </w:pPr>
      <w:r w:rsidRPr="00DA6E56">
        <w:rPr>
          <w:rFonts w:ascii="Cambria" w:hAnsi="Cambria"/>
          <w:sz w:val="18"/>
          <w:szCs w:val="18"/>
        </w:rPr>
        <w:t>April 4, 2014</w:t>
      </w:r>
    </w:p>
    <w:p w:rsidR="00DA6E56" w:rsidRPr="00DA6E56" w:rsidRDefault="00DA6E56" w:rsidP="00DA6E56">
      <w:pPr>
        <w:jc w:val="both"/>
        <w:rPr>
          <w:rFonts w:ascii="Cambria" w:hAnsi="Cambria"/>
          <w:b/>
          <w:sz w:val="20"/>
          <w:szCs w:val="20"/>
        </w:rPr>
      </w:pPr>
    </w:p>
    <w:p w:rsidR="00DA6E56" w:rsidRPr="00DA6E56" w:rsidRDefault="00DA6E56" w:rsidP="00DA6E56">
      <w:pPr>
        <w:ind w:left="2880" w:hanging="2880"/>
        <w:jc w:val="both"/>
        <w:rPr>
          <w:rFonts w:ascii="Cambria" w:hAnsi="Cambria"/>
          <w:sz w:val="20"/>
          <w:szCs w:val="20"/>
        </w:rPr>
      </w:pPr>
      <w:r w:rsidRPr="00DA6E56">
        <w:rPr>
          <w:rFonts w:ascii="Cambria" w:hAnsi="Cambria"/>
          <w:b/>
          <w:sz w:val="20"/>
          <w:szCs w:val="20"/>
        </w:rPr>
        <w:t>Alleged victims:</w:t>
      </w:r>
      <w:r w:rsidRPr="00DA6E56">
        <w:rPr>
          <w:rFonts w:ascii="Cambria" w:hAnsi="Cambria"/>
          <w:b/>
          <w:sz w:val="20"/>
          <w:szCs w:val="20"/>
        </w:rPr>
        <w:tab/>
      </w:r>
      <w:r w:rsidRPr="00DA6E56">
        <w:rPr>
          <w:rFonts w:ascii="Cambria" w:hAnsi="Cambria"/>
          <w:sz w:val="20"/>
          <w:szCs w:val="20"/>
        </w:rPr>
        <w:t>Mark Anthony Stroman</w:t>
      </w:r>
    </w:p>
    <w:p w:rsidR="00DA6E56" w:rsidRPr="00DA6E56" w:rsidRDefault="00DA6E56" w:rsidP="00DA6E56">
      <w:pPr>
        <w:ind w:left="2880" w:hanging="2880"/>
        <w:jc w:val="both"/>
        <w:rPr>
          <w:rFonts w:ascii="Cambria" w:hAnsi="Cambria"/>
          <w:b/>
          <w:sz w:val="20"/>
          <w:szCs w:val="20"/>
        </w:rPr>
      </w:pPr>
    </w:p>
    <w:p w:rsidR="00DA6E56" w:rsidRPr="00DA6E56" w:rsidRDefault="00DA6E56" w:rsidP="00DA6E56">
      <w:pPr>
        <w:ind w:left="2880" w:hanging="2880"/>
        <w:jc w:val="both"/>
        <w:rPr>
          <w:rFonts w:ascii="Cambria" w:hAnsi="Cambria"/>
          <w:sz w:val="20"/>
          <w:szCs w:val="20"/>
        </w:rPr>
      </w:pPr>
      <w:r w:rsidRPr="00DA6E56">
        <w:rPr>
          <w:rFonts w:ascii="Cambria" w:hAnsi="Cambria"/>
          <w:b/>
          <w:sz w:val="20"/>
          <w:szCs w:val="20"/>
        </w:rPr>
        <w:t>Petitioner</w:t>
      </w:r>
      <w:r w:rsidRPr="00DA6E56">
        <w:rPr>
          <w:rFonts w:ascii="Cambria" w:hAnsi="Cambria"/>
          <w:sz w:val="20"/>
          <w:szCs w:val="20"/>
        </w:rPr>
        <w:t xml:space="preserve">: </w:t>
      </w:r>
      <w:r w:rsidRPr="00DA6E56">
        <w:rPr>
          <w:rFonts w:ascii="Cambria" w:hAnsi="Cambria"/>
          <w:sz w:val="20"/>
          <w:szCs w:val="20"/>
        </w:rPr>
        <w:tab/>
        <w:t>Lydia Brandt and Chaitanya Patel (Reprieve)</w:t>
      </w:r>
    </w:p>
    <w:p w:rsidR="00DA6E56" w:rsidRPr="00DA6E56" w:rsidRDefault="00DA6E56" w:rsidP="00DA6E56">
      <w:pPr>
        <w:jc w:val="both"/>
        <w:rPr>
          <w:rFonts w:ascii="Cambria" w:hAnsi="Cambria"/>
          <w:sz w:val="20"/>
          <w:szCs w:val="20"/>
        </w:rPr>
      </w:pPr>
    </w:p>
    <w:p w:rsidR="00DA6E56" w:rsidRPr="00DA6E56" w:rsidRDefault="00DA6E56" w:rsidP="00DA6E56">
      <w:pPr>
        <w:jc w:val="both"/>
        <w:rPr>
          <w:rFonts w:ascii="Cambria" w:hAnsi="Cambria"/>
          <w:sz w:val="20"/>
          <w:szCs w:val="20"/>
        </w:rPr>
      </w:pPr>
      <w:r w:rsidRPr="00DA6E56">
        <w:rPr>
          <w:rFonts w:ascii="Cambria" w:hAnsi="Cambria"/>
          <w:b/>
          <w:sz w:val="20"/>
          <w:szCs w:val="20"/>
        </w:rPr>
        <w:t>Initiation of processing</w:t>
      </w:r>
      <w:r w:rsidRPr="00DA6E56">
        <w:rPr>
          <w:rFonts w:ascii="Cambria" w:hAnsi="Cambria"/>
          <w:sz w:val="20"/>
          <w:szCs w:val="20"/>
        </w:rPr>
        <w:t xml:space="preserve">: </w:t>
      </w:r>
      <w:r w:rsidRPr="00DA6E56">
        <w:rPr>
          <w:rFonts w:ascii="Cambria" w:hAnsi="Cambria"/>
          <w:sz w:val="20"/>
          <w:szCs w:val="20"/>
        </w:rPr>
        <w:tab/>
        <w:t>July 18, 2011</w:t>
      </w:r>
    </w:p>
    <w:p w:rsidR="00DA6E56" w:rsidRPr="00DA6E56" w:rsidRDefault="00DA6E56" w:rsidP="00DA6E56">
      <w:pPr>
        <w:jc w:val="both"/>
        <w:rPr>
          <w:rFonts w:ascii="Cambria" w:hAnsi="Cambria"/>
          <w:sz w:val="20"/>
          <w:szCs w:val="20"/>
        </w:rPr>
      </w:pPr>
    </w:p>
    <w:p w:rsidR="00DA6E56" w:rsidRPr="00DA6E56" w:rsidRDefault="00DA6E56" w:rsidP="00DA6E56">
      <w:pPr>
        <w:ind w:left="2880" w:hanging="2880"/>
        <w:jc w:val="both"/>
        <w:rPr>
          <w:rFonts w:ascii="Cambria" w:hAnsi="Cambria"/>
          <w:sz w:val="20"/>
          <w:szCs w:val="20"/>
        </w:rPr>
      </w:pPr>
      <w:r w:rsidRPr="00DA6E56">
        <w:rPr>
          <w:rFonts w:ascii="Cambria" w:hAnsi="Cambria"/>
          <w:b/>
          <w:sz w:val="20"/>
          <w:szCs w:val="20"/>
        </w:rPr>
        <w:t>Alleged violations</w:t>
      </w:r>
      <w:r w:rsidRPr="00DA6E56">
        <w:rPr>
          <w:rFonts w:ascii="Cambria" w:hAnsi="Cambria"/>
          <w:sz w:val="20"/>
          <w:szCs w:val="20"/>
        </w:rPr>
        <w:t xml:space="preserve">: </w:t>
      </w:r>
      <w:r w:rsidRPr="00DA6E56">
        <w:rPr>
          <w:rFonts w:ascii="Cambria" w:hAnsi="Cambria"/>
          <w:sz w:val="20"/>
          <w:szCs w:val="20"/>
        </w:rPr>
        <w:tab/>
        <w:t>Articles I, XVIII, XXVI and XXVII of the American Declaration of the Rights and Duties of Man (the “American Declaration”)</w:t>
      </w:r>
    </w:p>
    <w:p w:rsidR="00DA6E56" w:rsidRPr="00DA6E56" w:rsidRDefault="00DA6E56" w:rsidP="00DA6E56">
      <w:pPr>
        <w:jc w:val="both"/>
        <w:rPr>
          <w:rFonts w:ascii="Cambria" w:hAnsi="Cambria"/>
          <w:b/>
          <w:sz w:val="20"/>
          <w:szCs w:val="20"/>
        </w:rPr>
      </w:pPr>
    </w:p>
    <w:p w:rsidR="00DA6E56" w:rsidRPr="00DA6E56" w:rsidRDefault="00DA6E56" w:rsidP="00DA6E56">
      <w:pPr>
        <w:ind w:firstLine="720"/>
        <w:jc w:val="both"/>
        <w:rPr>
          <w:rFonts w:ascii="Cambria" w:hAnsi="Cambria"/>
          <w:b/>
          <w:sz w:val="20"/>
          <w:szCs w:val="20"/>
        </w:rPr>
      </w:pPr>
      <w:r w:rsidRPr="00DA6E56">
        <w:rPr>
          <w:rFonts w:ascii="Cambria" w:hAnsi="Cambria"/>
          <w:b/>
          <w:sz w:val="20"/>
          <w:szCs w:val="20"/>
        </w:rPr>
        <w:t>I.</w:t>
      </w:r>
      <w:r w:rsidRPr="00DA6E56">
        <w:rPr>
          <w:rFonts w:ascii="Cambria" w:hAnsi="Cambria"/>
          <w:b/>
          <w:sz w:val="20"/>
          <w:szCs w:val="20"/>
        </w:rPr>
        <w:tab/>
        <w:t>POSITION OF THE PETITIONERS</w:t>
      </w:r>
    </w:p>
    <w:p w:rsidR="00DA6E56" w:rsidRPr="00DA6E56" w:rsidRDefault="00DA6E56" w:rsidP="00DA6E56">
      <w:pPr>
        <w:ind w:left="360"/>
        <w:jc w:val="both"/>
        <w:rPr>
          <w:rFonts w:ascii="Cambria" w:hAnsi="Cambria"/>
          <w:b/>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DA6E56">
        <w:rPr>
          <w:rFonts w:ascii="Cambria" w:hAnsi="Cambria"/>
          <w:sz w:val="20"/>
          <w:szCs w:val="20"/>
        </w:rPr>
        <w:t xml:space="preserve">On July 13, 2011, the Inter-American Commission on Human Rights (the “Inter-American Commission” or the “IACHR”) received a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tition from Lydia Brandt and Chaitanya Patel from Reprieve (the “petitioners”) against the United States of America (the “State” or the “United States”) on behalf of Mark Anthony Stroman (the “alleged victim”) who was deprived of his liberty on death row in the state of Texas.</w:t>
      </w:r>
    </w:p>
    <w:p w:rsidR="00DA6E56" w:rsidRPr="00DA6E56" w:rsidRDefault="00DA6E56" w:rsidP="00DA6E56">
      <w:pPr>
        <w:tabs>
          <w:tab w:val="num" w:pos="0"/>
        </w:tabs>
        <w:jc w:val="both"/>
        <w:rPr>
          <w:rFonts w:ascii="Cambria" w:hAnsi="Cambria"/>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DA6E56">
        <w:rPr>
          <w:rFonts w:ascii="Cambria" w:hAnsi="Cambria"/>
          <w:sz w:val="20"/>
          <w:szCs w:val="20"/>
        </w:rPr>
        <w:t xml:space="preserve">According to the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tition, on April 4, 2002, the alleged victim was sentenced to death by the 292</w:t>
      </w:r>
      <w:r w:rsidRPr="00DA6E56">
        <w:rPr>
          <w:rFonts w:ascii="Cambria" w:hAnsi="Cambria"/>
          <w:sz w:val="20"/>
          <w:szCs w:val="20"/>
          <w:vertAlign w:val="superscript"/>
        </w:rPr>
        <w:t>th</w:t>
      </w:r>
      <w:r w:rsidRPr="00DA6E56">
        <w:rPr>
          <w:rFonts w:ascii="Cambria" w:hAnsi="Cambria"/>
          <w:sz w:val="20"/>
          <w:szCs w:val="20"/>
        </w:rPr>
        <w:t xml:space="preserve"> Judicial District Court in Dallas County, Texas, for capital murder.  The petitioners submit that the case was rushed to completion in under six months, an extraordinarily rushed process by US standards in a capital case.  Mr. Stroman’s counsel at trial and during the state and federal habeas corpus proceedings was allegedly ineffective.  When alternative federal habeas counsel was appointed, the State reportedly argued and the Court accepted that all new issues were barred from consideration.  For these reasons, Mr. Stroman’s writ for habeas corpus in the US federal courts was allegedly unsuccessful.  Mr. Stroman was executed by the state of Texas on July 20, 2011.</w:t>
      </w:r>
    </w:p>
    <w:p w:rsidR="00DA6E56" w:rsidRPr="00DA6E56" w:rsidRDefault="00DA6E56" w:rsidP="00DA6E56">
      <w:pPr>
        <w:pStyle w:val="ListParagraph"/>
        <w:rPr>
          <w:color w:val="auto"/>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DA6E56">
        <w:rPr>
          <w:rFonts w:ascii="Cambria" w:hAnsi="Cambria"/>
          <w:sz w:val="20"/>
          <w:szCs w:val="20"/>
        </w:rPr>
        <w:t>On December 7, 2011, the petitioners sent a communication to the IACHR indicating that they no longer wished to pursue the petition concerning the situation of the alleged victim.  They stated that the execution “has prevented, once and for all, the prospect of any of his rights being effectively vindicated” and that “they do not consider there to be any particular issues in the case that it would be in the wider interest for the Commission to consider at this stage.”</w:t>
      </w:r>
    </w:p>
    <w:p w:rsidR="00DA6E56" w:rsidRPr="00DA6E56" w:rsidRDefault="00DA6E56" w:rsidP="00DA6E56">
      <w:pPr>
        <w:pStyle w:val="ListParagraph"/>
        <w:rPr>
          <w:color w:val="auto"/>
          <w:sz w:val="20"/>
          <w:szCs w:val="20"/>
        </w:rPr>
      </w:pPr>
    </w:p>
    <w:p w:rsidR="00DA6E56" w:rsidRPr="00DA6E56" w:rsidRDefault="00DA6E56" w:rsidP="00DA6E56">
      <w:pPr>
        <w:ind w:firstLine="720"/>
        <w:jc w:val="both"/>
        <w:rPr>
          <w:rFonts w:ascii="Cambria" w:hAnsi="Cambria"/>
          <w:b/>
          <w:sz w:val="20"/>
          <w:szCs w:val="20"/>
        </w:rPr>
      </w:pPr>
      <w:r w:rsidRPr="00DA6E56">
        <w:rPr>
          <w:rFonts w:ascii="Cambria" w:hAnsi="Cambria"/>
          <w:b/>
          <w:sz w:val="20"/>
          <w:szCs w:val="20"/>
        </w:rPr>
        <w:t>II.</w:t>
      </w:r>
      <w:r w:rsidRPr="00DA6E56">
        <w:rPr>
          <w:rFonts w:ascii="Cambria" w:hAnsi="Cambria"/>
          <w:b/>
          <w:sz w:val="20"/>
          <w:szCs w:val="20"/>
        </w:rPr>
        <w:tab/>
        <w:t>POSITION OF THE STATE</w:t>
      </w:r>
    </w:p>
    <w:p w:rsidR="00DA6E56" w:rsidRPr="00DA6E56" w:rsidRDefault="00DA6E56" w:rsidP="00DA6E56">
      <w:pPr>
        <w:jc w:val="both"/>
        <w:rPr>
          <w:rFonts w:ascii="Cambria" w:hAnsi="Cambria"/>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noProof/>
          <w:sz w:val="20"/>
          <w:szCs w:val="20"/>
        </w:rPr>
      </w:pPr>
      <w:r w:rsidRPr="00DA6E56">
        <w:rPr>
          <w:rFonts w:ascii="Cambria" w:hAnsi="Cambria"/>
          <w:noProof/>
          <w:sz w:val="20"/>
          <w:szCs w:val="20"/>
        </w:rPr>
        <w:t>As of the date of this report, the IACHR has not received any observations from the State regarding Mr. Stroman’s petition.</w:t>
      </w:r>
    </w:p>
    <w:p w:rsidR="00DA6E56" w:rsidRPr="00DA6E56" w:rsidRDefault="00DA6E56" w:rsidP="00DA6E56">
      <w:pPr>
        <w:jc w:val="both"/>
        <w:rPr>
          <w:rFonts w:ascii="Cambria" w:hAnsi="Cambria"/>
          <w:sz w:val="20"/>
          <w:szCs w:val="20"/>
        </w:rPr>
      </w:pPr>
    </w:p>
    <w:p w:rsidR="00DA6E56" w:rsidRPr="00DA6E56" w:rsidRDefault="00DA6E56" w:rsidP="00DA6E56">
      <w:pPr>
        <w:jc w:val="both"/>
        <w:rPr>
          <w:rFonts w:ascii="Cambria" w:hAnsi="Cambria"/>
          <w:sz w:val="20"/>
          <w:szCs w:val="20"/>
        </w:rPr>
      </w:pPr>
    </w:p>
    <w:p w:rsidR="00DA6E56" w:rsidRPr="00DA6E56" w:rsidRDefault="00DA6E56" w:rsidP="00DA6E56">
      <w:pPr>
        <w:jc w:val="both"/>
        <w:rPr>
          <w:rFonts w:ascii="Cambria" w:hAnsi="Cambria"/>
          <w:sz w:val="20"/>
          <w:szCs w:val="20"/>
        </w:rPr>
      </w:pPr>
    </w:p>
    <w:p w:rsidR="00DA6E56" w:rsidRPr="00DA6E56" w:rsidRDefault="00DA6E56" w:rsidP="00DA6E56">
      <w:pPr>
        <w:ind w:firstLine="720"/>
        <w:jc w:val="both"/>
        <w:rPr>
          <w:rFonts w:ascii="Cambria" w:hAnsi="Cambria"/>
          <w:b/>
          <w:sz w:val="20"/>
          <w:szCs w:val="20"/>
        </w:rPr>
      </w:pPr>
      <w:r w:rsidRPr="00DA6E56">
        <w:rPr>
          <w:rFonts w:ascii="Cambria" w:hAnsi="Cambria"/>
          <w:b/>
          <w:sz w:val="20"/>
          <w:szCs w:val="20"/>
        </w:rPr>
        <w:t>III.</w:t>
      </w:r>
      <w:r w:rsidRPr="00DA6E56">
        <w:rPr>
          <w:rFonts w:ascii="Cambria" w:hAnsi="Cambria"/>
          <w:b/>
          <w:sz w:val="20"/>
          <w:szCs w:val="20"/>
        </w:rPr>
        <w:tab/>
        <w:t xml:space="preserve">PROCESSING BEFORE THE INTER-AMERICAN COMMISSION </w:t>
      </w:r>
    </w:p>
    <w:p w:rsidR="00DA6E56" w:rsidRPr="00DA6E56" w:rsidRDefault="00DA6E56" w:rsidP="00DA6E56">
      <w:pPr>
        <w:jc w:val="both"/>
        <w:rPr>
          <w:rFonts w:ascii="Cambria" w:hAnsi="Cambria"/>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noProof/>
          <w:sz w:val="20"/>
          <w:szCs w:val="20"/>
        </w:rPr>
      </w:pPr>
      <w:r w:rsidRPr="00DA6E56">
        <w:rPr>
          <w:rFonts w:ascii="Cambria" w:hAnsi="Cambria"/>
          <w:sz w:val="20"/>
          <w:szCs w:val="20"/>
        </w:rPr>
        <w:t xml:space="preserve">On July 13, 2011, the Inter-American Commission received the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 xml:space="preserve">tition, which was transmitted to the State on July 18, 2011.  </w:t>
      </w:r>
      <w:r w:rsidRPr="00DA6E56">
        <w:rPr>
          <w:rFonts w:ascii="Cambria" w:hAnsi="Cambria"/>
          <w:noProof/>
          <w:sz w:val="20"/>
          <w:szCs w:val="20"/>
        </w:rPr>
        <w:t xml:space="preserve">In the same communication </w:t>
      </w:r>
      <w:r w:rsidRPr="00DA6E56">
        <w:rPr>
          <w:rFonts w:ascii="Cambria" w:hAnsi="Cambria"/>
          <w:sz w:val="20"/>
          <w:szCs w:val="20"/>
        </w:rPr>
        <w:t xml:space="preserve">the Inter-American Commission granted precautionary measures on behalf of the alleged victim and asked the State to stay the execution until it had the opportunity to examine the merits of the case. </w:t>
      </w:r>
      <w:r w:rsidRPr="00DA6E56">
        <w:rPr>
          <w:rFonts w:ascii="Cambria" w:hAnsi="Cambria"/>
          <w:noProof/>
          <w:sz w:val="20"/>
          <w:szCs w:val="20"/>
        </w:rPr>
        <w:t xml:space="preserve"> </w:t>
      </w:r>
    </w:p>
    <w:p w:rsidR="00DA6E56" w:rsidRPr="00DA6E56" w:rsidRDefault="00DA6E56" w:rsidP="00DA6E56">
      <w:pPr>
        <w:ind w:left="720"/>
        <w:jc w:val="both"/>
        <w:rPr>
          <w:rFonts w:ascii="Cambria" w:hAnsi="Cambria"/>
          <w:noProof/>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DA6E56">
        <w:rPr>
          <w:rFonts w:ascii="Cambria" w:hAnsi="Cambria"/>
          <w:sz w:val="20"/>
          <w:szCs w:val="20"/>
        </w:rPr>
        <w:t>On July 20, 2011, the State informed that it had forwarded the request for precautionary measures to the Governor, Attorney General, and Board of Paroles and Pardons of the State of Texas.  On July 22, 2011, the IACHR issued a press release condemning the execution of Mr. Stroman, in which the Commission deplored “the failure on the part of the United States to recognize its requests that the government respect the right of petition of Mark Anthony Stroman.”</w:t>
      </w:r>
      <w:r w:rsidRPr="00DA6E56">
        <w:rPr>
          <w:rStyle w:val="FootnoteReference"/>
          <w:rFonts w:ascii="Cambria" w:hAnsi="Cambria"/>
          <w:sz w:val="20"/>
          <w:szCs w:val="20"/>
        </w:rPr>
        <w:footnoteReference w:id="3"/>
      </w:r>
    </w:p>
    <w:p w:rsidR="00DA6E56" w:rsidRPr="00DA6E56" w:rsidRDefault="00DA6E56" w:rsidP="00DA6E56">
      <w:pPr>
        <w:pStyle w:val="ListParagraph"/>
        <w:rPr>
          <w:color w:val="auto"/>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noProof/>
          <w:sz w:val="20"/>
          <w:szCs w:val="20"/>
        </w:rPr>
      </w:pPr>
      <w:r w:rsidRPr="00DA6E56">
        <w:rPr>
          <w:rFonts w:ascii="Cambria" w:hAnsi="Cambria"/>
          <w:sz w:val="20"/>
          <w:szCs w:val="20"/>
        </w:rPr>
        <w:t>On December 7, 2011, the IACHR received a communication from the petitioners indicating their wish to withdraw the petition.</w:t>
      </w:r>
    </w:p>
    <w:p w:rsidR="00DA6E56" w:rsidRPr="00DA6E56" w:rsidRDefault="00DA6E56" w:rsidP="00DA6E56">
      <w:pPr>
        <w:jc w:val="both"/>
        <w:rPr>
          <w:rFonts w:ascii="Cambria" w:hAnsi="Cambria"/>
          <w:sz w:val="20"/>
          <w:szCs w:val="20"/>
        </w:rPr>
      </w:pPr>
    </w:p>
    <w:p w:rsidR="00DA6E56" w:rsidRPr="00DA6E56" w:rsidRDefault="00DA6E56" w:rsidP="00DA6E56">
      <w:pPr>
        <w:tabs>
          <w:tab w:val="left" w:pos="360"/>
        </w:tabs>
        <w:ind w:firstLine="720"/>
        <w:jc w:val="both"/>
        <w:rPr>
          <w:rFonts w:ascii="Cambria" w:hAnsi="Cambria"/>
          <w:b/>
          <w:sz w:val="20"/>
          <w:szCs w:val="20"/>
        </w:rPr>
      </w:pPr>
      <w:r w:rsidRPr="00DA6E56">
        <w:rPr>
          <w:rFonts w:ascii="Cambria" w:hAnsi="Cambria"/>
          <w:b/>
          <w:sz w:val="20"/>
          <w:szCs w:val="20"/>
        </w:rPr>
        <w:t>IV.</w:t>
      </w:r>
      <w:r w:rsidRPr="00DA6E56">
        <w:rPr>
          <w:rFonts w:ascii="Cambria" w:hAnsi="Cambria"/>
          <w:b/>
          <w:sz w:val="20"/>
          <w:szCs w:val="20"/>
        </w:rPr>
        <w:tab/>
        <w:t>GROUNDS FOR THE DECISION TO ARCHIVE</w:t>
      </w:r>
    </w:p>
    <w:p w:rsidR="00DA6E56" w:rsidRPr="00DA6E56" w:rsidRDefault="00DA6E56" w:rsidP="00DA6E56">
      <w:pPr>
        <w:tabs>
          <w:tab w:val="left" w:pos="360"/>
        </w:tabs>
        <w:ind w:firstLine="720"/>
        <w:jc w:val="both"/>
        <w:rPr>
          <w:rFonts w:ascii="Cambria" w:hAnsi="Cambria"/>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A6E56">
        <w:rPr>
          <w:rFonts w:ascii="Cambria" w:hAnsi="Cambria"/>
          <w:sz w:val="20"/>
          <w:szCs w:val="20"/>
        </w:rPr>
        <w:t>Article 42 of the Rules of Procedu</w:t>
      </w:r>
      <w:bookmarkStart w:id="0" w:name="_GoBack"/>
      <w:bookmarkEnd w:id="0"/>
      <w:r w:rsidRPr="00DA6E56">
        <w:rPr>
          <w:rFonts w:ascii="Cambria" w:hAnsi="Cambria"/>
          <w:sz w:val="20"/>
          <w:szCs w:val="20"/>
        </w:rPr>
        <w:t>re of the IACHR establishes that, at any time during the proceedings, the Inter-American Commission shall ascertain whether the grounds for the petition still exist; and that if it considers that they do not exist or subsist, it may decide to archive the file.  In addition, Article 42.1.b of the Rules of Procedure establishes that the IACHR may also decide to archive a case when the information necessary for the adoption of a decision is unavailable, and the Rules also provide for the possibility that a petitioner may desist from a petition.</w:t>
      </w:r>
    </w:p>
    <w:p w:rsidR="00DA6E56" w:rsidRPr="00DA6E56" w:rsidRDefault="00DA6E56" w:rsidP="00DA6E56">
      <w:pPr>
        <w:ind w:left="720"/>
        <w:jc w:val="both"/>
        <w:rPr>
          <w:rFonts w:ascii="Cambria" w:hAnsi="Cambria"/>
          <w:sz w:val="20"/>
          <w:szCs w:val="20"/>
        </w:rPr>
      </w:pPr>
    </w:p>
    <w:p w:rsidR="00DA6E56" w:rsidRPr="00DA6E56" w:rsidRDefault="00DA6E56" w:rsidP="00DA6E56">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DA6E56">
        <w:rPr>
          <w:rFonts w:ascii="Cambria" w:hAnsi="Cambria"/>
          <w:sz w:val="20"/>
          <w:szCs w:val="20"/>
        </w:rPr>
        <w:t xml:space="preserve">In the present case, the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 xml:space="preserve">titioners expressly indicated their wish to desist from pursuing the matter before the Commission given that the execution of Mr. Stroman has prevented the prospect of any of his rights being effectively vindicated.  In accordance with Article 41 of its Rules, which indicates that a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 xml:space="preserve">titioner may desist from a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 xml:space="preserve">tition at any stage, the IACHR hereby decides to archive the present </w:t>
      </w:r>
      <w:smartTag w:uri="urn:schemas-microsoft-com:office:smarttags" w:element="PersonName">
        <w:r w:rsidRPr="00DA6E56">
          <w:rPr>
            <w:rFonts w:ascii="Cambria" w:hAnsi="Cambria"/>
            <w:sz w:val="20"/>
            <w:szCs w:val="20"/>
          </w:rPr>
          <w:t>pe</w:t>
        </w:r>
      </w:smartTag>
      <w:r w:rsidRPr="00DA6E56">
        <w:rPr>
          <w:rFonts w:ascii="Cambria" w:hAnsi="Cambria"/>
          <w:sz w:val="20"/>
          <w:szCs w:val="20"/>
        </w:rPr>
        <w:t>tition.</w:t>
      </w:r>
    </w:p>
    <w:p w:rsidR="00DA6E56" w:rsidRPr="00DA6E56" w:rsidRDefault="00DA6E56" w:rsidP="00DA6E56">
      <w:pPr>
        <w:jc w:val="both"/>
        <w:rPr>
          <w:rFonts w:ascii="Cambria" w:hAnsi="Cambria"/>
          <w:sz w:val="20"/>
          <w:szCs w:val="20"/>
        </w:rPr>
      </w:pPr>
    </w:p>
    <w:p w:rsidR="006F7F72" w:rsidRPr="00DA6E56" w:rsidRDefault="00DA6E56" w:rsidP="00DA6E56">
      <w:pPr>
        <w:tabs>
          <w:tab w:val="left" w:pos="720"/>
          <w:tab w:val="center" w:pos="5400"/>
        </w:tabs>
        <w:suppressAutoHyphens/>
        <w:spacing w:line="276" w:lineRule="auto"/>
        <w:jc w:val="both"/>
        <w:rPr>
          <w:rFonts w:asciiTheme="majorHAnsi" w:hAnsiTheme="majorHAnsi"/>
          <w:sz w:val="20"/>
          <w:szCs w:val="20"/>
        </w:rPr>
      </w:pPr>
      <w:r w:rsidRPr="00DA6E56">
        <w:rPr>
          <w:rFonts w:asciiTheme="majorHAnsi" w:hAnsiTheme="majorHAnsi"/>
          <w:sz w:val="20"/>
          <w:szCs w:val="20"/>
        </w:rPr>
        <w:tab/>
      </w:r>
      <w:r w:rsidRPr="00DA6E56">
        <w:rPr>
          <w:rFonts w:asciiTheme="majorHAnsi" w:hAnsiTheme="majorHAnsi"/>
          <w:sz w:val="20"/>
          <w:szCs w:val="20"/>
        </w:rPr>
        <w:tab/>
      </w:r>
      <w:r w:rsidR="006F7F72" w:rsidRPr="00DA6E56">
        <w:rPr>
          <w:rFonts w:asciiTheme="majorHAnsi" w:hAnsiTheme="majorHAnsi"/>
          <w:sz w:val="20"/>
          <w:szCs w:val="20"/>
        </w:rPr>
        <w:t xml:space="preserve">Done and signed in the city of Washington, D.C., on the 4th day of the month of April, 2014. </w:t>
      </w:r>
      <w:proofErr w:type="gramStart"/>
      <w:r w:rsidR="006F7F72" w:rsidRPr="00DA6E56">
        <w:rPr>
          <w:rFonts w:asciiTheme="majorHAnsi" w:hAnsiTheme="majorHAnsi"/>
          <w:sz w:val="20"/>
          <w:szCs w:val="20"/>
        </w:rPr>
        <w:t xml:space="preserve">(Signed):  Tracy Robinson, President; Felipe González, Second Vice President; José de </w:t>
      </w:r>
      <w:proofErr w:type="spellStart"/>
      <w:r w:rsidR="006F7F72" w:rsidRPr="00DA6E56">
        <w:rPr>
          <w:rFonts w:asciiTheme="majorHAnsi" w:hAnsiTheme="majorHAnsi"/>
          <w:sz w:val="20"/>
          <w:szCs w:val="20"/>
        </w:rPr>
        <w:t>Jesús</w:t>
      </w:r>
      <w:proofErr w:type="spellEnd"/>
      <w:r w:rsidR="006F7F72" w:rsidRPr="00DA6E56">
        <w:rPr>
          <w:rFonts w:asciiTheme="majorHAnsi" w:hAnsiTheme="majorHAnsi"/>
          <w:sz w:val="20"/>
          <w:szCs w:val="20"/>
        </w:rPr>
        <w:t xml:space="preserve"> Orozco </w:t>
      </w:r>
      <w:proofErr w:type="spellStart"/>
      <w:r w:rsidR="006F7F72" w:rsidRPr="00DA6E56">
        <w:rPr>
          <w:rFonts w:asciiTheme="majorHAnsi" w:hAnsiTheme="majorHAnsi"/>
          <w:sz w:val="20"/>
          <w:szCs w:val="20"/>
        </w:rPr>
        <w:t>Henríquez</w:t>
      </w:r>
      <w:proofErr w:type="spellEnd"/>
      <w:r w:rsidR="006F7F72" w:rsidRPr="00DA6E56">
        <w:rPr>
          <w:rFonts w:asciiTheme="majorHAnsi" w:hAnsiTheme="majorHAnsi"/>
          <w:sz w:val="20"/>
          <w:szCs w:val="20"/>
        </w:rPr>
        <w:t xml:space="preserve">, Rosa María Ortiz, and Paulo </w:t>
      </w:r>
      <w:proofErr w:type="spellStart"/>
      <w:r w:rsidR="006F7F72" w:rsidRPr="00DA6E56">
        <w:rPr>
          <w:rFonts w:asciiTheme="majorHAnsi" w:hAnsiTheme="majorHAnsi"/>
          <w:sz w:val="20"/>
          <w:szCs w:val="20"/>
        </w:rPr>
        <w:t>Vannuchi</w:t>
      </w:r>
      <w:proofErr w:type="spellEnd"/>
      <w:r w:rsidR="006F7F72" w:rsidRPr="00DA6E56">
        <w:rPr>
          <w:rFonts w:asciiTheme="majorHAnsi" w:hAnsiTheme="majorHAnsi"/>
          <w:sz w:val="20"/>
          <w:szCs w:val="20"/>
        </w:rPr>
        <w:t>, Commissioners.</w:t>
      </w:r>
      <w:proofErr w:type="gramEnd"/>
    </w:p>
    <w:p w:rsidR="00C55560" w:rsidRPr="00DA6E56" w:rsidRDefault="00C55560" w:rsidP="00145EDC">
      <w:pPr>
        <w:tabs>
          <w:tab w:val="center" w:pos="5400"/>
        </w:tabs>
        <w:suppressAutoHyphens/>
        <w:spacing w:line="276" w:lineRule="auto"/>
        <w:rPr>
          <w:rFonts w:asciiTheme="majorHAnsi" w:hAnsiTheme="majorHAnsi"/>
          <w:sz w:val="20"/>
          <w:szCs w:val="20"/>
        </w:rPr>
      </w:pPr>
    </w:p>
    <w:sectPr w:rsidR="00C55560" w:rsidRPr="00DA6E56"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A6E56">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A6E56" w:rsidRPr="00E44761" w:rsidRDefault="00DA6E56" w:rsidP="00DA6E56">
      <w:pPr>
        <w:pStyle w:val="FootnoteText"/>
        <w:spacing w:after="120"/>
        <w:ind w:firstLine="720"/>
        <w:jc w:val="both"/>
        <w:rPr>
          <w:sz w:val="18"/>
          <w:szCs w:val="18"/>
        </w:rPr>
      </w:pPr>
      <w:r w:rsidRPr="00E44761">
        <w:rPr>
          <w:rStyle w:val="FootnoteReference"/>
          <w:sz w:val="18"/>
          <w:szCs w:val="18"/>
        </w:rPr>
        <w:footnoteRef/>
      </w:r>
      <w:r w:rsidRPr="00E44761">
        <w:rPr>
          <w:sz w:val="18"/>
          <w:szCs w:val="18"/>
        </w:rPr>
        <w:t xml:space="preserve"> In keeping with Article 17.2.</w:t>
      </w:r>
      <w:proofErr w:type="spellStart"/>
      <w:r w:rsidRPr="00E44761">
        <w:rPr>
          <w:sz w:val="18"/>
          <w:szCs w:val="18"/>
        </w:rPr>
        <w:t>a</w:t>
      </w:r>
      <w:proofErr w:type="spellEnd"/>
      <w:r w:rsidRPr="00E44761">
        <w:rPr>
          <w:sz w:val="18"/>
          <w:szCs w:val="18"/>
        </w:rPr>
        <w:t xml:space="preserve"> of the Rules of Procedure of the IACHR, Commissioner James </w:t>
      </w:r>
      <w:proofErr w:type="spellStart"/>
      <w:r w:rsidRPr="00E44761">
        <w:rPr>
          <w:sz w:val="18"/>
          <w:szCs w:val="18"/>
        </w:rPr>
        <w:t>Cavallaro</w:t>
      </w:r>
      <w:proofErr w:type="spellEnd"/>
      <w:r w:rsidRPr="00E44761">
        <w:rPr>
          <w:sz w:val="18"/>
          <w:szCs w:val="18"/>
        </w:rPr>
        <w:t xml:space="preserve">, a </w:t>
      </w:r>
      <w:smartTag w:uri="urn:schemas-microsoft-com:office:smarttags" w:element="country-region">
        <w:smartTag w:uri="urn:schemas-microsoft-com:office:smarttags" w:element="place">
          <w:r w:rsidRPr="00E44761">
            <w:rPr>
              <w:sz w:val="18"/>
              <w:szCs w:val="18"/>
            </w:rPr>
            <w:t>U.S.</w:t>
          </w:r>
        </w:smartTag>
      </w:smartTag>
      <w:r w:rsidRPr="00E44761">
        <w:rPr>
          <w:sz w:val="18"/>
          <w:szCs w:val="18"/>
        </w:rPr>
        <w:t xml:space="preserve"> national, did not participate in the deliberations or in the voting on this report. </w:t>
      </w:r>
    </w:p>
  </w:footnote>
  <w:footnote w:id="3">
    <w:p w:rsidR="00DA6E56" w:rsidRPr="00AC07AB" w:rsidRDefault="00DA6E56" w:rsidP="00DA6E56">
      <w:pPr>
        <w:pStyle w:val="FootnoteText"/>
        <w:spacing w:before="120"/>
        <w:ind w:firstLine="720"/>
        <w:jc w:val="both"/>
        <w:rPr>
          <w:sz w:val="18"/>
          <w:szCs w:val="18"/>
        </w:rPr>
      </w:pPr>
      <w:r w:rsidRPr="00AC07AB">
        <w:rPr>
          <w:rStyle w:val="FootnoteReference"/>
          <w:sz w:val="18"/>
          <w:szCs w:val="18"/>
        </w:rPr>
        <w:footnoteRef/>
      </w:r>
      <w:r w:rsidRPr="00AC07AB">
        <w:rPr>
          <w:sz w:val="18"/>
          <w:szCs w:val="18"/>
        </w:rPr>
        <w:t xml:space="preserve"> IAHCR Condemns Execution of Mark Anthony Stroman in the </w:t>
      </w:r>
      <w:smartTag w:uri="urn:schemas-microsoft-com:office:smarttags" w:element="country-region">
        <w:smartTag w:uri="urn:schemas-microsoft-com:office:smarttags" w:element="place">
          <w:r w:rsidRPr="00AC07AB">
            <w:rPr>
              <w:sz w:val="18"/>
              <w:szCs w:val="18"/>
            </w:rPr>
            <w:t>United States</w:t>
          </w:r>
        </w:smartTag>
      </w:smartTag>
      <w:r w:rsidRPr="00AC07AB">
        <w:rPr>
          <w:sz w:val="18"/>
          <w:szCs w:val="18"/>
        </w:rPr>
        <w:t>, July 22, 2011, Press Release No. 74/11.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D046234" wp14:editId="1C383DD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A6E5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F3D365C"/>
    <w:multiLevelType w:val="hybridMultilevel"/>
    <w:tmpl w:val="D32CFA52"/>
    <w:lvl w:ilvl="0" w:tplc="CD7A7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8DE2EF1"/>
    <w:multiLevelType w:val="multilevel"/>
    <w:tmpl w:val="BAE214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Calibri" w:hAnsi="Calibr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4"/>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7"/>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0"/>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3"/>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5"/>
  </w:num>
  <w:num w:numId="85">
    <w:abstractNumId w:val="48"/>
  </w:num>
  <w:num w:numId="86">
    <w:abstractNumId w:val="50"/>
  </w:num>
  <w:num w:numId="87">
    <w:abstractNumId w:val="53"/>
  </w:num>
  <w:num w:numId="88">
    <w:abstractNumId w:val="55"/>
  </w:num>
  <w:num w:numId="89">
    <w:abstractNumId w:val="58"/>
  </w:num>
  <w:num w:numId="90">
    <w:abstractNumId w:val="59"/>
  </w:num>
  <w:num w:numId="91">
    <w:abstractNumId w:val="60"/>
  </w:num>
  <w:num w:numId="92">
    <w:abstractNumId w:val="61"/>
  </w:num>
  <w:num w:numId="93">
    <w:abstractNumId w:val="62"/>
  </w:num>
  <w:num w:numId="94">
    <w:abstractNumId w:val="20"/>
  </w:num>
  <w:num w:numId="95">
    <w:abstractNumId w:val="41"/>
  </w:num>
  <w:num w:numId="96">
    <w:abstractNumId w:val="52"/>
  </w:num>
  <w:num w:numId="97">
    <w:abstractNumId w:val="49"/>
  </w:num>
  <w:num w:numId="98">
    <w:abstractNumId w:val="44"/>
  </w:num>
  <w:num w:numId="99">
    <w:abstractNumId w:val="36"/>
  </w:num>
  <w:num w:numId="100">
    <w:abstractNumId w:val="3"/>
  </w:num>
  <w:num w:numId="101">
    <w:abstractNumId w:val="25"/>
  </w:num>
  <w:num w:numId="102">
    <w:abstractNumId w:val="46"/>
  </w:num>
  <w:num w:numId="103">
    <w:abstractNumId w:val="5"/>
  </w:num>
  <w:num w:numId="104">
    <w:abstractNumId w:val="57"/>
  </w:num>
  <w:num w:numId="105">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168C3"/>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D483C"/>
    <w:rsid w:val="006E0166"/>
    <w:rsid w:val="006E7B34"/>
    <w:rsid w:val="006F7F72"/>
    <w:rsid w:val="00701B24"/>
    <w:rsid w:val="00721682"/>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C729A"/>
    <w:rsid w:val="00CD046C"/>
    <w:rsid w:val="00CE5199"/>
    <w:rsid w:val="00CE66D5"/>
    <w:rsid w:val="00D34786"/>
    <w:rsid w:val="00D40A1E"/>
    <w:rsid w:val="00D712D3"/>
    <w:rsid w:val="00D71422"/>
    <w:rsid w:val="00D7145E"/>
    <w:rsid w:val="00D7558D"/>
    <w:rsid w:val="00D81D92"/>
    <w:rsid w:val="00D93446"/>
    <w:rsid w:val="00DA6E5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67DE-87DA-415F-9F5D-14C89EB2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744</Words>
  <Characters>3827</Characters>
  <Application>Microsoft Office Word</Application>
  <DocSecurity>0</DocSecurity>
  <Lines>112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7</cp:revision>
  <cp:lastPrinted>2014-06-04T21:22:00Z</cp:lastPrinted>
  <dcterms:created xsi:type="dcterms:W3CDTF">2015-02-26T15:03:00Z</dcterms:created>
  <dcterms:modified xsi:type="dcterms:W3CDTF">2015-03-03T14:51:00Z</dcterms:modified>
</cp:coreProperties>
</file>