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48A5"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70606508" wp14:editId="3D10CF5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DDB584">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1325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48EF9BD1" wp14:editId="2B397EE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FC335" w14:textId="77777777" w:rsidR="00CB2660" w:rsidRDefault="002C1641">
                            <w:r>
                              <w:rPr>
                                <w:noProof/>
                              </w:rPr>
                              <w:drawing>
                                <wp:inline distT="0" distB="0" distL="0" distR="0" wp14:anchorId="6E032E8A" wp14:editId="0B1D626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F9BD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7FFC335" w14:textId="77777777" w:rsidR="00CB2660" w:rsidRDefault="002C1641">
                      <w:r>
                        <w:rPr>
                          <w:noProof/>
                        </w:rPr>
                        <w:drawing>
                          <wp:inline distT="0" distB="0" distL="0" distR="0" wp14:anchorId="6E032E8A" wp14:editId="0B1D626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4656DE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DA47D66"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A6B720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702EE7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683C07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77BA8F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E0ED33E"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9CAC97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3A0A3B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4B48AA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D3707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321B86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FABFD7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26B077" w14:textId="77777777" w:rsidR="00040C3A" w:rsidRPr="003C32BC" w:rsidRDefault="00E533FF" w:rsidP="3172AE4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57C59BC3" wp14:editId="52F564C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wps:spPr>
                        <a:xfrm>
                          <a:off x="0" y="0"/>
                          <a:ext cx="4333875" cy="2350770"/>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4B70F377" w14:textId="0972CBB0" w:rsidR="00AC75CE" w:rsidRDefault="00281BBC"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D80D4C">
                              <w:rPr>
                                <w:rFonts w:ascii="Cambria" w:hAnsi="Cambria"/>
                                <w:b/>
                                <w:color w:val="0D0D0D"/>
                                <w:sz w:val="36"/>
                              </w:rPr>
                              <w:t>96</w:t>
                            </w:r>
                            <w:r>
                              <w:rPr>
                                <w:rFonts w:ascii="Cambria" w:hAnsi="Cambria"/>
                                <w:b/>
                                <w:color w:val="0D0D0D"/>
                                <w:sz w:val="36"/>
                              </w:rPr>
                              <w:t>/25</w:t>
                            </w:r>
                          </w:p>
                          <w:p w14:paraId="4738F984" w14:textId="6E218E6B" w:rsidR="00AC75CE" w:rsidRDefault="00281BBC" w:rsidP="00D82708">
                            <w:pPr>
                              <w:spacing w:line="276" w:lineRule="auto"/>
                              <w:rPr>
                                <w:rFonts w:ascii="Cambria" w:eastAsia="Cambria" w:hAnsi="Cambria"/>
                                <w:b/>
                                <w:bCs/>
                                <w:color w:val="0D0D0D"/>
                                <w:sz w:val="36"/>
                                <w:szCs w:val="36"/>
                              </w:rPr>
                            </w:pPr>
                            <w:r>
                              <w:rPr>
                                <w:rFonts w:ascii="Cambria" w:hAnsi="Cambria"/>
                                <w:b/>
                                <w:color w:val="0D0D0D"/>
                                <w:sz w:val="36"/>
                              </w:rPr>
                              <w:t>CASE 13.778</w:t>
                            </w:r>
                          </w:p>
                          <w:p w14:paraId="7B14835A" w14:textId="5710C662" w:rsidR="00AC75CE" w:rsidRDefault="00281BBC" w:rsidP="00D82708">
                            <w:pPr>
                              <w:spacing w:line="276" w:lineRule="auto"/>
                              <w:rPr>
                                <w:rFonts w:ascii="Cambria" w:eastAsia="Cambria" w:hAnsi="Cambria"/>
                                <w:color w:val="0D0D0D"/>
                              </w:rPr>
                            </w:pPr>
                            <w:r>
                              <w:rPr>
                                <w:rFonts w:ascii="Cambria" w:hAnsi="Cambria"/>
                                <w:color w:val="0D0D0D"/>
                              </w:rPr>
                              <w:t>REPORT ON FRIENDLY SETTLEMENT</w:t>
                            </w:r>
                          </w:p>
                          <w:p w14:paraId="5D00043C" w14:textId="77777777" w:rsidR="00AC75CE" w:rsidRDefault="00281BBC" w:rsidP="00D82708">
                            <w:pPr>
                              <w:spacing w:line="276" w:lineRule="auto"/>
                              <w:rPr>
                                <w:rFonts w:ascii="Cambria" w:eastAsia="Cambria" w:hAnsi="Cambria"/>
                                <w:color w:val="0D0D0D"/>
                              </w:rPr>
                            </w:pPr>
                            <w:r>
                              <w:rPr>
                                <w:rFonts w:ascii="Cambria" w:hAnsi="Cambria"/>
                                <w:color w:val="0D0D0D"/>
                              </w:rPr>
                              <w:t> </w:t>
                            </w:r>
                          </w:p>
                          <w:p w14:paraId="64AF6B67" w14:textId="0C6FB237" w:rsidR="00AC75CE" w:rsidRPr="00C9299C" w:rsidRDefault="0003059E" w:rsidP="00D82708">
                            <w:pPr>
                              <w:spacing w:line="276" w:lineRule="auto"/>
                              <w:rPr>
                                <w:rFonts w:ascii="Cambria" w:eastAsia="Cambria" w:hAnsi="Cambria"/>
                                <w:color w:val="0D0D0D"/>
                                <w:lang w:val="es-CO"/>
                              </w:rPr>
                            </w:pPr>
                            <w:r w:rsidRPr="00C9299C">
                              <w:rPr>
                                <w:rFonts w:ascii="Cambria" w:hAnsi="Cambria"/>
                                <w:color w:val="0D0D0D"/>
                                <w:lang w:val="es-CO"/>
                              </w:rPr>
                              <w:t>JORGE ALIRIO PULGARIN DUQUE, JUAN AMADO PULGARIN DUQUE AND FAMILY</w:t>
                            </w:r>
                          </w:p>
                          <w:p w14:paraId="38B8470E" w14:textId="309C21C8" w:rsidR="00AC75CE" w:rsidRPr="00E36492" w:rsidRDefault="0003059E" w:rsidP="00D82708">
                            <w:pPr>
                              <w:spacing w:line="276" w:lineRule="auto"/>
                              <w:rPr>
                                <w:rFonts w:ascii="Cambria" w:eastAsia="Cambria" w:hAnsi="Cambria"/>
                                <w:color w:val="0D0D0D"/>
                                <w:lang w:val="es-VE"/>
                              </w:rPr>
                            </w:pPr>
                            <w:r w:rsidRPr="00E36492">
                              <w:rPr>
                                <w:rFonts w:ascii="Cambria" w:hAnsi="Cambria"/>
                                <w:color w:val="0D0D0D"/>
                                <w:lang w:val="es-VE"/>
                              </w:rPr>
                              <w:t>COLOMBIA</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7C59BC3" id="Text Box 5" o:spid="_x0000_s1027"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" filled="f" stroked="f" strokeweight=".5pt">
                <v:textbox>
                  <w:txbxContent>
                    <w:p w14:paraId="4B70F377" w14:textId="0972CBB0" w:rsidR="00AC75CE" w:rsidRDefault="00281BBC"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D80D4C">
                        <w:rPr>
                          <w:rFonts w:ascii="Cambria" w:hAnsi="Cambria"/>
                          <w:b/>
                          <w:color w:val="0D0D0D"/>
                          <w:sz w:val="36"/>
                        </w:rPr>
                        <w:t>96</w:t>
                      </w:r>
                      <w:r>
                        <w:rPr>
                          <w:rFonts w:ascii="Cambria" w:hAnsi="Cambria"/>
                          <w:b/>
                          <w:color w:val="0D0D0D"/>
                          <w:sz w:val="36"/>
                        </w:rPr>
                        <w:t>/25</w:t>
                      </w:r>
                    </w:p>
                    <w:p w14:paraId="4738F984" w14:textId="6E218E6B" w:rsidR="00AC75CE" w:rsidRDefault="00281BBC" w:rsidP="00D82708">
                      <w:pPr>
                        <w:spacing w:line="276" w:lineRule="auto"/>
                        <w:rPr>
                          <w:rFonts w:ascii="Cambria" w:eastAsia="Cambria" w:hAnsi="Cambria"/>
                          <w:b/>
                          <w:bCs/>
                          <w:color w:val="0D0D0D"/>
                          <w:sz w:val="36"/>
                          <w:szCs w:val="36"/>
                        </w:rPr>
                      </w:pPr>
                      <w:r>
                        <w:rPr>
                          <w:rFonts w:ascii="Cambria" w:hAnsi="Cambria"/>
                          <w:b/>
                          <w:color w:val="0D0D0D"/>
                          <w:sz w:val="36"/>
                        </w:rPr>
                        <w:t>CASE 13.778</w:t>
                      </w:r>
                    </w:p>
                    <w:p w14:paraId="7B14835A" w14:textId="5710C662" w:rsidR="00AC75CE" w:rsidRDefault="00281BBC" w:rsidP="00D82708">
                      <w:pPr>
                        <w:spacing w:line="276" w:lineRule="auto"/>
                        <w:rPr>
                          <w:rFonts w:ascii="Cambria" w:eastAsia="Cambria" w:hAnsi="Cambria"/>
                          <w:color w:val="0D0D0D"/>
                        </w:rPr>
                      </w:pPr>
                      <w:r>
                        <w:rPr>
                          <w:rFonts w:ascii="Cambria" w:hAnsi="Cambria"/>
                          <w:color w:val="0D0D0D"/>
                        </w:rPr>
                        <w:t>REPORT ON FRIENDLY SETTLEMENT</w:t>
                      </w:r>
                    </w:p>
                    <w:p w14:paraId="5D00043C" w14:textId="77777777" w:rsidR="00AC75CE" w:rsidRDefault="00281BBC" w:rsidP="00D82708">
                      <w:pPr>
                        <w:spacing w:line="276" w:lineRule="auto"/>
                        <w:rPr>
                          <w:rFonts w:ascii="Cambria" w:eastAsia="Cambria" w:hAnsi="Cambria"/>
                          <w:color w:val="0D0D0D"/>
                        </w:rPr>
                      </w:pPr>
                      <w:r>
                        <w:rPr>
                          <w:rFonts w:ascii="Cambria" w:hAnsi="Cambria"/>
                          <w:color w:val="0D0D0D"/>
                        </w:rPr>
                        <w:t> </w:t>
                      </w:r>
                    </w:p>
                    <w:p w14:paraId="64AF6B67" w14:textId="0C6FB237" w:rsidR="00AC75CE" w:rsidRPr="00C9299C" w:rsidRDefault="0003059E" w:rsidP="00D82708">
                      <w:pPr>
                        <w:spacing w:line="276" w:lineRule="auto"/>
                        <w:rPr>
                          <w:rFonts w:ascii="Cambria" w:eastAsia="Cambria" w:hAnsi="Cambria"/>
                          <w:color w:val="0D0D0D"/>
                          <w:lang w:val="es-CO"/>
                        </w:rPr>
                      </w:pPr>
                      <w:r w:rsidRPr="00C9299C">
                        <w:rPr>
                          <w:rFonts w:ascii="Cambria" w:hAnsi="Cambria"/>
                          <w:color w:val="0D0D0D"/>
                          <w:lang w:val="es-CO"/>
                        </w:rPr>
                        <w:t>JORGE ALIRIO PULGARIN DUQUE, JUAN AMADO PULGARIN DUQUE AND FAMILY</w:t>
                      </w:r>
                    </w:p>
                    <w:p w14:paraId="38B8470E" w14:textId="309C21C8" w:rsidR="00AC75CE" w:rsidRPr="00E36492" w:rsidRDefault="0003059E" w:rsidP="00D82708">
                      <w:pPr>
                        <w:spacing w:line="276" w:lineRule="auto"/>
                        <w:rPr>
                          <w:rFonts w:ascii="Cambria" w:eastAsia="Cambria" w:hAnsi="Cambria"/>
                          <w:color w:val="0D0D0D"/>
                          <w:lang w:val="es-VE"/>
                        </w:rPr>
                      </w:pPr>
                      <w:r w:rsidRPr="00E36492">
                        <w:rPr>
                          <w:rFonts w:ascii="Cambria" w:hAnsi="Cambria"/>
                          <w:color w:val="0D0D0D"/>
                          <w:lang w:val="es-VE"/>
                        </w:rPr>
                        <w:t>COLOMBIA</w:t>
                      </w:r>
                    </w:p>
                  </w:txbxContent>
                </v:textbox>
              </v:rect>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2B26FC95" wp14:editId="11B4AA0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EE3C2" w14:textId="13EA61E6" w:rsidR="00627C9F" w:rsidRPr="00406BF8" w:rsidRDefault="00627C9F" w:rsidP="002C1641">
                            <w:pPr>
                              <w:jc w:val="right"/>
                              <w:rPr>
                                <w:rFonts w:asciiTheme="minorHAnsi" w:hAnsiTheme="minorHAnsi"/>
                                <w:color w:val="FFFFFF" w:themeColor="background1"/>
                                <w:sz w:val="22"/>
                              </w:rPr>
                            </w:pPr>
                            <w:r w:rsidRPr="00406BF8">
                              <w:rPr>
                                <w:rFonts w:asciiTheme="minorHAnsi" w:hAnsiTheme="minorHAnsi"/>
                                <w:color w:val="FFFFFF" w:themeColor="background1"/>
                                <w:sz w:val="22"/>
                              </w:rPr>
                              <w:t>OEA/Ser.L/V/II</w:t>
                            </w:r>
                          </w:p>
                          <w:p w14:paraId="63245839" w14:textId="7AC2E69B" w:rsidR="00627C9F" w:rsidRPr="00406BF8" w:rsidRDefault="00627C9F" w:rsidP="002C1641">
                            <w:pPr>
                              <w:jc w:val="right"/>
                              <w:rPr>
                                <w:rFonts w:asciiTheme="minorHAnsi" w:hAnsiTheme="minorHAnsi"/>
                                <w:color w:val="FFFFFF" w:themeColor="background1"/>
                                <w:sz w:val="22"/>
                              </w:rPr>
                            </w:pPr>
                            <w:r w:rsidRPr="00406BF8">
                              <w:rPr>
                                <w:rFonts w:asciiTheme="minorHAnsi" w:hAnsiTheme="minorHAnsi"/>
                                <w:color w:val="FFFFFF" w:themeColor="background1"/>
                                <w:sz w:val="22"/>
                              </w:rPr>
                              <w:t xml:space="preserve">Doc. </w:t>
                            </w:r>
                            <w:r w:rsidR="00D80D4C" w:rsidRPr="00406BF8">
                              <w:rPr>
                                <w:rFonts w:asciiTheme="minorHAnsi" w:hAnsiTheme="minorHAnsi"/>
                                <w:color w:val="FFFFFF" w:themeColor="background1"/>
                                <w:sz w:val="22"/>
                              </w:rPr>
                              <w:t>101</w:t>
                            </w:r>
                          </w:p>
                          <w:p w14:paraId="04597F3E" w14:textId="5AB01BC9" w:rsidR="00627C9F" w:rsidRPr="00406BF8" w:rsidRDefault="00D80D4C" w:rsidP="002C1641">
                            <w:pPr>
                              <w:jc w:val="right"/>
                              <w:rPr>
                                <w:rFonts w:asciiTheme="minorHAnsi" w:hAnsiTheme="minorHAnsi"/>
                                <w:color w:val="FFFFFF" w:themeColor="background1"/>
                                <w:sz w:val="22"/>
                              </w:rPr>
                            </w:pPr>
                            <w:r w:rsidRPr="00406BF8">
                              <w:rPr>
                                <w:rFonts w:asciiTheme="minorHAnsi" w:hAnsiTheme="minorHAnsi"/>
                                <w:color w:val="FFFFFF" w:themeColor="background1"/>
                                <w:sz w:val="22"/>
                              </w:rPr>
                              <w:t>26 June</w:t>
                            </w:r>
                            <w:r w:rsidR="00627C9F" w:rsidRPr="00406BF8">
                              <w:rPr>
                                <w:rFonts w:asciiTheme="minorHAnsi" w:hAnsiTheme="minorHAnsi"/>
                                <w:color w:val="FFFFFF" w:themeColor="background1"/>
                                <w:sz w:val="22"/>
                              </w:rPr>
                              <w:t xml:space="preserve"> 2025</w:t>
                            </w:r>
                          </w:p>
                          <w:p w14:paraId="78731CA6" w14:textId="06F96F4C"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5C1C6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6FC95"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326EE3C2" w14:textId="13EA61E6" w:rsidR="00627C9F" w:rsidRPr="00406BF8" w:rsidRDefault="00627C9F" w:rsidP="002C1641">
                      <w:pPr>
                        <w:jc w:val="right"/>
                        <w:rPr>
                          <w:rFonts w:asciiTheme="minorHAnsi" w:hAnsiTheme="minorHAnsi"/>
                          <w:color w:val="FFFFFF" w:themeColor="background1"/>
                          <w:sz w:val="22"/>
                        </w:rPr>
                      </w:pPr>
                      <w:r w:rsidRPr="00406BF8">
                        <w:rPr>
                          <w:rFonts w:asciiTheme="minorHAnsi" w:hAnsiTheme="minorHAnsi"/>
                          <w:color w:val="FFFFFF" w:themeColor="background1"/>
                          <w:sz w:val="22"/>
                        </w:rPr>
                        <w:t>OEA/Ser.L/V/II</w:t>
                      </w:r>
                    </w:p>
                    <w:p w14:paraId="63245839" w14:textId="7AC2E69B" w:rsidR="00627C9F" w:rsidRPr="00406BF8" w:rsidRDefault="00627C9F" w:rsidP="002C1641">
                      <w:pPr>
                        <w:jc w:val="right"/>
                        <w:rPr>
                          <w:rFonts w:asciiTheme="minorHAnsi" w:hAnsiTheme="minorHAnsi"/>
                          <w:color w:val="FFFFFF" w:themeColor="background1"/>
                          <w:sz w:val="22"/>
                        </w:rPr>
                      </w:pPr>
                      <w:r w:rsidRPr="00406BF8">
                        <w:rPr>
                          <w:rFonts w:asciiTheme="minorHAnsi" w:hAnsiTheme="minorHAnsi"/>
                          <w:color w:val="FFFFFF" w:themeColor="background1"/>
                          <w:sz w:val="22"/>
                        </w:rPr>
                        <w:t xml:space="preserve">Doc. </w:t>
                      </w:r>
                      <w:r w:rsidR="00D80D4C" w:rsidRPr="00406BF8">
                        <w:rPr>
                          <w:rFonts w:asciiTheme="minorHAnsi" w:hAnsiTheme="minorHAnsi"/>
                          <w:color w:val="FFFFFF" w:themeColor="background1"/>
                          <w:sz w:val="22"/>
                        </w:rPr>
                        <w:t>101</w:t>
                      </w:r>
                    </w:p>
                    <w:p w14:paraId="04597F3E" w14:textId="5AB01BC9" w:rsidR="00627C9F" w:rsidRPr="00406BF8" w:rsidRDefault="00D80D4C" w:rsidP="002C1641">
                      <w:pPr>
                        <w:jc w:val="right"/>
                        <w:rPr>
                          <w:rFonts w:asciiTheme="minorHAnsi" w:hAnsiTheme="minorHAnsi"/>
                          <w:color w:val="FFFFFF" w:themeColor="background1"/>
                          <w:sz w:val="22"/>
                        </w:rPr>
                      </w:pPr>
                      <w:r w:rsidRPr="00406BF8">
                        <w:rPr>
                          <w:rFonts w:asciiTheme="minorHAnsi" w:hAnsiTheme="minorHAnsi"/>
                          <w:color w:val="FFFFFF" w:themeColor="background1"/>
                          <w:sz w:val="22"/>
                        </w:rPr>
                        <w:t>26 June</w:t>
                      </w:r>
                      <w:r w:rsidR="00627C9F" w:rsidRPr="00406BF8">
                        <w:rPr>
                          <w:rFonts w:asciiTheme="minorHAnsi" w:hAnsiTheme="minorHAnsi"/>
                          <w:color w:val="FFFFFF" w:themeColor="background1"/>
                          <w:sz w:val="22"/>
                        </w:rPr>
                        <w:t xml:space="preserve"> 2025</w:t>
                      </w:r>
                    </w:p>
                    <w:p w14:paraId="78731CA6" w14:textId="06F96F4C"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5C1C62">
                        <w:rPr>
                          <w:rFonts w:asciiTheme="minorHAnsi" w:hAnsiTheme="minorHAnsi"/>
                          <w:color w:val="FFFFFF" w:themeColor="background1"/>
                          <w:sz w:val="22"/>
                        </w:rPr>
                        <w:t>Spanish</w:t>
                      </w:r>
                    </w:p>
                  </w:txbxContent>
                </v:textbox>
              </v:shape>
            </w:pict>
          </mc:Fallback>
        </mc:AlternateContent>
      </w:r>
    </w:p>
    <w:p w14:paraId="0B4CABF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6DB10B"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662DC1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454B3B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07F6E1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3AE3B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3E8E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0ECB6F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433D0B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2DAAB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9F9430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A8E017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4DB37D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8F994A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C9E12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0CF7E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2FB6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87FB0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3B6305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69F3B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EB7997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486FF8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050E8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0BCF0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12F66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8458C4"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5AEAEC50" wp14:editId="01788D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AB4EB" w14:textId="58BD7F53"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D80D4C">
                              <w:rPr>
                                <w:rFonts w:asciiTheme="majorHAnsi" w:hAnsiTheme="majorHAnsi"/>
                                <w:color w:val="0D0D0D" w:themeColor="text1" w:themeTint="F2"/>
                                <w:sz w:val="18"/>
                              </w:rPr>
                              <w:t xml:space="preserve">Approved electronically by the Commission on </w:t>
                            </w:r>
                            <w:r w:rsidR="00D80D4C" w:rsidRPr="00D80D4C">
                              <w:rPr>
                                <w:rFonts w:asciiTheme="majorHAnsi" w:hAnsiTheme="majorHAnsi"/>
                                <w:color w:val="0D0D0D" w:themeColor="text1" w:themeTint="F2"/>
                                <w:sz w:val="18"/>
                              </w:rPr>
                              <w:t>June 26</w:t>
                            </w:r>
                            <w:r w:rsidRPr="00D80D4C">
                              <w:rPr>
                                <w:rFonts w:asciiTheme="majorHAnsi" w:hAnsiTheme="majorHAnsi"/>
                                <w:color w:val="0D0D0D" w:themeColor="text1" w:themeTint="F2"/>
                                <w:sz w:val="18"/>
                              </w:rPr>
                              <w:t>, 2025</w:t>
                            </w:r>
                            <w:r w:rsidR="00D80D4C" w:rsidRPr="00D80D4C">
                              <w:rPr>
                                <w:rFonts w:asciiTheme="majorHAnsi" w:hAnsiTheme="majorHAnsi"/>
                                <w:color w:val="0D0D0D" w:themeColor="text1" w:themeTint="F2"/>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EC50"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5EAB4EB" w14:textId="58BD7F53"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D80D4C">
                        <w:rPr>
                          <w:rFonts w:asciiTheme="majorHAnsi" w:hAnsiTheme="majorHAnsi"/>
                          <w:color w:val="0D0D0D" w:themeColor="text1" w:themeTint="F2"/>
                          <w:sz w:val="18"/>
                        </w:rPr>
                        <w:t xml:space="preserve">Approved electronically by the Commission on </w:t>
                      </w:r>
                      <w:r w:rsidR="00D80D4C" w:rsidRPr="00D80D4C">
                        <w:rPr>
                          <w:rFonts w:asciiTheme="majorHAnsi" w:hAnsiTheme="majorHAnsi"/>
                          <w:color w:val="0D0D0D" w:themeColor="text1" w:themeTint="F2"/>
                          <w:sz w:val="18"/>
                        </w:rPr>
                        <w:t>June 26</w:t>
                      </w:r>
                      <w:r w:rsidRPr="00D80D4C">
                        <w:rPr>
                          <w:rFonts w:asciiTheme="majorHAnsi" w:hAnsiTheme="majorHAnsi"/>
                          <w:color w:val="0D0D0D" w:themeColor="text1" w:themeTint="F2"/>
                          <w:sz w:val="18"/>
                        </w:rPr>
                        <w:t>, 2025</w:t>
                      </w:r>
                      <w:r w:rsidR="00D80D4C" w:rsidRPr="00D80D4C">
                        <w:rPr>
                          <w:rFonts w:asciiTheme="majorHAnsi" w:hAnsiTheme="majorHAnsi"/>
                          <w:color w:val="0D0D0D" w:themeColor="text1" w:themeTint="F2"/>
                          <w:sz w:val="18"/>
                        </w:rPr>
                        <w:t>.</w:t>
                      </w:r>
                    </w:p>
                  </w:txbxContent>
                </v:textbox>
              </v:shape>
            </w:pict>
          </mc:Fallback>
        </mc:AlternateContent>
      </w:r>
    </w:p>
    <w:p w14:paraId="554E0E4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E8680A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90340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C46AB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3F6A76"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83840" behindDoc="0" locked="0" layoutInCell="1" allowOverlap="1" wp14:anchorId="08E7E242" wp14:editId="42DFB89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8C352" w14:textId="0A735DFC"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D80D4C">
                              <w:rPr>
                                <w:rFonts w:asciiTheme="majorHAnsi" w:hAnsiTheme="majorHAnsi"/>
                                <w:color w:val="595959" w:themeColor="text1" w:themeTint="A6"/>
                                <w:sz w:val="18"/>
                              </w:rPr>
                              <w:t>96</w:t>
                            </w:r>
                            <w:r>
                              <w:rPr>
                                <w:rFonts w:asciiTheme="majorHAnsi" w:hAnsiTheme="majorHAnsi"/>
                                <w:color w:val="595959" w:themeColor="text1" w:themeTint="A6"/>
                                <w:sz w:val="18"/>
                              </w:rPr>
                              <w:t>/25, Case 13.778</w:t>
                            </w:r>
                            <w:r w:rsidR="00D80D4C">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w:t>
                            </w:r>
                            <w:r w:rsidR="00D80D4C">
                              <w:rPr>
                                <w:rFonts w:asciiTheme="majorHAnsi" w:hAnsiTheme="majorHAnsi"/>
                                <w:color w:val="595959" w:themeColor="text1" w:themeTint="A6"/>
                                <w:sz w:val="18"/>
                              </w:rPr>
                              <w:t>.</w:t>
                            </w:r>
                            <w:r>
                              <w:rPr>
                                <w:rFonts w:asciiTheme="majorHAnsi" w:hAnsiTheme="majorHAnsi"/>
                                <w:color w:val="595959" w:themeColor="text1" w:themeTint="A6"/>
                                <w:sz w:val="18"/>
                              </w:rPr>
                              <w:t xml:space="preserve"> Jorge A</w:t>
                            </w:r>
                            <w:r w:rsidRPr="00D80D4C">
                              <w:rPr>
                                <w:rFonts w:asciiTheme="majorHAnsi" w:hAnsiTheme="majorHAnsi"/>
                                <w:color w:val="595959" w:themeColor="text1" w:themeTint="A6"/>
                                <w:sz w:val="18"/>
                              </w:rPr>
                              <w:t>lirio Pulgarin Duque, Juan Amado Pulgarin Duque and Family</w:t>
                            </w:r>
                            <w:r w:rsidR="00D80D4C" w:rsidRPr="00D80D4C">
                              <w:rPr>
                                <w:rFonts w:asciiTheme="majorHAnsi" w:hAnsiTheme="majorHAnsi"/>
                                <w:color w:val="595959" w:themeColor="text1" w:themeTint="A6"/>
                                <w:sz w:val="18"/>
                              </w:rPr>
                              <w:t>.</w:t>
                            </w:r>
                            <w:r w:rsidRPr="00D80D4C">
                              <w:rPr>
                                <w:rFonts w:asciiTheme="majorHAnsi" w:hAnsiTheme="majorHAnsi"/>
                                <w:color w:val="595959" w:themeColor="text1" w:themeTint="A6"/>
                                <w:sz w:val="18"/>
                              </w:rPr>
                              <w:t xml:space="preserve"> Colombia</w:t>
                            </w:r>
                            <w:r w:rsidR="00D80D4C" w:rsidRPr="00D80D4C">
                              <w:rPr>
                                <w:rFonts w:asciiTheme="majorHAnsi" w:hAnsiTheme="majorHAnsi"/>
                                <w:color w:val="595959" w:themeColor="text1" w:themeTint="A6"/>
                                <w:sz w:val="18"/>
                              </w:rPr>
                              <w:t>.</w:t>
                            </w:r>
                            <w:r w:rsidRPr="00D80D4C">
                              <w:rPr>
                                <w:rFonts w:asciiTheme="majorHAnsi" w:hAnsiTheme="majorHAnsi"/>
                                <w:color w:val="595959" w:themeColor="text1" w:themeTint="A6"/>
                                <w:sz w:val="18"/>
                              </w:rPr>
                              <w:t xml:space="preserve"> </w:t>
                            </w:r>
                            <w:r w:rsidR="00D80D4C" w:rsidRPr="00D80D4C">
                              <w:rPr>
                                <w:rFonts w:asciiTheme="majorHAnsi" w:hAnsiTheme="majorHAnsi"/>
                                <w:color w:val="595959" w:themeColor="text1" w:themeTint="A6"/>
                                <w:sz w:val="18"/>
                              </w:rPr>
                              <w:t>June 26, 2025</w:t>
                            </w:r>
                            <w:r w:rsidRPr="00D80D4C">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7E242"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6148C352" w14:textId="0A735DFC"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D80D4C">
                        <w:rPr>
                          <w:rFonts w:asciiTheme="majorHAnsi" w:hAnsiTheme="majorHAnsi"/>
                          <w:color w:val="595959" w:themeColor="text1" w:themeTint="A6"/>
                          <w:sz w:val="18"/>
                        </w:rPr>
                        <w:t>96</w:t>
                      </w:r>
                      <w:r>
                        <w:rPr>
                          <w:rFonts w:asciiTheme="majorHAnsi" w:hAnsiTheme="majorHAnsi"/>
                          <w:color w:val="595959" w:themeColor="text1" w:themeTint="A6"/>
                          <w:sz w:val="18"/>
                        </w:rPr>
                        <w:t>/25, Case 13.778</w:t>
                      </w:r>
                      <w:r w:rsidR="00D80D4C">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w:t>
                      </w:r>
                      <w:r w:rsidR="00D80D4C">
                        <w:rPr>
                          <w:rFonts w:asciiTheme="majorHAnsi" w:hAnsiTheme="majorHAnsi"/>
                          <w:color w:val="595959" w:themeColor="text1" w:themeTint="A6"/>
                          <w:sz w:val="18"/>
                        </w:rPr>
                        <w:t>.</w:t>
                      </w:r>
                      <w:r>
                        <w:rPr>
                          <w:rFonts w:asciiTheme="majorHAnsi" w:hAnsiTheme="majorHAnsi"/>
                          <w:color w:val="595959" w:themeColor="text1" w:themeTint="A6"/>
                          <w:sz w:val="18"/>
                        </w:rPr>
                        <w:t xml:space="preserve"> Jorge A</w:t>
                      </w:r>
                      <w:r w:rsidRPr="00D80D4C">
                        <w:rPr>
                          <w:rFonts w:asciiTheme="majorHAnsi" w:hAnsiTheme="majorHAnsi"/>
                          <w:color w:val="595959" w:themeColor="text1" w:themeTint="A6"/>
                          <w:sz w:val="18"/>
                        </w:rPr>
                        <w:t>lirio Pulgarin Duque, Juan Amado Pulgarin Duque and Family</w:t>
                      </w:r>
                      <w:r w:rsidR="00D80D4C" w:rsidRPr="00D80D4C">
                        <w:rPr>
                          <w:rFonts w:asciiTheme="majorHAnsi" w:hAnsiTheme="majorHAnsi"/>
                          <w:color w:val="595959" w:themeColor="text1" w:themeTint="A6"/>
                          <w:sz w:val="18"/>
                        </w:rPr>
                        <w:t>.</w:t>
                      </w:r>
                      <w:r w:rsidRPr="00D80D4C">
                        <w:rPr>
                          <w:rFonts w:asciiTheme="majorHAnsi" w:hAnsiTheme="majorHAnsi"/>
                          <w:color w:val="595959" w:themeColor="text1" w:themeTint="A6"/>
                          <w:sz w:val="18"/>
                        </w:rPr>
                        <w:t xml:space="preserve"> Colombia</w:t>
                      </w:r>
                      <w:r w:rsidR="00D80D4C" w:rsidRPr="00D80D4C">
                        <w:rPr>
                          <w:rFonts w:asciiTheme="majorHAnsi" w:hAnsiTheme="majorHAnsi"/>
                          <w:color w:val="595959" w:themeColor="text1" w:themeTint="A6"/>
                          <w:sz w:val="18"/>
                        </w:rPr>
                        <w:t>.</w:t>
                      </w:r>
                      <w:r w:rsidRPr="00D80D4C">
                        <w:rPr>
                          <w:rFonts w:asciiTheme="majorHAnsi" w:hAnsiTheme="majorHAnsi"/>
                          <w:color w:val="595959" w:themeColor="text1" w:themeTint="A6"/>
                          <w:sz w:val="18"/>
                        </w:rPr>
                        <w:t xml:space="preserve"> </w:t>
                      </w:r>
                      <w:r w:rsidR="00D80D4C" w:rsidRPr="00D80D4C">
                        <w:rPr>
                          <w:rFonts w:asciiTheme="majorHAnsi" w:hAnsiTheme="majorHAnsi"/>
                          <w:color w:val="595959" w:themeColor="text1" w:themeTint="A6"/>
                          <w:sz w:val="18"/>
                        </w:rPr>
                        <w:t>June 26, 2025</w:t>
                      </w:r>
                      <w:r w:rsidRPr="00D80D4C">
                        <w:rPr>
                          <w:rFonts w:asciiTheme="majorHAnsi" w:hAnsiTheme="majorHAnsi"/>
                          <w:color w:val="595959" w:themeColor="text1" w:themeTint="A6"/>
                          <w:sz w:val="18"/>
                        </w:rPr>
                        <w:t>.</w:t>
                      </w:r>
                    </w:p>
                  </w:txbxContent>
                </v:textbox>
              </v:shape>
            </w:pict>
          </mc:Fallback>
        </mc:AlternateContent>
      </w:r>
    </w:p>
    <w:p w14:paraId="29E42B9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697AA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932BFD" w14:textId="77777777" w:rsidR="003C32BC" w:rsidRPr="003C32BC" w:rsidRDefault="003C32BC" w:rsidP="003C32BC">
      <w:pPr>
        <w:tabs>
          <w:tab w:val="center" w:pos="5400"/>
        </w:tabs>
        <w:suppressAutoHyphens/>
        <w:jc w:val="center"/>
        <w:rPr>
          <w:rFonts w:asciiTheme="majorHAnsi" w:hAnsiTheme="majorHAnsi"/>
          <w:sz w:val="18"/>
          <w:szCs w:val="22"/>
        </w:rPr>
      </w:pPr>
    </w:p>
    <w:p w14:paraId="470B6226"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86912" behindDoc="0" locked="0" layoutInCell="1" allowOverlap="1" wp14:anchorId="1BB8A008" wp14:editId="14E00CC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48C3C"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8A008"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47A48C3C"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4864" behindDoc="0" locked="0" layoutInCell="1" allowOverlap="1" wp14:anchorId="72560447" wp14:editId="68EF128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5DE41" w14:textId="77777777" w:rsidR="003C32BC" w:rsidRDefault="003815A8">
                            <w:r>
                              <w:rPr>
                                <w:noProof/>
                              </w:rPr>
                              <w:drawing>
                                <wp:inline distT="0" distB="0" distL="0" distR="0" wp14:anchorId="01544C5B" wp14:editId="1A01F11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60447"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6035DE41" w14:textId="77777777" w:rsidR="003C32BC" w:rsidRDefault="003815A8">
                      <w:r>
                        <w:rPr>
                          <w:noProof/>
                        </w:rPr>
                        <w:drawing>
                          <wp:inline distT="0" distB="0" distL="0" distR="0" wp14:anchorId="01544C5B" wp14:editId="1A01F11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1AC13276"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0B98681" w14:textId="1C7FF0A4" w:rsidR="007A2F70" w:rsidRPr="00E36492" w:rsidRDefault="007A2F70" w:rsidP="00D80D4C">
      <w:pPr>
        <w:tabs>
          <w:tab w:val="center" w:pos="5400"/>
        </w:tabs>
        <w:suppressAutoHyphens/>
        <w:jc w:val="center"/>
        <w:rPr>
          <w:rFonts w:asciiTheme="majorHAnsi" w:hAnsiTheme="majorHAnsi"/>
          <w:b/>
          <w:bCs/>
          <w:sz w:val="18"/>
          <w:szCs w:val="18"/>
        </w:rPr>
      </w:pPr>
      <w:r w:rsidRPr="00E36492">
        <w:rPr>
          <w:rFonts w:asciiTheme="majorHAnsi" w:hAnsiTheme="majorHAnsi"/>
          <w:b/>
          <w:sz w:val="18"/>
        </w:rPr>
        <w:lastRenderedPageBreak/>
        <w:t xml:space="preserve">REPORT No. </w:t>
      </w:r>
      <w:r w:rsidR="00D80D4C">
        <w:rPr>
          <w:rFonts w:asciiTheme="majorHAnsi" w:hAnsiTheme="majorHAnsi"/>
          <w:b/>
          <w:sz w:val="18"/>
        </w:rPr>
        <w:t>96</w:t>
      </w:r>
      <w:r w:rsidRPr="00E36492">
        <w:rPr>
          <w:rFonts w:asciiTheme="majorHAnsi" w:hAnsiTheme="majorHAnsi"/>
          <w:b/>
          <w:sz w:val="18"/>
        </w:rPr>
        <w:t>/25</w:t>
      </w:r>
    </w:p>
    <w:p w14:paraId="6869A7BA" w14:textId="733F90E7" w:rsidR="007A2F70" w:rsidRPr="00E36492" w:rsidRDefault="007A2F70" w:rsidP="00D80D4C">
      <w:pPr>
        <w:tabs>
          <w:tab w:val="center" w:pos="5400"/>
        </w:tabs>
        <w:suppressAutoHyphens/>
        <w:jc w:val="center"/>
        <w:rPr>
          <w:rFonts w:asciiTheme="majorHAnsi" w:hAnsiTheme="majorHAnsi"/>
          <w:b/>
          <w:sz w:val="18"/>
          <w:szCs w:val="18"/>
        </w:rPr>
      </w:pPr>
      <w:r w:rsidRPr="00E36492">
        <w:rPr>
          <w:rFonts w:asciiTheme="majorHAnsi" w:hAnsiTheme="majorHAnsi"/>
          <w:b/>
          <w:sz w:val="18"/>
        </w:rPr>
        <w:t>CASE 13</w:t>
      </w:r>
      <w:r w:rsidR="00D80D4C">
        <w:rPr>
          <w:rFonts w:asciiTheme="majorHAnsi" w:hAnsiTheme="majorHAnsi"/>
          <w:b/>
          <w:sz w:val="18"/>
        </w:rPr>
        <w:t>.</w:t>
      </w:r>
      <w:r w:rsidRPr="00E36492">
        <w:rPr>
          <w:rFonts w:asciiTheme="majorHAnsi" w:hAnsiTheme="majorHAnsi"/>
          <w:b/>
          <w:sz w:val="18"/>
        </w:rPr>
        <w:t>778</w:t>
      </w:r>
    </w:p>
    <w:p w14:paraId="52FD77F9" w14:textId="4617B5F2" w:rsidR="007A2F70" w:rsidRPr="00E36492" w:rsidRDefault="007A2F70" w:rsidP="00D80D4C">
      <w:pPr>
        <w:tabs>
          <w:tab w:val="center" w:pos="5400"/>
        </w:tabs>
        <w:suppressAutoHyphens/>
        <w:jc w:val="center"/>
        <w:rPr>
          <w:rFonts w:asciiTheme="majorHAnsi" w:hAnsiTheme="majorHAnsi"/>
          <w:sz w:val="18"/>
          <w:szCs w:val="18"/>
        </w:rPr>
      </w:pPr>
      <w:r w:rsidRPr="00E36492">
        <w:rPr>
          <w:rFonts w:asciiTheme="majorHAnsi" w:hAnsiTheme="majorHAnsi"/>
          <w:sz w:val="18"/>
        </w:rPr>
        <w:t>FRIENDLY SETTLEMENT</w:t>
      </w:r>
    </w:p>
    <w:p w14:paraId="60F0690A" w14:textId="73FCA543" w:rsidR="007A2F70" w:rsidRPr="00773705" w:rsidRDefault="009B1893" w:rsidP="00D80D4C">
      <w:pPr>
        <w:tabs>
          <w:tab w:val="center" w:pos="5400"/>
        </w:tabs>
        <w:suppressAutoHyphens/>
        <w:jc w:val="center"/>
        <w:rPr>
          <w:rFonts w:asciiTheme="majorHAnsi" w:hAnsiTheme="majorHAnsi"/>
          <w:sz w:val="18"/>
          <w:szCs w:val="18"/>
        </w:rPr>
      </w:pPr>
      <w:r w:rsidRPr="00773705">
        <w:rPr>
          <w:rFonts w:asciiTheme="majorHAnsi" w:hAnsiTheme="majorHAnsi"/>
          <w:sz w:val="18"/>
        </w:rPr>
        <w:t>JORGE ALIRIO PULGARIN DUQUE, JUAN AMADO PULGARIN DUQUE AND FAMILY</w:t>
      </w:r>
    </w:p>
    <w:p w14:paraId="01FA9FD2" w14:textId="359DF0C7" w:rsidR="007A2F70" w:rsidRPr="00E36492" w:rsidRDefault="009B1893" w:rsidP="00D80D4C">
      <w:pPr>
        <w:tabs>
          <w:tab w:val="center" w:pos="5400"/>
        </w:tabs>
        <w:suppressAutoHyphens/>
        <w:jc w:val="center"/>
        <w:rPr>
          <w:rFonts w:asciiTheme="majorHAnsi" w:hAnsiTheme="majorHAnsi"/>
          <w:sz w:val="18"/>
          <w:szCs w:val="18"/>
          <w:lang w:val="es-VE"/>
        </w:rPr>
      </w:pPr>
      <w:r w:rsidRPr="00E36492">
        <w:rPr>
          <w:rFonts w:asciiTheme="majorHAnsi" w:hAnsiTheme="majorHAnsi"/>
          <w:sz w:val="18"/>
          <w:lang w:val="es-VE"/>
        </w:rPr>
        <w:t>COLOMBIA</w:t>
      </w:r>
      <w:r w:rsidR="007B1B5E">
        <w:rPr>
          <w:rStyle w:val="FootnoteReference"/>
          <w:rFonts w:asciiTheme="majorHAnsi" w:hAnsiTheme="majorHAnsi"/>
          <w:sz w:val="18"/>
          <w:lang w:val="es-VE"/>
        </w:rPr>
        <w:footnoteReference w:id="2"/>
      </w:r>
      <w:r w:rsidRPr="00E36492">
        <w:rPr>
          <w:rFonts w:asciiTheme="majorHAnsi" w:hAnsiTheme="majorHAnsi"/>
          <w:sz w:val="18"/>
          <w:lang w:val="es-VE"/>
        </w:rPr>
        <w:br/>
      </w:r>
      <w:r w:rsidR="00D80D4C">
        <w:rPr>
          <w:rFonts w:asciiTheme="majorHAnsi" w:hAnsiTheme="majorHAnsi"/>
          <w:sz w:val="18"/>
          <w:lang w:val="es-VE"/>
        </w:rPr>
        <w:t>JUNE 26, 2025</w:t>
      </w:r>
    </w:p>
    <w:p w14:paraId="06D1E015" w14:textId="77777777" w:rsidR="007607C4" w:rsidRPr="001B6EE5" w:rsidRDefault="007607C4" w:rsidP="00D80D4C">
      <w:pPr>
        <w:tabs>
          <w:tab w:val="center" w:pos="5400"/>
        </w:tabs>
        <w:suppressAutoHyphens/>
        <w:rPr>
          <w:rFonts w:asciiTheme="majorHAnsi" w:hAnsiTheme="majorHAnsi"/>
          <w:sz w:val="20"/>
          <w:szCs w:val="20"/>
          <w:lang w:val="es-CO"/>
        </w:rPr>
      </w:pPr>
    </w:p>
    <w:p w14:paraId="3842BD30" w14:textId="77777777" w:rsidR="00C55560" w:rsidRPr="001B6EE5" w:rsidRDefault="00C55560" w:rsidP="00D80D4C">
      <w:pPr>
        <w:tabs>
          <w:tab w:val="center" w:pos="5400"/>
        </w:tabs>
        <w:suppressAutoHyphens/>
        <w:rPr>
          <w:rFonts w:asciiTheme="majorHAnsi" w:hAnsiTheme="majorHAnsi"/>
          <w:sz w:val="20"/>
          <w:szCs w:val="20"/>
          <w:lang w:val="es-CO"/>
        </w:rPr>
      </w:pPr>
    </w:p>
    <w:p w14:paraId="7360B9F8" w14:textId="77777777" w:rsidR="00FA675D" w:rsidRPr="00E36492" w:rsidRDefault="00FA675D" w:rsidP="001A6A2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36492">
        <w:rPr>
          <w:b/>
          <w:sz w:val="20"/>
        </w:rPr>
        <w:t>SUMMARY AND RELEVANT PROCEEDINGS OF THE FRIENDLY SETTLEMENT PROCESS</w:t>
      </w:r>
      <w:r w:rsidRPr="00E36492">
        <w:rPr>
          <w:b/>
          <w:color w:val="000000" w:themeColor="text1"/>
          <w:sz w:val="20"/>
        </w:rPr>
        <w:t xml:space="preserve"> </w:t>
      </w:r>
    </w:p>
    <w:p w14:paraId="60CB4FA2"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038AEE7" w14:textId="522A818B" w:rsidR="00E146C9" w:rsidRPr="00CF41F9" w:rsidRDefault="00E146C9" w:rsidP="00E3649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i/>
          <w:color w:val="000000"/>
          <w:sz w:val="20"/>
          <w:u w:color="000000"/>
          <w:bdr w:val="none" w:sz="0" w:space="0" w:color="auto" w:frame="1"/>
        </w:rPr>
      </w:pPr>
      <w:r>
        <w:rPr>
          <w:rFonts w:ascii="Cambria" w:hAnsi="Cambria"/>
          <w:color w:val="000000"/>
          <w:sz w:val="20"/>
          <w:u w:color="000000"/>
          <w:bdr w:val="none" w:sz="0" w:space="0" w:color="auto" w:frame="1"/>
        </w:rPr>
        <w:t xml:space="preserve">On October 7, 2009, the Inter-American Commission on Human Rights (hereinafter "the Commission" or "IACHR") received a petition </w:t>
      </w:r>
      <w:r w:rsidR="008E193C">
        <w:rPr>
          <w:rFonts w:ascii="Cambria" w:hAnsi="Cambria"/>
          <w:color w:val="000000"/>
          <w:sz w:val="20"/>
          <w:u w:color="000000"/>
          <w:bdr w:val="none" w:sz="0" w:space="0" w:color="auto" w:frame="1"/>
        </w:rPr>
        <w:t xml:space="preserve">filed </w:t>
      </w:r>
      <w:r>
        <w:rPr>
          <w:rFonts w:ascii="Cambria" w:hAnsi="Cambria"/>
          <w:color w:val="000000"/>
          <w:sz w:val="20"/>
          <w:u w:color="000000"/>
          <w:bdr w:val="none" w:sz="0" w:space="0" w:color="auto" w:frame="1"/>
        </w:rPr>
        <w:t xml:space="preserve">by </w:t>
      </w:r>
      <w:r w:rsidR="00EF5D92">
        <w:rPr>
          <w:rFonts w:ascii="Cambria" w:hAnsi="Cambria"/>
          <w:color w:val="000000"/>
          <w:sz w:val="20"/>
          <w:u w:color="000000"/>
          <w:bdr w:val="none" w:sz="0" w:space="0" w:color="auto" w:frame="1"/>
        </w:rPr>
        <w:t>Oscar</w:t>
      </w:r>
      <w:r>
        <w:rPr>
          <w:rFonts w:ascii="Cambria" w:hAnsi="Cambria"/>
          <w:color w:val="000000"/>
          <w:sz w:val="20"/>
          <w:u w:color="000000"/>
          <w:bdr w:val="none" w:sz="0" w:space="0" w:color="auto" w:frame="1"/>
        </w:rPr>
        <w:t xml:space="preserve"> Darío Villegas Posada (hereinafter "the petitioning party" or "the petitioner"), alleging the international responsibility of the Republic of Colombia (hereinafter "State" or "Colombian State" or "Colombia"), for the violation of the human rights </w:t>
      </w:r>
      <w:r w:rsidR="00FE0948">
        <w:rPr>
          <w:rFonts w:ascii="Cambria" w:hAnsi="Cambria"/>
          <w:color w:val="000000"/>
          <w:sz w:val="20"/>
          <w:u w:color="000000"/>
          <w:bdr w:val="none" w:sz="0" w:space="0" w:color="auto" w:frame="1"/>
        </w:rPr>
        <w:t xml:space="preserve">set forth </w:t>
      </w:r>
      <w:r>
        <w:rPr>
          <w:rFonts w:ascii="Cambria" w:hAnsi="Cambria"/>
          <w:color w:val="000000"/>
          <w:sz w:val="20"/>
          <w:u w:color="000000"/>
          <w:bdr w:val="none" w:sz="0" w:space="0" w:color="auto" w:frame="1"/>
        </w:rPr>
        <w:t>in Articles 4 (life), 5 (</w:t>
      </w:r>
      <w:r w:rsidR="00FE0948">
        <w:rPr>
          <w:rFonts w:ascii="Cambria" w:hAnsi="Cambria"/>
          <w:color w:val="000000"/>
          <w:sz w:val="20"/>
          <w:u w:color="000000"/>
          <w:bdr w:val="none" w:sz="0" w:space="0" w:color="auto" w:frame="1"/>
        </w:rPr>
        <w:t>humane treatment</w:t>
      </w:r>
      <w:r>
        <w:rPr>
          <w:rFonts w:ascii="Cambria" w:hAnsi="Cambria"/>
          <w:color w:val="000000"/>
          <w:sz w:val="20"/>
          <w:u w:color="000000"/>
          <w:bdr w:val="none" w:sz="0" w:space="0" w:color="auto" w:frame="1"/>
        </w:rPr>
        <w:t>), 8 (judicial guarantees), and 11 (protection of honor and dignity) of the American Convention on Human Rights, (hereinafter "Convention" or "American Convention"), for the alleged extrajudicial executions of the brothers Jorge Alirio Pulgar</w:t>
      </w:r>
      <w:r w:rsidR="006F7DFC">
        <w:rPr>
          <w:rFonts w:ascii="Cambria" w:hAnsi="Cambria"/>
          <w:color w:val="000000"/>
          <w:sz w:val="20"/>
          <w:u w:color="000000"/>
          <w:bdr w:val="none" w:sz="0" w:space="0" w:color="auto" w:frame="1"/>
        </w:rPr>
        <w:t>i</w:t>
      </w:r>
      <w:r>
        <w:rPr>
          <w:rFonts w:ascii="Cambria" w:hAnsi="Cambria"/>
          <w:color w:val="000000"/>
          <w:sz w:val="20"/>
          <w:u w:color="000000"/>
          <w:bdr w:val="none" w:sz="0" w:space="0" w:color="auto" w:frame="1"/>
        </w:rPr>
        <w:t>n Duque and Juan Amado Pulgar</w:t>
      </w:r>
      <w:r w:rsidR="006F7DFC">
        <w:rPr>
          <w:rFonts w:ascii="Cambria" w:hAnsi="Cambria"/>
          <w:color w:val="000000"/>
          <w:sz w:val="20"/>
          <w:u w:color="000000"/>
          <w:bdr w:val="none" w:sz="0" w:space="0" w:color="auto" w:frame="1"/>
        </w:rPr>
        <w:t>i</w:t>
      </w:r>
      <w:r>
        <w:rPr>
          <w:rFonts w:ascii="Cambria" w:hAnsi="Cambria"/>
          <w:color w:val="000000"/>
          <w:sz w:val="20"/>
          <w:u w:color="000000"/>
          <w:bdr w:val="none" w:sz="0" w:space="0" w:color="auto" w:frame="1"/>
        </w:rPr>
        <w:t>n Duque (hereinafter "the alleged victims" or "the Pulgar</w:t>
      </w:r>
      <w:r w:rsidR="006F7DFC">
        <w:rPr>
          <w:rFonts w:ascii="Cambria" w:hAnsi="Cambria"/>
          <w:color w:val="000000"/>
          <w:sz w:val="20"/>
          <w:u w:color="000000"/>
          <w:bdr w:val="none" w:sz="0" w:space="0" w:color="auto" w:frame="1"/>
        </w:rPr>
        <w:t>i</w:t>
      </w:r>
      <w:r>
        <w:rPr>
          <w:rFonts w:ascii="Cambria" w:hAnsi="Cambria"/>
          <w:color w:val="000000"/>
          <w:sz w:val="20"/>
          <w:u w:color="000000"/>
          <w:bdr w:val="none" w:sz="0" w:space="0" w:color="auto" w:frame="1"/>
        </w:rPr>
        <w:t xml:space="preserve">n Duque brothers") by agents of the National Army, </w:t>
      </w:r>
      <w:r w:rsidR="00686F76">
        <w:rPr>
          <w:rFonts w:ascii="Cambria" w:hAnsi="Cambria"/>
          <w:color w:val="000000"/>
          <w:sz w:val="20"/>
          <w:u w:color="000000"/>
          <w:bdr w:val="none" w:sz="0" w:space="0" w:color="auto" w:frame="1"/>
        </w:rPr>
        <w:t xml:space="preserve">the </w:t>
      </w:r>
      <w:r>
        <w:rPr>
          <w:rFonts w:ascii="Cambria" w:hAnsi="Cambria"/>
          <w:color w:val="000000"/>
          <w:sz w:val="20"/>
          <w:u w:color="000000"/>
          <w:bdr w:val="none" w:sz="0" w:space="0" w:color="auto" w:frame="1"/>
        </w:rPr>
        <w:t>ongoing impunity, and lack of effective judicial protection in the judicial proceedings relating to the facts.</w:t>
      </w:r>
    </w:p>
    <w:p w14:paraId="499AC6DC" w14:textId="77777777" w:rsidR="00E146C9" w:rsidRPr="00E36492" w:rsidRDefault="00E146C9" w:rsidP="00E146C9">
      <w:pPr>
        <w:tabs>
          <w:tab w:val="left" w:pos="1440"/>
        </w:tabs>
        <w:jc w:val="both"/>
        <w:rPr>
          <w:rFonts w:ascii="Cambria" w:hAnsi="Cambria"/>
          <w:color w:val="000000"/>
          <w:sz w:val="20"/>
          <w:u w:color="000000"/>
          <w:bdr w:val="none" w:sz="0" w:space="0" w:color="auto" w:frame="1"/>
        </w:rPr>
      </w:pPr>
    </w:p>
    <w:p w14:paraId="51CBB1F9" w14:textId="00F55D86" w:rsidR="00E146C9" w:rsidRPr="002A458C" w:rsidRDefault="00E146C9" w:rsidP="001A6A2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bdr w:val="none" w:sz="0" w:space="0" w:color="auto" w:frame="1"/>
        </w:rPr>
      </w:pPr>
      <w:r>
        <w:rPr>
          <w:rFonts w:ascii="Cambria" w:hAnsi="Cambria"/>
          <w:color w:val="000000"/>
          <w:sz w:val="20"/>
          <w:u w:color="000000"/>
          <w:bdr w:val="none" w:sz="0" w:space="0" w:color="auto" w:frame="1"/>
        </w:rPr>
        <w:t xml:space="preserve"> On April 24, 2019, the Commission issued Admissibility Report No. 48/19, in which it declared the petition admissible and </w:t>
      </w:r>
      <w:r w:rsidR="00BE6144">
        <w:rPr>
          <w:rFonts w:ascii="Cambria" w:hAnsi="Cambria"/>
          <w:color w:val="000000"/>
          <w:sz w:val="20"/>
          <w:u w:color="000000"/>
          <w:bdr w:val="none" w:sz="0" w:space="0" w:color="auto" w:frame="1"/>
        </w:rPr>
        <w:t xml:space="preserve">declared </w:t>
      </w:r>
      <w:r>
        <w:rPr>
          <w:rFonts w:ascii="Cambria" w:hAnsi="Cambria"/>
          <w:color w:val="000000"/>
          <w:sz w:val="20"/>
          <w:u w:color="000000"/>
          <w:bdr w:val="none" w:sz="0" w:space="0" w:color="auto" w:frame="1"/>
        </w:rPr>
        <w:t>its competence to hear the claim presented by the petitioning party regarding the alleged violation of the rights enshrined in Articles 4 (life), 5 (</w:t>
      </w:r>
      <w:r w:rsidR="00BE6144">
        <w:rPr>
          <w:rFonts w:ascii="Cambria" w:hAnsi="Cambria"/>
          <w:color w:val="000000"/>
          <w:sz w:val="20"/>
          <w:u w:color="000000"/>
          <w:bdr w:val="none" w:sz="0" w:space="0" w:color="auto" w:frame="1"/>
        </w:rPr>
        <w:t>humane treatment</w:t>
      </w:r>
      <w:r>
        <w:rPr>
          <w:rFonts w:ascii="Cambria" w:hAnsi="Cambria"/>
          <w:color w:val="000000"/>
          <w:sz w:val="20"/>
          <w:u w:color="000000"/>
          <w:bdr w:val="none" w:sz="0" w:space="0" w:color="auto" w:frame="1"/>
        </w:rPr>
        <w:t>), Articles 8 (judicial guarantees), 11 (protection of honor and dignity), and 25 (judicial protection), of the American Convention on Human Rights in conjunction with the obligation to respect rights established in Article 1.1 of the same instrument (obligation to respect rights) and 2 (duty to adopt provisions of domestic law).</w:t>
      </w:r>
    </w:p>
    <w:p w14:paraId="0E778550" w14:textId="77777777" w:rsidR="00E146C9" w:rsidRPr="00E36492" w:rsidRDefault="00E146C9" w:rsidP="00E146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bdr w:val="none" w:sz="0" w:space="0" w:color="auto" w:frame="1"/>
        </w:rPr>
      </w:pPr>
    </w:p>
    <w:p w14:paraId="1A41F81A" w14:textId="2604C00F" w:rsidR="00E146C9" w:rsidRPr="002A458C" w:rsidRDefault="00E146C9" w:rsidP="001A6A2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Pr>
          <w:sz w:val="20"/>
          <w:bdr w:val="none" w:sz="0" w:space="0" w:color="auto" w:frame="1"/>
        </w:rPr>
        <w:t xml:space="preserve">On January 29, 2021, the parties </w:t>
      </w:r>
      <w:r w:rsidR="00A90992">
        <w:rPr>
          <w:sz w:val="20"/>
          <w:bdr w:val="none" w:sz="0" w:space="0" w:color="auto" w:frame="1"/>
        </w:rPr>
        <w:t>signed</w:t>
      </w:r>
      <w:r>
        <w:rPr>
          <w:sz w:val="20"/>
          <w:bdr w:val="none" w:sz="0" w:space="0" w:color="auto" w:frame="1"/>
        </w:rPr>
        <w:t xml:space="preserve"> a memorandum of understanding </w:t>
      </w:r>
      <w:r w:rsidR="00CF6439">
        <w:rPr>
          <w:sz w:val="20"/>
          <w:bdr w:val="none" w:sz="0" w:space="0" w:color="auto" w:frame="1"/>
        </w:rPr>
        <w:t xml:space="preserve">to seek </w:t>
      </w:r>
      <w:r>
        <w:rPr>
          <w:sz w:val="20"/>
          <w:bdr w:val="none" w:sz="0" w:space="0" w:color="auto" w:frame="1"/>
        </w:rPr>
        <w:t xml:space="preserve">a friendly settlement, </w:t>
      </w:r>
      <w:r w:rsidR="00F94F8C">
        <w:rPr>
          <w:sz w:val="20"/>
          <w:bdr w:val="none" w:sz="0" w:space="0" w:color="auto" w:frame="1"/>
        </w:rPr>
        <w:t xml:space="preserve">along with a timeline </w:t>
      </w:r>
      <w:r>
        <w:rPr>
          <w:sz w:val="20"/>
          <w:bdr w:val="none" w:sz="0" w:space="0" w:color="auto" w:frame="1"/>
        </w:rPr>
        <w:t xml:space="preserve">to </w:t>
      </w:r>
      <w:r w:rsidR="00F94F8C">
        <w:rPr>
          <w:sz w:val="20"/>
          <w:bdr w:val="none" w:sz="0" w:space="0" w:color="auto" w:frame="1"/>
        </w:rPr>
        <w:t xml:space="preserve">move forward </w:t>
      </w:r>
      <w:r>
        <w:rPr>
          <w:sz w:val="20"/>
          <w:bdr w:val="none" w:sz="0" w:space="0" w:color="auto" w:frame="1"/>
        </w:rPr>
        <w:t xml:space="preserve">in the negotiations. In the following months, the parties held bilateral meetings </w:t>
      </w:r>
      <w:r w:rsidR="00AE1054">
        <w:rPr>
          <w:sz w:val="20"/>
          <w:bdr w:val="none" w:sz="0" w:space="0" w:color="auto" w:frame="1"/>
        </w:rPr>
        <w:t xml:space="preserve">with the purpose of analyzing </w:t>
      </w:r>
      <w:r>
        <w:rPr>
          <w:sz w:val="20"/>
          <w:bdr w:val="none" w:sz="0" w:space="0" w:color="auto" w:frame="1"/>
        </w:rPr>
        <w:t xml:space="preserve">the </w:t>
      </w:r>
      <w:r w:rsidR="00D8443A">
        <w:rPr>
          <w:sz w:val="20"/>
          <w:bdr w:val="none" w:sz="0" w:space="0" w:color="auto" w:frame="1"/>
        </w:rPr>
        <w:t xml:space="preserve">measures of </w:t>
      </w:r>
      <w:r>
        <w:rPr>
          <w:sz w:val="20"/>
          <w:bdr w:val="none" w:sz="0" w:space="0" w:color="auto" w:frame="1"/>
        </w:rPr>
        <w:t xml:space="preserve">reparation to be included in the friendly settlement agreement (hereinafter “FSA” or “Agreement”), which resulted in the signing of said instrument on October 18, 2024, in the city of Bogotá. </w:t>
      </w:r>
      <w:r>
        <w:rPr>
          <w:sz w:val="20"/>
        </w:rPr>
        <w:t>Subsequently, on December 2, 2024, the parties presented a joint report on the progress made in the implementation of the FSA and requested the IACHR to approve it. On February 24, 2025, the parties submitted to the Commission an Addendum to the original FSA and reiterated their request for approval.</w:t>
      </w:r>
    </w:p>
    <w:p w14:paraId="6FD7AD19" w14:textId="77777777" w:rsidR="00E146C9" w:rsidRPr="00E36492" w:rsidRDefault="00E146C9" w:rsidP="00E146C9">
      <w:pPr>
        <w:tabs>
          <w:tab w:val="left" w:pos="1440"/>
        </w:tabs>
        <w:jc w:val="both"/>
        <w:rPr>
          <w:rFonts w:ascii="Cambria" w:hAnsi="Cambria"/>
          <w:sz w:val="20"/>
          <w:bdr w:val="none" w:sz="0" w:space="0" w:color="auto"/>
        </w:rPr>
      </w:pPr>
    </w:p>
    <w:p w14:paraId="40188601" w14:textId="44D91D79" w:rsidR="00E146C9" w:rsidRPr="00893BF5" w:rsidRDefault="00E146C9" w:rsidP="001A6A2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Pursuant to Articles 49 of the American Convention and 40(5) of the Rules of Procedure</w:t>
      </w:r>
      <w:r w:rsidR="00DD38FD">
        <w:rPr>
          <w:rFonts w:ascii="Cambria" w:hAnsi="Cambria"/>
          <w:sz w:val="20"/>
        </w:rPr>
        <w:t xml:space="preserve"> of the Commission</w:t>
      </w:r>
      <w:r>
        <w:rPr>
          <w:rFonts w:ascii="Cambria" w:hAnsi="Cambria"/>
          <w:sz w:val="20"/>
        </w:rPr>
        <w:t xml:space="preserve">, this friendly settlement report includes a summary of the </w:t>
      </w:r>
      <w:r w:rsidR="000E3163">
        <w:rPr>
          <w:rFonts w:ascii="Cambria" w:hAnsi="Cambria"/>
          <w:sz w:val="20"/>
        </w:rPr>
        <w:t xml:space="preserve">facts alleged by the </w:t>
      </w:r>
      <w:r>
        <w:rPr>
          <w:rFonts w:ascii="Cambria" w:hAnsi="Cambria"/>
          <w:sz w:val="20"/>
        </w:rPr>
        <w:t>petition</w:t>
      </w:r>
      <w:r w:rsidR="000E3163">
        <w:rPr>
          <w:rFonts w:ascii="Cambria" w:hAnsi="Cambria"/>
          <w:sz w:val="20"/>
        </w:rPr>
        <w:t>er</w:t>
      </w:r>
      <w:r>
        <w:rPr>
          <w:rFonts w:ascii="Cambria" w:hAnsi="Cambria"/>
          <w:sz w:val="20"/>
        </w:rPr>
        <w:t xml:space="preserve"> and transcribes the friendly settlement agreement signed on October 18, 2024</w:t>
      </w:r>
      <w:r w:rsidR="00D80963">
        <w:rPr>
          <w:rFonts w:ascii="Cambria" w:hAnsi="Cambria"/>
          <w:sz w:val="20"/>
        </w:rPr>
        <w:t>,</w:t>
      </w:r>
      <w:r>
        <w:rPr>
          <w:rFonts w:ascii="Cambria" w:hAnsi="Cambria"/>
          <w:sz w:val="20"/>
        </w:rPr>
        <w:t xml:space="preserve"> by the petitioning party and representatives of the Colombian State. Also, the Commission hereby approves the agreement signed by the parties and decides to publish this report in its Annual Report to the General Assembly of the Organization of American States. </w:t>
      </w:r>
    </w:p>
    <w:p w14:paraId="72BAF375" w14:textId="49AF96CA" w:rsidR="00DA37B6" w:rsidRPr="00E3649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3398E170" w14:textId="77777777" w:rsidR="00FA675D" w:rsidRPr="00E36492" w:rsidRDefault="00FA675D" w:rsidP="001A6A2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36492">
        <w:rPr>
          <w:b/>
          <w:sz w:val="20"/>
        </w:rPr>
        <w:t>THE FACTS ALLEGED</w:t>
      </w:r>
      <w:r w:rsidRPr="00E36492">
        <w:rPr>
          <w:b/>
          <w:color w:val="000000" w:themeColor="text1"/>
          <w:sz w:val="20"/>
        </w:rPr>
        <w:t xml:space="preserve"> </w:t>
      </w:r>
    </w:p>
    <w:p w14:paraId="0B0D5C9C"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0A0F2EFD" w14:textId="7FCAD0EC" w:rsidR="00D7001B" w:rsidRPr="002A458C" w:rsidRDefault="00D7001B" w:rsidP="001A6A2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Pr>
          <w:sz w:val="20"/>
          <w:bdr w:val="none" w:sz="0" w:space="0" w:color="auto" w:frame="1"/>
        </w:rPr>
        <w:t>The petitioning party alleged that on February 26, 1993, the brothers Jorge Alirio Pulgar</w:t>
      </w:r>
      <w:r w:rsidR="006F7DFC">
        <w:rPr>
          <w:sz w:val="20"/>
          <w:bdr w:val="none" w:sz="0" w:space="0" w:color="auto" w:frame="1"/>
        </w:rPr>
        <w:t>i</w:t>
      </w:r>
      <w:r>
        <w:rPr>
          <w:sz w:val="20"/>
          <w:bdr w:val="none" w:sz="0" w:space="0" w:color="auto" w:frame="1"/>
        </w:rPr>
        <w:t xml:space="preserve">n Duque and Juan Amado </w:t>
      </w:r>
      <w:r w:rsidR="006F7DFC">
        <w:rPr>
          <w:sz w:val="20"/>
          <w:bdr w:val="none" w:sz="0" w:space="0" w:color="auto" w:frame="1"/>
        </w:rPr>
        <w:t>Pulgarin</w:t>
      </w:r>
      <w:r>
        <w:rPr>
          <w:sz w:val="20"/>
          <w:bdr w:val="none" w:sz="0" w:space="0" w:color="auto" w:frame="1"/>
        </w:rPr>
        <w:t xml:space="preserve"> Duque, drivers of public service vehicles of the Department of Antioquia, were transporting four passengers from the municipality of Segovia to the municipality of Remedios, when several soldiers of the 42nd Infantry Battalion of Bombona of the National Army stopped their vehicle. According to the petition, once </w:t>
      </w:r>
      <w:r w:rsidR="00BA39EB">
        <w:rPr>
          <w:sz w:val="20"/>
          <w:bdr w:val="none" w:sz="0" w:space="0" w:color="auto" w:frame="1"/>
        </w:rPr>
        <w:t xml:space="preserve">stopped </w:t>
      </w:r>
      <w:r>
        <w:rPr>
          <w:sz w:val="20"/>
          <w:bdr w:val="none" w:sz="0" w:space="0" w:color="auto" w:frame="1"/>
        </w:rPr>
        <w:t xml:space="preserve">and </w:t>
      </w:r>
      <w:r w:rsidR="00BA39EB">
        <w:rPr>
          <w:sz w:val="20"/>
          <w:bdr w:val="none" w:sz="0" w:space="0" w:color="auto" w:frame="1"/>
        </w:rPr>
        <w:t xml:space="preserve">when </w:t>
      </w:r>
      <w:r>
        <w:rPr>
          <w:sz w:val="20"/>
          <w:bdr w:val="none" w:sz="0" w:space="0" w:color="auto" w:frame="1"/>
        </w:rPr>
        <w:t>the vehicle was about to be inspected, one of the passengers began to shoot at the soldiers, who opened fire on them, causing the death of the Pulgar</w:t>
      </w:r>
      <w:r w:rsidR="006F7DFC">
        <w:rPr>
          <w:sz w:val="20"/>
          <w:bdr w:val="none" w:sz="0" w:space="0" w:color="auto" w:frame="1"/>
        </w:rPr>
        <w:t>i</w:t>
      </w:r>
      <w:r>
        <w:rPr>
          <w:sz w:val="20"/>
          <w:bdr w:val="none" w:sz="0" w:space="0" w:color="auto" w:frame="1"/>
        </w:rPr>
        <w:t xml:space="preserve">n Duque brothers and the other four passengers they were </w:t>
      </w:r>
      <w:r w:rsidR="00982239">
        <w:rPr>
          <w:sz w:val="20"/>
          <w:bdr w:val="none" w:sz="0" w:space="0" w:color="auto" w:frame="1"/>
        </w:rPr>
        <w:t>transporting</w:t>
      </w:r>
      <w:r>
        <w:rPr>
          <w:sz w:val="20"/>
          <w:bdr w:val="none" w:sz="0" w:space="0" w:color="auto" w:frame="1"/>
        </w:rPr>
        <w:t>.</w:t>
      </w:r>
    </w:p>
    <w:p w14:paraId="038A56FD" w14:textId="77777777" w:rsidR="00D7001B" w:rsidRPr="00E36492" w:rsidRDefault="00D7001B" w:rsidP="00D700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rPr>
      </w:pPr>
    </w:p>
    <w:p w14:paraId="6D37C86D" w14:textId="4C7288A6" w:rsidR="00D7001B" w:rsidRPr="002A458C" w:rsidRDefault="00D7001B" w:rsidP="001A6A2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Pr>
          <w:sz w:val="20"/>
          <w:bdr w:val="none" w:sz="0" w:space="0" w:color="auto" w:frame="1"/>
        </w:rPr>
        <w:lastRenderedPageBreak/>
        <w:t xml:space="preserve">In the petition, it was argued that the death of the </w:t>
      </w:r>
      <w:r w:rsidR="006F7DFC">
        <w:rPr>
          <w:sz w:val="20"/>
          <w:bdr w:val="none" w:sz="0" w:space="0" w:color="auto" w:frame="1"/>
        </w:rPr>
        <w:t>Pulgarin</w:t>
      </w:r>
      <w:r>
        <w:rPr>
          <w:sz w:val="20"/>
          <w:bdr w:val="none" w:sz="0" w:space="0" w:color="auto" w:frame="1"/>
        </w:rPr>
        <w:t xml:space="preserve"> Duque brothers was caused by the excessive use of force by</w:t>
      </w:r>
      <w:r w:rsidR="005F767D">
        <w:rPr>
          <w:sz w:val="20"/>
          <w:bdr w:val="none" w:sz="0" w:space="0" w:color="auto" w:frame="1"/>
        </w:rPr>
        <w:t xml:space="preserve"> </w:t>
      </w:r>
      <w:r>
        <w:rPr>
          <w:sz w:val="20"/>
          <w:bdr w:val="none" w:sz="0" w:space="0" w:color="auto" w:frame="1"/>
        </w:rPr>
        <w:t xml:space="preserve">members of the National Army who fired </w:t>
      </w:r>
      <w:r w:rsidR="0072617C" w:rsidRPr="0072617C">
        <w:rPr>
          <w:sz w:val="20"/>
          <w:bdr w:val="none" w:sz="0" w:space="0" w:color="auto" w:frame="1"/>
        </w:rPr>
        <w:t>disproportionately</w:t>
      </w:r>
      <w:r>
        <w:rPr>
          <w:sz w:val="20"/>
          <w:bdr w:val="none" w:sz="0" w:space="0" w:color="auto" w:frame="1"/>
        </w:rPr>
        <w:t xml:space="preserve"> against all the occupants of the vehicle, </w:t>
      </w:r>
      <w:r w:rsidR="005F767D">
        <w:rPr>
          <w:sz w:val="20"/>
          <w:bdr w:val="none" w:sz="0" w:space="0" w:color="auto" w:frame="1"/>
        </w:rPr>
        <w:t xml:space="preserve">without </w:t>
      </w:r>
      <w:r>
        <w:rPr>
          <w:sz w:val="20"/>
          <w:bdr w:val="none" w:sz="0" w:space="0" w:color="auto" w:frame="1"/>
        </w:rPr>
        <w:t xml:space="preserve">the alleged victims </w:t>
      </w:r>
      <w:r w:rsidR="0072617C">
        <w:rPr>
          <w:sz w:val="20"/>
          <w:bdr w:val="none" w:sz="0" w:space="0" w:color="auto" w:frame="1"/>
        </w:rPr>
        <w:t xml:space="preserve">being related </w:t>
      </w:r>
      <w:r>
        <w:rPr>
          <w:sz w:val="20"/>
          <w:bdr w:val="none" w:sz="0" w:space="0" w:color="auto" w:frame="1"/>
        </w:rPr>
        <w:t>with the passengers who caused the events.</w:t>
      </w:r>
      <w:r w:rsidRPr="00C868A9">
        <w:rPr>
          <w:rStyle w:val="FootnoteReference"/>
          <w:sz w:val="20"/>
          <w:bdr w:val="none" w:sz="0" w:space="0" w:color="auto" w:frame="1"/>
          <w:lang w:val="es-ES"/>
        </w:rPr>
        <w:footnoteReference w:id="3"/>
      </w:r>
      <w:r>
        <w:rPr>
          <w:sz w:val="20"/>
          <w:bdr w:val="none" w:sz="0" w:space="0" w:color="auto" w:frame="1"/>
        </w:rPr>
        <w:t xml:space="preserve"> The petition also claimed that the investigation and clarification of the facts related to the death of the </w:t>
      </w:r>
      <w:r w:rsidR="006F7DFC">
        <w:rPr>
          <w:sz w:val="20"/>
          <w:bdr w:val="none" w:sz="0" w:space="0" w:color="auto" w:frame="1"/>
        </w:rPr>
        <w:t>Pulgarin</w:t>
      </w:r>
      <w:r>
        <w:rPr>
          <w:sz w:val="20"/>
          <w:bdr w:val="none" w:sz="0" w:space="0" w:color="auto" w:frame="1"/>
        </w:rPr>
        <w:t xml:space="preserve"> Duque brothers affected the dignity and reputation of both the alleged victims and their families.</w:t>
      </w:r>
    </w:p>
    <w:p w14:paraId="1010F75C" w14:textId="77777777" w:rsidR="00D7001B" w:rsidRPr="00E36492" w:rsidRDefault="00D7001B" w:rsidP="00D7001B">
      <w:pPr>
        <w:pStyle w:val="ListParagraph"/>
        <w:rPr>
          <w:sz w:val="20"/>
          <w:bdr w:val="none" w:sz="0" w:space="0" w:color="auto" w:frame="1"/>
        </w:rPr>
      </w:pPr>
    </w:p>
    <w:p w14:paraId="7E4824CF" w14:textId="77777777" w:rsidR="00E55F9D" w:rsidRDefault="00D7001B" w:rsidP="00E55F9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Pr>
          <w:sz w:val="20"/>
          <w:bdr w:val="none" w:sz="0" w:space="0" w:color="auto" w:frame="1"/>
        </w:rPr>
        <w:t xml:space="preserve">The petitioner </w:t>
      </w:r>
      <w:r w:rsidR="00BE7445">
        <w:rPr>
          <w:sz w:val="20"/>
          <w:bdr w:val="none" w:sz="0" w:space="0" w:color="auto" w:frame="1"/>
        </w:rPr>
        <w:t>recounted</w:t>
      </w:r>
      <w:r>
        <w:rPr>
          <w:sz w:val="20"/>
          <w:bdr w:val="none" w:sz="0" w:space="0" w:color="auto" w:frame="1"/>
        </w:rPr>
        <w:t xml:space="preserve"> that on March 1, 1993, an order was issued to open a criminal investigation</w:t>
      </w:r>
      <w:r w:rsidR="00762C64">
        <w:rPr>
          <w:sz w:val="20"/>
          <w:bdr w:val="none" w:sz="0" w:space="0" w:color="auto" w:frame="1"/>
        </w:rPr>
        <w:t xml:space="preserve"> for</w:t>
      </w:r>
      <w:r>
        <w:rPr>
          <w:sz w:val="20"/>
          <w:bdr w:val="none" w:sz="0" w:space="0" w:color="auto" w:frame="1"/>
        </w:rPr>
        <w:t xml:space="preserve"> the crime of kidnapping and homicide at the Segovia Prosecutor's Office Unit, </w:t>
      </w:r>
      <w:r w:rsidR="00276AB3">
        <w:rPr>
          <w:sz w:val="20"/>
          <w:bdr w:val="none" w:sz="0" w:space="0" w:color="auto" w:frame="1"/>
        </w:rPr>
        <w:t xml:space="preserve">where </w:t>
      </w:r>
      <w:r>
        <w:rPr>
          <w:sz w:val="20"/>
          <w:bdr w:val="none" w:sz="0" w:space="0" w:color="auto" w:frame="1"/>
        </w:rPr>
        <w:t xml:space="preserve">a series of inspections were carried out </w:t>
      </w:r>
      <w:r w:rsidR="005303CE">
        <w:rPr>
          <w:sz w:val="20"/>
          <w:bdr w:val="none" w:sz="0" w:space="0" w:color="auto" w:frame="1"/>
        </w:rPr>
        <w:t xml:space="preserve">based on </w:t>
      </w:r>
      <w:r>
        <w:rPr>
          <w:sz w:val="20"/>
          <w:bdr w:val="none" w:sz="0" w:space="0" w:color="auto" w:frame="1"/>
        </w:rPr>
        <w:t xml:space="preserve">the judicial proceedings. </w:t>
      </w:r>
      <w:r w:rsidR="00276AB3">
        <w:rPr>
          <w:sz w:val="20"/>
          <w:bdr w:val="none" w:sz="0" w:space="0" w:color="auto" w:frame="1"/>
        </w:rPr>
        <w:t>Among them</w:t>
      </w:r>
      <w:r>
        <w:rPr>
          <w:sz w:val="20"/>
          <w:bdr w:val="none" w:sz="0" w:space="0" w:color="auto" w:frame="1"/>
        </w:rPr>
        <w:t xml:space="preserve">: medical examinations of the six bodies found, an ocular inspection of the vehicle used by the </w:t>
      </w:r>
      <w:r w:rsidR="006F7DFC">
        <w:rPr>
          <w:sz w:val="20"/>
          <w:bdr w:val="none" w:sz="0" w:space="0" w:color="auto" w:frame="1"/>
        </w:rPr>
        <w:t>Pulgarin</w:t>
      </w:r>
      <w:r>
        <w:rPr>
          <w:sz w:val="20"/>
          <w:bdr w:val="none" w:sz="0" w:space="0" w:color="auto" w:frame="1"/>
        </w:rPr>
        <w:t xml:space="preserve"> Duque brothers for the transportation services they </w:t>
      </w:r>
      <w:r w:rsidR="002B12F5">
        <w:rPr>
          <w:sz w:val="20"/>
          <w:bdr w:val="none" w:sz="0" w:space="0" w:color="auto" w:frame="1"/>
        </w:rPr>
        <w:t>offered</w:t>
      </w:r>
      <w:r>
        <w:rPr>
          <w:sz w:val="20"/>
          <w:bdr w:val="none" w:sz="0" w:space="0" w:color="auto" w:frame="1"/>
        </w:rPr>
        <w:t xml:space="preserve">, and a third inspection of the valuables found at the site. Subsequently, statements were reportedly taken from </w:t>
      </w:r>
      <w:r w:rsidR="00C27B9A">
        <w:rPr>
          <w:sz w:val="20"/>
          <w:bdr w:val="none" w:sz="0" w:space="0" w:color="auto" w:frame="1"/>
        </w:rPr>
        <w:t>seven</w:t>
      </w:r>
      <w:r>
        <w:rPr>
          <w:sz w:val="20"/>
          <w:bdr w:val="none" w:sz="0" w:space="0" w:color="auto" w:frame="1"/>
        </w:rPr>
        <w:t xml:space="preserve"> soldiers who were at the scene of the confrontation, as well as a statement from the owner of the vehicle. In </w:t>
      </w:r>
      <w:r w:rsidR="00BC0241">
        <w:rPr>
          <w:sz w:val="20"/>
          <w:bdr w:val="none" w:sz="0" w:space="0" w:color="auto" w:frame="1"/>
        </w:rPr>
        <w:t xml:space="preserve">said </w:t>
      </w:r>
      <w:r>
        <w:rPr>
          <w:sz w:val="20"/>
          <w:bdr w:val="none" w:sz="0" w:space="0" w:color="auto" w:frame="1"/>
        </w:rPr>
        <w:t>statements, as indicated in the petition, the witnesses were asked to describe what happened and specify the time and persons who carried out the attacks. Based on the</w:t>
      </w:r>
      <w:r w:rsidR="00920025">
        <w:rPr>
          <w:sz w:val="20"/>
          <w:bdr w:val="none" w:sz="0" w:space="0" w:color="auto" w:frame="1"/>
        </w:rPr>
        <w:t>ir declarations</w:t>
      </w:r>
      <w:r>
        <w:rPr>
          <w:sz w:val="20"/>
          <w:bdr w:val="none" w:sz="0" w:space="0" w:color="auto" w:frame="1"/>
        </w:rPr>
        <w:t xml:space="preserve">, it reportedly transpired that the passenger who started shooting at the soldiers was in the rear of the vehicle. It was </w:t>
      </w:r>
      <w:r w:rsidR="00920025">
        <w:rPr>
          <w:sz w:val="20"/>
          <w:bdr w:val="none" w:sz="0" w:space="0" w:color="auto" w:frame="1"/>
        </w:rPr>
        <w:t>noted</w:t>
      </w:r>
      <w:r>
        <w:rPr>
          <w:sz w:val="20"/>
          <w:bdr w:val="none" w:sz="0" w:space="0" w:color="auto" w:frame="1"/>
        </w:rPr>
        <w:t>, however, that there were more people attacking the soldiers when the passenger opened fire on them.</w:t>
      </w:r>
    </w:p>
    <w:p w14:paraId="30B91B80" w14:textId="77777777" w:rsidR="00E55F9D" w:rsidRPr="00E55F9D" w:rsidRDefault="00E55F9D" w:rsidP="00E55F9D">
      <w:pPr>
        <w:pStyle w:val="ListParagraph"/>
        <w:rPr>
          <w:sz w:val="20"/>
          <w:bdr w:val="none" w:sz="0" w:space="0" w:color="auto" w:frame="1"/>
        </w:rPr>
      </w:pPr>
    </w:p>
    <w:p w14:paraId="35B4F488" w14:textId="18C2A532" w:rsidR="00D7001B" w:rsidRDefault="00E55F9D" w:rsidP="00E55F9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sidRPr="00E55F9D">
        <w:rPr>
          <w:sz w:val="20"/>
          <w:bdr w:val="none" w:sz="0" w:space="0" w:color="auto" w:frame="1"/>
        </w:rPr>
        <w:t>Likewise, Aldemar Areiza Torres was reportedly identified as one of the passengers in the vehicle driven by the Pulgarín Duque brothers. According to the investigation, Areiza Torres was allegedly found in the trunk of the car and had been violently abducted from his home earlier that same night. For this reason, it was suggested that the discovery of his body led to the alleged victims being linked to the group responsible for his kidnapping. However, the testimony of a police inspector indicated that no signs of violence consistent with a kidnapping were observed at the scene.</w:t>
      </w:r>
    </w:p>
    <w:p w14:paraId="02EA7578" w14:textId="77777777" w:rsidR="00E55F9D" w:rsidRPr="00E55F9D" w:rsidRDefault="00E55F9D" w:rsidP="00E55F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rPr>
      </w:pPr>
    </w:p>
    <w:p w14:paraId="7A15D534" w14:textId="6B06379F" w:rsidR="00D7001B" w:rsidRPr="002A458C" w:rsidRDefault="00D7001B" w:rsidP="001A6A2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Pr>
          <w:sz w:val="20"/>
          <w:bdr w:val="none" w:sz="0" w:space="0" w:color="auto" w:frame="1"/>
        </w:rPr>
        <w:t>According to</w:t>
      </w:r>
      <w:r w:rsidR="00DA3261">
        <w:rPr>
          <w:sz w:val="20"/>
          <w:bdr w:val="none" w:sz="0" w:space="0" w:color="auto" w:frame="1"/>
        </w:rPr>
        <w:t xml:space="preserve"> what was highlighted in</w:t>
      </w:r>
      <w:r>
        <w:rPr>
          <w:sz w:val="20"/>
          <w:bdr w:val="none" w:sz="0" w:space="0" w:color="auto" w:frame="1"/>
        </w:rPr>
        <w:t xml:space="preserve"> the petition, on May 12, 1993, the Regional Prosecutor </w:t>
      </w:r>
      <w:r w:rsidR="00795E91">
        <w:rPr>
          <w:sz w:val="20"/>
          <w:bdr w:val="none" w:sz="0" w:space="0" w:color="auto" w:frame="1"/>
        </w:rPr>
        <w:t>decided</w:t>
      </w:r>
      <w:r>
        <w:rPr>
          <w:sz w:val="20"/>
          <w:bdr w:val="none" w:sz="0" w:space="0" w:color="auto" w:frame="1"/>
        </w:rPr>
        <w:t xml:space="preserve"> </w:t>
      </w:r>
      <w:r w:rsidR="00795E91">
        <w:rPr>
          <w:sz w:val="20"/>
          <w:bdr w:val="none" w:sz="0" w:space="0" w:color="auto" w:frame="1"/>
        </w:rPr>
        <w:t xml:space="preserve">to revoke </w:t>
      </w:r>
      <w:r>
        <w:rPr>
          <w:sz w:val="20"/>
          <w:bdr w:val="none" w:sz="0" w:space="0" w:color="auto" w:frame="1"/>
        </w:rPr>
        <w:t>of the order of March 1, 1993</w:t>
      </w:r>
      <w:r w:rsidR="006B2F78">
        <w:rPr>
          <w:sz w:val="20"/>
          <w:bdr w:val="none" w:sz="0" w:space="0" w:color="auto" w:frame="1"/>
        </w:rPr>
        <w:t>,</w:t>
      </w:r>
      <w:r>
        <w:rPr>
          <w:sz w:val="20"/>
          <w:bdr w:val="none" w:sz="0" w:space="0" w:color="auto" w:frame="1"/>
        </w:rPr>
        <w:t xml:space="preserve"> to open an investigation, and ordered the proceedings to be returned to preliminary investigation stage. On June 10, 1993, the Regional Directorate of the Prosecutor's Office of Medellín declared itself </w:t>
      </w:r>
      <w:r w:rsidR="00873955">
        <w:rPr>
          <w:sz w:val="20"/>
          <w:bdr w:val="none" w:sz="0" w:space="0" w:color="auto" w:frame="1"/>
        </w:rPr>
        <w:t xml:space="preserve">not </w:t>
      </w:r>
      <w:r>
        <w:rPr>
          <w:sz w:val="20"/>
          <w:bdr w:val="none" w:sz="0" w:space="0" w:color="auto" w:frame="1"/>
        </w:rPr>
        <w:t xml:space="preserve">competent to hear the case for the crimes of homicide and kidnapping, and therefore decided to transfer jurisdiction to the military criminal courts of the </w:t>
      </w:r>
      <w:r w:rsidR="000732C6">
        <w:rPr>
          <w:sz w:val="20"/>
          <w:bdr w:val="none" w:sz="0" w:space="0" w:color="auto" w:frame="1"/>
        </w:rPr>
        <w:t>S</w:t>
      </w:r>
      <w:r>
        <w:rPr>
          <w:sz w:val="20"/>
          <w:bdr w:val="none" w:sz="0" w:space="0" w:color="auto" w:frame="1"/>
        </w:rPr>
        <w:t>tate and declare that the possibility of bringing criminal charges had lapsed, since those who might have intervened in the facts died at the time. Therefore, on July 12, 1993, the 50th Court of Military Criminal Instruction agreed that it was competent to hear the case.</w:t>
      </w:r>
    </w:p>
    <w:p w14:paraId="32A116E4" w14:textId="77777777" w:rsidR="00D7001B" w:rsidRPr="00E36492" w:rsidRDefault="00D7001B" w:rsidP="00D7001B">
      <w:pPr>
        <w:pStyle w:val="ListParagraph"/>
        <w:rPr>
          <w:sz w:val="20"/>
          <w:bdr w:val="none" w:sz="0" w:space="0" w:color="auto" w:frame="1"/>
        </w:rPr>
      </w:pPr>
    </w:p>
    <w:p w14:paraId="68F7EAFD" w14:textId="7A3B2D83" w:rsidR="00D7001B" w:rsidRPr="00876F3A" w:rsidRDefault="00D7001B" w:rsidP="001A6A2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Pr>
          <w:sz w:val="20"/>
          <w:bdr w:val="none" w:sz="0" w:space="0" w:color="auto" w:frame="1"/>
        </w:rPr>
        <w:t xml:space="preserve">On June 30, 1994, the 50th Judge of Military Criminal Instruction declined to open criminal proceedings since, </w:t>
      </w:r>
      <w:r w:rsidR="00B90511">
        <w:rPr>
          <w:sz w:val="20"/>
          <w:bdr w:val="none" w:sz="0" w:space="0" w:color="auto" w:frame="1"/>
        </w:rPr>
        <w:t xml:space="preserve">according to </w:t>
      </w:r>
      <w:r>
        <w:rPr>
          <w:sz w:val="20"/>
          <w:bdr w:val="none" w:sz="0" w:space="0" w:color="auto" w:frame="1"/>
        </w:rPr>
        <w:t xml:space="preserve">the petition, </w:t>
      </w:r>
      <w:r w:rsidR="00693C81">
        <w:rPr>
          <w:sz w:val="20"/>
          <w:bdr w:val="none" w:sz="0" w:space="0" w:color="auto" w:frame="1"/>
        </w:rPr>
        <w:t xml:space="preserve">they </w:t>
      </w:r>
      <w:r>
        <w:rPr>
          <w:sz w:val="20"/>
          <w:bdr w:val="none" w:sz="0" w:space="0" w:color="auto" w:frame="1"/>
        </w:rPr>
        <w:t xml:space="preserve">considered that the </w:t>
      </w:r>
      <w:r w:rsidR="00B90511">
        <w:rPr>
          <w:sz w:val="20"/>
          <w:bdr w:val="none" w:sz="0" w:space="0" w:color="auto" w:frame="1"/>
        </w:rPr>
        <w:t xml:space="preserve">military personnel </w:t>
      </w:r>
      <w:r>
        <w:rPr>
          <w:sz w:val="20"/>
          <w:bdr w:val="none" w:sz="0" w:space="0" w:color="auto" w:frame="1"/>
        </w:rPr>
        <w:t xml:space="preserve">involved acted in legitimate </w:t>
      </w:r>
      <w:r w:rsidR="00032B41">
        <w:rPr>
          <w:sz w:val="20"/>
          <w:bdr w:val="none" w:sz="0" w:space="0" w:color="auto" w:frame="1"/>
        </w:rPr>
        <w:t>self-</w:t>
      </w:r>
      <w:r>
        <w:rPr>
          <w:sz w:val="20"/>
          <w:bdr w:val="none" w:sz="0" w:space="0" w:color="auto" w:frame="1"/>
        </w:rPr>
        <w:t xml:space="preserve">defense against the aggression and </w:t>
      </w:r>
      <w:r w:rsidR="00700E2A">
        <w:rPr>
          <w:sz w:val="20"/>
          <w:bdr w:val="none" w:sz="0" w:space="0" w:color="auto" w:frame="1"/>
        </w:rPr>
        <w:t xml:space="preserve">the </w:t>
      </w:r>
      <w:r>
        <w:rPr>
          <w:sz w:val="20"/>
          <w:bdr w:val="none" w:sz="0" w:space="0" w:color="auto" w:frame="1"/>
        </w:rPr>
        <w:t xml:space="preserve">imminent danger to their personal safety; that said acts were performed in compliance with their </w:t>
      </w:r>
      <w:r w:rsidR="006A3943">
        <w:rPr>
          <w:sz w:val="20"/>
          <w:bdr w:val="none" w:sz="0" w:space="0" w:color="auto" w:frame="1"/>
        </w:rPr>
        <w:t xml:space="preserve">duties </w:t>
      </w:r>
      <w:r>
        <w:rPr>
          <w:sz w:val="20"/>
          <w:bdr w:val="none" w:sz="0" w:space="0" w:color="auto" w:frame="1"/>
        </w:rPr>
        <w:t xml:space="preserve">as members of the state's security forces, in defense of their interests; and therefore could not be blamed. The petitioner also </w:t>
      </w:r>
      <w:r w:rsidR="00D03EB7">
        <w:rPr>
          <w:sz w:val="20"/>
          <w:bdr w:val="none" w:sz="0" w:space="0" w:color="auto" w:frame="1"/>
        </w:rPr>
        <w:t>recounted</w:t>
      </w:r>
      <w:r>
        <w:rPr>
          <w:sz w:val="20"/>
          <w:bdr w:val="none" w:sz="0" w:space="0" w:color="auto" w:frame="1"/>
        </w:rPr>
        <w:t xml:space="preserve"> that no disciplinary action was </w:t>
      </w:r>
      <w:r w:rsidR="00744B13">
        <w:rPr>
          <w:sz w:val="20"/>
          <w:bdr w:val="none" w:sz="0" w:space="0" w:color="auto" w:frame="1"/>
        </w:rPr>
        <w:t>initiated,</w:t>
      </w:r>
      <w:r>
        <w:rPr>
          <w:sz w:val="20"/>
          <w:bdr w:val="none" w:sz="0" w:space="0" w:color="auto" w:frame="1"/>
        </w:rPr>
        <w:t xml:space="preserve"> and that no </w:t>
      </w:r>
      <w:r w:rsidR="006F646C">
        <w:rPr>
          <w:sz w:val="20"/>
          <w:bdr w:val="none" w:sz="0" w:space="0" w:color="auto" w:frame="1"/>
        </w:rPr>
        <w:t xml:space="preserve">member of the </w:t>
      </w:r>
      <w:r>
        <w:rPr>
          <w:sz w:val="20"/>
          <w:bdr w:val="none" w:sz="0" w:space="0" w:color="auto" w:frame="1"/>
        </w:rPr>
        <w:t>military w</w:t>
      </w:r>
      <w:r w:rsidR="006F646C">
        <w:rPr>
          <w:sz w:val="20"/>
          <w:bdr w:val="none" w:sz="0" w:space="0" w:color="auto" w:frame="1"/>
        </w:rPr>
        <w:t xml:space="preserve">as </w:t>
      </w:r>
      <w:r>
        <w:rPr>
          <w:sz w:val="20"/>
          <w:bdr w:val="none" w:sz="0" w:space="0" w:color="auto" w:frame="1"/>
        </w:rPr>
        <w:t>punished.</w:t>
      </w:r>
    </w:p>
    <w:p w14:paraId="09FED4AA" w14:textId="77777777" w:rsidR="00D7001B" w:rsidRPr="00E36492" w:rsidRDefault="00D7001B" w:rsidP="00D7001B">
      <w:pPr>
        <w:pStyle w:val="ListParagraph"/>
        <w:rPr>
          <w:sz w:val="20"/>
          <w:bdr w:val="none" w:sz="0" w:space="0" w:color="auto" w:frame="1"/>
        </w:rPr>
      </w:pPr>
    </w:p>
    <w:p w14:paraId="10312EB0" w14:textId="07E181BC" w:rsidR="00D7001B" w:rsidRPr="00876F3A" w:rsidRDefault="00D7001B" w:rsidP="001A6A2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Pr>
          <w:sz w:val="20"/>
          <w:bdr w:val="none" w:sz="0" w:space="0" w:color="auto" w:frame="1"/>
        </w:rPr>
        <w:t xml:space="preserve">The petitioning party stated that in November 1994, Carlos Eduardo </w:t>
      </w:r>
      <w:r w:rsidR="006F7DFC">
        <w:rPr>
          <w:sz w:val="20"/>
          <w:bdr w:val="none" w:sz="0" w:space="0" w:color="auto" w:frame="1"/>
        </w:rPr>
        <w:t>Pulgarin</w:t>
      </w:r>
      <w:r>
        <w:rPr>
          <w:sz w:val="20"/>
          <w:bdr w:val="none" w:sz="0" w:space="0" w:color="auto" w:frame="1"/>
        </w:rPr>
        <w:t xml:space="preserve"> Duque, brother of the alleged victims, filed a complaint with the </w:t>
      </w:r>
      <w:r w:rsidR="007264FE">
        <w:rPr>
          <w:sz w:val="20"/>
          <w:bdr w:val="none" w:sz="0" w:space="0" w:color="auto" w:frame="1"/>
        </w:rPr>
        <w:t xml:space="preserve">Antioquia </w:t>
      </w:r>
      <w:r>
        <w:rPr>
          <w:sz w:val="20"/>
          <w:bdr w:val="none" w:sz="0" w:space="0" w:color="auto" w:frame="1"/>
        </w:rPr>
        <w:t xml:space="preserve">Departmental Prosecutor General's Office, to initiate a criminal investigation into the murder of his brothers </w:t>
      </w:r>
      <w:r w:rsidR="00DC05B5">
        <w:rPr>
          <w:sz w:val="20"/>
          <w:bdr w:val="none" w:sz="0" w:space="0" w:color="auto" w:frame="1"/>
        </w:rPr>
        <w:t xml:space="preserve">in search of </w:t>
      </w:r>
      <w:r>
        <w:rPr>
          <w:sz w:val="20"/>
          <w:bdr w:val="none" w:sz="0" w:space="0" w:color="auto" w:frame="1"/>
        </w:rPr>
        <w:t xml:space="preserve">a response to the events of February 23, 1993. </w:t>
      </w:r>
      <w:r w:rsidR="00FB5D8B">
        <w:rPr>
          <w:sz w:val="20"/>
          <w:bdr w:val="none" w:sz="0" w:space="0" w:color="auto" w:frame="1"/>
        </w:rPr>
        <w:t xml:space="preserve">According to </w:t>
      </w:r>
      <w:r w:rsidR="00EB2AB6">
        <w:rPr>
          <w:sz w:val="20"/>
          <w:bdr w:val="none" w:sz="0" w:space="0" w:color="auto" w:frame="1"/>
        </w:rPr>
        <w:t xml:space="preserve">the </w:t>
      </w:r>
      <w:r>
        <w:rPr>
          <w:sz w:val="20"/>
          <w:bdr w:val="none" w:sz="0" w:space="0" w:color="auto" w:frame="1"/>
        </w:rPr>
        <w:t xml:space="preserve">petition, </w:t>
      </w:r>
      <w:r w:rsidR="00EB2AB6">
        <w:rPr>
          <w:sz w:val="20"/>
          <w:bdr w:val="none" w:sz="0" w:space="0" w:color="auto" w:frame="1"/>
        </w:rPr>
        <w:t xml:space="preserve">by </w:t>
      </w:r>
      <w:r>
        <w:rPr>
          <w:sz w:val="20"/>
          <w:bdr w:val="none" w:sz="0" w:space="0" w:color="auto" w:frame="1"/>
        </w:rPr>
        <w:t>an order dated June 27, 1995, the Prosecutor General's Office ordered a more in-depth investigation, since the responsibility of the National Army had not been accredited. Th</w:t>
      </w:r>
      <w:r w:rsidR="00767F5E">
        <w:rPr>
          <w:sz w:val="20"/>
          <w:bdr w:val="none" w:sz="0" w:space="0" w:color="auto" w:frame="1"/>
        </w:rPr>
        <w:t xml:space="preserve">is </w:t>
      </w:r>
      <w:r>
        <w:rPr>
          <w:sz w:val="20"/>
          <w:bdr w:val="none" w:sz="0" w:space="0" w:color="auto" w:frame="1"/>
        </w:rPr>
        <w:lastRenderedPageBreak/>
        <w:t xml:space="preserve">investigation resulted in the referral of the records of the proceedings </w:t>
      </w:r>
      <w:r w:rsidR="00767F5E">
        <w:rPr>
          <w:sz w:val="20"/>
          <w:bdr w:val="none" w:sz="0" w:space="0" w:color="auto" w:frame="1"/>
        </w:rPr>
        <w:t xml:space="preserve">to </w:t>
      </w:r>
      <w:r>
        <w:rPr>
          <w:sz w:val="20"/>
          <w:bdr w:val="none" w:sz="0" w:space="0" w:color="auto" w:frame="1"/>
        </w:rPr>
        <w:t xml:space="preserve">the Segovia Prosecutor's Office and the 50th Court of Military Criminal Instruction. Notwithstanding the foregoing, the petitioner alleged that no disciplinary proceedings were </w:t>
      </w:r>
      <w:r w:rsidR="00E46550">
        <w:rPr>
          <w:sz w:val="20"/>
          <w:bdr w:val="none" w:sz="0" w:space="0" w:color="auto" w:frame="1"/>
        </w:rPr>
        <w:t>initiated,</w:t>
      </w:r>
      <w:r>
        <w:rPr>
          <w:sz w:val="20"/>
          <w:bdr w:val="none" w:sz="0" w:space="0" w:color="auto" w:frame="1"/>
        </w:rPr>
        <w:t xml:space="preserve"> and the military personnel involved were not punished</w:t>
      </w:r>
      <w:r w:rsidR="002A02F7">
        <w:rPr>
          <w:sz w:val="20"/>
          <w:bdr w:val="none" w:sz="0" w:space="0" w:color="auto" w:frame="1"/>
        </w:rPr>
        <w:t>, given</w:t>
      </w:r>
      <w:r>
        <w:rPr>
          <w:sz w:val="20"/>
          <w:bdr w:val="none" w:sz="0" w:space="0" w:color="auto" w:frame="1"/>
        </w:rPr>
        <w:t xml:space="preserve"> </w:t>
      </w:r>
      <w:r w:rsidR="002A02F7">
        <w:rPr>
          <w:sz w:val="20"/>
          <w:bdr w:val="none" w:sz="0" w:space="0" w:color="auto" w:frame="1"/>
        </w:rPr>
        <w:t xml:space="preserve">that </w:t>
      </w:r>
      <w:r>
        <w:rPr>
          <w:sz w:val="20"/>
          <w:bdr w:val="none" w:sz="0" w:space="0" w:color="auto" w:frame="1"/>
        </w:rPr>
        <w:t xml:space="preserve">they were exempted from criminal liability on the grounds of legitimate self-defense. </w:t>
      </w:r>
      <w:r w:rsidR="00EC09A6">
        <w:rPr>
          <w:sz w:val="20"/>
          <w:bdr w:val="none" w:sz="0" w:space="0" w:color="auto" w:frame="1"/>
        </w:rPr>
        <w:t>The reason being that</w:t>
      </w:r>
      <w:r>
        <w:rPr>
          <w:sz w:val="20"/>
          <w:bdr w:val="none" w:sz="0" w:space="0" w:color="auto" w:frame="1"/>
        </w:rPr>
        <w:t xml:space="preserve"> the only proceedings initiated were those carried out in the military criminal courts</w:t>
      </w:r>
      <w:r w:rsidR="006A1D3F">
        <w:rPr>
          <w:sz w:val="20"/>
          <w:bdr w:val="none" w:sz="0" w:space="0" w:color="auto" w:frame="1"/>
        </w:rPr>
        <w:t>, and not</w:t>
      </w:r>
      <w:r>
        <w:rPr>
          <w:sz w:val="20"/>
          <w:bdr w:val="none" w:sz="0" w:space="0" w:color="auto" w:frame="1"/>
        </w:rPr>
        <w:t xml:space="preserve"> in the ordinary criminal jurisdiction.</w:t>
      </w:r>
    </w:p>
    <w:p w14:paraId="49D8E0DE" w14:textId="77777777" w:rsidR="00D7001B" w:rsidRPr="00E36492" w:rsidRDefault="00D7001B" w:rsidP="00D700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rPr>
      </w:pPr>
    </w:p>
    <w:p w14:paraId="203770B4" w14:textId="15681FA6" w:rsidR="00D7001B" w:rsidRPr="00876F3A" w:rsidRDefault="00D7001B" w:rsidP="001A6A2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bdr w:val="none" w:sz="0" w:space="0" w:color="auto" w:frame="1"/>
        </w:rPr>
      </w:pPr>
      <w:r>
        <w:rPr>
          <w:sz w:val="20"/>
          <w:bdr w:val="none" w:sz="0" w:space="0" w:color="auto" w:frame="1"/>
        </w:rPr>
        <w:t xml:space="preserve">The petitioning party </w:t>
      </w:r>
      <w:r w:rsidR="00283026">
        <w:rPr>
          <w:sz w:val="20"/>
          <w:bdr w:val="none" w:sz="0" w:space="0" w:color="auto" w:frame="1"/>
        </w:rPr>
        <w:t xml:space="preserve">stated </w:t>
      </w:r>
      <w:r>
        <w:rPr>
          <w:sz w:val="20"/>
          <w:bdr w:val="none" w:sz="0" w:space="0" w:color="auto" w:frame="1"/>
        </w:rPr>
        <w:t xml:space="preserve">that on January 25 and February 23, 1995, respectively, the parents and siblings of the alleged victims filed direct reparation </w:t>
      </w:r>
      <w:r w:rsidR="00F042C8">
        <w:rPr>
          <w:sz w:val="20"/>
          <w:bdr w:val="none" w:sz="0" w:space="0" w:color="auto" w:frame="1"/>
        </w:rPr>
        <w:t xml:space="preserve">proceedings </w:t>
      </w:r>
      <w:r>
        <w:rPr>
          <w:sz w:val="20"/>
          <w:bdr w:val="none" w:sz="0" w:space="0" w:color="auto" w:frame="1"/>
        </w:rPr>
        <w:t xml:space="preserve">in the administrative litigation jurisdiction, </w:t>
      </w:r>
      <w:r w:rsidR="00F042C8">
        <w:rPr>
          <w:sz w:val="20"/>
          <w:bdr w:val="none" w:sz="0" w:space="0" w:color="auto" w:frame="1"/>
        </w:rPr>
        <w:t xml:space="preserve">in order to have </w:t>
      </w:r>
      <w:r>
        <w:rPr>
          <w:sz w:val="20"/>
          <w:bdr w:val="none" w:sz="0" w:space="0" w:color="auto" w:frame="1"/>
        </w:rPr>
        <w:t>the Nation</w:t>
      </w:r>
      <w:r w:rsidR="00F042C8">
        <w:rPr>
          <w:sz w:val="20"/>
          <w:bdr w:val="none" w:sz="0" w:space="0" w:color="auto" w:frame="1"/>
        </w:rPr>
        <w:t>-</w:t>
      </w:r>
      <w:r>
        <w:rPr>
          <w:sz w:val="20"/>
          <w:bdr w:val="none" w:sz="0" w:space="0" w:color="auto" w:frame="1"/>
        </w:rPr>
        <w:t>Ministry of Defense</w:t>
      </w:r>
      <w:r w:rsidR="00F042C8">
        <w:rPr>
          <w:sz w:val="20"/>
          <w:bdr w:val="none" w:sz="0" w:space="0" w:color="auto" w:frame="1"/>
        </w:rPr>
        <w:t>-</w:t>
      </w:r>
      <w:r>
        <w:rPr>
          <w:sz w:val="20"/>
          <w:bdr w:val="none" w:sz="0" w:space="0" w:color="auto" w:frame="1"/>
        </w:rPr>
        <w:t xml:space="preserve">Army </w:t>
      </w:r>
      <w:r w:rsidR="00D378DA">
        <w:rPr>
          <w:sz w:val="20"/>
          <w:bdr w:val="none" w:sz="0" w:space="0" w:color="auto" w:frame="1"/>
        </w:rPr>
        <w:t xml:space="preserve">declared </w:t>
      </w:r>
      <w:r>
        <w:rPr>
          <w:sz w:val="20"/>
          <w:bdr w:val="none" w:sz="0" w:space="0" w:color="auto" w:frame="1"/>
        </w:rPr>
        <w:t xml:space="preserve">financially responsible for the </w:t>
      </w:r>
      <w:r w:rsidR="00D378DA">
        <w:rPr>
          <w:sz w:val="20"/>
          <w:bdr w:val="none" w:sz="0" w:space="0" w:color="auto" w:frame="1"/>
        </w:rPr>
        <w:t xml:space="preserve">damages </w:t>
      </w:r>
      <w:r>
        <w:rPr>
          <w:sz w:val="20"/>
          <w:bdr w:val="none" w:sz="0" w:space="0" w:color="auto" w:frame="1"/>
        </w:rPr>
        <w:t xml:space="preserve">suffered as a </w:t>
      </w:r>
      <w:r w:rsidR="00D378DA">
        <w:rPr>
          <w:sz w:val="20"/>
          <w:bdr w:val="none" w:sz="0" w:space="0" w:color="auto" w:frame="1"/>
        </w:rPr>
        <w:t xml:space="preserve">result </w:t>
      </w:r>
      <w:r>
        <w:rPr>
          <w:sz w:val="20"/>
          <w:bdr w:val="none" w:sz="0" w:space="0" w:color="auto" w:frame="1"/>
        </w:rPr>
        <w:t xml:space="preserve">of the deaths of the </w:t>
      </w:r>
      <w:r w:rsidR="003B2DB3">
        <w:rPr>
          <w:sz w:val="20"/>
          <w:bdr w:val="none" w:sz="0" w:space="0" w:color="auto" w:frame="1"/>
        </w:rPr>
        <w:t>Pulgarin Duque Brothers</w:t>
      </w:r>
      <w:r>
        <w:rPr>
          <w:sz w:val="20"/>
          <w:bdr w:val="none" w:sz="0" w:space="0" w:color="auto" w:frame="1"/>
        </w:rPr>
        <w:t xml:space="preserve">. Both lawsuits were filed before the Contentious Administrative Court of Antioquia, which, through rulings of September 17 and December 3, 1998, considered that it was not possible to declare the State </w:t>
      </w:r>
      <w:r w:rsidR="00D045B0">
        <w:rPr>
          <w:sz w:val="20"/>
          <w:bdr w:val="none" w:sz="0" w:space="0" w:color="auto" w:frame="1"/>
        </w:rPr>
        <w:t xml:space="preserve">liable </w:t>
      </w:r>
      <w:r>
        <w:rPr>
          <w:sz w:val="20"/>
          <w:bdr w:val="none" w:sz="0" w:space="0" w:color="auto" w:frame="1"/>
        </w:rPr>
        <w:t xml:space="preserve">for the facts described above, since the military acted legitimately to defend themselves against an </w:t>
      </w:r>
      <w:r w:rsidR="00AF1D88">
        <w:rPr>
          <w:sz w:val="20"/>
          <w:bdr w:val="none" w:sz="0" w:space="0" w:color="auto" w:frame="1"/>
        </w:rPr>
        <w:t>attack</w:t>
      </w:r>
      <w:r>
        <w:rPr>
          <w:sz w:val="20"/>
          <w:bdr w:val="none" w:sz="0" w:space="0" w:color="auto" w:frame="1"/>
        </w:rPr>
        <w:t xml:space="preserve"> initiated by one of the occupants. This decision was appealed before the Third Section of the Contentious-Administrative Chamber of the Council of State.</w:t>
      </w:r>
    </w:p>
    <w:p w14:paraId="09EB6AE2" w14:textId="77777777" w:rsidR="00D7001B" w:rsidRPr="00E36492" w:rsidRDefault="00D7001B" w:rsidP="00D7001B">
      <w:pPr>
        <w:pStyle w:val="ListParagraph"/>
        <w:rPr>
          <w:sz w:val="20"/>
          <w:bdr w:val="none" w:sz="0" w:space="0" w:color="auto" w:frame="1"/>
        </w:rPr>
      </w:pPr>
    </w:p>
    <w:p w14:paraId="27700A23" w14:textId="3E90B7C9" w:rsidR="00D7001B" w:rsidRPr="00905D03" w:rsidRDefault="00D7001B" w:rsidP="001A6A2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rPr>
      </w:pPr>
      <w:r>
        <w:rPr>
          <w:sz w:val="20"/>
          <w:bdr w:val="none" w:sz="0" w:space="0" w:color="auto" w:frame="1"/>
        </w:rPr>
        <w:t xml:space="preserve">According to the petition, the Council of State, prior to the accumulation of the lawsuits, by resolution of November 20, 2008, ordered that the sentences be revoked and ordered the Nation-Ministry of Defense-National Army to pay reparation to the </w:t>
      </w:r>
      <w:r w:rsidR="00CF3BDE">
        <w:rPr>
          <w:sz w:val="20"/>
          <w:bdr w:val="none" w:sz="0" w:space="0" w:color="auto" w:frame="1"/>
        </w:rPr>
        <w:t>family members</w:t>
      </w:r>
      <w:r>
        <w:rPr>
          <w:sz w:val="20"/>
          <w:bdr w:val="none" w:sz="0" w:space="0" w:color="auto" w:frame="1"/>
        </w:rPr>
        <w:t xml:space="preserve">. The </w:t>
      </w:r>
      <w:r w:rsidR="00CF3BDE">
        <w:rPr>
          <w:sz w:val="20"/>
          <w:bdr w:val="none" w:sz="0" w:space="0" w:color="auto" w:frame="1"/>
        </w:rPr>
        <w:t xml:space="preserve">family members </w:t>
      </w:r>
      <w:r>
        <w:rPr>
          <w:sz w:val="20"/>
          <w:bdr w:val="none" w:sz="0" w:space="0" w:color="auto" w:frame="1"/>
        </w:rPr>
        <w:t xml:space="preserve">of the alleged victims filed a request for an </w:t>
      </w:r>
      <w:r w:rsidR="00FB1E34">
        <w:rPr>
          <w:sz w:val="20"/>
          <w:bdr w:val="none" w:sz="0" w:space="0" w:color="auto" w:frame="1"/>
        </w:rPr>
        <w:t xml:space="preserve">addendum </w:t>
      </w:r>
      <w:r>
        <w:rPr>
          <w:sz w:val="20"/>
          <w:bdr w:val="none" w:sz="0" w:space="0" w:color="auto" w:frame="1"/>
        </w:rPr>
        <w:t>to the judgment, arguing that the State had not guaranteed the reparation of moral damages in full</w:t>
      </w:r>
      <w:r w:rsidR="00FB1E34">
        <w:rPr>
          <w:sz w:val="20"/>
          <w:bdr w:val="none" w:sz="0" w:space="0" w:color="auto" w:frame="1"/>
        </w:rPr>
        <w:t>.</w:t>
      </w:r>
      <w:r>
        <w:rPr>
          <w:sz w:val="20"/>
          <w:bdr w:val="none" w:sz="0" w:space="0" w:color="auto" w:frame="1"/>
        </w:rPr>
        <w:t xml:space="preserve"> </w:t>
      </w:r>
      <w:r w:rsidR="008E25DF">
        <w:rPr>
          <w:sz w:val="20"/>
          <w:bdr w:val="none" w:sz="0" w:space="0" w:color="auto" w:frame="1"/>
        </w:rPr>
        <w:t>The</w:t>
      </w:r>
      <w:r>
        <w:rPr>
          <w:sz w:val="20"/>
          <w:bdr w:val="none" w:sz="0" w:space="0" w:color="auto" w:frame="1"/>
        </w:rPr>
        <w:t xml:space="preserve"> request was </w:t>
      </w:r>
      <w:r w:rsidRPr="00905D03">
        <w:rPr>
          <w:sz w:val="20"/>
          <w:bdr w:val="none" w:sz="0" w:space="0" w:color="auto" w:frame="1"/>
        </w:rPr>
        <w:t>denied on April 1, 2009</w:t>
      </w:r>
      <w:r w:rsidR="000B524C">
        <w:rPr>
          <w:sz w:val="20"/>
          <w:bdr w:val="none" w:sz="0" w:space="0" w:color="auto" w:frame="1"/>
        </w:rPr>
        <w:t>,</w:t>
      </w:r>
      <w:r w:rsidRPr="00905D03">
        <w:rPr>
          <w:sz w:val="20"/>
          <w:bdr w:val="none" w:sz="0" w:space="0" w:color="auto" w:frame="1"/>
        </w:rPr>
        <w:t xml:space="preserve"> on the grounds that the Council of State was not </w:t>
      </w:r>
      <w:r w:rsidR="008E25DF">
        <w:rPr>
          <w:sz w:val="20"/>
          <w:bdr w:val="none" w:sz="0" w:space="0" w:color="auto" w:frame="1"/>
        </w:rPr>
        <w:t>mandated</w:t>
      </w:r>
      <w:r w:rsidR="008E25DF" w:rsidRPr="00905D03">
        <w:rPr>
          <w:sz w:val="20"/>
          <w:bdr w:val="none" w:sz="0" w:space="0" w:color="auto" w:frame="1"/>
        </w:rPr>
        <w:t xml:space="preserve"> </w:t>
      </w:r>
      <w:r w:rsidRPr="00905D03">
        <w:rPr>
          <w:sz w:val="20"/>
          <w:bdr w:val="none" w:sz="0" w:space="0" w:color="auto" w:frame="1"/>
        </w:rPr>
        <w:t>to amend or revoke its own rulings.</w:t>
      </w:r>
    </w:p>
    <w:p w14:paraId="7EDA1721" w14:textId="77777777" w:rsidR="00DA37B6" w:rsidRPr="00E3649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FB65955" w14:textId="77777777" w:rsidR="00FA675D" w:rsidRPr="00E36492" w:rsidRDefault="00FA675D" w:rsidP="001A6A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E36492">
        <w:rPr>
          <w:rFonts w:ascii="Cambria" w:hAnsi="Cambria"/>
          <w:b/>
          <w:color w:val="000000" w:themeColor="text1"/>
          <w:sz w:val="20"/>
        </w:rPr>
        <w:t>FRIENDLY SETTLEMENT</w:t>
      </w:r>
    </w:p>
    <w:p w14:paraId="618DCD98"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06F5B057" w14:textId="77777777" w:rsidR="00DD5F28" w:rsidRPr="00876F3A" w:rsidRDefault="00DD5F28" w:rsidP="001A6A2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bdr w:val="none" w:sz="0" w:space="0" w:color="auto"/>
        </w:rPr>
      </w:pPr>
      <w:r>
        <w:rPr>
          <w:rFonts w:ascii="Cambria" w:hAnsi="Cambria"/>
          <w:sz w:val="20"/>
        </w:rPr>
        <w:t>On October 18, 2024, the parties signed a friendly settlement agreement, the text of which establishes the following:</w:t>
      </w:r>
    </w:p>
    <w:p w14:paraId="1A7A9C26" w14:textId="77777777" w:rsidR="00DD5F28" w:rsidRPr="0068399A"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bdr w:val="none" w:sz="0" w:space="0" w:color="auto"/>
        </w:rPr>
      </w:pPr>
    </w:p>
    <w:p w14:paraId="63707812"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rPr>
      </w:pPr>
      <w:r w:rsidRPr="00D80D4C">
        <w:rPr>
          <w:rFonts w:ascii="Cambria" w:hAnsi="Cambria"/>
          <w:b/>
          <w:sz w:val="18"/>
          <w:szCs w:val="18"/>
        </w:rPr>
        <w:t>FRIENDLY SETTLEMENT AGREEMENT</w:t>
      </w:r>
    </w:p>
    <w:p w14:paraId="6CBB3742"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rPr>
      </w:pPr>
    </w:p>
    <w:p w14:paraId="6543CE51" w14:textId="7FC99002" w:rsidR="00DD5F28" w:rsidRPr="00D80D4C" w:rsidRDefault="00DD5F28" w:rsidP="0068399A">
      <w:pPr>
        <w:autoSpaceDE w:val="0"/>
        <w:autoSpaceDN w:val="0"/>
        <w:adjustRightInd w:val="0"/>
        <w:ind w:left="720" w:right="720"/>
        <w:jc w:val="center"/>
        <w:rPr>
          <w:rFonts w:ascii="Cambria" w:hAnsi="Cambria"/>
          <w:b/>
          <w:bCs/>
          <w:sz w:val="18"/>
          <w:szCs w:val="18"/>
        </w:rPr>
      </w:pPr>
      <w:r w:rsidRPr="00D80D4C">
        <w:rPr>
          <w:rFonts w:ascii="Cambria" w:hAnsi="Cambria"/>
          <w:b/>
          <w:sz w:val="18"/>
          <w:szCs w:val="18"/>
        </w:rPr>
        <w:t xml:space="preserve">CASE 13.778 JORGE ALIRIO </w:t>
      </w:r>
      <w:r w:rsidR="006F7DFC" w:rsidRPr="00D80D4C">
        <w:rPr>
          <w:rFonts w:ascii="Cambria" w:hAnsi="Cambria"/>
          <w:b/>
          <w:sz w:val="18"/>
          <w:szCs w:val="18"/>
        </w:rPr>
        <w:t>PULGARIN</w:t>
      </w:r>
      <w:r w:rsidRPr="00D80D4C">
        <w:rPr>
          <w:rFonts w:ascii="Cambria" w:hAnsi="Cambria"/>
          <w:b/>
          <w:sz w:val="18"/>
          <w:szCs w:val="18"/>
        </w:rPr>
        <w:t xml:space="preserve"> DUQUE, JUAN AMADO </w:t>
      </w:r>
      <w:r w:rsidR="006F7DFC" w:rsidRPr="00D80D4C">
        <w:rPr>
          <w:rFonts w:ascii="Cambria" w:hAnsi="Cambria"/>
          <w:b/>
          <w:sz w:val="18"/>
          <w:szCs w:val="18"/>
        </w:rPr>
        <w:t>PULGARIN</w:t>
      </w:r>
      <w:r w:rsidRPr="00D80D4C">
        <w:rPr>
          <w:rFonts w:ascii="Cambria" w:hAnsi="Cambria"/>
          <w:b/>
          <w:sz w:val="18"/>
          <w:szCs w:val="18"/>
        </w:rPr>
        <w:t xml:space="preserve"> DUQUE AND FAMILY.</w:t>
      </w:r>
    </w:p>
    <w:p w14:paraId="754EF6A1" w14:textId="77777777" w:rsidR="00DD5F28" w:rsidRPr="00D80D4C" w:rsidRDefault="00DD5F28" w:rsidP="0068399A">
      <w:pPr>
        <w:autoSpaceDE w:val="0"/>
        <w:autoSpaceDN w:val="0"/>
        <w:adjustRightInd w:val="0"/>
        <w:ind w:left="720" w:right="720"/>
        <w:jc w:val="both"/>
        <w:rPr>
          <w:rFonts w:ascii="Cambria" w:hAnsi="Cambria"/>
          <w:b/>
          <w:sz w:val="18"/>
          <w:szCs w:val="18"/>
        </w:rPr>
      </w:pPr>
    </w:p>
    <w:p w14:paraId="71586C55" w14:textId="739EC210"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r w:rsidRPr="00D80D4C">
        <w:rPr>
          <w:rFonts w:ascii="Cambria" w:hAnsi="Cambria"/>
          <w:sz w:val="18"/>
          <w:szCs w:val="18"/>
        </w:rPr>
        <w:t xml:space="preserve">On October 18, 2024 in the city of Bogotá D.C., a meeting was held between </w:t>
      </w:r>
      <w:r w:rsidRPr="00D80D4C">
        <w:rPr>
          <w:rFonts w:ascii="Cambria" w:hAnsi="Cambria"/>
          <w:b/>
          <w:sz w:val="18"/>
          <w:szCs w:val="18"/>
        </w:rPr>
        <w:t>Yebrail Andrés Haddad Linero</w:t>
      </w:r>
      <w:r w:rsidRPr="00D80D4C">
        <w:rPr>
          <w:rFonts w:ascii="Cambria" w:hAnsi="Cambria"/>
          <w:sz w:val="18"/>
          <w:szCs w:val="18"/>
        </w:rPr>
        <w:t>, Director of International Legal Defense of the National Agency for the Legal Defense of the State, who in accordance with the paragraph of Article 5 of Law 1444 of 2011, Decree 4085 of 2011, as amended by Decree 915 of 2017, Decree 1698 of 2019, Decree 2269 of 2019, and Decree 1244 of 2021, acts in the name and on behalf of the Colombian State, hereinafter "the Colombian State", and</w:t>
      </w:r>
      <w:r w:rsidR="00AE46F5" w:rsidRPr="00D80D4C">
        <w:rPr>
          <w:rFonts w:ascii="Cambria" w:hAnsi="Cambria"/>
          <w:sz w:val="18"/>
          <w:szCs w:val="18"/>
        </w:rPr>
        <w:t xml:space="preserve"> on the other hand,</w:t>
      </w:r>
      <w:r w:rsidRPr="00D80D4C">
        <w:rPr>
          <w:rFonts w:ascii="Cambria" w:hAnsi="Cambria"/>
          <w:sz w:val="18"/>
          <w:szCs w:val="18"/>
        </w:rPr>
        <w:t xml:space="preserve"> attorney </w:t>
      </w:r>
      <w:r w:rsidRPr="00D80D4C">
        <w:rPr>
          <w:rFonts w:ascii="Cambria" w:hAnsi="Cambria"/>
          <w:b/>
          <w:sz w:val="18"/>
          <w:szCs w:val="18"/>
        </w:rPr>
        <w:t>Óscar Dario Villegas Posada</w:t>
      </w:r>
      <w:r w:rsidRPr="00D80D4C">
        <w:rPr>
          <w:rFonts w:ascii="Cambria" w:hAnsi="Cambria"/>
          <w:sz w:val="18"/>
          <w:szCs w:val="18"/>
        </w:rPr>
        <w:t xml:space="preserve">, on behalf of the victims, collectively referred to as "the Parties", who enter into this Friendly Settlement Agreement in Case 13.778 Jorge Alirio </w:t>
      </w:r>
      <w:r w:rsidR="006F7DFC" w:rsidRPr="00D80D4C">
        <w:rPr>
          <w:rFonts w:ascii="Cambria" w:hAnsi="Cambria"/>
          <w:sz w:val="18"/>
          <w:szCs w:val="18"/>
        </w:rPr>
        <w:t>Pulgarin</w:t>
      </w:r>
      <w:r w:rsidRPr="00D80D4C">
        <w:rPr>
          <w:rFonts w:ascii="Cambria" w:hAnsi="Cambria"/>
          <w:sz w:val="18"/>
          <w:szCs w:val="18"/>
        </w:rPr>
        <w:t xml:space="preserve"> Duque, Juan Amado </w:t>
      </w:r>
      <w:r w:rsidR="006F7DFC" w:rsidRPr="00D80D4C">
        <w:rPr>
          <w:rFonts w:ascii="Cambria" w:hAnsi="Cambria"/>
          <w:sz w:val="18"/>
          <w:szCs w:val="18"/>
        </w:rPr>
        <w:t>Pulgarin</w:t>
      </w:r>
      <w:r w:rsidRPr="00D80D4C">
        <w:rPr>
          <w:rFonts w:ascii="Cambria" w:hAnsi="Cambria"/>
          <w:sz w:val="18"/>
          <w:szCs w:val="18"/>
        </w:rPr>
        <w:t xml:space="preserve"> Duque and Family, </w:t>
      </w:r>
      <w:r w:rsidR="00301621" w:rsidRPr="00D80D4C">
        <w:rPr>
          <w:rFonts w:ascii="Cambria" w:hAnsi="Cambria"/>
          <w:sz w:val="18"/>
          <w:szCs w:val="18"/>
        </w:rPr>
        <w:t>filed</w:t>
      </w:r>
      <w:r w:rsidRPr="00D80D4C">
        <w:rPr>
          <w:rFonts w:ascii="Cambria" w:hAnsi="Cambria"/>
          <w:sz w:val="18"/>
          <w:szCs w:val="18"/>
        </w:rPr>
        <w:t xml:space="preserve"> before the Inter-American Commission on Human Rights.</w:t>
      </w:r>
    </w:p>
    <w:p w14:paraId="6840DDCE"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highlight w:val="yellow"/>
        </w:rPr>
      </w:pPr>
    </w:p>
    <w:p w14:paraId="1B8A1B74" w14:textId="5C87F73F"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bdr w:val="none" w:sz="0" w:space="0" w:color="auto"/>
        </w:rPr>
      </w:pPr>
      <w:r w:rsidRPr="00D80D4C">
        <w:rPr>
          <w:rFonts w:ascii="Cambria" w:hAnsi="Cambria"/>
          <w:b/>
          <w:sz w:val="18"/>
          <w:szCs w:val="18"/>
          <w:bdr w:val="none" w:sz="0" w:space="0" w:color="auto"/>
        </w:rPr>
        <w:t xml:space="preserve">PART ONE: </w:t>
      </w:r>
      <w:r w:rsidR="00301621" w:rsidRPr="00D80D4C">
        <w:rPr>
          <w:rFonts w:ascii="Cambria" w:hAnsi="Cambria"/>
          <w:b/>
          <w:sz w:val="18"/>
          <w:szCs w:val="18"/>
          <w:bdr w:val="none" w:sz="0" w:space="0" w:color="auto"/>
        </w:rPr>
        <w:t xml:space="preserve">DEFINITIONS </w:t>
      </w:r>
    </w:p>
    <w:p w14:paraId="1C4BEF09"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281DE119"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sz w:val="18"/>
          <w:szCs w:val="18"/>
          <w:bdr w:val="none" w:sz="0" w:space="0" w:color="auto"/>
        </w:rPr>
        <w:t xml:space="preserve">For the purposes of this Agreement, the following definitions shall apply: </w:t>
      </w:r>
    </w:p>
    <w:p w14:paraId="1D5131BC"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4EEDAEDF"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IACHR or Inter-American Commission:</w:t>
      </w:r>
      <w:r w:rsidRPr="00D80D4C">
        <w:rPr>
          <w:rFonts w:ascii="Cambria" w:hAnsi="Cambria"/>
          <w:b/>
          <w:sz w:val="18"/>
          <w:szCs w:val="18"/>
          <w:bdr w:val="none" w:sz="0" w:space="0" w:color="auto"/>
        </w:rPr>
        <w:t xml:space="preserve"> </w:t>
      </w:r>
      <w:r w:rsidRPr="00D80D4C">
        <w:rPr>
          <w:rFonts w:ascii="Cambria" w:hAnsi="Cambria"/>
          <w:sz w:val="18"/>
          <w:szCs w:val="18"/>
          <w:bdr w:val="none" w:sz="0" w:space="0" w:color="auto"/>
        </w:rPr>
        <w:t>Inter-American Commission on Human Rights.</w:t>
      </w:r>
    </w:p>
    <w:p w14:paraId="0F5A75FC"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highlight w:val="yellow"/>
          <w:bdr w:val="none" w:sz="0" w:space="0" w:color="auto"/>
        </w:rPr>
      </w:pPr>
    </w:p>
    <w:p w14:paraId="1C6CF747" w14:textId="6725032D"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Moral damages:</w:t>
      </w:r>
      <w:r w:rsidRPr="00D80D4C">
        <w:rPr>
          <w:rFonts w:ascii="Cambria" w:hAnsi="Cambria"/>
          <w:b/>
          <w:sz w:val="18"/>
          <w:szCs w:val="18"/>
          <w:bdr w:val="none" w:sz="0" w:space="0" w:color="auto"/>
        </w:rPr>
        <w:t xml:space="preserve"> </w:t>
      </w:r>
      <w:r w:rsidR="00C00E52" w:rsidRPr="00D80D4C">
        <w:rPr>
          <w:rFonts w:ascii="Cambria" w:hAnsi="Cambria"/>
          <w:bCs/>
          <w:sz w:val="18"/>
          <w:szCs w:val="18"/>
          <w:bdr w:val="none" w:sz="0" w:space="0" w:color="auto"/>
        </w:rPr>
        <w:t>Harmful effects</w:t>
      </w:r>
      <w:r w:rsidR="00521609" w:rsidRPr="00D80D4C">
        <w:rPr>
          <w:rFonts w:ascii="Cambria" w:hAnsi="Cambria"/>
          <w:bCs/>
          <w:sz w:val="18"/>
          <w:szCs w:val="18"/>
          <w:bdr w:val="none" w:sz="0" w:space="0" w:color="auto"/>
        </w:rPr>
        <w:t xml:space="preserve"> </w:t>
      </w:r>
      <w:r w:rsidRPr="00D80D4C">
        <w:rPr>
          <w:rFonts w:ascii="Cambria" w:hAnsi="Cambria"/>
          <w:sz w:val="18"/>
          <w:szCs w:val="18"/>
          <w:bdr w:val="none" w:sz="0" w:space="0" w:color="auto"/>
        </w:rPr>
        <w:t xml:space="preserve">of the facts of the case </w:t>
      </w:r>
      <w:r w:rsidR="004C4AED" w:rsidRPr="00D80D4C">
        <w:rPr>
          <w:rFonts w:ascii="Cambria" w:hAnsi="Cambria"/>
          <w:sz w:val="18"/>
          <w:szCs w:val="18"/>
          <w:bdr w:val="none" w:sz="0" w:space="0" w:color="auto"/>
        </w:rPr>
        <w:t xml:space="preserve">not economic or property-related in nature </w:t>
      </w:r>
      <w:r w:rsidRPr="00D80D4C">
        <w:rPr>
          <w:rFonts w:ascii="Cambria" w:hAnsi="Cambria"/>
          <w:sz w:val="18"/>
          <w:szCs w:val="18"/>
          <w:bdr w:val="none" w:sz="0" w:space="0" w:color="auto"/>
        </w:rPr>
        <w:t>that result in the pain, affliction, sadness, distress, and anxiety of the victims.</w:t>
      </w:r>
    </w:p>
    <w:p w14:paraId="1B571126"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u w:val="single"/>
          <w:bdr w:val="none" w:sz="0" w:space="0" w:color="auto"/>
        </w:rPr>
      </w:pPr>
    </w:p>
    <w:p w14:paraId="763994AD" w14:textId="698C4DA1"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Material damage:</w:t>
      </w:r>
      <w:r w:rsidRPr="00D80D4C">
        <w:rPr>
          <w:rFonts w:ascii="Cambria" w:hAnsi="Cambria"/>
          <w:sz w:val="18"/>
          <w:szCs w:val="18"/>
          <w:bdr w:val="none" w:sz="0" w:space="0" w:color="auto"/>
        </w:rPr>
        <w:t xml:space="preserve"> Involves the loss or detriment of the victim's income, expenses incurred as a result of the facts, and the consequences of a pecuniary nature that have a causal </w:t>
      </w:r>
      <w:r w:rsidR="006B2860" w:rsidRPr="00D80D4C">
        <w:rPr>
          <w:rFonts w:ascii="Cambria" w:hAnsi="Cambria"/>
          <w:sz w:val="18"/>
          <w:szCs w:val="18"/>
          <w:bdr w:val="none" w:sz="0" w:space="0" w:color="auto"/>
        </w:rPr>
        <w:t xml:space="preserve">nexus with </w:t>
      </w:r>
      <w:r w:rsidRPr="00D80D4C">
        <w:rPr>
          <w:rFonts w:ascii="Cambria" w:hAnsi="Cambria"/>
          <w:sz w:val="18"/>
          <w:szCs w:val="18"/>
          <w:bdr w:val="none" w:sz="0" w:space="0" w:color="auto"/>
        </w:rPr>
        <w:t>the facts of the case.</w:t>
      </w:r>
      <w:r w:rsidRPr="00D80D4C">
        <w:rPr>
          <w:rFonts w:ascii="Cambria" w:eastAsia="Calibri" w:hAnsi="Cambria"/>
          <w:sz w:val="18"/>
          <w:szCs w:val="18"/>
          <w:bdr w:val="none" w:sz="0" w:space="0" w:color="auto"/>
          <w:vertAlign w:val="superscript"/>
          <w:lang w:val="es-ES"/>
        </w:rPr>
        <w:footnoteReference w:id="4"/>
      </w:r>
    </w:p>
    <w:p w14:paraId="1A09A1B1"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highlight w:val="yellow"/>
          <w:bdr w:val="none" w:sz="0" w:space="0" w:color="auto"/>
        </w:rPr>
      </w:pPr>
    </w:p>
    <w:p w14:paraId="7E8CCC0D"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sz w:val="18"/>
          <w:szCs w:val="18"/>
          <w:bdr w:val="none" w:sz="0" w:space="0" w:color="auto"/>
        </w:rPr>
      </w:pPr>
      <w:r w:rsidRPr="00D80D4C">
        <w:rPr>
          <w:rFonts w:ascii="Cambria" w:hAnsi="Cambria"/>
          <w:b/>
          <w:sz w:val="18"/>
          <w:szCs w:val="18"/>
          <w:u w:val="single"/>
          <w:bdr w:val="none" w:sz="0" w:space="0" w:color="auto"/>
        </w:rPr>
        <w:lastRenderedPageBreak/>
        <w:t>Non-material damage:</w:t>
      </w:r>
      <w:r w:rsidRPr="00D80D4C">
        <w:rPr>
          <w:rFonts w:ascii="Cambria" w:hAnsi="Cambria"/>
          <w:b/>
          <w:sz w:val="18"/>
          <w:szCs w:val="18"/>
          <w:bdr w:val="none" w:sz="0" w:space="0" w:color="auto"/>
        </w:rPr>
        <w:t xml:space="preserve"> </w:t>
      </w:r>
      <w:r w:rsidRPr="00D80D4C">
        <w:rPr>
          <w:rFonts w:ascii="Cambria" w:hAnsi="Cambria"/>
          <w:sz w:val="18"/>
          <w:szCs w:val="18"/>
          <w:bdr w:val="none" w:sz="0" w:space="0" w:color="auto"/>
        </w:rPr>
        <w:t>Includes both the suffering and affliction caused to the victims, the impairment of values of great importance to the persons concerned, as well as alterations, of a non-pecuniary nature, in the living conditions of the victim or his family.</w:t>
      </w:r>
      <w:r w:rsidRPr="00D80D4C">
        <w:rPr>
          <w:rFonts w:ascii="Cambria" w:eastAsia="Calibri" w:hAnsi="Cambria"/>
          <w:sz w:val="18"/>
          <w:szCs w:val="18"/>
          <w:bdr w:val="none" w:sz="0" w:space="0" w:color="auto"/>
          <w:vertAlign w:val="superscript"/>
          <w:lang w:val="es-ES"/>
        </w:rPr>
        <w:footnoteReference w:id="5"/>
      </w:r>
    </w:p>
    <w:p w14:paraId="7A7D1D3C"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highlight w:val="yellow"/>
          <w:u w:val="single"/>
          <w:bdr w:val="none" w:sz="0" w:space="0" w:color="auto"/>
        </w:rPr>
      </w:pPr>
    </w:p>
    <w:p w14:paraId="2CD77338"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State or Colombian State:</w:t>
      </w:r>
      <w:r w:rsidRPr="00D80D4C">
        <w:rPr>
          <w:rFonts w:ascii="Cambria" w:hAnsi="Cambria"/>
          <w:b/>
          <w:sz w:val="18"/>
          <w:szCs w:val="18"/>
          <w:bdr w:val="none" w:sz="0" w:space="0" w:color="auto"/>
        </w:rPr>
        <w:t xml:space="preserve"> </w:t>
      </w:r>
      <w:r w:rsidRPr="00D80D4C">
        <w:rPr>
          <w:rFonts w:ascii="Cambria" w:hAnsi="Cambria"/>
          <w:sz w:val="18"/>
          <w:szCs w:val="18"/>
          <w:bdr w:val="none" w:sz="0" w:space="0" w:color="auto"/>
        </w:rPr>
        <w:t>In accordance with Public International Law, it shall be understood to be the signatory of the American Convention on Human Rights, hereinafter "American Convention" or "ACHR."</w:t>
      </w:r>
    </w:p>
    <w:p w14:paraId="606BFEE3"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Calibri" w:hAnsi="Cambria"/>
          <w:b/>
          <w:bCs/>
          <w:sz w:val="18"/>
          <w:szCs w:val="18"/>
          <w:bdr w:val="none" w:sz="0" w:space="0" w:color="auto"/>
        </w:rPr>
      </w:pPr>
    </w:p>
    <w:p w14:paraId="2A1E389C"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Satisfaction measures</w:t>
      </w:r>
      <w:r w:rsidRPr="00D80D4C">
        <w:rPr>
          <w:rFonts w:ascii="Cambria" w:hAnsi="Cambria"/>
          <w:sz w:val="18"/>
          <w:szCs w:val="18"/>
          <w:u w:val="single"/>
          <w:bdr w:val="none" w:sz="0" w:space="0" w:color="auto"/>
        </w:rPr>
        <w:t>:</w:t>
      </w:r>
      <w:r w:rsidRPr="00D80D4C">
        <w:rPr>
          <w:rFonts w:ascii="Cambria" w:hAnsi="Cambria"/>
          <w:b/>
          <w:sz w:val="18"/>
          <w:szCs w:val="18"/>
          <w:bdr w:val="none" w:sz="0" w:space="0" w:color="auto"/>
        </w:rPr>
        <w:t xml:space="preserve"> </w:t>
      </w:r>
      <w:r w:rsidRPr="00D80D4C">
        <w:rPr>
          <w:rFonts w:ascii="Cambria" w:hAnsi="Cambria"/>
          <w:sz w:val="18"/>
          <w:szCs w:val="18"/>
          <w:bdr w:val="none" w:sz="0" w:space="0" w:color="auto"/>
        </w:rPr>
        <w:t>Non-pecuniary measures that are intended to ensure the recovery of the victims from the harm caused to them.</w:t>
      </w:r>
      <w:r w:rsidRPr="00D80D4C">
        <w:rPr>
          <w:rFonts w:ascii="Cambria" w:eastAsia="Calibri" w:hAnsi="Cambria"/>
          <w:sz w:val="18"/>
          <w:szCs w:val="18"/>
          <w:bdr w:val="none" w:sz="0" w:space="0" w:color="auto"/>
          <w:vertAlign w:val="superscript"/>
          <w:lang w:val="es-ES"/>
        </w:rPr>
        <w:footnoteReference w:id="6"/>
      </w:r>
    </w:p>
    <w:p w14:paraId="646E92F5"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0108BC7D" w14:textId="468B015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Parties:</w:t>
      </w:r>
      <w:r w:rsidRPr="00D80D4C">
        <w:rPr>
          <w:rFonts w:ascii="Cambria" w:hAnsi="Cambria"/>
          <w:b/>
          <w:sz w:val="18"/>
          <w:szCs w:val="18"/>
          <w:bdr w:val="none" w:sz="0" w:space="0" w:color="auto"/>
        </w:rPr>
        <w:t xml:space="preserve"> </w:t>
      </w:r>
      <w:r w:rsidRPr="00D80D4C">
        <w:rPr>
          <w:rFonts w:ascii="Cambria" w:hAnsi="Cambria"/>
          <w:sz w:val="18"/>
          <w:szCs w:val="18"/>
          <w:bdr w:val="none" w:sz="0" w:space="0" w:color="auto"/>
        </w:rPr>
        <w:t xml:space="preserve">Colombian State, the representative and the </w:t>
      </w:r>
      <w:r w:rsidR="00B24812" w:rsidRPr="00D80D4C">
        <w:rPr>
          <w:rFonts w:ascii="Cambria" w:hAnsi="Cambria"/>
          <w:sz w:val="18"/>
          <w:szCs w:val="18"/>
          <w:bdr w:val="none" w:sz="0" w:space="0" w:color="auto"/>
        </w:rPr>
        <w:t xml:space="preserve">families </w:t>
      </w:r>
      <w:r w:rsidRPr="00D80D4C">
        <w:rPr>
          <w:rFonts w:ascii="Cambria" w:hAnsi="Cambria"/>
          <w:sz w:val="18"/>
          <w:szCs w:val="18"/>
          <w:bdr w:val="none" w:sz="0" w:space="0" w:color="auto"/>
        </w:rPr>
        <w:t>of the victims.</w:t>
      </w:r>
    </w:p>
    <w:p w14:paraId="4733C813"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highlight w:val="yellow"/>
          <w:bdr w:val="none" w:sz="0" w:space="0" w:color="auto"/>
        </w:rPr>
      </w:pPr>
    </w:p>
    <w:p w14:paraId="288F5161"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Acknowledgement of responsibility:</w:t>
      </w:r>
      <w:r w:rsidRPr="00D80D4C">
        <w:rPr>
          <w:rFonts w:ascii="Cambria" w:hAnsi="Cambria"/>
          <w:b/>
          <w:sz w:val="18"/>
          <w:szCs w:val="18"/>
          <w:bdr w:val="none" w:sz="0" w:space="0" w:color="auto"/>
        </w:rPr>
        <w:t xml:space="preserve"> </w:t>
      </w:r>
      <w:r w:rsidRPr="00D80D4C">
        <w:rPr>
          <w:rFonts w:ascii="Cambria" w:hAnsi="Cambria"/>
          <w:sz w:val="18"/>
          <w:szCs w:val="18"/>
          <w:bdr w:val="none" w:sz="0" w:space="0" w:color="auto"/>
        </w:rPr>
        <w:t>Acceptance of the facts and human rights violations attributed to the State.</w:t>
      </w:r>
    </w:p>
    <w:p w14:paraId="1D31B854"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177929F0" w14:textId="5DBF3701"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Comprehensive reparation:</w:t>
      </w:r>
      <w:r w:rsidRPr="00D80D4C">
        <w:rPr>
          <w:rFonts w:ascii="Cambria" w:hAnsi="Cambria"/>
          <w:b/>
          <w:sz w:val="18"/>
          <w:szCs w:val="18"/>
          <w:bdr w:val="none" w:sz="0" w:space="0" w:color="auto"/>
        </w:rPr>
        <w:t xml:space="preserve"> </w:t>
      </w:r>
      <w:r w:rsidRPr="00D80D4C">
        <w:rPr>
          <w:rFonts w:ascii="Cambria" w:hAnsi="Cambria"/>
          <w:sz w:val="18"/>
          <w:szCs w:val="18"/>
          <w:bdr w:val="none" w:sz="0" w:space="0" w:color="auto"/>
        </w:rPr>
        <w:t xml:space="preserve">All those measures that objectively and symbolically restore the victim to the state prior to the infliction of the </w:t>
      </w:r>
      <w:r w:rsidR="00572C82" w:rsidRPr="00D80D4C">
        <w:rPr>
          <w:rFonts w:ascii="Cambria" w:hAnsi="Cambria"/>
          <w:sz w:val="18"/>
          <w:szCs w:val="18"/>
          <w:bdr w:val="none" w:sz="0" w:space="0" w:color="auto"/>
        </w:rPr>
        <w:t>harm</w:t>
      </w:r>
      <w:r w:rsidRPr="00D80D4C">
        <w:rPr>
          <w:rFonts w:ascii="Cambria" w:hAnsi="Cambria"/>
          <w:sz w:val="18"/>
          <w:szCs w:val="18"/>
          <w:bdr w:val="none" w:sz="0" w:space="0" w:color="auto"/>
        </w:rPr>
        <w:t>.</w:t>
      </w:r>
    </w:p>
    <w:p w14:paraId="1E4A913D"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u w:val="single"/>
          <w:bdr w:val="none" w:sz="0" w:space="0" w:color="auto"/>
        </w:rPr>
      </w:pPr>
    </w:p>
    <w:p w14:paraId="2DB29BB7"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Petitioner:</w:t>
      </w:r>
      <w:r w:rsidRPr="00D80D4C">
        <w:rPr>
          <w:rFonts w:ascii="Cambria" w:hAnsi="Cambria"/>
          <w:b/>
          <w:sz w:val="18"/>
          <w:szCs w:val="18"/>
          <w:bdr w:val="none" w:sz="0" w:space="0" w:color="auto"/>
        </w:rPr>
        <w:t xml:space="preserve"> </w:t>
      </w:r>
      <w:r w:rsidRPr="00D80D4C">
        <w:rPr>
          <w:rFonts w:ascii="Cambria" w:hAnsi="Cambria"/>
          <w:sz w:val="18"/>
          <w:szCs w:val="18"/>
          <w:bdr w:val="none" w:sz="0" w:space="0" w:color="auto"/>
        </w:rPr>
        <w:t xml:space="preserve">Attorney Óscar Dario Villegas Posada, who acts as the representative of the victims in the international proceedings. </w:t>
      </w:r>
    </w:p>
    <w:p w14:paraId="380C8B0E"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543F6E2D"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highlight w:val="yellow"/>
          <w:bdr w:val="none" w:sz="0" w:space="0" w:color="auto"/>
        </w:rPr>
      </w:pPr>
      <w:r w:rsidRPr="00D80D4C">
        <w:rPr>
          <w:rFonts w:ascii="Cambria" w:hAnsi="Cambria"/>
          <w:b/>
          <w:sz w:val="18"/>
          <w:szCs w:val="18"/>
          <w:u w:val="single"/>
          <w:bdr w:val="none" w:sz="0" w:space="0" w:color="auto"/>
        </w:rPr>
        <w:t>Friendly Settlement:</w:t>
      </w:r>
      <w:r w:rsidRPr="00D80D4C">
        <w:rPr>
          <w:rFonts w:ascii="Cambria" w:hAnsi="Cambria"/>
          <w:b/>
          <w:sz w:val="18"/>
          <w:szCs w:val="18"/>
          <w:bdr w:val="none" w:sz="0" w:space="0" w:color="auto"/>
        </w:rPr>
        <w:t xml:space="preserve"> </w:t>
      </w:r>
      <w:r w:rsidRPr="00D80D4C">
        <w:rPr>
          <w:rFonts w:ascii="Cambria" w:hAnsi="Cambria"/>
          <w:sz w:val="18"/>
          <w:szCs w:val="18"/>
          <w:bdr w:val="none" w:sz="0" w:space="0" w:color="auto"/>
        </w:rPr>
        <w:t>Alternative dispute resolution mechanism used for peaceful and consensual settlement before the Inter-American Commission.</w:t>
      </w:r>
    </w:p>
    <w:p w14:paraId="2072A93D"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69D34A6C" w14:textId="7ED23DBD"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D80D4C">
        <w:rPr>
          <w:rFonts w:ascii="Cambria" w:hAnsi="Cambria"/>
          <w:b/>
          <w:sz w:val="18"/>
          <w:szCs w:val="18"/>
          <w:u w:val="single"/>
          <w:bdr w:val="none" w:sz="0" w:space="0" w:color="auto"/>
        </w:rPr>
        <w:t>Victims:</w:t>
      </w:r>
      <w:r w:rsidRPr="00D80D4C">
        <w:rPr>
          <w:rFonts w:ascii="Cambria" w:hAnsi="Cambria"/>
          <w:sz w:val="18"/>
          <w:szCs w:val="18"/>
          <w:bdr w:val="none" w:sz="0" w:space="0" w:color="auto"/>
        </w:rPr>
        <w:t xml:space="preserve"> (1) Gabriel Antonio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Castro (Father), (2) María Ernestina Duque Delgado (Mother), (3) Flor Ángela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Duque (Sister), (4) Carlos Eduardo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Duque (Brother), (5) Reinaldo de Jesús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Duque (Brother), (6) Jesús Adan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Duque</w:t>
      </w:r>
      <w:r w:rsidRPr="00D80D4C">
        <w:rPr>
          <w:rFonts w:ascii="Cambria" w:eastAsia="Calibri" w:hAnsi="Cambria"/>
          <w:sz w:val="18"/>
          <w:szCs w:val="18"/>
          <w:bdr w:val="none" w:sz="0" w:space="0" w:color="auto"/>
          <w:vertAlign w:val="superscript"/>
          <w:lang w:val="es-ES"/>
        </w:rPr>
        <w:footnoteReference w:id="7"/>
      </w:r>
      <w:r w:rsidRPr="00D80D4C">
        <w:rPr>
          <w:rFonts w:ascii="Cambria" w:hAnsi="Cambria"/>
          <w:sz w:val="18"/>
          <w:szCs w:val="18"/>
          <w:bdr w:val="none" w:sz="0" w:space="0" w:color="auto"/>
        </w:rPr>
        <w:t xml:space="preserve"> (Brother), (7) Sister (</w:t>
      </w:r>
      <w:r w:rsidRPr="00D80D4C">
        <w:rPr>
          <w:rFonts w:ascii="Cambria" w:hAnsi="Cambria"/>
          <w:i/>
          <w:iCs/>
          <w:sz w:val="18"/>
          <w:szCs w:val="18"/>
          <w:bdr w:val="none" w:sz="0" w:space="0" w:color="auto"/>
        </w:rPr>
        <w:t>Sor</w:t>
      </w:r>
      <w:r w:rsidRPr="00D80D4C">
        <w:rPr>
          <w:rFonts w:ascii="Cambria" w:hAnsi="Cambria"/>
          <w:sz w:val="18"/>
          <w:szCs w:val="18"/>
          <w:bdr w:val="none" w:sz="0" w:space="0" w:color="auto"/>
        </w:rPr>
        <w:t xml:space="preserve">) Teresita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Duque (Sister), (8) Hermelina del Socorro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Duque (Sister), and (9) Blanca Elisa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Duque (Sister).</w:t>
      </w:r>
    </w:p>
    <w:p w14:paraId="69DAF317"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u w:val="single"/>
          <w:bdr w:val="none" w:sz="0" w:space="0" w:color="auto"/>
        </w:rPr>
      </w:pPr>
    </w:p>
    <w:p w14:paraId="0FAC9BBD"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rPr>
      </w:pPr>
      <w:r w:rsidRPr="00D80D4C">
        <w:rPr>
          <w:rFonts w:ascii="Cambria" w:hAnsi="Cambria"/>
          <w:b/>
          <w:sz w:val="18"/>
          <w:szCs w:val="18"/>
        </w:rPr>
        <w:t>PART TWO: BACKGROUND</w:t>
      </w:r>
    </w:p>
    <w:p w14:paraId="6BDF6817"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b/>
          <w:sz w:val="18"/>
          <w:szCs w:val="18"/>
          <w:lang w:val="es-ES"/>
        </w:rPr>
      </w:pPr>
    </w:p>
    <w:p w14:paraId="74A930AA" w14:textId="704EB0A8"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On October 7, 2009, the victims, through their representative, filed a petition before the Inter-American Commission on Human Rights against the Colombian State for the alleged violation of the rights to life, to personal integrity, to judicial guarantees, to honor and dignity, and to judicial protection of the ACHR, as well as the rights to life and to security and integrity of the person, to the preservation of health and well-being, and to justice enshrined in the American Declaration of the Rights and Duties of Man, and other rights violated, on the occasion of the deaths of Jorge Alirio </w:t>
      </w:r>
      <w:r w:rsidR="006F7DFC" w:rsidRPr="00D80D4C">
        <w:rPr>
          <w:rFonts w:ascii="Cambria" w:hAnsi="Cambria"/>
          <w:sz w:val="18"/>
          <w:szCs w:val="18"/>
        </w:rPr>
        <w:t>Pulgarin</w:t>
      </w:r>
      <w:r w:rsidRPr="00D80D4C">
        <w:rPr>
          <w:rFonts w:ascii="Cambria" w:hAnsi="Cambria"/>
          <w:sz w:val="18"/>
          <w:szCs w:val="18"/>
        </w:rPr>
        <w:t xml:space="preserve"> Duque and Juan Amado </w:t>
      </w:r>
      <w:r w:rsidR="006F7DFC" w:rsidRPr="00D80D4C">
        <w:rPr>
          <w:rFonts w:ascii="Cambria" w:hAnsi="Cambria"/>
          <w:sz w:val="18"/>
          <w:szCs w:val="18"/>
        </w:rPr>
        <w:t>Pulgarin</w:t>
      </w:r>
      <w:r w:rsidRPr="00D80D4C">
        <w:rPr>
          <w:rFonts w:ascii="Cambria" w:hAnsi="Cambria"/>
          <w:sz w:val="18"/>
          <w:szCs w:val="18"/>
        </w:rPr>
        <w:t xml:space="preserve"> Duque, which occurred on February 26, 1993 on the road from the municipality of Segovia to the municipality of Remedios, in the department of Antioquia, when some soldiers fired their official weapons at them.</w:t>
      </w:r>
    </w:p>
    <w:p w14:paraId="19BCE2C5" w14:textId="77777777" w:rsidR="00DD5F28" w:rsidRPr="00D80D4C" w:rsidRDefault="00DD5F28" w:rsidP="0068399A">
      <w:pPr>
        <w:ind w:left="993" w:right="713"/>
        <w:jc w:val="both"/>
        <w:rPr>
          <w:rFonts w:ascii="Cambria" w:hAnsi="Cambria"/>
          <w:sz w:val="18"/>
          <w:szCs w:val="18"/>
          <w:highlight w:val="yellow"/>
        </w:rPr>
      </w:pPr>
    </w:p>
    <w:p w14:paraId="7E546087" w14:textId="4C985EB2"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On April 24, 2019, the Inter-American Commission on Human Rights issued Admissibility Report No. 48/19 in Case 13.778 Jorge Alirio </w:t>
      </w:r>
      <w:r w:rsidR="006F7DFC" w:rsidRPr="00D80D4C">
        <w:rPr>
          <w:rFonts w:ascii="Cambria" w:hAnsi="Cambria"/>
          <w:sz w:val="18"/>
          <w:szCs w:val="18"/>
        </w:rPr>
        <w:t>Pulgarin</w:t>
      </w:r>
      <w:r w:rsidRPr="00D80D4C">
        <w:rPr>
          <w:rFonts w:ascii="Cambria" w:hAnsi="Cambria"/>
          <w:sz w:val="18"/>
          <w:szCs w:val="18"/>
        </w:rPr>
        <w:t xml:space="preserve"> Duque, Juan Amado </w:t>
      </w:r>
      <w:r w:rsidR="006F7DFC" w:rsidRPr="00D80D4C">
        <w:rPr>
          <w:rFonts w:ascii="Cambria" w:hAnsi="Cambria"/>
          <w:sz w:val="18"/>
          <w:szCs w:val="18"/>
        </w:rPr>
        <w:t>Pulgarin</w:t>
      </w:r>
      <w:r w:rsidRPr="00D80D4C">
        <w:rPr>
          <w:rFonts w:ascii="Cambria" w:hAnsi="Cambria"/>
          <w:sz w:val="18"/>
          <w:szCs w:val="18"/>
        </w:rPr>
        <w:t xml:space="preserve"> Duque and Family, in which it declared the petition admissible in relation to Articles 4, 5, 8, 11, and 25 of the ACHR in conjunction with Articles 1.1 and 2 of the same instrument.</w:t>
      </w:r>
    </w:p>
    <w:p w14:paraId="06080765" w14:textId="77777777" w:rsidR="00DD5F28" w:rsidRPr="00D80D4C" w:rsidRDefault="00DD5F28" w:rsidP="0068399A">
      <w:pPr>
        <w:pStyle w:val="ListParagraph"/>
        <w:rPr>
          <w:sz w:val="18"/>
          <w:szCs w:val="18"/>
        </w:rPr>
      </w:pPr>
    </w:p>
    <w:p w14:paraId="7D1053FA" w14:textId="08D4C102"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According to the initial petition and the admissibility report, on February 26, 1993, Jorge Alirio </w:t>
      </w:r>
      <w:r w:rsidR="006F7DFC" w:rsidRPr="00D80D4C">
        <w:rPr>
          <w:rFonts w:ascii="Cambria" w:hAnsi="Cambria"/>
          <w:sz w:val="18"/>
          <w:szCs w:val="18"/>
        </w:rPr>
        <w:t>Pulgarin</w:t>
      </w:r>
      <w:r w:rsidRPr="00D80D4C">
        <w:rPr>
          <w:rFonts w:ascii="Cambria" w:hAnsi="Cambria"/>
          <w:sz w:val="18"/>
          <w:szCs w:val="18"/>
        </w:rPr>
        <w:t xml:space="preserve"> Duque and Juan Amado </w:t>
      </w:r>
      <w:r w:rsidR="006F7DFC" w:rsidRPr="00D80D4C">
        <w:rPr>
          <w:rFonts w:ascii="Cambria" w:hAnsi="Cambria"/>
          <w:sz w:val="18"/>
          <w:szCs w:val="18"/>
        </w:rPr>
        <w:t>Pulgarin</w:t>
      </w:r>
      <w:r w:rsidRPr="00D80D4C">
        <w:rPr>
          <w:rFonts w:ascii="Cambria" w:hAnsi="Cambria"/>
          <w:sz w:val="18"/>
          <w:szCs w:val="18"/>
        </w:rPr>
        <w:t xml:space="preserve"> Duque were traveling in a public service </w:t>
      </w:r>
      <w:r w:rsidR="002F4C45" w:rsidRPr="00D80D4C">
        <w:rPr>
          <w:rFonts w:ascii="Cambria" w:hAnsi="Cambria"/>
          <w:sz w:val="18"/>
          <w:szCs w:val="18"/>
        </w:rPr>
        <w:t xml:space="preserve">Toyota </w:t>
      </w:r>
      <w:r w:rsidRPr="00D80D4C">
        <w:rPr>
          <w:rFonts w:ascii="Cambria" w:hAnsi="Cambria"/>
          <w:sz w:val="18"/>
          <w:szCs w:val="18"/>
        </w:rPr>
        <w:t xml:space="preserve">vehicle with license plates NFE445, on the rural road from the municipality of Segovia to the municipality of Remedios, transporting four people who had requested their services, since the </w:t>
      </w:r>
      <w:r w:rsidR="006F7DFC" w:rsidRPr="00D80D4C">
        <w:rPr>
          <w:rFonts w:ascii="Cambria" w:hAnsi="Cambria"/>
          <w:sz w:val="18"/>
          <w:szCs w:val="18"/>
        </w:rPr>
        <w:t>Pulgarin</w:t>
      </w:r>
      <w:r w:rsidRPr="00D80D4C">
        <w:rPr>
          <w:rFonts w:ascii="Cambria" w:hAnsi="Cambria"/>
          <w:sz w:val="18"/>
          <w:szCs w:val="18"/>
        </w:rPr>
        <w:t xml:space="preserve"> brothers were engaged in public service transportation.</w:t>
      </w:r>
    </w:p>
    <w:p w14:paraId="7672970D" w14:textId="77777777" w:rsidR="00DD5F28" w:rsidRPr="00D80D4C" w:rsidRDefault="00DD5F28" w:rsidP="0068399A">
      <w:pPr>
        <w:pStyle w:val="ListParagraph"/>
        <w:rPr>
          <w:sz w:val="18"/>
          <w:szCs w:val="18"/>
        </w:rPr>
      </w:pPr>
    </w:p>
    <w:p w14:paraId="2519CA08" w14:textId="5DA53201"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The petitioner indicates in the initial petition that on the day the events occurred, "Approximately at kilometer 5 of the highway, several soldiers who were on the road ordered them to stop the vehicle, and in compliance with the order, Jorge Alirio stopped it. Following a demand to search the vehicle, </w:t>
      </w:r>
      <w:r w:rsidRPr="00D80D4C">
        <w:rPr>
          <w:rFonts w:ascii="Cambria" w:hAnsi="Cambria"/>
          <w:sz w:val="18"/>
          <w:szCs w:val="18"/>
        </w:rPr>
        <w:lastRenderedPageBreak/>
        <w:t xml:space="preserve">one of the passengers in the vehicle fired his firearm against one of the soldiers, so the remaining soldiers immediately fired their official weapons against the passengers of the vehicle, causing their death, including that of the </w:t>
      </w:r>
      <w:r w:rsidR="006F7DFC" w:rsidRPr="00D80D4C">
        <w:rPr>
          <w:rFonts w:ascii="Cambria" w:hAnsi="Cambria"/>
          <w:sz w:val="18"/>
          <w:szCs w:val="18"/>
        </w:rPr>
        <w:t>Pulgarin</w:t>
      </w:r>
      <w:r w:rsidRPr="00D80D4C">
        <w:rPr>
          <w:rFonts w:ascii="Cambria" w:hAnsi="Cambria"/>
          <w:sz w:val="18"/>
          <w:szCs w:val="18"/>
        </w:rPr>
        <w:t xml:space="preserve"> Duque brothers."</w:t>
      </w:r>
    </w:p>
    <w:p w14:paraId="69685591" w14:textId="77777777" w:rsidR="00DD5F28" w:rsidRPr="00D80D4C" w:rsidRDefault="00DD5F28" w:rsidP="0068399A">
      <w:pPr>
        <w:pStyle w:val="ListParagraph"/>
        <w:rPr>
          <w:sz w:val="18"/>
          <w:szCs w:val="18"/>
        </w:rPr>
      </w:pPr>
    </w:p>
    <w:p w14:paraId="62A79283" w14:textId="2A7C9B42"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In addition to the aforementioned facts and according to the petitioner's account, the lifeless body of Mr. Aldemar Areiza Torres was found in the trunk of the vehicle driven by the </w:t>
      </w:r>
      <w:r w:rsidR="006F7DFC" w:rsidRPr="00D80D4C">
        <w:rPr>
          <w:rFonts w:ascii="Cambria" w:hAnsi="Cambria"/>
          <w:sz w:val="18"/>
          <w:szCs w:val="18"/>
        </w:rPr>
        <w:t>Pulgarin</w:t>
      </w:r>
      <w:r w:rsidRPr="00D80D4C">
        <w:rPr>
          <w:rFonts w:ascii="Cambria" w:hAnsi="Cambria"/>
          <w:sz w:val="18"/>
          <w:szCs w:val="18"/>
        </w:rPr>
        <w:t xml:space="preserve"> brothers on the night of the events. Mr. Areiza had allegedly been kidnapped that same night.</w:t>
      </w:r>
    </w:p>
    <w:p w14:paraId="51AC8893" w14:textId="77777777" w:rsidR="00DD5F28" w:rsidRPr="00D80D4C" w:rsidRDefault="00DD5F28" w:rsidP="0068399A">
      <w:pPr>
        <w:pStyle w:val="ListParagraph"/>
        <w:rPr>
          <w:sz w:val="18"/>
          <w:szCs w:val="18"/>
        </w:rPr>
      </w:pPr>
    </w:p>
    <w:p w14:paraId="63005933" w14:textId="37DD2EAF"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For the crimes of kidnapping and homicide of Mr. Aldemar Areiza Torres, an investigation was initiated in which the </w:t>
      </w:r>
      <w:r w:rsidR="00A06671" w:rsidRPr="00D80D4C">
        <w:rPr>
          <w:rFonts w:ascii="Cambria" w:hAnsi="Cambria"/>
          <w:sz w:val="18"/>
          <w:szCs w:val="18"/>
        </w:rPr>
        <w:t xml:space="preserve">name of the </w:t>
      </w:r>
      <w:r w:rsidR="006F7DFC" w:rsidRPr="00D80D4C">
        <w:rPr>
          <w:rFonts w:ascii="Cambria" w:hAnsi="Cambria"/>
          <w:sz w:val="18"/>
          <w:szCs w:val="18"/>
        </w:rPr>
        <w:t>Pulgarin</w:t>
      </w:r>
      <w:r w:rsidRPr="00D80D4C">
        <w:rPr>
          <w:rFonts w:ascii="Cambria" w:hAnsi="Cambria"/>
          <w:sz w:val="18"/>
          <w:szCs w:val="18"/>
        </w:rPr>
        <w:t xml:space="preserve"> brothers</w:t>
      </w:r>
      <w:r w:rsidR="005D1F76" w:rsidRPr="00D80D4C">
        <w:rPr>
          <w:rFonts w:ascii="Cambria" w:hAnsi="Cambria"/>
          <w:sz w:val="18"/>
          <w:szCs w:val="18"/>
        </w:rPr>
        <w:t xml:space="preserve"> was involved</w:t>
      </w:r>
      <w:r w:rsidRPr="00D80D4C">
        <w:rPr>
          <w:rFonts w:ascii="Cambria" w:hAnsi="Cambria"/>
          <w:sz w:val="18"/>
          <w:szCs w:val="18"/>
        </w:rPr>
        <w:t xml:space="preserve">. The Prosecutor's Office declared the extinction of the criminal action for the aforementioned crimes due to the fact that </w:t>
      </w:r>
      <w:r w:rsidR="00686213" w:rsidRPr="00D80D4C">
        <w:rPr>
          <w:rFonts w:ascii="Cambria" w:hAnsi="Cambria"/>
          <w:sz w:val="18"/>
          <w:szCs w:val="18"/>
        </w:rPr>
        <w:t xml:space="preserve">those involved </w:t>
      </w:r>
      <w:r w:rsidRPr="00D80D4C">
        <w:rPr>
          <w:rFonts w:ascii="Cambria" w:hAnsi="Cambria"/>
          <w:sz w:val="18"/>
          <w:szCs w:val="18"/>
        </w:rPr>
        <w:t xml:space="preserve">died in the events. The petitioner states that, within the framework of the administrative litigation process, some accusations were made against the </w:t>
      </w:r>
      <w:r w:rsidR="006F7DFC" w:rsidRPr="00D80D4C">
        <w:rPr>
          <w:rFonts w:ascii="Cambria" w:hAnsi="Cambria"/>
          <w:sz w:val="18"/>
          <w:szCs w:val="18"/>
        </w:rPr>
        <w:t>Pulgarin</w:t>
      </w:r>
      <w:r w:rsidRPr="00D80D4C">
        <w:rPr>
          <w:rFonts w:ascii="Cambria" w:hAnsi="Cambria"/>
          <w:sz w:val="18"/>
          <w:szCs w:val="18"/>
        </w:rPr>
        <w:t xml:space="preserve"> brothers and that this situation allegedly violated the rights to honor and dignity of the family of the deceased, since the good name of the </w:t>
      </w:r>
      <w:r w:rsidR="006F7DFC" w:rsidRPr="00D80D4C">
        <w:rPr>
          <w:rFonts w:ascii="Cambria" w:hAnsi="Cambria"/>
          <w:sz w:val="18"/>
          <w:szCs w:val="18"/>
        </w:rPr>
        <w:t>Pulgarin</w:t>
      </w:r>
      <w:r w:rsidRPr="00D80D4C">
        <w:rPr>
          <w:rFonts w:ascii="Cambria" w:hAnsi="Cambria"/>
          <w:sz w:val="18"/>
          <w:szCs w:val="18"/>
        </w:rPr>
        <w:t xml:space="preserve"> brothers has been stigmatized </w:t>
      </w:r>
      <w:r w:rsidR="00192EDC" w:rsidRPr="00D80D4C">
        <w:rPr>
          <w:rFonts w:ascii="Cambria" w:hAnsi="Cambria"/>
          <w:sz w:val="18"/>
          <w:szCs w:val="18"/>
        </w:rPr>
        <w:t>to date</w:t>
      </w:r>
      <w:r w:rsidRPr="00D80D4C">
        <w:rPr>
          <w:rFonts w:ascii="Cambria" w:hAnsi="Cambria"/>
          <w:sz w:val="18"/>
          <w:szCs w:val="18"/>
        </w:rPr>
        <w:t>.</w:t>
      </w:r>
    </w:p>
    <w:p w14:paraId="1F6AE5A7" w14:textId="77777777" w:rsidR="00DD5F28" w:rsidRPr="00D80D4C" w:rsidRDefault="00DD5F28" w:rsidP="0068399A">
      <w:pPr>
        <w:pStyle w:val="ListParagraph"/>
        <w:rPr>
          <w:sz w:val="18"/>
          <w:szCs w:val="18"/>
          <w:highlight w:val="yellow"/>
        </w:rPr>
      </w:pPr>
    </w:p>
    <w:p w14:paraId="62F8EF43" w14:textId="77777777"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As for the Military Criminal Justice system, on June 30, 1994, the 50th Court of Criminal Instruction issued an order, declining to open a criminal investigation against the members of the National Army, considering that there was evidence that the actions of the soldiers constituted legitimate self-defense.</w:t>
      </w:r>
    </w:p>
    <w:p w14:paraId="02FFD501" w14:textId="77777777" w:rsidR="00DD5F28" w:rsidRPr="00D80D4C" w:rsidRDefault="00DD5F28" w:rsidP="0068399A">
      <w:pPr>
        <w:pStyle w:val="ListParagraph"/>
        <w:rPr>
          <w:sz w:val="18"/>
          <w:szCs w:val="18"/>
        </w:rPr>
      </w:pPr>
    </w:p>
    <w:p w14:paraId="2B9B3DEA" w14:textId="3BDFDA4A"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On January 25, 1995, the representative of the victims filed a suit for direct reparation against the Nation - Ministry of Defense - National Army for the death of the </w:t>
      </w:r>
      <w:r w:rsidR="006F7DFC" w:rsidRPr="00D80D4C">
        <w:rPr>
          <w:rFonts w:ascii="Cambria" w:hAnsi="Cambria"/>
          <w:sz w:val="18"/>
          <w:szCs w:val="18"/>
        </w:rPr>
        <w:t>Pulgarin</w:t>
      </w:r>
      <w:r w:rsidRPr="00D80D4C">
        <w:rPr>
          <w:rFonts w:ascii="Cambria" w:hAnsi="Cambria"/>
          <w:sz w:val="18"/>
          <w:szCs w:val="18"/>
        </w:rPr>
        <w:t xml:space="preserve"> Duque brothers.</w:t>
      </w:r>
    </w:p>
    <w:p w14:paraId="7DA2F679" w14:textId="77777777" w:rsidR="00DD5F28" w:rsidRPr="00D80D4C" w:rsidRDefault="00DD5F28" w:rsidP="0068399A">
      <w:pPr>
        <w:pStyle w:val="ListParagraph"/>
        <w:rPr>
          <w:sz w:val="18"/>
          <w:szCs w:val="18"/>
        </w:rPr>
      </w:pPr>
    </w:p>
    <w:p w14:paraId="6FD68733" w14:textId="6A3DC6C3"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In the first instance, the Administrative Court of Antioquia rejected the claims of the lawsuit on the grounds that the facts surrounding the death of the </w:t>
      </w:r>
      <w:r w:rsidR="006F7DFC" w:rsidRPr="00D80D4C">
        <w:rPr>
          <w:rFonts w:ascii="Cambria" w:hAnsi="Cambria"/>
          <w:sz w:val="18"/>
          <w:szCs w:val="18"/>
        </w:rPr>
        <w:t>Pulgarin</w:t>
      </w:r>
      <w:r w:rsidRPr="00D80D4C">
        <w:rPr>
          <w:rFonts w:ascii="Cambria" w:hAnsi="Cambria"/>
          <w:sz w:val="18"/>
          <w:szCs w:val="18"/>
        </w:rPr>
        <w:t xml:space="preserve"> Duque brothers were confusing and that therefore it could not be concluded that the State was liable. This decision was appealed by the victims' representative. </w:t>
      </w:r>
    </w:p>
    <w:p w14:paraId="140DAA7D" w14:textId="77777777" w:rsidR="00DD5F28" w:rsidRPr="00D80D4C" w:rsidRDefault="00DD5F28" w:rsidP="0068399A">
      <w:pPr>
        <w:pStyle w:val="ListParagraph"/>
        <w:rPr>
          <w:sz w:val="18"/>
          <w:szCs w:val="18"/>
        </w:rPr>
      </w:pPr>
    </w:p>
    <w:p w14:paraId="6B5233BB" w14:textId="015F7CDE"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On November 20, 2008, the Council of State revoked the </w:t>
      </w:r>
      <w:r w:rsidR="00E53CBB" w:rsidRPr="00D80D4C">
        <w:rPr>
          <w:rFonts w:ascii="Cambria" w:hAnsi="Cambria"/>
          <w:sz w:val="18"/>
          <w:szCs w:val="18"/>
        </w:rPr>
        <w:t>decision</w:t>
      </w:r>
      <w:r w:rsidR="00CB130D" w:rsidRPr="00D80D4C">
        <w:rPr>
          <w:rFonts w:ascii="Cambria" w:hAnsi="Cambria"/>
          <w:sz w:val="18"/>
          <w:szCs w:val="18"/>
        </w:rPr>
        <w:t xml:space="preserve">s </w:t>
      </w:r>
      <w:r w:rsidRPr="00D80D4C">
        <w:rPr>
          <w:rFonts w:ascii="Cambria" w:hAnsi="Cambria"/>
          <w:sz w:val="18"/>
          <w:szCs w:val="18"/>
        </w:rPr>
        <w:t xml:space="preserve">issued in the first instance and instead sentenced the Nation - Ministry of Defense - National Army for the deaths of Jorge Alirio </w:t>
      </w:r>
      <w:r w:rsidR="006F7DFC" w:rsidRPr="00D80D4C">
        <w:rPr>
          <w:rFonts w:ascii="Cambria" w:hAnsi="Cambria"/>
          <w:sz w:val="18"/>
          <w:szCs w:val="18"/>
        </w:rPr>
        <w:t>Pulgarin</w:t>
      </w:r>
      <w:r w:rsidRPr="00D80D4C">
        <w:rPr>
          <w:rFonts w:ascii="Cambria" w:hAnsi="Cambria"/>
          <w:sz w:val="18"/>
          <w:szCs w:val="18"/>
        </w:rPr>
        <w:t xml:space="preserve"> Duque and Juan Amado </w:t>
      </w:r>
      <w:r w:rsidR="006F7DFC" w:rsidRPr="00D80D4C">
        <w:rPr>
          <w:rFonts w:ascii="Cambria" w:hAnsi="Cambria"/>
          <w:sz w:val="18"/>
          <w:szCs w:val="18"/>
        </w:rPr>
        <w:t>Pulgarin</w:t>
      </w:r>
      <w:r w:rsidRPr="00D80D4C">
        <w:rPr>
          <w:rFonts w:ascii="Cambria" w:hAnsi="Cambria"/>
          <w:sz w:val="18"/>
          <w:szCs w:val="18"/>
        </w:rPr>
        <w:t xml:space="preserve"> Duque, which occurred on February 26, 1993. </w:t>
      </w:r>
    </w:p>
    <w:p w14:paraId="4B978139" w14:textId="77777777" w:rsidR="00DD5F28" w:rsidRPr="00D80D4C" w:rsidRDefault="00DD5F28" w:rsidP="0068399A">
      <w:pPr>
        <w:pStyle w:val="ListParagraph"/>
        <w:rPr>
          <w:sz w:val="18"/>
          <w:szCs w:val="18"/>
        </w:rPr>
      </w:pPr>
    </w:p>
    <w:p w14:paraId="0E453DF4" w14:textId="77777777"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Within the framework of the proceedings before the IACHR, on January 29, 2021, the Colombian State and the petitioning party signed a Memorandum of Understanding aimed at reaching a Friendly Settlement, which was brought to the attention of the Inter-American Commission on Human Rights.</w:t>
      </w:r>
    </w:p>
    <w:p w14:paraId="11666FBE" w14:textId="77777777" w:rsidR="00DD5F28" w:rsidRPr="00D80D4C" w:rsidRDefault="00DD5F28" w:rsidP="0068399A">
      <w:pPr>
        <w:pStyle w:val="ListParagraph"/>
        <w:rPr>
          <w:sz w:val="18"/>
          <w:szCs w:val="18"/>
        </w:rPr>
      </w:pPr>
    </w:p>
    <w:p w14:paraId="21D9850C" w14:textId="584C73DC"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 xml:space="preserve">The representative of the victims submitted the proposal for </w:t>
      </w:r>
      <w:r w:rsidR="00CB130D" w:rsidRPr="00D80D4C">
        <w:rPr>
          <w:rFonts w:ascii="Cambria" w:hAnsi="Cambria"/>
          <w:sz w:val="18"/>
          <w:szCs w:val="18"/>
        </w:rPr>
        <w:t xml:space="preserve">comprehensive </w:t>
      </w:r>
      <w:r w:rsidRPr="00D80D4C">
        <w:rPr>
          <w:rFonts w:ascii="Cambria" w:hAnsi="Cambria"/>
          <w:sz w:val="18"/>
          <w:szCs w:val="18"/>
        </w:rPr>
        <w:t>reparation to the National Agency for the Legal Defense of the State.</w:t>
      </w:r>
    </w:p>
    <w:p w14:paraId="30D1D99A" w14:textId="77777777" w:rsidR="00DD5F28" w:rsidRPr="00D80D4C" w:rsidRDefault="00DD5F28" w:rsidP="0068399A">
      <w:pPr>
        <w:pStyle w:val="ListParagraph"/>
        <w:rPr>
          <w:sz w:val="18"/>
          <w:szCs w:val="18"/>
        </w:rPr>
      </w:pPr>
    </w:p>
    <w:p w14:paraId="7D95C448" w14:textId="0757CDC5" w:rsidR="00DD5F28" w:rsidRPr="00D80D4C" w:rsidRDefault="00DD5F28" w:rsidP="0068399A">
      <w:pPr>
        <w:numPr>
          <w:ilvl w:val="0"/>
          <w:numId w:val="59"/>
        </w:numPr>
        <w:ind w:left="993" w:right="713" w:hanging="284"/>
        <w:jc w:val="both"/>
        <w:rPr>
          <w:rFonts w:ascii="Cambria" w:hAnsi="Cambria"/>
          <w:sz w:val="18"/>
          <w:szCs w:val="18"/>
        </w:rPr>
      </w:pPr>
      <w:r w:rsidRPr="00D80D4C">
        <w:rPr>
          <w:rFonts w:ascii="Cambria" w:hAnsi="Cambria"/>
          <w:sz w:val="18"/>
          <w:szCs w:val="18"/>
        </w:rPr>
        <w:t>Once the proposal for comprehensive reparation was received and analyzed, progress was made in an inter-agency dialogue to agree on the comprehensive reparation measures that w</w:t>
      </w:r>
      <w:r w:rsidR="00612901" w:rsidRPr="00D80D4C">
        <w:rPr>
          <w:rFonts w:ascii="Cambria" w:hAnsi="Cambria"/>
          <w:sz w:val="18"/>
          <w:szCs w:val="18"/>
        </w:rPr>
        <w:t>ould</w:t>
      </w:r>
      <w:r w:rsidRPr="00D80D4C">
        <w:rPr>
          <w:rFonts w:ascii="Cambria" w:hAnsi="Cambria"/>
          <w:sz w:val="18"/>
          <w:szCs w:val="18"/>
        </w:rPr>
        <w:t xml:space="preserve"> be part of the Agreement and joint meetings were held between the parties to analyze the comprehensive reparation measures to be included in the </w:t>
      </w:r>
      <w:r w:rsidR="00612901" w:rsidRPr="00D80D4C">
        <w:rPr>
          <w:rFonts w:ascii="Cambria" w:hAnsi="Cambria"/>
          <w:sz w:val="18"/>
          <w:szCs w:val="18"/>
        </w:rPr>
        <w:t xml:space="preserve">Friendly </w:t>
      </w:r>
      <w:r w:rsidRPr="00D80D4C">
        <w:rPr>
          <w:rFonts w:ascii="Cambria" w:hAnsi="Cambria"/>
          <w:sz w:val="18"/>
          <w:szCs w:val="18"/>
        </w:rPr>
        <w:t>Settlement Agreement now being signed.</w:t>
      </w:r>
    </w:p>
    <w:p w14:paraId="7597E81A"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highlight w:val="yellow"/>
        </w:rPr>
      </w:pPr>
    </w:p>
    <w:p w14:paraId="5FB027A7"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b/>
          <w:sz w:val="18"/>
          <w:szCs w:val="18"/>
        </w:rPr>
      </w:pPr>
      <w:r w:rsidRPr="00D80D4C">
        <w:rPr>
          <w:rFonts w:ascii="Cambria" w:hAnsi="Cambria"/>
          <w:b/>
          <w:sz w:val="18"/>
          <w:szCs w:val="18"/>
        </w:rPr>
        <w:t>PART THREE: BENEFICIARIES</w:t>
      </w:r>
    </w:p>
    <w:p w14:paraId="03EE1567"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p>
    <w:p w14:paraId="5FB7BAD3"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r w:rsidRPr="00D80D4C">
        <w:rPr>
          <w:rFonts w:ascii="Cambria" w:hAnsi="Cambria"/>
          <w:sz w:val="18"/>
          <w:szCs w:val="18"/>
        </w:rPr>
        <w:t>The Colombian State recognizes the following persons, all Colombian citizens, as the victims referred to in this agreement:</w:t>
      </w:r>
    </w:p>
    <w:p w14:paraId="26872983"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
        <w:gridCol w:w="4536"/>
        <w:gridCol w:w="16"/>
        <w:gridCol w:w="1260"/>
        <w:gridCol w:w="16"/>
        <w:gridCol w:w="1543"/>
        <w:gridCol w:w="16"/>
      </w:tblGrid>
      <w:tr w:rsidR="00DD5F28" w:rsidRPr="00D80D4C" w14:paraId="691966FE" w14:textId="77777777" w:rsidTr="00815D32">
        <w:trPr>
          <w:trHeight w:val="208"/>
        </w:trPr>
        <w:tc>
          <w:tcPr>
            <w:tcW w:w="551" w:type="dxa"/>
            <w:shd w:val="clear" w:color="auto" w:fill="DBE5F1" w:themeFill="accent1" w:themeFillTint="33"/>
          </w:tcPr>
          <w:p w14:paraId="2A505FE8"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164"/>
              <w:jc w:val="center"/>
              <w:rPr>
                <w:rFonts w:ascii="Cambria" w:hAnsi="Cambria"/>
                <w:b/>
                <w:bCs/>
                <w:sz w:val="18"/>
                <w:szCs w:val="18"/>
              </w:rPr>
            </w:pPr>
            <w:r w:rsidRPr="00D80D4C">
              <w:rPr>
                <w:rFonts w:ascii="Cambria" w:hAnsi="Cambria"/>
                <w:b/>
                <w:sz w:val="18"/>
                <w:szCs w:val="18"/>
              </w:rPr>
              <w:t>No.</w:t>
            </w:r>
          </w:p>
        </w:tc>
        <w:tc>
          <w:tcPr>
            <w:tcW w:w="4552" w:type="dxa"/>
            <w:gridSpan w:val="2"/>
            <w:shd w:val="clear" w:color="auto" w:fill="DBE5F1" w:themeFill="accent1" w:themeFillTint="33"/>
            <w:tcMar>
              <w:top w:w="0" w:type="dxa"/>
              <w:left w:w="108" w:type="dxa"/>
              <w:bottom w:w="0" w:type="dxa"/>
              <w:right w:w="108" w:type="dxa"/>
            </w:tcMar>
            <w:vAlign w:val="center"/>
            <w:hideMark/>
          </w:tcPr>
          <w:p w14:paraId="687C0E89"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Cambria" w:hAnsi="Cambria"/>
                <w:b/>
                <w:bCs/>
                <w:sz w:val="18"/>
                <w:szCs w:val="18"/>
              </w:rPr>
            </w:pPr>
            <w:r w:rsidRPr="00D80D4C">
              <w:rPr>
                <w:rFonts w:ascii="Cambria" w:hAnsi="Cambria"/>
                <w:b/>
                <w:sz w:val="18"/>
                <w:szCs w:val="18"/>
              </w:rPr>
              <w:t>Name</w:t>
            </w:r>
          </w:p>
        </w:tc>
        <w:tc>
          <w:tcPr>
            <w:tcW w:w="1276" w:type="dxa"/>
            <w:gridSpan w:val="2"/>
            <w:shd w:val="clear" w:color="auto" w:fill="DBE5F1" w:themeFill="accent1" w:themeFillTint="33"/>
            <w:tcMar>
              <w:top w:w="0" w:type="dxa"/>
              <w:left w:w="108" w:type="dxa"/>
              <w:bottom w:w="0" w:type="dxa"/>
              <w:right w:w="108" w:type="dxa"/>
            </w:tcMar>
            <w:vAlign w:val="center"/>
            <w:hideMark/>
          </w:tcPr>
          <w:p w14:paraId="7A469401"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8"/>
                <w:szCs w:val="18"/>
              </w:rPr>
            </w:pPr>
            <w:r w:rsidRPr="00D80D4C">
              <w:rPr>
                <w:rFonts w:ascii="Cambria" w:hAnsi="Cambria"/>
                <w:b/>
                <w:sz w:val="18"/>
                <w:szCs w:val="18"/>
              </w:rPr>
              <w:t>Relationship</w:t>
            </w:r>
          </w:p>
        </w:tc>
        <w:tc>
          <w:tcPr>
            <w:tcW w:w="1559" w:type="dxa"/>
            <w:gridSpan w:val="2"/>
            <w:shd w:val="clear" w:color="auto" w:fill="DBE5F1" w:themeFill="accent1" w:themeFillTint="33"/>
            <w:vAlign w:val="center"/>
            <w:hideMark/>
          </w:tcPr>
          <w:p w14:paraId="00A8DC55"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8"/>
                <w:szCs w:val="18"/>
              </w:rPr>
            </w:pPr>
            <w:r w:rsidRPr="00D80D4C">
              <w:rPr>
                <w:rFonts w:ascii="Cambria" w:hAnsi="Cambria"/>
                <w:b/>
                <w:sz w:val="18"/>
                <w:szCs w:val="18"/>
              </w:rPr>
              <w:t>Identification</w:t>
            </w:r>
          </w:p>
        </w:tc>
      </w:tr>
      <w:tr w:rsidR="00DD5F28" w:rsidRPr="00D80D4C" w14:paraId="4BDB34EF" w14:textId="77777777" w:rsidTr="00815D32">
        <w:trPr>
          <w:gridAfter w:val="1"/>
          <w:wAfter w:w="16" w:type="dxa"/>
          <w:trHeight w:val="208"/>
        </w:trPr>
        <w:tc>
          <w:tcPr>
            <w:tcW w:w="551" w:type="dxa"/>
          </w:tcPr>
          <w:p w14:paraId="0E910E5F"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05" w:right="-403"/>
              <w:rPr>
                <w:rFonts w:ascii="Cambria" w:hAnsi="Cambria"/>
                <w:sz w:val="18"/>
                <w:szCs w:val="18"/>
              </w:rPr>
            </w:pPr>
            <w:r w:rsidRPr="00D80D4C">
              <w:rPr>
                <w:rFonts w:ascii="Cambria" w:hAnsi="Cambria"/>
                <w:sz w:val="18"/>
                <w:szCs w:val="18"/>
              </w:rPr>
              <w:t>1</w:t>
            </w:r>
          </w:p>
        </w:tc>
        <w:tc>
          <w:tcPr>
            <w:tcW w:w="4536" w:type="dxa"/>
            <w:shd w:val="clear" w:color="auto" w:fill="auto"/>
            <w:tcMar>
              <w:top w:w="0" w:type="dxa"/>
              <w:left w:w="108" w:type="dxa"/>
              <w:bottom w:w="0" w:type="dxa"/>
              <w:right w:w="108" w:type="dxa"/>
            </w:tcMar>
            <w:vAlign w:val="center"/>
          </w:tcPr>
          <w:p w14:paraId="6DE10742" w14:textId="61A38D9E"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VE"/>
              </w:rPr>
            </w:pPr>
            <w:r w:rsidRPr="00D80D4C">
              <w:rPr>
                <w:rFonts w:ascii="Cambria" w:hAnsi="Cambria"/>
                <w:sz w:val="18"/>
                <w:szCs w:val="18"/>
                <w:lang w:val="es-VE"/>
              </w:rPr>
              <w:t xml:space="preserve">Gabriel Antonio </w:t>
            </w:r>
            <w:r w:rsidR="006F7DFC" w:rsidRPr="00D80D4C">
              <w:rPr>
                <w:rFonts w:ascii="Cambria" w:hAnsi="Cambria"/>
                <w:sz w:val="18"/>
                <w:szCs w:val="18"/>
                <w:lang w:val="es-VE"/>
              </w:rPr>
              <w:t>Pulgarin</w:t>
            </w:r>
            <w:r w:rsidRPr="00D80D4C">
              <w:rPr>
                <w:rFonts w:ascii="Cambria" w:hAnsi="Cambria"/>
                <w:sz w:val="18"/>
                <w:szCs w:val="18"/>
                <w:lang w:val="es-VE"/>
              </w:rPr>
              <w:t xml:space="preserve"> Castro (R.I.P.)</w:t>
            </w:r>
          </w:p>
        </w:tc>
        <w:tc>
          <w:tcPr>
            <w:tcW w:w="1276" w:type="dxa"/>
            <w:gridSpan w:val="2"/>
            <w:shd w:val="clear" w:color="auto" w:fill="auto"/>
            <w:tcMar>
              <w:top w:w="0" w:type="dxa"/>
              <w:left w:w="108" w:type="dxa"/>
              <w:bottom w:w="0" w:type="dxa"/>
              <w:right w:w="108" w:type="dxa"/>
            </w:tcMar>
            <w:vAlign w:val="center"/>
          </w:tcPr>
          <w:p w14:paraId="6CE06A62"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rPr>
            </w:pPr>
            <w:r w:rsidRPr="00D80D4C">
              <w:rPr>
                <w:rFonts w:ascii="Cambria" w:hAnsi="Cambria"/>
                <w:sz w:val="18"/>
                <w:szCs w:val="18"/>
              </w:rPr>
              <w:t>Father</w:t>
            </w:r>
          </w:p>
        </w:tc>
        <w:tc>
          <w:tcPr>
            <w:tcW w:w="1559" w:type="dxa"/>
            <w:gridSpan w:val="2"/>
            <w:shd w:val="clear" w:color="auto" w:fill="auto"/>
            <w:vAlign w:val="center"/>
          </w:tcPr>
          <w:p w14:paraId="785E11BB"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rPr>
            </w:pPr>
            <w:r w:rsidRPr="00D80D4C">
              <w:rPr>
                <w:rFonts w:ascii="Cambria" w:hAnsi="Cambria"/>
                <w:sz w:val="18"/>
                <w:szCs w:val="18"/>
              </w:rPr>
              <w:t>(...)</w:t>
            </w:r>
          </w:p>
        </w:tc>
      </w:tr>
      <w:tr w:rsidR="00DD5F28" w:rsidRPr="00D80D4C" w14:paraId="05D91D89" w14:textId="77777777" w:rsidTr="00815D32">
        <w:trPr>
          <w:gridAfter w:val="1"/>
          <w:wAfter w:w="16" w:type="dxa"/>
          <w:trHeight w:val="60"/>
        </w:trPr>
        <w:tc>
          <w:tcPr>
            <w:tcW w:w="551" w:type="dxa"/>
            <w:shd w:val="clear" w:color="auto" w:fill="FFFFFF" w:themeFill="background1"/>
          </w:tcPr>
          <w:p w14:paraId="338A945C"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rPr>
            </w:pPr>
            <w:r w:rsidRPr="00D80D4C">
              <w:rPr>
                <w:rFonts w:ascii="Cambria" w:hAnsi="Cambria"/>
                <w:sz w:val="18"/>
                <w:szCs w:val="18"/>
              </w:rPr>
              <w:t>2</w:t>
            </w:r>
          </w:p>
        </w:tc>
        <w:tc>
          <w:tcPr>
            <w:tcW w:w="4536" w:type="dxa"/>
            <w:shd w:val="clear" w:color="auto" w:fill="FFFFFF" w:themeFill="background1"/>
            <w:tcMar>
              <w:top w:w="0" w:type="dxa"/>
              <w:left w:w="108" w:type="dxa"/>
              <w:bottom w:w="0" w:type="dxa"/>
              <w:right w:w="108" w:type="dxa"/>
            </w:tcMar>
            <w:vAlign w:val="center"/>
          </w:tcPr>
          <w:p w14:paraId="666A5799"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VE"/>
              </w:rPr>
            </w:pPr>
            <w:r w:rsidRPr="00D80D4C">
              <w:rPr>
                <w:rFonts w:ascii="Cambria" w:hAnsi="Cambria"/>
                <w:sz w:val="18"/>
                <w:szCs w:val="18"/>
                <w:lang w:val="es-VE"/>
              </w:rPr>
              <w:t>María Ernestina Duque Delgado (R.I.P.)</w:t>
            </w:r>
          </w:p>
        </w:tc>
        <w:tc>
          <w:tcPr>
            <w:tcW w:w="1276" w:type="dxa"/>
            <w:gridSpan w:val="2"/>
            <w:shd w:val="clear" w:color="auto" w:fill="FFFFFF" w:themeFill="background1"/>
            <w:tcMar>
              <w:top w:w="0" w:type="dxa"/>
              <w:left w:w="108" w:type="dxa"/>
              <w:bottom w:w="0" w:type="dxa"/>
              <w:right w:w="108" w:type="dxa"/>
            </w:tcMar>
            <w:vAlign w:val="center"/>
          </w:tcPr>
          <w:p w14:paraId="18AF820B"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rPr>
            </w:pPr>
            <w:r w:rsidRPr="00D80D4C">
              <w:rPr>
                <w:rFonts w:ascii="Cambria" w:hAnsi="Cambria"/>
                <w:sz w:val="18"/>
                <w:szCs w:val="18"/>
              </w:rPr>
              <w:t>Mother</w:t>
            </w:r>
          </w:p>
        </w:tc>
        <w:tc>
          <w:tcPr>
            <w:tcW w:w="1559" w:type="dxa"/>
            <w:gridSpan w:val="2"/>
            <w:shd w:val="clear" w:color="auto" w:fill="auto"/>
            <w:vAlign w:val="center"/>
          </w:tcPr>
          <w:p w14:paraId="201CA455"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rPr>
            </w:pPr>
            <w:r w:rsidRPr="00D80D4C">
              <w:rPr>
                <w:rFonts w:ascii="Cambria" w:hAnsi="Cambria"/>
                <w:sz w:val="18"/>
                <w:szCs w:val="18"/>
              </w:rPr>
              <w:t>(...)</w:t>
            </w:r>
          </w:p>
        </w:tc>
      </w:tr>
      <w:tr w:rsidR="00DD5F28" w:rsidRPr="00D80D4C" w14:paraId="2BD00BB5" w14:textId="77777777" w:rsidTr="00815D32">
        <w:trPr>
          <w:gridAfter w:val="1"/>
          <w:wAfter w:w="16" w:type="dxa"/>
          <w:trHeight w:val="60"/>
        </w:trPr>
        <w:tc>
          <w:tcPr>
            <w:tcW w:w="551" w:type="dxa"/>
            <w:shd w:val="clear" w:color="auto" w:fill="FFFFFF" w:themeFill="background1"/>
          </w:tcPr>
          <w:p w14:paraId="754EBD46"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rPr>
            </w:pPr>
            <w:r w:rsidRPr="00D80D4C">
              <w:rPr>
                <w:rFonts w:ascii="Cambria" w:hAnsi="Cambria"/>
                <w:sz w:val="18"/>
                <w:szCs w:val="18"/>
              </w:rPr>
              <w:t>3</w:t>
            </w:r>
          </w:p>
        </w:tc>
        <w:tc>
          <w:tcPr>
            <w:tcW w:w="4536" w:type="dxa"/>
            <w:shd w:val="clear" w:color="auto" w:fill="FFFFFF" w:themeFill="background1"/>
            <w:tcMar>
              <w:top w:w="0" w:type="dxa"/>
              <w:left w:w="108" w:type="dxa"/>
              <w:bottom w:w="0" w:type="dxa"/>
              <w:right w:w="108" w:type="dxa"/>
            </w:tcMar>
            <w:vAlign w:val="center"/>
          </w:tcPr>
          <w:p w14:paraId="68C02295" w14:textId="03938009"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rPr>
            </w:pPr>
            <w:r w:rsidRPr="00D80D4C">
              <w:rPr>
                <w:rFonts w:ascii="Cambria" w:hAnsi="Cambria"/>
                <w:sz w:val="18"/>
                <w:szCs w:val="18"/>
              </w:rPr>
              <w:t xml:space="preserve">Flor Angela </w:t>
            </w:r>
            <w:r w:rsidR="006F7DFC" w:rsidRPr="00D80D4C">
              <w:rPr>
                <w:rFonts w:ascii="Cambria" w:hAnsi="Cambria"/>
                <w:sz w:val="18"/>
                <w:szCs w:val="18"/>
              </w:rPr>
              <w:t>Pulgarin</w:t>
            </w:r>
            <w:r w:rsidRPr="00D80D4C">
              <w:rPr>
                <w:rFonts w:ascii="Cambria" w:hAnsi="Cambria"/>
                <w:sz w:val="18"/>
                <w:szCs w:val="18"/>
              </w:rPr>
              <w:t xml:space="preserve"> Duque</w:t>
            </w:r>
          </w:p>
        </w:tc>
        <w:tc>
          <w:tcPr>
            <w:tcW w:w="1276" w:type="dxa"/>
            <w:gridSpan w:val="2"/>
            <w:shd w:val="clear" w:color="auto" w:fill="FFFFFF" w:themeFill="background1"/>
            <w:tcMar>
              <w:top w:w="0" w:type="dxa"/>
              <w:left w:w="108" w:type="dxa"/>
              <w:bottom w:w="0" w:type="dxa"/>
              <w:right w:w="108" w:type="dxa"/>
            </w:tcMar>
            <w:vAlign w:val="center"/>
          </w:tcPr>
          <w:p w14:paraId="2DFBAD95"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rPr>
            </w:pPr>
            <w:r w:rsidRPr="00D80D4C">
              <w:rPr>
                <w:rFonts w:ascii="Cambria" w:hAnsi="Cambria"/>
                <w:sz w:val="18"/>
                <w:szCs w:val="18"/>
              </w:rPr>
              <w:t>Sister</w:t>
            </w:r>
          </w:p>
        </w:tc>
        <w:tc>
          <w:tcPr>
            <w:tcW w:w="1559" w:type="dxa"/>
            <w:gridSpan w:val="2"/>
            <w:shd w:val="clear" w:color="auto" w:fill="auto"/>
            <w:vAlign w:val="center"/>
          </w:tcPr>
          <w:p w14:paraId="2B3F05D8"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rPr>
            </w:pPr>
            <w:r w:rsidRPr="00D80D4C">
              <w:rPr>
                <w:rFonts w:ascii="Cambria" w:hAnsi="Cambria"/>
                <w:sz w:val="18"/>
                <w:szCs w:val="18"/>
              </w:rPr>
              <w:t>(...)</w:t>
            </w:r>
          </w:p>
        </w:tc>
      </w:tr>
      <w:tr w:rsidR="00DD5F28" w:rsidRPr="00D80D4C" w14:paraId="2344F427" w14:textId="77777777" w:rsidTr="00815D32">
        <w:trPr>
          <w:gridAfter w:val="1"/>
          <w:wAfter w:w="16" w:type="dxa"/>
          <w:trHeight w:val="60"/>
        </w:trPr>
        <w:tc>
          <w:tcPr>
            <w:tcW w:w="551" w:type="dxa"/>
            <w:shd w:val="clear" w:color="auto" w:fill="FFFFFF" w:themeFill="background1"/>
          </w:tcPr>
          <w:p w14:paraId="675DE93B"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rPr>
            </w:pPr>
            <w:r w:rsidRPr="00D80D4C">
              <w:rPr>
                <w:rFonts w:ascii="Cambria" w:hAnsi="Cambria"/>
                <w:sz w:val="18"/>
                <w:szCs w:val="18"/>
              </w:rPr>
              <w:t>4</w:t>
            </w:r>
          </w:p>
        </w:tc>
        <w:tc>
          <w:tcPr>
            <w:tcW w:w="4536" w:type="dxa"/>
            <w:shd w:val="clear" w:color="auto" w:fill="FFFFFF" w:themeFill="background1"/>
            <w:tcMar>
              <w:top w:w="0" w:type="dxa"/>
              <w:left w:w="108" w:type="dxa"/>
              <w:bottom w:w="0" w:type="dxa"/>
              <w:right w:w="108" w:type="dxa"/>
            </w:tcMar>
            <w:vAlign w:val="center"/>
          </w:tcPr>
          <w:p w14:paraId="18C96B68" w14:textId="3B15F925"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rPr>
            </w:pPr>
            <w:r w:rsidRPr="00D80D4C">
              <w:rPr>
                <w:rFonts w:ascii="Cambria" w:hAnsi="Cambria"/>
                <w:sz w:val="18"/>
                <w:szCs w:val="18"/>
              </w:rPr>
              <w:t xml:space="preserve">Carlos Eduardo </w:t>
            </w:r>
            <w:r w:rsidR="006F7DFC" w:rsidRPr="00D80D4C">
              <w:rPr>
                <w:rFonts w:ascii="Cambria" w:hAnsi="Cambria"/>
                <w:sz w:val="18"/>
                <w:szCs w:val="18"/>
              </w:rPr>
              <w:t>Pulgarin</w:t>
            </w:r>
            <w:r w:rsidRPr="00D80D4C">
              <w:rPr>
                <w:rFonts w:ascii="Cambria" w:hAnsi="Cambria"/>
                <w:sz w:val="18"/>
                <w:szCs w:val="18"/>
              </w:rPr>
              <w:t xml:space="preserve"> Duque</w:t>
            </w:r>
          </w:p>
        </w:tc>
        <w:tc>
          <w:tcPr>
            <w:tcW w:w="1276" w:type="dxa"/>
            <w:gridSpan w:val="2"/>
            <w:shd w:val="clear" w:color="auto" w:fill="FFFFFF" w:themeFill="background1"/>
            <w:tcMar>
              <w:top w:w="0" w:type="dxa"/>
              <w:left w:w="108" w:type="dxa"/>
              <w:bottom w:w="0" w:type="dxa"/>
              <w:right w:w="108" w:type="dxa"/>
            </w:tcMar>
            <w:vAlign w:val="center"/>
          </w:tcPr>
          <w:p w14:paraId="022A28A3"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rPr>
            </w:pPr>
            <w:r w:rsidRPr="00D80D4C">
              <w:rPr>
                <w:rFonts w:ascii="Cambria" w:hAnsi="Cambria"/>
                <w:sz w:val="18"/>
                <w:szCs w:val="18"/>
              </w:rPr>
              <w:t>Brother</w:t>
            </w:r>
          </w:p>
        </w:tc>
        <w:tc>
          <w:tcPr>
            <w:tcW w:w="1559" w:type="dxa"/>
            <w:gridSpan w:val="2"/>
            <w:shd w:val="clear" w:color="auto" w:fill="auto"/>
            <w:vAlign w:val="center"/>
          </w:tcPr>
          <w:p w14:paraId="26659D01"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rPr>
            </w:pPr>
            <w:r w:rsidRPr="00D80D4C">
              <w:rPr>
                <w:rFonts w:ascii="Cambria" w:hAnsi="Cambria"/>
                <w:sz w:val="18"/>
                <w:szCs w:val="18"/>
              </w:rPr>
              <w:t>(...)</w:t>
            </w:r>
          </w:p>
        </w:tc>
      </w:tr>
      <w:tr w:rsidR="00DD5F28" w:rsidRPr="00D80D4C" w14:paraId="27027FB8" w14:textId="77777777" w:rsidTr="00815D32">
        <w:trPr>
          <w:gridAfter w:val="1"/>
          <w:wAfter w:w="16" w:type="dxa"/>
          <w:trHeight w:val="60"/>
        </w:trPr>
        <w:tc>
          <w:tcPr>
            <w:tcW w:w="551" w:type="dxa"/>
            <w:shd w:val="clear" w:color="auto" w:fill="FFFFFF" w:themeFill="background1"/>
          </w:tcPr>
          <w:p w14:paraId="27573CE8"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rPr>
            </w:pPr>
            <w:r w:rsidRPr="00D80D4C">
              <w:rPr>
                <w:rFonts w:ascii="Cambria" w:hAnsi="Cambria"/>
                <w:sz w:val="18"/>
                <w:szCs w:val="18"/>
              </w:rPr>
              <w:t>5</w:t>
            </w:r>
          </w:p>
        </w:tc>
        <w:tc>
          <w:tcPr>
            <w:tcW w:w="4536" w:type="dxa"/>
            <w:shd w:val="clear" w:color="auto" w:fill="FFFFFF" w:themeFill="background1"/>
            <w:tcMar>
              <w:top w:w="0" w:type="dxa"/>
              <w:left w:w="108" w:type="dxa"/>
              <w:bottom w:w="0" w:type="dxa"/>
              <w:right w:w="108" w:type="dxa"/>
            </w:tcMar>
            <w:vAlign w:val="center"/>
          </w:tcPr>
          <w:p w14:paraId="58C867B9" w14:textId="0CA9728F"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rPr>
            </w:pPr>
            <w:r w:rsidRPr="00D80D4C">
              <w:rPr>
                <w:rFonts w:ascii="Cambria" w:hAnsi="Cambria"/>
                <w:sz w:val="18"/>
                <w:szCs w:val="18"/>
              </w:rPr>
              <w:t xml:space="preserve">Reinaldo de Jesus </w:t>
            </w:r>
            <w:r w:rsidR="006F7DFC" w:rsidRPr="00D80D4C">
              <w:rPr>
                <w:rFonts w:ascii="Cambria" w:hAnsi="Cambria"/>
                <w:sz w:val="18"/>
                <w:szCs w:val="18"/>
              </w:rPr>
              <w:t>Pulgarin</w:t>
            </w:r>
            <w:r w:rsidRPr="00D80D4C">
              <w:rPr>
                <w:rFonts w:ascii="Cambria" w:hAnsi="Cambria"/>
                <w:sz w:val="18"/>
                <w:szCs w:val="18"/>
              </w:rPr>
              <w:t xml:space="preserve"> Duque</w:t>
            </w:r>
          </w:p>
        </w:tc>
        <w:tc>
          <w:tcPr>
            <w:tcW w:w="1276" w:type="dxa"/>
            <w:gridSpan w:val="2"/>
            <w:shd w:val="clear" w:color="auto" w:fill="FFFFFF" w:themeFill="background1"/>
            <w:tcMar>
              <w:top w:w="0" w:type="dxa"/>
              <w:left w:w="108" w:type="dxa"/>
              <w:bottom w:w="0" w:type="dxa"/>
              <w:right w:w="108" w:type="dxa"/>
            </w:tcMar>
            <w:vAlign w:val="center"/>
          </w:tcPr>
          <w:p w14:paraId="1B3FFD13"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rPr>
            </w:pPr>
            <w:r w:rsidRPr="00D80D4C">
              <w:rPr>
                <w:rFonts w:ascii="Cambria" w:hAnsi="Cambria"/>
                <w:sz w:val="18"/>
                <w:szCs w:val="18"/>
              </w:rPr>
              <w:t>Brother</w:t>
            </w:r>
          </w:p>
        </w:tc>
        <w:tc>
          <w:tcPr>
            <w:tcW w:w="1559" w:type="dxa"/>
            <w:gridSpan w:val="2"/>
            <w:shd w:val="clear" w:color="auto" w:fill="auto"/>
            <w:vAlign w:val="center"/>
          </w:tcPr>
          <w:p w14:paraId="00DC85B7"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rPr>
            </w:pPr>
            <w:r w:rsidRPr="00D80D4C">
              <w:rPr>
                <w:rFonts w:ascii="Cambria" w:hAnsi="Cambria"/>
                <w:sz w:val="18"/>
                <w:szCs w:val="18"/>
              </w:rPr>
              <w:t>(...)</w:t>
            </w:r>
          </w:p>
        </w:tc>
      </w:tr>
      <w:tr w:rsidR="00DD5F28" w:rsidRPr="00D80D4C" w14:paraId="320C0784" w14:textId="77777777" w:rsidTr="00815D32">
        <w:trPr>
          <w:gridAfter w:val="1"/>
          <w:wAfter w:w="16" w:type="dxa"/>
          <w:trHeight w:val="60"/>
        </w:trPr>
        <w:tc>
          <w:tcPr>
            <w:tcW w:w="551" w:type="dxa"/>
            <w:shd w:val="clear" w:color="auto" w:fill="FFFFFF" w:themeFill="background1"/>
          </w:tcPr>
          <w:p w14:paraId="25EA7F34"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rPr>
            </w:pPr>
            <w:r w:rsidRPr="00D80D4C">
              <w:rPr>
                <w:rFonts w:ascii="Cambria" w:hAnsi="Cambria"/>
                <w:sz w:val="18"/>
                <w:szCs w:val="18"/>
              </w:rPr>
              <w:t>6</w:t>
            </w:r>
          </w:p>
        </w:tc>
        <w:tc>
          <w:tcPr>
            <w:tcW w:w="4536" w:type="dxa"/>
            <w:shd w:val="clear" w:color="auto" w:fill="FFFFFF" w:themeFill="background1"/>
            <w:tcMar>
              <w:top w:w="0" w:type="dxa"/>
              <w:left w:w="108" w:type="dxa"/>
              <w:bottom w:w="0" w:type="dxa"/>
              <w:right w:w="108" w:type="dxa"/>
            </w:tcMar>
            <w:vAlign w:val="center"/>
          </w:tcPr>
          <w:p w14:paraId="301EA633" w14:textId="2277C56C"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rPr>
            </w:pPr>
            <w:r w:rsidRPr="00D80D4C">
              <w:rPr>
                <w:rFonts w:ascii="Cambria" w:hAnsi="Cambria"/>
                <w:sz w:val="18"/>
                <w:szCs w:val="18"/>
              </w:rPr>
              <w:t xml:space="preserve">Jesús Adan </w:t>
            </w:r>
            <w:r w:rsidR="006F7DFC" w:rsidRPr="00D80D4C">
              <w:rPr>
                <w:rFonts w:ascii="Cambria" w:hAnsi="Cambria"/>
                <w:sz w:val="18"/>
                <w:szCs w:val="18"/>
              </w:rPr>
              <w:t>Pulgarin</w:t>
            </w:r>
            <w:r w:rsidRPr="00D80D4C">
              <w:rPr>
                <w:rFonts w:ascii="Cambria" w:hAnsi="Cambria"/>
                <w:sz w:val="18"/>
                <w:szCs w:val="18"/>
              </w:rPr>
              <w:t xml:space="preserve"> Duque</w:t>
            </w:r>
            <w:r w:rsidRPr="00D80D4C">
              <w:rPr>
                <w:rFonts w:ascii="Cambria" w:hAnsi="Cambria"/>
                <w:sz w:val="18"/>
                <w:szCs w:val="18"/>
                <w:vertAlign w:val="superscript"/>
                <w:lang w:val="es-ES"/>
              </w:rPr>
              <w:footnoteReference w:id="8"/>
            </w:r>
          </w:p>
        </w:tc>
        <w:tc>
          <w:tcPr>
            <w:tcW w:w="1276" w:type="dxa"/>
            <w:gridSpan w:val="2"/>
            <w:shd w:val="clear" w:color="auto" w:fill="FFFFFF" w:themeFill="background1"/>
            <w:tcMar>
              <w:top w:w="0" w:type="dxa"/>
              <w:left w:w="108" w:type="dxa"/>
              <w:bottom w:w="0" w:type="dxa"/>
              <w:right w:w="108" w:type="dxa"/>
            </w:tcMar>
            <w:vAlign w:val="center"/>
          </w:tcPr>
          <w:p w14:paraId="22DACC7B"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rPr>
            </w:pPr>
            <w:r w:rsidRPr="00D80D4C">
              <w:rPr>
                <w:rFonts w:ascii="Cambria" w:hAnsi="Cambria"/>
                <w:sz w:val="18"/>
                <w:szCs w:val="18"/>
              </w:rPr>
              <w:t>Brother</w:t>
            </w:r>
          </w:p>
        </w:tc>
        <w:tc>
          <w:tcPr>
            <w:tcW w:w="1559" w:type="dxa"/>
            <w:gridSpan w:val="2"/>
            <w:shd w:val="clear" w:color="auto" w:fill="auto"/>
            <w:vAlign w:val="center"/>
          </w:tcPr>
          <w:p w14:paraId="3EE353A0"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rPr>
            </w:pPr>
            <w:r w:rsidRPr="00D80D4C">
              <w:rPr>
                <w:rFonts w:ascii="Cambria" w:hAnsi="Cambria"/>
                <w:sz w:val="18"/>
                <w:szCs w:val="18"/>
              </w:rPr>
              <w:t>(...)</w:t>
            </w:r>
          </w:p>
        </w:tc>
      </w:tr>
      <w:tr w:rsidR="00DD5F28" w:rsidRPr="00D80D4C" w14:paraId="2BDBE230" w14:textId="77777777" w:rsidTr="00815D32">
        <w:trPr>
          <w:gridAfter w:val="1"/>
          <w:wAfter w:w="16" w:type="dxa"/>
          <w:trHeight w:val="60"/>
        </w:trPr>
        <w:tc>
          <w:tcPr>
            <w:tcW w:w="551" w:type="dxa"/>
            <w:shd w:val="clear" w:color="auto" w:fill="FFFFFF" w:themeFill="background1"/>
          </w:tcPr>
          <w:p w14:paraId="128921C8"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rPr>
            </w:pPr>
            <w:r w:rsidRPr="00D80D4C">
              <w:rPr>
                <w:rFonts w:ascii="Cambria" w:hAnsi="Cambria"/>
                <w:sz w:val="18"/>
                <w:szCs w:val="18"/>
              </w:rPr>
              <w:t>7</w:t>
            </w:r>
          </w:p>
        </w:tc>
        <w:tc>
          <w:tcPr>
            <w:tcW w:w="4536" w:type="dxa"/>
            <w:shd w:val="clear" w:color="auto" w:fill="FFFFFF" w:themeFill="background1"/>
            <w:tcMar>
              <w:top w:w="0" w:type="dxa"/>
              <w:left w:w="108" w:type="dxa"/>
              <w:bottom w:w="0" w:type="dxa"/>
              <w:right w:w="108" w:type="dxa"/>
            </w:tcMar>
            <w:vAlign w:val="center"/>
          </w:tcPr>
          <w:p w14:paraId="31E1AC6E" w14:textId="39B7B03C" w:rsidR="00DD5F28" w:rsidRPr="00D80D4C" w:rsidRDefault="00B35963" w:rsidP="0068399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rPr>
            </w:pPr>
            <w:r w:rsidRPr="00D80D4C">
              <w:rPr>
                <w:rFonts w:ascii="Cambria" w:hAnsi="Cambria"/>
                <w:sz w:val="18"/>
                <w:szCs w:val="18"/>
              </w:rPr>
              <w:t>Sor</w:t>
            </w:r>
            <w:r w:rsidR="00DD5F28" w:rsidRPr="00D80D4C">
              <w:rPr>
                <w:rFonts w:ascii="Cambria" w:hAnsi="Cambria"/>
                <w:sz w:val="18"/>
                <w:szCs w:val="18"/>
              </w:rPr>
              <w:t xml:space="preserve"> Teresita </w:t>
            </w:r>
            <w:r w:rsidR="006F7DFC" w:rsidRPr="00D80D4C">
              <w:rPr>
                <w:rFonts w:ascii="Cambria" w:hAnsi="Cambria"/>
                <w:sz w:val="18"/>
                <w:szCs w:val="18"/>
              </w:rPr>
              <w:t>Pulgarin</w:t>
            </w:r>
            <w:r w:rsidR="00DD5F28" w:rsidRPr="00D80D4C">
              <w:rPr>
                <w:rFonts w:ascii="Cambria" w:hAnsi="Cambria"/>
                <w:sz w:val="18"/>
                <w:szCs w:val="18"/>
              </w:rPr>
              <w:t xml:space="preserve"> Duque</w:t>
            </w:r>
          </w:p>
        </w:tc>
        <w:tc>
          <w:tcPr>
            <w:tcW w:w="1276" w:type="dxa"/>
            <w:gridSpan w:val="2"/>
            <w:shd w:val="clear" w:color="auto" w:fill="FFFFFF" w:themeFill="background1"/>
            <w:tcMar>
              <w:top w:w="0" w:type="dxa"/>
              <w:left w:w="108" w:type="dxa"/>
              <w:bottom w:w="0" w:type="dxa"/>
              <w:right w:w="108" w:type="dxa"/>
            </w:tcMar>
            <w:vAlign w:val="center"/>
          </w:tcPr>
          <w:p w14:paraId="39A0C955"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rPr>
            </w:pPr>
            <w:r w:rsidRPr="00D80D4C">
              <w:rPr>
                <w:rFonts w:ascii="Cambria" w:hAnsi="Cambria"/>
                <w:sz w:val="18"/>
                <w:szCs w:val="18"/>
              </w:rPr>
              <w:t>Sister</w:t>
            </w:r>
          </w:p>
        </w:tc>
        <w:tc>
          <w:tcPr>
            <w:tcW w:w="1559" w:type="dxa"/>
            <w:gridSpan w:val="2"/>
            <w:shd w:val="clear" w:color="auto" w:fill="auto"/>
            <w:vAlign w:val="center"/>
          </w:tcPr>
          <w:p w14:paraId="6858A5C2"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rPr>
            </w:pPr>
            <w:r w:rsidRPr="00D80D4C">
              <w:rPr>
                <w:rFonts w:ascii="Cambria" w:hAnsi="Cambria"/>
                <w:sz w:val="18"/>
                <w:szCs w:val="18"/>
              </w:rPr>
              <w:t>(...)</w:t>
            </w:r>
          </w:p>
        </w:tc>
      </w:tr>
      <w:tr w:rsidR="00DD5F28" w:rsidRPr="00D80D4C" w14:paraId="4E7451EA" w14:textId="77777777" w:rsidTr="00815D32">
        <w:trPr>
          <w:gridAfter w:val="1"/>
          <w:wAfter w:w="16" w:type="dxa"/>
          <w:trHeight w:val="60"/>
        </w:trPr>
        <w:tc>
          <w:tcPr>
            <w:tcW w:w="551" w:type="dxa"/>
            <w:shd w:val="clear" w:color="auto" w:fill="FFFFFF" w:themeFill="background1"/>
          </w:tcPr>
          <w:p w14:paraId="2D8115B1"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rPr>
            </w:pPr>
            <w:r w:rsidRPr="00D80D4C">
              <w:rPr>
                <w:rFonts w:ascii="Cambria" w:hAnsi="Cambria"/>
                <w:sz w:val="18"/>
                <w:szCs w:val="18"/>
              </w:rPr>
              <w:lastRenderedPageBreak/>
              <w:t>8</w:t>
            </w:r>
          </w:p>
        </w:tc>
        <w:tc>
          <w:tcPr>
            <w:tcW w:w="4536" w:type="dxa"/>
            <w:shd w:val="clear" w:color="auto" w:fill="FFFFFF" w:themeFill="background1"/>
            <w:tcMar>
              <w:top w:w="0" w:type="dxa"/>
              <w:left w:w="108" w:type="dxa"/>
              <w:bottom w:w="0" w:type="dxa"/>
              <w:right w:w="108" w:type="dxa"/>
            </w:tcMar>
            <w:vAlign w:val="center"/>
          </w:tcPr>
          <w:p w14:paraId="4C2A015D" w14:textId="6A397726"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VE"/>
              </w:rPr>
            </w:pPr>
            <w:r w:rsidRPr="00D80D4C">
              <w:rPr>
                <w:rFonts w:ascii="Cambria" w:hAnsi="Cambria"/>
                <w:sz w:val="18"/>
                <w:szCs w:val="18"/>
                <w:lang w:val="es-VE"/>
              </w:rPr>
              <w:t xml:space="preserve">Hermelina del Socorro </w:t>
            </w:r>
            <w:r w:rsidR="006F7DFC" w:rsidRPr="00D80D4C">
              <w:rPr>
                <w:rFonts w:ascii="Cambria" w:hAnsi="Cambria"/>
                <w:sz w:val="18"/>
                <w:szCs w:val="18"/>
                <w:lang w:val="es-VE"/>
              </w:rPr>
              <w:t>Pulgarin</w:t>
            </w:r>
            <w:r w:rsidRPr="00D80D4C">
              <w:rPr>
                <w:rFonts w:ascii="Cambria" w:hAnsi="Cambria"/>
                <w:sz w:val="18"/>
                <w:szCs w:val="18"/>
                <w:lang w:val="es-VE"/>
              </w:rPr>
              <w:t xml:space="preserve"> Duque</w:t>
            </w:r>
          </w:p>
        </w:tc>
        <w:tc>
          <w:tcPr>
            <w:tcW w:w="1276" w:type="dxa"/>
            <w:gridSpan w:val="2"/>
            <w:shd w:val="clear" w:color="auto" w:fill="FFFFFF" w:themeFill="background1"/>
            <w:tcMar>
              <w:top w:w="0" w:type="dxa"/>
              <w:left w:w="108" w:type="dxa"/>
              <w:bottom w:w="0" w:type="dxa"/>
              <w:right w:w="108" w:type="dxa"/>
            </w:tcMar>
            <w:vAlign w:val="center"/>
          </w:tcPr>
          <w:p w14:paraId="0283335E"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rPr>
            </w:pPr>
            <w:r w:rsidRPr="00D80D4C">
              <w:rPr>
                <w:rFonts w:ascii="Cambria" w:hAnsi="Cambria"/>
                <w:sz w:val="18"/>
                <w:szCs w:val="18"/>
              </w:rPr>
              <w:t>Sister</w:t>
            </w:r>
          </w:p>
        </w:tc>
        <w:tc>
          <w:tcPr>
            <w:tcW w:w="1559" w:type="dxa"/>
            <w:gridSpan w:val="2"/>
            <w:shd w:val="clear" w:color="auto" w:fill="auto"/>
            <w:vAlign w:val="center"/>
          </w:tcPr>
          <w:p w14:paraId="7E5643CF"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rPr>
            </w:pPr>
            <w:r w:rsidRPr="00D80D4C">
              <w:rPr>
                <w:rFonts w:ascii="Cambria" w:hAnsi="Cambria"/>
                <w:sz w:val="18"/>
                <w:szCs w:val="18"/>
              </w:rPr>
              <w:t>(...)</w:t>
            </w:r>
          </w:p>
        </w:tc>
      </w:tr>
      <w:tr w:rsidR="00DD5F28" w:rsidRPr="00D80D4C" w14:paraId="42E8E220" w14:textId="77777777" w:rsidTr="00815D32">
        <w:trPr>
          <w:gridAfter w:val="1"/>
          <w:wAfter w:w="16" w:type="dxa"/>
          <w:trHeight w:val="60"/>
        </w:trPr>
        <w:tc>
          <w:tcPr>
            <w:tcW w:w="551" w:type="dxa"/>
            <w:shd w:val="clear" w:color="auto" w:fill="FFFFFF" w:themeFill="background1"/>
          </w:tcPr>
          <w:p w14:paraId="5F775632"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rPr>
            </w:pPr>
            <w:r w:rsidRPr="00D80D4C">
              <w:rPr>
                <w:rFonts w:ascii="Cambria" w:hAnsi="Cambria"/>
                <w:sz w:val="18"/>
                <w:szCs w:val="18"/>
              </w:rPr>
              <w:t>9</w:t>
            </w:r>
          </w:p>
        </w:tc>
        <w:tc>
          <w:tcPr>
            <w:tcW w:w="4536" w:type="dxa"/>
            <w:shd w:val="clear" w:color="auto" w:fill="FFFFFF" w:themeFill="background1"/>
            <w:tcMar>
              <w:top w:w="0" w:type="dxa"/>
              <w:left w:w="108" w:type="dxa"/>
              <w:bottom w:w="0" w:type="dxa"/>
              <w:right w:w="108" w:type="dxa"/>
            </w:tcMar>
            <w:vAlign w:val="center"/>
          </w:tcPr>
          <w:p w14:paraId="0032B45A" w14:textId="51DBD2D1"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rPr>
            </w:pPr>
            <w:r w:rsidRPr="00D80D4C">
              <w:rPr>
                <w:rFonts w:ascii="Cambria" w:hAnsi="Cambria"/>
                <w:sz w:val="18"/>
                <w:szCs w:val="18"/>
              </w:rPr>
              <w:t xml:space="preserve">Blanca Elisa </w:t>
            </w:r>
            <w:r w:rsidR="006F7DFC" w:rsidRPr="00D80D4C">
              <w:rPr>
                <w:rFonts w:ascii="Cambria" w:hAnsi="Cambria"/>
                <w:sz w:val="18"/>
                <w:szCs w:val="18"/>
              </w:rPr>
              <w:t>Pulgarin</w:t>
            </w:r>
            <w:r w:rsidRPr="00D80D4C">
              <w:rPr>
                <w:rFonts w:ascii="Cambria" w:hAnsi="Cambria"/>
                <w:sz w:val="18"/>
                <w:szCs w:val="18"/>
              </w:rPr>
              <w:t xml:space="preserve"> Duque</w:t>
            </w:r>
          </w:p>
        </w:tc>
        <w:tc>
          <w:tcPr>
            <w:tcW w:w="1276" w:type="dxa"/>
            <w:gridSpan w:val="2"/>
            <w:shd w:val="clear" w:color="auto" w:fill="FFFFFF" w:themeFill="background1"/>
            <w:tcMar>
              <w:top w:w="0" w:type="dxa"/>
              <w:left w:w="108" w:type="dxa"/>
              <w:bottom w:w="0" w:type="dxa"/>
              <w:right w:w="108" w:type="dxa"/>
            </w:tcMar>
            <w:vAlign w:val="center"/>
          </w:tcPr>
          <w:p w14:paraId="343DA1A9"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rPr>
            </w:pPr>
            <w:r w:rsidRPr="00D80D4C">
              <w:rPr>
                <w:rFonts w:ascii="Cambria" w:hAnsi="Cambria"/>
                <w:sz w:val="18"/>
                <w:szCs w:val="18"/>
              </w:rPr>
              <w:t>Sister</w:t>
            </w:r>
          </w:p>
        </w:tc>
        <w:tc>
          <w:tcPr>
            <w:tcW w:w="1559" w:type="dxa"/>
            <w:gridSpan w:val="2"/>
            <w:shd w:val="clear" w:color="auto" w:fill="auto"/>
            <w:vAlign w:val="center"/>
          </w:tcPr>
          <w:p w14:paraId="3B6F9661"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rPr>
            </w:pPr>
            <w:r w:rsidRPr="00D80D4C">
              <w:rPr>
                <w:rFonts w:ascii="Cambria" w:hAnsi="Cambria"/>
                <w:sz w:val="18"/>
                <w:szCs w:val="18"/>
              </w:rPr>
              <w:t>(...)</w:t>
            </w:r>
          </w:p>
        </w:tc>
      </w:tr>
    </w:tbl>
    <w:p w14:paraId="7B37CC20"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b/>
          <w:sz w:val="18"/>
          <w:szCs w:val="18"/>
          <w:lang w:val="es-ES"/>
        </w:rPr>
      </w:pPr>
    </w:p>
    <w:p w14:paraId="269ED40C" w14:textId="165D6FB2"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bCs/>
          <w:sz w:val="18"/>
          <w:szCs w:val="18"/>
        </w:rPr>
      </w:pPr>
      <w:r w:rsidRPr="00D80D4C">
        <w:rPr>
          <w:rFonts w:ascii="Cambria" w:hAnsi="Cambria"/>
          <w:b/>
          <w:sz w:val="18"/>
          <w:szCs w:val="18"/>
        </w:rPr>
        <w:t>Paragraph 1:</w:t>
      </w:r>
      <w:r w:rsidRPr="00D80D4C">
        <w:rPr>
          <w:rFonts w:ascii="Cambria" w:hAnsi="Cambria"/>
          <w:sz w:val="18"/>
          <w:szCs w:val="18"/>
        </w:rPr>
        <w:t xml:space="preserve"> The victims recognized in this </w:t>
      </w:r>
      <w:r w:rsidR="00D755E3" w:rsidRPr="00D80D4C">
        <w:rPr>
          <w:rFonts w:ascii="Cambria" w:hAnsi="Cambria"/>
          <w:sz w:val="18"/>
          <w:szCs w:val="18"/>
        </w:rPr>
        <w:t xml:space="preserve">Friendly </w:t>
      </w:r>
      <w:r w:rsidRPr="00D80D4C">
        <w:rPr>
          <w:rFonts w:ascii="Cambria" w:hAnsi="Cambria"/>
          <w:sz w:val="18"/>
          <w:szCs w:val="18"/>
        </w:rPr>
        <w:t xml:space="preserve">Settlement Agreement shall benefit from the </w:t>
      </w:r>
      <w:r w:rsidR="00615E7B" w:rsidRPr="00D80D4C">
        <w:rPr>
          <w:rFonts w:ascii="Cambria" w:hAnsi="Cambria"/>
          <w:sz w:val="18"/>
          <w:szCs w:val="18"/>
        </w:rPr>
        <w:t xml:space="preserve">Friendly </w:t>
      </w:r>
      <w:r w:rsidRPr="00D80D4C">
        <w:rPr>
          <w:rFonts w:ascii="Cambria" w:hAnsi="Cambria"/>
          <w:sz w:val="18"/>
          <w:szCs w:val="18"/>
        </w:rPr>
        <w:t xml:space="preserve">Settlement Agreement as long as they prove that they are related by blood to the direct victims Jorge Alirio </w:t>
      </w:r>
      <w:r w:rsidR="006F7DFC" w:rsidRPr="00D80D4C">
        <w:rPr>
          <w:rFonts w:ascii="Cambria" w:hAnsi="Cambria"/>
          <w:sz w:val="18"/>
          <w:szCs w:val="18"/>
        </w:rPr>
        <w:t>Pulgarin</w:t>
      </w:r>
      <w:r w:rsidRPr="00D80D4C">
        <w:rPr>
          <w:rFonts w:ascii="Cambria" w:hAnsi="Cambria"/>
          <w:sz w:val="18"/>
          <w:szCs w:val="18"/>
        </w:rPr>
        <w:t xml:space="preserve"> Duque and Juan Amado </w:t>
      </w:r>
      <w:r w:rsidR="006F7DFC" w:rsidRPr="00D80D4C">
        <w:rPr>
          <w:rFonts w:ascii="Cambria" w:hAnsi="Cambria"/>
          <w:sz w:val="18"/>
          <w:szCs w:val="18"/>
        </w:rPr>
        <w:t>Pulgarin</w:t>
      </w:r>
      <w:r w:rsidRPr="00D80D4C">
        <w:rPr>
          <w:rFonts w:ascii="Cambria" w:hAnsi="Cambria"/>
          <w:sz w:val="18"/>
          <w:szCs w:val="18"/>
        </w:rPr>
        <w:t xml:space="preserve"> Duque.</w:t>
      </w:r>
    </w:p>
    <w:p w14:paraId="3639A3E8"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highlight w:val="yellow"/>
        </w:rPr>
      </w:pPr>
    </w:p>
    <w:p w14:paraId="5C51C310" w14:textId="2D07E9DE"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bCs/>
          <w:sz w:val="18"/>
          <w:szCs w:val="18"/>
        </w:rPr>
      </w:pPr>
      <w:r w:rsidRPr="00D80D4C">
        <w:rPr>
          <w:rFonts w:ascii="Cambria" w:hAnsi="Cambria"/>
          <w:b/>
          <w:sz w:val="18"/>
          <w:szCs w:val="18"/>
        </w:rPr>
        <w:t>Paragraph 2:</w:t>
      </w:r>
      <w:r w:rsidRPr="00D80D4C">
        <w:rPr>
          <w:rFonts w:ascii="Cambria" w:hAnsi="Cambria"/>
          <w:sz w:val="18"/>
          <w:szCs w:val="18"/>
        </w:rPr>
        <w:t xml:space="preserve"> By signing this Friendly Settlement Agreement, the petitioner declares that the persons listed above are the </w:t>
      </w:r>
      <w:r w:rsidR="00477E7F" w:rsidRPr="00D80D4C">
        <w:rPr>
          <w:rFonts w:ascii="Cambria" w:hAnsi="Cambria"/>
          <w:sz w:val="18"/>
          <w:szCs w:val="18"/>
        </w:rPr>
        <w:t xml:space="preserve">family members </w:t>
      </w:r>
      <w:r w:rsidRPr="00D80D4C">
        <w:rPr>
          <w:rFonts w:ascii="Cambria" w:hAnsi="Cambria"/>
          <w:sz w:val="18"/>
          <w:szCs w:val="18"/>
        </w:rPr>
        <w:t xml:space="preserve">of Jorge Alirio </w:t>
      </w:r>
      <w:r w:rsidR="006F7DFC" w:rsidRPr="00D80D4C">
        <w:rPr>
          <w:rFonts w:ascii="Cambria" w:hAnsi="Cambria"/>
          <w:sz w:val="18"/>
          <w:szCs w:val="18"/>
        </w:rPr>
        <w:t>Pulgarin</w:t>
      </w:r>
      <w:r w:rsidRPr="00D80D4C">
        <w:rPr>
          <w:rFonts w:ascii="Cambria" w:hAnsi="Cambria"/>
          <w:sz w:val="18"/>
          <w:szCs w:val="18"/>
        </w:rPr>
        <w:t xml:space="preserve"> Duque and Juan Amado </w:t>
      </w:r>
      <w:r w:rsidR="006F7DFC" w:rsidRPr="00D80D4C">
        <w:rPr>
          <w:rFonts w:ascii="Cambria" w:hAnsi="Cambria"/>
          <w:sz w:val="18"/>
          <w:szCs w:val="18"/>
        </w:rPr>
        <w:t>Pulgarin</w:t>
      </w:r>
      <w:r w:rsidRPr="00D80D4C">
        <w:rPr>
          <w:rFonts w:ascii="Cambria" w:hAnsi="Cambria"/>
          <w:sz w:val="18"/>
          <w:szCs w:val="18"/>
        </w:rPr>
        <w:t xml:space="preserve"> Duque, with legal standing and interested in pursuing this proceeding, and that they were alive at the time of the occurrence of the facts. </w:t>
      </w:r>
    </w:p>
    <w:p w14:paraId="47B5171A"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bCs/>
          <w:sz w:val="18"/>
          <w:szCs w:val="18"/>
        </w:rPr>
      </w:pPr>
    </w:p>
    <w:p w14:paraId="09441591"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b/>
          <w:sz w:val="18"/>
          <w:szCs w:val="18"/>
        </w:rPr>
      </w:pPr>
      <w:r w:rsidRPr="00D80D4C">
        <w:rPr>
          <w:rFonts w:ascii="Cambria" w:hAnsi="Cambria"/>
          <w:b/>
          <w:sz w:val="18"/>
          <w:szCs w:val="18"/>
        </w:rPr>
        <w:t>PART FOUR: ACKNOWLEDGMENT OF RESPONSIBILITY</w:t>
      </w:r>
    </w:p>
    <w:p w14:paraId="13FC1C58"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p>
    <w:p w14:paraId="1DDE3EF2" w14:textId="7CD4E63F" w:rsidR="0068399A" w:rsidRPr="00D80D4C" w:rsidRDefault="00DD5F28" w:rsidP="00D80D4C">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sz w:val="18"/>
          <w:szCs w:val="18"/>
        </w:rPr>
      </w:pPr>
      <w:r w:rsidRPr="00D80D4C">
        <w:rPr>
          <w:rFonts w:ascii="Cambria" w:hAnsi="Cambria"/>
          <w:sz w:val="18"/>
          <w:szCs w:val="18"/>
        </w:rPr>
        <w:t xml:space="preserve">The Colombian State acknowledges its international responsibility by omission, for </w:t>
      </w:r>
      <w:r w:rsidR="002B2955" w:rsidRPr="00D80D4C">
        <w:rPr>
          <w:rFonts w:ascii="Cambria" w:hAnsi="Cambria"/>
          <w:sz w:val="18"/>
          <w:szCs w:val="18"/>
        </w:rPr>
        <w:t xml:space="preserve">the </w:t>
      </w:r>
      <w:r w:rsidRPr="00D80D4C">
        <w:rPr>
          <w:rFonts w:ascii="Cambria" w:hAnsi="Cambria"/>
          <w:sz w:val="18"/>
          <w:szCs w:val="18"/>
        </w:rPr>
        <w:t xml:space="preserve">violation of the right to </w:t>
      </w:r>
      <w:r w:rsidR="004A3A5E" w:rsidRPr="00D80D4C">
        <w:rPr>
          <w:rFonts w:ascii="Cambria" w:hAnsi="Cambria"/>
          <w:sz w:val="18"/>
          <w:szCs w:val="18"/>
        </w:rPr>
        <w:t xml:space="preserve">judicial guarantees </w:t>
      </w:r>
      <w:r w:rsidRPr="00D80D4C">
        <w:rPr>
          <w:rFonts w:ascii="Cambria" w:hAnsi="Cambria"/>
          <w:sz w:val="18"/>
          <w:szCs w:val="18"/>
        </w:rPr>
        <w:t xml:space="preserve">(Article 8.1), to </w:t>
      </w:r>
      <w:r w:rsidR="00A27670" w:rsidRPr="00D80D4C">
        <w:rPr>
          <w:rFonts w:ascii="Cambria" w:hAnsi="Cambria"/>
          <w:sz w:val="18"/>
          <w:szCs w:val="18"/>
        </w:rPr>
        <w:t xml:space="preserve">the </w:t>
      </w:r>
      <w:r w:rsidRPr="00D80D4C">
        <w:rPr>
          <w:rFonts w:ascii="Cambria" w:hAnsi="Cambria"/>
          <w:sz w:val="18"/>
          <w:szCs w:val="18"/>
        </w:rPr>
        <w:t xml:space="preserve">protection of honor and </w:t>
      </w:r>
      <w:r w:rsidR="00AF1D88" w:rsidRPr="00D80D4C">
        <w:rPr>
          <w:rFonts w:ascii="Cambria" w:hAnsi="Cambria"/>
          <w:sz w:val="18"/>
          <w:szCs w:val="18"/>
        </w:rPr>
        <w:t>dignity</w:t>
      </w:r>
      <w:r w:rsidRPr="00D80D4C">
        <w:rPr>
          <w:rFonts w:ascii="Cambria" w:hAnsi="Cambria"/>
          <w:sz w:val="18"/>
          <w:szCs w:val="18"/>
        </w:rPr>
        <w:t xml:space="preserve"> (Article 11.1), and to judicial protection (Article 25.1) established in the American Convention on Human Rights, in conjunction with the general obligation to respect rights (Article 1.1.</w:t>
      </w:r>
      <w:r w:rsidR="00387FDD" w:rsidRPr="00D80D4C">
        <w:rPr>
          <w:rFonts w:ascii="Cambria" w:hAnsi="Cambria"/>
          <w:sz w:val="18"/>
          <w:szCs w:val="18"/>
        </w:rPr>
        <w:t>)</w:t>
      </w:r>
      <w:r w:rsidRPr="00D80D4C">
        <w:rPr>
          <w:rFonts w:ascii="Cambria" w:hAnsi="Cambria"/>
          <w:sz w:val="18"/>
          <w:szCs w:val="18"/>
        </w:rPr>
        <w:t xml:space="preserve"> of the same instrument, to the detriment of the </w:t>
      </w:r>
      <w:r w:rsidR="00387FDD" w:rsidRPr="00D80D4C">
        <w:rPr>
          <w:rFonts w:ascii="Cambria" w:hAnsi="Cambria"/>
          <w:sz w:val="18"/>
          <w:szCs w:val="18"/>
        </w:rPr>
        <w:t xml:space="preserve">family members </w:t>
      </w:r>
      <w:r w:rsidRPr="00D80D4C">
        <w:rPr>
          <w:rFonts w:ascii="Cambria" w:hAnsi="Cambria"/>
          <w:sz w:val="18"/>
          <w:szCs w:val="18"/>
        </w:rPr>
        <w:t xml:space="preserve">of Jorge Alirio </w:t>
      </w:r>
      <w:r w:rsidR="006F7DFC" w:rsidRPr="00D80D4C">
        <w:rPr>
          <w:rFonts w:ascii="Cambria" w:hAnsi="Cambria"/>
          <w:sz w:val="18"/>
          <w:szCs w:val="18"/>
        </w:rPr>
        <w:t>Pulgarin</w:t>
      </w:r>
      <w:r w:rsidRPr="00D80D4C">
        <w:rPr>
          <w:rFonts w:ascii="Cambria" w:hAnsi="Cambria"/>
          <w:sz w:val="18"/>
          <w:szCs w:val="18"/>
        </w:rPr>
        <w:t xml:space="preserve"> Duque and Juan Amado </w:t>
      </w:r>
      <w:r w:rsidR="006F7DFC" w:rsidRPr="00D80D4C">
        <w:rPr>
          <w:rFonts w:ascii="Cambria" w:hAnsi="Cambria"/>
          <w:sz w:val="18"/>
          <w:szCs w:val="18"/>
        </w:rPr>
        <w:t>Pulgarin</w:t>
      </w:r>
      <w:r w:rsidRPr="00D80D4C">
        <w:rPr>
          <w:rFonts w:ascii="Cambria" w:hAnsi="Cambria"/>
          <w:sz w:val="18"/>
          <w:szCs w:val="18"/>
        </w:rPr>
        <w:t xml:space="preserve"> Duque, due to the lack of diligence in the investigation of the events that occurred, which has prevented their clarification and the punishment of those responsible. </w:t>
      </w:r>
    </w:p>
    <w:p w14:paraId="0D7A6CF9" w14:textId="77777777" w:rsidR="0068399A" w:rsidRPr="00D80D4C" w:rsidRDefault="0068399A" w:rsidP="0068399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b/>
          <w:sz w:val="18"/>
          <w:szCs w:val="18"/>
          <w:highlight w:val="yellow"/>
        </w:rPr>
      </w:pPr>
    </w:p>
    <w:p w14:paraId="3B8C230D"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1134" w:right="720"/>
        <w:jc w:val="center"/>
        <w:rPr>
          <w:rFonts w:ascii="Cambria" w:hAnsi="Cambria"/>
          <w:b/>
          <w:sz w:val="18"/>
          <w:szCs w:val="18"/>
        </w:rPr>
      </w:pPr>
      <w:r w:rsidRPr="00D80D4C">
        <w:rPr>
          <w:rFonts w:ascii="Cambria" w:hAnsi="Cambria"/>
          <w:b/>
          <w:sz w:val="18"/>
          <w:szCs w:val="18"/>
        </w:rPr>
        <w:t>PART FIVE: MEASURES OF SATISFACTION</w:t>
      </w:r>
    </w:p>
    <w:p w14:paraId="0A296F7C"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p>
    <w:p w14:paraId="72A69FA4"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r w:rsidRPr="00D80D4C">
        <w:rPr>
          <w:rFonts w:ascii="Cambria" w:hAnsi="Cambria"/>
          <w:sz w:val="18"/>
          <w:szCs w:val="18"/>
        </w:rPr>
        <w:t>The parties establish that, within the framework of this Agreement, the following measures to guarantee satisfaction shall be undertaken:</w:t>
      </w:r>
    </w:p>
    <w:p w14:paraId="7D474E3C"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p>
    <w:p w14:paraId="33915726" w14:textId="77777777" w:rsidR="00DD5F28" w:rsidRPr="00D80D4C" w:rsidRDefault="00DD5F28" w:rsidP="0068399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18" w:right="720" w:hanging="425"/>
        <w:jc w:val="both"/>
        <w:rPr>
          <w:rFonts w:ascii="Cambria" w:hAnsi="Cambria"/>
          <w:b/>
          <w:bCs/>
          <w:sz w:val="18"/>
          <w:szCs w:val="18"/>
        </w:rPr>
      </w:pPr>
      <w:r w:rsidRPr="00D80D4C">
        <w:rPr>
          <w:rFonts w:ascii="Cambria" w:hAnsi="Cambria"/>
          <w:b/>
          <w:sz w:val="18"/>
          <w:szCs w:val="18"/>
        </w:rPr>
        <w:t xml:space="preserve">Act of Acknowledgment of International Responsibility: </w:t>
      </w:r>
    </w:p>
    <w:p w14:paraId="69C91050"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360" w:right="720"/>
        <w:jc w:val="both"/>
        <w:rPr>
          <w:rFonts w:ascii="Cambria" w:hAnsi="Cambria"/>
          <w:b/>
          <w:bCs/>
          <w:sz w:val="18"/>
          <w:szCs w:val="18"/>
        </w:rPr>
      </w:pPr>
    </w:p>
    <w:p w14:paraId="6183C027"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bCs/>
          <w:sz w:val="18"/>
          <w:szCs w:val="18"/>
        </w:rPr>
      </w:pPr>
      <w:r w:rsidRPr="00D80D4C">
        <w:rPr>
          <w:rFonts w:ascii="Cambria" w:hAnsi="Cambria"/>
          <w:sz w:val="18"/>
          <w:szCs w:val="18"/>
        </w:rPr>
        <w:t xml:space="preserve">The Colombian State shall carry out a Public Act of Acknowledgment of International Responsibility, with the participation of the victims and their representative. This ceremony shall be in person and consistent with the acknowledgment of responsibility set forth in the present Agreement. </w:t>
      </w:r>
    </w:p>
    <w:p w14:paraId="166F7203"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bCs/>
          <w:sz w:val="18"/>
          <w:szCs w:val="18"/>
        </w:rPr>
      </w:pPr>
    </w:p>
    <w:p w14:paraId="4C758866"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b/>
          <w:bCs/>
          <w:sz w:val="18"/>
          <w:szCs w:val="18"/>
        </w:rPr>
      </w:pPr>
      <w:r w:rsidRPr="00D80D4C">
        <w:rPr>
          <w:rFonts w:ascii="Cambria" w:hAnsi="Cambria"/>
          <w:sz w:val="18"/>
          <w:szCs w:val="18"/>
        </w:rPr>
        <w:t xml:space="preserve">This measure will be the responsibility of the National Agency for the Legal Defense of the State, for which reason a consultation process will be carried out with the family members and the representative, in order to establish the details of the ceremony. </w:t>
      </w:r>
    </w:p>
    <w:p w14:paraId="53FE8A71" w14:textId="77777777" w:rsidR="00DD5F28" w:rsidRPr="00D80D4C" w:rsidRDefault="00DD5F28" w:rsidP="0068399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18"/>
          <w:szCs w:val="18"/>
        </w:rPr>
      </w:pPr>
    </w:p>
    <w:p w14:paraId="671205A3" w14:textId="1E615245" w:rsidR="00DD5F28" w:rsidRPr="00D80D4C" w:rsidRDefault="00DD5F28" w:rsidP="0068399A">
      <w:pPr>
        <w:pStyle w:val="Default"/>
        <w:numPr>
          <w:ilvl w:val="0"/>
          <w:numId w:val="60"/>
        </w:numPr>
        <w:ind w:left="1418" w:right="720" w:hanging="425"/>
        <w:jc w:val="both"/>
        <w:rPr>
          <w:rFonts w:ascii="Cambria" w:hAnsi="Cambria"/>
          <w:b/>
          <w:bCs/>
          <w:color w:val="auto"/>
          <w:sz w:val="18"/>
          <w:szCs w:val="18"/>
        </w:rPr>
      </w:pPr>
      <w:r w:rsidRPr="00D80D4C">
        <w:rPr>
          <w:rFonts w:ascii="Cambria" w:hAnsi="Cambria"/>
          <w:b/>
          <w:color w:val="auto"/>
          <w:sz w:val="18"/>
          <w:szCs w:val="18"/>
        </w:rPr>
        <w:t xml:space="preserve">Audiovisual </w:t>
      </w:r>
      <w:r w:rsidR="00EF1157" w:rsidRPr="00D80D4C">
        <w:rPr>
          <w:rFonts w:ascii="Cambria" w:hAnsi="Cambria"/>
          <w:b/>
          <w:color w:val="auto"/>
          <w:sz w:val="18"/>
          <w:szCs w:val="18"/>
        </w:rPr>
        <w:t xml:space="preserve">record in a documentary language </w:t>
      </w:r>
      <w:r w:rsidRPr="00D80D4C">
        <w:rPr>
          <w:rFonts w:ascii="Cambria" w:hAnsi="Cambria"/>
          <w:b/>
          <w:color w:val="auto"/>
          <w:sz w:val="18"/>
          <w:szCs w:val="18"/>
        </w:rPr>
        <w:t xml:space="preserve">on the life of Jorge Alirio </w:t>
      </w:r>
      <w:r w:rsidR="006F7DFC" w:rsidRPr="00D80D4C">
        <w:rPr>
          <w:rFonts w:ascii="Cambria" w:hAnsi="Cambria"/>
          <w:b/>
          <w:color w:val="auto"/>
          <w:sz w:val="18"/>
          <w:szCs w:val="18"/>
        </w:rPr>
        <w:t>Pulgarin</w:t>
      </w:r>
      <w:r w:rsidRPr="00D80D4C">
        <w:rPr>
          <w:rFonts w:ascii="Cambria" w:hAnsi="Cambria"/>
          <w:b/>
          <w:color w:val="auto"/>
          <w:sz w:val="18"/>
          <w:szCs w:val="18"/>
        </w:rPr>
        <w:t xml:space="preserve"> Duque and Juan Amado </w:t>
      </w:r>
      <w:r w:rsidR="006F7DFC" w:rsidRPr="00D80D4C">
        <w:rPr>
          <w:rFonts w:ascii="Cambria" w:hAnsi="Cambria"/>
          <w:b/>
          <w:color w:val="auto"/>
          <w:sz w:val="18"/>
          <w:szCs w:val="18"/>
        </w:rPr>
        <w:t>Pulgarin</w:t>
      </w:r>
      <w:r w:rsidRPr="00D80D4C">
        <w:rPr>
          <w:rFonts w:ascii="Cambria" w:hAnsi="Cambria"/>
          <w:b/>
          <w:color w:val="auto"/>
          <w:sz w:val="18"/>
          <w:szCs w:val="18"/>
        </w:rPr>
        <w:t xml:space="preserve"> Duque:</w:t>
      </w:r>
    </w:p>
    <w:p w14:paraId="396F3055" w14:textId="77777777" w:rsidR="00DD5F28" w:rsidRPr="00D80D4C" w:rsidRDefault="00DD5F28" w:rsidP="0068399A">
      <w:pPr>
        <w:pStyle w:val="Default"/>
        <w:ind w:right="720"/>
        <w:jc w:val="both"/>
        <w:rPr>
          <w:rFonts w:ascii="Cambria" w:hAnsi="Cambria"/>
          <w:color w:val="auto"/>
          <w:sz w:val="18"/>
          <w:szCs w:val="18"/>
        </w:rPr>
      </w:pPr>
    </w:p>
    <w:p w14:paraId="799DF8DA" w14:textId="004B18C3" w:rsidR="00DD5F28" w:rsidRPr="00D80D4C" w:rsidRDefault="00DD5F28" w:rsidP="0068399A">
      <w:pPr>
        <w:pStyle w:val="Default"/>
        <w:ind w:left="709" w:right="720"/>
        <w:jc w:val="both"/>
        <w:rPr>
          <w:rFonts w:ascii="Cambria" w:hAnsi="Cambria"/>
          <w:color w:val="auto"/>
          <w:sz w:val="18"/>
          <w:szCs w:val="18"/>
        </w:rPr>
      </w:pPr>
      <w:r w:rsidRPr="00D80D4C">
        <w:rPr>
          <w:rFonts w:ascii="Cambria" w:hAnsi="Cambria"/>
          <w:color w:val="auto"/>
          <w:sz w:val="18"/>
          <w:szCs w:val="18"/>
        </w:rPr>
        <w:t xml:space="preserve">The Colombian State shall prepare a documentary on the life of Jorge Alirio </w:t>
      </w:r>
      <w:r w:rsidR="006F7DFC" w:rsidRPr="00D80D4C">
        <w:rPr>
          <w:rFonts w:ascii="Cambria" w:hAnsi="Cambria"/>
          <w:color w:val="auto"/>
          <w:sz w:val="18"/>
          <w:szCs w:val="18"/>
        </w:rPr>
        <w:t>Pulgarin</w:t>
      </w:r>
      <w:r w:rsidRPr="00D80D4C">
        <w:rPr>
          <w:rFonts w:ascii="Cambria" w:hAnsi="Cambria"/>
          <w:color w:val="auto"/>
          <w:sz w:val="18"/>
          <w:szCs w:val="18"/>
        </w:rPr>
        <w:t xml:space="preserve"> Duque and Juan Amado </w:t>
      </w:r>
      <w:r w:rsidR="006F7DFC" w:rsidRPr="00D80D4C">
        <w:rPr>
          <w:rFonts w:ascii="Cambria" w:hAnsi="Cambria"/>
          <w:color w:val="auto"/>
          <w:sz w:val="18"/>
          <w:szCs w:val="18"/>
        </w:rPr>
        <w:t>Pulgarin</w:t>
      </w:r>
      <w:r w:rsidRPr="00D80D4C">
        <w:rPr>
          <w:rFonts w:ascii="Cambria" w:hAnsi="Cambria"/>
          <w:color w:val="auto"/>
          <w:sz w:val="18"/>
          <w:szCs w:val="18"/>
        </w:rPr>
        <w:t xml:space="preserve"> Duque, </w:t>
      </w:r>
      <w:r w:rsidR="001906B7" w:rsidRPr="00D80D4C">
        <w:rPr>
          <w:rFonts w:ascii="Cambria" w:hAnsi="Cambria"/>
          <w:color w:val="auto"/>
          <w:sz w:val="18"/>
          <w:szCs w:val="18"/>
        </w:rPr>
        <w:t xml:space="preserve">where </w:t>
      </w:r>
      <w:r w:rsidRPr="00D80D4C">
        <w:rPr>
          <w:rFonts w:ascii="Cambria" w:hAnsi="Cambria"/>
          <w:color w:val="auto"/>
          <w:sz w:val="18"/>
          <w:szCs w:val="18"/>
        </w:rPr>
        <w:t>their memory, honor, and dignity</w:t>
      </w:r>
      <w:r w:rsidR="001906B7" w:rsidRPr="00D80D4C">
        <w:rPr>
          <w:rFonts w:ascii="Cambria" w:hAnsi="Cambria"/>
          <w:color w:val="auto"/>
          <w:sz w:val="18"/>
          <w:szCs w:val="18"/>
        </w:rPr>
        <w:t xml:space="preserve"> are exalted</w:t>
      </w:r>
      <w:r w:rsidRPr="00D80D4C">
        <w:rPr>
          <w:rFonts w:ascii="Cambria" w:hAnsi="Cambria"/>
          <w:color w:val="auto"/>
          <w:sz w:val="18"/>
          <w:szCs w:val="18"/>
        </w:rPr>
        <w:t xml:space="preserve">. The documentary shall include a section prepared and presented by the representative of the victims, which will specify whether in the aforementioned operation in which Jorge Alirio </w:t>
      </w:r>
      <w:r w:rsidR="006F7DFC" w:rsidRPr="00D80D4C">
        <w:rPr>
          <w:rFonts w:ascii="Cambria" w:hAnsi="Cambria"/>
          <w:color w:val="auto"/>
          <w:sz w:val="18"/>
          <w:szCs w:val="18"/>
        </w:rPr>
        <w:t>Pulgarin</w:t>
      </w:r>
      <w:r w:rsidRPr="00D80D4C">
        <w:rPr>
          <w:rFonts w:ascii="Cambria" w:hAnsi="Cambria"/>
          <w:color w:val="auto"/>
          <w:sz w:val="18"/>
          <w:szCs w:val="18"/>
        </w:rPr>
        <w:t xml:space="preserve"> Duque and Juan Amado </w:t>
      </w:r>
      <w:r w:rsidR="006F7DFC" w:rsidRPr="00D80D4C">
        <w:rPr>
          <w:rFonts w:ascii="Cambria" w:hAnsi="Cambria"/>
          <w:color w:val="auto"/>
          <w:sz w:val="18"/>
          <w:szCs w:val="18"/>
        </w:rPr>
        <w:t>Pulgarin</w:t>
      </w:r>
      <w:r w:rsidRPr="00D80D4C">
        <w:rPr>
          <w:rFonts w:ascii="Cambria" w:hAnsi="Cambria"/>
          <w:color w:val="auto"/>
          <w:sz w:val="18"/>
          <w:szCs w:val="18"/>
        </w:rPr>
        <w:t xml:space="preserve"> Duque were killed, the rules of International Humanitarian Law were respected, based on a study of the </w:t>
      </w:r>
      <w:r w:rsidR="00EB5E0B" w:rsidRPr="00D80D4C">
        <w:rPr>
          <w:rFonts w:ascii="Cambria" w:hAnsi="Cambria"/>
          <w:color w:val="auto"/>
          <w:sz w:val="18"/>
          <w:szCs w:val="18"/>
        </w:rPr>
        <w:t xml:space="preserve">existing </w:t>
      </w:r>
      <w:r w:rsidR="00EB5E0B" w:rsidRPr="00D80D4C">
        <w:rPr>
          <w:rFonts w:ascii="Cambria" w:hAnsi="Cambria"/>
          <w:color w:val="auto"/>
          <w:sz w:val="18"/>
          <w:szCs w:val="18"/>
        </w:rPr>
        <w:tab/>
        <w:t>procedural</w:t>
      </w:r>
      <w:r w:rsidR="00285753" w:rsidRPr="00D80D4C">
        <w:rPr>
          <w:rFonts w:ascii="Cambria" w:hAnsi="Cambria"/>
          <w:color w:val="auto"/>
          <w:sz w:val="18"/>
          <w:szCs w:val="18"/>
        </w:rPr>
        <w:t xml:space="preserve"> </w:t>
      </w:r>
      <w:r w:rsidRPr="00D80D4C">
        <w:rPr>
          <w:rFonts w:ascii="Cambria" w:hAnsi="Cambria"/>
          <w:color w:val="auto"/>
          <w:sz w:val="18"/>
          <w:szCs w:val="18"/>
        </w:rPr>
        <w:t>evidence</w:t>
      </w:r>
      <w:r w:rsidR="000E1DEC" w:rsidRPr="00D80D4C">
        <w:rPr>
          <w:rFonts w:ascii="Cambria" w:hAnsi="Cambria"/>
          <w:color w:val="auto"/>
          <w:sz w:val="18"/>
          <w:szCs w:val="18"/>
        </w:rPr>
        <w:t xml:space="preserve"> </w:t>
      </w:r>
      <w:r w:rsidRPr="00D80D4C">
        <w:rPr>
          <w:rFonts w:ascii="Cambria" w:hAnsi="Cambria"/>
          <w:color w:val="auto"/>
          <w:sz w:val="18"/>
          <w:szCs w:val="18"/>
        </w:rPr>
        <w:t xml:space="preserve">produced in the proceedings that was </w:t>
      </w:r>
      <w:r w:rsidR="000E1DEC" w:rsidRPr="00D80D4C">
        <w:rPr>
          <w:rFonts w:ascii="Cambria" w:hAnsi="Cambria"/>
          <w:color w:val="auto"/>
          <w:sz w:val="18"/>
          <w:szCs w:val="18"/>
        </w:rPr>
        <w:t xml:space="preserve">opened for </w:t>
      </w:r>
      <w:r w:rsidRPr="00D80D4C">
        <w:rPr>
          <w:rFonts w:ascii="Cambria" w:hAnsi="Cambria"/>
          <w:color w:val="auto"/>
          <w:sz w:val="18"/>
          <w:szCs w:val="18"/>
        </w:rPr>
        <w:t xml:space="preserve">the </w:t>
      </w:r>
      <w:r w:rsidR="000E1DEC" w:rsidRPr="00D80D4C">
        <w:rPr>
          <w:rFonts w:ascii="Cambria" w:hAnsi="Cambria"/>
          <w:color w:val="auto"/>
          <w:sz w:val="18"/>
          <w:szCs w:val="18"/>
        </w:rPr>
        <w:t xml:space="preserve">aforementioned </w:t>
      </w:r>
      <w:r w:rsidRPr="00D80D4C">
        <w:rPr>
          <w:rFonts w:ascii="Cambria" w:hAnsi="Cambria"/>
          <w:color w:val="auto"/>
          <w:sz w:val="18"/>
          <w:szCs w:val="18"/>
        </w:rPr>
        <w:t>facts.</w:t>
      </w:r>
    </w:p>
    <w:p w14:paraId="3C60CA71" w14:textId="77777777" w:rsidR="00DD5F28" w:rsidRPr="00D80D4C" w:rsidRDefault="00DD5F28" w:rsidP="0068399A">
      <w:pPr>
        <w:pStyle w:val="Default"/>
        <w:ind w:left="709" w:right="720"/>
        <w:jc w:val="both"/>
        <w:rPr>
          <w:rFonts w:ascii="Cambria" w:hAnsi="Cambria"/>
          <w:color w:val="auto"/>
          <w:sz w:val="18"/>
          <w:szCs w:val="18"/>
        </w:rPr>
      </w:pPr>
    </w:p>
    <w:p w14:paraId="684325A5" w14:textId="03E17123" w:rsidR="00DD5F28" w:rsidRPr="00D80D4C" w:rsidRDefault="00DD5F28" w:rsidP="0068399A">
      <w:pPr>
        <w:pStyle w:val="Default"/>
        <w:ind w:left="709" w:right="720"/>
        <w:jc w:val="both"/>
        <w:rPr>
          <w:rFonts w:ascii="Cambria" w:hAnsi="Cambria"/>
          <w:color w:val="auto"/>
          <w:sz w:val="18"/>
          <w:szCs w:val="18"/>
        </w:rPr>
      </w:pPr>
      <w:r w:rsidRPr="00D80D4C">
        <w:rPr>
          <w:rFonts w:ascii="Cambria" w:hAnsi="Cambria"/>
          <w:color w:val="auto"/>
          <w:sz w:val="18"/>
          <w:szCs w:val="18"/>
        </w:rPr>
        <w:t>The National Agency for the Legal Defense of the State shall be responsible for ensuring compliance with this measure. To that end</w:t>
      </w:r>
      <w:r w:rsidR="008E5FB3" w:rsidRPr="00D80D4C">
        <w:rPr>
          <w:rFonts w:ascii="Cambria" w:hAnsi="Cambria"/>
          <w:color w:val="auto"/>
          <w:sz w:val="18"/>
          <w:szCs w:val="18"/>
        </w:rPr>
        <w:t>,</w:t>
      </w:r>
      <w:r w:rsidRPr="00D80D4C">
        <w:rPr>
          <w:rFonts w:ascii="Cambria" w:hAnsi="Cambria"/>
          <w:color w:val="auto"/>
          <w:sz w:val="18"/>
          <w:szCs w:val="18"/>
        </w:rPr>
        <w:t xml:space="preserve"> a consultation process will be carried out with the family members and the representative, </w:t>
      </w:r>
      <w:r w:rsidR="008E5FB3" w:rsidRPr="00D80D4C">
        <w:rPr>
          <w:rFonts w:ascii="Cambria" w:hAnsi="Cambria"/>
          <w:color w:val="auto"/>
          <w:sz w:val="18"/>
          <w:szCs w:val="18"/>
        </w:rPr>
        <w:t>to</w:t>
      </w:r>
      <w:r w:rsidRPr="00D80D4C">
        <w:rPr>
          <w:rFonts w:ascii="Cambria" w:hAnsi="Cambria"/>
          <w:color w:val="auto"/>
          <w:sz w:val="18"/>
          <w:szCs w:val="18"/>
        </w:rPr>
        <w:t xml:space="preserve"> establish the details of the audiovisual </w:t>
      </w:r>
      <w:r w:rsidR="008E5FB3" w:rsidRPr="00D80D4C">
        <w:rPr>
          <w:rFonts w:ascii="Cambria" w:hAnsi="Cambria"/>
          <w:color w:val="auto"/>
          <w:sz w:val="18"/>
          <w:szCs w:val="18"/>
        </w:rPr>
        <w:t>record</w:t>
      </w:r>
      <w:r w:rsidRPr="00D80D4C">
        <w:rPr>
          <w:rFonts w:ascii="Cambria" w:hAnsi="Cambria"/>
          <w:color w:val="auto"/>
          <w:sz w:val="18"/>
          <w:szCs w:val="18"/>
        </w:rPr>
        <w:t>.</w:t>
      </w:r>
    </w:p>
    <w:p w14:paraId="7308078D" w14:textId="77777777" w:rsidR="00DD5F28" w:rsidRPr="00D80D4C" w:rsidRDefault="00DD5F28" w:rsidP="0068399A">
      <w:pPr>
        <w:pStyle w:val="xmsonormal"/>
        <w:ind w:left="720" w:right="720"/>
        <w:jc w:val="center"/>
        <w:rPr>
          <w:rFonts w:ascii="Cambria" w:hAnsi="Cambria"/>
          <w:sz w:val="18"/>
          <w:szCs w:val="18"/>
          <w:highlight w:val="yellow"/>
        </w:rPr>
      </w:pPr>
    </w:p>
    <w:p w14:paraId="1616998C" w14:textId="77777777" w:rsidR="00DD5F28" w:rsidRPr="00D80D4C" w:rsidRDefault="00DD5F28" w:rsidP="0068399A">
      <w:pPr>
        <w:pStyle w:val="xmsonormal"/>
        <w:ind w:left="720" w:right="720"/>
        <w:jc w:val="center"/>
        <w:rPr>
          <w:rFonts w:ascii="Cambria" w:hAnsi="Cambria"/>
          <w:b/>
          <w:sz w:val="18"/>
          <w:szCs w:val="18"/>
        </w:rPr>
      </w:pPr>
      <w:r w:rsidRPr="00D80D4C">
        <w:rPr>
          <w:rFonts w:ascii="Cambria" w:hAnsi="Cambria"/>
          <w:b/>
          <w:sz w:val="18"/>
          <w:szCs w:val="18"/>
        </w:rPr>
        <w:t>PART SIX: GUARANTEES OF NON REPETITION</w:t>
      </w:r>
    </w:p>
    <w:p w14:paraId="7C0D43EE" w14:textId="77777777" w:rsidR="00DD5F28" w:rsidRPr="00D80D4C" w:rsidRDefault="00DD5F28" w:rsidP="0068399A">
      <w:pPr>
        <w:pStyle w:val="xmsonormal"/>
        <w:ind w:left="720" w:right="720"/>
        <w:jc w:val="center"/>
        <w:rPr>
          <w:rFonts w:ascii="Cambria" w:hAnsi="Cambria"/>
          <w:b/>
          <w:sz w:val="18"/>
          <w:szCs w:val="18"/>
        </w:rPr>
      </w:pPr>
    </w:p>
    <w:p w14:paraId="23F40AE2" w14:textId="77777777" w:rsidR="00DD5F28" w:rsidRPr="00D80D4C" w:rsidRDefault="00DD5F28" w:rsidP="0068399A">
      <w:pPr>
        <w:pStyle w:val="xmsonormal"/>
        <w:ind w:left="709" w:right="720"/>
        <w:rPr>
          <w:rFonts w:ascii="Cambria" w:hAnsi="Cambria"/>
          <w:bCs/>
          <w:sz w:val="18"/>
          <w:szCs w:val="18"/>
        </w:rPr>
      </w:pPr>
      <w:r w:rsidRPr="00D80D4C">
        <w:rPr>
          <w:rFonts w:ascii="Cambria" w:hAnsi="Cambria"/>
          <w:sz w:val="18"/>
          <w:szCs w:val="18"/>
        </w:rPr>
        <w:t xml:space="preserve">The parties establish that, within the framework of this Agreement, the following steps to guarantee non-repetition shall be taken: </w:t>
      </w:r>
    </w:p>
    <w:p w14:paraId="0D7F47A8" w14:textId="77777777" w:rsidR="006A1D3F" w:rsidRPr="00D80D4C" w:rsidRDefault="006A1D3F" w:rsidP="0068399A">
      <w:pPr>
        <w:pStyle w:val="xmsonormal"/>
        <w:ind w:left="1418" w:right="720" w:hanging="425"/>
        <w:rPr>
          <w:rFonts w:ascii="Cambria" w:hAnsi="Cambria"/>
          <w:b/>
          <w:sz w:val="18"/>
          <w:szCs w:val="18"/>
        </w:rPr>
      </w:pPr>
    </w:p>
    <w:p w14:paraId="4154FDA5" w14:textId="77777777" w:rsidR="00DD5F28" w:rsidRPr="00D80D4C" w:rsidRDefault="00DD5F28" w:rsidP="0068399A">
      <w:pPr>
        <w:pStyle w:val="xmsonormal"/>
        <w:numPr>
          <w:ilvl w:val="0"/>
          <w:numId w:val="61"/>
        </w:numPr>
        <w:ind w:left="1418" w:right="720" w:hanging="425"/>
        <w:jc w:val="both"/>
        <w:rPr>
          <w:rFonts w:ascii="Cambria" w:hAnsi="Cambria"/>
          <w:b/>
          <w:sz w:val="18"/>
          <w:szCs w:val="18"/>
        </w:rPr>
      </w:pPr>
      <w:r w:rsidRPr="00D80D4C">
        <w:rPr>
          <w:rFonts w:ascii="Cambria" w:hAnsi="Cambria"/>
          <w:b/>
          <w:sz w:val="18"/>
          <w:szCs w:val="18"/>
        </w:rPr>
        <w:t xml:space="preserve">Publication of the Article 49 Report: </w:t>
      </w:r>
    </w:p>
    <w:p w14:paraId="749370A4" w14:textId="77777777" w:rsidR="00DD5F28" w:rsidRPr="00D80D4C" w:rsidRDefault="00DD5F28" w:rsidP="0068399A">
      <w:pPr>
        <w:pStyle w:val="xmsonormal"/>
        <w:ind w:left="1080" w:right="720"/>
        <w:jc w:val="both"/>
        <w:rPr>
          <w:rFonts w:ascii="Cambria" w:hAnsi="Cambria"/>
          <w:b/>
          <w:sz w:val="18"/>
          <w:szCs w:val="18"/>
        </w:rPr>
      </w:pPr>
    </w:p>
    <w:p w14:paraId="796A2B9D" w14:textId="55EAA666" w:rsidR="00DD5F28" w:rsidRPr="00D80D4C" w:rsidRDefault="00DD5F28" w:rsidP="00D80D4C">
      <w:pPr>
        <w:pStyle w:val="xmsonormal"/>
        <w:ind w:left="709" w:right="720"/>
        <w:jc w:val="both"/>
        <w:rPr>
          <w:rFonts w:ascii="Cambria" w:hAnsi="Cambria"/>
          <w:bCs/>
          <w:sz w:val="18"/>
          <w:szCs w:val="18"/>
        </w:rPr>
      </w:pPr>
      <w:r w:rsidRPr="00D80D4C">
        <w:rPr>
          <w:rFonts w:ascii="Cambria" w:hAnsi="Cambria"/>
          <w:sz w:val="18"/>
          <w:szCs w:val="18"/>
        </w:rPr>
        <w:t>The Colombian State shall publish the Friendly Settlement Agreement pursuant to Article 49 of the ACHR, once it has been approved by the Inter-American Commission, on the web</w:t>
      </w:r>
      <w:r w:rsidR="00940CC9" w:rsidRPr="00D80D4C">
        <w:rPr>
          <w:rFonts w:ascii="Cambria" w:hAnsi="Cambria"/>
          <w:sz w:val="18"/>
          <w:szCs w:val="18"/>
        </w:rPr>
        <w:t>site</w:t>
      </w:r>
      <w:r w:rsidRPr="00D80D4C">
        <w:rPr>
          <w:rFonts w:ascii="Cambria" w:hAnsi="Cambria"/>
          <w:sz w:val="18"/>
          <w:szCs w:val="18"/>
        </w:rPr>
        <w:t xml:space="preserve"> of the National Agency for the Legal Defense of the State, for a period of six (6) months. </w:t>
      </w:r>
    </w:p>
    <w:p w14:paraId="79182AA8" w14:textId="77777777" w:rsidR="00DD5F28" w:rsidRPr="00D80D4C" w:rsidRDefault="00DD5F28" w:rsidP="0068399A">
      <w:pPr>
        <w:pStyle w:val="xmsonormal"/>
        <w:numPr>
          <w:ilvl w:val="0"/>
          <w:numId w:val="61"/>
        </w:numPr>
        <w:ind w:left="1418" w:right="713" w:hanging="425"/>
        <w:jc w:val="both"/>
        <w:rPr>
          <w:rFonts w:ascii="Cambria" w:hAnsi="Cambria"/>
          <w:b/>
          <w:bCs/>
          <w:sz w:val="18"/>
          <w:szCs w:val="18"/>
        </w:rPr>
      </w:pPr>
      <w:r w:rsidRPr="00D80D4C">
        <w:rPr>
          <w:rFonts w:ascii="Cambria" w:hAnsi="Cambria"/>
          <w:b/>
          <w:sz w:val="18"/>
          <w:szCs w:val="18"/>
        </w:rPr>
        <w:lastRenderedPageBreak/>
        <w:t>Extracurricular training</w:t>
      </w:r>
    </w:p>
    <w:p w14:paraId="2F295C5A" w14:textId="77777777" w:rsidR="00DD5F28" w:rsidRPr="00D80D4C" w:rsidRDefault="00DD5F28" w:rsidP="0068399A">
      <w:pPr>
        <w:pStyle w:val="xmsonormal"/>
        <w:ind w:left="709" w:right="713"/>
        <w:jc w:val="both"/>
        <w:rPr>
          <w:rFonts w:ascii="Cambria" w:hAnsi="Cambria"/>
          <w:bCs/>
          <w:sz w:val="18"/>
          <w:szCs w:val="18"/>
        </w:rPr>
      </w:pPr>
    </w:p>
    <w:p w14:paraId="10F2D269" w14:textId="320F029E" w:rsidR="00DD5F28" w:rsidRPr="00D80D4C" w:rsidRDefault="00DD5F28" w:rsidP="00D80D4C">
      <w:pPr>
        <w:pStyle w:val="xmsonormal"/>
        <w:ind w:left="709" w:right="713"/>
        <w:jc w:val="both"/>
        <w:rPr>
          <w:rFonts w:ascii="Cambria" w:hAnsi="Cambria"/>
          <w:b/>
          <w:sz w:val="18"/>
          <w:szCs w:val="18"/>
        </w:rPr>
      </w:pPr>
      <w:r w:rsidRPr="00D80D4C">
        <w:rPr>
          <w:rFonts w:ascii="Cambria" w:hAnsi="Cambria"/>
          <w:sz w:val="18"/>
          <w:szCs w:val="18"/>
        </w:rPr>
        <w:t xml:space="preserve">The Colombian State will conduct an extracurricular training course explaining the content of the judgment issued by the Council of State on November 20, 2008, in the direct reparation proceeding with file No. 50422233100095012401(16391), plaintiff: Flor Ángela </w:t>
      </w:r>
      <w:r w:rsidR="006F7DFC" w:rsidRPr="00D80D4C">
        <w:rPr>
          <w:rFonts w:ascii="Cambria" w:hAnsi="Cambria"/>
          <w:sz w:val="18"/>
          <w:szCs w:val="18"/>
        </w:rPr>
        <w:t>Pulgarin</w:t>
      </w:r>
      <w:r w:rsidRPr="00D80D4C">
        <w:rPr>
          <w:rFonts w:ascii="Cambria" w:hAnsi="Cambria"/>
          <w:sz w:val="18"/>
          <w:szCs w:val="18"/>
        </w:rPr>
        <w:t xml:space="preserve"> and others in which "A ruling shall be reached on the appeals filed by the plaintiff against the judgments handed down by the Administrative Court of Antioquia, on September 17, 1998 and December 3, 1998, rejecting the claims filed against the National Ministry of National Defense-National Army, which judgements will be revoked.</w:t>
      </w:r>
      <w:r w:rsidRPr="00D80D4C">
        <w:rPr>
          <w:rFonts w:ascii="Cambria" w:hAnsi="Cambria"/>
          <w:bCs/>
          <w:sz w:val="18"/>
          <w:szCs w:val="18"/>
          <w:vertAlign w:val="superscript"/>
          <w:lang w:val="es-ES"/>
        </w:rPr>
        <w:footnoteReference w:id="9"/>
      </w:r>
      <w:r w:rsidRPr="00D80D4C">
        <w:rPr>
          <w:rFonts w:ascii="Cambria" w:hAnsi="Cambria"/>
          <w:sz w:val="18"/>
          <w:szCs w:val="18"/>
        </w:rPr>
        <w:t>"</w:t>
      </w:r>
    </w:p>
    <w:p w14:paraId="741B8052" w14:textId="77777777" w:rsidR="0068399A" w:rsidRPr="00D80D4C" w:rsidRDefault="0068399A" w:rsidP="0068399A">
      <w:pPr>
        <w:pStyle w:val="xmsonormal"/>
        <w:ind w:left="720" w:right="713"/>
        <w:jc w:val="center"/>
        <w:rPr>
          <w:rFonts w:ascii="Cambria" w:hAnsi="Cambria"/>
          <w:b/>
          <w:sz w:val="18"/>
          <w:szCs w:val="18"/>
          <w:highlight w:val="yellow"/>
        </w:rPr>
      </w:pPr>
    </w:p>
    <w:p w14:paraId="4E7EBE91" w14:textId="77777777" w:rsidR="00DD5F28" w:rsidRPr="00D80D4C" w:rsidRDefault="00DD5F28" w:rsidP="0068399A">
      <w:pPr>
        <w:pStyle w:val="xmsonormal"/>
        <w:ind w:left="720" w:right="713"/>
        <w:jc w:val="center"/>
        <w:rPr>
          <w:rFonts w:ascii="Cambria" w:hAnsi="Cambria"/>
          <w:b/>
          <w:sz w:val="18"/>
          <w:szCs w:val="18"/>
        </w:rPr>
      </w:pPr>
      <w:r w:rsidRPr="00D80D4C">
        <w:rPr>
          <w:rFonts w:ascii="Cambria" w:hAnsi="Cambria"/>
          <w:b/>
          <w:sz w:val="18"/>
          <w:szCs w:val="18"/>
        </w:rPr>
        <w:t>PART SEVEN: COMPENSATION MEASURES</w:t>
      </w:r>
    </w:p>
    <w:p w14:paraId="6F6191E5" w14:textId="77777777" w:rsidR="00DD5F28" w:rsidRPr="00D80D4C" w:rsidRDefault="00DD5F28" w:rsidP="0068399A">
      <w:pPr>
        <w:pStyle w:val="xmsonormal"/>
        <w:ind w:left="709" w:right="713"/>
        <w:jc w:val="both"/>
        <w:rPr>
          <w:rFonts w:ascii="Cambria" w:hAnsi="Cambria"/>
          <w:b/>
          <w:sz w:val="18"/>
          <w:szCs w:val="18"/>
        </w:rPr>
      </w:pPr>
    </w:p>
    <w:p w14:paraId="0D26FA80" w14:textId="35A95AAC" w:rsidR="00DD5F28" w:rsidRPr="00D80D4C" w:rsidRDefault="00DD5F28" w:rsidP="0068399A">
      <w:pPr>
        <w:pStyle w:val="xmsonormal"/>
        <w:ind w:left="709" w:right="713"/>
        <w:jc w:val="both"/>
        <w:rPr>
          <w:rFonts w:ascii="Cambria" w:hAnsi="Cambria"/>
          <w:sz w:val="18"/>
          <w:szCs w:val="18"/>
        </w:rPr>
      </w:pPr>
      <w:r w:rsidRPr="00D80D4C">
        <w:rPr>
          <w:rFonts w:ascii="Cambria" w:hAnsi="Cambria"/>
          <w:sz w:val="18"/>
          <w:szCs w:val="18"/>
        </w:rPr>
        <w:t xml:space="preserve">The State shall apply Law 288 of 1996, with </w:t>
      </w:r>
      <w:r w:rsidR="00D87962" w:rsidRPr="00D80D4C">
        <w:rPr>
          <w:rFonts w:ascii="Cambria" w:hAnsi="Cambria"/>
          <w:sz w:val="18"/>
          <w:szCs w:val="18"/>
        </w:rPr>
        <w:t xml:space="preserve">the purpose of </w:t>
      </w:r>
      <w:r w:rsidR="00BD0743" w:rsidRPr="00D80D4C">
        <w:rPr>
          <w:rFonts w:ascii="Cambria" w:hAnsi="Cambria"/>
          <w:sz w:val="18"/>
          <w:szCs w:val="18"/>
        </w:rPr>
        <w:t xml:space="preserve">redressing the </w:t>
      </w:r>
      <w:r w:rsidRPr="00D80D4C">
        <w:rPr>
          <w:rFonts w:ascii="Cambria" w:hAnsi="Cambria"/>
          <w:sz w:val="18"/>
          <w:szCs w:val="18"/>
        </w:rPr>
        <w:t xml:space="preserve">damages that may be proven </w:t>
      </w:r>
      <w:r w:rsidR="00BD0743" w:rsidRPr="00D80D4C">
        <w:rPr>
          <w:rFonts w:ascii="Cambria" w:hAnsi="Cambria"/>
          <w:sz w:val="18"/>
          <w:szCs w:val="18"/>
        </w:rPr>
        <w:t xml:space="preserve">in favor of </w:t>
      </w:r>
      <w:r w:rsidRPr="00D80D4C">
        <w:rPr>
          <w:rFonts w:ascii="Cambria" w:hAnsi="Cambria"/>
          <w:sz w:val="18"/>
          <w:szCs w:val="18"/>
        </w:rPr>
        <w:t xml:space="preserve">the victims recognized in the </w:t>
      </w:r>
      <w:r w:rsidR="001F2A3E" w:rsidRPr="00D80D4C">
        <w:rPr>
          <w:rFonts w:ascii="Cambria" w:hAnsi="Cambria"/>
          <w:sz w:val="18"/>
          <w:szCs w:val="18"/>
        </w:rPr>
        <w:t xml:space="preserve">PART THREE </w:t>
      </w:r>
      <w:r w:rsidRPr="00D80D4C">
        <w:rPr>
          <w:rFonts w:ascii="Cambria" w:hAnsi="Cambria"/>
          <w:sz w:val="18"/>
          <w:szCs w:val="18"/>
        </w:rPr>
        <w:t>of this Friendly Settlement Agreement. For th</w:t>
      </w:r>
      <w:r w:rsidR="001F2A3E" w:rsidRPr="00D80D4C">
        <w:rPr>
          <w:rFonts w:ascii="Cambria" w:hAnsi="Cambria"/>
          <w:sz w:val="18"/>
          <w:szCs w:val="18"/>
        </w:rPr>
        <w:t>ese purposes</w:t>
      </w:r>
      <w:r w:rsidRPr="00D80D4C">
        <w:rPr>
          <w:rFonts w:ascii="Cambria" w:hAnsi="Cambria"/>
          <w:sz w:val="18"/>
          <w:szCs w:val="18"/>
        </w:rPr>
        <w:t xml:space="preserve">, the criteria and amounts recognized by current national jurisprudence shall be applied. </w:t>
      </w:r>
    </w:p>
    <w:p w14:paraId="2B64C12A" w14:textId="77777777" w:rsidR="00DD5F28" w:rsidRPr="00D80D4C" w:rsidRDefault="00DD5F28" w:rsidP="0068399A">
      <w:pPr>
        <w:pStyle w:val="xmsonormal"/>
        <w:ind w:left="709" w:right="713"/>
        <w:jc w:val="both"/>
        <w:rPr>
          <w:rFonts w:ascii="Cambria" w:hAnsi="Cambria"/>
          <w:sz w:val="18"/>
          <w:szCs w:val="18"/>
        </w:rPr>
      </w:pPr>
    </w:p>
    <w:p w14:paraId="535338BB" w14:textId="09729BC3" w:rsidR="00DD5F28" w:rsidRPr="00D80D4C" w:rsidRDefault="00DD5F28" w:rsidP="0068399A">
      <w:pPr>
        <w:pStyle w:val="xmsonormal"/>
        <w:ind w:left="709" w:right="713"/>
        <w:jc w:val="both"/>
        <w:rPr>
          <w:rFonts w:ascii="Cambria" w:hAnsi="Cambria"/>
          <w:sz w:val="18"/>
          <w:szCs w:val="18"/>
        </w:rPr>
      </w:pPr>
      <w:r w:rsidRPr="00D80D4C">
        <w:rPr>
          <w:rFonts w:ascii="Cambria" w:hAnsi="Cambria"/>
          <w:sz w:val="18"/>
          <w:szCs w:val="18"/>
        </w:rPr>
        <w:t xml:space="preserve">In the event that any victim has been compensated through the </w:t>
      </w:r>
      <w:r w:rsidR="005F158F" w:rsidRPr="00D80D4C">
        <w:rPr>
          <w:rFonts w:ascii="Cambria" w:hAnsi="Cambria"/>
          <w:sz w:val="18"/>
          <w:szCs w:val="18"/>
        </w:rPr>
        <w:t xml:space="preserve">jurisdiction of the </w:t>
      </w:r>
      <w:r w:rsidRPr="00D80D4C">
        <w:rPr>
          <w:rFonts w:ascii="Cambria" w:hAnsi="Cambria"/>
          <w:sz w:val="18"/>
          <w:szCs w:val="18"/>
        </w:rPr>
        <w:t xml:space="preserve">administrative litigation and/or has benefited from administrative reparation measures, the amounts </w:t>
      </w:r>
      <w:r w:rsidR="001F6734" w:rsidRPr="00D80D4C">
        <w:rPr>
          <w:rFonts w:ascii="Cambria" w:hAnsi="Cambria"/>
          <w:sz w:val="18"/>
          <w:szCs w:val="18"/>
        </w:rPr>
        <w:t xml:space="preserve">have </w:t>
      </w:r>
      <w:r w:rsidRPr="00D80D4C">
        <w:rPr>
          <w:rFonts w:ascii="Cambria" w:hAnsi="Cambria"/>
          <w:sz w:val="18"/>
          <w:szCs w:val="18"/>
        </w:rPr>
        <w:t xml:space="preserve">been granted shall be discounted from the monetary compensation granted in accordance with the procedure provided herein in order to avoid double or excessive compensation. </w:t>
      </w:r>
    </w:p>
    <w:p w14:paraId="3AB43AEC" w14:textId="77777777" w:rsidR="00DD5F28" w:rsidRPr="00D80D4C" w:rsidRDefault="00DD5F28" w:rsidP="0068399A">
      <w:pPr>
        <w:pStyle w:val="xmsonormal"/>
        <w:ind w:left="709" w:right="713"/>
        <w:jc w:val="both"/>
        <w:rPr>
          <w:rFonts w:ascii="Cambria" w:hAnsi="Cambria"/>
          <w:sz w:val="18"/>
          <w:szCs w:val="18"/>
        </w:rPr>
      </w:pPr>
    </w:p>
    <w:p w14:paraId="2F45332C" w14:textId="644E6FF4" w:rsidR="00DD5F28" w:rsidRPr="00D80D4C" w:rsidRDefault="00DD5F28" w:rsidP="0068399A">
      <w:pPr>
        <w:pStyle w:val="xmsonormal"/>
        <w:ind w:left="709" w:right="713"/>
        <w:jc w:val="both"/>
        <w:rPr>
          <w:rFonts w:ascii="Cambria" w:hAnsi="Cambria"/>
          <w:sz w:val="18"/>
          <w:szCs w:val="18"/>
        </w:rPr>
      </w:pPr>
      <w:r w:rsidRPr="00D80D4C">
        <w:rPr>
          <w:rFonts w:ascii="Cambria" w:hAnsi="Cambria"/>
          <w:sz w:val="18"/>
          <w:szCs w:val="18"/>
        </w:rPr>
        <w:t xml:space="preserve">Likewise, the evidence used to assess damages for reparation purposes shall be </w:t>
      </w:r>
      <w:r w:rsidR="008C7FAC" w:rsidRPr="00D80D4C">
        <w:rPr>
          <w:rFonts w:ascii="Cambria" w:hAnsi="Cambria"/>
          <w:sz w:val="18"/>
          <w:szCs w:val="18"/>
        </w:rPr>
        <w:t>those</w:t>
      </w:r>
      <w:r w:rsidRPr="00D80D4C">
        <w:rPr>
          <w:rFonts w:ascii="Cambria" w:hAnsi="Cambria"/>
          <w:sz w:val="18"/>
          <w:szCs w:val="18"/>
        </w:rPr>
        <w:t xml:space="preserve"> allowed by Colombian procedural regulations. </w:t>
      </w:r>
    </w:p>
    <w:p w14:paraId="0CC8E4BF" w14:textId="77777777" w:rsidR="00DD5F28" w:rsidRPr="00D80D4C" w:rsidRDefault="00DD5F28" w:rsidP="0068399A">
      <w:pPr>
        <w:pStyle w:val="xmsonormal"/>
        <w:ind w:left="709" w:right="713"/>
        <w:jc w:val="both"/>
        <w:rPr>
          <w:rFonts w:ascii="Cambria" w:hAnsi="Cambria"/>
          <w:sz w:val="18"/>
          <w:szCs w:val="18"/>
        </w:rPr>
      </w:pPr>
    </w:p>
    <w:p w14:paraId="11FC2AFD" w14:textId="3029E0D9" w:rsidR="00DD5F28" w:rsidRPr="00D80D4C" w:rsidRDefault="00DD5F28" w:rsidP="0068399A">
      <w:pPr>
        <w:pStyle w:val="xmsonormal"/>
        <w:ind w:left="709" w:right="713"/>
        <w:jc w:val="both"/>
        <w:rPr>
          <w:rFonts w:ascii="Cambria" w:hAnsi="Cambria"/>
          <w:sz w:val="18"/>
          <w:szCs w:val="18"/>
        </w:rPr>
      </w:pPr>
      <w:r w:rsidRPr="00D80D4C">
        <w:rPr>
          <w:rFonts w:ascii="Cambria" w:hAnsi="Cambria"/>
          <w:sz w:val="18"/>
          <w:szCs w:val="18"/>
        </w:rPr>
        <w:t xml:space="preserve">The entity designated by the Committee of Ministers </w:t>
      </w:r>
      <w:r w:rsidR="008C7FAC" w:rsidRPr="00D80D4C">
        <w:rPr>
          <w:rFonts w:ascii="Cambria" w:hAnsi="Cambria"/>
          <w:sz w:val="18"/>
          <w:szCs w:val="18"/>
        </w:rPr>
        <w:t xml:space="preserve">by means of </w:t>
      </w:r>
      <w:r w:rsidRPr="00D80D4C">
        <w:rPr>
          <w:rFonts w:ascii="Cambria" w:hAnsi="Cambria"/>
          <w:sz w:val="18"/>
          <w:szCs w:val="18"/>
        </w:rPr>
        <w:t>the corresponding resolution shall be in charge of the application of this measure.</w:t>
      </w:r>
      <w:r w:rsidRPr="00D80D4C">
        <w:rPr>
          <w:rFonts w:ascii="Cambria" w:hAnsi="Cambria"/>
          <w:sz w:val="18"/>
          <w:szCs w:val="18"/>
          <w:vertAlign w:val="superscript"/>
        </w:rPr>
        <w:footnoteReference w:id="10"/>
      </w:r>
    </w:p>
    <w:p w14:paraId="1209D6D9" w14:textId="77777777" w:rsidR="00DD5F28" w:rsidRPr="00D80D4C" w:rsidRDefault="00DD5F28" w:rsidP="0068399A">
      <w:pPr>
        <w:pStyle w:val="xmsonormal"/>
        <w:ind w:left="720" w:right="713"/>
        <w:jc w:val="both"/>
        <w:rPr>
          <w:rFonts w:ascii="Cambria" w:hAnsi="Cambria"/>
          <w:sz w:val="18"/>
          <w:szCs w:val="18"/>
          <w:highlight w:val="yellow"/>
        </w:rPr>
      </w:pPr>
    </w:p>
    <w:p w14:paraId="1E83F962" w14:textId="77777777" w:rsidR="00DD5F28" w:rsidRPr="00D80D4C" w:rsidRDefault="00DD5F28" w:rsidP="0068399A">
      <w:pPr>
        <w:pStyle w:val="xmsonormal"/>
        <w:ind w:left="720" w:right="713"/>
        <w:jc w:val="center"/>
        <w:rPr>
          <w:rFonts w:ascii="Cambria" w:hAnsi="Cambria"/>
          <w:b/>
          <w:bCs/>
          <w:sz w:val="18"/>
          <w:szCs w:val="18"/>
        </w:rPr>
      </w:pPr>
      <w:r w:rsidRPr="00D80D4C">
        <w:rPr>
          <w:rFonts w:ascii="Cambria" w:hAnsi="Cambria"/>
          <w:b/>
          <w:sz w:val="18"/>
          <w:szCs w:val="18"/>
        </w:rPr>
        <w:t>PART EIGHT: APPROVAL AND FOLLOW-UP</w:t>
      </w:r>
    </w:p>
    <w:p w14:paraId="4802E112" w14:textId="77777777" w:rsidR="00DD5F28" w:rsidRPr="00D80D4C" w:rsidRDefault="00DD5F28" w:rsidP="0068399A">
      <w:pPr>
        <w:pStyle w:val="xmsonormal"/>
        <w:ind w:left="720" w:right="713"/>
        <w:jc w:val="both"/>
        <w:rPr>
          <w:rFonts w:ascii="Cambria" w:hAnsi="Cambria"/>
          <w:b/>
          <w:bCs/>
          <w:sz w:val="18"/>
          <w:szCs w:val="18"/>
        </w:rPr>
      </w:pPr>
    </w:p>
    <w:p w14:paraId="3181396B" w14:textId="77777777" w:rsidR="00DD5F28" w:rsidRPr="00D80D4C" w:rsidRDefault="00DD5F28" w:rsidP="0068399A">
      <w:pPr>
        <w:pStyle w:val="xmsonormal"/>
        <w:ind w:left="720" w:right="713"/>
        <w:jc w:val="both"/>
        <w:rPr>
          <w:rFonts w:ascii="Cambria" w:hAnsi="Cambria"/>
          <w:sz w:val="18"/>
          <w:szCs w:val="18"/>
        </w:rPr>
      </w:pPr>
      <w:r w:rsidRPr="00D80D4C">
        <w:rPr>
          <w:rFonts w:ascii="Cambria" w:hAnsi="Cambria"/>
          <w:sz w:val="18"/>
          <w:szCs w:val="18"/>
        </w:rPr>
        <w:t>The parties request the Inter-American Commission to approve and follow up on this agreement.</w:t>
      </w:r>
    </w:p>
    <w:p w14:paraId="45849B75" w14:textId="77777777" w:rsidR="00DD5F28" w:rsidRPr="00D80D4C" w:rsidRDefault="00DD5F28" w:rsidP="0068399A">
      <w:pPr>
        <w:pStyle w:val="xmsonormal"/>
        <w:ind w:left="720" w:right="713"/>
        <w:jc w:val="both"/>
        <w:rPr>
          <w:rFonts w:ascii="Cambria" w:hAnsi="Cambria"/>
          <w:sz w:val="18"/>
          <w:szCs w:val="18"/>
        </w:rPr>
      </w:pPr>
    </w:p>
    <w:p w14:paraId="0B4CAC54" w14:textId="77777777" w:rsidR="00DD5F28" w:rsidRPr="00D80D4C" w:rsidRDefault="00DD5F28" w:rsidP="0068399A">
      <w:pPr>
        <w:tabs>
          <w:tab w:val="left" w:pos="180"/>
          <w:tab w:val="center" w:pos="5400"/>
        </w:tabs>
        <w:suppressAutoHyphens/>
        <w:ind w:left="720" w:right="720"/>
        <w:jc w:val="center"/>
        <w:rPr>
          <w:rFonts w:ascii="Cambria" w:eastAsiaTheme="minorHAnsi" w:hAnsi="Cambria" w:cs="Calibri"/>
          <w:sz w:val="18"/>
          <w:szCs w:val="18"/>
          <w:bdr w:val="none" w:sz="0" w:space="0" w:color="auto"/>
        </w:rPr>
      </w:pPr>
      <w:r w:rsidRPr="00D80D4C">
        <w:rPr>
          <w:rFonts w:ascii="Cambria" w:hAnsi="Cambria"/>
          <w:b/>
          <w:sz w:val="18"/>
          <w:szCs w:val="18"/>
          <w:bdr w:val="none" w:sz="0" w:space="0" w:color="auto"/>
        </w:rPr>
        <w:t>PART NINE: CONFIDENTIALITY</w:t>
      </w:r>
    </w:p>
    <w:p w14:paraId="177BB74F" w14:textId="77777777" w:rsidR="00DD5F28" w:rsidRPr="00D80D4C" w:rsidRDefault="00DD5F28" w:rsidP="0068399A">
      <w:pPr>
        <w:tabs>
          <w:tab w:val="left" w:pos="180"/>
          <w:tab w:val="center" w:pos="5400"/>
        </w:tabs>
        <w:suppressAutoHyphens/>
        <w:ind w:left="720" w:right="720"/>
        <w:jc w:val="both"/>
        <w:rPr>
          <w:rFonts w:ascii="Cambria" w:eastAsiaTheme="minorHAnsi" w:hAnsi="Cambria" w:cs="Calibri"/>
          <w:sz w:val="18"/>
          <w:szCs w:val="18"/>
          <w:bdr w:val="none" w:sz="0" w:space="0" w:color="auto"/>
          <w:lang w:eastAsia="es-CO"/>
        </w:rPr>
      </w:pPr>
    </w:p>
    <w:p w14:paraId="00340C4C" w14:textId="77777777" w:rsidR="00DD5F28" w:rsidRPr="00D80D4C" w:rsidRDefault="00DD5F28" w:rsidP="0068399A">
      <w:pPr>
        <w:tabs>
          <w:tab w:val="left" w:pos="180"/>
          <w:tab w:val="center" w:pos="5400"/>
        </w:tabs>
        <w:suppressAutoHyphens/>
        <w:ind w:left="720" w:right="720"/>
        <w:jc w:val="both"/>
        <w:rPr>
          <w:rFonts w:ascii="Cambria" w:hAnsi="Cambria"/>
          <w:sz w:val="18"/>
          <w:szCs w:val="18"/>
          <w:bdr w:val="none" w:sz="0" w:space="0" w:color="auto"/>
        </w:rPr>
      </w:pPr>
      <w:r w:rsidRPr="00D80D4C">
        <w:rPr>
          <w:rFonts w:ascii="Cambria" w:hAnsi="Cambria"/>
          <w:sz w:val="18"/>
          <w:szCs w:val="18"/>
          <w:bdr w:val="none" w:sz="0" w:space="0" w:color="auto"/>
        </w:rPr>
        <w:t>The content of this Friendly Settlement Agreement is confidential and may not be published/ disseminated by any means of communication until it is approved by the Inter-American Commission on Human Rights through the issuance of the Report referred to in Article 49 of the American Convention on Human Rights.</w:t>
      </w:r>
    </w:p>
    <w:p w14:paraId="21ACF94C" w14:textId="77777777" w:rsidR="00B14BDD" w:rsidRPr="00D80D4C" w:rsidRDefault="00B14BDD" w:rsidP="0068399A">
      <w:pPr>
        <w:tabs>
          <w:tab w:val="left" w:pos="180"/>
          <w:tab w:val="center" w:pos="5400"/>
        </w:tabs>
        <w:suppressAutoHyphens/>
        <w:ind w:left="720" w:right="720"/>
        <w:jc w:val="both"/>
        <w:rPr>
          <w:rFonts w:ascii="Cambria" w:hAnsi="Cambria"/>
          <w:sz w:val="18"/>
          <w:szCs w:val="18"/>
          <w:bdr w:val="none" w:sz="0" w:space="0" w:color="auto"/>
        </w:rPr>
      </w:pPr>
    </w:p>
    <w:p w14:paraId="5CEC867D" w14:textId="7F25283E" w:rsidR="00B14BDD" w:rsidRPr="00D80D4C" w:rsidRDefault="00B14BDD" w:rsidP="0068399A">
      <w:pPr>
        <w:tabs>
          <w:tab w:val="left" w:pos="180"/>
          <w:tab w:val="center" w:pos="5400"/>
        </w:tabs>
        <w:suppressAutoHyphens/>
        <w:ind w:left="720" w:right="720"/>
        <w:jc w:val="both"/>
        <w:rPr>
          <w:rFonts w:ascii="Cambria" w:eastAsiaTheme="minorHAnsi" w:hAnsi="Cambria" w:cs="Calibri"/>
          <w:sz w:val="18"/>
          <w:szCs w:val="18"/>
          <w:bdr w:val="none" w:sz="0" w:space="0" w:color="auto"/>
        </w:rPr>
      </w:pPr>
      <w:r w:rsidRPr="00D80D4C">
        <w:rPr>
          <w:rFonts w:ascii="Cambria" w:hAnsi="Cambria"/>
          <w:sz w:val="18"/>
          <w:szCs w:val="18"/>
          <w:bdr w:val="none" w:sz="0" w:space="0" w:color="auto"/>
        </w:rPr>
        <w:t xml:space="preserve">This Agreement having been read and the parties being aware of its scope and legal content, it is hereby signed on the eighteenth (18th) day of the month of </w:t>
      </w:r>
      <w:r w:rsidR="00BC6D26" w:rsidRPr="00D80D4C">
        <w:rPr>
          <w:rFonts w:ascii="Cambria" w:hAnsi="Cambria"/>
          <w:sz w:val="18"/>
          <w:szCs w:val="18"/>
          <w:bdr w:val="none" w:sz="0" w:space="0" w:color="auto"/>
        </w:rPr>
        <w:t>October</w:t>
      </w:r>
      <w:r w:rsidRPr="00D80D4C">
        <w:rPr>
          <w:rFonts w:ascii="Cambria" w:hAnsi="Cambria"/>
          <w:sz w:val="18"/>
          <w:szCs w:val="18"/>
          <w:bdr w:val="none" w:sz="0" w:space="0" w:color="auto"/>
        </w:rPr>
        <w:t xml:space="preserve"> 2024</w:t>
      </w:r>
      <w:r w:rsidR="009674BB" w:rsidRPr="00D80D4C">
        <w:rPr>
          <w:rFonts w:ascii="Cambria" w:hAnsi="Cambria"/>
          <w:sz w:val="18"/>
          <w:szCs w:val="18"/>
          <w:bdr w:val="none" w:sz="0" w:space="0" w:color="auto"/>
        </w:rPr>
        <w:t>.</w:t>
      </w:r>
    </w:p>
    <w:p w14:paraId="011DF834" w14:textId="77777777" w:rsidR="00B05358" w:rsidRPr="00D80D4C" w:rsidRDefault="00B05358" w:rsidP="0068399A">
      <w:pPr>
        <w:tabs>
          <w:tab w:val="left" w:pos="180"/>
          <w:tab w:val="center" w:pos="5400"/>
        </w:tabs>
        <w:suppressAutoHyphens/>
        <w:ind w:left="720" w:right="720"/>
        <w:jc w:val="both"/>
        <w:rPr>
          <w:rFonts w:ascii="Cambria" w:eastAsiaTheme="minorHAnsi" w:hAnsi="Cambria" w:cs="Calibri"/>
          <w:sz w:val="18"/>
          <w:szCs w:val="18"/>
          <w:bdr w:val="none" w:sz="0" w:space="0" w:color="auto"/>
          <w:lang w:eastAsia="es-CO"/>
        </w:rPr>
      </w:pPr>
    </w:p>
    <w:p w14:paraId="6906EFFE" w14:textId="77777777" w:rsidR="00B05358" w:rsidRPr="00D80D4C" w:rsidRDefault="00B05358" w:rsidP="0068399A">
      <w:pPr>
        <w:jc w:val="center"/>
        <w:rPr>
          <w:rFonts w:ascii="Cambria" w:eastAsiaTheme="minorHAnsi" w:hAnsi="Cambria" w:cs="Calibri"/>
          <w:b/>
          <w:bCs/>
          <w:sz w:val="18"/>
          <w:szCs w:val="18"/>
          <w:bdr w:val="none" w:sz="0" w:space="0" w:color="auto"/>
        </w:rPr>
      </w:pPr>
      <w:r w:rsidRPr="00D80D4C">
        <w:rPr>
          <w:rFonts w:ascii="Cambria" w:hAnsi="Cambria"/>
          <w:b/>
          <w:sz w:val="18"/>
          <w:szCs w:val="18"/>
          <w:bdr w:val="none" w:sz="0" w:space="0" w:color="auto"/>
        </w:rPr>
        <w:t>TENTH PART: JUSTICE SYSTEM CLAUSE</w:t>
      </w:r>
    </w:p>
    <w:p w14:paraId="4A31CDF9" w14:textId="77777777" w:rsidR="00B05358" w:rsidRPr="00D80D4C" w:rsidRDefault="00B05358" w:rsidP="0068399A">
      <w:pPr>
        <w:jc w:val="center"/>
        <w:rPr>
          <w:rFonts w:ascii="Cambria" w:eastAsiaTheme="minorHAnsi" w:hAnsi="Cambria" w:cs="Calibri"/>
          <w:b/>
          <w:bCs/>
          <w:sz w:val="18"/>
          <w:szCs w:val="18"/>
          <w:bdr w:val="none" w:sz="0" w:space="0" w:color="auto"/>
          <w:lang w:eastAsia="es-CO"/>
        </w:rPr>
      </w:pPr>
    </w:p>
    <w:p w14:paraId="67C874BB" w14:textId="208BACDC" w:rsidR="00DD5F28" w:rsidRPr="00D80D4C" w:rsidRDefault="00B05358" w:rsidP="00D80D4C">
      <w:pPr>
        <w:ind w:left="720" w:right="720"/>
        <w:jc w:val="both"/>
        <w:rPr>
          <w:rFonts w:ascii="Cambria" w:eastAsiaTheme="minorHAnsi" w:hAnsi="Cambria" w:cs="Calibri"/>
          <w:sz w:val="18"/>
          <w:szCs w:val="18"/>
          <w:bdr w:val="none" w:sz="0" w:space="0" w:color="auto"/>
        </w:rPr>
      </w:pPr>
      <w:r w:rsidRPr="00D80D4C">
        <w:rPr>
          <w:rFonts w:ascii="Cambria" w:hAnsi="Cambria"/>
          <w:sz w:val="18"/>
          <w:szCs w:val="18"/>
          <w:bdr w:val="none" w:sz="0" w:space="0" w:color="auto"/>
        </w:rPr>
        <w:t xml:space="preserve">The National Agency for the Legal Defense of the State will </w:t>
      </w:r>
      <w:r w:rsidR="00A87310" w:rsidRPr="00D80D4C">
        <w:rPr>
          <w:rFonts w:ascii="Cambria" w:hAnsi="Cambria"/>
          <w:sz w:val="18"/>
          <w:szCs w:val="18"/>
          <w:bdr w:val="none" w:sz="0" w:space="0" w:color="auto"/>
        </w:rPr>
        <w:t xml:space="preserve">request </w:t>
      </w:r>
      <w:r w:rsidRPr="00D80D4C">
        <w:rPr>
          <w:rFonts w:ascii="Cambria" w:hAnsi="Cambria"/>
          <w:sz w:val="18"/>
          <w:szCs w:val="18"/>
          <w:bdr w:val="none" w:sz="0" w:space="0" w:color="auto"/>
        </w:rPr>
        <w:t xml:space="preserve">the Office of the Attorney General of the Nation to study the feasibility of filing a Review Action against the proceedings carried out </w:t>
      </w:r>
      <w:r w:rsidR="00D27DE9" w:rsidRPr="00D80D4C">
        <w:rPr>
          <w:rFonts w:ascii="Cambria" w:hAnsi="Cambria"/>
          <w:sz w:val="18"/>
          <w:szCs w:val="18"/>
          <w:bdr w:val="none" w:sz="0" w:space="0" w:color="auto"/>
        </w:rPr>
        <w:t xml:space="preserve">for the </w:t>
      </w:r>
      <w:r w:rsidRPr="00D80D4C">
        <w:rPr>
          <w:rFonts w:ascii="Cambria" w:hAnsi="Cambria"/>
          <w:sz w:val="18"/>
          <w:szCs w:val="18"/>
          <w:bdr w:val="none" w:sz="0" w:space="0" w:color="auto"/>
        </w:rPr>
        <w:t xml:space="preserve">events </w:t>
      </w:r>
      <w:r w:rsidR="00005693" w:rsidRPr="00D80D4C">
        <w:rPr>
          <w:rFonts w:ascii="Cambria" w:hAnsi="Cambria"/>
          <w:sz w:val="18"/>
          <w:szCs w:val="18"/>
          <w:bdr w:val="none" w:sz="0" w:space="0" w:color="auto"/>
        </w:rPr>
        <w:t>of</w:t>
      </w:r>
      <w:r w:rsidRPr="00D80D4C">
        <w:rPr>
          <w:rFonts w:ascii="Cambria" w:hAnsi="Cambria"/>
          <w:sz w:val="18"/>
          <w:szCs w:val="18"/>
          <w:bdr w:val="none" w:sz="0" w:space="0" w:color="auto"/>
        </w:rPr>
        <w:t xml:space="preserve"> February 26, 1993, on the road between the municipality of Segovia and the municipality of Remedios, in the department of Antioquia, where Jorge Alirio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Duque and Juan Amado </w:t>
      </w:r>
      <w:r w:rsidR="006F7DFC" w:rsidRPr="00D80D4C">
        <w:rPr>
          <w:rFonts w:ascii="Cambria" w:hAnsi="Cambria"/>
          <w:sz w:val="18"/>
          <w:szCs w:val="18"/>
          <w:bdr w:val="none" w:sz="0" w:space="0" w:color="auto"/>
        </w:rPr>
        <w:t>Pulgarin</w:t>
      </w:r>
      <w:r w:rsidRPr="00D80D4C">
        <w:rPr>
          <w:rFonts w:ascii="Cambria" w:hAnsi="Cambria"/>
          <w:sz w:val="18"/>
          <w:szCs w:val="18"/>
          <w:bdr w:val="none" w:sz="0" w:space="0" w:color="auto"/>
        </w:rPr>
        <w:t xml:space="preserve"> Duque lost their lives."</w:t>
      </w:r>
      <w:r w:rsidR="008E490C" w:rsidRPr="00D80D4C">
        <w:rPr>
          <w:rStyle w:val="FootnoteReference"/>
          <w:rFonts w:ascii="Cambria" w:eastAsiaTheme="minorHAnsi" w:hAnsi="Cambria"/>
          <w:sz w:val="18"/>
          <w:szCs w:val="18"/>
          <w:bdr w:val="none" w:sz="0" w:space="0" w:color="auto"/>
          <w:lang w:val="es-CO" w:eastAsia="es-CO"/>
        </w:rPr>
        <w:footnoteReference w:id="11"/>
      </w:r>
      <w:r w:rsidRPr="00D80D4C">
        <w:rPr>
          <w:rFonts w:ascii="Cambria" w:hAnsi="Cambria"/>
          <w:sz w:val="18"/>
          <w:szCs w:val="18"/>
          <w:bdr w:val="none" w:sz="0" w:space="0" w:color="auto"/>
        </w:rPr>
        <w:t xml:space="preserve"> </w:t>
      </w:r>
    </w:p>
    <w:p w14:paraId="00FF304D" w14:textId="77777777" w:rsidR="00DA37B6" w:rsidRPr="00E3649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58ECA4AE" w14:textId="77777777" w:rsidR="002A65AC" w:rsidRPr="00E36492" w:rsidRDefault="00FA675D" w:rsidP="001A6A2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E36492">
        <w:rPr>
          <w:b/>
          <w:color w:val="000000" w:themeColor="text1"/>
          <w:sz w:val="20"/>
        </w:rPr>
        <w:t xml:space="preserve">DETERMINATION OF COMPATIBILITY AND COMPLIANCE </w:t>
      </w:r>
    </w:p>
    <w:p w14:paraId="09769596" w14:textId="77777777" w:rsidR="002A65AC" w:rsidRPr="00E36492"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2555496D" w14:textId="77777777" w:rsidR="00805112" w:rsidRPr="00E36492" w:rsidRDefault="00805112" w:rsidP="001A6A2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E36492">
        <w:rPr>
          <w:rFonts w:asciiTheme="majorHAnsi" w:hAnsiTheme="majorHAnsi"/>
          <w:sz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w:t>
      </w:r>
      <w:r w:rsidRPr="00E36492">
        <w:rPr>
          <w:rFonts w:asciiTheme="majorHAnsi" w:hAnsiTheme="majorHAnsi"/>
          <w:sz w:val="20"/>
          <w:szCs w:val="20"/>
          <w:bdr w:val="none" w:sz="0" w:space="0" w:color="auto" w:frame="1"/>
        </w:rPr>
        <w:t xml:space="preserve">principle of </w:t>
      </w:r>
      <w:r w:rsidRPr="00E36492">
        <w:rPr>
          <w:rFonts w:asciiTheme="majorHAnsi" w:hAnsiTheme="majorHAnsi"/>
          <w:i/>
          <w:sz w:val="20"/>
          <w:szCs w:val="20"/>
          <w:bdr w:val="none" w:sz="0" w:space="0" w:color="auto" w:frame="1"/>
        </w:rPr>
        <w:t xml:space="preserve">pacta </w:t>
      </w:r>
      <w:r w:rsidRPr="00E36492">
        <w:rPr>
          <w:rFonts w:asciiTheme="majorHAnsi" w:hAnsiTheme="majorHAnsi"/>
          <w:i/>
          <w:sz w:val="20"/>
          <w:szCs w:val="20"/>
          <w:bdr w:val="none" w:sz="0" w:space="0" w:color="auto" w:frame="1"/>
        </w:rPr>
        <w:lastRenderedPageBreak/>
        <w:t>sunt servanda</w:t>
      </w:r>
      <w:r w:rsidRPr="00E36492">
        <w:rPr>
          <w:rFonts w:asciiTheme="majorHAnsi" w:hAnsiTheme="majorHAnsi"/>
          <w:sz w:val="20"/>
          <w:szCs w:val="20"/>
          <w:bdr w:val="none" w:sz="0" w:space="0" w:color="auto" w:frame="1"/>
        </w:rPr>
        <w:t>, by which States must comply with the obligations assumed in the treaties in good faith.</w:t>
      </w:r>
      <w:r w:rsidRPr="00E36492">
        <w:rPr>
          <w:sz w:val="20"/>
          <w:szCs w:val="20"/>
          <w:bdr w:val="none" w:sz="0" w:space="0" w:color="auto" w:frame="1"/>
          <w:vertAlign w:val="superscript"/>
          <w:lang w:val="en"/>
        </w:rPr>
        <w:footnoteReference w:id="12"/>
      </w:r>
      <w:r w:rsidRPr="00E36492">
        <w:rPr>
          <w:rFonts w:asciiTheme="majorHAnsi" w:hAnsiTheme="majorHAnsi"/>
          <w:sz w:val="20"/>
          <w:szCs w:val="20"/>
          <w:bdr w:val="none" w:sz="0" w:space="0" w:color="auto" w:frame="1"/>
        </w:rPr>
        <w:t xml:space="preserve"> It also wishes to highlight that the friendly settlement procedure set forth in the Convention allows for conclusion</w:t>
      </w:r>
      <w:r w:rsidRPr="00E36492">
        <w:rPr>
          <w:rFonts w:asciiTheme="majorHAnsi" w:hAnsiTheme="majorHAnsi"/>
          <w:sz w:val="20"/>
          <w:bdr w:val="none" w:sz="0" w:space="0" w:color="auto" w:frame="1"/>
        </w:rPr>
        <w:t xml:space="preserve"> of individual cases in a non-contentious manner, and has proven, in cases involving a variety of countries, to provide an important vehicle for resolution that can be used by both parties.</w:t>
      </w:r>
    </w:p>
    <w:p w14:paraId="03CA09B0" w14:textId="75D9D772" w:rsidR="00805112" w:rsidRDefault="00805112" w:rsidP="002907C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3FD8A0D8" w14:textId="5C31487C" w:rsidR="00DA5E23" w:rsidRPr="00DA5E23" w:rsidRDefault="00DA5E23" w:rsidP="001A6A2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rPr>
      </w:pPr>
      <w:r>
        <w:rPr>
          <w:sz w:val="20"/>
        </w:rPr>
        <w:t>The Inter-American Commission has closely monitored the progress of the friendly settlement reached in the instant case and appreciates the efforts made by both parties during negotiations to reach this friendly settlement, which is compatible with the object and purpose of the Convention.</w:t>
      </w:r>
    </w:p>
    <w:p w14:paraId="749F4D24" w14:textId="77777777" w:rsidR="00DA5E23" w:rsidRPr="00E36492" w:rsidRDefault="00DA5E23" w:rsidP="00DA5E2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rPr>
      </w:pPr>
    </w:p>
    <w:p w14:paraId="648B668F" w14:textId="044240F2" w:rsidR="002B47A1" w:rsidRDefault="00DA5E23" w:rsidP="002B47A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 xml:space="preserve">In accordance with </w:t>
      </w:r>
      <w:r w:rsidR="00AA6E1A">
        <w:rPr>
          <w:rFonts w:ascii="Cambria" w:hAnsi="Cambria"/>
          <w:sz w:val="20"/>
        </w:rPr>
        <w:t xml:space="preserve">clause </w:t>
      </w:r>
      <w:r w:rsidR="003A5C29">
        <w:rPr>
          <w:rFonts w:ascii="Cambria" w:hAnsi="Cambria"/>
          <w:sz w:val="20"/>
        </w:rPr>
        <w:t xml:space="preserve">eight </w:t>
      </w:r>
      <w:r>
        <w:rPr>
          <w:rFonts w:ascii="Cambria" w:hAnsi="Cambria"/>
          <w:sz w:val="20"/>
        </w:rPr>
        <w:t>of the agreement signed between the parties by which they requested the Commission to approve the friendly settlement agreement contemplated in Article 49 of the American Convention, and in light of the parties' request of December 2, 2024</w:t>
      </w:r>
      <w:r w:rsidR="00E74C93">
        <w:rPr>
          <w:rFonts w:ascii="Cambria" w:hAnsi="Cambria"/>
          <w:sz w:val="20"/>
        </w:rPr>
        <w:t>,</w:t>
      </w:r>
      <w:r>
        <w:rPr>
          <w:rFonts w:ascii="Cambria" w:hAnsi="Cambria"/>
          <w:sz w:val="20"/>
        </w:rPr>
        <w:t xml:space="preserve"> to move ahead with it, it is appropriate at this time to assess compliance with the commitments established in this instrument.</w:t>
      </w:r>
    </w:p>
    <w:p w14:paraId="52EA5EC7" w14:textId="77777777" w:rsidR="002B47A1" w:rsidRPr="00281BBC" w:rsidRDefault="002B47A1" w:rsidP="002B47A1">
      <w:pPr>
        <w:pStyle w:val="ListParagraph"/>
        <w:rPr>
          <w:sz w:val="20"/>
        </w:rPr>
      </w:pPr>
    </w:p>
    <w:p w14:paraId="4856A3C4" w14:textId="7CC23B22" w:rsidR="002B47A1" w:rsidRPr="002B47A1" w:rsidRDefault="002B47A1" w:rsidP="002B47A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 xml:space="preserve">The Commission </w:t>
      </w:r>
      <w:r w:rsidR="003F6345">
        <w:rPr>
          <w:rFonts w:ascii="Cambria" w:hAnsi="Cambria"/>
          <w:sz w:val="20"/>
        </w:rPr>
        <w:t xml:space="preserve">observes </w:t>
      </w:r>
      <w:r>
        <w:rPr>
          <w:rFonts w:ascii="Cambria" w:hAnsi="Cambria"/>
          <w:sz w:val="20"/>
        </w:rPr>
        <w:t xml:space="preserve">that the parties signed an Addendum to the friendly settlement agreement signed on February 20, 2025, and therefore understands, and hereby declares, that it is an integral part of the FSA. </w:t>
      </w:r>
    </w:p>
    <w:p w14:paraId="4A189444" w14:textId="77777777" w:rsidR="00DA5E23" w:rsidRPr="00E36492" w:rsidRDefault="00DA5E23" w:rsidP="00DA5E23">
      <w:pPr>
        <w:pStyle w:val="ListParagraph"/>
        <w:rPr>
          <w:sz w:val="20"/>
        </w:rPr>
      </w:pPr>
    </w:p>
    <w:p w14:paraId="2BFCDECE" w14:textId="42638289" w:rsidR="00DA5E23" w:rsidRPr="005D0DA4" w:rsidRDefault="00DA5E23"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The Inter-American Commission considers that the clauses one (Definitions), two (Background), three (Beneficiaries), four (Acknowledgement of Responsibility), and nine (</w:t>
      </w:r>
      <w:r w:rsidR="00C8006E">
        <w:rPr>
          <w:rFonts w:ascii="Cambria" w:hAnsi="Cambria"/>
          <w:sz w:val="20"/>
        </w:rPr>
        <w:t>C</w:t>
      </w:r>
      <w:r>
        <w:rPr>
          <w:rFonts w:ascii="Cambria" w:hAnsi="Cambria"/>
          <w:sz w:val="20"/>
        </w:rPr>
        <w:t>onfidentiality) of the Agreement are of a declarative nature, rendering supervision of their compliance unnecessary.</w:t>
      </w:r>
    </w:p>
    <w:p w14:paraId="1EFC401B" w14:textId="77777777" w:rsidR="00DA5E23" w:rsidRPr="00E36492" w:rsidRDefault="00DA5E23" w:rsidP="00DA5E2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rPr>
      </w:pPr>
    </w:p>
    <w:p w14:paraId="4E341949" w14:textId="39A7EBFB" w:rsidR="00DA5E23" w:rsidRPr="005D0DA4" w:rsidRDefault="00DA5E23"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rPr>
      </w:pPr>
      <w:r>
        <w:rPr>
          <w:rFonts w:ascii="Cambria" w:hAnsi="Cambria"/>
          <w:sz w:val="20"/>
        </w:rPr>
        <w:t>The Commission appreciates the fourth declaratory clause, in which the Colombian State acknowledges its international responsibility by omission, for violation of the right to judicial guarantees (Article 8.1), protection of honor and dignity (Article 11.1), and to judicial protection (Article 25.1) established in the American Convention on Human Rights, in conjunction with the general obligation to provide guarantees (Article 1.1.</w:t>
      </w:r>
      <w:r w:rsidR="00AA17BE">
        <w:rPr>
          <w:rFonts w:ascii="Cambria" w:hAnsi="Cambria"/>
          <w:sz w:val="20"/>
        </w:rPr>
        <w:t>)</w:t>
      </w:r>
      <w:r>
        <w:rPr>
          <w:rFonts w:ascii="Cambria" w:hAnsi="Cambria"/>
          <w:sz w:val="20"/>
        </w:rPr>
        <w:t xml:space="preserve"> of the same instrument, to the detriment of the </w:t>
      </w:r>
      <w:r w:rsidR="00730576">
        <w:rPr>
          <w:rFonts w:ascii="Cambria" w:hAnsi="Cambria"/>
          <w:sz w:val="20"/>
        </w:rPr>
        <w:t xml:space="preserve">family members </w:t>
      </w:r>
      <w:r>
        <w:rPr>
          <w:rFonts w:ascii="Cambria" w:hAnsi="Cambria"/>
          <w:sz w:val="20"/>
        </w:rPr>
        <w:t xml:space="preserve">of Jorge Alirio </w:t>
      </w:r>
      <w:r w:rsidR="006F7DFC">
        <w:rPr>
          <w:rFonts w:ascii="Cambria" w:hAnsi="Cambria"/>
          <w:sz w:val="20"/>
        </w:rPr>
        <w:t>Pulgarin</w:t>
      </w:r>
      <w:r>
        <w:rPr>
          <w:rFonts w:ascii="Cambria" w:hAnsi="Cambria"/>
          <w:sz w:val="20"/>
        </w:rPr>
        <w:t xml:space="preserve"> Duque and Juan Amado </w:t>
      </w:r>
      <w:r w:rsidR="006F7DFC">
        <w:rPr>
          <w:rFonts w:ascii="Cambria" w:hAnsi="Cambria"/>
          <w:sz w:val="20"/>
        </w:rPr>
        <w:t>Pulgarin</w:t>
      </w:r>
      <w:r>
        <w:rPr>
          <w:rFonts w:ascii="Cambria" w:hAnsi="Cambria"/>
          <w:sz w:val="20"/>
        </w:rPr>
        <w:t xml:space="preserve"> Duque, due to lack of diligence in the investigation of the facts that occurred, which prevented their clarification and the punishment of those responsible.</w:t>
      </w:r>
    </w:p>
    <w:p w14:paraId="3FBAD851" w14:textId="77777777" w:rsidR="00DA5E23" w:rsidRPr="00E36492" w:rsidRDefault="00DA5E23" w:rsidP="00DA5E23">
      <w:pPr>
        <w:tabs>
          <w:tab w:val="left" w:pos="1440"/>
        </w:tabs>
        <w:jc w:val="both"/>
        <w:rPr>
          <w:rFonts w:ascii="Cambria" w:hAnsi="Cambria"/>
          <w:sz w:val="20"/>
        </w:rPr>
      </w:pPr>
    </w:p>
    <w:p w14:paraId="7E096A3F" w14:textId="6916D3F0" w:rsidR="00DA5E23" w:rsidRPr="005D0DA4" w:rsidRDefault="00DA5E23"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 xml:space="preserve">In relation to paragraph I (act of acknowledgement of international responsibility) of </w:t>
      </w:r>
      <w:r w:rsidR="00AF79F0">
        <w:rPr>
          <w:rFonts w:ascii="Cambria" w:hAnsi="Cambria"/>
          <w:sz w:val="20"/>
        </w:rPr>
        <w:t xml:space="preserve">clause five </w:t>
      </w:r>
      <w:r>
        <w:rPr>
          <w:rFonts w:ascii="Cambria" w:hAnsi="Cambria"/>
          <w:sz w:val="20"/>
        </w:rPr>
        <w:t xml:space="preserve">(measures of satisfaction), the parties jointly informed that this </w:t>
      </w:r>
      <w:r w:rsidR="00AF79F0">
        <w:rPr>
          <w:rFonts w:ascii="Cambria" w:hAnsi="Cambria"/>
          <w:sz w:val="20"/>
        </w:rPr>
        <w:t xml:space="preserve">event </w:t>
      </w:r>
      <w:r>
        <w:rPr>
          <w:rFonts w:ascii="Cambria" w:hAnsi="Cambria"/>
          <w:sz w:val="20"/>
        </w:rPr>
        <w:t>took place on November 28, 2024, at the José Manuel Restrepo Hall of the Botanical Garden of Medellín, Antioquia. The parties reported the existence of constant communication between the State and the representatives of the petitioners, with whom each of the details for compliance with the measure were agreed upon.</w:t>
      </w:r>
    </w:p>
    <w:p w14:paraId="4A3DF663" w14:textId="77777777" w:rsidR="00DA5E23" w:rsidRPr="00E36492" w:rsidRDefault="00DA5E23" w:rsidP="00DA5E23">
      <w:pPr>
        <w:rPr>
          <w:sz w:val="20"/>
        </w:rPr>
      </w:pPr>
    </w:p>
    <w:p w14:paraId="46220569" w14:textId="37943198" w:rsidR="00DA5E23" w:rsidRPr="00F167A6" w:rsidRDefault="00DA5E23"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The parties provided a copy of the invitation by means of which the National Agency for the Legal Defense of the State summoned the representatives of the victims and, through them, the</w:t>
      </w:r>
      <w:r w:rsidR="003D7A74">
        <w:rPr>
          <w:rFonts w:ascii="Cambria" w:hAnsi="Cambria"/>
          <w:sz w:val="20"/>
        </w:rPr>
        <w:t xml:space="preserve"> families of the</w:t>
      </w:r>
      <w:r>
        <w:rPr>
          <w:rFonts w:ascii="Cambria" w:hAnsi="Cambria"/>
          <w:sz w:val="20"/>
        </w:rPr>
        <w:t xml:space="preserve"> </w:t>
      </w:r>
      <w:r w:rsidR="00AA1171">
        <w:rPr>
          <w:rFonts w:ascii="Cambria" w:hAnsi="Cambria"/>
          <w:sz w:val="20"/>
        </w:rPr>
        <w:t>victims to</w:t>
      </w:r>
      <w:r>
        <w:rPr>
          <w:rFonts w:ascii="Cambria" w:hAnsi="Cambria"/>
          <w:sz w:val="20"/>
        </w:rPr>
        <w:t xml:space="preserve"> the public act of acknowledgment of responsibility. In the same vein, the parties reported on the content of the agenda agreed for the event, which included an opening and installation, the national anthem of the Republic of Colombia, and speeches made by the representative Juan David Villegas Mora; Natalia Andrea Agudelo </w:t>
      </w:r>
      <w:r w:rsidR="006F7DFC">
        <w:rPr>
          <w:rFonts w:ascii="Cambria" w:hAnsi="Cambria"/>
          <w:sz w:val="20"/>
        </w:rPr>
        <w:t>Pulgarin</w:t>
      </w:r>
      <w:r>
        <w:rPr>
          <w:rFonts w:ascii="Cambria" w:hAnsi="Cambria"/>
          <w:sz w:val="20"/>
        </w:rPr>
        <w:t xml:space="preserve">, on behalf of the family; and the Director of the National Agency of Legal Defense of the State, who acknowledged the international responsibility of the State in the terms established in the Friendly Settlement Agreement and apologized to the </w:t>
      </w:r>
      <w:r w:rsidR="006F7DFC">
        <w:rPr>
          <w:rFonts w:ascii="Cambria" w:hAnsi="Cambria"/>
          <w:sz w:val="20"/>
        </w:rPr>
        <w:t>Pulgarin</w:t>
      </w:r>
      <w:r>
        <w:rPr>
          <w:rFonts w:ascii="Cambria" w:hAnsi="Cambria"/>
          <w:sz w:val="20"/>
        </w:rPr>
        <w:t xml:space="preserve"> Duque family on behalf of the Colombian State.</w:t>
      </w:r>
    </w:p>
    <w:p w14:paraId="223677FF" w14:textId="77777777" w:rsidR="00DA5E23" w:rsidRPr="00E36492" w:rsidRDefault="00DA5E23" w:rsidP="00DA5E23">
      <w:pPr>
        <w:pStyle w:val="ListParagraph"/>
        <w:rPr>
          <w:sz w:val="20"/>
        </w:rPr>
      </w:pPr>
    </w:p>
    <w:p w14:paraId="1EA625DD" w14:textId="5DE79B1E" w:rsidR="00DA5E23" w:rsidRPr="00CD2EE9" w:rsidRDefault="00DA5E23"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 xml:space="preserve">Likewise, the parties indicated that on this same occasion Pastor Hidier Arbey Serna conducted a religious ceremony that included a reading of several biblical passages and a personal reflection. The joint report also </w:t>
      </w:r>
      <w:r w:rsidR="00AA1171">
        <w:rPr>
          <w:rFonts w:ascii="Cambria" w:hAnsi="Cambria"/>
          <w:sz w:val="20"/>
        </w:rPr>
        <w:t>noted</w:t>
      </w:r>
      <w:r>
        <w:rPr>
          <w:rFonts w:ascii="Cambria" w:hAnsi="Cambria"/>
          <w:sz w:val="20"/>
        </w:rPr>
        <w:t xml:space="preserve"> that next on the agenda was the presentation of orchids by the State to family members of the victims of the case as a reminder of the strength of their family unity and the renewed hope that this agreement represents for the family nucleus and for Colombian society.</w:t>
      </w:r>
    </w:p>
    <w:p w14:paraId="670759E9" w14:textId="77777777" w:rsidR="00DA5E23" w:rsidRPr="00E36492" w:rsidRDefault="00DA5E23" w:rsidP="00DA5E23">
      <w:pPr>
        <w:pStyle w:val="ListParagraph"/>
        <w:rPr>
          <w:sz w:val="20"/>
          <w:highlight w:val="yellow"/>
        </w:rPr>
      </w:pPr>
    </w:p>
    <w:p w14:paraId="20113C8D" w14:textId="0749B134" w:rsidR="00DA5E23" w:rsidRPr="00CD2EE9" w:rsidRDefault="00DA5E23"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lastRenderedPageBreak/>
        <w:t xml:space="preserve">Finally, the event closed with a musical interlude in which songs requested by the </w:t>
      </w:r>
      <w:r w:rsidR="006F7DFC">
        <w:rPr>
          <w:rFonts w:ascii="Cambria" w:hAnsi="Cambria"/>
          <w:sz w:val="20"/>
        </w:rPr>
        <w:t>Pulgarin</w:t>
      </w:r>
      <w:r>
        <w:rPr>
          <w:rFonts w:ascii="Cambria" w:hAnsi="Cambria"/>
          <w:sz w:val="20"/>
        </w:rPr>
        <w:t xml:space="preserve"> Duque family were performed and photographs taken of the event and the speeches. In light of the above, the Commission considers, and hereby declares, that paragraph I of clause five of the friendly settlement agreement, related to the act of acknowledgment of responsibility, has been </w:t>
      </w:r>
      <w:r w:rsidR="00D62B64">
        <w:rPr>
          <w:rFonts w:ascii="Cambria" w:hAnsi="Cambria"/>
          <w:sz w:val="20"/>
        </w:rPr>
        <w:t>met with full compliance</w:t>
      </w:r>
      <w:r>
        <w:rPr>
          <w:rFonts w:ascii="Cambria" w:hAnsi="Cambria"/>
          <w:sz w:val="20"/>
        </w:rPr>
        <w:t>.</w:t>
      </w:r>
    </w:p>
    <w:p w14:paraId="504CBF32" w14:textId="77777777" w:rsidR="00DA5E23" w:rsidRPr="00281BBC" w:rsidRDefault="00DA5E23" w:rsidP="00DA5E23">
      <w:pPr>
        <w:pStyle w:val="ListParagraph"/>
        <w:rPr>
          <w:sz w:val="20"/>
          <w:highlight w:val="yellow"/>
        </w:rPr>
      </w:pPr>
    </w:p>
    <w:p w14:paraId="2B4FB011" w14:textId="356806BC" w:rsidR="00DA5E23" w:rsidRPr="00CD2EE9" w:rsidRDefault="00930675"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Regarding</w:t>
      </w:r>
      <w:r w:rsidR="00DA5E23">
        <w:rPr>
          <w:rFonts w:ascii="Cambria" w:hAnsi="Cambria"/>
          <w:sz w:val="20"/>
        </w:rPr>
        <w:t xml:space="preserve"> paragraph II of clause five, regarding the production of a documentary on the life of Jorge Alirio </w:t>
      </w:r>
      <w:r w:rsidR="006F7DFC">
        <w:rPr>
          <w:rFonts w:ascii="Cambria" w:hAnsi="Cambria"/>
          <w:sz w:val="20"/>
        </w:rPr>
        <w:t>Pulgarin</w:t>
      </w:r>
      <w:r w:rsidR="00DA5E23">
        <w:rPr>
          <w:rFonts w:ascii="Cambria" w:hAnsi="Cambria"/>
          <w:sz w:val="20"/>
        </w:rPr>
        <w:t xml:space="preserve"> Duque and Juan Amado </w:t>
      </w:r>
      <w:r w:rsidR="006F7DFC">
        <w:rPr>
          <w:rFonts w:ascii="Cambria" w:hAnsi="Cambria"/>
          <w:sz w:val="20"/>
        </w:rPr>
        <w:t>Pulgarin</w:t>
      </w:r>
      <w:r w:rsidR="00DA5E23">
        <w:rPr>
          <w:rFonts w:ascii="Cambria" w:hAnsi="Cambria"/>
          <w:sz w:val="20"/>
        </w:rPr>
        <w:t xml:space="preserve"> Duque, the parties indicated that during the act of acknowledgement of responsibility, the documentary on the life of Jorge Alirio </w:t>
      </w:r>
      <w:r w:rsidR="006F7DFC">
        <w:rPr>
          <w:rFonts w:ascii="Cambria" w:hAnsi="Cambria"/>
          <w:sz w:val="20"/>
        </w:rPr>
        <w:t>Pulgarin</w:t>
      </w:r>
      <w:r w:rsidR="00DA5E23">
        <w:rPr>
          <w:rFonts w:ascii="Cambria" w:hAnsi="Cambria"/>
          <w:sz w:val="20"/>
        </w:rPr>
        <w:t xml:space="preserve"> Duque and Juan Amado </w:t>
      </w:r>
      <w:r w:rsidR="006F7DFC">
        <w:rPr>
          <w:rFonts w:ascii="Cambria" w:hAnsi="Cambria"/>
          <w:sz w:val="20"/>
        </w:rPr>
        <w:t>Pulgarin</w:t>
      </w:r>
      <w:r w:rsidR="00DA5E23">
        <w:rPr>
          <w:rFonts w:ascii="Cambria" w:hAnsi="Cambria"/>
          <w:sz w:val="20"/>
        </w:rPr>
        <w:t xml:space="preserve"> Duque was shown to commemorate them and extol their honor and dignity. It also included a section prepared by the representative of the victims.</w:t>
      </w:r>
    </w:p>
    <w:p w14:paraId="2B2239EB" w14:textId="77777777" w:rsidR="00DA5E23" w:rsidRPr="00E36492" w:rsidRDefault="00DA5E23" w:rsidP="00DA5E23">
      <w:pPr>
        <w:pStyle w:val="ListParagraph"/>
        <w:rPr>
          <w:sz w:val="20"/>
          <w:highlight w:val="yellow"/>
        </w:rPr>
      </w:pPr>
    </w:p>
    <w:p w14:paraId="5B14B99F" w14:textId="175F0762" w:rsidR="00DA5E23" w:rsidRDefault="00DA5E23"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 xml:space="preserve">The act of </w:t>
      </w:r>
      <w:r w:rsidR="00433290">
        <w:rPr>
          <w:rFonts w:ascii="Cambria" w:hAnsi="Cambria"/>
          <w:sz w:val="20"/>
        </w:rPr>
        <w:t xml:space="preserve">acknowledgement </w:t>
      </w:r>
      <w:r>
        <w:rPr>
          <w:rFonts w:ascii="Cambria" w:hAnsi="Cambria"/>
          <w:sz w:val="20"/>
        </w:rPr>
        <w:t>was recorded on the Youtube channel of the National Agency for the Legal Defense of the State</w:t>
      </w:r>
      <w:r w:rsidRPr="009646B2">
        <w:rPr>
          <w:rStyle w:val="FootnoteReference"/>
          <w:rFonts w:ascii="Cambria" w:hAnsi="Cambria"/>
          <w:sz w:val="20"/>
          <w:lang w:val="es-ES"/>
        </w:rPr>
        <w:footnoteReference w:id="13"/>
      </w:r>
      <w:r>
        <w:rPr>
          <w:rFonts w:ascii="Cambria" w:hAnsi="Cambria"/>
          <w:sz w:val="20"/>
        </w:rPr>
        <w:t xml:space="preserve"> where the Commission was able to corroborate the information presented by the parties. Based on the foregoing and the information provided above, the Commission considers, and hereby declares, that full compliance has been reached with paragraph II (documentary on the life of Jorge Alirio Pulgar</w:t>
      </w:r>
      <w:r w:rsidR="006F7DFC">
        <w:rPr>
          <w:rFonts w:ascii="Cambria" w:hAnsi="Cambria"/>
          <w:sz w:val="20"/>
        </w:rPr>
        <w:t>i</w:t>
      </w:r>
      <w:r>
        <w:rPr>
          <w:rFonts w:ascii="Cambria" w:hAnsi="Cambria"/>
          <w:sz w:val="20"/>
        </w:rPr>
        <w:t xml:space="preserve">n Duque and Juan Amado </w:t>
      </w:r>
      <w:r w:rsidR="006F7DFC">
        <w:rPr>
          <w:rFonts w:ascii="Cambria" w:hAnsi="Cambria"/>
          <w:sz w:val="20"/>
        </w:rPr>
        <w:t>Pulgarin</w:t>
      </w:r>
      <w:r>
        <w:rPr>
          <w:rFonts w:ascii="Cambria" w:hAnsi="Cambria"/>
          <w:sz w:val="20"/>
        </w:rPr>
        <w:t xml:space="preserve"> Duque) of </w:t>
      </w:r>
      <w:r w:rsidR="003E3C0B">
        <w:rPr>
          <w:rFonts w:ascii="Cambria" w:hAnsi="Cambria"/>
          <w:sz w:val="20"/>
        </w:rPr>
        <w:t xml:space="preserve">clause five </w:t>
      </w:r>
      <w:r>
        <w:rPr>
          <w:rFonts w:ascii="Cambria" w:hAnsi="Cambria"/>
          <w:sz w:val="20"/>
        </w:rPr>
        <w:t>(measures of satisfaction) of the subscribed FSA.</w:t>
      </w:r>
    </w:p>
    <w:p w14:paraId="772AC2FC" w14:textId="77777777" w:rsidR="006F7DFC" w:rsidRDefault="006F7DFC" w:rsidP="006F7DFC">
      <w:pPr>
        <w:pStyle w:val="ListParagraph"/>
        <w:rPr>
          <w:sz w:val="20"/>
        </w:rPr>
      </w:pPr>
    </w:p>
    <w:p w14:paraId="0BE8A5BC" w14:textId="4C859F01" w:rsidR="006F7DFC" w:rsidRPr="009646B2" w:rsidRDefault="006F7DFC"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sidRPr="006F7DFC">
        <w:rPr>
          <w:rFonts w:ascii="Cambria" w:hAnsi="Cambria"/>
          <w:sz w:val="20"/>
        </w:rPr>
        <w:t xml:space="preserve">With regard to Clause Ten on the measure of justice, the Commission takes note of what was agreed upon by the parties and takes this opportunity to recall the State’s obligation to investigate the facts ex officio and diligently within the ordinary jurisdiction, and, if applicable, to determine the corresponding criminal responsibilities within a reasonable time, in accordance with international standards. Likewise, the Commission </w:t>
      </w:r>
      <w:r w:rsidR="00854771">
        <w:rPr>
          <w:rFonts w:ascii="Cambria" w:hAnsi="Cambria"/>
          <w:sz w:val="20"/>
        </w:rPr>
        <w:t>reaffirms</w:t>
      </w:r>
      <w:r w:rsidRPr="006F7DFC">
        <w:rPr>
          <w:rFonts w:ascii="Cambria" w:hAnsi="Cambria"/>
          <w:sz w:val="20"/>
        </w:rPr>
        <w:t xml:space="preserve"> that this obligation must be assumed by States as a legal duty of their own and not as a mere formality doomed in advance to be ineffective, or as a mere handling of private interests dependent on the procedural initiative of the victims or their relatives, or on the private provision of evidence.</w:t>
      </w:r>
    </w:p>
    <w:p w14:paraId="4521ED04" w14:textId="77777777" w:rsidR="00DA5E23" w:rsidRPr="00E36492" w:rsidRDefault="00DA5E23" w:rsidP="00DA5E23">
      <w:pPr>
        <w:pStyle w:val="ListParagraph"/>
        <w:rPr>
          <w:sz w:val="20"/>
          <w:highlight w:val="yellow"/>
        </w:rPr>
      </w:pPr>
    </w:p>
    <w:p w14:paraId="418E8DA4" w14:textId="6417D1A9" w:rsidR="00DA5E23" w:rsidRPr="009646B2" w:rsidRDefault="006F7DFC"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Lastly, in</w:t>
      </w:r>
      <w:r w:rsidR="00DA5E23">
        <w:rPr>
          <w:rFonts w:ascii="Cambria" w:hAnsi="Cambria"/>
          <w:sz w:val="20"/>
        </w:rPr>
        <w:t xml:space="preserve"> relation to paragraphs I (publication of the Article 49 Report), and II (extracurricular training) of clause six (</w:t>
      </w:r>
      <w:r w:rsidR="00AF1D88">
        <w:rPr>
          <w:rFonts w:ascii="Cambria" w:hAnsi="Cambria"/>
          <w:sz w:val="20"/>
        </w:rPr>
        <w:t>non-repetition</w:t>
      </w:r>
      <w:r w:rsidR="00DA5E23">
        <w:rPr>
          <w:rFonts w:ascii="Cambria" w:hAnsi="Cambria"/>
          <w:sz w:val="20"/>
        </w:rPr>
        <w:t xml:space="preserve"> guarantees), and clauses seven (compensation measures), and ten (justice) of the friendly settlement agreement, and bearing in mind the joint request of the parties to proceed with the approval of the agreement prior to its implementation, the Commission observes that those measures must be complied with after the publication of this report. Therefore, it considers, and hereby declares, that compliance with them is still pending. Consequently, the Commission will await updated information to be submitted by the parties within the framework of the friendly settlement follow-up stage. </w:t>
      </w:r>
    </w:p>
    <w:p w14:paraId="14DCA898" w14:textId="77777777" w:rsidR="00DA5E23" w:rsidRPr="00E36492" w:rsidRDefault="00DA5E23" w:rsidP="00DA5E23">
      <w:pPr>
        <w:pStyle w:val="ListParagraph"/>
        <w:rPr>
          <w:sz w:val="20"/>
        </w:rPr>
      </w:pPr>
    </w:p>
    <w:p w14:paraId="703C84CA" w14:textId="55A3EB1F" w:rsidR="00DA5E23" w:rsidRPr="009646B2" w:rsidRDefault="00DA5E23"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rPr>
      </w:pPr>
      <w:r>
        <w:rPr>
          <w:rFonts w:ascii="Cambria" w:hAnsi="Cambria"/>
          <w:sz w:val="20"/>
        </w:rPr>
        <w:t>In light of the above</w:t>
      </w:r>
      <w:r>
        <w:rPr>
          <w:rFonts w:ascii="Cambria" w:hAnsi="Cambria"/>
          <w:color w:val="000000"/>
          <w:sz w:val="20"/>
        </w:rPr>
        <w:t xml:space="preserve">, the Commission understands, and hereby declares, that paragraphs I (act of </w:t>
      </w:r>
      <w:r w:rsidR="00AD1B1E">
        <w:rPr>
          <w:rFonts w:ascii="Cambria" w:hAnsi="Cambria"/>
          <w:color w:val="000000"/>
          <w:sz w:val="20"/>
        </w:rPr>
        <w:t xml:space="preserve">acknowledgement </w:t>
      </w:r>
      <w:r>
        <w:rPr>
          <w:rFonts w:ascii="Cambria" w:hAnsi="Cambria"/>
          <w:color w:val="000000"/>
          <w:sz w:val="20"/>
        </w:rPr>
        <w:t>of international responsibility) and II (</w:t>
      </w:r>
      <w:r>
        <w:rPr>
          <w:rFonts w:ascii="Cambria" w:hAnsi="Cambria"/>
          <w:sz w:val="20"/>
        </w:rPr>
        <w:t>documentary on the life of Jorge Alirio Pulgar</w:t>
      </w:r>
      <w:r w:rsidR="006F7DFC">
        <w:rPr>
          <w:rFonts w:ascii="Cambria" w:hAnsi="Cambria"/>
          <w:sz w:val="20"/>
        </w:rPr>
        <w:t>i</w:t>
      </w:r>
      <w:r>
        <w:rPr>
          <w:rFonts w:ascii="Cambria" w:hAnsi="Cambria"/>
          <w:sz w:val="20"/>
        </w:rPr>
        <w:t>n Duque and Juan Amado Pulgar</w:t>
      </w:r>
      <w:r w:rsidR="006F7DFC">
        <w:rPr>
          <w:rFonts w:ascii="Cambria" w:hAnsi="Cambria"/>
          <w:sz w:val="20"/>
        </w:rPr>
        <w:t>i</w:t>
      </w:r>
      <w:r>
        <w:rPr>
          <w:rFonts w:ascii="Cambria" w:hAnsi="Cambria"/>
          <w:sz w:val="20"/>
        </w:rPr>
        <w:t>n Duque</w:t>
      </w:r>
      <w:r>
        <w:rPr>
          <w:rFonts w:ascii="Cambria" w:hAnsi="Cambria"/>
          <w:color w:val="000000"/>
          <w:sz w:val="20"/>
        </w:rPr>
        <w:t xml:space="preserve">) of clause </w:t>
      </w:r>
      <w:r w:rsidR="00AD1B1E">
        <w:rPr>
          <w:rFonts w:ascii="Cambria" w:hAnsi="Cambria"/>
          <w:color w:val="000000"/>
          <w:sz w:val="20"/>
        </w:rPr>
        <w:t xml:space="preserve">five </w:t>
      </w:r>
      <w:r>
        <w:rPr>
          <w:rFonts w:ascii="Cambria" w:hAnsi="Cambria"/>
          <w:color w:val="000000"/>
          <w:sz w:val="20"/>
        </w:rPr>
        <w:t>(measures of satisfaction) have</w:t>
      </w:r>
      <w:r>
        <w:rPr>
          <w:rFonts w:ascii="Cambria" w:hAnsi="Cambria"/>
          <w:sz w:val="20"/>
        </w:rPr>
        <w:t xml:space="preserve"> been </w:t>
      </w:r>
      <w:r w:rsidR="00894003">
        <w:rPr>
          <w:rFonts w:ascii="Cambria" w:hAnsi="Cambria"/>
          <w:sz w:val="20"/>
        </w:rPr>
        <w:t>met with full compliance</w:t>
      </w:r>
      <w:r>
        <w:rPr>
          <w:rFonts w:ascii="Cambria" w:hAnsi="Cambria"/>
          <w:sz w:val="20"/>
        </w:rPr>
        <w:t xml:space="preserve">. At the same time, the Commission notes, and hereby declares, that compliance with </w:t>
      </w:r>
      <w:r w:rsidR="00573A49">
        <w:rPr>
          <w:rFonts w:ascii="Cambria" w:hAnsi="Cambria"/>
          <w:sz w:val="20"/>
        </w:rPr>
        <w:t xml:space="preserve">paragraph </w:t>
      </w:r>
      <w:r>
        <w:rPr>
          <w:rFonts w:ascii="Cambria" w:hAnsi="Cambria"/>
          <w:sz w:val="20"/>
        </w:rPr>
        <w:t>I (publication of the Article 49 Report) and II</w:t>
      </w:r>
      <w:r>
        <w:rPr>
          <w:rFonts w:ascii="Cambria" w:hAnsi="Cambria"/>
          <w:color w:val="000000"/>
          <w:sz w:val="20"/>
          <w:u w:color="000000"/>
        </w:rPr>
        <w:t>(extracurricular training</w:t>
      </w:r>
      <w:r>
        <w:rPr>
          <w:rFonts w:ascii="Cambria" w:hAnsi="Cambria"/>
          <w:sz w:val="20"/>
        </w:rPr>
        <w:t xml:space="preserve">) of </w:t>
      </w:r>
      <w:r w:rsidR="00573A49">
        <w:rPr>
          <w:rFonts w:ascii="Cambria" w:hAnsi="Cambria"/>
          <w:sz w:val="20"/>
        </w:rPr>
        <w:t xml:space="preserve">clause six </w:t>
      </w:r>
      <w:r>
        <w:rPr>
          <w:rFonts w:ascii="Cambria" w:hAnsi="Cambria"/>
          <w:sz w:val="20"/>
        </w:rPr>
        <w:t xml:space="preserve">(guarantees of non-repetition) and </w:t>
      </w:r>
      <w:r w:rsidR="00573A49">
        <w:rPr>
          <w:rFonts w:ascii="Cambria" w:hAnsi="Cambria"/>
          <w:sz w:val="20"/>
        </w:rPr>
        <w:t xml:space="preserve">clauses </w:t>
      </w:r>
      <w:r>
        <w:rPr>
          <w:rFonts w:ascii="Cambria" w:hAnsi="Cambria"/>
          <w:sz w:val="20"/>
        </w:rPr>
        <w:t>seven(compensation measures) and te</w:t>
      </w:r>
      <w:r w:rsidR="00573A49">
        <w:rPr>
          <w:rFonts w:ascii="Cambria" w:hAnsi="Cambria"/>
          <w:sz w:val="20"/>
        </w:rPr>
        <w:t>n</w:t>
      </w:r>
      <w:r>
        <w:rPr>
          <w:rFonts w:ascii="Cambria" w:hAnsi="Cambria"/>
          <w:sz w:val="20"/>
        </w:rPr>
        <w:t xml:space="preserve">(justice) of the friendly settlement agreement </w:t>
      </w:r>
      <w:r w:rsidR="00573A49">
        <w:rPr>
          <w:rFonts w:ascii="Cambria" w:hAnsi="Cambria"/>
          <w:sz w:val="20"/>
        </w:rPr>
        <w:t>are</w:t>
      </w:r>
      <w:r>
        <w:rPr>
          <w:rFonts w:ascii="Cambria" w:hAnsi="Cambria"/>
          <w:sz w:val="20"/>
        </w:rPr>
        <w:t xml:space="preserve"> still pending.</w:t>
      </w:r>
    </w:p>
    <w:p w14:paraId="5CBF34B7" w14:textId="77777777" w:rsidR="00DA5E23" w:rsidRPr="00E36492" w:rsidRDefault="00DA5E23" w:rsidP="00DA5E23">
      <w:pPr>
        <w:pStyle w:val="ListParagraph"/>
        <w:rPr>
          <w:sz w:val="20"/>
        </w:rPr>
      </w:pPr>
    </w:p>
    <w:p w14:paraId="2E5629B9" w14:textId="3EECD433" w:rsidR="00DA5E23" w:rsidRPr="009646B2" w:rsidRDefault="003E2531" w:rsidP="001A6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b/>
          <w:sz w:val="20"/>
          <w:szCs w:val="20"/>
        </w:rPr>
      </w:pPr>
      <w:r>
        <w:rPr>
          <w:rFonts w:ascii="Cambria" w:hAnsi="Cambria"/>
          <w:color w:val="000000"/>
          <w:sz w:val="20"/>
        </w:rPr>
        <w:t>Furthermore</w:t>
      </w:r>
      <w:r w:rsidR="00DA5E23">
        <w:rPr>
          <w:rFonts w:ascii="Cambria" w:hAnsi="Cambria"/>
          <w:color w:val="000000"/>
          <w:sz w:val="20"/>
        </w:rPr>
        <w:t xml:space="preserve">, the Commission reiterates that the rest of the content of the agreement is of a declarative nature and therefore </w:t>
      </w:r>
      <w:r w:rsidR="00C20AC6" w:rsidRPr="00C20AC6">
        <w:rPr>
          <w:rFonts w:ascii="Cambria" w:hAnsi="Cambria"/>
          <w:color w:val="000000"/>
          <w:sz w:val="20"/>
        </w:rPr>
        <w:t>it is not up to the IACHR to supervise its compliance</w:t>
      </w:r>
      <w:r w:rsidR="00DA5E23">
        <w:rPr>
          <w:rFonts w:ascii="Cambria" w:hAnsi="Cambria"/>
          <w:color w:val="000000"/>
          <w:sz w:val="20"/>
        </w:rPr>
        <w:t xml:space="preserve">. </w:t>
      </w:r>
      <w:r w:rsidR="00DA5E23">
        <w:rPr>
          <w:rFonts w:ascii="Cambria" w:hAnsi="Cambria"/>
          <w:sz w:val="20"/>
        </w:rPr>
        <w:t xml:space="preserve">Consequently, the </w:t>
      </w:r>
      <w:r w:rsidR="00DA5E23">
        <w:rPr>
          <w:rFonts w:ascii="Cambria" w:hAnsi="Cambria"/>
          <w:color w:val="000000"/>
          <w:sz w:val="20"/>
        </w:rPr>
        <w:t xml:space="preserve">Commission considers that the friendly settlement agreement </w:t>
      </w:r>
      <w:r w:rsidR="0067728F">
        <w:rPr>
          <w:rFonts w:ascii="Cambria" w:hAnsi="Cambria"/>
          <w:color w:val="000000"/>
          <w:sz w:val="20"/>
        </w:rPr>
        <w:t xml:space="preserve">has a </w:t>
      </w:r>
      <w:r w:rsidR="00DA5E23">
        <w:rPr>
          <w:rFonts w:ascii="Cambria" w:hAnsi="Cambria"/>
          <w:color w:val="000000"/>
          <w:sz w:val="20"/>
        </w:rPr>
        <w:t xml:space="preserve">partial </w:t>
      </w:r>
      <w:r w:rsidR="0067728F">
        <w:rPr>
          <w:rFonts w:ascii="Cambria" w:hAnsi="Cambria"/>
          <w:color w:val="000000"/>
          <w:sz w:val="20"/>
        </w:rPr>
        <w:t xml:space="preserve">level of compliance </w:t>
      </w:r>
      <w:r w:rsidR="00DA5E23">
        <w:rPr>
          <w:rFonts w:ascii="Cambria" w:hAnsi="Cambria"/>
          <w:color w:val="000000"/>
          <w:sz w:val="20"/>
        </w:rPr>
        <w:t xml:space="preserve">and will continue to monitor compliance with the </w:t>
      </w:r>
      <w:r w:rsidR="0067728F">
        <w:rPr>
          <w:rFonts w:ascii="Cambria" w:hAnsi="Cambria"/>
          <w:color w:val="000000"/>
          <w:sz w:val="20"/>
        </w:rPr>
        <w:t xml:space="preserve">execution </w:t>
      </w:r>
      <w:r w:rsidR="00DA5E23">
        <w:rPr>
          <w:rFonts w:ascii="Cambria" w:hAnsi="Cambria"/>
          <w:color w:val="000000"/>
          <w:sz w:val="20"/>
        </w:rPr>
        <w:t xml:space="preserve">clauses </w:t>
      </w:r>
      <w:r w:rsidR="0067728F">
        <w:rPr>
          <w:rFonts w:ascii="Cambria" w:hAnsi="Cambria"/>
          <w:color w:val="000000"/>
          <w:sz w:val="20"/>
        </w:rPr>
        <w:t xml:space="preserve">that </w:t>
      </w:r>
      <w:r w:rsidR="009C7C0C">
        <w:rPr>
          <w:rFonts w:ascii="Cambria" w:hAnsi="Cambria"/>
          <w:color w:val="000000"/>
          <w:sz w:val="20"/>
        </w:rPr>
        <w:t xml:space="preserve">remain pending until it is </w:t>
      </w:r>
      <w:r w:rsidR="00DA5E23">
        <w:rPr>
          <w:rFonts w:ascii="Cambria" w:hAnsi="Cambria"/>
          <w:color w:val="000000"/>
          <w:sz w:val="20"/>
        </w:rPr>
        <w:t>full</w:t>
      </w:r>
      <w:r w:rsidR="009C7C0C">
        <w:rPr>
          <w:rFonts w:ascii="Cambria" w:hAnsi="Cambria"/>
          <w:color w:val="000000"/>
          <w:sz w:val="20"/>
        </w:rPr>
        <w:t>y</w:t>
      </w:r>
      <w:r w:rsidR="00DA5E23">
        <w:rPr>
          <w:rFonts w:ascii="Cambria" w:hAnsi="Cambria"/>
          <w:color w:val="000000"/>
          <w:sz w:val="20"/>
        </w:rPr>
        <w:t xml:space="preserve"> </w:t>
      </w:r>
      <w:r w:rsidR="009C7C0C">
        <w:rPr>
          <w:rFonts w:ascii="Cambria" w:hAnsi="Cambria"/>
          <w:color w:val="000000"/>
          <w:sz w:val="20"/>
        </w:rPr>
        <w:t>implemented</w:t>
      </w:r>
      <w:r w:rsidR="00DA5E23">
        <w:rPr>
          <w:rFonts w:ascii="Cambria" w:hAnsi="Cambria"/>
          <w:color w:val="000000"/>
          <w:sz w:val="20"/>
        </w:rPr>
        <w:t>.</w:t>
      </w:r>
    </w:p>
    <w:p w14:paraId="78E25770" w14:textId="77777777" w:rsidR="002A65AC" w:rsidRPr="00E36492"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1E414DDD" w14:textId="77777777" w:rsidR="00FA675D" w:rsidRPr="00E36492" w:rsidRDefault="00FA675D" w:rsidP="001A6A2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E36492">
        <w:rPr>
          <w:b/>
          <w:color w:val="000000" w:themeColor="text1"/>
          <w:sz w:val="20"/>
        </w:rPr>
        <w:t>CONCLUSIONS</w:t>
      </w:r>
    </w:p>
    <w:p w14:paraId="4A54D999" w14:textId="77777777" w:rsidR="00DA37B6" w:rsidRPr="00E36492"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0829E2F5" w14:textId="77777777" w:rsidR="00C9299C" w:rsidRPr="00C9299C" w:rsidRDefault="00805112" w:rsidP="00C9299C">
      <w:pPr>
        <w:pStyle w:val="ListParagraph"/>
        <w:numPr>
          <w:ilvl w:val="0"/>
          <w:numId w:val="56"/>
        </w:numPr>
        <w:tabs>
          <w:tab w:val="left" w:pos="720"/>
        </w:tabs>
        <w:ind w:left="0" w:firstLine="720"/>
        <w:jc w:val="both"/>
        <w:rPr>
          <w:rFonts w:eastAsia="MS Mincho"/>
          <w:sz w:val="20"/>
          <w:szCs w:val="20"/>
        </w:rPr>
      </w:pPr>
      <w:r w:rsidRPr="00C9299C">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w:t>
      </w:r>
      <w:r w:rsidRPr="00C9299C">
        <w:rPr>
          <w:sz w:val="20"/>
        </w:rPr>
        <w:lastRenderedPageBreak/>
        <w:t xml:space="preserve">on the basis of respect for human rights and consistent with the object and purpose of the American Convention.  </w:t>
      </w:r>
    </w:p>
    <w:p w14:paraId="4351E274" w14:textId="77777777" w:rsidR="00C9299C" w:rsidRPr="00C9299C" w:rsidRDefault="00C9299C" w:rsidP="00C9299C">
      <w:pPr>
        <w:pStyle w:val="ListParagraph"/>
        <w:tabs>
          <w:tab w:val="left" w:pos="720"/>
        </w:tabs>
        <w:ind w:left="0" w:firstLine="720"/>
        <w:jc w:val="both"/>
        <w:rPr>
          <w:rFonts w:eastAsia="MS Mincho"/>
          <w:sz w:val="20"/>
          <w:szCs w:val="20"/>
        </w:rPr>
      </w:pPr>
    </w:p>
    <w:p w14:paraId="57FC918E" w14:textId="6724C1C0" w:rsidR="00805112" w:rsidRPr="00C9299C" w:rsidRDefault="00805112" w:rsidP="00C9299C">
      <w:pPr>
        <w:pStyle w:val="ListParagraph"/>
        <w:numPr>
          <w:ilvl w:val="0"/>
          <w:numId w:val="56"/>
        </w:numPr>
        <w:tabs>
          <w:tab w:val="left" w:pos="720"/>
        </w:tabs>
        <w:ind w:left="0" w:firstLine="720"/>
        <w:jc w:val="both"/>
        <w:rPr>
          <w:rFonts w:eastAsia="MS Mincho"/>
          <w:sz w:val="20"/>
          <w:szCs w:val="20"/>
        </w:rPr>
      </w:pPr>
      <w:r w:rsidRPr="00C9299C">
        <w:rPr>
          <w:sz w:val="20"/>
        </w:rPr>
        <w:t xml:space="preserve">Based on the considerations and conclusions contained in this report, </w:t>
      </w:r>
    </w:p>
    <w:p w14:paraId="45649F02" w14:textId="77777777" w:rsidR="00FA675D" w:rsidRPr="00E36492" w:rsidRDefault="00FA675D" w:rsidP="00FA675D">
      <w:pPr>
        <w:jc w:val="both"/>
        <w:rPr>
          <w:rFonts w:ascii="Cambria" w:eastAsia="Times New Roman" w:hAnsi="Cambria" w:cstheme="minorHAnsi"/>
          <w:b/>
          <w:bCs/>
          <w:color w:val="000000" w:themeColor="text1"/>
          <w:sz w:val="20"/>
          <w:szCs w:val="20"/>
          <w:lang w:eastAsia="es-ES_tradnl"/>
        </w:rPr>
      </w:pPr>
    </w:p>
    <w:p w14:paraId="4034E3DF" w14:textId="77777777" w:rsidR="00FA675D" w:rsidRPr="00E36492"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rPr>
      </w:pPr>
      <w:r w:rsidRPr="00E36492">
        <w:rPr>
          <w:rFonts w:ascii="Cambria" w:hAnsi="Cambria"/>
          <w:b/>
          <w:color w:val="000000" w:themeColor="text1"/>
          <w:sz w:val="20"/>
        </w:rPr>
        <w:t>THE INTER-AMERICAN COMMISSION ON HUMAN RIGHTS</w:t>
      </w:r>
    </w:p>
    <w:p w14:paraId="4816BB2D" w14:textId="77777777" w:rsidR="00FA675D" w:rsidRPr="00E36492"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B178D08" w14:textId="77777777" w:rsidR="00FA675D" w:rsidRPr="00FA675D" w:rsidRDefault="00FA675D" w:rsidP="00FA675D">
      <w:pPr>
        <w:ind w:firstLine="720"/>
        <w:jc w:val="both"/>
        <w:rPr>
          <w:rFonts w:ascii="Cambria" w:eastAsia="Times New Roman" w:hAnsi="Cambria" w:cstheme="minorHAnsi"/>
          <w:b/>
          <w:bCs/>
          <w:color w:val="000000" w:themeColor="text1"/>
          <w:sz w:val="20"/>
          <w:szCs w:val="20"/>
        </w:rPr>
      </w:pPr>
      <w:r w:rsidRPr="00E36492">
        <w:rPr>
          <w:rFonts w:ascii="Cambria" w:hAnsi="Cambria"/>
          <w:b/>
          <w:color w:val="000000" w:themeColor="text1"/>
          <w:sz w:val="20"/>
        </w:rPr>
        <w:t>DECIDES:</w:t>
      </w:r>
      <w:r>
        <w:rPr>
          <w:rFonts w:ascii="Cambria" w:hAnsi="Cambria"/>
          <w:b/>
          <w:color w:val="000000" w:themeColor="text1"/>
          <w:sz w:val="20"/>
          <w:bdr w:val="none" w:sz="0" w:space="0" w:color="auto"/>
        </w:rPr>
        <w:t xml:space="preserve"> </w:t>
      </w:r>
    </w:p>
    <w:p w14:paraId="418A4406" w14:textId="77777777" w:rsidR="00FA675D" w:rsidRDefault="00FA675D" w:rsidP="00145EDC">
      <w:pPr>
        <w:tabs>
          <w:tab w:val="center" w:pos="5400"/>
        </w:tabs>
        <w:suppressAutoHyphens/>
        <w:spacing w:line="276" w:lineRule="auto"/>
        <w:rPr>
          <w:rFonts w:asciiTheme="majorHAnsi" w:hAnsiTheme="majorHAnsi"/>
          <w:sz w:val="20"/>
          <w:szCs w:val="20"/>
        </w:rPr>
      </w:pPr>
    </w:p>
    <w:p w14:paraId="6021D620" w14:textId="77777777" w:rsidR="001A6A20" w:rsidRDefault="001A6A20" w:rsidP="001A6A2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rPr>
      </w:pPr>
      <w:r>
        <w:rPr>
          <w:rFonts w:ascii="Cambria" w:hAnsi="Cambria"/>
          <w:sz w:val="20"/>
        </w:rPr>
        <w:t xml:space="preserve">To approve the terms of the friendly settlement agreement that the parties signed on October 18, 2024. </w:t>
      </w:r>
    </w:p>
    <w:p w14:paraId="00CD0146" w14:textId="77777777" w:rsidR="00B07D75" w:rsidRPr="00E36492" w:rsidRDefault="00B07D75" w:rsidP="00B07D7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hAnsi="Cambria"/>
          <w:sz w:val="20"/>
        </w:rPr>
      </w:pPr>
    </w:p>
    <w:p w14:paraId="5E8A2EAE" w14:textId="1E958F8E" w:rsidR="00B07D75" w:rsidRDefault="00B07D75" w:rsidP="00B07D7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rPr>
      </w:pPr>
      <w:r>
        <w:rPr>
          <w:rFonts w:ascii="Cambria" w:hAnsi="Cambria"/>
          <w:sz w:val="20"/>
        </w:rPr>
        <w:t xml:space="preserve">To </w:t>
      </w:r>
      <w:r w:rsidR="005A7340">
        <w:rPr>
          <w:rFonts w:ascii="Cambria" w:hAnsi="Cambria"/>
          <w:sz w:val="20"/>
        </w:rPr>
        <w:t xml:space="preserve">find </w:t>
      </w:r>
      <w:r>
        <w:rPr>
          <w:rFonts w:ascii="Cambria" w:hAnsi="Cambria"/>
          <w:sz w:val="20"/>
        </w:rPr>
        <w:t xml:space="preserve">that the Addendum to the Friendly Settlement Agreement signed on February 20, 2025 is an integral part of the FSA. </w:t>
      </w:r>
    </w:p>
    <w:p w14:paraId="1BD0E194" w14:textId="77777777" w:rsidR="00B07D75" w:rsidRPr="00E36492" w:rsidRDefault="00B07D75" w:rsidP="00B07D7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rPr>
      </w:pPr>
    </w:p>
    <w:p w14:paraId="2F0798BB" w14:textId="5B6589A5" w:rsidR="001A6A20" w:rsidRPr="007A72A4" w:rsidRDefault="001A6A20" w:rsidP="001A6A2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hAnsi="Cambria"/>
          <w:sz w:val="20"/>
        </w:rPr>
        <w:t xml:space="preserve">To declare full compliance with paragraphs I (act of acknowledgement of international responsibility) and II (documentary on the life of Jorge Alirio </w:t>
      </w:r>
      <w:r w:rsidR="006F7DFC">
        <w:rPr>
          <w:rFonts w:ascii="Cambria" w:hAnsi="Cambria"/>
          <w:sz w:val="20"/>
        </w:rPr>
        <w:t>Pulgarin</w:t>
      </w:r>
      <w:r>
        <w:rPr>
          <w:rFonts w:ascii="Cambria" w:hAnsi="Cambria"/>
          <w:sz w:val="20"/>
        </w:rPr>
        <w:t xml:space="preserve"> Duque and Juan Amado </w:t>
      </w:r>
      <w:r w:rsidR="006F7DFC">
        <w:rPr>
          <w:rFonts w:ascii="Cambria" w:hAnsi="Cambria"/>
          <w:sz w:val="20"/>
        </w:rPr>
        <w:t>Pulgarin</w:t>
      </w:r>
      <w:r>
        <w:rPr>
          <w:rFonts w:ascii="Cambria" w:hAnsi="Cambria"/>
          <w:sz w:val="20"/>
        </w:rPr>
        <w:t xml:space="preserve"> Duque) of clause five (measures of satisfaction) of the friendly settlement agreement, based on the analysis contained in this report.</w:t>
      </w:r>
    </w:p>
    <w:p w14:paraId="517B0BEF" w14:textId="77777777" w:rsidR="001A6A20" w:rsidRPr="00E36492" w:rsidRDefault="001A6A20" w:rsidP="001A6A20">
      <w:pPr>
        <w:rPr>
          <w:rFonts w:ascii="Cambria" w:hAnsi="Cambria"/>
          <w:sz w:val="20"/>
        </w:rPr>
      </w:pPr>
    </w:p>
    <w:p w14:paraId="7885AD08" w14:textId="63733E9C" w:rsidR="001A6A20" w:rsidRPr="007A72A4" w:rsidRDefault="001A6A20" w:rsidP="001A6A2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hAnsi="Cambria"/>
          <w:sz w:val="20"/>
        </w:rPr>
        <w:t>To declare that compliance is still pending with respect to</w:t>
      </w:r>
      <w:r w:rsidR="005A7340">
        <w:rPr>
          <w:rFonts w:ascii="Cambria" w:hAnsi="Cambria"/>
          <w:sz w:val="20"/>
        </w:rPr>
        <w:t xml:space="preserve"> paragraph</w:t>
      </w:r>
      <w:r>
        <w:rPr>
          <w:rFonts w:ascii="Cambria" w:hAnsi="Cambria"/>
          <w:sz w:val="20"/>
        </w:rPr>
        <w:t xml:space="preserve"> I (publication of the Article 49 Report) and II </w:t>
      </w:r>
      <w:r>
        <w:rPr>
          <w:rFonts w:ascii="Cambria" w:hAnsi="Cambria"/>
          <w:color w:val="000000"/>
          <w:sz w:val="20"/>
          <w:u w:color="000000"/>
        </w:rPr>
        <w:t>(extracurricular training</w:t>
      </w:r>
      <w:r>
        <w:rPr>
          <w:rFonts w:ascii="Cambria" w:hAnsi="Cambria"/>
          <w:sz w:val="20"/>
        </w:rPr>
        <w:t xml:space="preserve">) of clause </w:t>
      </w:r>
      <w:r w:rsidR="005A7340">
        <w:rPr>
          <w:rFonts w:ascii="Cambria" w:hAnsi="Cambria"/>
          <w:sz w:val="20"/>
        </w:rPr>
        <w:t xml:space="preserve">six </w:t>
      </w:r>
      <w:r>
        <w:rPr>
          <w:rFonts w:ascii="Cambria" w:hAnsi="Cambria"/>
          <w:sz w:val="20"/>
        </w:rPr>
        <w:t xml:space="preserve">(guarantees of non-repetition) and </w:t>
      </w:r>
      <w:r w:rsidR="005A7340">
        <w:rPr>
          <w:rFonts w:ascii="Cambria" w:hAnsi="Cambria"/>
          <w:sz w:val="20"/>
        </w:rPr>
        <w:t xml:space="preserve">clauses </w:t>
      </w:r>
      <w:r>
        <w:rPr>
          <w:rFonts w:ascii="Cambria" w:hAnsi="Cambria"/>
          <w:sz w:val="20"/>
        </w:rPr>
        <w:t>seve</w:t>
      </w:r>
      <w:r w:rsidR="00650EE6">
        <w:rPr>
          <w:rFonts w:ascii="Cambria" w:hAnsi="Cambria"/>
          <w:sz w:val="20"/>
        </w:rPr>
        <w:t>n</w:t>
      </w:r>
      <w:r>
        <w:rPr>
          <w:rFonts w:ascii="Cambria" w:hAnsi="Cambria"/>
          <w:sz w:val="20"/>
        </w:rPr>
        <w:t xml:space="preserve"> (compensation measures) and ten</w:t>
      </w:r>
      <w:r w:rsidR="00650EE6">
        <w:rPr>
          <w:rFonts w:ascii="Cambria" w:hAnsi="Cambria"/>
          <w:sz w:val="20"/>
        </w:rPr>
        <w:t xml:space="preserve"> </w:t>
      </w:r>
      <w:r>
        <w:rPr>
          <w:rFonts w:ascii="Cambria" w:hAnsi="Cambria"/>
          <w:sz w:val="20"/>
        </w:rPr>
        <w:t>(justice) of the friendly settlement agreement, based on the analysis contained in this report.</w:t>
      </w:r>
    </w:p>
    <w:p w14:paraId="3B4C0A9C" w14:textId="77777777" w:rsidR="001A6A20" w:rsidRPr="00E36492" w:rsidRDefault="001A6A20" w:rsidP="001A6A2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rPr>
      </w:pPr>
    </w:p>
    <w:p w14:paraId="6F3FE281" w14:textId="47EA1972" w:rsidR="001A6A20" w:rsidRPr="0085654F" w:rsidRDefault="001A6A20" w:rsidP="001A6A2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hAnsi="Cambria"/>
          <w:sz w:val="20"/>
        </w:rPr>
        <w:t xml:space="preserve">To continue monitoring the commitments undertaken in </w:t>
      </w:r>
      <w:r w:rsidR="00650EE6">
        <w:rPr>
          <w:rFonts w:ascii="Cambria" w:hAnsi="Cambria"/>
          <w:sz w:val="20"/>
        </w:rPr>
        <w:t xml:space="preserve">paragraph </w:t>
      </w:r>
      <w:r>
        <w:rPr>
          <w:rFonts w:ascii="Cambria" w:hAnsi="Cambria"/>
          <w:sz w:val="20"/>
        </w:rPr>
        <w:t xml:space="preserve">I (publication of the Article 49 Report) and II </w:t>
      </w:r>
      <w:r>
        <w:rPr>
          <w:rFonts w:ascii="Cambria" w:hAnsi="Cambria"/>
          <w:color w:val="000000"/>
          <w:sz w:val="20"/>
          <w:u w:color="000000"/>
        </w:rPr>
        <w:t>(extracurricular training</w:t>
      </w:r>
      <w:r>
        <w:rPr>
          <w:rFonts w:ascii="Cambria" w:hAnsi="Cambria"/>
          <w:sz w:val="20"/>
        </w:rPr>
        <w:t xml:space="preserve">) of clause </w:t>
      </w:r>
      <w:r w:rsidR="00650EE6">
        <w:rPr>
          <w:rFonts w:ascii="Cambria" w:hAnsi="Cambria"/>
          <w:sz w:val="20"/>
        </w:rPr>
        <w:t xml:space="preserve">six </w:t>
      </w:r>
      <w:r>
        <w:rPr>
          <w:rFonts w:ascii="Cambria" w:hAnsi="Cambria"/>
          <w:sz w:val="20"/>
        </w:rPr>
        <w:t xml:space="preserve">(guarantees of non-repetition) and </w:t>
      </w:r>
      <w:r w:rsidR="00650EE6">
        <w:rPr>
          <w:rFonts w:ascii="Cambria" w:hAnsi="Cambria"/>
          <w:sz w:val="20"/>
        </w:rPr>
        <w:t xml:space="preserve">clauses </w:t>
      </w:r>
      <w:r>
        <w:rPr>
          <w:rFonts w:ascii="Cambria" w:hAnsi="Cambria"/>
          <w:sz w:val="20"/>
        </w:rPr>
        <w:t>seven</w:t>
      </w:r>
      <w:r w:rsidR="00650EE6">
        <w:rPr>
          <w:rFonts w:ascii="Cambria" w:hAnsi="Cambria"/>
          <w:sz w:val="20"/>
        </w:rPr>
        <w:t xml:space="preserve"> </w:t>
      </w:r>
      <w:r>
        <w:rPr>
          <w:rFonts w:ascii="Cambria" w:hAnsi="Cambria"/>
          <w:sz w:val="20"/>
        </w:rPr>
        <w:t>(compensation measures) and ten (justice) of the friendly settlement agreement, based on the analysis contained in this report. To that end, to remind the parties of their commitment to keep the IACHR regularly informed regarding compliance.</w:t>
      </w:r>
    </w:p>
    <w:p w14:paraId="00E154EB" w14:textId="77777777" w:rsidR="001A6A20" w:rsidRPr="00E36492" w:rsidRDefault="001A6A20" w:rsidP="001A6A2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hAnsi="Cambria"/>
          <w:sz w:val="20"/>
        </w:rPr>
      </w:pPr>
    </w:p>
    <w:p w14:paraId="5F837E21" w14:textId="77777777" w:rsidR="001A6A20" w:rsidRPr="007A72A4" w:rsidRDefault="001A6A20" w:rsidP="001A6A2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hAnsi="Cambria"/>
          <w:sz w:val="20"/>
        </w:rPr>
        <w:t>To publish the present report and include it in its Annual Report to the General Assembly of the OAS.</w:t>
      </w:r>
    </w:p>
    <w:p w14:paraId="7648C105" w14:textId="77777777" w:rsidR="001A6A20" w:rsidRDefault="001A6A20" w:rsidP="00145EDC">
      <w:pPr>
        <w:tabs>
          <w:tab w:val="center" w:pos="5400"/>
        </w:tabs>
        <w:suppressAutoHyphens/>
        <w:spacing w:line="276" w:lineRule="auto"/>
        <w:rPr>
          <w:rFonts w:asciiTheme="majorHAnsi" w:hAnsiTheme="majorHAnsi"/>
          <w:sz w:val="20"/>
          <w:szCs w:val="20"/>
        </w:rPr>
      </w:pPr>
    </w:p>
    <w:p w14:paraId="333E616D" w14:textId="21DF5411" w:rsidR="00A94A7C" w:rsidRPr="000A3945" w:rsidRDefault="00A94A7C" w:rsidP="00A94A7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0A3945">
        <w:rPr>
          <w:rFonts w:ascii="Cambria" w:eastAsia="MS Mincho" w:hAnsi="Cambria"/>
          <w:sz w:val="20"/>
          <w:szCs w:val="20"/>
        </w:rPr>
        <w:t xml:space="preserve">Approved by the Inter-American Commission on Human Rights on </w:t>
      </w:r>
      <w:r>
        <w:rPr>
          <w:rFonts w:ascii="Cambria" w:eastAsia="MS Mincho" w:hAnsi="Cambria"/>
          <w:sz w:val="20"/>
          <w:szCs w:val="20"/>
        </w:rPr>
        <w:t xml:space="preserve">the </w:t>
      </w:r>
      <w:r w:rsidRPr="000A3945">
        <w:rPr>
          <w:rFonts w:ascii="Cambria" w:eastAsia="MS Mincho" w:hAnsi="Cambria"/>
          <w:sz w:val="20"/>
          <w:szCs w:val="20"/>
        </w:rPr>
        <w:t>2</w:t>
      </w:r>
      <w:r>
        <w:rPr>
          <w:rFonts w:ascii="Cambria" w:eastAsia="MS Mincho" w:hAnsi="Cambria"/>
          <w:sz w:val="20"/>
          <w:szCs w:val="20"/>
        </w:rPr>
        <w:t>6</w:t>
      </w:r>
      <w:r w:rsidRPr="002A7793">
        <w:rPr>
          <w:rFonts w:ascii="Cambria" w:eastAsia="MS Mincho" w:hAnsi="Cambria"/>
          <w:sz w:val="20"/>
          <w:szCs w:val="20"/>
          <w:vertAlign w:val="superscript"/>
        </w:rPr>
        <w:t>th</w:t>
      </w:r>
      <w:r>
        <w:rPr>
          <w:rFonts w:ascii="Cambria" w:eastAsia="MS Mincho" w:hAnsi="Cambria"/>
          <w:sz w:val="20"/>
          <w:szCs w:val="20"/>
        </w:rPr>
        <w:t xml:space="preserve"> day of the month of June</w:t>
      </w:r>
      <w:r w:rsidRPr="000A3945">
        <w:rPr>
          <w:rFonts w:ascii="Cambria" w:eastAsia="MS Mincho" w:hAnsi="Cambria"/>
          <w:sz w:val="20"/>
          <w:szCs w:val="20"/>
        </w:rPr>
        <w:t xml:space="preserve"> 202</w:t>
      </w:r>
      <w:r>
        <w:rPr>
          <w:rFonts w:ascii="Cambria" w:eastAsia="MS Mincho" w:hAnsi="Cambria"/>
          <w:sz w:val="20"/>
          <w:szCs w:val="20"/>
        </w:rPr>
        <w:t>5</w:t>
      </w:r>
      <w:r w:rsidRPr="000A3945">
        <w:rPr>
          <w:rFonts w:ascii="Cambria" w:eastAsia="MS Mincho" w:hAnsi="Cambria"/>
          <w:sz w:val="20"/>
          <w:szCs w:val="20"/>
        </w:rPr>
        <w:t>. (Signed</w:t>
      </w:r>
      <w:r>
        <w:rPr>
          <w:rFonts w:ascii="Cambria" w:eastAsia="MS Mincho" w:hAnsi="Cambria"/>
          <w:sz w:val="20"/>
          <w:szCs w:val="20"/>
        </w:rPr>
        <w:t>)</w:t>
      </w:r>
      <w:r w:rsidRPr="000A3945">
        <w:rPr>
          <w:rFonts w:ascii="Cambria" w:eastAsia="MS Mincho" w:hAnsi="Cambria"/>
          <w:sz w:val="20"/>
          <w:szCs w:val="20"/>
        </w:rPr>
        <w:t>:</w:t>
      </w:r>
      <w:r>
        <w:rPr>
          <w:rFonts w:ascii="Cambria" w:eastAsia="MS Mincho" w:hAnsi="Cambria"/>
          <w:sz w:val="20"/>
          <w:szCs w:val="20"/>
        </w:rPr>
        <w:t xml:space="preserve"> </w:t>
      </w:r>
      <w:r w:rsidRPr="000A3945">
        <w:rPr>
          <w:rFonts w:ascii="Cambria" w:eastAsia="MS Mincho" w:hAnsi="Cambria"/>
          <w:sz w:val="20"/>
          <w:szCs w:val="20"/>
        </w:rPr>
        <w:t>José Luis Caballero Ochoa, President; Andrea Pochak</w:t>
      </w:r>
      <w:r>
        <w:rPr>
          <w:rFonts w:ascii="Cambria" w:eastAsia="MS Mincho" w:hAnsi="Cambria"/>
          <w:sz w:val="20"/>
          <w:szCs w:val="20"/>
        </w:rPr>
        <w:t xml:space="preserve">, First Vice President; </w:t>
      </w:r>
      <w:r w:rsidRPr="000A3945">
        <w:rPr>
          <w:rFonts w:ascii="Cambria" w:eastAsia="MS Mincho" w:hAnsi="Cambria"/>
          <w:sz w:val="20"/>
          <w:szCs w:val="20"/>
        </w:rPr>
        <w:t>Arif Bulkan</w:t>
      </w:r>
      <w:r>
        <w:rPr>
          <w:rFonts w:ascii="Cambria" w:eastAsia="MS Mincho" w:hAnsi="Cambria"/>
          <w:sz w:val="20"/>
          <w:szCs w:val="20"/>
        </w:rPr>
        <w:t xml:space="preserve">, </w:t>
      </w:r>
      <w:r w:rsidRPr="000A3945">
        <w:rPr>
          <w:rFonts w:ascii="Cambria" w:eastAsia="MS Mincho" w:hAnsi="Cambria"/>
          <w:sz w:val="20"/>
          <w:szCs w:val="20"/>
        </w:rPr>
        <w:t>Second Vice President</w:t>
      </w:r>
      <w:r>
        <w:rPr>
          <w:rFonts w:ascii="Cambria" w:eastAsia="MS Mincho" w:hAnsi="Cambria"/>
          <w:sz w:val="20"/>
          <w:szCs w:val="20"/>
        </w:rPr>
        <w:t xml:space="preserve">, </w:t>
      </w:r>
      <w:r w:rsidRPr="000A3945">
        <w:rPr>
          <w:rFonts w:ascii="Cambria" w:eastAsia="MS Mincho" w:hAnsi="Cambria"/>
          <w:sz w:val="20"/>
          <w:szCs w:val="20"/>
        </w:rPr>
        <w:t xml:space="preserve">Edgar Stuardo Ralón Orellana, Gloria Monique de Mees </w:t>
      </w:r>
      <w:r>
        <w:rPr>
          <w:rFonts w:ascii="Cambria" w:eastAsia="MS Mincho" w:hAnsi="Cambria"/>
          <w:sz w:val="20"/>
          <w:szCs w:val="20"/>
        </w:rPr>
        <w:t xml:space="preserve">and </w:t>
      </w:r>
      <w:r w:rsidRPr="000A3945">
        <w:rPr>
          <w:rFonts w:ascii="Cambria" w:eastAsia="MS Mincho" w:hAnsi="Cambria"/>
          <w:sz w:val="20"/>
          <w:szCs w:val="20"/>
        </w:rPr>
        <w:t>Roberta Clarke</w:t>
      </w:r>
      <w:r>
        <w:rPr>
          <w:rFonts w:ascii="Cambria" w:eastAsia="MS Mincho" w:hAnsi="Cambria"/>
          <w:sz w:val="20"/>
          <w:szCs w:val="20"/>
        </w:rPr>
        <w:t>, Commissioners</w:t>
      </w:r>
      <w:r w:rsidRPr="000A3945">
        <w:rPr>
          <w:rFonts w:ascii="Cambria" w:eastAsia="MS Mincho" w:hAnsi="Cambria"/>
          <w:sz w:val="20"/>
          <w:szCs w:val="20"/>
        </w:rPr>
        <w:t>.</w:t>
      </w:r>
    </w:p>
    <w:p w14:paraId="7B2C737A" w14:textId="77777777" w:rsidR="00A94A7C" w:rsidRPr="000A3945" w:rsidRDefault="00A94A7C" w:rsidP="00A94A7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2C8A3A9F" w14:textId="77777777" w:rsidR="00D80D4C" w:rsidRPr="00E36492" w:rsidRDefault="00D80D4C" w:rsidP="00145EDC">
      <w:pPr>
        <w:tabs>
          <w:tab w:val="center" w:pos="5400"/>
        </w:tabs>
        <w:suppressAutoHyphens/>
        <w:spacing w:line="276" w:lineRule="auto"/>
        <w:rPr>
          <w:rFonts w:asciiTheme="majorHAnsi" w:hAnsiTheme="majorHAnsi"/>
          <w:sz w:val="20"/>
          <w:szCs w:val="20"/>
        </w:rPr>
      </w:pPr>
    </w:p>
    <w:sectPr w:rsidR="00D80D4C" w:rsidRPr="00E36492"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EF584" w14:textId="77777777" w:rsidR="0033001C" w:rsidRDefault="0033001C" w:rsidP="00036A8A">
      <w:r>
        <w:separator/>
      </w:r>
    </w:p>
  </w:endnote>
  <w:endnote w:type="continuationSeparator" w:id="0">
    <w:p w14:paraId="6FF82D24" w14:textId="77777777" w:rsidR="0033001C" w:rsidRDefault="0033001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4EF8AE03"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sz w:val="16"/>
          </w:rPr>
          <w:t>2</w:t>
        </w:r>
        <w:r w:rsidRPr="006311DA">
          <w:rPr>
            <w:sz w:val="16"/>
          </w:rPr>
          <w:fldChar w:fldCharType="end"/>
        </w:r>
      </w:p>
    </w:sdtContent>
  </w:sdt>
  <w:p w14:paraId="353885C7"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C797" w14:textId="77777777" w:rsidR="007607C4" w:rsidRDefault="007607C4">
    <w:pPr>
      <w:pStyle w:val="Footer"/>
      <w:jc w:val="center"/>
    </w:pPr>
  </w:p>
  <w:p w14:paraId="160FA1F5"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89080"/>
      <w:docPartObj>
        <w:docPartGallery w:val="Page Numbers (Bottom of Page)"/>
        <w:docPartUnique/>
      </w:docPartObj>
    </w:sdtPr>
    <w:sdtEndPr>
      <w:rPr>
        <w:noProof/>
      </w:rPr>
    </w:sdtEndPr>
    <w:sdtContent>
      <w:p w14:paraId="4DC5E1C9" w14:textId="77777777" w:rsidR="007607C4" w:rsidRDefault="007607C4">
        <w:pPr>
          <w:pStyle w:val="Footer"/>
          <w:jc w:val="center"/>
        </w:pPr>
        <w:r>
          <w:fldChar w:fldCharType="begin"/>
        </w:r>
        <w:r>
          <w:instrText xml:space="preserve"> PAGE   \* MERGEFORMAT </w:instrText>
        </w:r>
        <w:r>
          <w:fldChar w:fldCharType="separate"/>
        </w:r>
        <w:r w:rsidR="006311DA">
          <w:t>1</w:t>
        </w:r>
        <w:r>
          <w:fldChar w:fldCharType="end"/>
        </w:r>
      </w:p>
    </w:sdtContent>
  </w:sdt>
  <w:p w14:paraId="3B73B75C"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32CC0" w14:textId="77777777" w:rsidR="0033001C" w:rsidRPr="00036A8A" w:rsidRDefault="0033001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E1D04CA" w14:textId="77777777" w:rsidR="0033001C" w:rsidRPr="00036A8A" w:rsidRDefault="0033001C" w:rsidP="00036A8A">
      <w:pPr>
        <w:rPr>
          <w:rFonts w:asciiTheme="majorHAnsi" w:hAnsiTheme="majorHAnsi"/>
          <w:sz w:val="16"/>
          <w:szCs w:val="16"/>
        </w:rPr>
      </w:pPr>
      <w:r w:rsidRPr="00036A8A">
        <w:rPr>
          <w:rFonts w:asciiTheme="majorHAnsi" w:hAnsiTheme="majorHAnsi"/>
          <w:sz w:val="16"/>
          <w:szCs w:val="16"/>
        </w:rPr>
        <w:separator/>
      </w:r>
    </w:p>
    <w:p w14:paraId="3A4DAB33" w14:textId="77777777" w:rsidR="0033001C" w:rsidRPr="00036A8A" w:rsidRDefault="0033001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EFC7683" w14:textId="77777777" w:rsidR="0033001C" w:rsidRPr="0093441A" w:rsidRDefault="0033001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1A68E60" w14:textId="2D956A9E" w:rsidR="007B1B5E" w:rsidRPr="00E36492" w:rsidRDefault="007B1B5E" w:rsidP="00E36492">
      <w:pPr>
        <w:pStyle w:val="FootnoteText"/>
        <w:ind w:firstLine="720"/>
        <w:jc w:val="both"/>
        <w:rPr>
          <w:rFonts w:ascii="Cambria" w:hAnsi="Cambria"/>
          <w:sz w:val="16"/>
          <w:szCs w:val="16"/>
        </w:rPr>
      </w:pPr>
      <w:r w:rsidRPr="00E36492">
        <w:rPr>
          <w:rStyle w:val="FootnoteReference"/>
          <w:rFonts w:ascii="Cambria" w:hAnsi="Cambria"/>
          <w:sz w:val="16"/>
          <w:szCs w:val="16"/>
        </w:rPr>
        <w:footnoteRef/>
      </w:r>
      <w:r w:rsidRPr="00E36492">
        <w:rPr>
          <w:rFonts w:ascii="Cambria" w:hAnsi="Cambria"/>
          <w:sz w:val="16"/>
          <w:szCs w:val="16"/>
        </w:rPr>
        <w:t xml:space="preserve"> </w:t>
      </w:r>
      <w:r w:rsidR="00DA63EA" w:rsidRPr="00E36492">
        <w:rPr>
          <w:rFonts w:ascii="Cambria" w:hAnsi="Cambria"/>
          <w:sz w:val="16"/>
          <w:szCs w:val="16"/>
        </w:rPr>
        <w:t>In accordance with Article 17(2)(a) of the Rules of Procedure of the IACHR, Commissioner Carlos Bernal Pulido, a Colombian national, did not participate in the discussion or decision on this case.</w:t>
      </w:r>
    </w:p>
  </w:footnote>
  <w:footnote w:id="3">
    <w:p w14:paraId="1041B6BC" w14:textId="5DF1E39C" w:rsidR="00D7001B" w:rsidRPr="008A71C2" w:rsidRDefault="00D7001B" w:rsidP="008A71C2">
      <w:pPr>
        <w:pStyle w:val="FootnoteText"/>
        <w:ind w:firstLine="709"/>
        <w:jc w:val="both"/>
        <w:rPr>
          <w:rFonts w:ascii="Cambria" w:hAnsi="Cambria"/>
          <w:color w:val="auto"/>
          <w:sz w:val="16"/>
          <w:szCs w:val="16"/>
        </w:rPr>
      </w:pPr>
      <w:r w:rsidRPr="008A71C2">
        <w:rPr>
          <w:rStyle w:val="FootnoteReference"/>
          <w:rFonts w:ascii="Cambria" w:hAnsi="Cambria"/>
          <w:color w:val="auto"/>
          <w:sz w:val="16"/>
          <w:szCs w:val="16"/>
        </w:rPr>
        <w:footnoteRef/>
      </w:r>
      <w:r w:rsidRPr="008A71C2">
        <w:rPr>
          <w:rFonts w:ascii="Cambria" w:hAnsi="Cambria"/>
          <w:color w:val="auto"/>
          <w:sz w:val="16"/>
          <w:szCs w:val="16"/>
        </w:rPr>
        <w:t xml:space="preserve"> From the </w:t>
      </w:r>
      <w:r w:rsidR="00940B2D" w:rsidRPr="008A71C2">
        <w:rPr>
          <w:rFonts w:ascii="Cambria" w:hAnsi="Cambria"/>
          <w:color w:val="auto"/>
          <w:sz w:val="16"/>
          <w:szCs w:val="16"/>
        </w:rPr>
        <w:t>evidence</w:t>
      </w:r>
      <w:r w:rsidR="00EA6213" w:rsidRPr="008A71C2">
        <w:rPr>
          <w:rFonts w:ascii="Cambria" w:hAnsi="Cambria"/>
          <w:color w:val="auto"/>
          <w:sz w:val="16"/>
          <w:szCs w:val="16"/>
        </w:rPr>
        <w:t xml:space="preserve"> related to </w:t>
      </w:r>
      <w:r w:rsidRPr="008A71C2">
        <w:rPr>
          <w:rFonts w:ascii="Cambria" w:hAnsi="Cambria"/>
          <w:color w:val="auto"/>
          <w:sz w:val="16"/>
          <w:szCs w:val="16"/>
        </w:rPr>
        <w:t>the preliminary investigation conducted in the military</w:t>
      </w:r>
      <w:r w:rsidR="000938F9" w:rsidRPr="008A71C2">
        <w:rPr>
          <w:rFonts w:ascii="Cambria" w:hAnsi="Cambria"/>
          <w:color w:val="auto"/>
          <w:sz w:val="16"/>
          <w:szCs w:val="16"/>
        </w:rPr>
        <w:t xml:space="preserve"> criminal</w:t>
      </w:r>
      <w:r w:rsidRPr="008A71C2">
        <w:rPr>
          <w:rFonts w:ascii="Cambria" w:hAnsi="Cambria"/>
          <w:color w:val="auto"/>
          <w:sz w:val="16"/>
          <w:szCs w:val="16"/>
        </w:rPr>
        <w:t xml:space="preserve"> </w:t>
      </w:r>
      <w:r w:rsidR="005448BB" w:rsidRPr="008A71C2">
        <w:rPr>
          <w:rFonts w:ascii="Cambria" w:hAnsi="Cambria"/>
          <w:color w:val="auto"/>
          <w:sz w:val="16"/>
          <w:szCs w:val="16"/>
        </w:rPr>
        <w:t>jurisdiction;</w:t>
      </w:r>
      <w:r w:rsidRPr="008A71C2">
        <w:rPr>
          <w:rFonts w:ascii="Cambria" w:hAnsi="Cambria"/>
          <w:color w:val="auto"/>
          <w:sz w:val="16"/>
          <w:szCs w:val="16"/>
        </w:rPr>
        <w:t xml:space="preserve"> </w:t>
      </w:r>
      <w:r w:rsidR="00F97C38">
        <w:rPr>
          <w:rFonts w:ascii="Cambria" w:hAnsi="Cambria"/>
          <w:color w:val="auto"/>
          <w:sz w:val="16"/>
          <w:szCs w:val="16"/>
        </w:rPr>
        <w:t xml:space="preserve">and </w:t>
      </w:r>
      <w:r w:rsidR="00744B13">
        <w:rPr>
          <w:rFonts w:ascii="Cambria" w:hAnsi="Cambria"/>
          <w:color w:val="auto"/>
          <w:sz w:val="16"/>
          <w:szCs w:val="16"/>
        </w:rPr>
        <w:t>specifically,</w:t>
      </w:r>
      <w:r w:rsidR="00F97C38">
        <w:rPr>
          <w:rFonts w:ascii="Cambria" w:hAnsi="Cambria"/>
          <w:color w:val="auto"/>
          <w:sz w:val="16"/>
          <w:szCs w:val="16"/>
        </w:rPr>
        <w:t xml:space="preserve"> from </w:t>
      </w:r>
      <w:r w:rsidRPr="008A71C2">
        <w:rPr>
          <w:rFonts w:ascii="Cambria" w:hAnsi="Cambria"/>
          <w:color w:val="auto"/>
          <w:sz w:val="16"/>
          <w:szCs w:val="16"/>
        </w:rPr>
        <w:t xml:space="preserve">the statements of the soldiers involved in the confrontation </w:t>
      </w:r>
      <w:r w:rsidR="00AD3940">
        <w:rPr>
          <w:rFonts w:ascii="Cambria" w:hAnsi="Cambria"/>
          <w:color w:val="auto"/>
          <w:sz w:val="16"/>
          <w:szCs w:val="16"/>
        </w:rPr>
        <w:t>it is noted that</w:t>
      </w:r>
      <w:r w:rsidRPr="008A71C2">
        <w:rPr>
          <w:rFonts w:ascii="Cambria" w:hAnsi="Cambria"/>
          <w:color w:val="auto"/>
          <w:sz w:val="16"/>
          <w:szCs w:val="16"/>
        </w:rPr>
        <w:t xml:space="preserve"> </w:t>
      </w:r>
      <w:r w:rsidR="00AD3940">
        <w:rPr>
          <w:rFonts w:ascii="Cambria" w:hAnsi="Cambria"/>
          <w:color w:val="auto"/>
          <w:sz w:val="16"/>
          <w:szCs w:val="16"/>
        </w:rPr>
        <w:t>it</w:t>
      </w:r>
      <w:r w:rsidRPr="008A71C2">
        <w:rPr>
          <w:rFonts w:ascii="Cambria" w:hAnsi="Cambria"/>
          <w:color w:val="auto"/>
          <w:sz w:val="16"/>
          <w:szCs w:val="16"/>
        </w:rPr>
        <w:t xml:space="preserve"> was only one passenger in the back of the vehicle driven by the Pulgar</w:t>
      </w:r>
      <w:r w:rsidR="006F7DFC">
        <w:rPr>
          <w:rFonts w:ascii="Cambria" w:hAnsi="Cambria"/>
          <w:color w:val="auto"/>
          <w:sz w:val="16"/>
          <w:szCs w:val="16"/>
        </w:rPr>
        <w:t>i</w:t>
      </w:r>
      <w:r w:rsidRPr="008A71C2">
        <w:rPr>
          <w:rFonts w:ascii="Cambria" w:hAnsi="Cambria"/>
          <w:color w:val="auto"/>
          <w:sz w:val="16"/>
          <w:szCs w:val="16"/>
        </w:rPr>
        <w:t xml:space="preserve">n brothers who opened fire on one of the agents. It </w:t>
      </w:r>
      <w:r w:rsidR="00AD3940">
        <w:rPr>
          <w:rFonts w:ascii="Cambria" w:hAnsi="Cambria"/>
          <w:color w:val="auto"/>
          <w:sz w:val="16"/>
          <w:szCs w:val="16"/>
        </w:rPr>
        <w:t xml:space="preserve">is also </w:t>
      </w:r>
      <w:r w:rsidR="00E12FA9" w:rsidRPr="008A71C2">
        <w:rPr>
          <w:rFonts w:ascii="Cambria" w:hAnsi="Cambria"/>
          <w:color w:val="auto"/>
          <w:sz w:val="16"/>
          <w:szCs w:val="16"/>
        </w:rPr>
        <w:t>based on</w:t>
      </w:r>
      <w:r w:rsidRPr="008A71C2">
        <w:rPr>
          <w:rFonts w:ascii="Cambria" w:hAnsi="Cambria"/>
          <w:color w:val="auto"/>
          <w:sz w:val="16"/>
          <w:szCs w:val="16"/>
        </w:rPr>
        <w:t xml:space="preserve"> those </w:t>
      </w:r>
      <w:r w:rsidR="00E12FA9" w:rsidRPr="008A71C2">
        <w:rPr>
          <w:rFonts w:ascii="Cambria" w:hAnsi="Cambria"/>
          <w:color w:val="auto"/>
          <w:sz w:val="16"/>
          <w:szCs w:val="16"/>
        </w:rPr>
        <w:t xml:space="preserve">statements </w:t>
      </w:r>
      <w:r w:rsidRPr="008A71C2">
        <w:rPr>
          <w:rFonts w:ascii="Cambria" w:hAnsi="Cambria"/>
          <w:color w:val="auto"/>
          <w:sz w:val="16"/>
          <w:szCs w:val="16"/>
        </w:rPr>
        <w:t xml:space="preserve">that the attack </w:t>
      </w:r>
      <w:r w:rsidR="005448BB" w:rsidRPr="008A71C2">
        <w:rPr>
          <w:rFonts w:ascii="Cambria" w:hAnsi="Cambria"/>
          <w:color w:val="auto"/>
          <w:sz w:val="16"/>
          <w:szCs w:val="16"/>
        </w:rPr>
        <w:t xml:space="preserve">occurred </w:t>
      </w:r>
      <w:r w:rsidR="003B0C0C" w:rsidRPr="008A71C2">
        <w:rPr>
          <w:rFonts w:ascii="Cambria" w:hAnsi="Cambria"/>
          <w:color w:val="auto"/>
          <w:sz w:val="16"/>
          <w:szCs w:val="16"/>
        </w:rPr>
        <w:t xml:space="preserve">as </w:t>
      </w:r>
      <w:r w:rsidRPr="008A71C2">
        <w:rPr>
          <w:rFonts w:ascii="Cambria" w:hAnsi="Cambria"/>
          <w:color w:val="auto"/>
          <w:sz w:val="16"/>
          <w:szCs w:val="16"/>
        </w:rPr>
        <w:t>they were "passing through" the area</w:t>
      </w:r>
      <w:r w:rsidR="003B0C0C" w:rsidRPr="008A71C2">
        <w:rPr>
          <w:rFonts w:ascii="Cambria" w:hAnsi="Cambria"/>
          <w:color w:val="auto"/>
          <w:sz w:val="16"/>
          <w:szCs w:val="16"/>
        </w:rPr>
        <w:t>,</w:t>
      </w:r>
      <w:r w:rsidRPr="008A71C2">
        <w:rPr>
          <w:rFonts w:ascii="Cambria" w:hAnsi="Cambria"/>
          <w:color w:val="auto"/>
          <w:sz w:val="16"/>
          <w:szCs w:val="16"/>
        </w:rPr>
        <w:t xml:space="preserve"> and </w:t>
      </w:r>
      <w:r w:rsidR="003B0C0C" w:rsidRPr="008A71C2">
        <w:rPr>
          <w:rFonts w:ascii="Cambria" w:hAnsi="Cambria"/>
          <w:color w:val="auto"/>
          <w:sz w:val="16"/>
          <w:szCs w:val="16"/>
        </w:rPr>
        <w:t xml:space="preserve">it was not part </w:t>
      </w:r>
      <w:r w:rsidR="006B2F78" w:rsidRPr="008A71C2">
        <w:rPr>
          <w:rFonts w:ascii="Cambria" w:hAnsi="Cambria"/>
          <w:color w:val="auto"/>
          <w:sz w:val="16"/>
          <w:szCs w:val="16"/>
        </w:rPr>
        <w:t xml:space="preserve">of an </w:t>
      </w:r>
      <w:r w:rsidRPr="008A71C2">
        <w:rPr>
          <w:rFonts w:ascii="Cambria" w:hAnsi="Cambria"/>
          <w:color w:val="auto"/>
          <w:sz w:val="16"/>
          <w:szCs w:val="16"/>
        </w:rPr>
        <w:t>official military checkpoint.</w:t>
      </w:r>
    </w:p>
    <w:p w14:paraId="440C11DA" w14:textId="2EAC625C" w:rsidR="00D7001B" w:rsidRPr="008A71C2" w:rsidRDefault="00D7001B" w:rsidP="008A71C2">
      <w:pPr>
        <w:pStyle w:val="FootnoteText"/>
        <w:ind w:firstLine="709"/>
        <w:jc w:val="both"/>
        <w:rPr>
          <w:rFonts w:ascii="Cambria" w:hAnsi="Cambria"/>
          <w:sz w:val="16"/>
          <w:szCs w:val="16"/>
        </w:rPr>
      </w:pPr>
      <w:r w:rsidRPr="008A71C2">
        <w:rPr>
          <w:rFonts w:ascii="Cambria" w:hAnsi="Cambria"/>
          <w:sz w:val="16"/>
          <w:szCs w:val="16"/>
        </w:rPr>
        <w:t>One of the agents stated that a total of 41 people, including soldiers and commanders, were in the area of the confrontation; most of them managed to observe the vehicle in the area. From the seven statements</w:t>
      </w:r>
      <w:r w:rsidR="00D461AA" w:rsidRPr="008A71C2">
        <w:rPr>
          <w:rFonts w:ascii="Cambria" w:hAnsi="Cambria"/>
          <w:sz w:val="16"/>
          <w:szCs w:val="16"/>
        </w:rPr>
        <w:t>,</w:t>
      </w:r>
      <w:r w:rsidRPr="008A71C2">
        <w:rPr>
          <w:rFonts w:ascii="Cambria" w:hAnsi="Cambria"/>
          <w:sz w:val="16"/>
          <w:szCs w:val="16"/>
        </w:rPr>
        <w:t xml:space="preserve"> it </w:t>
      </w:r>
      <w:r w:rsidR="00E661AF" w:rsidRPr="008A71C2">
        <w:rPr>
          <w:rFonts w:ascii="Cambria" w:hAnsi="Cambria"/>
          <w:sz w:val="16"/>
          <w:szCs w:val="16"/>
        </w:rPr>
        <w:t xml:space="preserve">is </w:t>
      </w:r>
      <w:r w:rsidR="00235CE3">
        <w:rPr>
          <w:rFonts w:ascii="Cambria" w:hAnsi="Cambria"/>
          <w:sz w:val="16"/>
          <w:szCs w:val="16"/>
        </w:rPr>
        <w:t>inferred</w:t>
      </w:r>
      <w:r w:rsidR="00E661AF" w:rsidRPr="008A71C2">
        <w:rPr>
          <w:rFonts w:ascii="Cambria" w:hAnsi="Cambria"/>
          <w:sz w:val="16"/>
          <w:szCs w:val="16"/>
        </w:rPr>
        <w:t xml:space="preserve"> </w:t>
      </w:r>
      <w:r w:rsidRPr="008A71C2">
        <w:rPr>
          <w:rFonts w:ascii="Cambria" w:hAnsi="Cambria"/>
          <w:sz w:val="16"/>
          <w:szCs w:val="16"/>
        </w:rPr>
        <w:t xml:space="preserve">that </w:t>
      </w:r>
      <w:r w:rsidR="00E661AF" w:rsidRPr="008A71C2">
        <w:rPr>
          <w:rFonts w:ascii="Cambria" w:hAnsi="Cambria"/>
          <w:sz w:val="16"/>
          <w:szCs w:val="16"/>
        </w:rPr>
        <w:t xml:space="preserve">said </w:t>
      </w:r>
      <w:r w:rsidRPr="008A71C2">
        <w:rPr>
          <w:rFonts w:ascii="Cambria" w:hAnsi="Cambria"/>
          <w:sz w:val="16"/>
          <w:szCs w:val="16"/>
        </w:rPr>
        <w:t>agents were carrying their weapons on the day of the confrontation and fired at the vehicle in which the Pulgar</w:t>
      </w:r>
      <w:r w:rsidR="006F7DFC">
        <w:rPr>
          <w:rFonts w:ascii="Cambria" w:hAnsi="Cambria"/>
          <w:sz w:val="16"/>
          <w:szCs w:val="16"/>
        </w:rPr>
        <w:t>i</w:t>
      </w:r>
      <w:r w:rsidRPr="008A71C2">
        <w:rPr>
          <w:rFonts w:ascii="Cambria" w:hAnsi="Cambria"/>
          <w:sz w:val="16"/>
          <w:szCs w:val="16"/>
        </w:rPr>
        <w:t xml:space="preserve">n Duque brothers and the rest of the passengers were being transported. Likewise, the death certificates show that the cause of death of both the alleged victims and the passengers they were carrying was </w:t>
      </w:r>
      <w:r w:rsidR="00B4407B" w:rsidRPr="008A71C2">
        <w:rPr>
          <w:rFonts w:ascii="Cambria" w:hAnsi="Cambria"/>
          <w:sz w:val="16"/>
          <w:szCs w:val="16"/>
        </w:rPr>
        <w:t xml:space="preserve">due to </w:t>
      </w:r>
      <w:r w:rsidRPr="008A71C2">
        <w:rPr>
          <w:rFonts w:ascii="Cambria" w:hAnsi="Cambria"/>
          <w:sz w:val="16"/>
          <w:szCs w:val="16"/>
        </w:rPr>
        <w:t xml:space="preserve">"multiple gunshot wounds." Finally, </w:t>
      </w:r>
      <w:r w:rsidR="00A81F99" w:rsidRPr="008A71C2">
        <w:rPr>
          <w:rFonts w:ascii="Cambria" w:hAnsi="Cambria"/>
          <w:sz w:val="16"/>
          <w:szCs w:val="16"/>
        </w:rPr>
        <w:t xml:space="preserve">from </w:t>
      </w:r>
      <w:r w:rsidRPr="008A71C2">
        <w:rPr>
          <w:rFonts w:ascii="Cambria" w:hAnsi="Cambria"/>
          <w:sz w:val="16"/>
          <w:szCs w:val="16"/>
        </w:rPr>
        <w:t>the judicial examination of the vehicle</w:t>
      </w:r>
      <w:r w:rsidR="00A81F99" w:rsidRPr="008A71C2">
        <w:rPr>
          <w:rFonts w:ascii="Cambria" w:hAnsi="Cambria"/>
          <w:sz w:val="16"/>
          <w:szCs w:val="16"/>
        </w:rPr>
        <w:t xml:space="preserve">, </w:t>
      </w:r>
      <w:r w:rsidR="00C323B2" w:rsidRPr="008A71C2">
        <w:rPr>
          <w:rFonts w:ascii="Cambria" w:hAnsi="Cambria"/>
          <w:sz w:val="16"/>
          <w:szCs w:val="16"/>
        </w:rPr>
        <w:t>it is observed</w:t>
      </w:r>
      <w:r w:rsidRPr="008A71C2">
        <w:rPr>
          <w:rFonts w:ascii="Cambria" w:hAnsi="Cambria"/>
          <w:sz w:val="16"/>
          <w:szCs w:val="16"/>
        </w:rPr>
        <w:t xml:space="preserve"> that several of the parts such as the axle (</w:t>
      </w:r>
      <w:r w:rsidRPr="008A71C2">
        <w:rPr>
          <w:rFonts w:ascii="Cambria" w:hAnsi="Cambria"/>
          <w:i/>
          <w:iCs/>
          <w:sz w:val="16"/>
          <w:szCs w:val="16"/>
        </w:rPr>
        <w:t>troque</w:t>
      </w:r>
      <w:r w:rsidRPr="008A71C2">
        <w:rPr>
          <w:rFonts w:ascii="Cambria" w:hAnsi="Cambria"/>
          <w:sz w:val="16"/>
          <w:szCs w:val="16"/>
        </w:rPr>
        <w:t>), the chassis, and the windows were perforated.</w:t>
      </w:r>
    </w:p>
  </w:footnote>
  <w:footnote w:id="4">
    <w:p w14:paraId="14A54F22" w14:textId="77777777" w:rsidR="00DD5F28" w:rsidRPr="008A71C2" w:rsidRDefault="00DD5F28" w:rsidP="008A71C2">
      <w:pPr>
        <w:pStyle w:val="FootnoteText"/>
        <w:ind w:firstLine="709"/>
        <w:jc w:val="both"/>
        <w:rPr>
          <w:rFonts w:ascii="Cambria" w:hAnsi="Cambria"/>
          <w:sz w:val="16"/>
          <w:szCs w:val="16"/>
        </w:rPr>
      </w:pPr>
      <w:r w:rsidRPr="008A71C2">
        <w:rPr>
          <w:rStyle w:val="FootnoteReference"/>
          <w:rFonts w:ascii="Cambria" w:hAnsi="Cambria"/>
          <w:sz w:val="16"/>
          <w:szCs w:val="16"/>
        </w:rPr>
        <w:footnoteRef/>
      </w:r>
      <w:r w:rsidRPr="008A71C2">
        <w:rPr>
          <w:rFonts w:ascii="Cambria" w:hAnsi="Cambria"/>
          <w:sz w:val="16"/>
          <w:szCs w:val="16"/>
        </w:rPr>
        <w:t xml:space="preserve"> I/A Court H.R. Case of the Serrano Cruz Sisters v. El Salvador, (Merits, Reparations, and Costs). Judgment of March 1, 2005, Series C No. 120, par. 150.</w:t>
      </w:r>
    </w:p>
  </w:footnote>
  <w:footnote w:id="5">
    <w:p w14:paraId="24D976A9" w14:textId="77777777" w:rsidR="00DD5F28" w:rsidRPr="008A71C2" w:rsidRDefault="00DD5F28" w:rsidP="008A71C2">
      <w:pPr>
        <w:pStyle w:val="FootnoteText"/>
        <w:ind w:firstLine="709"/>
        <w:jc w:val="both"/>
        <w:rPr>
          <w:rFonts w:ascii="Cambria" w:hAnsi="Cambria"/>
          <w:sz w:val="16"/>
          <w:szCs w:val="16"/>
        </w:rPr>
      </w:pPr>
      <w:r w:rsidRPr="008A71C2">
        <w:rPr>
          <w:rStyle w:val="FootnoteReference"/>
          <w:rFonts w:ascii="Cambria" w:hAnsi="Cambria"/>
          <w:sz w:val="16"/>
          <w:szCs w:val="16"/>
        </w:rPr>
        <w:footnoteRef/>
      </w:r>
      <w:r w:rsidRPr="008A71C2">
        <w:rPr>
          <w:rFonts w:ascii="Cambria" w:hAnsi="Cambria"/>
          <w:sz w:val="16"/>
          <w:szCs w:val="16"/>
        </w:rPr>
        <w:t xml:space="preserve"> I/A Court H.R. Case of Caesar v. Trinidad and Tobago, (Merits, Reparations, and Costs). Judgment of March 11, 2005. Series C No. 123, paragraph 125. </w:t>
      </w:r>
    </w:p>
  </w:footnote>
  <w:footnote w:id="6">
    <w:p w14:paraId="45AA0AC9" w14:textId="77777777" w:rsidR="00DD5F28" w:rsidRPr="008A71C2" w:rsidRDefault="00DD5F28" w:rsidP="008A71C2">
      <w:pPr>
        <w:ind w:firstLine="709"/>
        <w:jc w:val="both"/>
        <w:rPr>
          <w:rFonts w:ascii="Cambria" w:hAnsi="Cambria"/>
          <w:sz w:val="16"/>
          <w:szCs w:val="16"/>
        </w:rPr>
      </w:pPr>
      <w:r w:rsidRPr="008A71C2">
        <w:rPr>
          <w:rStyle w:val="FootnoteReference"/>
          <w:rFonts w:ascii="Cambria" w:hAnsi="Cambria"/>
          <w:sz w:val="16"/>
          <w:szCs w:val="16"/>
        </w:rPr>
        <w:footnoteRef/>
      </w:r>
      <w:r w:rsidRPr="008A71C2">
        <w:rPr>
          <w:rFonts w:ascii="Cambria" w:hAnsi="Cambria"/>
          <w:sz w:val="16"/>
          <w:szCs w:val="16"/>
        </w:rPr>
        <w:t>Examples of such measures include public disclosure of the truth and acts of atonement.</w:t>
      </w:r>
    </w:p>
  </w:footnote>
  <w:footnote w:id="7">
    <w:p w14:paraId="276C8F3F" w14:textId="44A4E197" w:rsidR="00DD5F28" w:rsidRPr="00E36492" w:rsidRDefault="00DD5F28" w:rsidP="008A71C2">
      <w:pPr>
        <w:pStyle w:val="FootnoteText"/>
        <w:ind w:firstLine="709"/>
        <w:jc w:val="both"/>
        <w:rPr>
          <w:rFonts w:ascii="Cambria" w:hAnsi="Cambria"/>
          <w:sz w:val="16"/>
          <w:szCs w:val="16"/>
        </w:rPr>
      </w:pPr>
      <w:r w:rsidRPr="008A71C2">
        <w:rPr>
          <w:rStyle w:val="FootnoteReference"/>
          <w:rFonts w:ascii="Cambria" w:hAnsi="Cambria"/>
          <w:sz w:val="16"/>
          <w:szCs w:val="16"/>
        </w:rPr>
        <w:footnoteRef/>
      </w:r>
      <w:r w:rsidRPr="008A71C2">
        <w:rPr>
          <w:rFonts w:ascii="Cambria" w:hAnsi="Cambria"/>
          <w:sz w:val="16"/>
          <w:szCs w:val="16"/>
        </w:rPr>
        <w:t xml:space="preserve"> The Admissibility Report contains the name "Adan de Jesús Pulgar</w:t>
      </w:r>
      <w:r w:rsidR="006F7DFC">
        <w:rPr>
          <w:rFonts w:ascii="Cambria" w:hAnsi="Cambria"/>
          <w:sz w:val="16"/>
          <w:szCs w:val="16"/>
        </w:rPr>
        <w:t>i</w:t>
      </w:r>
      <w:r w:rsidRPr="008A71C2">
        <w:rPr>
          <w:rFonts w:ascii="Cambria" w:hAnsi="Cambria"/>
          <w:sz w:val="16"/>
          <w:szCs w:val="16"/>
        </w:rPr>
        <w:t>n Duque". However, here the name shown corresponds to his citizen identity card.</w:t>
      </w:r>
    </w:p>
  </w:footnote>
  <w:footnote w:id="8">
    <w:p w14:paraId="0AC02FA5" w14:textId="36D011D6" w:rsidR="00DD5F28" w:rsidRPr="008A71C2" w:rsidRDefault="00DD5F28" w:rsidP="00E36492">
      <w:pPr>
        <w:pStyle w:val="FootnoteText"/>
        <w:ind w:firstLine="709"/>
        <w:jc w:val="both"/>
        <w:rPr>
          <w:rFonts w:ascii="Cambria" w:hAnsi="Cambria"/>
          <w:sz w:val="16"/>
          <w:szCs w:val="16"/>
        </w:rPr>
      </w:pPr>
      <w:r w:rsidRPr="008A71C2">
        <w:rPr>
          <w:rStyle w:val="FootnoteReference"/>
          <w:rFonts w:ascii="Cambria" w:hAnsi="Cambria"/>
          <w:sz w:val="16"/>
          <w:szCs w:val="16"/>
        </w:rPr>
        <w:footnoteRef/>
      </w:r>
      <w:r w:rsidRPr="008A71C2">
        <w:rPr>
          <w:rFonts w:ascii="Cambria" w:hAnsi="Cambria"/>
          <w:sz w:val="16"/>
          <w:szCs w:val="16"/>
        </w:rPr>
        <w:t xml:space="preserve"> The Admissibility Report contains the name "Adan de Jesús Pulgar</w:t>
      </w:r>
      <w:r w:rsidR="006F7DFC">
        <w:rPr>
          <w:rFonts w:ascii="Cambria" w:hAnsi="Cambria"/>
          <w:sz w:val="16"/>
          <w:szCs w:val="16"/>
        </w:rPr>
        <w:t>i</w:t>
      </w:r>
      <w:r w:rsidRPr="008A71C2">
        <w:rPr>
          <w:rFonts w:ascii="Cambria" w:hAnsi="Cambria"/>
          <w:sz w:val="16"/>
          <w:szCs w:val="16"/>
        </w:rPr>
        <w:t xml:space="preserve">n Duque". However, here the name shown corresponds to his citizen identity card. </w:t>
      </w:r>
    </w:p>
  </w:footnote>
  <w:footnote w:id="9">
    <w:p w14:paraId="09F0728F" w14:textId="65A1D261" w:rsidR="00DD5F28" w:rsidRPr="00E36492" w:rsidRDefault="008E490C" w:rsidP="00E36492">
      <w:pPr>
        <w:pStyle w:val="FootnoteText"/>
        <w:ind w:firstLine="709"/>
        <w:jc w:val="both"/>
        <w:rPr>
          <w:rFonts w:ascii="Cambria" w:hAnsi="Cambria"/>
          <w:sz w:val="16"/>
          <w:szCs w:val="16"/>
        </w:rPr>
      </w:pPr>
      <w:r w:rsidRPr="008A71C2">
        <w:rPr>
          <w:rFonts w:ascii="Cambria" w:hAnsi="Cambria"/>
          <w:sz w:val="16"/>
          <w:szCs w:val="16"/>
        </w:rPr>
        <w:t>Alirio Pulgar</w:t>
      </w:r>
      <w:r w:rsidR="006F7DFC">
        <w:rPr>
          <w:rFonts w:ascii="Cambria" w:hAnsi="Cambria"/>
          <w:sz w:val="16"/>
          <w:szCs w:val="16"/>
        </w:rPr>
        <w:t>i</w:t>
      </w:r>
      <w:r w:rsidRPr="008A71C2">
        <w:rPr>
          <w:rFonts w:ascii="Cambria" w:hAnsi="Cambria"/>
          <w:sz w:val="16"/>
          <w:szCs w:val="16"/>
        </w:rPr>
        <w:t>n Duque, Juan Amado Pulgar</w:t>
      </w:r>
      <w:r w:rsidR="006F7DFC">
        <w:rPr>
          <w:rFonts w:ascii="Cambria" w:hAnsi="Cambria"/>
          <w:sz w:val="16"/>
          <w:szCs w:val="16"/>
        </w:rPr>
        <w:t>i</w:t>
      </w:r>
      <w:r w:rsidRPr="008A71C2">
        <w:rPr>
          <w:rFonts w:ascii="Cambria" w:hAnsi="Cambria"/>
          <w:sz w:val="16"/>
          <w:szCs w:val="16"/>
        </w:rPr>
        <w:t>n Duque and Family, dated February 20, 2025.</w:t>
      </w:r>
    </w:p>
  </w:footnote>
  <w:footnote w:id="10">
    <w:p w14:paraId="68679277" w14:textId="1F301D8D" w:rsidR="00DD5F28" w:rsidRPr="00E36492" w:rsidRDefault="00DD5F28" w:rsidP="00E36492">
      <w:pPr>
        <w:pStyle w:val="FootnoteText"/>
        <w:ind w:firstLine="709"/>
        <w:jc w:val="both"/>
        <w:rPr>
          <w:rFonts w:ascii="Cambria" w:hAnsi="Cambria"/>
          <w:sz w:val="16"/>
          <w:szCs w:val="16"/>
        </w:rPr>
      </w:pPr>
      <w:r w:rsidRPr="00E36492">
        <w:rPr>
          <w:rStyle w:val="FootnoteReference"/>
          <w:rFonts w:ascii="Cambria" w:hAnsi="Cambria"/>
          <w:sz w:val="16"/>
          <w:szCs w:val="16"/>
        </w:rPr>
        <w:footnoteRef/>
      </w:r>
      <w:r w:rsidRPr="00E36492">
        <w:rPr>
          <w:rFonts w:ascii="Cambria" w:hAnsi="Cambria"/>
          <w:sz w:val="16"/>
          <w:szCs w:val="16"/>
        </w:rPr>
        <w:t xml:space="preserve"> National Agency for the Legal Defense of the State and Ministry of Defense(2024, July 30). Meeting at which the Ministry of Defense considered it viable to follow the procedure of Law 288 of 1996 in the present case.</w:t>
      </w:r>
    </w:p>
  </w:footnote>
  <w:footnote w:id="11">
    <w:p w14:paraId="1A74E7FC" w14:textId="244CC2C3" w:rsidR="008E490C" w:rsidRPr="00E36492" w:rsidRDefault="008E490C" w:rsidP="00E36492">
      <w:pPr>
        <w:pStyle w:val="FootnoteText"/>
        <w:ind w:firstLine="720"/>
        <w:jc w:val="both"/>
        <w:rPr>
          <w:rFonts w:ascii="Cambria" w:hAnsi="Cambria"/>
          <w:sz w:val="16"/>
          <w:szCs w:val="16"/>
        </w:rPr>
      </w:pPr>
      <w:r w:rsidRPr="00E36492">
        <w:rPr>
          <w:rStyle w:val="FootnoteReference"/>
          <w:rFonts w:ascii="Cambria" w:hAnsi="Cambria"/>
          <w:sz w:val="16"/>
          <w:szCs w:val="16"/>
        </w:rPr>
        <w:footnoteRef/>
      </w:r>
      <w:r w:rsidRPr="00E36492">
        <w:rPr>
          <w:rFonts w:ascii="Cambria" w:hAnsi="Cambria"/>
          <w:sz w:val="16"/>
          <w:szCs w:val="16"/>
        </w:rPr>
        <w:t xml:space="preserve"> </w:t>
      </w:r>
      <w:r w:rsidRPr="008A71C2">
        <w:rPr>
          <w:rFonts w:ascii="Cambria" w:hAnsi="Cambria"/>
          <w:sz w:val="16"/>
          <w:szCs w:val="16"/>
        </w:rPr>
        <w:t>Addendum No. 1 to the Friendly Settlement Agreement - Case 13.778, Jorge Alirio Pulgar</w:t>
      </w:r>
      <w:r w:rsidR="006F7DFC">
        <w:rPr>
          <w:rFonts w:ascii="Cambria" w:hAnsi="Cambria"/>
          <w:sz w:val="16"/>
          <w:szCs w:val="16"/>
        </w:rPr>
        <w:t>i</w:t>
      </w:r>
      <w:r w:rsidRPr="008A71C2">
        <w:rPr>
          <w:rFonts w:ascii="Cambria" w:hAnsi="Cambria"/>
          <w:sz w:val="16"/>
          <w:szCs w:val="16"/>
        </w:rPr>
        <w:t>n Duque, Juan Amado Pulgar</w:t>
      </w:r>
      <w:r w:rsidR="006F7DFC">
        <w:rPr>
          <w:rFonts w:ascii="Cambria" w:hAnsi="Cambria"/>
          <w:sz w:val="16"/>
          <w:szCs w:val="16"/>
        </w:rPr>
        <w:t>i</w:t>
      </w:r>
      <w:r w:rsidRPr="008A71C2">
        <w:rPr>
          <w:rFonts w:ascii="Cambria" w:hAnsi="Cambria"/>
          <w:sz w:val="16"/>
          <w:szCs w:val="16"/>
        </w:rPr>
        <w:t>n Duque and Family, dated February 20, 2025.</w:t>
      </w:r>
    </w:p>
  </w:footnote>
  <w:footnote w:id="12">
    <w:p w14:paraId="66CD8DD1" w14:textId="77777777" w:rsidR="00805112" w:rsidRPr="00E36492" w:rsidRDefault="00805112" w:rsidP="008A71C2">
      <w:pPr>
        <w:pStyle w:val="FootnoteText"/>
        <w:ind w:firstLine="720"/>
        <w:jc w:val="both"/>
        <w:rPr>
          <w:rFonts w:ascii="Cambria" w:hAnsi="Cambria"/>
          <w:sz w:val="16"/>
          <w:szCs w:val="16"/>
          <w:bdr w:val="none" w:sz="0" w:space="0" w:color="auto" w:frame="1"/>
        </w:rPr>
      </w:pPr>
      <w:r w:rsidRPr="00E36492">
        <w:rPr>
          <w:rStyle w:val="FootnoteReference"/>
          <w:rFonts w:ascii="Cambria" w:hAnsi="Cambria"/>
          <w:sz w:val="16"/>
          <w:szCs w:val="16"/>
          <w:lang w:val="en"/>
        </w:rPr>
        <w:footnoteRef/>
      </w:r>
      <w:r w:rsidRPr="00E36492">
        <w:rPr>
          <w:rFonts w:ascii="Cambria" w:hAnsi="Cambria"/>
          <w:sz w:val="16"/>
          <w:szCs w:val="16"/>
        </w:rPr>
        <w:t xml:space="preserve"> Vienna Convention on the Law of Treaties, United Nations Doc A/CONF.39/27 (1969), Article 26: </w:t>
      </w:r>
      <w:r w:rsidRPr="00E36492">
        <w:rPr>
          <w:rFonts w:ascii="Cambria" w:hAnsi="Cambria"/>
          <w:b/>
          <w:sz w:val="16"/>
          <w:szCs w:val="16"/>
        </w:rPr>
        <w:t>"Pacta sunt servanda"</w:t>
      </w:r>
      <w:r w:rsidRPr="00E36492">
        <w:rPr>
          <w:rFonts w:ascii="Cambria" w:hAnsi="Cambria"/>
          <w:sz w:val="16"/>
          <w:szCs w:val="16"/>
        </w:rPr>
        <w:t xml:space="preserve"> </w:t>
      </w:r>
      <w:r w:rsidRPr="00E36492">
        <w:rPr>
          <w:rFonts w:ascii="Cambria" w:hAnsi="Cambria"/>
          <w:i/>
          <w:sz w:val="16"/>
          <w:szCs w:val="16"/>
        </w:rPr>
        <w:t xml:space="preserve">Every treaty in force is binding upon the parties to it and must be performed by them in good faith. </w:t>
      </w:r>
    </w:p>
  </w:footnote>
  <w:footnote w:id="13">
    <w:p w14:paraId="3A8B5E7F" w14:textId="77777777" w:rsidR="00DA5E23" w:rsidRPr="008A71C2" w:rsidRDefault="00DA5E23" w:rsidP="008A71C2">
      <w:pPr>
        <w:pStyle w:val="FootnoteText"/>
        <w:ind w:firstLine="709"/>
        <w:jc w:val="both"/>
        <w:rPr>
          <w:rFonts w:ascii="Cambria" w:hAnsi="Cambria"/>
          <w:sz w:val="16"/>
          <w:szCs w:val="16"/>
        </w:rPr>
      </w:pPr>
      <w:r w:rsidRPr="008A71C2">
        <w:rPr>
          <w:rStyle w:val="FootnoteReference"/>
          <w:rFonts w:ascii="Cambria" w:hAnsi="Cambria"/>
          <w:sz w:val="16"/>
          <w:szCs w:val="16"/>
        </w:rPr>
        <w:footnoteRef/>
      </w:r>
      <w:r w:rsidRPr="008A71C2">
        <w:rPr>
          <w:rFonts w:ascii="Cambria" w:hAnsi="Cambria"/>
          <w:sz w:val="16"/>
          <w:szCs w:val="16"/>
        </w:rPr>
        <w:t xml:space="preserve"> See, ANDJE; Youtube, </w:t>
      </w:r>
      <w:hyperlink r:id="rId1" w:history="1">
        <w:r w:rsidRPr="008A71C2">
          <w:rPr>
            <w:rStyle w:val="Hyperlink"/>
            <w:rFonts w:ascii="Cambria" w:hAnsi="Cambria"/>
            <w:sz w:val="16"/>
            <w:szCs w:val="16"/>
          </w:rPr>
          <w:t>Act of Recognition of International Responsibility:</w:t>
        </w:r>
      </w:hyperlink>
      <w:hyperlink r:id="rId2" w:history="1">
        <w:r w:rsidRPr="008A71C2">
          <w:rPr>
            <w:rStyle w:val="Hyperlink"/>
            <w:rFonts w:ascii="Cambria" w:hAnsi="Cambria"/>
            <w:sz w:val="16"/>
            <w:szCs w:val="16"/>
          </w:rPr>
          <w:t xml:space="preserve"> Case 13.778 Jorge Alirio Pulgarin Duque</w:t>
        </w:r>
      </w:hyperlink>
      <w:r w:rsidRPr="008A71C2">
        <w:rPr>
          <w:rFonts w:ascii="Cambria" w:hAnsi="Cambria"/>
          <w:sz w:val="16"/>
          <w:szCs w:val="16"/>
        </w:rPr>
        <w:t xml:space="preserve">. (last consulted on February 20,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A43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8A232B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09F3" w14:textId="77777777" w:rsidR="002C1641" w:rsidRDefault="002C1641" w:rsidP="002C1641">
    <w:pPr>
      <w:pStyle w:val="Header"/>
      <w:tabs>
        <w:tab w:val="clear" w:pos="4320"/>
        <w:tab w:val="clear" w:pos="8640"/>
      </w:tabs>
      <w:jc w:val="center"/>
      <w:rPr>
        <w:sz w:val="22"/>
        <w:szCs w:val="22"/>
      </w:rPr>
    </w:pPr>
    <w:r>
      <w:rPr>
        <w:noProof/>
        <w:sz w:val="22"/>
      </w:rPr>
      <w:drawing>
        <wp:inline distT="0" distB="0" distL="0" distR="0" wp14:anchorId="5BCDECF3" wp14:editId="06081EB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63B93AF" w14:textId="77777777" w:rsidR="00040C3A" w:rsidRPr="00EC7D62" w:rsidRDefault="00324327" w:rsidP="002C1641">
    <w:pPr>
      <w:pStyle w:val="Header"/>
      <w:tabs>
        <w:tab w:val="clear" w:pos="4320"/>
        <w:tab w:val="clear" w:pos="8640"/>
      </w:tabs>
      <w:jc w:val="center"/>
      <w:rPr>
        <w:sz w:val="22"/>
        <w:szCs w:val="22"/>
      </w:rPr>
    </w:pPr>
    <w:r>
      <w:rPr>
        <w:noProof/>
        <w:sz w:val="22"/>
        <w:bdr w:val="nil"/>
      </w:rPr>
      <w:pict w14:anchorId="008E1BC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C6690D"/>
    <w:multiLevelType w:val="hybridMultilevel"/>
    <w:tmpl w:val="E750A5D6"/>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E57966"/>
    <w:multiLevelType w:val="hybridMultilevel"/>
    <w:tmpl w:val="E61E950A"/>
    <w:lvl w:ilvl="0" w:tplc="23F266AA">
      <w:start w:val="1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7667ABE"/>
    <w:multiLevelType w:val="hybridMultilevel"/>
    <w:tmpl w:val="366C4A62"/>
    <w:lvl w:ilvl="0" w:tplc="269A5D36">
      <w:start w:val="1"/>
      <w:numFmt w:val="decimal"/>
      <w:lvlText w:val="%1."/>
      <w:lvlJc w:val="left"/>
      <w:pPr>
        <w:ind w:left="639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4FEC655E"/>
    <w:lvl w:ilvl="0" w:tplc="F4A01DDC">
      <w:start w:val="1"/>
      <w:numFmt w:val="decimal"/>
      <w:lvlText w:val="%1."/>
      <w:lvlJc w:val="left"/>
      <w:pPr>
        <w:ind w:left="1800" w:hanging="360"/>
      </w:pPr>
      <w:rPr>
        <w:b w:val="0"/>
        <w:i w:val="0"/>
        <w:iCs/>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6"/>
  </w:num>
  <w:num w:numId="4" w16cid:durableId="979070274">
    <w:abstractNumId w:val="21"/>
  </w:num>
  <w:num w:numId="5" w16cid:durableId="744229055">
    <w:abstractNumId w:val="48"/>
  </w:num>
  <w:num w:numId="6" w16cid:durableId="656034568">
    <w:abstractNumId w:val="27"/>
  </w:num>
  <w:num w:numId="7" w16cid:durableId="727655662">
    <w:abstractNumId w:val="5"/>
  </w:num>
  <w:num w:numId="8" w16cid:durableId="1350257806">
    <w:abstractNumId w:val="17"/>
  </w:num>
  <w:num w:numId="9" w16cid:durableId="130488493">
    <w:abstractNumId w:val="37"/>
  </w:num>
  <w:num w:numId="10" w16cid:durableId="1791899799">
    <w:abstractNumId w:val="41"/>
  </w:num>
  <w:num w:numId="11" w16cid:durableId="1674256508">
    <w:abstractNumId w:val="0"/>
  </w:num>
  <w:num w:numId="12" w16cid:durableId="328289490">
    <w:abstractNumId w:val="36"/>
  </w:num>
  <w:num w:numId="13" w16cid:durableId="2031712440">
    <w:abstractNumId w:val="42"/>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4"/>
  </w:num>
  <w:num w:numId="24" w16cid:durableId="948394290">
    <w:abstractNumId w:val="15"/>
  </w:num>
  <w:num w:numId="25" w16cid:durableId="1638756803">
    <w:abstractNumId w:val="18"/>
  </w:num>
  <w:num w:numId="26" w16cid:durableId="1624967865">
    <w:abstractNumId w:val="19"/>
  </w:num>
  <w:num w:numId="27" w16cid:durableId="2043244992">
    <w:abstractNumId w:val="22"/>
  </w:num>
  <w:num w:numId="28" w16cid:durableId="2132673565">
    <w:abstractNumId w:val="23"/>
  </w:num>
  <w:num w:numId="29" w16cid:durableId="441926786">
    <w:abstractNumId w:val="24"/>
  </w:num>
  <w:num w:numId="30" w16cid:durableId="843399322">
    <w:abstractNumId w:val="26"/>
  </w:num>
  <w:num w:numId="31" w16cid:durableId="336033175">
    <w:abstractNumId w:val="28"/>
  </w:num>
  <w:num w:numId="32" w16cid:durableId="1564364854">
    <w:abstractNumId w:val="29"/>
  </w:num>
  <w:num w:numId="33" w16cid:durableId="1366178073">
    <w:abstractNumId w:val="30"/>
  </w:num>
  <w:num w:numId="34" w16cid:durableId="720907309">
    <w:abstractNumId w:val="31"/>
  </w:num>
  <w:num w:numId="35" w16cid:durableId="1926572843">
    <w:abstractNumId w:val="32"/>
  </w:num>
  <w:num w:numId="36" w16cid:durableId="1538931130">
    <w:abstractNumId w:val="33"/>
  </w:num>
  <w:num w:numId="37" w16cid:durableId="1879511819">
    <w:abstractNumId w:val="34"/>
  </w:num>
  <w:num w:numId="38" w16cid:durableId="1428386966">
    <w:abstractNumId w:val="35"/>
  </w:num>
  <w:num w:numId="39" w16cid:durableId="142551894">
    <w:abstractNumId w:val="38"/>
  </w:num>
  <w:num w:numId="40" w16cid:durableId="824711039">
    <w:abstractNumId w:val="39"/>
  </w:num>
  <w:num w:numId="41" w16cid:durableId="1108282090">
    <w:abstractNumId w:val="45"/>
  </w:num>
  <w:num w:numId="42" w16cid:durableId="1611428575">
    <w:abstractNumId w:val="50"/>
  </w:num>
  <w:num w:numId="43" w16cid:durableId="1270040612">
    <w:abstractNumId w:val="51"/>
  </w:num>
  <w:num w:numId="44" w16cid:durableId="1808666855">
    <w:abstractNumId w:val="54"/>
  </w:num>
  <w:num w:numId="45" w16cid:durableId="751901012">
    <w:abstractNumId w:val="55"/>
  </w:num>
  <w:num w:numId="46" w16cid:durableId="64649807">
    <w:abstractNumId w:val="57"/>
  </w:num>
  <w:num w:numId="47" w16cid:durableId="119230681">
    <w:abstractNumId w:val="58"/>
  </w:num>
  <w:num w:numId="48" w16cid:durableId="803155736">
    <w:abstractNumId w:val="59"/>
  </w:num>
  <w:num w:numId="49" w16cid:durableId="1357391496">
    <w:abstractNumId w:val="60"/>
  </w:num>
  <w:num w:numId="50" w16cid:durableId="343672891">
    <w:abstractNumId w:val="61"/>
  </w:num>
  <w:num w:numId="51" w16cid:durableId="592787785">
    <w:abstractNumId w:val="20"/>
  </w:num>
  <w:num w:numId="52" w16cid:durableId="1631744929">
    <w:abstractNumId w:val="40"/>
  </w:num>
  <w:num w:numId="53" w16cid:durableId="1848640289">
    <w:abstractNumId w:val="52"/>
  </w:num>
  <w:num w:numId="54" w16cid:durableId="1577782847">
    <w:abstractNumId w:val="43"/>
  </w:num>
  <w:num w:numId="55" w16cid:durableId="656763769">
    <w:abstractNumId w:val="44"/>
  </w:num>
  <w:num w:numId="56" w16cid:durableId="414670836">
    <w:abstractNumId w:val="25"/>
  </w:num>
  <w:num w:numId="57" w16cid:durableId="712535051">
    <w:abstractNumId w:val="47"/>
  </w:num>
  <w:num w:numId="58" w16cid:durableId="1735350044">
    <w:abstractNumId w:val="53"/>
  </w:num>
  <w:num w:numId="59" w16cid:durableId="287249820">
    <w:abstractNumId w:val="49"/>
  </w:num>
  <w:num w:numId="60" w16cid:durableId="356780966">
    <w:abstractNumId w:val="46"/>
  </w:num>
  <w:num w:numId="61" w16cid:durableId="57673967">
    <w:abstractNumId w:val="13"/>
  </w:num>
  <w:num w:numId="62" w16cid:durableId="34814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5693"/>
    <w:rsid w:val="000070D7"/>
    <w:rsid w:val="000111A8"/>
    <w:rsid w:val="0001788C"/>
    <w:rsid w:val="00023C36"/>
    <w:rsid w:val="0003059E"/>
    <w:rsid w:val="00032B41"/>
    <w:rsid w:val="00036A8A"/>
    <w:rsid w:val="00040C3A"/>
    <w:rsid w:val="000639C0"/>
    <w:rsid w:val="000650D1"/>
    <w:rsid w:val="00070F3A"/>
    <w:rsid w:val="0007168C"/>
    <w:rsid w:val="000716C5"/>
    <w:rsid w:val="000732C6"/>
    <w:rsid w:val="00075E23"/>
    <w:rsid w:val="00092F32"/>
    <w:rsid w:val="0009344A"/>
    <w:rsid w:val="000938F9"/>
    <w:rsid w:val="000A575F"/>
    <w:rsid w:val="000B524C"/>
    <w:rsid w:val="000C4E34"/>
    <w:rsid w:val="000D10DB"/>
    <w:rsid w:val="000D7F14"/>
    <w:rsid w:val="000E1DEC"/>
    <w:rsid w:val="000E3163"/>
    <w:rsid w:val="00130FF2"/>
    <w:rsid w:val="0013104F"/>
    <w:rsid w:val="00137EBA"/>
    <w:rsid w:val="00145EDC"/>
    <w:rsid w:val="00154388"/>
    <w:rsid w:val="00167A34"/>
    <w:rsid w:val="0018037F"/>
    <w:rsid w:val="001906B7"/>
    <w:rsid w:val="00192EDC"/>
    <w:rsid w:val="001A5F27"/>
    <w:rsid w:val="001A6A20"/>
    <w:rsid w:val="001A7870"/>
    <w:rsid w:val="001B6EE5"/>
    <w:rsid w:val="001C0413"/>
    <w:rsid w:val="001C1B41"/>
    <w:rsid w:val="001D113F"/>
    <w:rsid w:val="001D49BD"/>
    <w:rsid w:val="001F2A3E"/>
    <w:rsid w:val="001F6734"/>
    <w:rsid w:val="00204F90"/>
    <w:rsid w:val="00210E0E"/>
    <w:rsid w:val="00227824"/>
    <w:rsid w:val="00235CE3"/>
    <w:rsid w:val="00247403"/>
    <w:rsid w:val="00247542"/>
    <w:rsid w:val="002567BC"/>
    <w:rsid w:val="00257893"/>
    <w:rsid w:val="00266092"/>
    <w:rsid w:val="00266B61"/>
    <w:rsid w:val="0026712A"/>
    <w:rsid w:val="002704DB"/>
    <w:rsid w:val="00276AB3"/>
    <w:rsid w:val="00281BBC"/>
    <w:rsid w:val="00283026"/>
    <w:rsid w:val="00285753"/>
    <w:rsid w:val="002907C3"/>
    <w:rsid w:val="002A02F7"/>
    <w:rsid w:val="002A65AC"/>
    <w:rsid w:val="002B12F5"/>
    <w:rsid w:val="002B2955"/>
    <w:rsid w:val="002B47A1"/>
    <w:rsid w:val="002B66BD"/>
    <w:rsid w:val="002C1641"/>
    <w:rsid w:val="002D7EA2"/>
    <w:rsid w:val="002E15DF"/>
    <w:rsid w:val="002E187C"/>
    <w:rsid w:val="002E6E57"/>
    <w:rsid w:val="002F4C45"/>
    <w:rsid w:val="00301075"/>
    <w:rsid w:val="00301621"/>
    <w:rsid w:val="00302733"/>
    <w:rsid w:val="00311A4F"/>
    <w:rsid w:val="00314078"/>
    <w:rsid w:val="00322450"/>
    <w:rsid w:val="00324327"/>
    <w:rsid w:val="003246B5"/>
    <w:rsid w:val="0033001C"/>
    <w:rsid w:val="0033169F"/>
    <w:rsid w:val="003414AC"/>
    <w:rsid w:val="00356185"/>
    <w:rsid w:val="00360380"/>
    <w:rsid w:val="003762AB"/>
    <w:rsid w:val="003815A8"/>
    <w:rsid w:val="00386CF0"/>
    <w:rsid w:val="00387FDD"/>
    <w:rsid w:val="003A5C29"/>
    <w:rsid w:val="003B0C0C"/>
    <w:rsid w:val="003B2DB3"/>
    <w:rsid w:val="003B47CB"/>
    <w:rsid w:val="003C32BC"/>
    <w:rsid w:val="003D7A74"/>
    <w:rsid w:val="003E2531"/>
    <w:rsid w:val="003E3C0B"/>
    <w:rsid w:val="003F1BBF"/>
    <w:rsid w:val="003F6345"/>
    <w:rsid w:val="00406BF8"/>
    <w:rsid w:val="004165C2"/>
    <w:rsid w:val="00433290"/>
    <w:rsid w:val="004371DD"/>
    <w:rsid w:val="00440483"/>
    <w:rsid w:val="00450A4A"/>
    <w:rsid w:val="004666FB"/>
    <w:rsid w:val="00467B7E"/>
    <w:rsid w:val="00477E7F"/>
    <w:rsid w:val="0049165C"/>
    <w:rsid w:val="0049419D"/>
    <w:rsid w:val="004A3A5E"/>
    <w:rsid w:val="004B2762"/>
    <w:rsid w:val="004B7EB6"/>
    <w:rsid w:val="004C4AED"/>
    <w:rsid w:val="004C4B62"/>
    <w:rsid w:val="004D6025"/>
    <w:rsid w:val="004D72BC"/>
    <w:rsid w:val="004F025F"/>
    <w:rsid w:val="004F6EA5"/>
    <w:rsid w:val="00501399"/>
    <w:rsid w:val="00507BC4"/>
    <w:rsid w:val="005128E4"/>
    <w:rsid w:val="00521609"/>
    <w:rsid w:val="00525560"/>
    <w:rsid w:val="005303CE"/>
    <w:rsid w:val="005357A6"/>
    <w:rsid w:val="005443B8"/>
    <w:rsid w:val="005448BB"/>
    <w:rsid w:val="00544C49"/>
    <w:rsid w:val="00547255"/>
    <w:rsid w:val="00550960"/>
    <w:rsid w:val="00572C82"/>
    <w:rsid w:val="00573A49"/>
    <w:rsid w:val="0057402A"/>
    <w:rsid w:val="005771D0"/>
    <w:rsid w:val="0059191A"/>
    <w:rsid w:val="005921FF"/>
    <w:rsid w:val="005976BD"/>
    <w:rsid w:val="005A45E8"/>
    <w:rsid w:val="005A6D0E"/>
    <w:rsid w:val="005A7340"/>
    <w:rsid w:val="005B222D"/>
    <w:rsid w:val="005B52B0"/>
    <w:rsid w:val="005B6806"/>
    <w:rsid w:val="005C00F9"/>
    <w:rsid w:val="005C1C62"/>
    <w:rsid w:val="005C4225"/>
    <w:rsid w:val="005D1F76"/>
    <w:rsid w:val="005F0F33"/>
    <w:rsid w:val="005F158F"/>
    <w:rsid w:val="005F767D"/>
    <w:rsid w:val="00600DEB"/>
    <w:rsid w:val="00612901"/>
    <w:rsid w:val="00613027"/>
    <w:rsid w:val="00615E7B"/>
    <w:rsid w:val="006249F3"/>
    <w:rsid w:val="00627C9F"/>
    <w:rsid w:val="006311DA"/>
    <w:rsid w:val="006311E9"/>
    <w:rsid w:val="00632354"/>
    <w:rsid w:val="00642810"/>
    <w:rsid w:val="006471AC"/>
    <w:rsid w:val="00650EE6"/>
    <w:rsid w:val="00652333"/>
    <w:rsid w:val="0067728F"/>
    <w:rsid w:val="0068009E"/>
    <w:rsid w:val="0068399A"/>
    <w:rsid w:val="00686213"/>
    <w:rsid w:val="00686F76"/>
    <w:rsid w:val="00693C81"/>
    <w:rsid w:val="006A17D2"/>
    <w:rsid w:val="006A1D3F"/>
    <w:rsid w:val="006A3943"/>
    <w:rsid w:val="006A73E6"/>
    <w:rsid w:val="006B2860"/>
    <w:rsid w:val="006B2D5C"/>
    <w:rsid w:val="006B2F78"/>
    <w:rsid w:val="006C4EB1"/>
    <w:rsid w:val="006C54CD"/>
    <w:rsid w:val="006E0166"/>
    <w:rsid w:val="006E7B34"/>
    <w:rsid w:val="006F4ECC"/>
    <w:rsid w:val="006F646C"/>
    <w:rsid w:val="006F7DFC"/>
    <w:rsid w:val="00700E2A"/>
    <w:rsid w:val="00701B24"/>
    <w:rsid w:val="00711CEC"/>
    <w:rsid w:val="0072617C"/>
    <w:rsid w:val="007264FE"/>
    <w:rsid w:val="00730576"/>
    <w:rsid w:val="00744B13"/>
    <w:rsid w:val="00745899"/>
    <w:rsid w:val="007607C4"/>
    <w:rsid w:val="00762C64"/>
    <w:rsid w:val="0076643F"/>
    <w:rsid w:val="00767F5E"/>
    <w:rsid w:val="00773705"/>
    <w:rsid w:val="00795E91"/>
    <w:rsid w:val="007A021E"/>
    <w:rsid w:val="007A2F70"/>
    <w:rsid w:val="007B1B5E"/>
    <w:rsid w:val="007C3334"/>
    <w:rsid w:val="007C52BB"/>
    <w:rsid w:val="007D2B98"/>
    <w:rsid w:val="00803F1C"/>
    <w:rsid w:val="00805112"/>
    <w:rsid w:val="0080600E"/>
    <w:rsid w:val="00817612"/>
    <w:rsid w:val="00837C45"/>
    <w:rsid w:val="00853419"/>
    <w:rsid w:val="00854771"/>
    <w:rsid w:val="0085654F"/>
    <w:rsid w:val="00873955"/>
    <w:rsid w:val="00894003"/>
    <w:rsid w:val="0089536F"/>
    <w:rsid w:val="00897E12"/>
    <w:rsid w:val="008A71C2"/>
    <w:rsid w:val="008C7FAC"/>
    <w:rsid w:val="008D43BA"/>
    <w:rsid w:val="008E193C"/>
    <w:rsid w:val="008E25DF"/>
    <w:rsid w:val="008E3759"/>
    <w:rsid w:val="008E490C"/>
    <w:rsid w:val="008E5FB3"/>
    <w:rsid w:val="009041DC"/>
    <w:rsid w:val="00905D03"/>
    <w:rsid w:val="009104B4"/>
    <w:rsid w:val="00920025"/>
    <w:rsid w:val="00925FCD"/>
    <w:rsid w:val="00930675"/>
    <w:rsid w:val="0093441A"/>
    <w:rsid w:val="00937419"/>
    <w:rsid w:val="00940B2D"/>
    <w:rsid w:val="00940CC9"/>
    <w:rsid w:val="00954BF7"/>
    <w:rsid w:val="0096706E"/>
    <w:rsid w:val="009674BB"/>
    <w:rsid w:val="00981FBA"/>
    <w:rsid w:val="00982239"/>
    <w:rsid w:val="009B1893"/>
    <w:rsid w:val="009B381B"/>
    <w:rsid w:val="009C7C0C"/>
    <w:rsid w:val="009D03B6"/>
    <w:rsid w:val="009D7611"/>
    <w:rsid w:val="009D770B"/>
    <w:rsid w:val="009E53DE"/>
    <w:rsid w:val="009F41C1"/>
    <w:rsid w:val="00A06671"/>
    <w:rsid w:val="00A27670"/>
    <w:rsid w:val="00A43458"/>
    <w:rsid w:val="00A528D1"/>
    <w:rsid w:val="00A53BAE"/>
    <w:rsid w:val="00A66BE5"/>
    <w:rsid w:val="00A81F99"/>
    <w:rsid w:val="00A87310"/>
    <w:rsid w:val="00A90992"/>
    <w:rsid w:val="00A9211C"/>
    <w:rsid w:val="00A94A7C"/>
    <w:rsid w:val="00AA1171"/>
    <w:rsid w:val="00AA17BE"/>
    <w:rsid w:val="00AA6E1A"/>
    <w:rsid w:val="00AA6E1F"/>
    <w:rsid w:val="00AC75CE"/>
    <w:rsid w:val="00AD1B1E"/>
    <w:rsid w:val="00AD37C1"/>
    <w:rsid w:val="00AD3940"/>
    <w:rsid w:val="00AE1054"/>
    <w:rsid w:val="00AE46F5"/>
    <w:rsid w:val="00AE66EC"/>
    <w:rsid w:val="00AE6F91"/>
    <w:rsid w:val="00AF1D88"/>
    <w:rsid w:val="00AF5571"/>
    <w:rsid w:val="00AF79F0"/>
    <w:rsid w:val="00B05358"/>
    <w:rsid w:val="00B07D75"/>
    <w:rsid w:val="00B14BDD"/>
    <w:rsid w:val="00B167E9"/>
    <w:rsid w:val="00B24812"/>
    <w:rsid w:val="00B314DB"/>
    <w:rsid w:val="00B31EBE"/>
    <w:rsid w:val="00B35963"/>
    <w:rsid w:val="00B3718B"/>
    <w:rsid w:val="00B4407B"/>
    <w:rsid w:val="00B4632A"/>
    <w:rsid w:val="00B50D55"/>
    <w:rsid w:val="00B90511"/>
    <w:rsid w:val="00BA276C"/>
    <w:rsid w:val="00BA39EB"/>
    <w:rsid w:val="00BB306F"/>
    <w:rsid w:val="00BC0241"/>
    <w:rsid w:val="00BC6D26"/>
    <w:rsid w:val="00BD0743"/>
    <w:rsid w:val="00BD232B"/>
    <w:rsid w:val="00BD4B89"/>
    <w:rsid w:val="00BE6144"/>
    <w:rsid w:val="00BE7445"/>
    <w:rsid w:val="00C00E52"/>
    <w:rsid w:val="00C04CDC"/>
    <w:rsid w:val="00C20AC6"/>
    <w:rsid w:val="00C21762"/>
    <w:rsid w:val="00C24543"/>
    <w:rsid w:val="00C256A2"/>
    <w:rsid w:val="00C27B9A"/>
    <w:rsid w:val="00C323B2"/>
    <w:rsid w:val="00C3492D"/>
    <w:rsid w:val="00C53E6B"/>
    <w:rsid w:val="00C55560"/>
    <w:rsid w:val="00C646BD"/>
    <w:rsid w:val="00C66B72"/>
    <w:rsid w:val="00C759F9"/>
    <w:rsid w:val="00C8006E"/>
    <w:rsid w:val="00C9299C"/>
    <w:rsid w:val="00C9567A"/>
    <w:rsid w:val="00CB130D"/>
    <w:rsid w:val="00CB2660"/>
    <w:rsid w:val="00CC5E90"/>
    <w:rsid w:val="00CD046C"/>
    <w:rsid w:val="00CE5199"/>
    <w:rsid w:val="00CE66D5"/>
    <w:rsid w:val="00CF3BDE"/>
    <w:rsid w:val="00CF6439"/>
    <w:rsid w:val="00D01D88"/>
    <w:rsid w:val="00D03EB7"/>
    <w:rsid w:val="00D045B0"/>
    <w:rsid w:val="00D053B2"/>
    <w:rsid w:val="00D24495"/>
    <w:rsid w:val="00D27DE9"/>
    <w:rsid w:val="00D34786"/>
    <w:rsid w:val="00D378DA"/>
    <w:rsid w:val="00D40A1E"/>
    <w:rsid w:val="00D461AA"/>
    <w:rsid w:val="00D56134"/>
    <w:rsid w:val="00D62B64"/>
    <w:rsid w:val="00D7001B"/>
    <w:rsid w:val="00D712D3"/>
    <w:rsid w:val="00D71422"/>
    <w:rsid w:val="00D7145E"/>
    <w:rsid w:val="00D7558D"/>
    <w:rsid w:val="00D755E3"/>
    <w:rsid w:val="00D80963"/>
    <w:rsid w:val="00D80D4C"/>
    <w:rsid w:val="00D81D92"/>
    <w:rsid w:val="00D8443A"/>
    <w:rsid w:val="00D87962"/>
    <w:rsid w:val="00D93446"/>
    <w:rsid w:val="00DA3261"/>
    <w:rsid w:val="00DA37B6"/>
    <w:rsid w:val="00DA5E23"/>
    <w:rsid w:val="00DA63EA"/>
    <w:rsid w:val="00DA7B5F"/>
    <w:rsid w:val="00DB10E0"/>
    <w:rsid w:val="00DC05B5"/>
    <w:rsid w:val="00DC20C6"/>
    <w:rsid w:val="00DD38FD"/>
    <w:rsid w:val="00DD5F28"/>
    <w:rsid w:val="00E12FA9"/>
    <w:rsid w:val="00E146C9"/>
    <w:rsid w:val="00E36492"/>
    <w:rsid w:val="00E43157"/>
    <w:rsid w:val="00E46550"/>
    <w:rsid w:val="00E533FF"/>
    <w:rsid w:val="00E53CBB"/>
    <w:rsid w:val="00E55F9D"/>
    <w:rsid w:val="00E6407D"/>
    <w:rsid w:val="00E661AF"/>
    <w:rsid w:val="00E662E2"/>
    <w:rsid w:val="00E709B3"/>
    <w:rsid w:val="00E71CDA"/>
    <w:rsid w:val="00E74C93"/>
    <w:rsid w:val="00E76048"/>
    <w:rsid w:val="00E8789F"/>
    <w:rsid w:val="00E97B71"/>
    <w:rsid w:val="00EA6213"/>
    <w:rsid w:val="00EB2AB6"/>
    <w:rsid w:val="00EB454D"/>
    <w:rsid w:val="00EB5E0B"/>
    <w:rsid w:val="00EC09A6"/>
    <w:rsid w:val="00EE3522"/>
    <w:rsid w:val="00EF1157"/>
    <w:rsid w:val="00EF5D92"/>
    <w:rsid w:val="00EF619B"/>
    <w:rsid w:val="00F004AA"/>
    <w:rsid w:val="00F00B55"/>
    <w:rsid w:val="00F042C8"/>
    <w:rsid w:val="00F1380F"/>
    <w:rsid w:val="00F14F0E"/>
    <w:rsid w:val="00F165DA"/>
    <w:rsid w:val="00F24C29"/>
    <w:rsid w:val="00F253CC"/>
    <w:rsid w:val="00F5323F"/>
    <w:rsid w:val="00F56BA5"/>
    <w:rsid w:val="00F644E6"/>
    <w:rsid w:val="00F65F91"/>
    <w:rsid w:val="00F94F8C"/>
    <w:rsid w:val="00F9653B"/>
    <w:rsid w:val="00F96BFB"/>
    <w:rsid w:val="00F97C38"/>
    <w:rsid w:val="00FA675D"/>
    <w:rsid w:val="00FB1E34"/>
    <w:rsid w:val="00FB5D8B"/>
    <w:rsid w:val="00FB62CF"/>
    <w:rsid w:val="00FC12BB"/>
    <w:rsid w:val="00FC3EB4"/>
    <w:rsid w:val="00FC6C58"/>
    <w:rsid w:val="00FE0948"/>
    <w:rsid w:val="00FE6B45"/>
    <w:rsid w:val="00FF56D1"/>
    <w:rsid w:val="00FF5851"/>
    <w:rsid w:val="00FF7B79"/>
    <w:rsid w:val="2E042E7C"/>
    <w:rsid w:val="3172AE4A"/>
    <w:rsid w:val="41DD27F5"/>
    <w:rsid w:val="5EE8CB78"/>
    <w:rsid w:val="5FC83D24"/>
    <w:rsid w:val="77F06E3D"/>
    <w:rsid w:val="7A4D8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8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46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E146C9"/>
    <w:rPr>
      <w:rFonts w:asciiTheme="majorHAnsi" w:eastAsiaTheme="majorEastAsia" w:hAnsiTheme="majorHAnsi" w:cstheme="majorBidi"/>
      <w:color w:val="365F91" w:themeColor="accent1" w:themeShade="BF"/>
      <w:sz w:val="26"/>
      <w:szCs w:val="26"/>
      <w:lang w:val="en-US" w:eastAsia="en-US"/>
    </w:rPr>
  </w:style>
  <w:style w:type="paragraph" w:customStyle="1" w:styleId="Default">
    <w:name w:val="Default"/>
    <w:link w:val="DefaultChar"/>
    <w:rsid w:val="00DD5F2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character" w:customStyle="1" w:styleId="DefaultChar">
    <w:name w:val="Default Char"/>
    <w:link w:val="Default"/>
    <w:rsid w:val="00DD5F28"/>
    <w:rPr>
      <w:rFonts w:eastAsia="Times New Roman"/>
      <w:color w:val="000000"/>
      <w:sz w:val="24"/>
      <w:szCs w:val="24"/>
      <w:bdr w:val="none" w:sz="0" w:space="0" w:color="auto"/>
      <w:lang w:val="en-US" w:eastAsia="en-US"/>
    </w:rPr>
  </w:style>
  <w:style w:type="paragraph" w:customStyle="1" w:styleId="xmsonormal">
    <w:name w:val="x_msonormal"/>
    <w:basedOn w:val="Normal"/>
    <w:rsid w:val="00DD5F2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s-CO"/>
    </w:rPr>
  </w:style>
  <w:style w:type="paragraph" w:styleId="Revision">
    <w:name w:val="Revision"/>
    <w:hidden/>
    <w:uiPriority w:val="99"/>
    <w:semiHidden/>
    <w:rsid w:val="005C1C6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wSaIe8qI5uA" TargetMode="External"/><Relationship Id="rId1" Type="http://schemas.openxmlformats.org/officeDocument/2006/relationships/hyperlink" Target="https://www.youtube.com/watch?v=wSaIe8qI5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2.xml><?xml version="1.0" encoding="utf-8"?>
<ds:datastoreItem xmlns:ds="http://schemas.openxmlformats.org/officeDocument/2006/customXml" ds:itemID="{967FDA82-58D3-466D-8470-38869A10FC7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E7C22E7D-85B8-4B9D-8D3C-E32CBEC7D0D4}">
  <ds:schemaRefs>
    <ds:schemaRef ds:uri="http://schemas.microsoft.com/sharepoint/v3/contenttype/forms"/>
  </ds:schemaRefs>
</ds:datastoreItem>
</file>

<file path=customXml/itemProps4.xml><?xml version="1.0" encoding="utf-8"?>
<ds:datastoreItem xmlns:ds="http://schemas.openxmlformats.org/officeDocument/2006/customXml" ds:itemID="{09276650-9AAC-4245-A6B8-26D888DE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96/25</dc:title>
  <dc:creator/>
  <cp:lastModifiedBy/>
  <cp:revision>1</cp:revision>
  <dcterms:created xsi:type="dcterms:W3CDTF">2025-08-12T19:39:00Z</dcterms:created>
  <dcterms:modified xsi:type="dcterms:W3CDTF">2025-08-25T18:56:00Z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1033200</vt:r8>
  </property>
  <property fmtid="{D5CDD505-2E9C-101B-9397-08002B2CF9AE}" pid="3" name="MediaServiceImageTags">
    <vt:lpwstr/>
  </property>
  <property fmtid="{D5CDD505-2E9C-101B-9397-08002B2CF9AE}" pid="4" name="ContentTypeId">
    <vt:lpwstr>0x010100D589DCDDB8A16B44BDC2A7128ECAC845</vt:lpwstr>
  </property>
</Properties>
</file>