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9A1F94" w:rsidRDefault="006311DA" w:rsidP="00627C9F">
      <w:pPr>
        <w:jc w:val="both"/>
        <w:rPr>
          <w:rFonts w:asciiTheme="majorHAnsi" w:hAnsiTheme="majorHAnsi" w:cs="Univers"/>
          <w:b/>
          <w:bCs/>
          <w:sz w:val="22"/>
          <w:szCs w:val="22"/>
        </w:rPr>
      </w:pPr>
      <w:r w:rsidRPr="009A1F94">
        <w:rPr>
          <w:rFonts w:asciiTheme="majorHAnsi" w:hAnsiTheme="majorHAnsi"/>
          <w:noProof/>
          <w:sz w:val="22"/>
          <w:szCs w:val="22"/>
          <w:lang w:val="en"/>
        </w:rPr>
        <mc:AlternateContent>
          <mc:Choice Requires="wps">
            <w:drawing>
              <wp:anchor distT="0" distB="0" distL="114300" distR="114300" simplePos="0" relativeHeight="251661311"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0A444" id="Rectangle 1" o:spid="_x0000_s1026"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" fillcolor="#67ae3c" stroked="f" strokeweight="2pt"/>
            </w:pict>
          </mc:Fallback>
        </mc:AlternateContent>
      </w:r>
      <w:r w:rsidRPr="009A1F94">
        <w:rPr>
          <w:rFonts w:asciiTheme="majorHAnsi" w:hAnsiTheme="majorHAnsi"/>
          <w:noProof/>
          <w:sz w:val="22"/>
          <w:szCs w:val="22"/>
          <w:lang w:val="en"/>
        </w:rPr>
        <mc:AlternateContent>
          <mc:Choice Requires="wps">
            <w:drawing>
              <wp:anchor distT="0" distB="0" distL="114300" distR="114300" simplePos="0" relativeHeight="251673600"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Default="002C1641">
                            <w:r>
                              <w:rPr>
                                <w:noProof/>
                                <w:lang w:val="en"/>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Pr>
                                <w:lang w:val="e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Default="002C1641">
                      <w:r>
                        <w:rPr>
                          <w:noProof/>
                          <w:lang w:val="en"/>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rPr>
                          <w:lang w:val="en"/>
                        </w:rPr>
                        <w:t xml:space="preserve">                                               </w:t>
                      </w:r>
                    </w:p>
                  </w:txbxContent>
                </v:textbox>
              </v:shape>
            </w:pict>
          </mc:Fallback>
        </mc:AlternateContent>
      </w:r>
    </w:p>
    <w:p w14:paraId="052C53DB" w14:textId="77777777" w:rsidR="00040C3A" w:rsidRPr="009A1F94" w:rsidRDefault="00040C3A" w:rsidP="00040C3A">
      <w:pPr>
        <w:tabs>
          <w:tab w:val="center" w:pos="5400"/>
        </w:tabs>
        <w:suppressAutoHyphens/>
        <w:jc w:val="both"/>
        <w:rPr>
          <w:rFonts w:asciiTheme="majorHAnsi" w:hAnsiTheme="majorHAnsi"/>
          <w:sz w:val="22"/>
          <w:szCs w:val="22"/>
        </w:rPr>
      </w:pPr>
    </w:p>
    <w:p w14:paraId="1099B448" w14:textId="77777777" w:rsidR="00040C3A" w:rsidRPr="009A1F94" w:rsidRDefault="00040C3A" w:rsidP="00040C3A">
      <w:pPr>
        <w:tabs>
          <w:tab w:val="center" w:pos="5400"/>
        </w:tabs>
        <w:suppressAutoHyphens/>
        <w:jc w:val="both"/>
        <w:rPr>
          <w:rFonts w:asciiTheme="majorHAnsi" w:hAnsiTheme="majorHAnsi"/>
          <w:sz w:val="22"/>
          <w:szCs w:val="22"/>
        </w:rPr>
      </w:pPr>
    </w:p>
    <w:p w14:paraId="73A5D8B6" w14:textId="77777777" w:rsidR="005128E4" w:rsidRPr="009A1F94" w:rsidRDefault="005128E4" w:rsidP="00040C3A">
      <w:pPr>
        <w:tabs>
          <w:tab w:val="center" w:pos="5400"/>
        </w:tabs>
        <w:suppressAutoHyphens/>
        <w:rPr>
          <w:rFonts w:asciiTheme="majorHAnsi" w:hAnsiTheme="majorHAnsi"/>
          <w:sz w:val="22"/>
          <w:szCs w:val="22"/>
        </w:rPr>
      </w:pPr>
    </w:p>
    <w:p w14:paraId="3C77C4EA" w14:textId="77777777" w:rsidR="005128E4" w:rsidRPr="009A1F94" w:rsidRDefault="005128E4" w:rsidP="00040C3A">
      <w:pPr>
        <w:tabs>
          <w:tab w:val="center" w:pos="5400"/>
        </w:tabs>
        <w:suppressAutoHyphens/>
        <w:rPr>
          <w:rFonts w:asciiTheme="majorHAnsi" w:hAnsiTheme="majorHAnsi"/>
          <w:sz w:val="22"/>
          <w:szCs w:val="22"/>
        </w:rPr>
      </w:pPr>
    </w:p>
    <w:p w14:paraId="59CA1627" w14:textId="77777777" w:rsidR="005128E4" w:rsidRPr="009A1F94" w:rsidRDefault="005128E4" w:rsidP="00040C3A">
      <w:pPr>
        <w:tabs>
          <w:tab w:val="center" w:pos="5400"/>
        </w:tabs>
        <w:suppressAutoHyphens/>
        <w:rPr>
          <w:rFonts w:asciiTheme="majorHAnsi" w:hAnsiTheme="majorHAnsi"/>
          <w:sz w:val="22"/>
          <w:szCs w:val="22"/>
        </w:rPr>
      </w:pPr>
    </w:p>
    <w:p w14:paraId="38C0CB82" w14:textId="77777777" w:rsidR="00040C3A" w:rsidRPr="009A1F94" w:rsidRDefault="00040C3A" w:rsidP="005128E4">
      <w:pPr>
        <w:tabs>
          <w:tab w:val="center" w:pos="5400"/>
        </w:tabs>
        <w:suppressAutoHyphens/>
        <w:jc w:val="center"/>
        <w:rPr>
          <w:rFonts w:asciiTheme="majorHAnsi" w:hAnsiTheme="majorHAnsi"/>
          <w:sz w:val="22"/>
          <w:szCs w:val="22"/>
        </w:rPr>
      </w:pPr>
    </w:p>
    <w:p w14:paraId="574BFEEF" w14:textId="77777777" w:rsidR="00040C3A" w:rsidRPr="009A1F94" w:rsidRDefault="00040C3A" w:rsidP="005128E4">
      <w:pPr>
        <w:tabs>
          <w:tab w:val="center" w:pos="5400"/>
        </w:tabs>
        <w:suppressAutoHyphens/>
        <w:jc w:val="center"/>
        <w:rPr>
          <w:rFonts w:asciiTheme="majorHAnsi" w:hAnsiTheme="majorHAnsi"/>
          <w:sz w:val="22"/>
          <w:szCs w:val="22"/>
        </w:rPr>
      </w:pPr>
    </w:p>
    <w:p w14:paraId="19800652" w14:textId="77777777" w:rsidR="005B52B0" w:rsidRPr="009A1F94" w:rsidRDefault="005B52B0" w:rsidP="005128E4">
      <w:pPr>
        <w:tabs>
          <w:tab w:val="center" w:pos="5400"/>
        </w:tabs>
        <w:suppressAutoHyphens/>
        <w:jc w:val="center"/>
        <w:rPr>
          <w:rFonts w:asciiTheme="majorHAnsi" w:hAnsiTheme="majorHAnsi"/>
          <w:sz w:val="22"/>
          <w:szCs w:val="22"/>
        </w:rPr>
      </w:pPr>
    </w:p>
    <w:p w14:paraId="5F7F360E" w14:textId="77777777" w:rsidR="005B52B0" w:rsidRPr="009A1F94" w:rsidRDefault="005B52B0" w:rsidP="005128E4">
      <w:pPr>
        <w:tabs>
          <w:tab w:val="center" w:pos="5400"/>
        </w:tabs>
        <w:suppressAutoHyphens/>
        <w:jc w:val="center"/>
        <w:rPr>
          <w:rFonts w:asciiTheme="majorHAnsi" w:hAnsiTheme="majorHAnsi"/>
          <w:sz w:val="22"/>
          <w:szCs w:val="22"/>
        </w:rPr>
      </w:pPr>
    </w:p>
    <w:p w14:paraId="2E498EC1" w14:textId="77777777" w:rsidR="005B52B0" w:rsidRPr="009A1F94" w:rsidRDefault="005B52B0" w:rsidP="005128E4">
      <w:pPr>
        <w:tabs>
          <w:tab w:val="center" w:pos="5400"/>
        </w:tabs>
        <w:suppressAutoHyphens/>
        <w:jc w:val="center"/>
        <w:rPr>
          <w:rFonts w:asciiTheme="majorHAnsi" w:hAnsiTheme="majorHAnsi"/>
          <w:sz w:val="22"/>
          <w:szCs w:val="22"/>
        </w:rPr>
      </w:pPr>
    </w:p>
    <w:p w14:paraId="56F64985" w14:textId="77777777" w:rsidR="00040C3A" w:rsidRPr="009A1F94" w:rsidRDefault="00040C3A" w:rsidP="00040C3A">
      <w:pPr>
        <w:tabs>
          <w:tab w:val="center" w:pos="5400"/>
        </w:tabs>
        <w:suppressAutoHyphens/>
        <w:jc w:val="center"/>
        <w:rPr>
          <w:rFonts w:asciiTheme="majorHAnsi" w:hAnsiTheme="majorHAnsi"/>
          <w:sz w:val="22"/>
          <w:szCs w:val="22"/>
        </w:rPr>
      </w:pPr>
    </w:p>
    <w:p w14:paraId="416F5120" w14:textId="77777777" w:rsidR="00040C3A" w:rsidRPr="009A1F94" w:rsidRDefault="00040C3A" w:rsidP="00040C3A">
      <w:pPr>
        <w:tabs>
          <w:tab w:val="center" w:pos="5400"/>
        </w:tabs>
        <w:suppressAutoHyphens/>
        <w:jc w:val="center"/>
        <w:rPr>
          <w:rFonts w:asciiTheme="majorHAnsi" w:hAnsiTheme="majorHAnsi"/>
          <w:sz w:val="22"/>
          <w:szCs w:val="22"/>
        </w:rPr>
      </w:pPr>
    </w:p>
    <w:p w14:paraId="66882259" w14:textId="77777777" w:rsidR="00040C3A" w:rsidRPr="009A1F94" w:rsidRDefault="00040C3A" w:rsidP="00040C3A">
      <w:pPr>
        <w:tabs>
          <w:tab w:val="center" w:pos="5400"/>
        </w:tabs>
        <w:suppressAutoHyphens/>
        <w:jc w:val="center"/>
        <w:rPr>
          <w:rFonts w:asciiTheme="majorHAnsi" w:hAnsiTheme="majorHAnsi"/>
          <w:sz w:val="22"/>
          <w:szCs w:val="22"/>
        </w:rPr>
      </w:pPr>
    </w:p>
    <w:p w14:paraId="0F9A957D" w14:textId="77777777" w:rsidR="00040C3A" w:rsidRPr="009A1F94" w:rsidRDefault="00E533FF" w:rsidP="3172AE4A">
      <w:pPr>
        <w:tabs>
          <w:tab w:val="center" w:pos="5400"/>
        </w:tabs>
        <w:suppressAutoHyphens/>
        <w:jc w:val="center"/>
        <w:rPr>
          <w:rFonts w:asciiTheme="majorHAnsi" w:hAnsiTheme="majorHAnsi"/>
          <w:sz w:val="22"/>
          <w:szCs w:val="22"/>
        </w:rPr>
      </w:pPr>
      <w:r w:rsidRPr="009A1F94">
        <w:rPr>
          <w:rFonts w:asciiTheme="majorHAnsi" w:hAnsiTheme="majorHAnsi"/>
          <w:noProof/>
          <w:sz w:val="22"/>
          <w:szCs w:val="22"/>
          <w:lang w:val="en"/>
        </w:rPr>
        <mc:AlternateContent>
          <mc:Choice Requires="wps">
            <w:drawing>
              <wp:anchor distT="0" distB="0" distL="114300" distR="114300" simplePos="0" relativeHeight="251669504" behindDoc="0" locked="0" layoutInCell="1" allowOverlap="1" wp14:anchorId="49DFED24" wp14:editId="2E9953B9">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wps:spPr>
                        <a:xfrm>
                          <a:off x="0" y="0"/>
                          <a:ext cx="4333875" cy="235077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062B1D4" w14:textId="6AB8F0F4"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lang w:val="en"/>
                              </w:rPr>
                              <w:t xml:space="preserve">REPORT No. </w:t>
                            </w:r>
                            <w:r w:rsidR="00435791">
                              <w:rPr>
                                <w:rFonts w:ascii="Cambria" w:eastAsia="Cambria" w:hAnsi="Cambria"/>
                                <w:b/>
                                <w:bCs/>
                                <w:color w:val="0D0D0D"/>
                                <w:sz w:val="36"/>
                                <w:szCs w:val="36"/>
                                <w:lang w:val="en"/>
                              </w:rPr>
                              <w:t>272</w:t>
                            </w:r>
                            <w:r>
                              <w:rPr>
                                <w:rFonts w:ascii="Cambria" w:eastAsia="Cambria" w:hAnsi="Cambria"/>
                                <w:b/>
                                <w:bCs/>
                                <w:color w:val="0D0D0D"/>
                                <w:sz w:val="36"/>
                                <w:szCs w:val="36"/>
                                <w:lang w:val="en"/>
                              </w:rPr>
                              <w:t>/25</w:t>
                            </w:r>
                          </w:p>
                          <w:p w14:paraId="254CE929" w14:textId="41D44D87"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lang w:val="en"/>
                              </w:rPr>
                              <w:t xml:space="preserve">CASE </w:t>
                            </w:r>
                            <w:r w:rsidR="00FF4B3A">
                              <w:rPr>
                                <w:rFonts w:ascii="Cambria" w:eastAsia="Cambria" w:hAnsi="Cambria"/>
                                <w:b/>
                                <w:bCs/>
                                <w:color w:val="0D0D0D"/>
                                <w:sz w:val="36"/>
                                <w:szCs w:val="36"/>
                                <w:lang w:val="en"/>
                              </w:rPr>
                              <w:t>15.172</w:t>
                            </w:r>
                          </w:p>
                          <w:p w14:paraId="5BB6A794" w14:textId="276A9FBE" w:rsidR="00325191" w:rsidRDefault="00325191" w:rsidP="00D82708">
                            <w:pPr>
                              <w:spacing w:line="276" w:lineRule="auto"/>
                              <w:rPr>
                                <w:rFonts w:ascii="Cambria" w:eastAsia="Cambria" w:hAnsi="Cambria"/>
                                <w:color w:val="0D0D0D"/>
                              </w:rPr>
                            </w:pPr>
                            <w:r>
                              <w:rPr>
                                <w:rFonts w:ascii="Cambria" w:eastAsia="Cambria" w:hAnsi="Cambria"/>
                                <w:color w:val="0D0D0D"/>
                                <w:lang w:val="en"/>
                              </w:rPr>
                              <w:t xml:space="preserve">REPORT ON FRIENDLY SETTLEMENT </w:t>
                            </w:r>
                          </w:p>
                          <w:p w14:paraId="0947B036" w14:textId="77777777" w:rsidR="00325191" w:rsidRDefault="00325191" w:rsidP="00D82708">
                            <w:pPr>
                              <w:spacing w:line="276" w:lineRule="auto"/>
                              <w:rPr>
                                <w:rFonts w:ascii="Cambria" w:eastAsia="Cambria" w:hAnsi="Cambria"/>
                                <w:color w:val="0D0D0D"/>
                              </w:rPr>
                            </w:pPr>
                            <w:r>
                              <w:rPr>
                                <w:rFonts w:ascii="Cambria" w:eastAsia="Cambria" w:hAnsi="Cambria"/>
                                <w:color w:val="0D0D0D"/>
                                <w:lang w:val="en"/>
                              </w:rPr>
                              <w:t> </w:t>
                            </w:r>
                          </w:p>
                          <w:p w14:paraId="1E3FBA1F" w14:textId="0883174D" w:rsidR="00325191" w:rsidRDefault="006A0A66" w:rsidP="00D82708">
                            <w:pPr>
                              <w:spacing w:line="276" w:lineRule="auto"/>
                              <w:rPr>
                                <w:rFonts w:ascii="Cambria" w:eastAsia="Cambria" w:hAnsi="Cambria"/>
                                <w:color w:val="0D0D0D"/>
                              </w:rPr>
                            </w:pPr>
                            <w:r>
                              <w:rPr>
                                <w:rFonts w:ascii="Cambria" w:eastAsia="Cambria" w:hAnsi="Cambria"/>
                                <w:color w:val="0D0D0D"/>
                                <w:lang w:val="en"/>
                              </w:rPr>
                              <w:t>GLORIA LARA AND CHILDREN</w:t>
                            </w:r>
                          </w:p>
                          <w:p w14:paraId="0DD3FB13" w14:textId="28218BDD" w:rsidR="00325191" w:rsidRDefault="00325191" w:rsidP="00D82708">
                            <w:pPr>
                              <w:spacing w:line="276" w:lineRule="auto"/>
                              <w:rPr>
                                <w:rFonts w:ascii="Cambria" w:eastAsia="Cambria" w:hAnsi="Cambria"/>
                                <w:color w:val="0D0D0D"/>
                              </w:rPr>
                            </w:pPr>
                            <w:r>
                              <w:rPr>
                                <w:rFonts w:ascii="Cambria" w:eastAsia="Cambria" w:hAnsi="Cambria"/>
                                <w:color w:val="0D0D0D"/>
                                <w:lang w:val="en"/>
                              </w:rPr>
                              <w:t>CO</w:t>
                            </w:r>
                            <w:r w:rsidR="006A0A66">
                              <w:rPr>
                                <w:rFonts w:ascii="Cambria" w:eastAsia="Cambria" w:hAnsi="Cambria"/>
                                <w:color w:val="0D0D0D"/>
                                <w:lang w:val="en"/>
                              </w:rPr>
                              <w:t>LOMBIA</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9DFED24" id="Text Box 5" o:spid="_x0000_s1027" style="position:absolute;left:0;text-align:left;margin-left:95.25pt;margin-top:6.25pt;width:341.25pt;height:18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" filled="f" stroked="f" strokeweight=".5pt">
                <v:textbox>
                  <w:txbxContent>
                    <w:p w14:paraId="4062B1D4" w14:textId="6AB8F0F4"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lang w:val="en"/>
                        </w:rPr>
                        <w:t xml:space="preserve">REPORT No. </w:t>
                      </w:r>
                      <w:r w:rsidR="00435791">
                        <w:rPr>
                          <w:rFonts w:ascii="Cambria" w:eastAsia="Cambria" w:hAnsi="Cambria"/>
                          <w:b/>
                          <w:bCs/>
                          <w:color w:val="0D0D0D"/>
                          <w:sz w:val="36"/>
                          <w:szCs w:val="36"/>
                          <w:lang w:val="en"/>
                        </w:rPr>
                        <w:t>272</w:t>
                      </w:r>
                      <w:r>
                        <w:rPr>
                          <w:rFonts w:ascii="Cambria" w:eastAsia="Cambria" w:hAnsi="Cambria"/>
                          <w:b/>
                          <w:bCs/>
                          <w:color w:val="0D0D0D"/>
                          <w:sz w:val="36"/>
                          <w:szCs w:val="36"/>
                          <w:lang w:val="en"/>
                        </w:rPr>
                        <w:t>/25</w:t>
                      </w:r>
                    </w:p>
                    <w:p w14:paraId="254CE929" w14:textId="41D44D87" w:rsidR="00325191" w:rsidRDefault="00325191" w:rsidP="00D82708">
                      <w:pPr>
                        <w:spacing w:line="276" w:lineRule="auto"/>
                        <w:rPr>
                          <w:rFonts w:ascii="Cambria" w:eastAsia="Cambria" w:hAnsi="Cambria"/>
                          <w:b/>
                          <w:bCs/>
                          <w:color w:val="0D0D0D"/>
                          <w:sz w:val="36"/>
                          <w:szCs w:val="36"/>
                        </w:rPr>
                      </w:pPr>
                      <w:r>
                        <w:rPr>
                          <w:rFonts w:ascii="Cambria" w:eastAsia="Cambria" w:hAnsi="Cambria"/>
                          <w:b/>
                          <w:bCs/>
                          <w:color w:val="0D0D0D"/>
                          <w:sz w:val="36"/>
                          <w:szCs w:val="36"/>
                          <w:lang w:val="en"/>
                        </w:rPr>
                        <w:t xml:space="preserve">CASE </w:t>
                      </w:r>
                      <w:r w:rsidR="00FF4B3A">
                        <w:rPr>
                          <w:rFonts w:ascii="Cambria" w:eastAsia="Cambria" w:hAnsi="Cambria"/>
                          <w:b/>
                          <w:bCs/>
                          <w:color w:val="0D0D0D"/>
                          <w:sz w:val="36"/>
                          <w:szCs w:val="36"/>
                          <w:lang w:val="en"/>
                        </w:rPr>
                        <w:t>15.172</w:t>
                      </w:r>
                    </w:p>
                    <w:p w14:paraId="5BB6A794" w14:textId="276A9FBE" w:rsidR="00325191" w:rsidRDefault="00325191" w:rsidP="00D82708">
                      <w:pPr>
                        <w:spacing w:line="276" w:lineRule="auto"/>
                        <w:rPr>
                          <w:rFonts w:ascii="Cambria" w:eastAsia="Cambria" w:hAnsi="Cambria"/>
                          <w:color w:val="0D0D0D"/>
                        </w:rPr>
                      </w:pPr>
                      <w:r>
                        <w:rPr>
                          <w:rFonts w:ascii="Cambria" w:eastAsia="Cambria" w:hAnsi="Cambria"/>
                          <w:color w:val="0D0D0D"/>
                          <w:lang w:val="en"/>
                        </w:rPr>
                        <w:t xml:space="preserve">REPORT ON FRIENDLY SETTLEMENT </w:t>
                      </w:r>
                    </w:p>
                    <w:p w14:paraId="0947B036" w14:textId="77777777" w:rsidR="00325191" w:rsidRDefault="00325191" w:rsidP="00D82708">
                      <w:pPr>
                        <w:spacing w:line="276" w:lineRule="auto"/>
                        <w:rPr>
                          <w:rFonts w:ascii="Cambria" w:eastAsia="Cambria" w:hAnsi="Cambria"/>
                          <w:color w:val="0D0D0D"/>
                        </w:rPr>
                      </w:pPr>
                      <w:r>
                        <w:rPr>
                          <w:rFonts w:ascii="Cambria" w:eastAsia="Cambria" w:hAnsi="Cambria"/>
                          <w:color w:val="0D0D0D"/>
                          <w:lang w:val="en"/>
                        </w:rPr>
                        <w:t> </w:t>
                      </w:r>
                    </w:p>
                    <w:p w14:paraId="1E3FBA1F" w14:textId="0883174D" w:rsidR="00325191" w:rsidRDefault="006A0A66" w:rsidP="00D82708">
                      <w:pPr>
                        <w:spacing w:line="276" w:lineRule="auto"/>
                        <w:rPr>
                          <w:rFonts w:ascii="Cambria" w:eastAsia="Cambria" w:hAnsi="Cambria"/>
                          <w:color w:val="0D0D0D"/>
                        </w:rPr>
                      </w:pPr>
                      <w:r>
                        <w:rPr>
                          <w:rFonts w:ascii="Cambria" w:eastAsia="Cambria" w:hAnsi="Cambria"/>
                          <w:color w:val="0D0D0D"/>
                          <w:lang w:val="en"/>
                        </w:rPr>
                        <w:t>GLORIA LARA AND CHILDREN</w:t>
                      </w:r>
                    </w:p>
                    <w:p w14:paraId="0DD3FB13" w14:textId="28218BDD" w:rsidR="00325191" w:rsidRDefault="00325191" w:rsidP="00D82708">
                      <w:pPr>
                        <w:spacing w:line="276" w:lineRule="auto"/>
                        <w:rPr>
                          <w:rFonts w:ascii="Cambria" w:eastAsia="Cambria" w:hAnsi="Cambria"/>
                          <w:color w:val="0D0D0D"/>
                        </w:rPr>
                      </w:pPr>
                      <w:r>
                        <w:rPr>
                          <w:rFonts w:ascii="Cambria" w:eastAsia="Cambria" w:hAnsi="Cambria"/>
                          <w:color w:val="0D0D0D"/>
                          <w:lang w:val="en"/>
                        </w:rPr>
                        <w:t>CO</w:t>
                      </w:r>
                      <w:r w:rsidR="006A0A66">
                        <w:rPr>
                          <w:rFonts w:ascii="Cambria" w:eastAsia="Cambria" w:hAnsi="Cambria"/>
                          <w:color w:val="0D0D0D"/>
                          <w:lang w:val="en"/>
                        </w:rPr>
                        <w:t>LOMBIA</w:t>
                      </w:r>
                    </w:p>
                  </w:txbxContent>
                </v:textbox>
              </v:rect>
            </w:pict>
          </mc:Fallback>
        </mc:AlternateContent>
      </w:r>
      <w:r w:rsidRPr="009A1F94">
        <w:rPr>
          <w:rFonts w:asciiTheme="majorHAnsi" w:hAnsiTheme="majorHAnsi"/>
          <w:noProof/>
          <w:sz w:val="22"/>
          <w:szCs w:val="22"/>
          <w:lang w:val="en"/>
        </w:rPr>
        <mc:AlternateContent>
          <mc:Choice Requires="wps">
            <w:drawing>
              <wp:anchor distT="0" distB="0" distL="114300" distR="114300" simplePos="0" relativeHeight="251671552"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353A82C4" w:rsidR="00627C9F" w:rsidRPr="008A31E2" w:rsidRDefault="00627C9F" w:rsidP="002C1641">
                            <w:pPr>
                              <w:jc w:val="right"/>
                              <w:rPr>
                                <w:rFonts w:asciiTheme="minorHAnsi" w:hAnsiTheme="minorHAnsi"/>
                                <w:color w:val="FFFFFF" w:themeColor="background1"/>
                                <w:sz w:val="22"/>
                                <w:lang w:val="pt-BR"/>
                              </w:rPr>
                            </w:pPr>
                            <w:r w:rsidRPr="008A31E2">
                              <w:rPr>
                                <w:rFonts w:asciiTheme="minorHAnsi" w:hAnsiTheme="minorHAnsi"/>
                                <w:color w:val="FFFFFF" w:themeColor="background1"/>
                                <w:sz w:val="22"/>
                                <w:lang w:val="pt-BR"/>
                              </w:rPr>
                              <w:t>OEA/Ser.L/V/II</w:t>
                            </w:r>
                          </w:p>
                          <w:p w14:paraId="330BBEF7" w14:textId="7378EE65" w:rsidR="00627C9F" w:rsidRPr="008B39DF" w:rsidRDefault="00627C9F" w:rsidP="002C1641">
                            <w:pPr>
                              <w:jc w:val="right"/>
                              <w:rPr>
                                <w:rFonts w:asciiTheme="minorHAnsi" w:hAnsiTheme="minorHAnsi"/>
                                <w:color w:val="FFFFFF" w:themeColor="background1"/>
                                <w:sz w:val="22"/>
                                <w:lang w:val="pt-BR"/>
                              </w:rPr>
                            </w:pPr>
                            <w:r w:rsidRPr="008B39DF">
                              <w:rPr>
                                <w:rFonts w:asciiTheme="minorHAnsi" w:hAnsiTheme="minorHAnsi"/>
                                <w:color w:val="FFFFFF" w:themeColor="background1"/>
                                <w:sz w:val="22"/>
                                <w:lang w:val="pt-BR"/>
                              </w:rPr>
                              <w:t xml:space="preserve">Doc. </w:t>
                            </w:r>
                            <w:r w:rsidR="00435791">
                              <w:rPr>
                                <w:rFonts w:asciiTheme="minorHAnsi" w:hAnsiTheme="minorHAnsi"/>
                                <w:color w:val="FFFFFF" w:themeColor="background1"/>
                                <w:sz w:val="22"/>
                                <w:lang w:val="pt-BR"/>
                              </w:rPr>
                              <w:t>287</w:t>
                            </w:r>
                          </w:p>
                          <w:p w14:paraId="64A9D0B0" w14:textId="48EBF559" w:rsidR="00627C9F" w:rsidRPr="004B7EB6" w:rsidRDefault="00435791" w:rsidP="002C1641">
                            <w:pPr>
                              <w:jc w:val="right"/>
                              <w:rPr>
                                <w:rFonts w:asciiTheme="minorHAnsi" w:hAnsiTheme="minorHAnsi"/>
                                <w:color w:val="FFFFFF" w:themeColor="background1"/>
                                <w:sz w:val="22"/>
                              </w:rPr>
                            </w:pPr>
                            <w:r>
                              <w:rPr>
                                <w:rFonts w:asciiTheme="minorHAnsi" w:hAnsiTheme="minorHAnsi"/>
                                <w:color w:val="FFFFFF" w:themeColor="background1"/>
                                <w:sz w:val="22"/>
                                <w:lang w:val="en"/>
                              </w:rPr>
                              <w:t xml:space="preserve">10 December </w:t>
                            </w:r>
                            <w:r w:rsidR="00627C9F" w:rsidRPr="008B39DF">
                              <w:rPr>
                                <w:rFonts w:asciiTheme="minorHAnsi" w:hAnsiTheme="minorHAnsi"/>
                                <w:color w:val="FFFFFF" w:themeColor="background1"/>
                                <w:sz w:val="22"/>
                                <w:lang w:val="en"/>
                              </w:rPr>
                              <w:t>20</w:t>
                            </w:r>
                            <w:r w:rsidR="00FF4B3A" w:rsidRPr="008B39DF">
                              <w:rPr>
                                <w:rFonts w:asciiTheme="minorHAnsi" w:hAnsiTheme="minorHAnsi"/>
                                <w:color w:val="FFFFFF" w:themeColor="background1"/>
                                <w:sz w:val="22"/>
                                <w:lang w:val="en"/>
                              </w:rPr>
                              <w:t>25</w:t>
                            </w:r>
                          </w:p>
                          <w:p w14:paraId="61B7CA4D" w14:textId="77777777" w:rsidR="00627C9F" w:rsidRPr="004B7EB6" w:rsidRDefault="00627C9F" w:rsidP="002C1641">
                            <w:pPr>
                              <w:jc w:val="right"/>
                              <w:rPr>
                                <w:rFonts w:asciiTheme="minorHAnsi" w:hAnsiTheme="minorHAnsi"/>
                                <w:color w:val="FFFFFF" w:themeColor="background1"/>
                                <w:sz w:val="22"/>
                              </w:rPr>
                            </w:pPr>
                            <w:r>
                              <w:rPr>
                                <w:rFonts w:asciiTheme="minorHAnsi" w:hAnsiTheme="minorHAnsi"/>
                                <w:color w:val="FFFFFF" w:themeColor="background1"/>
                                <w:sz w:val="22"/>
                                <w:lang w:val="en"/>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353A82C4" w:rsidR="00627C9F" w:rsidRPr="008A31E2" w:rsidRDefault="00627C9F" w:rsidP="002C1641">
                      <w:pPr>
                        <w:jc w:val="right"/>
                        <w:rPr>
                          <w:rFonts w:asciiTheme="minorHAnsi" w:hAnsiTheme="minorHAnsi"/>
                          <w:color w:val="FFFFFF" w:themeColor="background1"/>
                          <w:sz w:val="22"/>
                          <w:lang w:val="pt-BR"/>
                        </w:rPr>
                      </w:pPr>
                      <w:r w:rsidRPr="008A31E2">
                        <w:rPr>
                          <w:rFonts w:asciiTheme="minorHAnsi" w:hAnsiTheme="minorHAnsi"/>
                          <w:color w:val="FFFFFF" w:themeColor="background1"/>
                          <w:sz w:val="22"/>
                          <w:lang w:val="pt-BR"/>
                        </w:rPr>
                        <w:t>OEA/Ser.L/V/II</w:t>
                      </w:r>
                    </w:p>
                    <w:p w14:paraId="330BBEF7" w14:textId="7378EE65" w:rsidR="00627C9F" w:rsidRPr="008B39DF" w:rsidRDefault="00627C9F" w:rsidP="002C1641">
                      <w:pPr>
                        <w:jc w:val="right"/>
                        <w:rPr>
                          <w:rFonts w:asciiTheme="minorHAnsi" w:hAnsiTheme="minorHAnsi"/>
                          <w:color w:val="FFFFFF" w:themeColor="background1"/>
                          <w:sz w:val="22"/>
                          <w:lang w:val="pt-BR"/>
                        </w:rPr>
                      </w:pPr>
                      <w:r w:rsidRPr="008B39DF">
                        <w:rPr>
                          <w:rFonts w:asciiTheme="minorHAnsi" w:hAnsiTheme="minorHAnsi"/>
                          <w:color w:val="FFFFFF" w:themeColor="background1"/>
                          <w:sz w:val="22"/>
                          <w:lang w:val="pt-BR"/>
                        </w:rPr>
                        <w:t xml:space="preserve">Doc. </w:t>
                      </w:r>
                      <w:r w:rsidR="00435791">
                        <w:rPr>
                          <w:rFonts w:asciiTheme="minorHAnsi" w:hAnsiTheme="minorHAnsi"/>
                          <w:color w:val="FFFFFF" w:themeColor="background1"/>
                          <w:sz w:val="22"/>
                          <w:lang w:val="pt-BR"/>
                        </w:rPr>
                        <w:t>287</w:t>
                      </w:r>
                    </w:p>
                    <w:p w14:paraId="64A9D0B0" w14:textId="48EBF559" w:rsidR="00627C9F" w:rsidRPr="004B7EB6" w:rsidRDefault="00435791" w:rsidP="002C1641">
                      <w:pPr>
                        <w:jc w:val="right"/>
                        <w:rPr>
                          <w:rFonts w:asciiTheme="minorHAnsi" w:hAnsiTheme="minorHAnsi"/>
                          <w:color w:val="FFFFFF" w:themeColor="background1"/>
                          <w:sz w:val="22"/>
                        </w:rPr>
                      </w:pPr>
                      <w:r>
                        <w:rPr>
                          <w:rFonts w:asciiTheme="minorHAnsi" w:hAnsiTheme="minorHAnsi"/>
                          <w:color w:val="FFFFFF" w:themeColor="background1"/>
                          <w:sz w:val="22"/>
                          <w:lang w:val="en"/>
                        </w:rPr>
                        <w:t xml:space="preserve">10 December </w:t>
                      </w:r>
                      <w:r w:rsidR="00627C9F" w:rsidRPr="008B39DF">
                        <w:rPr>
                          <w:rFonts w:asciiTheme="minorHAnsi" w:hAnsiTheme="minorHAnsi"/>
                          <w:color w:val="FFFFFF" w:themeColor="background1"/>
                          <w:sz w:val="22"/>
                          <w:lang w:val="en"/>
                        </w:rPr>
                        <w:t>20</w:t>
                      </w:r>
                      <w:r w:rsidR="00FF4B3A" w:rsidRPr="008B39DF">
                        <w:rPr>
                          <w:rFonts w:asciiTheme="minorHAnsi" w:hAnsiTheme="minorHAnsi"/>
                          <w:color w:val="FFFFFF" w:themeColor="background1"/>
                          <w:sz w:val="22"/>
                          <w:lang w:val="en"/>
                        </w:rPr>
                        <w:t>25</w:t>
                      </w:r>
                    </w:p>
                    <w:p w14:paraId="61B7CA4D" w14:textId="77777777" w:rsidR="00627C9F" w:rsidRPr="004B7EB6" w:rsidRDefault="00627C9F" w:rsidP="002C1641">
                      <w:pPr>
                        <w:jc w:val="right"/>
                        <w:rPr>
                          <w:rFonts w:asciiTheme="minorHAnsi" w:hAnsiTheme="minorHAnsi"/>
                          <w:color w:val="FFFFFF" w:themeColor="background1"/>
                          <w:sz w:val="22"/>
                        </w:rPr>
                      </w:pPr>
                      <w:r>
                        <w:rPr>
                          <w:rFonts w:asciiTheme="minorHAnsi" w:hAnsiTheme="minorHAnsi"/>
                          <w:color w:val="FFFFFF" w:themeColor="background1"/>
                          <w:sz w:val="22"/>
                          <w:lang w:val="en"/>
                        </w:rPr>
                        <w:t>Original: Spanish</w:t>
                      </w:r>
                    </w:p>
                  </w:txbxContent>
                </v:textbox>
              </v:shape>
            </w:pict>
          </mc:Fallback>
        </mc:AlternateContent>
      </w:r>
    </w:p>
    <w:p w14:paraId="38659821" w14:textId="77777777" w:rsidR="00040C3A" w:rsidRPr="009A1F94" w:rsidRDefault="00040C3A" w:rsidP="00040C3A">
      <w:pPr>
        <w:tabs>
          <w:tab w:val="center" w:pos="5400"/>
        </w:tabs>
        <w:suppressAutoHyphens/>
        <w:jc w:val="center"/>
        <w:rPr>
          <w:rFonts w:asciiTheme="majorHAnsi" w:hAnsiTheme="majorHAnsi"/>
          <w:sz w:val="22"/>
          <w:szCs w:val="22"/>
        </w:rPr>
      </w:pPr>
    </w:p>
    <w:p w14:paraId="2C89FAEA" w14:textId="77777777" w:rsidR="00040C3A" w:rsidRPr="009A1F94" w:rsidRDefault="00040C3A" w:rsidP="00040C3A">
      <w:pPr>
        <w:tabs>
          <w:tab w:val="center" w:pos="5400"/>
        </w:tabs>
        <w:suppressAutoHyphens/>
        <w:jc w:val="center"/>
        <w:rPr>
          <w:rFonts w:asciiTheme="majorHAnsi" w:hAnsiTheme="majorHAnsi" w:cs="Arial"/>
          <w:sz w:val="22"/>
          <w:szCs w:val="22"/>
        </w:rPr>
      </w:pPr>
    </w:p>
    <w:p w14:paraId="446B9D14" w14:textId="77777777" w:rsidR="00040C3A" w:rsidRPr="009A1F94" w:rsidRDefault="00040C3A" w:rsidP="00040C3A">
      <w:pPr>
        <w:tabs>
          <w:tab w:val="center" w:pos="5400"/>
        </w:tabs>
        <w:suppressAutoHyphens/>
        <w:jc w:val="center"/>
        <w:rPr>
          <w:rFonts w:asciiTheme="majorHAnsi" w:hAnsiTheme="majorHAnsi"/>
          <w:sz w:val="22"/>
          <w:szCs w:val="22"/>
        </w:rPr>
      </w:pPr>
    </w:p>
    <w:p w14:paraId="6F75D956" w14:textId="77777777" w:rsidR="00040C3A" w:rsidRPr="009A1F94" w:rsidRDefault="00040C3A" w:rsidP="00040C3A">
      <w:pPr>
        <w:tabs>
          <w:tab w:val="center" w:pos="5400"/>
        </w:tabs>
        <w:suppressAutoHyphens/>
        <w:jc w:val="center"/>
        <w:rPr>
          <w:rFonts w:asciiTheme="majorHAnsi" w:hAnsiTheme="majorHAnsi"/>
          <w:sz w:val="22"/>
          <w:szCs w:val="22"/>
        </w:rPr>
      </w:pPr>
    </w:p>
    <w:p w14:paraId="171FA69D" w14:textId="77777777" w:rsidR="00040C3A" w:rsidRPr="009A1F94" w:rsidRDefault="00040C3A" w:rsidP="00040C3A">
      <w:pPr>
        <w:tabs>
          <w:tab w:val="center" w:pos="5400"/>
        </w:tabs>
        <w:suppressAutoHyphens/>
        <w:jc w:val="center"/>
        <w:rPr>
          <w:rFonts w:asciiTheme="majorHAnsi" w:hAnsiTheme="majorHAnsi"/>
          <w:sz w:val="22"/>
          <w:szCs w:val="22"/>
        </w:rPr>
      </w:pPr>
    </w:p>
    <w:p w14:paraId="34479DF1" w14:textId="77777777" w:rsidR="00040C3A" w:rsidRPr="009A1F94" w:rsidRDefault="00040C3A" w:rsidP="00040C3A">
      <w:pPr>
        <w:tabs>
          <w:tab w:val="center" w:pos="5400"/>
        </w:tabs>
        <w:suppressAutoHyphens/>
        <w:jc w:val="center"/>
        <w:rPr>
          <w:rFonts w:asciiTheme="majorHAnsi" w:hAnsiTheme="majorHAnsi"/>
          <w:sz w:val="22"/>
          <w:szCs w:val="22"/>
        </w:rPr>
      </w:pPr>
    </w:p>
    <w:p w14:paraId="3A82F646" w14:textId="77777777" w:rsidR="005128E4" w:rsidRPr="009A1F94" w:rsidRDefault="005128E4" w:rsidP="00040C3A">
      <w:pPr>
        <w:tabs>
          <w:tab w:val="center" w:pos="5400"/>
        </w:tabs>
        <w:suppressAutoHyphens/>
        <w:jc w:val="center"/>
        <w:rPr>
          <w:rFonts w:asciiTheme="majorHAnsi" w:hAnsiTheme="majorHAnsi"/>
          <w:sz w:val="22"/>
          <w:szCs w:val="22"/>
        </w:rPr>
      </w:pPr>
    </w:p>
    <w:p w14:paraId="4D2EBF75" w14:textId="77777777" w:rsidR="00040C3A" w:rsidRPr="009A1F94" w:rsidRDefault="00040C3A" w:rsidP="00040C3A">
      <w:pPr>
        <w:tabs>
          <w:tab w:val="center" w:pos="5400"/>
        </w:tabs>
        <w:suppressAutoHyphens/>
        <w:jc w:val="center"/>
        <w:rPr>
          <w:rFonts w:asciiTheme="majorHAnsi" w:hAnsiTheme="majorHAnsi"/>
          <w:sz w:val="22"/>
          <w:szCs w:val="22"/>
        </w:rPr>
      </w:pPr>
    </w:p>
    <w:p w14:paraId="1573D827" w14:textId="77777777" w:rsidR="005128E4" w:rsidRPr="009A1F94" w:rsidRDefault="005128E4" w:rsidP="00040C3A">
      <w:pPr>
        <w:tabs>
          <w:tab w:val="center" w:pos="5400"/>
        </w:tabs>
        <w:suppressAutoHyphens/>
        <w:jc w:val="center"/>
        <w:rPr>
          <w:rFonts w:asciiTheme="majorHAnsi" w:hAnsiTheme="majorHAnsi"/>
          <w:sz w:val="22"/>
          <w:szCs w:val="22"/>
        </w:rPr>
      </w:pPr>
    </w:p>
    <w:p w14:paraId="1838122F" w14:textId="77777777" w:rsidR="005128E4" w:rsidRPr="009A1F94" w:rsidRDefault="005128E4" w:rsidP="00040C3A">
      <w:pPr>
        <w:tabs>
          <w:tab w:val="center" w:pos="5400"/>
        </w:tabs>
        <w:suppressAutoHyphens/>
        <w:jc w:val="center"/>
        <w:rPr>
          <w:rFonts w:asciiTheme="majorHAnsi" w:hAnsiTheme="majorHAnsi"/>
          <w:sz w:val="22"/>
          <w:szCs w:val="22"/>
        </w:rPr>
      </w:pPr>
    </w:p>
    <w:p w14:paraId="3A1E4986" w14:textId="77777777" w:rsidR="005128E4" w:rsidRPr="009A1F94" w:rsidRDefault="005128E4" w:rsidP="00040C3A">
      <w:pPr>
        <w:tabs>
          <w:tab w:val="center" w:pos="5400"/>
        </w:tabs>
        <w:suppressAutoHyphens/>
        <w:jc w:val="center"/>
        <w:rPr>
          <w:rFonts w:asciiTheme="majorHAnsi" w:hAnsiTheme="majorHAnsi"/>
          <w:sz w:val="22"/>
          <w:szCs w:val="22"/>
        </w:rPr>
      </w:pPr>
    </w:p>
    <w:p w14:paraId="36F77937" w14:textId="77777777" w:rsidR="00040C3A" w:rsidRPr="009A1F94" w:rsidRDefault="00040C3A" w:rsidP="00040C3A">
      <w:pPr>
        <w:tabs>
          <w:tab w:val="center" w:pos="5400"/>
        </w:tabs>
        <w:suppressAutoHyphens/>
        <w:jc w:val="center"/>
        <w:rPr>
          <w:rFonts w:asciiTheme="majorHAnsi" w:hAnsiTheme="majorHAnsi"/>
          <w:sz w:val="22"/>
          <w:szCs w:val="22"/>
        </w:rPr>
      </w:pPr>
    </w:p>
    <w:p w14:paraId="4EF1FD29" w14:textId="77777777" w:rsidR="00040C3A" w:rsidRPr="009A1F94" w:rsidRDefault="00040C3A" w:rsidP="00040C3A">
      <w:pPr>
        <w:tabs>
          <w:tab w:val="center" w:pos="5400"/>
        </w:tabs>
        <w:suppressAutoHyphens/>
        <w:jc w:val="center"/>
        <w:rPr>
          <w:rFonts w:asciiTheme="majorHAnsi" w:hAnsiTheme="majorHAnsi"/>
          <w:sz w:val="22"/>
          <w:szCs w:val="22"/>
        </w:rPr>
      </w:pPr>
    </w:p>
    <w:p w14:paraId="3489E0FE" w14:textId="77777777" w:rsidR="002C1641" w:rsidRPr="009A1F94" w:rsidRDefault="002C1641" w:rsidP="00040C3A">
      <w:pPr>
        <w:tabs>
          <w:tab w:val="center" w:pos="5400"/>
        </w:tabs>
        <w:suppressAutoHyphens/>
        <w:jc w:val="center"/>
        <w:rPr>
          <w:rFonts w:asciiTheme="majorHAnsi" w:hAnsiTheme="majorHAnsi"/>
          <w:sz w:val="18"/>
          <w:szCs w:val="22"/>
        </w:rPr>
      </w:pPr>
    </w:p>
    <w:p w14:paraId="2889349C" w14:textId="77777777" w:rsidR="002C1641" w:rsidRPr="009A1F94" w:rsidRDefault="002C1641" w:rsidP="00040C3A">
      <w:pPr>
        <w:tabs>
          <w:tab w:val="center" w:pos="5400"/>
        </w:tabs>
        <w:suppressAutoHyphens/>
        <w:jc w:val="center"/>
        <w:rPr>
          <w:rFonts w:asciiTheme="majorHAnsi" w:hAnsiTheme="majorHAnsi"/>
          <w:sz w:val="18"/>
          <w:szCs w:val="22"/>
        </w:rPr>
      </w:pPr>
    </w:p>
    <w:p w14:paraId="32B41153" w14:textId="77777777" w:rsidR="002C1641" w:rsidRPr="009A1F94" w:rsidRDefault="002C1641" w:rsidP="00040C3A">
      <w:pPr>
        <w:tabs>
          <w:tab w:val="center" w:pos="5400"/>
        </w:tabs>
        <w:suppressAutoHyphens/>
        <w:jc w:val="center"/>
        <w:rPr>
          <w:rFonts w:asciiTheme="majorHAnsi" w:hAnsiTheme="majorHAnsi"/>
          <w:sz w:val="18"/>
          <w:szCs w:val="22"/>
        </w:rPr>
      </w:pPr>
    </w:p>
    <w:p w14:paraId="41097006" w14:textId="77777777" w:rsidR="002C1641" w:rsidRPr="009A1F94" w:rsidRDefault="002C1641" w:rsidP="00040C3A">
      <w:pPr>
        <w:tabs>
          <w:tab w:val="center" w:pos="5400"/>
        </w:tabs>
        <w:suppressAutoHyphens/>
        <w:jc w:val="center"/>
        <w:rPr>
          <w:rFonts w:asciiTheme="majorHAnsi" w:hAnsiTheme="majorHAnsi"/>
          <w:sz w:val="18"/>
          <w:szCs w:val="22"/>
        </w:rPr>
      </w:pPr>
    </w:p>
    <w:p w14:paraId="221B6BFA" w14:textId="77777777" w:rsidR="002C1641" w:rsidRPr="009A1F94" w:rsidRDefault="002C1641" w:rsidP="00040C3A">
      <w:pPr>
        <w:tabs>
          <w:tab w:val="center" w:pos="5400"/>
        </w:tabs>
        <w:suppressAutoHyphens/>
        <w:jc w:val="center"/>
        <w:rPr>
          <w:rFonts w:asciiTheme="majorHAnsi" w:hAnsiTheme="majorHAnsi"/>
          <w:sz w:val="18"/>
          <w:szCs w:val="22"/>
        </w:rPr>
      </w:pPr>
    </w:p>
    <w:p w14:paraId="110A087A" w14:textId="77777777" w:rsidR="002C1641" w:rsidRPr="009A1F94" w:rsidRDefault="002C1641" w:rsidP="00040C3A">
      <w:pPr>
        <w:tabs>
          <w:tab w:val="center" w:pos="5400"/>
        </w:tabs>
        <w:suppressAutoHyphens/>
        <w:jc w:val="center"/>
        <w:rPr>
          <w:rFonts w:asciiTheme="majorHAnsi" w:hAnsiTheme="majorHAnsi"/>
          <w:sz w:val="18"/>
          <w:szCs w:val="22"/>
        </w:rPr>
      </w:pPr>
    </w:p>
    <w:p w14:paraId="48F3DBB4" w14:textId="77777777" w:rsidR="002C1641" w:rsidRPr="009A1F94" w:rsidRDefault="002C1641" w:rsidP="00040C3A">
      <w:pPr>
        <w:tabs>
          <w:tab w:val="center" w:pos="5400"/>
        </w:tabs>
        <w:suppressAutoHyphens/>
        <w:jc w:val="center"/>
        <w:rPr>
          <w:rFonts w:asciiTheme="majorHAnsi" w:hAnsiTheme="majorHAnsi"/>
          <w:sz w:val="18"/>
          <w:szCs w:val="22"/>
        </w:rPr>
      </w:pPr>
    </w:p>
    <w:p w14:paraId="4E4068BF" w14:textId="77777777" w:rsidR="002C1641" w:rsidRPr="009A1F94" w:rsidRDefault="002C1641" w:rsidP="00040C3A">
      <w:pPr>
        <w:tabs>
          <w:tab w:val="center" w:pos="5400"/>
        </w:tabs>
        <w:suppressAutoHyphens/>
        <w:jc w:val="center"/>
        <w:rPr>
          <w:rFonts w:asciiTheme="majorHAnsi" w:hAnsiTheme="majorHAnsi"/>
          <w:sz w:val="18"/>
          <w:szCs w:val="22"/>
        </w:rPr>
      </w:pPr>
    </w:p>
    <w:p w14:paraId="17FF57DB" w14:textId="77777777" w:rsidR="002C1641" w:rsidRPr="009A1F94" w:rsidRDefault="002C1641" w:rsidP="00040C3A">
      <w:pPr>
        <w:tabs>
          <w:tab w:val="center" w:pos="5400"/>
        </w:tabs>
        <w:suppressAutoHyphens/>
        <w:jc w:val="center"/>
        <w:rPr>
          <w:rFonts w:asciiTheme="majorHAnsi" w:hAnsiTheme="majorHAnsi"/>
          <w:sz w:val="18"/>
          <w:szCs w:val="22"/>
        </w:rPr>
      </w:pPr>
    </w:p>
    <w:p w14:paraId="39DA38B0" w14:textId="77777777" w:rsidR="002C1641" w:rsidRPr="009A1F94" w:rsidRDefault="002C1641" w:rsidP="00040C3A">
      <w:pPr>
        <w:tabs>
          <w:tab w:val="center" w:pos="5400"/>
        </w:tabs>
        <w:suppressAutoHyphens/>
        <w:jc w:val="center"/>
        <w:rPr>
          <w:rFonts w:asciiTheme="majorHAnsi" w:hAnsiTheme="majorHAnsi"/>
          <w:sz w:val="18"/>
          <w:szCs w:val="22"/>
        </w:rPr>
      </w:pPr>
    </w:p>
    <w:p w14:paraId="03BD8066" w14:textId="77777777" w:rsidR="002C1641" w:rsidRPr="009A1F94" w:rsidRDefault="002C1641" w:rsidP="00040C3A">
      <w:pPr>
        <w:tabs>
          <w:tab w:val="center" w:pos="5400"/>
        </w:tabs>
        <w:suppressAutoHyphens/>
        <w:jc w:val="center"/>
        <w:rPr>
          <w:rFonts w:asciiTheme="majorHAnsi" w:hAnsiTheme="majorHAnsi"/>
          <w:sz w:val="18"/>
          <w:szCs w:val="22"/>
        </w:rPr>
      </w:pPr>
    </w:p>
    <w:p w14:paraId="17F36EF9" w14:textId="77777777" w:rsidR="002C1641" w:rsidRPr="009A1F94" w:rsidRDefault="002C1641" w:rsidP="00040C3A">
      <w:pPr>
        <w:tabs>
          <w:tab w:val="center" w:pos="5400"/>
        </w:tabs>
        <w:suppressAutoHyphens/>
        <w:jc w:val="center"/>
        <w:rPr>
          <w:rFonts w:asciiTheme="majorHAnsi" w:hAnsiTheme="majorHAnsi"/>
          <w:sz w:val="18"/>
          <w:szCs w:val="22"/>
        </w:rPr>
      </w:pPr>
    </w:p>
    <w:p w14:paraId="70F4F67C" w14:textId="77777777" w:rsidR="002C1641" w:rsidRPr="009A1F94" w:rsidRDefault="003C32BC" w:rsidP="00040C3A">
      <w:pPr>
        <w:tabs>
          <w:tab w:val="center" w:pos="5400"/>
        </w:tabs>
        <w:suppressAutoHyphens/>
        <w:jc w:val="center"/>
        <w:rPr>
          <w:rFonts w:asciiTheme="majorHAnsi" w:hAnsiTheme="majorHAnsi"/>
          <w:sz w:val="18"/>
          <w:szCs w:val="22"/>
        </w:rPr>
      </w:pPr>
      <w:r w:rsidRPr="009A1F94">
        <w:rPr>
          <w:rFonts w:asciiTheme="majorHAnsi" w:hAnsiTheme="majorHAnsi"/>
          <w:noProof/>
          <w:sz w:val="22"/>
          <w:szCs w:val="22"/>
          <w:lang w:val="en"/>
        </w:rPr>
        <mc:AlternateContent>
          <mc:Choice Requires="wps">
            <w:drawing>
              <wp:anchor distT="0" distB="0" distL="114300" distR="114300" simplePos="0" relativeHeight="251670528" behindDoc="0" locked="0" layoutInCell="1" allowOverlap="1" wp14:anchorId="4DDAFFD6" wp14:editId="659585E3">
                <wp:simplePos x="0" y="0"/>
                <wp:positionH relativeFrom="column">
                  <wp:posOffset>1209675</wp:posOffset>
                </wp:positionH>
                <wp:positionV relativeFrom="paragraph">
                  <wp:posOffset>71120</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2D5E9" w14:textId="2818B34B"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lang w:val="en"/>
                              </w:rPr>
                              <w:t xml:space="preserve">Approved electronically by the Commission on </w:t>
                            </w:r>
                            <w:r w:rsidR="00435791">
                              <w:rPr>
                                <w:rFonts w:asciiTheme="majorHAnsi" w:hAnsiTheme="majorHAnsi"/>
                                <w:color w:val="0D0D0D" w:themeColor="text1" w:themeTint="F2"/>
                                <w:sz w:val="18"/>
                                <w:szCs w:val="22"/>
                                <w:lang w:val="en"/>
                              </w:rPr>
                              <w:t>December 10</w:t>
                            </w:r>
                            <w:r>
                              <w:rPr>
                                <w:rFonts w:asciiTheme="majorHAnsi" w:hAnsiTheme="majorHAnsi"/>
                                <w:color w:val="0D0D0D" w:themeColor="text1" w:themeTint="F2"/>
                                <w:sz w:val="18"/>
                                <w:szCs w:val="22"/>
                                <w:lang w:val="en"/>
                              </w:rPr>
                              <w:t>, 20</w:t>
                            </w:r>
                            <w:r w:rsidR="006A0A66">
                              <w:rPr>
                                <w:rFonts w:asciiTheme="majorHAnsi" w:hAnsiTheme="majorHAnsi"/>
                                <w:color w:val="0D0D0D" w:themeColor="text1" w:themeTint="F2"/>
                                <w:sz w:val="18"/>
                                <w:szCs w:val="22"/>
                                <w:lang w:val="en"/>
                              </w:rPr>
                              <w:t>25</w:t>
                            </w:r>
                            <w:r w:rsidR="00132F3B">
                              <w:rPr>
                                <w:rFonts w:asciiTheme="majorHAnsi" w:hAnsiTheme="majorHAnsi"/>
                                <w:color w:val="0D0D0D" w:themeColor="text1" w:themeTint="F2"/>
                                <w:sz w:val="18"/>
                                <w:szCs w:val="22"/>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5.25pt;margin-top:5.6pt;width:361.8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" filled="f" stroked="f" strokeweight=".5pt">
                <v:textbox>
                  <w:txbxContent>
                    <w:p w14:paraId="0E82D5E9" w14:textId="2818B34B" w:rsidR="00745899" w:rsidRPr="003C32BC" w:rsidRDefault="00745899" w:rsidP="004165C2">
                      <w:pPr>
                        <w:tabs>
                          <w:tab w:val="center" w:pos="5400"/>
                        </w:tabs>
                        <w:suppressAutoHyphens/>
                        <w:spacing w:before="60"/>
                        <w:rPr>
                          <w:rFonts w:asciiTheme="majorHAnsi" w:hAnsiTheme="majorHAnsi"/>
                          <w:color w:val="0D0D0D" w:themeColor="text1" w:themeTint="F2"/>
                          <w:sz w:val="18"/>
                          <w:szCs w:val="22"/>
                        </w:rPr>
                      </w:pPr>
                      <w:r>
                        <w:rPr>
                          <w:rFonts w:asciiTheme="majorHAnsi" w:hAnsiTheme="majorHAnsi"/>
                          <w:color w:val="0D0D0D" w:themeColor="text1" w:themeTint="F2"/>
                          <w:sz w:val="18"/>
                          <w:szCs w:val="22"/>
                          <w:lang w:val="en"/>
                        </w:rPr>
                        <w:t xml:space="preserve">Approved electronically by the Commission on </w:t>
                      </w:r>
                      <w:r w:rsidR="00435791">
                        <w:rPr>
                          <w:rFonts w:asciiTheme="majorHAnsi" w:hAnsiTheme="majorHAnsi"/>
                          <w:color w:val="0D0D0D" w:themeColor="text1" w:themeTint="F2"/>
                          <w:sz w:val="18"/>
                          <w:szCs w:val="22"/>
                          <w:lang w:val="en"/>
                        </w:rPr>
                        <w:t>December 10</w:t>
                      </w:r>
                      <w:r>
                        <w:rPr>
                          <w:rFonts w:asciiTheme="majorHAnsi" w:hAnsiTheme="majorHAnsi"/>
                          <w:color w:val="0D0D0D" w:themeColor="text1" w:themeTint="F2"/>
                          <w:sz w:val="18"/>
                          <w:szCs w:val="22"/>
                          <w:lang w:val="en"/>
                        </w:rPr>
                        <w:t>, 20</w:t>
                      </w:r>
                      <w:r w:rsidR="006A0A66">
                        <w:rPr>
                          <w:rFonts w:asciiTheme="majorHAnsi" w:hAnsiTheme="majorHAnsi"/>
                          <w:color w:val="0D0D0D" w:themeColor="text1" w:themeTint="F2"/>
                          <w:sz w:val="18"/>
                          <w:szCs w:val="22"/>
                          <w:lang w:val="en"/>
                        </w:rPr>
                        <w:t>25</w:t>
                      </w:r>
                      <w:r w:rsidR="00132F3B">
                        <w:rPr>
                          <w:rFonts w:asciiTheme="majorHAnsi" w:hAnsiTheme="majorHAnsi"/>
                          <w:color w:val="0D0D0D" w:themeColor="text1" w:themeTint="F2"/>
                          <w:sz w:val="18"/>
                          <w:szCs w:val="22"/>
                          <w:lang w:val="en"/>
                        </w:rPr>
                        <w:t>.</w:t>
                      </w:r>
                    </w:p>
                  </w:txbxContent>
                </v:textbox>
              </v:shape>
            </w:pict>
          </mc:Fallback>
        </mc:AlternateContent>
      </w:r>
    </w:p>
    <w:p w14:paraId="00A0DD73" w14:textId="77777777" w:rsidR="002C1641" w:rsidRPr="009A1F94" w:rsidRDefault="002C1641" w:rsidP="00040C3A">
      <w:pPr>
        <w:tabs>
          <w:tab w:val="center" w:pos="5400"/>
        </w:tabs>
        <w:suppressAutoHyphens/>
        <w:jc w:val="center"/>
        <w:rPr>
          <w:rFonts w:asciiTheme="majorHAnsi" w:hAnsiTheme="majorHAnsi"/>
          <w:sz w:val="18"/>
          <w:szCs w:val="22"/>
        </w:rPr>
      </w:pPr>
    </w:p>
    <w:p w14:paraId="365C358E" w14:textId="77777777" w:rsidR="002C1641" w:rsidRPr="009A1F94" w:rsidRDefault="002C1641" w:rsidP="00040C3A">
      <w:pPr>
        <w:tabs>
          <w:tab w:val="center" w:pos="5400"/>
        </w:tabs>
        <w:suppressAutoHyphens/>
        <w:jc w:val="center"/>
        <w:rPr>
          <w:rFonts w:asciiTheme="majorHAnsi" w:hAnsiTheme="majorHAnsi"/>
          <w:sz w:val="18"/>
          <w:szCs w:val="22"/>
        </w:rPr>
      </w:pPr>
    </w:p>
    <w:p w14:paraId="0A7F6BF2" w14:textId="77777777" w:rsidR="002C1641" w:rsidRPr="009A1F94" w:rsidRDefault="002C1641" w:rsidP="00040C3A">
      <w:pPr>
        <w:tabs>
          <w:tab w:val="center" w:pos="5400"/>
        </w:tabs>
        <w:suppressAutoHyphens/>
        <w:jc w:val="center"/>
        <w:rPr>
          <w:rFonts w:asciiTheme="majorHAnsi" w:hAnsiTheme="majorHAnsi"/>
          <w:sz w:val="18"/>
          <w:szCs w:val="22"/>
        </w:rPr>
      </w:pPr>
    </w:p>
    <w:p w14:paraId="555CDC4F" w14:textId="77777777" w:rsidR="002C1641" w:rsidRPr="009A1F94" w:rsidRDefault="002C1641" w:rsidP="00040C3A">
      <w:pPr>
        <w:tabs>
          <w:tab w:val="center" w:pos="5400"/>
        </w:tabs>
        <w:suppressAutoHyphens/>
        <w:jc w:val="center"/>
        <w:rPr>
          <w:rFonts w:asciiTheme="majorHAnsi" w:hAnsiTheme="majorHAnsi"/>
          <w:sz w:val="18"/>
          <w:szCs w:val="22"/>
        </w:rPr>
      </w:pPr>
    </w:p>
    <w:p w14:paraId="667CA1C8" w14:textId="77777777" w:rsidR="002C1641" w:rsidRPr="009A1F94" w:rsidRDefault="003C32BC" w:rsidP="5374CB84">
      <w:pPr>
        <w:tabs>
          <w:tab w:val="center" w:pos="5400"/>
        </w:tabs>
        <w:suppressAutoHyphens/>
        <w:jc w:val="center"/>
        <w:rPr>
          <w:rFonts w:asciiTheme="majorHAnsi" w:hAnsiTheme="majorHAnsi"/>
          <w:sz w:val="18"/>
          <w:szCs w:val="18"/>
        </w:rPr>
      </w:pPr>
      <w:r w:rsidRPr="009A1F94">
        <w:rPr>
          <w:rFonts w:asciiTheme="majorHAnsi" w:hAnsiTheme="majorHAnsi"/>
          <w:noProof/>
          <w:sz w:val="18"/>
          <w:szCs w:val="22"/>
          <w:lang w:val="en"/>
        </w:rPr>
        <mc:AlternateContent>
          <mc:Choice Requires="wps">
            <w:drawing>
              <wp:anchor distT="0" distB="0" distL="114300" distR="114300" simplePos="0" relativeHeight="251683840" behindDoc="0" locked="0" layoutInCell="1" allowOverlap="1" wp14:anchorId="343E4ACE" wp14:editId="54C8858B">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wps:spPr>
                        <a:xfrm>
                          <a:off x="0" y="0"/>
                          <a:ext cx="4824095" cy="6096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07766627" w14:textId="29F428E3" w:rsidR="00A816E9" w:rsidRDefault="001B6ADB" w:rsidP="00CE029E">
                            <w:pPr>
                              <w:spacing w:line="276" w:lineRule="auto"/>
                              <w:rPr>
                                <w:rFonts w:ascii="Cambria" w:eastAsia="Cambria" w:hAnsi="Cambria"/>
                                <w:b/>
                                <w:bCs/>
                                <w:color w:val="595959"/>
                                <w:sz w:val="18"/>
                                <w:szCs w:val="18"/>
                              </w:rPr>
                            </w:pPr>
                            <w:r w:rsidRPr="00435791">
                              <w:rPr>
                                <w:rFonts w:ascii="Cambria" w:eastAsia="Cambria" w:hAnsi="Cambria"/>
                                <w:b/>
                                <w:bCs/>
                                <w:color w:val="595959"/>
                                <w:sz w:val="18"/>
                                <w:szCs w:val="18"/>
                                <w:lang w:val="en"/>
                              </w:rPr>
                              <w:t xml:space="preserve">Cite as: </w:t>
                            </w:r>
                            <w:r w:rsidRPr="00435791">
                              <w:rPr>
                                <w:rFonts w:ascii="Cambria" w:eastAsia="Cambria" w:hAnsi="Cambria"/>
                                <w:color w:val="595959"/>
                                <w:sz w:val="18"/>
                                <w:szCs w:val="18"/>
                                <w:lang w:val="en"/>
                              </w:rPr>
                              <w:t xml:space="preserve">IACHR, Report No. </w:t>
                            </w:r>
                            <w:r w:rsidR="00435791" w:rsidRPr="00435791">
                              <w:rPr>
                                <w:rFonts w:ascii="Cambria" w:eastAsia="Cambria" w:hAnsi="Cambria"/>
                                <w:color w:val="595959"/>
                                <w:sz w:val="18"/>
                                <w:szCs w:val="18"/>
                                <w:lang w:val="en"/>
                              </w:rPr>
                              <w:t>272</w:t>
                            </w:r>
                            <w:r w:rsidRPr="00435791">
                              <w:rPr>
                                <w:rFonts w:ascii="Cambria" w:eastAsia="Cambria" w:hAnsi="Cambria"/>
                                <w:color w:val="595959"/>
                                <w:sz w:val="18"/>
                                <w:szCs w:val="18"/>
                                <w:lang w:val="en"/>
                              </w:rPr>
                              <w:t>/</w:t>
                            </w:r>
                            <w:r w:rsidR="009E1176" w:rsidRPr="00435791">
                              <w:rPr>
                                <w:rFonts w:ascii="Cambria" w:eastAsia="Cambria" w:hAnsi="Cambria"/>
                                <w:color w:val="595959"/>
                                <w:sz w:val="18"/>
                                <w:szCs w:val="18"/>
                                <w:lang w:val="en"/>
                              </w:rPr>
                              <w:t>25</w:t>
                            </w:r>
                            <w:r w:rsidRPr="00435791">
                              <w:rPr>
                                <w:rFonts w:ascii="Cambria" w:eastAsia="Cambria" w:hAnsi="Cambria"/>
                                <w:color w:val="595959"/>
                                <w:sz w:val="18"/>
                                <w:szCs w:val="18"/>
                                <w:lang w:val="en"/>
                              </w:rPr>
                              <w:t xml:space="preserve">, Case </w:t>
                            </w:r>
                            <w:r w:rsidR="009E1176" w:rsidRPr="00435791">
                              <w:rPr>
                                <w:rFonts w:ascii="Cambria" w:eastAsia="Cambria" w:hAnsi="Cambria"/>
                                <w:color w:val="595959"/>
                                <w:sz w:val="18"/>
                                <w:szCs w:val="18"/>
                                <w:lang w:val="en"/>
                              </w:rPr>
                              <w:t>15.172</w:t>
                            </w:r>
                            <w:r w:rsidRPr="00435791">
                              <w:rPr>
                                <w:rFonts w:ascii="Cambria" w:eastAsia="Cambria" w:hAnsi="Cambria"/>
                                <w:color w:val="595959"/>
                                <w:sz w:val="18"/>
                                <w:szCs w:val="18"/>
                                <w:lang w:val="en"/>
                              </w:rPr>
                              <w:t>,</w:t>
                            </w:r>
                            <w:r w:rsidR="009E1176" w:rsidRPr="00435791">
                              <w:rPr>
                                <w:rFonts w:ascii="Cambria" w:eastAsia="Cambria" w:hAnsi="Cambria"/>
                                <w:color w:val="595959"/>
                                <w:sz w:val="18"/>
                                <w:szCs w:val="18"/>
                                <w:lang w:val="en"/>
                              </w:rPr>
                              <w:t xml:space="preserve"> </w:t>
                            </w:r>
                            <w:r w:rsidRPr="00435791">
                              <w:rPr>
                                <w:rFonts w:ascii="Cambria" w:eastAsia="Cambria" w:hAnsi="Cambria"/>
                                <w:color w:val="595959"/>
                                <w:sz w:val="18"/>
                                <w:szCs w:val="18"/>
                                <w:lang w:val="en"/>
                              </w:rPr>
                              <w:t xml:space="preserve">Friendly Settlement, </w:t>
                            </w:r>
                            <w:r w:rsidR="009E1176" w:rsidRPr="00435791">
                              <w:rPr>
                                <w:rFonts w:ascii="Cambria" w:eastAsia="Cambria" w:hAnsi="Cambria"/>
                                <w:color w:val="595959"/>
                                <w:sz w:val="18"/>
                                <w:szCs w:val="18"/>
                                <w:lang w:val="en"/>
                              </w:rPr>
                              <w:t>Gloria Lara and children</w:t>
                            </w:r>
                            <w:r w:rsidRPr="00435791">
                              <w:rPr>
                                <w:rFonts w:ascii="Cambria" w:eastAsia="Cambria" w:hAnsi="Cambria"/>
                                <w:color w:val="595959"/>
                                <w:sz w:val="18"/>
                                <w:szCs w:val="18"/>
                                <w:lang w:val="en"/>
                              </w:rPr>
                              <w:t xml:space="preserve">, </w:t>
                            </w:r>
                            <w:r w:rsidR="009E1176" w:rsidRPr="00435791">
                              <w:rPr>
                                <w:rFonts w:ascii="Cambria" w:eastAsia="Cambria" w:hAnsi="Cambria"/>
                                <w:color w:val="595959"/>
                                <w:sz w:val="18"/>
                                <w:szCs w:val="18"/>
                                <w:lang w:val="en"/>
                              </w:rPr>
                              <w:t>Colombia</w:t>
                            </w:r>
                            <w:r w:rsidRPr="00435791">
                              <w:rPr>
                                <w:rFonts w:ascii="Cambria" w:eastAsia="Cambria" w:hAnsi="Cambria"/>
                                <w:color w:val="595959"/>
                                <w:sz w:val="18"/>
                                <w:szCs w:val="18"/>
                                <w:lang w:val="en"/>
                              </w:rPr>
                              <w:t xml:space="preserve">, </w:t>
                            </w:r>
                            <w:r w:rsidR="00435791" w:rsidRPr="00435791">
                              <w:rPr>
                                <w:rFonts w:ascii="Cambria" w:eastAsia="Cambria" w:hAnsi="Cambria"/>
                                <w:color w:val="595959"/>
                                <w:sz w:val="18"/>
                                <w:szCs w:val="18"/>
                                <w:lang w:val="en"/>
                              </w:rPr>
                              <w:t>December 10, 2025</w:t>
                            </w:r>
                            <w:r w:rsidRPr="00435791">
                              <w:rPr>
                                <w:rFonts w:ascii="Cambria" w:eastAsia="Cambria" w:hAnsi="Cambria"/>
                                <w:color w:val="595959"/>
                                <w:sz w:val="18"/>
                                <w:szCs w:val="18"/>
                                <w:lang w:val="en"/>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43E4ACE" id="Text Box 14" o:spid="_x0000_s1030" style="position:absolute;left:0;text-align:left;margin-left:95.25pt;margin-top:7.25pt;width:379.8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" filled="f" stroked="f" strokeweight=".5pt">
                <v:textbox>
                  <w:txbxContent>
                    <w:p w14:paraId="07766627" w14:textId="29F428E3" w:rsidR="00A816E9" w:rsidRDefault="001B6ADB" w:rsidP="00CE029E">
                      <w:pPr>
                        <w:spacing w:line="276" w:lineRule="auto"/>
                        <w:rPr>
                          <w:rFonts w:ascii="Cambria" w:eastAsia="Cambria" w:hAnsi="Cambria"/>
                          <w:b/>
                          <w:bCs/>
                          <w:color w:val="595959"/>
                          <w:sz w:val="18"/>
                          <w:szCs w:val="18"/>
                        </w:rPr>
                      </w:pPr>
                      <w:r w:rsidRPr="00435791">
                        <w:rPr>
                          <w:rFonts w:ascii="Cambria" w:eastAsia="Cambria" w:hAnsi="Cambria"/>
                          <w:b/>
                          <w:bCs/>
                          <w:color w:val="595959"/>
                          <w:sz w:val="18"/>
                          <w:szCs w:val="18"/>
                          <w:lang w:val="en"/>
                        </w:rPr>
                        <w:t xml:space="preserve">Cite as: </w:t>
                      </w:r>
                      <w:r w:rsidRPr="00435791">
                        <w:rPr>
                          <w:rFonts w:ascii="Cambria" w:eastAsia="Cambria" w:hAnsi="Cambria"/>
                          <w:color w:val="595959"/>
                          <w:sz w:val="18"/>
                          <w:szCs w:val="18"/>
                          <w:lang w:val="en"/>
                        </w:rPr>
                        <w:t xml:space="preserve">IACHR, Report No. </w:t>
                      </w:r>
                      <w:r w:rsidR="00435791" w:rsidRPr="00435791">
                        <w:rPr>
                          <w:rFonts w:ascii="Cambria" w:eastAsia="Cambria" w:hAnsi="Cambria"/>
                          <w:color w:val="595959"/>
                          <w:sz w:val="18"/>
                          <w:szCs w:val="18"/>
                          <w:lang w:val="en"/>
                        </w:rPr>
                        <w:t>272</w:t>
                      </w:r>
                      <w:r w:rsidRPr="00435791">
                        <w:rPr>
                          <w:rFonts w:ascii="Cambria" w:eastAsia="Cambria" w:hAnsi="Cambria"/>
                          <w:color w:val="595959"/>
                          <w:sz w:val="18"/>
                          <w:szCs w:val="18"/>
                          <w:lang w:val="en"/>
                        </w:rPr>
                        <w:t>/</w:t>
                      </w:r>
                      <w:r w:rsidR="009E1176" w:rsidRPr="00435791">
                        <w:rPr>
                          <w:rFonts w:ascii="Cambria" w:eastAsia="Cambria" w:hAnsi="Cambria"/>
                          <w:color w:val="595959"/>
                          <w:sz w:val="18"/>
                          <w:szCs w:val="18"/>
                          <w:lang w:val="en"/>
                        </w:rPr>
                        <w:t>25</w:t>
                      </w:r>
                      <w:r w:rsidRPr="00435791">
                        <w:rPr>
                          <w:rFonts w:ascii="Cambria" w:eastAsia="Cambria" w:hAnsi="Cambria"/>
                          <w:color w:val="595959"/>
                          <w:sz w:val="18"/>
                          <w:szCs w:val="18"/>
                          <w:lang w:val="en"/>
                        </w:rPr>
                        <w:t xml:space="preserve">, Case </w:t>
                      </w:r>
                      <w:r w:rsidR="009E1176" w:rsidRPr="00435791">
                        <w:rPr>
                          <w:rFonts w:ascii="Cambria" w:eastAsia="Cambria" w:hAnsi="Cambria"/>
                          <w:color w:val="595959"/>
                          <w:sz w:val="18"/>
                          <w:szCs w:val="18"/>
                          <w:lang w:val="en"/>
                        </w:rPr>
                        <w:t>15.172</w:t>
                      </w:r>
                      <w:r w:rsidRPr="00435791">
                        <w:rPr>
                          <w:rFonts w:ascii="Cambria" w:eastAsia="Cambria" w:hAnsi="Cambria"/>
                          <w:color w:val="595959"/>
                          <w:sz w:val="18"/>
                          <w:szCs w:val="18"/>
                          <w:lang w:val="en"/>
                        </w:rPr>
                        <w:t>,</w:t>
                      </w:r>
                      <w:r w:rsidR="009E1176" w:rsidRPr="00435791">
                        <w:rPr>
                          <w:rFonts w:ascii="Cambria" w:eastAsia="Cambria" w:hAnsi="Cambria"/>
                          <w:color w:val="595959"/>
                          <w:sz w:val="18"/>
                          <w:szCs w:val="18"/>
                          <w:lang w:val="en"/>
                        </w:rPr>
                        <w:t xml:space="preserve"> </w:t>
                      </w:r>
                      <w:r w:rsidRPr="00435791">
                        <w:rPr>
                          <w:rFonts w:ascii="Cambria" w:eastAsia="Cambria" w:hAnsi="Cambria"/>
                          <w:color w:val="595959"/>
                          <w:sz w:val="18"/>
                          <w:szCs w:val="18"/>
                          <w:lang w:val="en"/>
                        </w:rPr>
                        <w:t xml:space="preserve">Friendly Settlement, </w:t>
                      </w:r>
                      <w:r w:rsidR="009E1176" w:rsidRPr="00435791">
                        <w:rPr>
                          <w:rFonts w:ascii="Cambria" w:eastAsia="Cambria" w:hAnsi="Cambria"/>
                          <w:color w:val="595959"/>
                          <w:sz w:val="18"/>
                          <w:szCs w:val="18"/>
                          <w:lang w:val="en"/>
                        </w:rPr>
                        <w:t>Gloria Lara and children</w:t>
                      </w:r>
                      <w:r w:rsidRPr="00435791">
                        <w:rPr>
                          <w:rFonts w:ascii="Cambria" w:eastAsia="Cambria" w:hAnsi="Cambria"/>
                          <w:color w:val="595959"/>
                          <w:sz w:val="18"/>
                          <w:szCs w:val="18"/>
                          <w:lang w:val="en"/>
                        </w:rPr>
                        <w:t xml:space="preserve">, </w:t>
                      </w:r>
                      <w:r w:rsidR="009E1176" w:rsidRPr="00435791">
                        <w:rPr>
                          <w:rFonts w:ascii="Cambria" w:eastAsia="Cambria" w:hAnsi="Cambria"/>
                          <w:color w:val="595959"/>
                          <w:sz w:val="18"/>
                          <w:szCs w:val="18"/>
                          <w:lang w:val="en"/>
                        </w:rPr>
                        <w:t>Colombia</w:t>
                      </w:r>
                      <w:r w:rsidRPr="00435791">
                        <w:rPr>
                          <w:rFonts w:ascii="Cambria" w:eastAsia="Cambria" w:hAnsi="Cambria"/>
                          <w:color w:val="595959"/>
                          <w:sz w:val="18"/>
                          <w:szCs w:val="18"/>
                          <w:lang w:val="en"/>
                        </w:rPr>
                        <w:t xml:space="preserve">, </w:t>
                      </w:r>
                      <w:r w:rsidR="00435791" w:rsidRPr="00435791">
                        <w:rPr>
                          <w:rFonts w:ascii="Cambria" w:eastAsia="Cambria" w:hAnsi="Cambria"/>
                          <w:color w:val="595959"/>
                          <w:sz w:val="18"/>
                          <w:szCs w:val="18"/>
                          <w:lang w:val="en"/>
                        </w:rPr>
                        <w:t>December 10, 2025</w:t>
                      </w:r>
                      <w:r w:rsidRPr="00435791">
                        <w:rPr>
                          <w:rFonts w:ascii="Cambria" w:eastAsia="Cambria" w:hAnsi="Cambria"/>
                          <w:color w:val="595959"/>
                          <w:sz w:val="18"/>
                          <w:szCs w:val="18"/>
                          <w:lang w:val="en"/>
                        </w:rPr>
                        <w:t>.</w:t>
                      </w:r>
                    </w:p>
                  </w:txbxContent>
                </v:textbox>
              </v:rect>
            </w:pict>
          </mc:Fallback>
        </mc:AlternateContent>
      </w:r>
    </w:p>
    <w:p w14:paraId="565762C0" w14:textId="77777777" w:rsidR="002C1641" w:rsidRPr="009A1F94" w:rsidRDefault="002C1641" w:rsidP="00040C3A">
      <w:pPr>
        <w:tabs>
          <w:tab w:val="center" w:pos="5400"/>
        </w:tabs>
        <w:suppressAutoHyphens/>
        <w:jc w:val="center"/>
        <w:rPr>
          <w:rFonts w:asciiTheme="majorHAnsi" w:hAnsiTheme="majorHAnsi"/>
          <w:sz w:val="18"/>
          <w:szCs w:val="22"/>
        </w:rPr>
      </w:pPr>
    </w:p>
    <w:p w14:paraId="71744B92" w14:textId="77777777" w:rsidR="002C1641" w:rsidRPr="009A1F94" w:rsidRDefault="002C1641" w:rsidP="00040C3A">
      <w:pPr>
        <w:tabs>
          <w:tab w:val="center" w:pos="5400"/>
        </w:tabs>
        <w:suppressAutoHyphens/>
        <w:jc w:val="center"/>
        <w:rPr>
          <w:rFonts w:asciiTheme="majorHAnsi" w:hAnsiTheme="majorHAnsi"/>
          <w:sz w:val="18"/>
          <w:szCs w:val="22"/>
        </w:rPr>
      </w:pPr>
    </w:p>
    <w:p w14:paraId="1584087E" w14:textId="77777777" w:rsidR="003C32BC" w:rsidRPr="009A1F94" w:rsidRDefault="003C32BC" w:rsidP="003C32BC">
      <w:pPr>
        <w:tabs>
          <w:tab w:val="center" w:pos="5400"/>
        </w:tabs>
        <w:suppressAutoHyphens/>
        <w:jc w:val="center"/>
        <w:rPr>
          <w:rFonts w:asciiTheme="majorHAnsi" w:hAnsiTheme="majorHAnsi"/>
          <w:sz w:val="18"/>
          <w:szCs w:val="22"/>
        </w:rPr>
      </w:pPr>
    </w:p>
    <w:p w14:paraId="05468558" w14:textId="77777777" w:rsidR="003C32BC" w:rsidRPr="009A1F94" w:rsidRDefault="006311DA" w:rsidP="003C32BC">
      <w:pPr>
        <w:tabs>
          <w:tab w:val="center" w:pos="5400"/>
        </w:tabs>
        <w:suppressAutoHyphens/>
        <w:jc w:val="center"/>
        <w:rPr>
          <w:rFonts w:asciiTheme="majorHAnsi" w:hAnsiTheme="majorHAnsi"/>
          <w:sz w:val="18"/>
          <w:szCs w:val="22"/>
        </w:rPr>
      </w:pPr>
      <w:r w:rsidRPr="009A1F94">
        <w:rPr>
          <w:rFonts w:asciiTheme="majorHAnsi" w:hAnsiTheme="majorHAnsi"/>
          <w:noProof/>
          <w:sz w:val="22"/>
          <w:szCs w:val="22"/>
          <w:lang w:val="en"/>
        </w:rPr>
        <mc:AlternateContent>
          <mc:Choice Requires="wps">
            <w:drawing>
              <wp:anchor distT="0" distB="0" distL="114300" distR="114300" simplePos="0" relativeHeight="251686912" behindDoc="0" locked="0" layoutInCell="1" allowOverlap="1" wp14:anchorId="2BB814FE" wp14:editId="500A128A">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77777777" w:rsidR="006311DA" w:rsidRPr="004B7EB6" w:rsidRDefault="006311DA" w:rsidP="006311DA">
                            <w:pPr>
                              <w:jc w:val="center"/>
                              <w:rPr>
                                <w:rFonts w:asciiTheme="minorHAnsi" w:hAnsiTheme="minorHAnsi"/>
                                <w:b/>
                                <w:color w:val="FFFFFF" w:themeColor="background1"/>
                              </w:rPr>
                            </w:pPr>
                            <w:r>
                              <w:rPr>
                                <w:rFonts w:asciiTheme="minorHAnsi" w:hAnsiTheme="minorHAnsi"/>
                                <w:b/>
                                <w:bCs/>
                                <w:color w:val="FFFFFF" w:themeColor="background1"/>
                                <w:lang w:val="en"/>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1" type="#_x0000_t202" style="position:absolute;left:0;text-align:left;margin-left:-23.55pt;margin-top:67.65pt;width:93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6535DE31" w14:textId="77777777" w:rsidR="006311DA" w:rsidRPr="004B7EB6" w:rsidRDefault="006311DA" w:rsidP="006311DA">
                      <w:pPr>
                        <w:jc w:val="center"/>
                        <w:rPr>
                          <w:rFonts w:asciiTheme="minorHAnsi" w:hAnsiTheme="minorHAnsi"/>
                          <w:b/>
                          <w:color w:val="FFFFFF" w:themeColor="background1"/>
                        </w:rPr>
                      </w:pPr>
                      <w:r>
                        <w:rPr>
                          <w:rFonts w:asciiTheme="minorHAnsi" w:hAnsiTheme="minorHAnsi"/>
                          <w:b/>
                          <w:bCs/>
                          <w:color w:val="FFFFFF" w:themeColor="background1"/>
                          <w:lang w:val="en"/>
                        </w:rPr>
                        <w:t>www.cidh.org</w:t>
                      </w:r>
                    </w:p>
                  </w:txbxContent>
                </v:textbox>
              </v:shape>
            </w:pict>
          </mc:Fallback>
        </mc:AlternateContent>
      </w:r>
      <w:r w:rsidRPr="009A1F94">
        <w:rPr>
          <w:rFonts w:asciiTheme="majorHAnsi" w:hAnsiTheme="majorHAnsi"/>
          <w:noProof/>
          <w:sz w:val="22"/>
          <w:szCs w:val="22"/>
          <w:lang w:val="en"/>
        </w:rPr>
        <mc:AlternateContent>
          <mc:Choice Requires="wps">
            <w:drawing>
              <wp:anchor distT="0" distB="0" distL="114300" distR="114300" simplePos="0" relativeHeight="251684864" behindDoc="0" locked="0" layoutInCell="1" allowOverlap="1" wp14:anchorId="2D760FCD" wp14:editId="2548F2E2">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3295A0B5" w:rsidR="003C32BC" w:rsidRDefault="00426639">
                            <w:r>
                              <w:rPr>
                                <w:noProof/>
                              </w:rPr>
                              <w:drawing>
                                <wp:inline distT="0" distB="0" distL="0" distR="0" wp14:anchorId="314307D6" wp14:editId="73906C8A">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2" type="#_x0000_t202" style="position:absolute;left:0;text-align:left;margin-left:95.15pt;margin-top:56.9pt;width:164.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F799A2C" w14:textId="3295A0B5" w:rsidR="003C32BC" w:rsidRDefault="00426639">
                      <w:r>
                        <w:rPr>
                          <w:noProof/>
                        </w:rPr>
                        <w:drawing>
                          <wp:inline distT="0" distB="0" distL="0" distR="0" wp14:anchorId="314307D6" wp14:editId="73906C8A">
                            <wp:extent cx="980440" cy="387985"/>
                            <wp:effectExtent l="0" t="0" r="0" b="0"/>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inline>
                        </w:drawing>
                      </w:r>
                    </w:p>
                  </w:txbxContent>
                </v:textbox>
              </v:shape>
            </w:pict>
          </mc:Fallback>
        </mc:AlternateContent>
      </w:r>
    </w:p>
    <w:p w14:paraId="7D7643F4" w14:textId="77777777" w:rsidR="007607C4" w:rsidRPr="009A1F94" w:rsidRDefault="007607C4" w:rsidP="003C32BC">
      <w:pPr>
        <w:tabs>
          <w:tab w:val="center" w:pos="5400"/>
        </w:tabs>
        <w:suppressAutoHyphens/>
        <w:jc w:val="center"/>
        <w:rPr>
          <w:rFonts w:asciiTheme="majorHAnsi" w:hAnsiTheme="majorHAnsi"/>
          <w:sz w:val="18"/>
          <w:szCs w:val="22"/>
        </w:rPr>
        <w:sectPr w:rsidR="007607C4" w:rsidRPr="009A1F94" w:rsidSect="00853419">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5DA27537" w14:textId="40E2B40B" w:rsidR="00BB032A" w:rsidRPr="009A1F94" w:rsidRDefault="00BB032A" w:rsidP="00435791">
      <w:pPr>
        <w:tabs>
          <w:tab w:val="center" w:pos="5400"/>
        </w:tabs>
        <w:suppressAutoHyphens/>
        <w:jc w:val="center"/>
        <w:rPr>
          <w:rFonts w:asciiTheme="majorHAnsi" w:hAnsiTheme="majorHAnsi"/>
          <w:b/>
          <w:bCs/>
          <w:sz w:val="18"/>
          <w:szCs w:val="18"/>
        </w:rPr>
      </w:pPr>
      <w:r w:rsidRPr="009A1F94">
        <w:rPr>
          <w:rFonts w:asciiTheme="majorHAnsi" w:hAnsiTheme="majorHAnsi"/>
          <w:b/>
          <w:bCs/>
          <w:sz w:val="18"/>
          <w:szCs w:val="18"/>
          <w:lang w:val="en"/>
        </w:rPr>
        <w:lastRenderedPageBreak/>
        <w:t xml:space="preserve">REPORT No. </w:t>
      </w:r>
      <w:r w:rsidR="00435791" w:rsidRPr="009A1F94">
        <w:rPr>
          <w:rFonts w:asciiTheme="majorHAnsi" w:hAnsiTheme="majorHAnsi"/>
          <w:b/>
          <w:bCs/>
          <w:sz w:val="18"/>
          <w:szCs w:val="18"/>
          <w:lang w:val="en"/>
        </w:rPr>
        <w:t>272</w:t>
      </w:r>
      <w:r w:rsidRPr="009A1F94">
        <w:rPr>
          <w:rFonts w:asciiTheme="majorHAnsi" w:hAnsiTheme="majorHAnsi"/>
          <w:b/>
          <w:bCs/>
          <w:sz w:val="18"/>
          <w:szCs w:val="18"/>
          <w:lang w:val="en"/>
        </w:rPr>
        <w:t>/25</w:t>
      </w:r>
    </w:p>
    <w:p w14:paraId="3C779F1D" w14:textId="07887D81" w:rsidR="00BB032A" w:rsidRPr="009A1F94" w:rsidRDefault="00BB032A" w:rsidP="00435791">
      <w:pPr>
        <w:tabs>
          <w:tab w:val="center" w:pos="5400"/>
        </w:tabs>
        <w:suppressAutoHyphens/>
        <w:jc w:val="center"/>
        <w:rPr>
          <w:rFonts w:asciiTheme="majorHAnsi" w:hAnsiTheme="majorHAnsi"/>
          <w:b/>
          <w:sz w:val="18"/>
          <w:szCs w:val="20"/>
        </w:rPr>
      </w:pPr>
      <w:r w:rsidRPr="009A1F94">
        <w:rPr>
          <w:rFonts w:asciiTheme="majorHAnsi" w:hAnsiTheme="majorHAnsi"/>
          <w:b/>
          <w:bCs/>
          <w:sz w:val="18"/>
          <w:szCs w:val="20"/>
          <w:lang w:val="en"/>
        </w:rPr>
        <w:t>CASE 15</w:t>
      </w:r>
      <w:r w:rsidR="009E1176" w:rsidRPr="009A1F94">
        <w:rPr>
          <w:rFonts w:asciiTheme="majorHAnsi" w:hAnsiTheme="majorHAnsi"/>
          <w:b/>
          <w:bCs/>
          <w:sz w:val="18"/>
          <w:szCs w:val="20"/>
          <w:lang w:val="en"/>
        </w:rPr>
        <w:t>.</w:t>
      </w:r>
      <w:r w:rsidRPr="009A1F94">
        <w:rPr>
          <w:rFonts w:asciiTheme="majorHAnsi" w:hAnsiTheme="majorHAnsi"/>
          <w:b/>
          <w:bCs/>
          <w:sz w:val="18"/>
          <w:szCs w:val="20"/>
          <w:lang w:val="en"/>
        </w:rPr>
        <w:t>172</w:t>
      </w:r>
    </w:p>
    <w:p w14:paraId="541FF719" w14:textId="0AFF3CA1" w:rsidR="00BB032A" w:rsidRPr="009A1F94" w:rsidRDefault="00BB032A" w:rsidP="00435791">
      <w:pPr>
        <w:tabs>
          <w:tab w:val="center" w:pos="5400"/>
        </w:tabs>
        <w:suppressAutoHyphens/>
        <w:jc w:val="center"/>
        <w:rPr>
          <w:rFonts w:asciiTheme="majorHAnsi" w:hAnsiTheme="majorHAnsi"/>
          <w:sz w:val="18"/>
          <w:szCs w:val="20"/>
        </w:rPr>
      </w:pPr>
      <w:r w:rsidRPr="009A1F94">
        <w:rPr>
          <w:rFonts w:asciiTheme="majorHAnsi" w:hAnsiTheme="majorHAnsi"/>
          <w:sz w:val="18"/>
          <w:szCs w:val="20"/>
          <w:lang w:val="en"/>
        </w:rPr>
        <w:t>FRIENDLY SETTLEMENT</w:t>
      </w:r>
    </w:p>
    <w:p w14:paraId="69575292" w14:textId="77777777" w:rsidR="00BB032A" w:rsidRPr="009A1F94" w:rsidRDefault="00BB032A" w:rsidP="00435791">
      <w:pPr>
        <w:tabs>
          <w:tab w:val="center" w:pos="5400"/>
        </w:tabs>
        <w:suppressAutoHyphens/>
        <w:jc w:val="center"/>
        <w:rPr>
          <w:rFonts w:asciiTheme="majorHAnsi" w:hAnsiTheme="majorHAnsi"/>
          <w:sz w:val="18"/>
          <w:szCs w:val="20"/>
        </w:rPr>
      </w:pPr>
      <w:r w:rsidRPr="009A1F94">
        <w:rPr>
          <w:rFonts w:asciiTheme="majorHAnsi" w:hAnsiTheme="majorHAnsi"/>
          <w:sz w:val="18"/>
          <w:szCs w:val="20"/>
          <w:lang w:val="en"/>
        </w:rPr>
        <w:t>GLORIA LARA AND CHILDREN</w:t>
      </w:r>
    </w:p>
    <w:p w14:paraId="560798BC" w14:textId="77777777" w:rsidR="00BB032A" w:rsidRPr="009A1F94" w:rsidRDefault="00BB032A" w:rsidP="00435791">
      <w:pPr>
        <w:tabs>
          <w:tab w:val="center" w:pos="5400"/>
        </w:tabs>
        <w:suppressAutoHyphens/>
        <w:jc w:val="center"/>
        <w:rPr>
          <w:rFonts w:asciiTheme="majorHAnsi" w:hAnsiTheme="majorHAnsi"/>
          <w:sz w:val="18"/>
          <w:szCs w:val="20"/>
        </w:rPr>
      </w:pPr>
      <w:r w:rsidRPr="009A1F94">
        <w:rPr>
          <w:rFonts w:asciiTheme="majorHAnsi" w:hAnsiTheme="majorHAnsi"/>
          <w:sz w:val="18"/>
          <w:szCs w:val="20"/>
          <w:lang w:val="en"/>
        </w:rPr>
        <w:t>COLOMBIA</w:t>
      </w:r>
      <w:r w:rsidRPr="009A1F94">
        <w:rPr>
          <w:rStyle w:val="FootnoteReference"/>
          <w:rFonts w:asciiTheme="majorHAnsi" w:hAnsiTheme="majorHAnsi"/>
          <w:sz w:val="18"/>
          <w:szCs w:val="20"/>
          <w:lang w:val="en"/>
        </w:rPr>
        <w:footnoteReference w:id="2"/>
      </w:r>
    </w:p>
    <w:p w14:paraId="7C7B3B23" w14:textId="00468A35" w:rsidR="00BB032A" w:rsidRPr="009A1F94" w:rsidRDefault="00435791" w:rsidP="00435791">
      <w:pPr>
        <w:tabs>
          <w:tab w:val="center" w:pos="5400"/>
        </w:tabs>
        <w:suppressAutoHyphens/>
        <w:jc w:val="center"/>
        <w:rPr>
          <w:rFonts w:asciiTheme="majorHAnsi" w:hAnsiTheme="majorHAnsi"/>
          <w:sz w:val="18"/>
          <w:szCs w:val="20"/>
        </w:rPr>
      </w:pPr>
      <w:r w:rsidRPr="009A1F94">
        <w:rPr>
          <w:rFonts w:asciiTheme="majorHAnsi" w:hAnsiTheme="majorHAnsi"/>
          <w:sz w:val="18"/>
          <w:szCs w:val="20"/>
          <w:lang w:val="en"/>
        </w:rPr>
        <w:t>DECEMBER 10, 2025</w:t>
      </w:r>
    </w:p>
    <w:p w14:paraId="76631728" w14:textId="638934F3" w:rsidR="00210E0E" w:rsidRPr="009A1F94" w:rsidRDefault="00210E0E" w:rsidP="00435791">
      <w:pPr>
        <w:tabs>
          <w:tab w:val="center" w:pos="5400"/>
        </w:tabs>
        <w:suppressAutoHyphens/>
        <w:rPr>
          <w:rFonts w:asciiTheme="majorHAnsi" w:hAnsiTheme="majorHAnsi"/>
          <w:color w:val="A6A6A6" w:themeColor="background1" w:themeShade="A6"/>
          <w:sz w:val="20"/>
          <w:szCs w:val="20"/>
        </w:rPr>
      </w:pPr>
    </w:p>
    <w:p w14:paraId="527C4BCC" w14:textId="77777777" w:rsidR="00C55560" w:rsidRPr="009A1F94" w:rsidRDefault="00C55560" w:rsidP="00435791">
      <w:pPr>
        <w:tabs>
          <w:tab w:val="center" w:pos="5400"/>
        </w:tabs>
        <w:suppressAutoHyphens/>
        <w:rPr>
          <w:rFonts w:asciiTheme="majorHAnsi" w:hAnsiTheme="majorHAnsi"/>
          <w:sz w:val="20"/>
          <w:szCs w:val="20"/>
        </w:rPr>
      </w:pPr>
    </w:p>
    <w:p w14:paraId="0574AB1A" w14:textId="77777777" w:rsidR="00FA675D" w:rsidRPr="009A1F94" w:rsidRDefault="00FA675D" w:rsidP="00CD1D9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9A1F94">
        <w:rPr>
          <w:b/>
          <w:bCs/>
          <w:kern w:val="36"/>
          <w:sz w:val="20"/>
          <w:szCs w:val="20"/>
        </w:rPr>
        <w:t xml:space="preserve">SUMMARY </w:t>
      </w:r>
      <w:r w:rsidRPr="009A1F94">
        <w:rPr>
          <w:b/>
          <w:bCs/>
          <w:sz w:val="20"/>
          <w:szCs w:val="20"/>
        </w:rPr>
        <w:t>AND RELEVANT PROCEEDINGS OF THE FRIENDLY SETTLEMENT PROCESS</w:t>
      </w:r>
      <w:r w:rsidRPr="009A1F94">
        <w:rPr>
          <w:b/>
          <w:bCs/>
          <w:color w:val="000000" w:themeColor="text1"/>
          <w:sz w:val="20"/>
          <w:szCs w:val="20"/>
        </w:rPr>
        <w:t xml:space="preserve"> </w:t>
      </w:r>
    </w:p>
    <w:p w14:paraId="67D4BDB0" w14:textId="77777777" w:rsidR="00DA37B6" w:rsidRPr="009A1F94"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3E538F45" w14:textId="28F23F86" w:rsidR="00BD6288" w:rsidRPr="009A1F94" w:rsidRDefault="00BD6288" w:rsidP="006D2A1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eastAsia="Times New Roman" w:hAnsi="Cambria" w:cstheme="minorHAnsi"/>
          <w:color w:val="000000" w:themeColor="text1"/>
          <w:sz w:val="20"/>
          <w:szCs w:val="20"/>
        </w:rPr>
      </w:pPr>
      <w:r w:rsidRPr="009A1F94">
        <w:rPr>
          <w:rFonts w:ascii="Cambria" w:hAnsi="Cambria"/>
          <w:color w:val="000000" w:themeColor="text1"/>
          <w:sz w:val="20"/>
          <w:szCs w:val="20"/>
          <w:lang w:val="en"/>
        </w:rPr>
        <w:t>On October 18, 2012, the Inter-American Commission on Human Rights (h</w:t>
      </w:r>
      <w:r w:rsidR="00B3556B" w:rsidRPr="009A1F94">
        <w:rPr>
          <w:rFonts w:ascii="Cambria" w:hAnsi="Cambria"/>
          <w:color w:val="000000" w:themeColor="text1"/>
          <w:sz w:val="20"/>
          <w:szCs w:val="20"/>
          <w:lang w:val="en"/>
        </w:rPr>
        <w:t>ereinafter “</w:t>
      </w:r>
      <w:r w:rsidR="00FE2193" w:rsidRPr="009A1F94">
        <w:rPr>
          <w:rFonts w:ascii="Cambria" w:hAnsi="Cambria"/>
          <w:color w:val="000000" w:themeColor="text1"/>
          <w:sz w:val="20"/>
          <w:szCs w:val="20"/>
          <w:lang w:val="en"/>
        </w:rPr>
        <w:t xml:space="preserve">the </w:t>
      </w:r>
      <w:r w:rsidRPr="009A1F94">
        <w:rPr>
          <w:rFonts w:ascii="Cambria" w:hAnsi="Cambria"/>
          <w:color w:val="000000" w:themeColor="text1"/>
          <w:sz w:val="20"/>
          <w:szCs w:val="20"/>
          <w:lang w:val="en"/>
        </w:rPr>
        <w:t>Commission" or "IACHR") received a petition filed by Fernando Tribín Echeverry</w:t>
      </w:r>
      <w:r w:rsidR="00FE2193" w:rsidRPr="009A1F94">
        <w:rPr>
          <w:rFonts w:ascii="Cambria" w:hAnsi="Cambria"/>
          <w:color w:val="000000" w:themeColor="text1"/>
          <w:sz w:val="20"/>
          <w:szCs w:val="20"/>
          <w:lang w:val="en"/>
        </w:rPr>
        <w:t xml:space="preserve">, which was subsequently joined </w:t>
      </w:r>
      <w:r w:rsidR="00E22D5F" w:rsidRPr="009A1F94">
        <w:rPr>
          <w:rFonts w:ascii="Cambria" w:hAnsi="Cambria"/>
          <w:color w:val="000000" w:themeColor="text1"/>
          <w:sz w:val="20"/>
          <w:szCs w:val="20"/>
          <w:lang w:val="en"/>
        </w:rPr>
        <w:t>by</w:t>
      </w:r>
      <w:r w:rsidRPr="009A1F94">
        <w:rPr>
          <w:rFonts w:ascii="Cambria" w:hAnsi="Cambria"/>
          <w:color w:val="000000" w:themeColor="text1"/>
          <w:sz w:val="20"/>
          <w:szCs w:val="20"/>
          <w:lang w:val="en"/>
        </w:rPr>
        <w:t xml:space="preserve"> María Carolina Estepa Becerra</w:t>
      </w:r>
      <w:r w:rsidRPr="009A1F94">
        <w:rPr>
          <w:rStyle w:val="FootnoteReference"/>
          <w:rFonts w:ascii="Cambria" w:eastAsia="Times New Roman" w:hAnsi="Cambria" w:cstheme="minorHAnsi"/>
          <w:color w:val="000000" w:themeColor="text1"/>
          <w:sz w:val="20"/>
          <w:szCs w:val="20"/>
          <w:lang w:val="en"/>
        </w:rPr>
        <w:footnoteReference w:id="3"/>
      </w:r>
      <w:r w:rsidRPr="009A1F94">
        <w:rPr>
          <w:rFonts w:ascii="Cambria" w:hAnsi="Cambria"/>
          <w:color w:val="000000" w:themeColor="text1"/>
          <w:sz w:val="20"/>
          <w:szCs w:val="20"/>
          <w:lang w:val="en"/>
        </w:rPr>
        <w:t xml:space="preserve"> and Cesar Augusto Castillo Dussán,</w:t>
      </w:r>
      <w:r w:rsidRPr="009A1F94">
        <w:rPr>
          <w:rStyle w:val="FootnoteReference"/>
          <w:rFonts w:ascii="Cambria" w:eastAsia="Times New Roman" w:hAnsi="Cambria" w:cstheme="minorHAnsi"/>
          <w:color w:val="000000" w:themeColor="text1"/>
          <w:sz w:val="20"/>
          <w:szCs w:val="20"/>
          <w:lang w:val="en"/>
        </w:rPr>
        <w:footnoteReference w:id="4"/>
      </w:r>
      <w:r w:rsidRPr="009A1F94">
        <w:rPr>
          <w:rFonts w:ascii="Cambria" w:hAnsi="Cambria"/>
          <w:color w:val="000000" w:themeColor="text1"/>
          <w:sz w:val="20"/>
          <w:szCs w:val="20"/>
          <w:lang w:val="en"/>
        </w:rPr>
        <w:t xml:space="preserve"> (hereinafter "the petitioners") , alleging th</w:t>
      </w:r>
      <w:r w:rsidR="00E22D5F" w:rsidRPr="009A1F94">
        <w:rPr>
          <w:rFonts w:ascii="Cambria" w:hAnsi="Cambria"/>
          <w:color w:val="000000" w:themeColor="text1"/>
          <w:sz w:val="20"/>
          <w:szCs w:val="20"/>
          <w:lang w:val="en"/>
        </w:rPr>
        <w:t xml:space="preserve">e international responsibility of </w:t>
      </w:r>
      <w:r w:rsidRPr="009A1F94">
        <w:rPr>
          <w:rFonts w:ascii="Cambria" w:hAnsi="Cambria"/>
          <w:color w:val="000000" w:themeColor="text1"/>
          <w:sz w:val="20"/>
          <w:szCs w:val="20"/>
          <w:lang w:val="en"/>
        </w:rPr>
        <w:t>the Republic of Colombia (hereinafter "</w:t>
      </w:r>
      <w:r w:rsidR="00D47002" w:rsidRPr="009A1F94">
        <w:rPr>
          <w:rFonts w:ascii="Cambria" w:hAnsi="Cambria"/>
          <w:color w:val="000000" w:themeColor="text1"/>
          <w:sz w:val="20"/>
          <w:szCs w:val="20"/>
          <w:lang w:val="en"/>
        </w:rPr>
        <w:t xml:space="preserve">the </w:t>
      </w:r>
      <w:r w:rsidRPr="009A1F94">
        <w:rPr>
          <w:rFonts w:ascii="Cambria" w:hAnsi="Cambria"/>
          <w:color w:val="000000" w:themeColor="text1"/>
          <w:sz w:val="20"/>
          <w:szCs w:val="20"/>
          <w:lang w:val="en"/>
        </w:rPr>
        <w:t>State" or "</w:t>
      </w:r>
      <w:r w:rsidR="00D47002" w:rsidRPr="009A1F94">
        <w:rPr>
          <w:rFonts w:ascii="Cambria" w:hAnsi="Cambria"/>
          <w:color w:val="000000" w:themeColor="text1"/>
          <w:sz w:val="20"/>
          <w:szCs w:val="20"/>
          <w:lang w:val="en"/>
        </w:rPr>
        <w:t xml:space="preserve">the </w:t>
      </w:r>
      <w:r w:rsidRPr="009A1F94">
        <w:rPr>
          <w:rFonts w:ascii="Cambria" w:hAnsi="Cambria"/>
          <w:color w:val="000000" w:themeColor="text1"/>
          <w:sz w:val="20"/>
          <w:szCs w:val="20"/>
          <w:lang w:val="en"/>
        </w:rPr>
        <w:t xml:space="preserve">Colombian State" or "Colombia”) </w:t>
      </w:r>
      <w:r w:rsidR="00D47002" w:rsidRPr="009A1F94">
        <w:rPr>
          <w:rFonts w:ascii="Cambria" w:hAnsi="Cambria"/>
          <w:color w:val="000000" w:themeColor="text1"/>
          <w:sz w:val="20"/>
          <w:szCs w:val="20"/>
          <w:lang w:val="en"/>
        </w:rPr>
        <w:t xml:space="preserve">for the </w:t>
      </w:r>
      <w:r w:rsidRPr="009A1F94">
        <w:rPr>
          <w:rFonts w:ascii="Cambria" w:hAnsi="Cambria"/>
          <w:color w:val="000000" w:themeColor="text1"/>
          <w:sz w:val="20"/>
          <w:szCs w:val="20"/>
          <w:lang w:val="en"/>
        </w:rPr>
        <w:t xml:space="preserve">violation of the human rights set forth </w:t>
      </w:r>
      <w:r w:rsidR="00D47002" w:rsidRPr="009A1F94">
        <w:rPr>
          <w:rFonts w:ascii="Cambria" w:hAnsi="Cambria"/>
          <w:color w:val="000000" w:themeColor="text1"/>
          <w:sz w:val="20"/>
          <w:szCs w:val="20"/>
          <w:lang w:val="en"/>
        </w:rPr>
        <w:t>i</w:t>
      </w:r>
      <w:r w:rsidRPr="009A1F94">
        <w:rPr>
          <w:rFonts w:ascii="Cambria" w:hAnsi="Cambria"/>
          <w:color w:val="000000" w:themeColor="text1"/>
          <w:sz w:val="20"/>
          <w:szCs w:val="20"/>
          <w:lang w:val="en"/>
        </w:rPr>
        <w:t xml:space="preserve">n </w:t>
      </w:r>
      <w:r w:rsidR="00D47002" w:rsidRPr="009A1F94">
        <w:rPr>
          <w:rFonts w:ascii="Cambria" w:hAnsi="Cambria"/>
          <w:color w:val="000000" w:themeColor="text1"/>
          <w:sz w:val="20"/>
          <w:szCs w:val="20"/>
          <w:lang w:val="en"/>
        </w:rPr>
        <w:t>A</w:t>
      </w:r>
      <w:r w:rsidRPr="009A1F94">
        <w:rPr>
          <w:rFonts w:ascii="Cambria" w:hAnsi="Cambria"/>
          <w:color w:val="000000" w:themeColor="text1"/>
          <w:sz w:val="20"/>
          <w:szCs w:val="20"/>
          <w:lang w:val="en"/>
        </w:rPr>
        <w:t>rticles 5 (humane treatment), 8 (judicial guarantees) and 25 (judicial protection), read in conjunction with articles 1(1) (obligation to respect rights) and</w:t>
      </w:r>
      <w:r w:rsidRPr="009A1F94">
        <w:rPr>
          <w:rFonts w:ascii="Cambria" w:hAnsi="Cambria"/>
          <w:color w:val="000000"/>
          <w:sz w:val="20"/>
          <w:szCs w:val="20"/>
          <w:u w:color="000000"/>
          <w:bdr w:val="none" w:sz="0" w:space="0" w:color="auto" w:frame="1"/>
          <w:lang w:val="en"/>
        </w:rPr>
        <w:t xml:space="preserve"> 2 (obligation to adopt domestic legal effects) of the American Convention on Human Rights, (hereinafter "</w:t>
      </w:r>
      <w:r w:rsidR="009248CD" w:rsidRPr="009A1F94">
        <w:rPr>
          <w:rFonts w:ascii="Cambria" w:hAnsi="Cambria"/>
          <w:color w:val="000000"/>
          <w:sz w:val="20"/>
          <w:szCs w:val="20"/>
          <w:u w:color="000000"/>
          <w:bdr w:val="none" w:sz="0" w:space="0" w:color="auto" w:frame="1"/>
          <w:lang w:val="en"/>
        </w:rPr>
        <w:t xml:space="preserve">the </w:t>
      </w:r>
      <w:r w:rsidRPr="009A1F94">
        <w:rPr>
          <w:rFonts w:ascii="Cambria" w:hAnsi="Cambria"/>
          <w:color w:val="000000"/>
          <w:sz w:val="20"/>
          <w:szCs w:val="20"/>
          <w:u w:color="000000"/>
          <w:bdr w:val="none" w:sz="0" w:space="0" w:color="auto" w:frame="1"/>
          <w:lang w:val="en"/>
        </w:rPr>
        <w:t>Convention" or "</w:t>
      </w:r>
      <w:r w:rsidR="009248CD" w:rsidRPr="009A1F94">
        <w:rPr>
          <w:rFonts w:ascii="Cambria" w:hAnsi="Cambria"/>
          <w:color w:val="000000"/>
          <w:sz w:val="20"/>
          <w:szCs w:val="20"/>
          <w:u w:color="000000"/>
          <w:bdr w:val="none" w:sz="0" w:space="0" w:color="auto" w:frame="1"/>
          <w:lang w:val="en"/>
        </w:rPr>
        <w:t xml:space="preserve">the </w:t>
      </w:r>
      <w:r w:rsidRPr="009A1F94">
        <w:rPr>
          <w:rFonts w:ascii="Cambria" w:hAnsi="Cambria"/>
          <w:color w:val="000000"/>
          <w:sz w:val="20"/>
          <w:szCs w:val="20"/>
          <w:u w:color="000000"/>
          <w:bdr w:val="none" w:sz="0" w:space="0" w:color="auto" w:frame="1"/>
          <w:lang w:val="en"/>
        </w:rPr>
        <w:t xml:space="preserve">American Convention"), to the detriment of Gloria Lara de Echeverri, </w:t>
      </w:r>
      <w:r w:rsidRPr="009A1F94">
        <w:rPr>
          <w:rFonts w:ascii="Cambria" w:hAnsi="Cambria"/>
          <w:color w:val="000000" w:themeColor="text1"/>
          <w:sz w:val="20"/>
          <w:szCs w:val="20"/>
          <w:lang w:val="en"/>
        </w:rPr>
        <w:t xml:space="preserve">Héctor Manuel Echeverri Lara, Gloria Lucía Echeverri Lara and Luz María Echeverri Lara (hereinafter "alleged victims"), for the alleged impunity </w:t>
      </w:r>
      <w:r w:rsidR="002C3D79" w:rsidRPr="009A1F94">
        <w:rPr>
          <w:rFonts w:ascii="Cambria" w:hAnsi="Cambria"/>
          <w:color w:val="000000" w:themeColor="text1"/>
          <w:sz w:val="20"/>
          <w:szCs w:val="20"/>
          <w:lang w:val="en"/>
        </w:rPr>
        <w:t xml:space="preserve">surrounding </w:t>
      </w:r>
      <w:r w:rsidRPr="009A1F94">
        <w:rPr>
          <w:rFonts w:ascii="Cambria" w:hAnsi="Cambria"/>
          <w:color w:val="000000" w:themeColor="text1"/>
          <w:sz w:val="20"/>
          <w:szCs w:val="20"/>
          <w:lang w:val="en"/>
        </w:rPr>
        <w:t xml:space="preserve">the kidnapping and murder of Gloria Lara de Echeverri, </w:t>
      </w:r>
      <w:r w:rsidR="002C3D79" w:rsidRPr="009A1F94">
        <w:rPr>
          <w:rFonts w:ascii="Cambria" w:hAnsi="Cambria"/>
          <w:color w:val="000000" w:themeColor="text1"/>
          <w:sz w:val="20"/>
          <w:szCs w:val="20"/>
          <w:lang w:val="en"/>
        </w:rPr>
        <w:t xml:space="preserve">in </w:t>
      </w:r>
      <w:r w:rsidRPr="009A1F94">
        <w:rPr>
          <w:rFonts w:ascii="Cambria" w:hAnsi="Cambria"/>
          <w:color w:val="000000" w:themeColor="text1"/>
          <w:sz w:val="20"/>
          <w:szCs w:val="20"/>
          <w:lang w:val="en"/>
        </w:rPr>
        <w:t>1982, following criminal proceeding</w:t>
      </w:r>
      <w:r w:rsidR="0017520F" w:rsidRPr="009A1F94">
        <w:rPr>
          <w:rFonts w:ascii="Cambria" w:hAnsi="Cambria"/>
          <w:color w:val="000000" w:themeColor="text1"/>
          <w:sz w:val="20"/>
          <w:szCs w:val="20"/>
          <w:lang w:val="en"/>
        </w:rPr>
        <w:t>s</w:t>
      </w:r>
      <w:r w:rsidRPr="009A1F94">
        <w:rPr>
          <w:rFonts w:ascii="Cambria" w:hAnsi="Cambria"/>
          <w:color w:val="000000" w:themeColor="text1"/>
          <w:sz w:val="20"/>
          <w:szCs w:val="20"/>
          <w:lang w:val="en"/>
        </w:rPr>
        <w:t xml:space="preserve"> </w:t>
      </w:r>
      <w:r w:rsidR="0017520F" w:rsidRPr="009A1F94">
        <w:rPr>
          <w:rFonts w:ascii="Cambria" w:hAnsi="Cambria"/>
          <w:color w:val="000000" w:themeColor="text1"/>
          <w:sz w:val="20"/>
          <w:szCs w:val="20"/>
          <w:lang w:val="en"/>
        </w:rPr>
        <w:t xml:space="preserve">that were delayed to the point that the </w:t>
      </w:r>
      <w:r w:rsidR="00EA62E2" w:rsidRPr="009A1F94">
        <w:rPr>
          <w:rFonts w:ascii="Cambria" w:hAnsi="Cambria"/>
          <w:color w:val="000000" w:themeColor="text1"/>
          <w:sz w:val="20"/>
          <w:szCs w:val="20"/>
          <w:lang w:val="en"/>
        </w:rPr>
        <w:t xml:space="preserve">statute of limitations </w:t>
      </w:r>
      <w:r w:rsidR="00ED283F" w:rsidRPr="009A1F94">
        <w:rPr>
          <w:rFonts w:ascii="Cambria" w:hAnsi="Cambria"/>
          <w:color w:val="000000" w:themeColor="text1"/>
          <w:sz w:val="20"/>
          <w:szCs w:val="20"/>
          <w:lang w:val="en"/>
        </w:rPr>
        <w:t>expired</w:t>
      </w:r>
      <w:r w:rsidR="006C4D16" w:rsidRPr="009A1F94">
        <w:rPr>
          <w:rFonts w:ascii="Cambria" w:hAnsi="Cambria"/>
          <w:color w:val="000000" w:themeColor="text1"/>
          <w:sz w:val="20"/>
          <w:szCs w:val="20"/>
          <w:lang w:val="en"/>
        </w:rPr>
        <w:t xml:space="preserve">, </w:t>
      </w:r>
      <w:r w:rsidRPr="009A1F94">
        <w:rPr>
          <w:rFonts w:ascii="Cambria" w:hAnsi="Cambria"/>
          <w:color w:val="000000" w:themeColor="text1"/>
          <w:sz w:val="20"/>
          <w:szCs w:val="20"/>
          <w:lang w:val="en"/>
        </w:rPr>
        <w:t>to the benefit of those accused of the crimes committed against her.</w:t>
      </w:r>
    </w:p>
    <w:p w14:paraId="26AC1778" w14:textId="77777777" w:rsidR="00BD6288" w:rsidRPr="009A1F94" w:rsidRDefault="00BD6288" w:rsidP="00BD6288">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720"/>
        <w:jc w:val="both"/>
        <w:rPr>
          <w:rFonts w:ascii="Cambria" w:eastAsia="Times New Roman" w:hAnsi="Cambria" w:cstheme="minorHAnsi"/>
          <w:color w:val="000000" w:themeColor="text1"/>
          <w:sz w:val="20"/>
          <w:szCs w:val="20"/>
        </w:rPr>
      </w:pPr>
    </w:p>
    <w:p w14:paraId="330D226C" w14:textId="707BCF91" w:rsidR="00BD6288" w:rsidRPr="009A1F94" w:rsidRDefault="00BD6288" w:rsidP="00CD1D94">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ascii="Cambria" w:eastAsia="Times New Roman" w:hAnsi="Cambria" w:cstheme="minorHAnsi"/>
          <w:color w:val="000000" w:themeColor="text1"/>
          <w:sz w:val="20"/>
          <w:szCs w:val="20"/>
        </w:rPr>
      </w:pPr>
      <w:r w:rsidRPr="009A1F94">
        <w:rPr>
          <w:rFonts w:ascii="Cambria" w:hAnsi="Cambria"/>
          <w:color w:val="000000" w:themeColor="text1"/>
          <w:sz w:val="20"/>
          <w:szCs w:val="20"/>
          <w:lang w:val="en"/>
        </w:rPr>
        <w:t xml:space="preserve">On December 19, 2022, the Commission issued Admissibility Report No. 373/22, in which it </w:t>
      </w:r>
      <w:r w:rsidR="00673B60" w:rsidRPr="009A1F94">
        <w:rPr>
          <w:rFonts w:ascii="Cambria" w:hAnsi="Cambria"/>
          <w:color w:val="000000" w:themeColor="text1"/>
          <w:sz w:val="20"/>
          <w:szCs w:val="20"/>
          <w:lang w:val="en"/>
        </w:rPr>
        <w:t xml:space="preserve">found </w:t>
      </w:r>
      <w:r w:rsidRPr="009A1F94">
        <w:rPr>
          <w:rFonts w:ascii="Cambria" w:hAnsi="Cambria"/>
          <w:color w:val="000000" w:themeColor="text1"/>
          <w:sz w:val="20"/>
          <w:szCs w:val="20"/>
          <w:lang w:val="en"/>
        </w:rPr>
        <w:t xml:space="preserve">the petition admissible and found it was competent to hear the claim presented by the petitioner regarding the alleged violation of the rights contained in articles 5 (humane treatment), 8 (judicial guarantees) and 25 (judicial protection) </w:t>
      </w:r>
      <w:r w:rsidRPr="009A1F94">
        <w:rPr>
          <w:rFonts w:ascii="Cambria" w:hAnsi="Cambria"/>
          <w:color w:val="000000"/>
          <w:sz w:val="20"/>
          <w:szCs w:val="20"/>
          <w:u w:color="000000"/>
          <w:bdr w:val="none" w:sz="0" w:space="0" w:color="auto" w:frame="1"/>
          <w:lang w:val="en"/>
        </w:rPr>
        <w:t>contained in the American Convention, read in conjunction with articles 1(1) and 2</w:t>
      </w:r>
      <w:r w:rsidR="00070B1F" w:rsidRPr="009A1F94">
        <w:rPr>
          <w:rFonts w:ascii="Cambria" w:hAnsi="Cambria"/>
          <w:color w:val="000000"/>
          <w:sz w:val="20"/>
          <w:szCs w:val="20"/>
          <w:u w:color="000000"/>
          <w:bdr w:val="none" w:sz="0" w:space="0" w:color="auto" w:frame="1"/>
          <w:lang w:val="en"/>
        </w:rPr>
        <w:t xml:space="preserve"> of said instrument</w:t>
      </w:r>
      <w:r w:rsidRPr="009A1F94">
        <w:rPr>
          <w:rFonts w:ascii="Cambria" w:hAnsi="Cambria"/>
          <w:color w:val="000000"/>
          <w:sz w:val="20"/>
          <w:szCs w:val="20"/>
          <w:u w:color="000000"/>
          <w:bdr w:val="none" w:sz="0" w:space="0" w:color="auto" w:frame="1"/>
          <w:lang w:val="en"/>
        </w:rPr>
        <w:t xml:space="preserve">. </w:t>
      </w:r>
    </w:p>
    <w:p w14:paraId="19EE5C2F" w14:textId="77777777" w:rsidR="00BD6288" w:rsidRPr="009A1F94" w:rsidRDefault="00BD6288" w:rsidP="00BD6288">
      <w:pPr>
        <w:pStyle w:val="ListParagraph"/>
        <w:rPr>
          <w:rFonts w:eastAsia="Times New Roman" w:cstheme="minorHAnsi"/>
          <w:color w:val="000000" w:themeColor="text1"/>
          <w:sz w:val="20"/>
          <w:szCs w:val="20"/>
        </w:rPr>
      </w:pPr>
    </w:p>
    <w:p w14:paraId="68532D78" w14:textId="1D7F6A54" w:rsidR="00BD6288" w:rsidRPr="009A1F94" w:rsidRDefault="00BD6288" w:rsidP="00CD1D9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eastAsia="Times New Roman" w:cstheme="minorHAnsi"/>
          <w:color w:val="000000" w:themeColor="text1"/>
          <w:sz w:val="20"/>
          <w:szCs w:val="20"/>
        </w:rPr>
      </w:pPr>
      <w:r w:rsidRPr="009A1F94">
        <w:rPr>
          <w:rFonts w:eastAsia="Times New Roman" w:cstheme="minorHAnsi"/>
          <w:color w:val="000000" w:themeColor="text1"/>
          <w:sz w:val="20"/>
          <w:szCs w:val="20"/>
          <w:lang w:val="en"/>
        </w:rPr>
        <w:t xml:space="preserve">On May 25, 2023, the parties signed a memorandum of understanding </w:t>
      </w:r>
      <w:r w:rsidR="008E1738" w:rsidRPr="009A1F94">
        <w:rPr>
          <w:rFonts w:eastAsia="Times New Roman" w:cstheme="minorHAnsi"/>
          <w:color w:val="000000" w:themeColor="text1"/>
          <w:sz w:val="20"/>
          <w:szCs w:val="20"/>
          <w:lang w:val="en"/>
        </w:rPr>
        <w:t xml:space="preserve">to pursue </w:t>
      </w:r>
      <w:r w:rsidRPr="009A1F94">
        <w:rPr>
          <w:rFonts w:eastAsia="Times New Roman" w:cstheme="minorHAnsi"/>
          <w:color w:val="000000" w:themeColor="text1"/>
          <w:sz w:val="20"/>
          <w:szCs w:val="20"/>
          <w:lang w:val="en"/>
        </w:rPr>
        <w:t xml:space="preserve">a friendly settlement in which they agreed </w:t>
      </w:r>
      <w:r w:rsidR="00FE2C64" w:rsidRPr="009A1F94">
        <w:rPr>
          <w:rFonts w:eastAsia="Times New Roman" w:cstheme="minorHAnsi"/>
          <w:color w:val="000000" w:themeColor="text1"/>
          <w:sz w:val="20"/>
          <w:szCs w:val="20"/>
          <w:lang w:val="en"/>
        </w:rPr>
        <w:t xml:space="preserve">on timetable </w:t>
      </w:r>
      <w:r w:rsidR="006057B9" w:rsidRPr="009A1F94">
        <w:rPr>
          <w:rFonts w:eastAsia="Times New Roman" w:cstheme="minorHAnsi"/>
          <w:color w:val="000000" w:themeColor="text1"/>
          <w:sz w:val="20"/>
          <w:szCs w:val="20"/>
          <w:lang w:val="en"/>
        </w:rPr>
        <w:t xml:space="preserve">for advancing </w:t>
      </w:r>
      <w:r w:rsidRPr="009A1F94">
        <w:rPr>
          <w:rFonts w:eastAsia="Times New Roman" w:cstheme="minorHAnsi"/>
          <w:color w:val="000000" w:themeColor="text1"/>
          <w:sz w:val="20"/>
          <w:szCs w:val="20"/>
          <w:lang w:val="en"/>
        </w:rPr>
        <w:t xml:space="preserve">negotiations. On August 30, 2023, the Commission notified the parties of the formal </w:t>
      </w:r>
      <w:r w:rsidR="00FB0780" w:rsidRPr="009A1F94">
        <w:rPr>
          <w:rFonts w:eastAsia="Times New Roman" w:cstheme="minorHAnsi"/>
          <w:color w:val="000000" w:themeColor="text1"/>
          <w:sz w:val="20"/>
          <w:szCs w:val="20"/>
          <w:lang w:val="en"/>
        </w:rPr>
        <w:t xml:space="preserve">start </w:t>
      </w:r>
      <w:r w:rsidRPr="009A1F94">
        <w:rPr>
          <w:rFonts w:eastAsia="Times New Roman" w:cstheme="minorHAnsi"/>
          <w:color w:val="000000" w:themeColor="text1"/>
          <w:sz w:val="20"/>
          <w:szCs w:val="20"/>
          <w:lang w:val="en"/>
        </w:rPr>
        <w:t xml:space="preserve">of the friendly settlement procedure, </w:t>
      </w:r>
      <w:r w:rsidRPr="009A1F94">
        <w:rPr>
          <w:rFonts w:asciiTheme="majorHAnsi" w:eastAsia="Times New Roman" w:hAnsiTheme="majorHAnsi" w:cstheme="minorHAnsi"/>
          <w:color w:val="000000" w:themeColor="text1"/>
          <w:sz w:val="20"/>
          <w:szCs w:val="20"/>
          <w:lang w:val="en"/>
        </w:rPr>
        <w:t xml:space="preserve">and over the following months, the parties held bilateral meetings to </w:t>
      </w:r>
      <w:r w:rsidR="00FB0780" w:rsidRPr="009A1F94">
        <w:rPr>
          <w:rFonts w:asciiTheme="majorHAnsi" w:eastAsia="Times New Roman" w:hAnsiTheme="majorHAnsi" w:cstheme="minorHAnsi"/>
          <w:color w:val="000000" w:themeColor="text1"/>
          <w:sz w:val="20"/>
          <w:szCs w:val="20"/>
          <w:lang w:val="en"/>
        </w:rPr>
        <w:t xml:space="preserve">discuss </w:t>
      </w:r>
      <w:r w:rsidRPr="009A1F94">
        <w:rPr>
          <w:rFonts w:asciiTheme="majorHAnsi" w:eastAsia="Times New Roman" w:hAnsiTheme="majorHAnsi" w:cstheme="minorHAnsi"/>
          <w:color w:val="000000" w:themeColor="text1"/>
          <w:sz w:val="20"/>
          <w:szCs w:val="20"/>
          <w:lang w:val="en"/>
        </w:rPr>
        <w:t>the reparation measures to be included in the friendly settlement agreement (hereinafter “FSA” or “agreement”)</w:t>
      </w:r>
      <w:r w:rsidR="00556164" w:rsidRPr="009A1F94">
        <w:rPr>
          <w:rFonts w:asciiTheme="majorHAnsi" w:eastAsia="Times New Roman" w:hAnsiTheme="majorHAnsi" w:cstheme="minorHAnsi"/>
          <w:color w:val="000000" w:themeColor="text1"/>
          <w:sz w:val="20"/>
          <w:szCs w:val="20"/>
          <w:lang w:val="en"/>
        </w:rPr>
        <w:t xml:space="preserve">. This agreement </w:t>
      </w:r>
      <w:r w:rsidRPr="009A1F94">
        <w:rPr>
          <w:rFonts w:asciiTheme="majorHAnsi" w:eastAsia="Times New Roman" w:hAnsiTheme="majorHAnsi" w:cstheme="minorHAnsi"/>
          <w:color w:val="000000" w:themeColor="text1"/>
          <w:sz w:val="20"/>
          <w:szCs w:val="20"/>
          <w:lang w:val="en"/>
        </w:rPr>
        <w:t xml:space="preserve">was signed on </w:t>
      </w:r>
      <w:r w:rsidR="00260FA1" w:rsidRPr="009A1F94">
        <w:rPr>
          <w:rFonts w:asciiTheme="majorHAnsi" w:eastAsia="Times New Roman" w:hAnsiTheme="majorHAnsi" w:cstheme="minorHAnsi"/>
          <w:color w:val="000000" w:themeColor="text1"/>
          <w:sz w:val="20"/>
          <w:szCs w:val="20"/>
          <w:lang w:val="en"/>
        </w:rPr>
        <w:t>December 12</w:t>
      </w:r>
      <w:r w:rsidR="00B66E9E" w:rsidRPr="009A1F94">
        <w:rPr>
          <w:rFonts w:asciiTheme="majorHAnsi" w:eastAsia="Times New Roman" w:hAnsiTheme="majorHAnsi" w:cstheme="minorHAnsi"/>
          <w:color w:val="000000" w:themeColor="text1"/>
          <w:sz w:val="20"/>
          <w:szCs w:val="20"/>
          <w:lang w:val="en"/>
        </w:rPr>
        <w:t>, 2023</w:t>
      </w:r>
      <w:r w:rsidRPr="009A1F94">
        <w:rPr>
          <w:rFonts w:asciiTheme="majorHAnsi" w:eastAsia="Times New Roman" w:hAnsiTheme="majorHAnsi" w:cstheme="minorHAnsi"/>
          <w:color w:val="000000" w:themeColor="text1"/>
          <w:sz w:val="20"/>
          <w:szCs w:val="20"/>
          <w:lang w:val="en"/>
        </w:rPr>
        <w:t>, in the city of Bogota D.C.</w:t>
      </w:r>
    </w:p>
    <w:p w14:paraId="5A044FD9" w14:textId="77777777" w:rsidR="00BD6288" w:rsidRPr="009A1F94" w:rsidRDefault="00BD6288" w:rsidP="00BD6288">
      <w:pPr>
        <w:pStyle w:val="ListParagraph"/>
        <w:rPr>
          <w:rFonts w:asciiTheme="majorHAnsi" w:eastAsia="Times New Roman" w:hAnsiTheme="majorHAnsi" w:cstheme="minorHAnsi"/>
          <w:color w:val="000000" w:themeColor="text1"/>
          <w:sz w:val="20"/>
          <w:szCs w:val="20"/>
        </w:rPr>
      </w:pPr>
    </w:p>
    <w:p w14:paraId="72783050" w14:textId="60569357" w:rsidR="00BD6288" w:rsidRPr="009A1F94" w:rsidRDefault="00BD6288" w:rsidP="00CD1D94">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eastAsia="Times New Roman" w:cstheme="minorHAnsi"/>
          <w:color w:val="000000" w:themeColor="text1"/>
          <w:sz w:val="20"/>
          <w:szCs w:val="20"/>
        </w:rPr>
      </w:pPr>
      <w:r w:rsidRPr="009A1F94">
        <w:rPr>
          <w:rFonts w:asciiTheme="majorHAnsi" w:eastAsia="Times New Roman" w:hAnsiTheme="majorHAnsi" w:cstheme="minorHAnsi"/>
          <w:color w:val="000000" w:themeColor="text1"/>
          <w:sz w:val="20"/>
          <w:szCs w:val="20"/>
          <w:lang w:val="en"/>
        </w:rPr>
        <w:t>On December 3, 2024, the parties signed an addendum, partially modifying the content of the FSA</w:t>
      </w:r>
      <w:r w:rsidR="007D3337" w:rsidRPr="009A1F94">
        <w:rPr>
          <w:rFonts w:asciiTheme="majorHAnsi" w:eastAsia="Times New Roman" w:hAnsiTheme="majorHAnsi" w:cstheme="minorHAnsi"/>
          <w:color w:val="000000" w:themeColor="text1"/>
          <w:sz w:val="20"/>
          <w:szCs w:val="20"/>
          <w:lang w:val="en"/>
        </w:rPr>
        <w:t>. S</w:t>
      </w:r>
      <w:r w:rsidRPr="009A1F94">
        <w:rPr>
          <w:rFonts w:asciiTheme="majorHAnsi" w:eastAsia="Times New Roman" w:hAnsiTheme="majorHAnsi" w:cstheme="minorHAnsi"/>
          <w:color w:val="000000" w:themeColor="text1"/>
          <w:sz w:val="20"/>
          <w:szCs w:val="20"/>
          <w:lang w:val="en"/>
        </w:rPr>
        <w:t xml:space="preserve">ubsequently, on December 11, 2024, the parties submitted a joint report </w:t>
      </w:r>
      <w:r w:rsidR="00B80D29" w:rsidRPr="009A1F94">
        <w:rPr>
          <w:rFonts w:asciiTheme="majorHAnsi" w:eastAsia="Times New Roman" w:hAnsiTheme="majorHAnsi" w:cstheme="minorHAnsi"/>
          <w:color w:val="000000" w:themeColor="text1"/>
          <w:sz w:val="20"/>
          <w:szCs w:val="20"/>
          <w:lang w:val="en"/>
        </w:rPr>
        <w:t xml:space="preserve">on the progress made </w:t>
      </w:r>
      <w:r w:rsidRPr="009A1F94">
        <w:rPr>
          <w:rFonts w:asciiTheme="majorHAnsi" w:eastAsia="Times New Roman" w:hAnsiTheme="majorHAnsi" w:cstheme="minorHAnsi"/>
          <w:color w:val="000000" w:themeColor="text1"/>
          <w:sz w:val="20"/>
          <w:szCs w:val="20"/>
          <w:lang w:val="en"/>
        </w:rPr>
        <w:t xml:space="preserve">in </w:t>
      </w:r>
      <w:r w:rsidR="00B80D29" w:rsidRPr="009A1F94">
        <w:rPr>
          <w:rFonts w:asciiTheme="majorHAnsi" w:eastAsia="Times New Roman" w:hAnsiTheme="majorHAnsi" w:cstheme="minorHAnsi"/>
          <w:color w:val="000000" w:themeColor="text1"/>
          <w:sz w:val="20"/>
          <w:szCs w:val="20"/>
          <w:lang w:val="en"/>
        </w:rPr>
        <w:t xml:space="preserve">the </w:t>
      </w:r>
      <w:r w:rsidRPr="009A1F94">
        <w:rPr>
          <w:rFonts w:asciiTheme="majorHAnsi" w:eastAsia="Times New Roman" w:hAnsiTheme="majorHAnsi" w:cstheme="minorHAnsi"/>
          <w:color w:val="000000" w:themeColor="text1"/>
          <w:sz w:val="20"/>
          <w:szCs w:val="20"/>
          <w:lang w:val="en"/>
        </w:rPr>
        <w:t xml:space="preserve">compliance with the FSA and </w:t>
      </w:r>
      <w:r w:rsidR="005305DA" w:rsidRPr="009A1F94">
        <w:rPr>
          <w:rFonts w:asciiTheme="majorHAnsi" w:eastAsia="Times New Roman" w:hAnsiTheme="majorHAnsi" w:cstheme="minorHAnsi"/>
          <w:color w:val="000000" w:themeColor="text1"/>
          <w:sz w:val="20"/>
          <w:szCs w:val="20"/>
          <w:lang w:val="en"/>
        </w:rPr>
        <w:t xml:space="preserve">requested its approval by </w:t>
      </w:r>
      <w:r w:rsidRPr="009A1F94">
        <w:rPr>
          <w:rFonts w:asciiTheme="majorHAnsi" w:eastAsia="Times New Roman" w:hAnsiTheme="majorHAnsi" w:cstheme="minorHAnsi"/>
          <w:color w:val="000000" w:themeColor="text1"/>
          <w:sz w:val="20"/>
          <w:szCs w:val="20"/>
          <w:lang w:val="en"/>
        </w:rPr>
        <w:t>the IACHR.</w:t>
      </w:r>
    </w:p>
    <w:p w14:paraId="07E27044" w14:textId="77777777" w:rsidR="00BD6288" w:rsidRPr="009A1F94" w:rsidRDefault="00BD6288" w:rsidP="00BD6288">
      <w:pPr>
        <w:pStyle w:val="ListParagraph"/>
        <w:rPr>
          <w:rFonts w:eastAsia="Times New Roman" w:cstheme="minorHAnsi"/>
          <w:color w:val="000000" w:themeColor="text1"/>
          <w:sz w:val="20"/>
          <w:szCs w:val="20"/>
        </w:rPr>
      </w:pPr>
    </w:p>
    <w:p w14:paraId="677E0072" w14:textId="398D726D" w:rsidR="00DA37B6" w:rsidRPr="009A1F94" w:rsidRDefault="00C44E87" w:rsidP="00435791">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ind w:left="0" w:firstLine="720"/>
        <w:jc w:val="both"/>
        <w:rPr>
          <w:rFonts w:eastAsia="Times New Roman" w:cstheme="minorHAnsi"/>
          <w:color w:val="000000" w:themeColor="text1"/>
          <w:sz w:val="20"/>
          <w:szCs w:val="20"/>
        </w:rPr>
      </w:pPr>
      <w:r w:rsidRPr="009A1F94">
        <w:rPr>
          <w:rFonts w:eastAsia="Times New Roman" w:cstheme="minorHAnsi"/>
          <w:color w:val="000000" w:themeColor="text1"/>
          <w:sz w:val="20"/>
          <w:szCs w:val="20"/>
          <w:lang w:val="en"/>
        </w:rPr>
        <w:t>In this friendly settlement report, pursuant to Article 49 of the Convention and Article 40.5 of the Rules of Procedure of the Commission, a summary of the facts alleged by the petitioners is provided and the friendly settlement agreement, signed on December 12, 2023, by the petitioners and representatives of the Colombian State, is transcribed</w:t>
      </w:r>
      <w:r w:rsidR="00BD6288" w:rsidRPr="009A1F94">
        <w:rPr>
          <w:rFonts w:eastAsia="Times New Roman" w:cstheme="minorHAnsi"/>
          <w:color w:val="000000" w:themeColor="text1"/>
          <w:sz w:val="20"/>
          <w:szCs w:val="20"/>
          <w:lang w:val="en"/>
        </w:rPr>
        <w:t xml:space="preserve">. </w:t>
      </w:r>
      <w:r w:rsidR="00023293" w:rsidRPr="009A1F94">
        <w:rPr>
          <w:rFonts w:eastAsia="Times New Roman" w:cstheme="minorHAnsi"/>
          <w:color w:val="000000" w:themeColor="text1"/>
          <w:sz w:val="20"/>
          <w:szCs w:val="20"/>
          <w:lang w:val="en"/>
        </w:rPr>
        <w:t>Likewise, the agreement signed between the parties is approved, and the publication of this report in the IACHR Annual Report to the General Assembly of the Organization of American States is resolved.</w:t>
      </w:r>
      <w:r w:rsidR="00BD6288" w:rsidRPr="009A1F94">
        <w:rPr>
          <w:rFonts w:eastAsia="Times New Roman" w:cstheme="minorHAnsi"/>
          <w:color w:val="000000" w:themeColor="text1"/>
          <w:sz w:val="20"/>
          <w:szCs w:val="20"/>
          <w:lang w:val="en"/>
        </w:rPr>
        <w:t xml:space="preserve"> </w:t>
      </w:r>
    </w:p>
    <w:p w14:paraId="67E40AC0" w14:textId="77777777" w:rsidR="00DA37B6" w:rsidRPr="009A1F94"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72AB4939" w14:textId="77777777" w:rsidR="00435791" w:rsidRPr="009A1F94" w:rsidRDefault="00435791"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15D8293E" w14:textId="77777777" w:rsidR="00435791" w:rsidRPr="009A1F94" w:rsidRDefault="00435791"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0853F8D7" w14:textId="77777777" w:rsidR="00435791" w:rsidRPr="009A1F94" w:rsidRDefault="00435791"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6985AA48" w14:textId="77777777" w:rsidR="00FA675D" w:rsidRPr="009A1F94" w:rsidRDefault="00FA675D" w:rsidP="00CD1D9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9A1F94">
        <w:rPr>
          <w:b/>
          <w:bCs/>
          <w:kern w:val="36"/>
          <w:sz w:val="20"/>
          <w:szCs w:val="20"/>
        </w:rPr>
        <w:lastRenderedPageBreak/>
        <w:t>THE FACTS ALLEGED</w:t>
      </w:r>
      <w:r w:rsidRPr="009A1F94">
        <w:rPr>
          <w:b/>
          <w:bCs/>
          <w:color w:val="000000" w:themeColor="text1"/>
          <w:sz w:val="20"/>
          <w:szCs w:val="20"/>
        </w:rPr>
        <w:t xml:space="preserve"> </w:t>
      </w:r>
    </w:p>
    <w:p w14:paraId="47E28A2F" w14:textId="77777777" w:rsidR="00DA37B6" w:rsidRPr="009A1F94"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1B34AC36" w14:textId="77777777" w:rsidR="00837ECC" w:rsidRPr="009A1F94" w:rsidRDefault="00837ECC" w:rsidP="00CD1D94">
      <w:pPr>
        <w:pStyle w:val="ListParagraph"/>
        <w:numPr>
          <w:ilvl w:val="0"/>
          <w:numId w:val="56"/>
        </w:numPr>
        <w:ind w:left="0" w:firstLine="720"/>
        <w:jc w:val="both"/>
        <w:rPr>
          <w:sz w:val="20"/>
          <w:szCs w:val="20"/>
        </w:rPr>
      </w:pPr>
      <w:r w:rsidRPr="009A1F94">
        <w:rPr>
          <w:sz w:val="20"/>
          <w:szCs w:val="20"/>
        </w:rPr>
        <w:t xml:space="preserve">The petitioners alleged the international responsibility of the Colombian State for the presumed impunity surrounding the kidnapping and subsequent murder of Ms. Gloria Lara de Echeverri, which occurred in 1982, </w:t>
      </w:r>
      <w:proofErr w:type="gramStart"/>
      <w:r w:rsidRPr="009A1F94">
        <w:rPr>
          <w:sz w:val="20"/>
          <w:szCs w:val="20"/>
        </w:rPr>
        <w:t>as a result of</w:t>
      </w:r>
      <w:proofErr w:type="gramEnd"/>
      <w:r w:rsidRPr="009A1F94">
        <w:rPr>
          <w:sz w:val="20"/>
          <w:szCs w:val="20"/>
        </w:rPr>
        <w:t xml:space="preserve"> a criminal proceeding whose delays would have led to the statute of limitations on criminal prosecution, thereby favoring the alleged perpetrators of the crimes committed against her.</w:t>
      </w:r>
    </w:p>
    <w:p w14:paraId="16F1C8BA" w14:textId="77777777" w:rsidR="00C55B6B" w:rsidRPr="009A1F94" w:rsidRDefault="00C55B6B" w:rsidP="00C55B6B">
      <w:pPr>
        <w:pStyle w:val="ListParagraph"/>
        <w:jc w:val="both"/>
        <w:rPr>
          <w:sz w:val="20"/>
          <w:szCs w:val="20"/>
        </w:rPr>
      </w:pPr>
    </w:p>
    <w:p w14:paraId="4EBF4897" w14:textId="77777777" w:rsidR="00837ECC" w:rsidRPr="009A1F94" w:rsidRDefault="00837ECC" w:rsidP="00CD1D94">
      <w:pPr>
        <w:pStyle w:val="ListParagraph"/>
        <w:numPr>
          <w:ilvl w:val="0"/>
          <w:numId w:val="56"/>
        </w:numPr>
        <w:ind w:left="0" w:firstLine="720"/>
        <w:jc w:val="both"/>
        <w:rPr>
          <w:sz w:val="20"/>
          <w:szCs w:val="20"/>
        </w:rPr>
      </w:pPr>
      <w:r w:rsidRPr="009A1F94">
        <w:rPr>
          <w:sz w:val="20"/>
          <w:szCs w:val="20"/>
        </w:rPr>
        <w:t>According to the petitioners’ account, Ms. Gloria Lara de Echeverri was a political activist and public official affiliated with the Liberal Party, having served as Colombia’s ambassador to the United Nations, National Director of Communal Action and Indigenous Affairs, and Director of Community Integration and Development at the Ministry of Government. As background, they would have indicated that in 1970 an armed group known as the “People’s Revolutionary Organization (ORP)” was formed, whose objective would have been to combat the bourgeois class, considered an enemy of the peasantry. This group would have resorted to kidnapping and extortion as means of financing and political pressure.</w:t>
      </w:r>
    </w:p>
    <w:p w14:paraId="3BDF843D" w14:textId="77777777" w:rsidR="00C55B6B" w:rsidRPr="009A1F94" w:rsidRDefault="00C55B6B" w:rsidP="00C55B6B">
      <w:pPr>
        <w:jc w:val="both"/>
        <w:rPr>
          <w:sz w:val="20"/>
          <w:szCs w:val="20"/>
        </w:rPr>
      </w:pPr>
    </w:p>
    <w:p w14:paraId="1B50B2CE" w14:textId="77777777" w:rsidR="00837ECC" w:rsidRPr="009A1F94" w:rsidRDefault="00837ECC" w:rsidP="00CD1D94">
      <w:pPr>
        <w:pStyle w:val="ListParagraph"/>
        <w:numPr>
          <w:ilvl w:val="0"/>
          <w:numId w:val="56"/>
        </w:numPr>
        <w:ind w:left="0" w:firstLine="720"/>
        <w:jc w:val="both"/>
        <w:rPr>
          <w:sz w:val="20"/>
          <w:szCs w:val="20"/>
        </w:rPr>
      </w:pPr>
      <w:r w:rsidRPr="009A1F94">
        <w:rPr>
          <w:sz w:val="20"/>
          <w:szCs w:val="20"/>
        </w:rPr>
        <w:t xml:space="preserve">In relation to the events that would have led to Ms. Lara’s death, the petitioners stated that on June 23, 1982, while serving as Director of Community Integration and Development at the Ministry of Government, she would have been intercepted and kidnapped by several armed individuals while traveling in her official vehicle. They affirmed that criminal investigating judges and the Judicial Police carried out various investigative procedures </w:t>
      </w:r>
      <w:proofErr w:type="gramStart"/>
      <w:r w:rsidRPr="009A1F94">
        <w:rPr>
          <w:sz w:val="20"/>
          <w:szCs w:val="20"/>
        </w:rPr>
        <w:t>in an attempt to</w:t>
      </w:r>
      <w:proofErr w:type="gramEnd"/>
      <w:r w:rsidRPr="009A1F94">
        <w:rPr>
          <w:sz w:val="20"/>
          <w:szCs w:val="20"/>
        </w:rPr>
        <w:t xml:space="preserve"> rescue her. Nevertheless, on November 28, 1982, her body would have been found covered with a blanket marked with the initials ORP.</w:t>
      </w:r>
    </w:p>
    <w:p w14:paraId="0D4C37F7" w14:textId="77777777" w:rsidR="00C55B6B" w:rsidRPr="009A1F94" w:rsidRDefault="00C55B6B" w:rsidP="00C55B6B">
      <w:pPr>
        <w:jc w:val="both"/>
        <w:rPr>
          <w:sz w:val="20"/>
          <w:szCs w:val="20"/>
        </w:rPr>
      </w:pPr>
    </w:p>
    <w:p w14:paraId="01E85C89" w14:textId="77777777" w:rsidR="00837ECC" w:rsidRPr="009A1F94" w:rsidRDefault="00837ECC" w:rsidP="00CD1D94">
      <w:pPr>
        <w:pStyle w:val="ListParagraph"/>
        <w:numPr>
          <w:ilvl w:val="0"/>
          <w:numId w:val="56"/>
        </w:numPr>
        <w:ind w:left="0" w:firstLine="720"/>
        <w:jc w:val="both"/>
        <w:rPr>
          <w:sz w:val="20"/>
          <w:szCs w:val="20"/>
        </w:rPr>
      </w:pPr>
      <w:r w:rsidRPr="009A1F94">
        <w:rPr>
          <w:sz w:val="20"/>
          <w:szCs w:val="20"/>
        </w:rPr>
        <w:t xml:space="preserve">From the information contained in the case file, </w:t>
      </w:r>
      <w:proofErr w:type="gramStart"/>
      <w:r w:rsidRPr="009A1F94">
        <w:rPr>
          <w:sz w:val="20"/>
          <w:szCs w:val="20"/>
        </w:rPr>
        <w:t>it would appear that the</w:t>
      </w:r>
      <w:proofErr w:type="gramEnd"/>
      <w:r w:rsidRPr="009A1F94">
        <w:rPr>
          <w:sz w:val="20"/>
          <w:szCs w:val="20"/>
        </w:rPr>
        <w:t xml:space="preserve"> criminal proceedings against the alleged perpetrators of the kidnapping and murder of Ms. Gloria Lara de Echeverri were marked by multiple procedural stages, including the initiation of investigations, the imposition and subsequent revocation of preventive detention measures, reopenings and temporary dismissals, as well as contradictory decisions among various judicial instances. Although in 1992 the National Tribunal would have issued convictions against several defendants, in 1998 the Supreme Court of Justice would have declared the termination of proceedings due to the expiration of the statute of limitations. Subsequently, in 2010, an attempt would have been made to reopen the case through a request for review, arguing that the acts constituted crimes against humanity; however, such request would have been dismissed in 2012, on the grounds that the elements of such crimes were not deemed to have been established, thereby consolidating a state of alleged impunity.</w:t>
      </w:r>
    </w:p>
    <w:p w14:paraId="0EFEAE48" w14:textId="77777777" w:rsidR="00DA37B6" w:rsidRPr="009A1F94" w:rsidRDefault="00DA37B6" w:rsidP="00C55B6B">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eastAsia="MS Mincho" w:cstheme="minorHAnsi"/>
          <w:b/>
          <w:color w:val="000000" w:themeColor="text1"/>
          <w:sz w:val="20"/>
          <w:szCs w:val="20"/>
        </w:rPr>
      </w:pPr>
    </w:p>
    <w:p w14:paraId="5B70C384" w14:textId="77777777" w:rsidR="00FA675D" w:rsidRPr="009A1F94" w:rsidRDefault="00FA675D" w:rsidP="00CD1D9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sidRPr="009A1F94">
        <w:rPr>
          <w:rFonts w:ascii="Cambria" w:eastAsia="MS Mincho" w:hAnsi="Cambria" w:cstheme="minorHAnsi"/>
          <w:b/>
          <w:bCs/>
          <w:color w:val="000000" w:themeColor="text1"/>
          <w:sz w:val="20"/>
          <w:szCs w:val="20"/>
        </w:rPr>
        <w:t>FRIENDLY SETTLEMENT</w:t>
      </w:r>
    </w:p>
    <w:p w14:paraId="1009841C" w14:textId="77777777" w:rsidR="00DA37B6" w:rsidRPr="009A1F94"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7B16EF91" w14:textId="67467203" w:rsidR="004A5EFE" w:rsidRPr="009A1F94" w:rsidRDefault="004A5EFE" w:rsidP="00CD1D94">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HAnsi"/>
          <w:color w:val="000000" w:themeColor="text1"/>
          <w:sz w:val="20"/>
          <w:szCs w:val="20"/>
        </w:rPr>
      </w:pPr>
      <w:r w:rsidRPr="009A1F94">
        <w:rPr>
          <w:rFonts w:eastAsia="Times New Roman" w:cstheme="minorHAnsi"/>
          <w:color w:val="000000" w:themeColor="text1"/>
          <w:sz w:val="20"/>
          <w:szCs w:val="20"/>
          <w:lang w:val="en"/>
        </w:rPr>
        <w:t>On December 12, 2023, in the city of Bogotá D.C., the parties signed a friendly settlement agreement</w:t>
      </w:r>
      <w:r w:rsidR="00E90C2E" w:rsidRPr="009A1F94">
        <w:rPr>
          <w:rFonts w:eastAsia="Times New Roman" w:cstheme="minorHAnsi"/>
          <w:color w:val="000000" w:themeColor="text1"/>
          <w:sz w:val="20"/>
          <w:szCs w:val="20"/>
          <w:lang w:val="en"/>
        </w:rPr>
        <w:t>. Its</w:t>
      </w:r>
      <w:r w:rsidRPr="009A1F94">
        <w:rPr>
          <w:rFonts w:eastAsia="Times New Roman" w:cstheme="minorHAnsi"/>
          <w:color w:val="000000" w:themeColor="text1"/>
          <w:sz w:val="20"/>
          <w:szCs w:val="20"/>
          <w:lang w:val="en"/>
        </w:rPr>
        <w:t xml:space="preserve"> text </w:t>
      </w:r>
      <w:r w:rsidR="00E90C2E" w:rsidRPr="009A1F94">
        <w:rPr>
          <w:rFonts w:eastAsia="Times New Roman" w:cstheme="minorHAnsi"/>
          <w:color w:val="000000" w:themeColor="text1"/>
          <w:sz w:val="20"/>
          <w:szCs w:val="20"/>
          <w:lang w:val="en"/>
        </w:rPr>
        <w:t>reads as follows</w:t>
      </w:r>
      <w:r w:rsidRPr="009A1F94">
        <w:rPr>
          <w:rFonts w:eastAsia="Times New Roman" w:cstheme="minorHAnsi"/>
          <w:color w:val="000000" w:themeColor="text1"/>
          <w:sz w:val="20"/>
          <w:szCs w:val="20"/>
          <w:lang w:val="en"/>
        </w:rPr>
        <w:t>:</w:t>
      </w:r>
    </w:p>
    <w:p w14:paraId="39F181D1" w14:textId="77777777" w:rsidR="004A5EFE" w:rsidRPr="009A1F94" w:rsidRDefault="004A5EFE" w:rsidP="004A5EFE">
      <w:pPr>
        <w:pStyle w:val="Default"/>
        <w:jc w:val="center"/>
        <w:rPr>
          <w:b/>
          <w:bCs/>
          <w:sz w:val="22"/>
          <w:szCs w:val="22"/>
        </w:rPr>
      </w:pPr>
    </w:p>
    <w:p w14:paraId="010DF763" w14:textId="77777777" w:rsidR="004A5EFE" w:rsidRPr="009A1F94" w:rsidRDefault="004A5EFE" w:rsidP="004A5EFE">
      <w:pPr>
        <w:pStyle w:val="Default"/>
        <w:ind w:left="720" w:right="720"/>
        <w:jc w:val="center"/>
        <w:rPr>
          <w:rFonts w:ascii="Cambria" w:hAnsi="Cambria"/>
          <w:b/>
          <w:bCs/>
          <w:sz w:val="18"/>
          <w:szCs w:val="18"/>
        </w:rPr>
      </w:pPr>
      <w:bookmarkStart w:id="0" w:name="_Int_ZMePxntt"/>
      <w:r w:rsidRPr="009A1F94">
        <w:rPr>
          <w:rFonts w:ascii="Cambria" w:hAnsi="Cambria"/>
          <w:b/>
          <w:bCs/>
          <w:sz w:val="18"/>
          <w:szCs w:val="18"/>
          <w:lang w:val="en"/>
        </w:rPr>
        <w:t>FRIENDLY SETTLEMENT AGREEMENT</w:t>
      </w:r>
      <w:bookmarkEnd w:id="0"/>
    </w:p>
    <w:p w14:paraId="0FD836E2" w14:textId="1490BA74" w:rsidR="004A5EFE" w:rsidRPr="009A1F94" w:rsidRDefault="004A5EFE" w:rsidP="004A5EFE">
      <w:pPr>
        <w:pStyle w:val="Title"/>
        <w:ind w:left="720" w:right="720"/>
        <w:rPr>
          <w:rFonts w:ascii="Cambria" w:eastAsia="MS Mincho" w:hAnsi="Cambria" w:cs="Arial"/>
          <w:bCs/>
          <w:sz w:val="18"/>
          <w:szCs w:val="18"/>
          <w:lang w:val="fr-CA"/>
        </w:rPr>
      </w:pPr>
      <w:r w:rsidRPr="009A1F94">
        <w:rPr>
          <w:rFonts w:ascii="Cambria" w:eastAsia="MS Mincho" w:hAnsi="Cambria" w:cs="Arial"/>
          <w:bCs/>
          <w:sz w:val="18"/>
          <w:szCs w:val="18"/>
          <w:lang w:val="fr-CA"/>
        </w:rPr>
        <w:t>CASE 15</w:t>
      </w:r>
      <w:r w:rsidR="00E90C2E" w:rsidRPr="009A1F94">
        <w:rPr>
          <w:rFonts w:ascii="Cambria" w:eastAsia="MS Mincho" w:hAnsi="Cambria" w:cs="Arial"/>
          <w:bCs/>
          <w:sz w:val="18"/>
          <w:szCs w:val="18"/>
          <w:lang w:val="fr-CA"/>
        </w:rPr>
        <w:t>.</w:t>
      </w:r>
      <w:r w:rsidRPr="009A1F94">
        <w:rPr>
          <w:rFonts w:ascii="Cambria" w:eastAsia="MS Mincho" w:hAnsi="Cambria" w:cs="Arial"/>
          <w:bCs/>
          <w:sz w:val="18"/>
          <w:szCs w:val="18"/>
          <w:lang w:val="fr-CA"/>
        </w:rPr>
        <w:t>172 HÉCTOR MANUEL ECHEVERRI LARA ET AL.</w:t>
      </w:r>
    </w:p>
    <w:p w14:paraId="74BE2C21" w14:textId="77777777" w:rsidR="004A5EFE" w:rsidRPr="009A1F94" w:rsidRDefault="004A5EFE" w:rsidP="004A5EFE">
      <w:pPr>
        <w:pStyle w:val="Title"/>
        <w:ind w:left="720" w:right="720"/>
        <w:rPr>
          <w:rFonts w:ascii="Cambria" w:hAnsi="Cambria"/>
          <w:sz w:val="18"/>
          <w:szCs w:val="18"/>
          <w:lang w:val="fr-CA"/>
        </w:rPr>
      </w:pPr>
    </w:p>
    <w:p w14:paraId="3EAFE3E3" w14:textId="0F236EB4" w:rsidR="004A5EFE" w:rsidRPr="009A1F94" w:rsidRDefault="004A5EFE" w:rsidP="004A5EFE">
      <w:pPr>
        <w:ind w:left="720" w:right="720"/>
        <w:jc w:val="both"/>
        <w:rPr>
          <w:rFonts w:ascii="Cambria" w:hAnsi="Cambria" w:cs="Arial"/>
          <w:sz w:val="18"/>
          <w:szCs w:val="18"/>
        </w:rPr>
      </w:pPr>
      <w:r w:rsidRPr="009A1F94">
        <w:rPr>
          <w:rFonts w:ascii="Cambria" w:hAnsi="Cambria"/>
          <w:sz w:val="18"/>
          <w:szCs w:val="18"/>
          <w:lang w:val="en"/>
        </w:rPr>
        <w:t>On December 12, 2023, in the city of Bogotá D.C., Ana María Ordoñez Puentes, Director of International Legal Defense of the National Agency for the Legal Defense of the State, acting on behalf of</w:t>
      </w:r>
      <w:r w:rsidR="00FB1291" w:rsidRPr="009A1F94">
        <w:rPr>
          <w:rFonts w:ascii="Cambria" w:hAnsi="Cambria"/>
          <w:sz w:val="18"/>
          <w:szCs w:val="18"/>
          <w:lang w:val="en"/>
        </w:rPr>
        <w:t xml:space="preserve"> and representing</w:t>
      </w:r>
      <w:r w:rsidRPr="009A1F94">
        <w:rPr>
          <w:rFonts w:ascii="Cambria" w:hAnsi="Cambria"/>
          <w:sz w:val="18"/>
          <w:szCs w:val="18"/>
          <w:lang w:val="en"/>
        </w:rPr>
        <w:t xml:space="preserve"> the Colombian State, hereinafter the "Colombian State”; and </w:t>
      </w:r>
      <w:r w:rsidR="00176CE8" w:rsidRPr="009A1F94">
        <w:rPr>
          <w:rFonts w:ascii="Cambria" w:hAnsi="Cambria"/>
          <w:sz w:val="18"/>
          <w:szCs w:val="18"/>
          <w:lang w:val="en"/>
        </w:rPr>
        <w:t xml:space="preserve">on the other hand, </w:t>
      </w:r>
      <w:r w:rsidRPr="009A1F94">
        <w:rPr>
          <w:rFonts w:ascii="Cambria" w:hAnsi="Cambria"/>
          <w:sz w:val="18"/>
          <w:szCs w:val="18"/>
          <w:lang w:val="en"/>
        </w:rPr>
        <w:t xml:space="preserve">attorney María Carolina Estepa Becerra, </w:t>
      </w:r>
      <w:r w:rsidR="00176CE8" w:rsidRPr="009A1F94">
        <w:rPr>
          <w:rFonts w:ascii="Cambria" w:hAnsi="Cambria"/>
          <w:sz w:val="18"/>
          <w:szCs w:val="18"/>
          <w:lang w:val="en"/>
        </w:rPr>
        <w:t xml:space="preserve">representing </w:t>
      </w:r>
      <w:r w:rsidRPr="009A1F94">
        <w:rPr>
          <w:rFonts w:ascii="Cambria" w:hAnsi="Cambria"/>
          <w:sz w:val="18"/>
          <w:szCs w:val="18"/>
          <w:lang w:val="en"/>
        </w:rPr>
        <w:t>the victims</w:t>
      </w:r>
      <w:r w:rsidR="00D97A3C" w:rsidRPr="009A1F94">
        <w:rPr>
          <w:rFonts w:ascii="Cambria" w:hAnsi="Cambria"/>
          <w:sz w:val="18"/>
          <w:szCs w:val="18"/>
          <w:lang w:val="en"/>
        </w:rPr>
        <w:t xml:space="preserve">; jointly referred to as </w:t>
      </w:r>
      <w:r w:rsidRPr="009A1F94">
        <w:rPr>
          <w:rFonts w:ascii="Cambria" w:hAnsi="Cambria"/>
          <w:sz w:val="18"/>
          <w:szCs w:val="18"/>
          <w:lang w:val="en"/>
        </w:rPr>
        <w:t xml:space="preserve">"the parties", who </w:t>
      </w:r>
      <w:r w:rsidR="00D0054A" w:rsidRPr="009A1F94">
        <w:rPr>
          <w:rFonts w:ascii="Cambria" w:hAnsi="Cambria"/>
          <w:sz w:val="18"/>
          <w:szCs w:val="18"/>
          <w:lang w:val="en"/>
        </w:rPr>
        <w:t xml:space="preserve">hereby sign </w:t>
      </w:r>
      <w:r w:rsidRPr="009A1F94">
        <w:rPr>
          <w:rFonts w:ascii="Cambria" w:hAnsi="Cambria"/>
          <w:sz w:val="18"/>
          <w:szCs w:val="18"/>
          <w:lang w:val="en"/>
        </w:rPr>
        <w:t>this Friendly Settlement Agreement in Case No. 15</w:t>
      </w:r>
      <w:r w:rsidR="00903FA9" w:rsidRPr="009A1F94">
        <w:rPr>
          <w:rFonts w:ascii="Cambria" w:hAnsi="Cambria"/>
          <w:sz w:val="18"/>
          <w:szCs w:val="18"/>
          <w:lang w:val="en"/>
        </w:rPr>
        <w:t>.</w:t>
      </w:r>
      <w:r w:rsidRPr="009A1F94">
        <w:rPr>
          <w:rFonts w:ascii="Cambria" w:hAnsi="Cambria"/>
          <w:sz w:val="18"/>
          <w:szCs w:val="18"/>
          <w:lang w:val="en"/>
        </w:rPr>
        <w:t xml:space="preserve">172. Héctor Manuel Echeverri Lara </w:t>
      </w:r>
      <w:r w:rsidRPr="009A1F94">
        <w:rPr>
          <w:rFonts w:ascii="Cambria" w:hAnsi="Cambria"/>
          <w:i/>
          <w:iCs/>
          <w:sz w:val="18"/>
          <w:szCs w:val="18"/>
          <w:lang w:val="en"/>
        </w:rPr>
        <w:t>et al</w:t>
      </w:r>
      <w:r w:rsidRPr="009A1F94">
        <w:rPr>
          <w:rFonts w:ascii="Cambria" w:hAnsi="Cambria"/>
          <w:sz w:val="18"/>
          <w:szCs w:val="18"/>
          <w:lang w:val="en"/>
        </w:rPr>
        <w:t>., filed before the Inter-American Commission on Human Rights.</w:t>
      </w:r>
    </w:p>
    <w:p w14:paraId="7CC6614A" w14:textId="77777777" w:rsidR="004A5EFE" w:rsidRPr="009A1F94" w:rsidRDefault="004A5EFE" w:rsidP="004A5EFE">
      <w:pPr>
        <w:ind w:left="720" w:right="720"/>
        <w:jc w:val="both"/>
        <w:rPr>
          <w:rFonts w:ascii="Cambria" w:hAnsi="Cambria"/>
          <w:kern w:val="20"/>
          <w:sz w:val="18"/>
          <w:szCs w:val="18"/>
        </w:rPr>
      </w:pPr>
    </w:p>
    <w:p w14:paraId="618F4E50" w14:textId="77777777" w:rsidR="004A5EFE" w:rsidRPr="009A1F94" w:rsidRDefault="004A5EFE" w:rsidP="004A5EFE">
      <w:pPr>
        <w:pStyle w:val="Default"/>
        <w:ind w:left="720" w:right="720"/>
        <w:jc w:val="center"/>
        <w:rPr>
          <w:rFonts w:ascii="Cambria" w:hAnsi="Cambria"/>
          <w:sz w:val="18"/>
          <w:szCs w:val="18"/>
        </w:rPr>
      </w:pPr>
      <w:r w:rsidRPr="009A1F94">
        <w:rPr>
          <w:rFonts w:ascii="Cambria" w:hAnsi="Cambria"/>
          <w:b/>
          <w:bCs/>
          <w:sz w:val="18"/>
          <w:szCs w:val="18"/>
          <w:lang w:val="en"/>
        </w:rPr>
        <w:t>PART ONE: DEFINITIONS</w:t>
      </w:r>
    </w:p>
    <w:p w14:paraId="51BC4BC5" w14:textId="77777777" w:rsidR="004A5EFE" w:rsidRPr="009A1F94" w:rsidRDefault="004A5EFE" w:rsidP="004A5EFE">
      <w:pPr>
        <w:pStyle w:val="Default"/>
        <w:ind w:left="720" w:right="720"/>
        <w:jc w:val="both"/>
        <w:rPr>
          <w:rFonts w:ascii="Cambria" w:hAnsi="Cambria"/>
          <w:sz w:val="18"/>
          <w:szCs w:val="18"/>
        </w:rPr>
      </w:pPr>
    </w:p>
    <w:p w14:paraId="3FB3B64F" w14:textId="7C48EC3C"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 xml:space="preserve">For the purposes of this Agreement, the </w:t>
      </w:r>
      <w:r w:rsidR="005A1CF7" w:rsidRPr="009A1F94">
        <w:rPr>
          <w:rFonts w:ascii="Cambria" w:hAnsi="Cambria"/>
          <w:sz w:val="18"/>
          <w:szCs w:val="18"/>
          <w:lang w:val="en"/>
        </w:rPr>
        <w:t xml:space="preserve">following </w:t>
      </w:r>
      <w:r w:rsidRPr="009A1F94">
        <w:rPr>
          <w:rFonts w:ascii="Cambria" w:hAnsi="Cambria"/>
          <w:sz w:val="18"/>
          <w:szCs w:val="18"/>
          <w:lang w:val="en"/>
        </w:rPr>
        <w:t xml:space="preserve">terms shall </w:t>
      </w:r>
      <w:r w:rsidR="000F0600" w:rsidRPr="009A1F94">
        <w:rPr>
          <w:rFonts w:ascii="Cambria" w:hAnsi="Cambria"/>
          <w:sz w:val="18"/>
          <w:szCs w:val="18"/>
          <w:lang w:val="en"/>
        </w:rPr>
        <w:t>apply</w:t>
      </w:r>
      <w:r w:rsidRPr="009A1F94">
        <w:rPr>
          <w:rFonts w:ascii="Cambria" w:hAnsi="Cambria"/>
          <w:sz w:val="18"/>
          <w:szCs w:val="18"/>
          <w:lang w:val="en"/>
        </w:rPr>
        <w:t xml:space="preserve">: </w:t>
      </w:r>
    </w:p>
    <w:p w14:paraId="6C65C432" w14:textId="77777777" w:rsidR="004A5EFE" w:rsidRPr="009A1F94" w:rsidRDefault="004A5EFE" w:rsidP="004A5EFE">
      <w:pPr>
        <w:pStyle w:val="Default"/>
        <w:ind w:left="720" w:right="720"/>
        <w:jc w:val="both"/>
        <w:rPr>
          <w:rFonts w:ascii="Cambria" w:hAnsi="Cambria"/>
          <w:b/>
          <w:bCs/>
          <w:sz w:val="18"/>
          <w:szCs w:val="18"/>
        </w:rPr>
      </w:pPr>
    </w:p>
    <w:p w14:paraId="1724A7A8" w14:textId="77777777" w:rsidR="004A5EFE" w:rsidRPr="009A1F94" w:rsidRDefault="004A5EFE" w:rsidP="004A5EFE">
      <w:pPr>
        <w:pStyle w:val="Default"/>
        <w:ind w:left="720" w:right="720"/>
        <w:jc w:val="both"/>
        <w:rPr>
          <w:rFonts w:ascii="Cambria" w:hAnsi="Cambria"/>
          <w:sz w:val="18"/>
          <w:szCs w:val="18"/>
        </w:rPr>
      </w:pPr>
      <w:r w:rsidRPr="009A1F94">
        <w:rPr>
          <w:rFonts w:ascii="Cambria" w:hAnsi="Cambria"/>
          <w:b/>
          <w:bCs/>
          <w:sz w:val="18"/>
          <w:szCs w:val="18"/>
          <w:u w:val="single"/>
          <w:lang w:val="en"/>
        </w:rPr>
        <w:t>IACHR or Inter-American Commission:</w:t>
      </w:r>
      <w:r w:rsidRPr="009A1F94">
        <w:rPr>
          <w:rFonts w:ascii="Cambria" w:hAnsi="Cambria"/>
          <w:b/>
          <w:bCs/>
          <w:sz w:val="18"/>
          <w:szCs w:val="18"/>
          <w:lang w:val="en"/>
        </w:rPr>
        <w:t xml:space="preserve"> </w:t>
      </w:r>
      <w:r w:rsidRPr="009A1F94">
        <w:rPr>
          <w:rFonts w:ascii="Cambria" w:hAnsi="Cambria"/>
          <w:sz w:val="18"/>
          <w:szCs w:val="18"/>
          <w:lang w:val="en"/>
        </w:rPr>
        <w:t>Inter-American Commission on Human Rights.</w:t>
      </w:r>
    </w:p>
    <w:p w14:paraId="74408450" w14:textId="77777777" w:rsidR="004A5EFE" w:rsidRPr="009A1F94" w:rsidRDefault="004A5EFE" w:rsidP="004A5EFE">
      <w:pPr>
        <w:pStyle w:val="Default"/>
        <w:ind w:left="720" w:right="720"/>
        <w:jc w:val="both"/>
        <w:rPr>
          <w:rFonts w:ascii="Cambria" w:hAnsi="Cambria"/>
          <w:b/>
          <w:bCs/>
          <w:sz w:val="18"/>
          <w:szCs w:val="18"/>
        </w:rPr>
      </w:pPr>
    </w:p>
    <w:p w14:paraId="6A20D850" w14:textId="16F4BB06" w:rsidR="004A5EFE" w:rsidRPr="009A1F94" w:rsidRDefault="00323829" w:rsidP="004A5EFE">
      <w:pPr>
        <w:pStyle w:val="Default"/>
        <w:ind w:left="720" w:right="720"/>
        <w:jc w:val="both"/>
        <w:rPr>
          <w:rFonts w:ascii="Cambria" w:hAnsi="Cambria"/>
          <w:sz w:val="18"/>
          <w:szCs w:val="18"/>
        </w:rPr>
      </w:pPr>
      <w:r w:rsidRPr="009A1F94">
        <w:rPr>
          <w:rFonts w:ascii="Cambria" w:hAnsi="Cambria"/>
          <w:b/>
          <w:bCs/>
          <w:sz w:val="18"/>
          <w:szCs w:val="18"/>
          <w:u w:val="single"/>
          <w:lang w:val="en"/>
        </w:rPr>
        <w:t xml:space="preserve">Moral </w:t>
      </w:r>
      <w:r w:rsidR="004A5EFE" w:rsidRPr="009A1F94">
        <w:rPr>
          <w:rFonts w:ascii="Cambria" w:hAnsi="Cambria"/>
          <w:b/>
          <w:bCs/>
          <w:sz w:val="18"/>
          <w:szCs w:val="18"/>
          <w:u w:val="single"/>
          <w:lang w:val="en"/>
        </w:rPr>
        <w:t>damages:</w:t>
      </w:r>
      <w:r w:rsidR="004A5EFE" w:rsidRPr="009A1F94">
        <w:rPr>
          <w:rFonts w:ascii="Cambria" w:hAnsi="Cambria"/>
          <w:b/>
          <w:bCs/>
          <w:sz w:val="18"/>
          <w:szCs w:val="18"/>
          <w:lang w:val="en"/>
        </w:rPr>
        <w:t xml:space="preserve"> </w:t>
      </w:r>
      <w:r w:rsidR="004A5EFE" w:rsidRPr="009A1F94">
        <w:rPr>
          <w:rFonts w:ascii="Cambria" w:hAnsi="Cambria"/>
          <w:sz w:val="18"/>
          <w:szCs w:val="18"/>
          <w:lang w:val="en"/>
        </w:rPr>
        <w:t xml:space="preserve">Harmful effects of the facts of the case that are not </w:t>
      </w:r>
      <w:r w:rsidR="00EA7CF0" w:rsidRPr="009A1F94">
        <w:rPr>
          <w:rFonts w:ascii="Cambria" w:hAnsi="Cambria"/>
          <w:sz w:val="18"/>
          <w:szCs w:val="18"/>
          <w:lang w:val="en"/>
        </w:rPr>
        <w:t xml:space="preserve">of an </w:t>
      </w:r>
      <w:r w:rsidR="004A5EFE" w:rsidRPr="009A1F94">
        <w:rPr>
          <w:rFonts w:ascii="Cambria" w:hAnsi="Cambria"/>
          <w:sz w:val="18"/>
          <w:szCs w:val="18"/>
          <w:lang w:val="en"/>
        </w:rPr>
        <w:t>economic or financial nature</w:t>
      </w:r>
      <w:r w:rsidR="00EA7CF0" w:rsidRPr="009A1F94">
        <w:rPr>
          <w:rFonts w:ascii="Cambria" w:hAnsi="Cambria"/>
          <w:sz w:val="18"/>
          <w:szCs w:val="18"/>
          <w:lang w:val="en"/>
        </w:rPr>
        <w:t xml:space="preserve">, </w:t>
      </w:r>
      <w:r w:rsidR="005D184E" w:rsidRPr="009A1F94">
        <w:rPr>
          <w:rFonts w:ascii="Cambria" w:hAnsi="Cambria"/>
          <w:sz w:val="18"/>
          <w:szCs w:val="18"/>
          <w:lang w:val="en"/>
        </w:rPr>
        <w:t xml:space="preserve">that result </w:t>
      </w:r>
      <w:r w:rsidR="004A5EFE" w:rsidRPr="009A1F94">
        <w:rPr>
          <w:rFonts w:ascii="Cambria" w:hAnsi="Cambria"/>
          <w:sz w:val="18"/>
          <w:szCs w:val="18"/>
          <w:lang w:val="en"/>
        </w:rPr>
        <w:t>in pain, affliction, sadness, anguish, and anxiety felt by the victims.</w:t>
      </w:r>
    </w:p>
    <w:p w14:paraId="09175A98" w14:textId="77777777" w:rsidR="004A5EFE" w:rsidRPr="009A1F94" w:rsidRDefault="004A5EFE" w:rsidP="004A5EFE">
      <w:pPr>
        <w:pStyle w:val="Default"/>
        <w:ind w:left="720" w:right="720"/>
        <w:jc w:val="both"/>
        <w:rPr>
          <w:rFonts w:ascii="Cambria" w:hAnsi="Cambria"/>
          <w:sz w:val="18"/>
          <w:szCs w:val="18"/>
        </w:rPr>
      </w:pPr>
    </w:p>
    <w:p w14:paraId="5FFB316A" w14:textId="72DEB5E4" w:rsidR="004A5EFE" w:rsidRPr="009A1F94" w:rsidRDefault="00323829" w:rsidP="004A5EFE">
      <w:pPr>
        <w:pStyle w:val="Default"/>
        <w:ind w:left="720" w:right="720"/>
        <w:jc w:val="both"/>
        <w:rPr>
          <w:rFonts w:ascii="Cambria" w:hAnsi="Cambria"/>
          <w:sz w:val="18"/>
          <w:szCs w:val="18"/>
        </w:rPr>
      </w:pPr>
      <w:r w:rsidRPr="009A1F94">
        <w:rPr>
          <w:rFonts w:ascii="Cambria" w:hAnsi="Cambria"/>
          <w:b/>
          <w:bCs/>
          <w:sz w:val="18"/>
          <w:szCs w:val="18"/>
          <w:u w:val="single"/>
          <w:lang w:val="en"/>
        </w:rPr>
        <w:lastRenderedPageBreak/>
        <w:t xml:space="preserve">Material </w:t>
      </w:r>
      <w:r w:rsidR="004A5EFE" w:rsidRPr="009A1F94">
        <w:rPr>
          <w:rFonts w:ascii="Cambria" w:hAnsi="Cambria"/>
          <w:b/>
          <w:bCs/>
          <w:sz w:val="18"/>
          <w:szCs w:val="18"/>
          <w:u w:val="single"/>
          <w:lang w:val="en"/>
        </w:rPr>
        <w:t>damage:</w:t>
      </w:r>
      <w:r w:rsidR="004A5EFE" w:rsidRPr="009A1F94">
        <w:rPr>
          <w:rFonts w:ascii="Cambria" w:hAnsi="Cambria"/>
          <w:sz w:val="18"/>
          <w:szCs w:val="18"/>
          <w:lang w:val="en"/>
        </w:rPr>
        <w:t xml:space="preserve"> </w:t>
      </w:r>
      <w:r w:rsidR="00B6461B" w:rsidRPr="009A1F94">
        <w:rPr>
          <w:rFonts w:ascii="Cambria" w:hAnsi="Cambria"/>
          <w:sz w:val="18"/>
          <w:szCs w:val="18"/>
          <w:lang w:val="en"/>
        </w:rPr>
        <w:t>Involves the</w:t>
      </w:r>
      <w:r w:rsidR="004A5EFE" w:rsidRPr="009A1F94">
        <w:rPr>
          <w:rFonts w:ascii="Cambria" w:hAnsi="Cambria"/>
          <w:sz w:val="18"/>
          <w:szCs w:val="18"/>
          <w:lang w:val="en"/>
        </w:rPr>
        <w:t xml:space="preserve"> loss of, or detriment to, the income of the victims, the expenses incurred </w:t>
      </w:r>
      <w:proofErr w:type="gramStart"/>
      <w:r w:rsidR="004A5EFE" w:rsidRPr="009A1F94">
        <w:rPr>
          <w:rFonts w:ascii="Cambria" w:hAnsi="Cambria"/>
          <w:sz w:val="18"/>
          <w:szCs w:val="18"/>
          <w:lang w:val="en"/>
        </w:rPr>
        <w:t>as a result of</w:t>
      </w:r>
      <w:proofErr w:type="gramEnd"/>
      <w:r w:rsidR="004A5EFE" w:rsidRPr="009A1F94">
        <w:rPr>
          <w:rFonts w:ascii="Cambria" w:hAnsi="Cambria"/>
          <w:sz w:val="18"/>
          <w:szCs w:val="18"/>
          <w:lang w:val="en"/>
        </w:rPr>
        <w:t xml:space="preserve"> the events and the consequences</w:t>
      </w:r>
      <w:r w:rsidR="00AE404D" w:rsidRPr="009A1F94">
        <w:rPr>
          <w:rFonts w:ascii="Cambria" w:hAnsi="Cambria"/>
          <w:sz w:val="18"/>
          <w:szCs w:val="18"/>
          <w:lang w:val="en"/>
        </w:rPr>
        <w:t xml:space="preserve"> of a pecuniary nature</w:t>
      </w:r>
      <w:r w:rsidR="004A5EFE" w:rsidRPr="009A1F94">
        <w:rPr>
          <w:rFonts w:ascii="Cambria" w:hAnsi="Cambria"/>
          <w:sz w:val="18"/>
          <w:szCs w:val="18"/>
          <w:lang w:val="en"/>
        </w:rPr>
        <w:t xml:space="preserve"> that have a </w:t>
      </w:r>
      <w:r w:rsidR="0019430C" w:rsidRPr="009A1F94">
        <w:rPr>
          <w:rFonts w:ascii="Cambria" w:hAnsi="Cambria"/>
          <w:sz w:val="18"/>
          <w:szCs w:val="18"/>
          <w:lang w:val="en"/>
        </w:rPr>
        <w:t>causal nexus</w:t>
      </w:r>
      <w:r w:rsidR="004A5EFE" w:rsidRPr="009A1F94">
        <w:rPr>
          <w:rFonts w:ascii="Cambria" w:hAnsi="Cambria"/>
          <w:sz w:val="18"/>
          <w:szCs w:val="18"/>
          <w:lang w:val="en"/>
        </w:rPr>
        <w:t xml:space="preserve"> with the facts </w:t>
      </w:r>
      <w:r w:rsidR="0019430C" w:rsidRPr="009A1F94">
        <w:rPr>
          <w:rFonts w:ascii="Cambria" w:hAnsi="Cambria"/>
          <w:sz w:val="18"/>
          <w:szCs w:val="18"/>
          <w:lang w:val="en"/>
        </w:rPr>
        <w:t>of</w:t>
      </w:r>
      <w:r w:rsidR="004A5EFE" w:rsidRPr="009A1F94">
        <w:rPr>
          <w:rFonts w:ascii="Cambria" w:hAnsi="Cambria"/>
          <w:sz w:val="18"/>
          <w:szCs w:val="18"/>
          <w:lang w:val="en"/>
        </w:rPr>
        <w:t xml:space="preserve"> the case.</w:t>
      </w:r>
      <w:r w:rsidR="004A5EFE" w:rsidRPr="009A1F94">
        <w:rPr>
          <w:rStyle w:val="FootnoteReference"/>
          <w:rFonts w:ascii="Cambria" w:hAnsi="Cambria"/>
          <w:sz w:val="18"/>
          <w:szCs w:val="18"/>
          <w:lang w:val="en"/>
        </w:rPr>
        <w:footnoteReference w:id="5"/>
      </w:r>
      <w:r w:rsidR="004A5EFE" w:rsidRPr="009A1F94">
        <w:rPr>
          <w:rFonts w:ascii="Cambria" w:hAnsi="Cambria"/>
          <w:sz w:val="18"/>
          <w:szCs w:val="18"/>
          <w:lang w:val="en"/>
        </w:rPr>
        <w:t xml:space="preserve"> </w:t>
      </w:r>
    </w:p>
    <w:p w14:paraId="42A39230" w14:textId="77777777" w:rsidR="004A5EFE" w:rsidRPr="009A1F94" w:rsidRDefault="004A5EFE" w:rsidP="004A5EFE">
      <w:pPr>
        <w:pStyle w:val="Default"/>
        <w:ind w:left="720" w:right="720"/>
        <w:jc w:val="both"/>
        <w:rPr>
          <w:rFonts w:ascii="Cambria" w:hAnsi="Cambria"/>
          <w:sz w:val="18"/>
          <w:szCs w:val="18"/>
        </w:rPr>
      </w:pPr>
    </w:p>
    <w:p w14:paraId="182C1DBF" w14:textId="6A1AF976" w:rsidR="004A5EFE" w:rsidRPr="009A1F94" w:rsidRDefault="004A5EFE" w:rsidP="004A5EFE">
      <w:pPr>
        <w:pStyle w:val="Default"/>
        <w:ind w:left="720" w:right="720"/>
        <w:jc w:val="both"/>
        <w:rPr>
          <w:rFonts w:ascii="Cambria" w:hAnsi="Cambria"/>
          <w:b/>
          <w:bCs/>
          <w:sz w:val="18"/>
          <w:szCs w:val="18"/>
          <w:u w:val="single"/>
        </w:rPr>
      </w:pPr>
      <w:r w:rsidRPr="009A1F94">
        <w:rPr>
          <w:rFonts w:ascii="Cambria" w:hAnsi="Cambria"/>
          <w:b/>
          <w:bCs/>
          <w:sz w:val="18"/>
          <w:szCs w:val="18"/>
          <w:u w:val="single"/>
          <w:lang w:val="en"/>
        </w:rPr>
        <w:t>Non-</w:t>
      </w:r>
      <w:r w:rsidR="00093186" w:rsidRPr="009A1F94">
        <w:rPr>
          <w:rFonts w:ascii="Cambria" w:hAnsi="Cambria"/>
          <w:b/>
          <w:bCs/>
          <w:sz w:val="18"/>
          <w:szCs w:val="18"/>
          <w:u w:val="single"/>
          <w:lang w:val="en"/>
        </w:rPr>
        <w:t xml:space="preserve">material </w:t>
      </w:r>
      <w:r w:rsidRPr="009A1F94">
        <w:rPr>
          <w:rFonts w:ascii="Cambria" w:hAnsi="Cambria"/>
          <w:b/>
          <w:bCs/>
          <w:sz w:val="18"/>
          <w:szCs w:val="18"/>
          <w:u w:val="single"/>
          <w:lang w:val="en"/>
        </w:rPr>
        <w:t>damage:</w:t>
      </w:r>
      <w:r w:rsidRPr="009A1F94">
        <w:rPr>
          <w:rFonts w:ascii="Cambria" w:hAnsi="Cambria"/>
          <w:b/>
          <w:bCs/>
          <w:sz w:val="18"/>
          <w:szCs w:val="18"/>
          <w:lang w:val="en"/>
        </w:rPr>
        <w:t xml:space="preserve"> </w:t>
      </w:r>
      <w:r w:rsidRPr="009A1F94">
        <w:rPr>
          <w:rFonts w:ascii="Cambria" w:hAnsi="Cambria"/>
          <w:sz w:val="18"/>
          <w:szCs w:val="18"/>
          <w:lang w:val="en"/>
        </w:rPr>
        <w:t xml:space="preserve">Includes </w:t>
      </w:r>
      <w:r w:rsidR="00093186" w:rsidRPr="009A1F94">
        <w:rPr>
          <w:rFonts w:ascii="Cambria" w:hAnsi="Cambria"/>
          <w:sz w:val="18"/>
          <w:szCs w:val="18"/>
          <w:lang w:val="en"/>
        </w:rPr>
        <w:t xml:space="preserve">both </w:t>
      </w:r>
      <w:r w:rsidR="00A33E19" w:rsidRPr="009A1F94">
        <w:rPr>
          <w:rFonts w:ascii="Cambria" w:hAnsi="Cambria"/>
          <w:sz w:val="18"/>
          <w:szCs w:val="18"/>
          <w:lang w:val="en"/>
        </w:rPr>
        <w:t xml:space="preserve">the </w:t>
      </w:r>
      <w:r w:rsidRPr="009A1F94">
        <w:rPr>
          <w:rFonts w:ascii="Cambria" w:hAnsi="Cambria"/>
          <w:sz w:val="18"/>
          <w:szCs w:val="18"/>
          <w:lang w:val="en"/>
        </w:rPr>
        <w:t xml:space="preserve">distress and suffering caused </w:t>
      </w:r>
      <w:proofErr w:type="gramStart"/>
      <w:r w:rsidRPr="009A1F94">
        <w:rPr>
          <w:rFonts w:ascii="Cambria" w:hAnsi="Cambria"/>
          <w:sz w:val="18"/>
          <w:szCs w:val="18"/>
          <w:lang w:val="en"/>
        </w:rPr>
        <w:t>to</w:t>
      </w:r>
      <w:proofErr w:type="gramEnd"/>
      <w:r w:rsidRPr="009A1F94">
        <w:rPr>
          <w:rFonts w:ascii="Cambria" w:hAnsi="Cambria"/>
          <w:sz w:val="18"/>
          <w:szCs w:val="18"/>
          <w:lang w:val="en"/>
        </w:rPr>
        <w:t xml:space="preserve"> the victims, </w:t>
      </w:r>
      <w:r w:rsidR="00AE1E4F" w:rsidRPr="009A1F94">
        <w:rPr>
          <w:rFonts w:ascii="Cambria" w:hAnsi="Cambria"/>
          <w:sz w:val="18"/>
          <w:szCs w:val="18"/>
          <w:lang w:val="en"/>
        </w:rPr>
        <w:t xml:space="preserve">the impairment of </w:t>
      </w:r>
      <w:r w:rsidR="0051456F" w:rsidRPr="009A1F94">
        <w:rPr>
          <w:rFonts w:ascii="Cambria" w:hAnsi="Cambria"/>
          <w:sz w:val="18"/>
          <w:szCs w:val="18"/>
          <w:lang w:val="en"/>
        </w:rPr>
        <w:t>core values of the persons concerned</w:t>
      </w:r>
      <w:r w:rsidRPr="009A1F94">
        <w:rPr>
          <w:rFonts w:ascii="Cambria" w:hAnsi="Cambria"/>
          <w:sz w:val="18"/>
          <w:szCs w:val="18"/>
          <w:lang w:val="en"/>
        </w:rPr>
        <w:t>, and changes of a non-pecuniary nature in the living conditions of the victims or their famil</w:t>
      </w:r>
      <w:r w:rsidR="00DF2BFF" w:rsidRPr="009A1F94">
        <w:rPr>
          <w:rFonts w:ascii="Cambria" w:hAnsi="Cambria"/>
          <w:sz w:val="18"/>
          <w:szCs w:val="18"/>
          <w:lang w:val="en"/>
        </w:rPr>
        <w:t>y</w:t>
      </w:r>
      <w:r w:rsidRPr="009A1F94">
        <w:rPr>
          <w:rFonts w:ascii="Cambria" w:hAnsi="Cambria"/>
          <w:sz w:val="18"/>
          <w:szCs w:val="18"/>
          <w:lang w:val="en"/>
        </w:rPr>
        <w:t>.</w:t>
      </w:r>
      <w:r w:rsidRPr="009A1F94">
        <w:rPr>
          <w:rStyle w:val="FootnoteReference"/>
          <w:rFonts w:ascii="Cambria" w:hAnsi="Cambria"/>
          <w:sz w:val="18"/>
          <w:szCs w:val="18"/>
          <w:lang w:val="en"/>
        </w:rPr>
        <w:footnoteReference w:id="6"/>
      </w:r>
    </w:p>
    <w:p w14:paraId="6F7DE7D9" w14:textId="77777777" w:rsidR="004A5EFE" w:rsidRPr="009A1F94" w:rsidRDefault="004A5EFE" w:rsidP="004A5EFE">
      <w:pPr>
        <w:pStyle w:val="Default"/>
        <w:ind w:left="720" w:right="720"/>
        <w:jc w:val="both"/>
        <w:rPr>
          <w:rFonts w:ascii="Cambria" w:hAnsi="Cambria"/>
          <w:b/>
          <w:bCs/>
          <w:sz w:val="18"/>
          <w:szCs w:val="18"/>
        </w:rPr>
      </w:pPr>
    </w:p>
    <w:p w14:paraId="4C346A44" w14:textId="2737A0F3" w:rsidR="004A5EFE" w:rsidRPr="009A1F94" w:rsidRDefault="004A5EFE" w:rsidP="004A5EFE">
      <w:pPr>
        <w:pStyle w:val="Default"/>
        <w:ind w:left="720" w:right="720"/>
        <w:jc w:val="both"/>
        <w:rPr>
          <w:rFonts w:ascii="Cambria" w:hAnsi="Cambria"/>
          <w:sz w:val="18"/>
          <w:szCs w:val="18"/>
        </w:rPr>
      </w:pPr>
      <w:r w:rsidRPr="009A1F94">
        <w:rPr>
          <w:rFonts w:ascii="Cambria" w:hAnsi="Cambria"/>
          <w:b/>
          <w:bCs/>
          <w:sz w:val="18"/>
          <w:szCs w:val="18"/>
          <w:u w:val="single"/>
          <w:lang w:val="en"/>
        </w:rPr>
        <w:t>State or Colombian State:</w:t>
      </w:r>
      <w:r w:rsidRPr="009A1F94">
        <w:rPr>
          <w:rFonts w:ascii="Cambria" w:hAnsi="Cambria"/>
          <w:b/>
          <w:bCs/>
          <w:sz w:val="18"/>
          <w:szCs w:val="18"/>
          <w:lang w:val="en"/>
        </w:rPr>
        <w:t xml:space="preserve"> </w:t>
      </w:r>
      <w:r w:rsidRPr="009A1F94">
        <w:rPr>
          <w:rFonts w:ascii="Cambria" w:hAnsi="Cambria"/>
          <w:sz w:val="18"/>
          <w:szCs w:val="18"/>
          <w:lang w:val="en"/>
        </w:rPr>
        <w:t xml:space="preserve">In accordance with </w:t>
      </w:r>
      <w:r w:rsidR="00A46199" w:rsidRPr="009A1F94">
        <w:rPr>
          <w:rFonts w:ascii="Cambria" w:hAnsi="Cambria"/>
          <w:sz w:val="18"/>
          <w:szCs w:val="18"/>
          <w:lang w:val="en"/>
        </w:rPr>
        <w:t>Public I</w:t>
      </w:r>
      <w:r w:rsidRPr="009A1F94">
        <w:rPr>
          <w:rFonts w:ascii="Cambria" w:hAnsi="Cambria"/>
          <w:sz w:val="18"/>
          <w:szCs w:val="18"/>
          <w:lang w:val="en"/>
        </w:rPr>
        <w:t xml:space="preserve">nternational </w:t>
      </w:r>
      <w:r w:rsidR="00A46199" w:rsidRPr="009A1F94">
        <w:rPr>
          <w:rFonts w:ascii="Cambria" w:hAnsi="Cambria"/>
          <w:sz w:val="18"/>
          <w:szCs w:val="18"/>
          <w:lang w:val="en"/>
        </w:rPr>
        <w:t>L</w:t>
      </w:r>
      <w:r w:rsidRPr="009A1F94">
        <w:rPr>
          <w:rFonts w:ascii="Cambria" w:hAnsi="Cambria"/>
          <w:sz w:val="18"/>
          <w:szCs w:val="18"/>
          <w:lang w:val="en"/>
        </w:rPr>
        <w:t xml:space="preserve">aw, </w:t>
      </w:r>
      <w:r w:rsidR="00A46199" w:rsidRPr="009A1F94">
        <w:rPr>
          <w:rFonts w:ascii="Cambria" w:hAnsi="Cambria"/>
          <w:sz w:val="18"/>
          <w:szCs w:val="18"/>
          <w:lang w:val="en"/>
        </w:rPr>
        <w:t xml:space="preserve">it shall be </w:t>
      </w:r>
      <w:r w:rsidRPr="009A1F94">
        <w:rPr>
          <w:rFonts w:ascii="Cambria" w:hAnsi="Cambria"/>
          <w:sz w:val="18"/>
          <w:szCs w:val="18"/>
          <w:lang w:val="en"/>
        </w:rPr>
        <w:t xml:space="preserve">understood as </w:t>
      </w:r>
      <w:r w:rsidR="00673402" w:rsidRPr="009A1F94">
        <w:rPr>
          <w:rFonts w:ascii="Cambria" w:hAnsi="Cambria"/>
          <w:sz w:val="18"/>
          <w:szCs w:val="18"/>
          <w:lang w:val="en"/>
        </w:rPr>
        <w:t xml:space="preserve">the </w:t>
      </w:r>
      <w:r w:rsidRPr="009A1F94">
        <w:rPr>
          <w:rFonts w:ascii="Cambria" w:hAnsi="Cambria"/>
          <w:sz w:val="18"/>
          <w:szCs w:val="18"/>
          <w:lang w:val="en"/>
        </w:rPr>
        <w:t>signatory to the American Convention on Human Rights, hereinafter “American Convention” or “ACHR.”</w:t>
      </w:r>
    </w:p>
    <w:p w14:paraId="11DD850D" w14:textId="77777777" w:rsidR="004A5EFE" w:rsidRPr="009A1F94" w:rsidRDefault="004A5EFE" w:rsidP="004A5EFE">
      <w:pPr>
        <w:pStyle w:val="Default"/>
        <w:ind w:left="720" w:right="720"/>
        <w:jc w:val="both"/>
        <w:rPr>
          <w:rFonts w:ascii="Cambria" w:hAnsi="Cambria"/>
          <w:b/>
          <w:bCs/>
          <w:sz w:val="18"/>
          <w:szCs w:val="18"/>
        </w:rPr>
      </w:pPr>
    </w:p>
    <w:p w14:paraId="7A460F19" w14:textId="3C34ADB6" w:rsidR="004A5EFE" w:rsidRPr="009A1F94" w:rsidRDefault="00673402" w:rsidP="004A5EFE">
      <w:pPr>
        <w:pStyle w:val="Default"/>
        <w:ind w:left="720" w:right="720"/>
        <w:jc w:val="both"/>
        <w:rPr>
          <w:rFonts w:ascii="Cambria" w:hAnsi="Cambria"/>
          <w:sz w:val="18"/>
          <w:szCs w:val="18"/>
        </w:rPr>
      </w:pPr>
      <w:r w:rsidRPr="009A1F94">
        <w:rPr>
          <w:rFonts w:ascii="Cambria" w:hAnsi="Cambria"/>
          <w:b/>
          <w:bCs/>
          <w:sz w:val="18"/>
          <w:szCs w:val="18"/>
          <w:u w:val="single"/>
          <w:lang w:val="en"/>
        </w:rPr>
        <w:t>Measures of s</w:t>
      </w:r>
      <w:r w:rsidR="004A5EFE" w:rsidRPr="009A1F94">
        <w:rPr>
          <w:rFonts w:ascii="Cambria" w:hAnsi="Cambria"/>
          <w:b/>
          <w:bCs/>
          <w:sz w:val="18"/>
          <w:szCs w:val="18"/>
          <w:u w:val="single"/>
          <w:lang w:val="en"/>
        </w:rPr>
        <w:t>atisfaction:</w:t>
      </w:r>
      <w:r w:rsidR="004A5EFE" w:rsidRPr="009A1F94">
        <w:rPr>
          <w:rFonts w:ascii="Cambria" w:hAnsi="Cambria"/>
          <w:b/>
          <w:bCs/>
          <w:sz w:val="18"/>
          <w:szCs w:val="18"/>
          <w:lang w:val="en"/>
        </w:rPr>
        <w:t xml:space="preserve"> </w:t>
      </w:r>
      <w:r w:rsidR="004A5EFE" w:rsidRPr="009A1F94">
        <w:rPr>
          <w:rFonts w:ascii="Cambria" w:hAnsi="Cambria"/>
          <w:sz w:val="18"/>
          <w:szCs w:val="18"/>
          <w:lang w:val="en"/>
        </w:rPr>
        <w:t xml:space="preserve">Non-pecuniary measures </w:t>
      </w:r>
      <w:r w:rsidR="00F503F8" w:rsidRPr="009A1F94">
        <w:rPr>
          <w:rFonts w:ascii="Cambria" w:hAnsi="Cambria"/>
          <w:sz w:val="18"/>
          <w:szCs w:val="18"/>
          <w:lang w:val="en"/>
        </w:rPr>
        <w:t xml:space="preserve">that are intended </w:t>
      </w:r>
      <w:r w:rsidR="004A5EFE" w:rsidRPr="009A1F94">
        <w:rPr>
          <w:rFonts w:ascii="Cambria" w:hAnsi="Cambria"/>
          <w:sz w:val="18"/>
          <w:szCs w:val="18"/>
          <w:lang w:val="en"/>
        </w:rPr>
        <w:t xml:space="preserve">to </w:t>
      </w:r>
      <w:r w:rsidR="00F503F8" w:rsidRPr="009A1F94">
        <w:rPr>
          <w:rFonts w:ascii="Cambria" w:hAnsi="Cambria"/>
          <w:sz w:val="18"/>
          <w:szCs w:val="18"/>
          <w:lang w:val="en"/>
        </w:rPr>
        <w:t xml:space="preserve">ensure </w:t>
      </w:r>
      <w:r w:rsidR="004A5EFE" w:rsidRPr="009A1F94">
        <w:rPr>
          <w:rFonts w:ascii="Cambria" w:hAnsi="Cambria"/>
          <w:sz w:val="18"/>
          <w:szCs w:val="18"/>
          <w:lang w:val="en"/>
        </w:rPr>
        <w:t xml:space="preserve">the </w:t>
      </w:r>
      <w:r w:rsidR="00F503F8" w:rsidRPr="009A1F94">
        <w:rPr>
          <w:rFonts w:ascii="Cambria" w:hAnsi="Cambria"/>
          <w:sz w:val="18"/>
          <w:szCs w:val="18"/>
          <w:lang w:val="en"/>
        </w:rPr>
        <w:t xml:space="preserve">recovery of the </w:t>
      </w:r>
      <w:r w:rsidR="004A5EFE" w:rsidRPr="009A1F94">
        <w:rPr>
          <w:rFonts w:ascii="Cambria" w:hAnsi="Cambria"/>
          <w:sz w:val="18"/>
          <w:szCs w:val="18"/>
          <w:lang w:val="en"/>
        </w:rPr>
        <w:t xml:space="preserve">victims from the </w:t>
      </w:r>
      <w:r w:rsidR="00F503F8" w:rsidRPr="009A1F94">
        <w:rPr>
          <w:rFonts w:ascii="Cambria" w:hAnsi="Cambria"/>
          <w:sz w:val="18"/>
          <w:szCs w:val="18"/>
          <w:lang w:val="en"/>
        </w:rPr>
        <w:t xml:space="preserve">harm </w:t>
      </w:r>
      <w:r w:rsidR="004A5EFE" w:rsidRPr="009A1F94">
        <w:rPr>
          <w:rFonts w:ascii="Cambria" w:hAnsi="Cambria"/>
          <w:sz w:val="18"/>
          <w:szCs w:val="18"/>
          <w:lang w:val="en"/>
        </w:rPr>
        <w:t>caused to them.</w:t>
      </w:r>
      <w:r w:rsidR="004A5EFE" w:rsidRPr="009A1F94">
        <w:rPr>
          <w:rStyle w:val="FootnoteReference"/>
          <w:rFonts w:ascii="Cambria" w:hAnsi="Cambria"/>
          <w:sz w:val="18"/>
          <w:szCs w:val="18"/>
          <w:lang w:val="en"/>
        </w:rPr>
        <w:footnoteReference w:id="7"/>
      </w:r>
      <w:r w:rsidR="004A5EFE" w:rsidRPr="009A1F94">
        <w:rPr>
          <w:rFonts w:ascii="Cambria" w:hAnsi="Cambria"/>
          <w:sz w:val="18"/>
          <w:szCs w:val="18"/>
          <w:lang w:val="en"/>
        </w:rPr>
        <w:t xml:space="preserve"> </w:t>
      </w:r>
    </w:p>
    <w:p w14:paraId="6CBE27F1" w14:textId="77777777" w:rsidR="004A5EFE" w:rsidRPr="009A1F94" w:rsidRDefault="004A5EFE" w:rsidP="004A5EFE">
      <w:pPr>
        <w:pStyle w:val="Default"/>
        <w:ind w:left="720" w:right="720"/>
        <w:jc w:val="both"/>
        <w:rPr>
          <w:rFonts w:ascii="Cambria" w:hAnsi="Cambria"/>
          <w:b/>
          <w:bCs/>
          <w:sz w:val="18"/>
          <w:szCs w:val="18"/>
        </w:rPr>
      </w:pPr>
    </w:p>
    <w:p w14:paraId="560F3E1D" w14:textId="4BF8F8CE" w:rsidR="004A5EFE" w:rsidRPr="009A1F94" w:rsidRDefault="004A5EFE" w:rsidP="004A5EFE">
      <w:pPr>
        <w:pStyle w:val="Default"/>
        <w:ind w:left="720" w:right="720"/>
        <w:jc w:val="both"/>
        <w:rPr>
          <w:rFonts w:ascii="Cambria" w:hAnsi="Cambria"/>
          <w:sz w:val="18"/>
          <w:szCs w:val="18"/>
        </w:rPr>
      </w:pPr>
      <w:r w:rsidRPr="009A1F94">
        <w:rPr>
          <w:rFonts w:ascii="Cambria" w:hAnsi="Cambria"/>
          <w:b/>
          <w:bCs/>
          <w:sz w:val="18"/>
          <w:szCs w:val="18"/>
          <w:u w:val="single"/>
          <w:lang w:val="en"/>
        </w:rPr>
        <w:t>Parties:</w:t>
      </w:r>
      <w:r w:rsidRPr="009A1F94">
        <w:rPr>
          <w:rFonts w:ascii="Cambria" w:hAnsi="Cambria"/>
          <w:b/>
          <w:bCs/>
          <w:sz w:val="18"/>
          <w:szCs w:val="18"/>
          <w:lang w:val="en"/>
        </w:rPr>
        <w:t xml:space="preserve"> </w:t>
      </w:r>
      <w:r w:rsidRPr="009A1F94">
        <w:rPr>
          <w:rFonts w:ascii="Cambria" w:hAnsi="Cambria"/>
          <w:sz w:val="18"/>
          <w:szCs w:val="18"/>
          <w:lang w:val="en"/>
        </w:rPr>
        <w:t xml:space="preserve">Colombian State, the representative, and the victim's </w:t>
      </w:r>
      <w:r w:rsidR="00F503F8" w:rsidRPr="009A1F94">
        <w:rPr>
          <w:rFonts w:ascii="Cambria" w:hAnsi="Cambria"/>
          <w:sz w:val="18"/>
          <w:szCs w:val="18"/>
          <w:lang w:val="en"/>
        </w:rPr>
        <w:t>family</w:t>
      </w:r>
      <w:r w:rsidRPr="009A1F94">
        <w:rPr>
          <w:rFonts w:ascii="Cambria" w:hAnsi="Cambria"/>
          <w:sz w:val="18"/>
          <w:szCs w:val="18"/>
          <w:lang w:val="en"/>
        </w:rPr>
        <w:t xml:space="preserve">. </w:t>
      </w:r>
    </w:p>
    <w:p w14:paraId="21CEB83A" w14:textId="77777777" w:rsidR="004A5EFE" w:rsidRPr="009A1F94" w:rsidRDefault="004A5EFE" w:rsidP="004A5EFE">
      <w:pPr>
        <w:pStyle w:val="Default"/>
        <w:ind w:left="720" w:right="720"/>
        <w:jc w:val="both"/>
        <w:rPr>
          <w:rFonts w:ascii="Cambria" w:hAnsi="Cambria"/>
          <w:sz w:val="18"/>
          <w:szCs w:val="18"/>
        </w:rPr>
      </w:pPr>
    </w:p>
    <w:p w14:paraId="127E4CCF" w14:textId="77777777" w:rsidR="004A5EFE" w:rsidRPr="009A1F94" w:rsidRDefault="004A5EFE" w:rsidP="004A5EFE">
      <w:pPr>
        <w:pStyle w:val="Default"/>
        <w:ind w:left="720" w:right="720"/>
        <w:jc w:val="both"/>
        <w:rPr>
          <w:rFonts w:ascii="Cambria" w:hAnsi="Cambria"/>
          <w:sz w:val="18"/>
          <w:szCs w:val="18"/>
        </w:rPr>
      </w:pPr>
      <w:r w:rsidRPr="009A1F94">
        <w:rPr>
          <w:rFonts w:ascii="Cambria" w:hAnsi="Cambria"/>
          <w:b/>
          <w:bCs/>
          <w:sz w:val="18"/>
          <w:szCs w:val="18"/>
          <w:u w:val="single"/>
          <w:lang w:val="en"/>
        </w:rPr>
        <w:t>Acknowledgment of responsibility:</w:t>
      </w:r>
      <w:r w:rsidRPr="009A1F94">
        <w:rPr>
          <w:rFonts w:ascii="Cambria" w:hAnsi="Cambria"/>
          <w:b/>
          <w:bCs/>
          <w:sz w:val="18"/>
          <w:szCs w:val="18"/>
          <w:lang w:val="en"/>
        </w:rPr>
        <w:t xml:space="preserve"> </w:t>
      </w:r>
      <w:r w:rsidRPr="009A1F94">
        <w:rPr>
          <w:rFonts w:ascii="Cambria" w:hAnsi="Cambria"/>
          <w:sz w:val="18"/>
          <w:szCs w:val="18"/>
          <w:lang w:val="en"/>
        </w:rPr>
        <w:t>Acceptance of the facts and the human rights violations attributed to the State.</w:t>
      </w:r>
    </w:p>
    <w:p w14:paraId="12555C78" w14:textId="77777777" w:rsidR="004A5EFE" w:rsidRPr="009A1F94" w:rsidRDefault="004A5EFE" w:rsidP="004A5EFE">
      <w:pPr>
        <w:pStyle w:val="Default"/>
        <w:ind w:left="720" w:right="720"/>
        <w:jc w:val="both"/>
        <w:rPr>
          <w:rFonts w:ascii="Cambria" w:hAnsi="Cambria"/>
          <w:sz w:val="18"/>
          <w:szCs w:val="18"/>
        </w:rPr>
      </w:pPr>
    </w:p>
    <w:p w14:paraId="6FC93511" w14:textId="77777777" w:rsidR="004A5EFE" w:rsidRPr="009A1F94" w:rsidRDefault="004A5EFE" w:rsidP="004A5EFE">
      <w:pPr>
        <w:pStyle w:val="Default"/>
        <w:ind w:left="720" w:right="720"/>
        <w:jc w:val="both"/>
        <w:rPr>
          <w:rFonts w:ascii="Cambria" w:hAnsi="Cambria"/>
          <w:sz w:val="18"/>
          <w:szCs w:val="18"/>
        </w:rPr>
      </w:pPr>
      <w:r w:rsidRPr="009A1F94">
        <w:rPr>
          <w:rFonts w:ascii="Cambria" w:hAnsi="Cambria"/>
          <w:b/>
          <w:bCs/>
          <w:sz w:val="18"/>
          <w:szCs w:val="18"/>
          <w:u w:val="single"/>
          <w:lang w:val="en"/>
        </w:rPr>
        <w:t>Comprehensive reparations:</w:t>
      </w:r>
      <w:r w:rsidRPr="009A1F94">
        <w:rPr>
          <w:rFonts w:ascii="Cambria" w:hAnsi="Cambria"/>
          <w:b/>
          <w:bCs/>
          <w:sz w:val="18"/>
          <w:szCs w:val="18"/>
          <w:lang w:val="en"/>
        </w:rPr>
        <w:t xml:space="preserve"> </w:t>
      </w:r>
      <w:r w:rsidRPr="009A1F94">
        <w:rPr>
          <w:rFonts w:ascii="Cambria" w:hAnsi="Cambria"/>
          <w:sz w:val="18"/>
          <w:szCs w:val="18"/>
          <w:lang w:val="en"/>
        </w:rPr>
        <w:t>All measures that objectively and symbolically restore the victim to the state prior to when the damage was committed.</w:t>
      </w:r>
    </w:p>
    <w:p w14:paraId="1505C656" w14:textId="77777777" w:rsidR="004A5EFE" w:rsidRPr="009A1F94" w:rsidRDefault="004A5EFE" w:rsidP="004A5EFE">
      <w:pPr>
        <w:pStyle w:val="Default"/>
        <w:ind w:left="720" w:right="720"/>
        <w:jc w:val="both"/>
        <w:rPr>
          <w:rFonts w:ascii="Cambria" w:hAnsi="Cambria"/>
          <w:sz w:val="18"/>
          <w:szCs w:val="18"/>
        </w:rPr>
      </w:pPr>
    </w:p>
    <w:p w14:paraId="1996A025" w14:textId="77777777" w:rsidR="004A5EFE" w:rsidRPr="009A1F94" w:rsidRDefault="004A5EFE" w:rsidP="004A5EFE">
      <w:pPr>
        <w:pStyle w:val="Default"/>
        <w:ind w:left="720" w:right="720"/>
        <w:jc w:val="both"/>
        <w:rPr>
          <w:rFonts w:ascii="Cambria" w:hAnsi="Cambria"/>
          <w:sz w:val="18"/>
          <w:szCs w:val="18"/>
        </w:rPr>
      </w:pPr>
      <w:r w:rsidRPr="009A1F94">
        <w:rPr>
          <w:rFonts w:ascii="Cambria" w:hAnsi="Cambria"/>
          <w:b/>
          <w:bCs/>
          <w:color w:val="auto"/>
          <w:sz w:val="18"/>
          <w:szCs w:val="18"/>
          <w:u w:val="single"/>
          <w:lang w:val="en"/>
        </w:rPr>
        <w:t>The petitioner:</w:t>
      </w:r>
      <w:r w:rsidRPr="009A1F94">
        <w:rPr>
          <w:rFonts w:ascii="Cambria" w:hAnsi="Cambria"/>
          <w:b/>
          <w:bCs/>
          <w:color w:val="auto"/>
          <w:sz w:val="18"/>
          <w:szCs w:val="18"/>
          <w:lang w:val="en"/>
        </w:rPr>
        <w:t xml:space="preserve"> </w:t>
      </w:r>
      <w:r w:rsidRPr="009A1F94">
        <w:rPr>
          <w:rFonts w:ascii="Cambria" w:hAnsi="Cambria"/>
          <w:color w:val="auto"/>
          <w:sz w:val="18"/>
          <w:szCs w:val="18"/>
          <w:lang w:val="en"/>
        </w:rPr>
        <w:t xml:space="preserve">Attorney María Carolina Estepa Becerra, acting as the representative of the victims in the international proceedings. </w:t>
      </w:r>
    </w:p>
    <w:p w14:paraId="428A692F" w14:textId="77777777" w:rsidR="004A5EFE" w:rsidRPr="009A1F94" w:rsidRDefault="004A5EFE" w:rsidP="004A5EFE">
      <w:pPr>
        <w:pStyle w:val="Default"/>
        <w:ind w:left="720" w:right="720"/>
        <w:jc w:val="both"/>
        <w:rPr>
          <w:rFonts w:ascii="Cambria" w:hAnsi="Cambria"/>
          <w:b/>
          <w:bCs/>
          <w:color w:val="auto"/>
          <w:sz w:val="18"/>
          <w:szCs w:val="18"/>
        </w:rPr>
      </w:pPr>
    </w:p>
    <w:p w14:paraId="52F1FD53" w14:textId="77777777" w:rsidR="004A5EFE" w:rsidRPr="009A1F94" w:rsidRDefault="004A5EFE" w:rsidP="004A5EFE">
      <w:pPr>
        <w:pStyle w:val="Default"/>
        <w:ind w:left="720" w:right="720"/>
        <w:jc w:val="both"/>
        <w:rPr>
          <w:rFonts w:ascii="Cambria" w:hAnsi="Cambria"/>
          <w:color w:val="auto"/>
          <w:sz w:val="18"/>
          <w:szCs w:val="18"/>
        </w:rPr>
      </w:pPr>
      <w:r w:rsidRPr="009A1F94">
        <w:rPr>
          <w:rFonts w:ascii="Cambria" w:hAnsi="Cambria"/>
          <w:b/>
          <w:bCs/>
          <w:color w:val="auto"/>
          <w:sz w:val="18"/>
          <w:szCs w:val="18"/>
          <w:u w:val="single"/>
          <w:lang w:val="en"/>
        </w:rPr>
        <w:t>Friendly Settlement:</w:t>
      </w:r>
      <w:r w:rsidRPr="009A1F94">
        <w:rPr>
          <w:rFonts w:ascii="Cambria" w:hAnsi="Cambria"/>
          <w:b/>
          <w:bCs/>
          <w:color w:val="auto"/>
          <w:sz w:val="18"/>
          <w:szCs w:val="18"/>
          <w:lang w:val="en"/>
        </w:rPr>
        <w:t xml:space="preserve"> </w:t>
      </w:r>
      <w:r w:rsidRPr="009A1F94">
        <w:rPr>
          <w:rFonts w:ascii="Cambria" w:hAnsi="Cambria"/>
          <w:color w:val="auto"/>
          <w:sz w:val="18"/>
          <w:szCs w:val="18"/>
          <w:lang w:val="en"/>
        </w:rPr>
        <w:t>Alternative dispute resolution mechanism, used for peaceful and consensual settlement before the Inter-American Commission.</w:t>
      </w:r>
    </w:p>
    <w:p w14:paraId="28903D68" w14:textId="77777777" w:rsidR="004A5EFE" w:rsidRPr="009A1F94" w:rsidRDefault="004A5EFE" w:rsidP="004A5EFE">
      <w:pPr>
        <w:pStyle w:val="Default"/>
        <w:ind w:left="720" w:right="720"/>
        <w:jc w:val="both"/>
        <w:rPr>
          <w:rFonts w:ascii="Cambria" w:hAnsi="Cambria"/>
          <w:color w:val="auto"/>
          <w:sz w:val="18"/>
          <w:szCs w:val="18"/>
        </w:rPr>
      </w:pPr>
    </w:p>
    <w:p w14:paraId="409099F8" w14:textId="77777777" w:rsidR="004A5EFE" w:rsidRPr="009A1F94" w:rsidRDefault="004A5EFE" w:rsidP="004A5EFE">
      <w:pPr>
        <w:ind w:left="720" w:right="720"/>
        <w:jc w:val="both"/>
        <w:rPr>
          <w:rFonts w:ascii="Cambria" w:hAnsi="Cambria"/>
          <w:sz w:val="18"/>
          <w:szCs w:val="18"/>
        </w:rPr>
      </w:pPr>
      <w:r w:rsidRPr="009A1F94">
        <w:rPr>
          <w:rFonts w:ascii="Cambria" w:hAnsi="Cambria"/>
          <w:b/>
          <w:bCs/>
          <w:sz w:val="18"/>
          <w:szCs w:val="18"/>
          <w:u w:val="single"/>
          <w:lang w:val="en"/>
        </w:rPr>
        <w:t>Victims:</w:t>
      </w:r>
      <w:r w:rsidRPr="009A1F94">
        <w:rPr>
          <w:rFonts w:ascii="Cambria" w:hAnsi="Cambria"/>
          <w:b/>
          <w:bCs/>
          <w:sz w:val="18"/>
          <w:szCs w:val="18"/>
          <w:lang w:val="en"/>
        </w:rPr>
        <w:t xml:space="preserve"> </w:t>
      </w:r>
      <w:r w:rsidRPr="009A1F94">
        <w:rPr>
          <w:rFonts w:ascii="Cambria" w:hAnsi="Cambria"/>
          <w:sz w:val="18"/>
          <w:szCs w:val="18"/>
          <w:lang w:val="en"/>
        </w:rPr>
        <w:t xml:space="preserve">The daughters and son of Gloria Lara—Héctor Manuel Echeverri Lara, Gloria Lucia Echeverri Lara and Luz María Echeverri Lara—included in this Agreement. </w:t>
      </w:r>
    </w:p>
    <w:p w14:paraId="066F9B1C" w14:textId="77777777" w:rsidR="004A5EFE" w:rsidRPr="009A1F94" w:rsidRDefault="004A5EFE" w:rsidP="004A5EFE">
      <w:pPr>
        <w:pStyle w:val="Default"/>
        <w:ind w:left="720" w:right="720"/>
        <w:jc w:val="center"/>
        <w:rPr>
          <w:rFonts w:ascii="Cambria" w:hAnsi="Cambria"/>
          <w:b/>
          <w:bCs/>
          <w:sz w:val="18"/>
          <w:szCs w:val="18"/>
        </w:rPr>
      </w:pPr>
    </w:p>
    <w:p w14:paraId="029E36C0" w14:textId="77777777" w:rsidR="004A5EFE" w:rsidRPr="009A1F94" w:rsidRDefault="004A5EFE" w:rsidP="004A5EFE">
      <w:pPr>
        <w:pStyle w:val="Default"/>
        <w:ind w:left="720" w:right="720"/>
        <w:jc w:val="center"/>
        <w:rPr>
          <w:rFonts w:ascii="Cambria" w:hAnsi="Cambria"/>
          <w:b/>
          <w:bCs/>
          <w:sz w:val="18"/>
          <w:szCs w:val="18"/>
        </w:rPr>
      </w:pPr>
      <w:r w:rsidRPr="009A1F94">
        <w:rPr>
          <w:rFonts w:ascii="Cambria" w:hAnsi="Cambria"/>
          <w:b/>
          <w:bCs/>
          <w:sz w:val="18"/>
          <w:szCs w:val="18"/>
          <w:lang w:val="en"/>
        </w:rPr>
        <w:t>PART TWO: BACKGROUND</w:t>
      </w:r>
    </w:p>
    <w:p w14:paraId="0AA7125C" w14:textId="77777777" w:rsidR="004A5EFE" w:rsidRPr="009A1F94" w:rsidRDefault="004A5EFE" w:rsidP="008A31E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ight="720"/>
        <w:jc w:val="both"/>
        <w:rPr>
          <w:sz w:val="18"/>
          <w:szCs w:val="18"/>
        </w:rPr>
      </w:pPr>
    </w:p>
    <w:p w14:paraId="46780627" w14:textId="775B1274"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 xml:space="preserve">On October 18, 2012, a petition was filed before the Inter-American Commission on Human Rights (hereinafter IACHR) against the Colombian State (hereinafter the State or Colombia), for the violation of the rights enshrined in articles 5 (humane treatment), 8 (judicial guarantees) and 25 (judicial protection) of the American Convention on Human Rights (hereinafter the Convention), to the detriment of Gloria Lara de Echeverri for her kidnapping </w:t>
      </w:r>
      <w:r w:rsidR="00F07B22" w:rsidRPr="009A1F94">
        <w:rPr>
          <w:sz w:val="18"/>
          <w:szCs w:val="18"/>
          <w:lang w:val="en"/>
        </w:rPr>
        <w:t xml:space="preserve">for five month and subsequent </w:t>
      </w:r>
      <w:r w:rsidRPr="009A1F94">
        <w:rPr>
          <w:sz w:val="18"/>
          <w:szCs w:val="18"/>
          <w:lang w:val="en"/>
        </w:rPr>
        <w:t>murder that took place between June 23 and November 28, 1982.</w:t>
      </w:r>
    </w:p>
    <w:p w14:paraId="0590CF84" w14:textId="77777777" w:rsidR="004A5EFE" w:rsidRPr="009A1F94" w:rsidRDefault="004A5EFE" w:rsidP="008A31E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right="720"/>
        <w:jc w:val="both"/>
        <w:rPr>
          <w:sz w:val="18"/>
          <w:szCs w:val="18"/>
        </w:rPr>
      </w:pPr>
    </w:p>
    <w:p w14:paraId="1F75BED7" w14:textId="56A07321"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Regarding the background of the case, the initial petition stated that on June 23, 1982, Gloria Lara de Echeverri was kidnapped in Bogotá by several armed individuals while she was traveling to her home located in the north of the city. Subsequently, on November 28, 1982, her body was found in "the vicinity of the Bonanza neighborhood of the capital, covered with a black cloth with ‘ORP’ written on it in red."</w:t>
      </w:r>
      <w:r w:rsidRPr="009A1F94">
        <w:rPr>
          <w:rStyle w:val="FootnoteReference"/>
          <w:sz w:val="18"/>
          <w:szCs w:val="18"/>
          <w:lang w:val="en"/>
        </w:rPr>
        <w:footnoteReference w:id="8"/>
      </w:r>
    </w:p>
    <w:p w14:paraId="03270750"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0B504D4D" w14:textId="67C4F2FD" w:rsidR="004A5EFE" w:rsidRPr="009A1F94" w:rsidRDefault="00E62C1F"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 xml:space="preserve">As a result of </w:t>
      </w:r>
      <w:r w:rsidR="004A5EFE" w:rsidRPr="009A1F94">
        <w:rPr>
          <w:sz w:val="18"/>
          <w:szCs w:val="18"/>
          <w:lang w:val="en"/>
        </w:rPr>
        <w:t xml:space="preserve">these </w:t>
      </w:r>
      <w:r w:rsidRPr="009A1F94">
        <w:rPr>
          <w:sz w:val="18"/>
          <w:szCs w:val="18"/>
          <w:lang w:val="en"/>
        </w:rPr>
        <w:t>events</w:t>
      </w:r>
      <w:r w:rsidR="004A5EFE" w:rsidRPr="009A1F94">
        <w:rPr>
          <w:sz w:val="18"/>
          <w:szCs w:val="18"/>
          <w:lang w:val="en"/>
        </w:rPr>
        <w:t xml:space="preserve">, the 39th Criminal Court </w:t>
      </w:r>
      <w:r w:rsidR="004A1968" w:rsidRPr="009A1F94">
        <w:rPr>
          <w:sz w:val="18"/>
          <w:szCs w:val="18"/>
          <w:lang w:val="en"/>
        </w:rPr>
        <w:t xml:space="preserve">of First Instance </w:t>
      </w:r>
      <w:r w:rsidR="004A5EFE" w:rsidRPr="009A1F94">
        <w:rPr>
          <w:sz w:val="18"/>
          <w:szCs w:val="18"/>
          <w:lang w:val="en"/>
        </w:rPr>
        <w:t xml:space="preserve">launched a criminal investigation into the crimes of kidnapping and murder. The trial </w:t>
      </w:r>
      <w:r w:rsidR="000035AD" w:rsidRPr="009A1F94">
        <w:rPr>
          <w:sz w:val="18"/>
          <w:szCs w:val="18"/>
          <w:lang w:val="en"/>
        </w:rPr>
        <w:t xml:space="preserve">phase </w:t>
      </w:r>
      <w:r w:rsidR="004A5EFE" w:rsidRPr="009A1F94">
        <w:rPr>
          <w:sz w:val="18"/>
          <w:szCs w:val="18"/>
          <w:lang w:val="en"/>
        </w:rPr>
        <w:t xml:space="preserve">was conducted by the Public Order Judge of the Bogota Sectional Court who, in a ruling issued February 12, 1992, acquitted all the defendants. The judge </w:t>
      </w:r>
      <w:r w:rsidR="00C87F82" w:rsidRPr="009A1F94">
        <w:rPr>
          <w:sz w:val="18"/>
          <w:szCs w:val="18"/>
          <w:lang w:val="en"/>
        </w:rPr>
        <w:t xml:space="preserve">considered </w:t>
      </w:r>
      <w:r w:rsidR="004A5EFE" w:rsidRPr="009A1F94">
        <w:rPr>
          <w:sz w:val="18"/>
          <w:szCs w:val="18"/>
          <w:lang w:val="en"/>
        </w:rPr>
        <w:t xml:space="preserve">that the defendants' confessions </w:t>
      </w:r>
      <w:r w:rsidR="00C87F82" w:rsidRPr="009A1F94">
        <w:rPr>
          <w:sz w:val="18"/>
          <w:szCs w:val="18"/>
          <w:lang w:val="en"/>
        </w:rPr>
        <w:t>ha</w:t>
      </w:r>
      <w:r w:rsidR="00A253E7" w:rsidRPr="009A1F94">
        <w:rPr>
          <w:sz w:val="18"/>
          <w:szCs w:val="18"/>
          <w:lang w:val="en"/>
        </w:rPr>
        <w:t xml:space="preserve">d been </w:t>
      </w:r>
      <w:r w:rsidR="004A5EFE" w:rsidRPr="009A1F94">
        <w:rPr>
          <w:sz w:val="18"/>
          <w:szCs w:val="18"/>
          <w:lang w:val="en"/>
        </w:rPr>
        <w:t>obtained through torture and</w:t>
      </w:r>
      <w:r w:rsidR="00A253E7" w:rsidRPr="009A1F94">
        <w:rPr>
          <w:sz w:val="18"/>
          <w:szCs w:val="18"/>
          <w:lang w:val="en"/>
        </w:rPr>
        <w:t>, therefore,</w:t>
      </w:r>
      <w:r w:rsidR="004A5EFE" w:rsidRPr="009A1F94">
        <w:rPr>
          <w:sz w:val="18"/>
          <w:szCs w:val="18"/>
          <w:lang w:val="en"/>
        </w:rPr>
        <w:t xml:space="preserve"> </w:t>
      </w:r>
      <w:r w:rsidR="00A253E7" w:rsidRPr="009A1F94">
        <w:rPr>
          <w:sz w:val="18"/>
          <w:szCs w:val="18"/>
          <w:lang w:val="en"/>
        </w:rPr>
        <w:t xml:space="preserve">their unlawful origin </w:t>
      </w:r>
      <w:r w:rsidR="00166BA9" w:rsidRPr="009A1F94">
        <w:rPr>
          <w:sz w:val="18"/>
          <w:szCs w:val="18"/>
          <w:lang w:val="en"/>
        </w:rPr>
        <w:t xml:space="preserve">required him </w:t>
      </w:r>
      <w:r w:rsidR="004A5EFE" w:rsidRPr="009A1F94">
        <w:rPr>
          <w:sz w:val="18"/>
          <w:szCs w:val="18"/>
          <w:lang w:val="en"/>
        </w:rPr>
        <w:t>to exclude them from the proceedings. The Prosecutor's Office appealed this decision.</w:t>
      </w:r>
      <w:r w:rsidR="004A5EFE" w:rsidRPr="009A1F94">
        <w:rPr>
          <w:rStyle w:val="FootnoteReference"/>
          <w:sz w:val="18"/>
          <w:szCs w:val="18"/>
          <w:lang w:val="en"/>
        </w:rPr>
        <w:footnoteReference w:id="9"/>
      </w:r>
    </w:p>
    <w:p w14:paraId="22B23029"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28EE4D4F" w14:textId="55237B07"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 xml:space="preserve">On August 20, 1992, the Public Order Court ruled on the appeal filed by the Prosecutor's </w:t>
      </w:r>
      <w:r w:rsidR="00132F3B" w:rsidRPr="009A1F94">
        <w:rPr>
          <w:sz w:val="18"/>
          <w:szCs w:val="18"/>
          <w:lang w:val="en"/>
        </w:rPr>
        <w:t>Office and</w:t>
      </w:r>
      <w:r w:rsidR="00A96F05" w:rsidRPr="009A1F94">
        <w:rPr>
          <w:sz w:val="18"/>
          <w:szCs w:val="18"/>
          <w:lang w:val="en"/>
        </w:rPr>
        <w:t xml:space="preserve"> </w:t>
      </w:r>
      <w:r w:rsidR="001E5C88" w:rsidRPr="009A1F94">
        <w:rPr>
          <w:sz w:val="18"/>
          <w:szCs w:val="18"/>
          <w:lang w:val="en"/>
        </w:rPr>
        <w:t xml:space="preserve">decided to sentence </w:t>
      </w:r>
      <w:r w:rsidRPr="009A1F94">
        <w:rPr>
          <w:sz w:val="18"/>
          <w:szCs w:val="18"/>
          <w:lang w:val="en"/>
        </w:rPr>
        <w:t>12 individuals to 28 years in prison for th</w:t>
      </w:r>
      <w:r w:rsidR="00471C8E" w:rsidRPr="009A1F94">
        <w:rPr>
          <w:sz w:val="18"/>
          <w:szCs w:val="18"/>
          <w:lang w:val="en"/>
        </w:rPr>
        <w:t xml:space="preserve">eir complicity </w:t>
      </w:r>
      <w:r w:rsidR="00E014DB" w:rsidRPr="009A1F94">
        <w:rPr>
          <w:sz w:val="18"/>
          <w:szCs w:val="18"/>
          <w:lang w:val="en"/>
        </w:rPr>
        <w:t xml:space="preserve">in the </w:t>
      </w:r>
      <w:r w:rsidRPr="009A1F94">
        <w:rPr>
          <w:sz w:val="18"/>
          <w:szCs w:val="18"/>
          <w:lang w:val="en"/>
        </w:rPr>
        <w:t xml:space="preserve">crimes of kidnapping </w:t>
      </w:r>
      <w:r w:rsidRPr="009A1F94">
        <w:rPr>
          <w:sz w:val="18"/>
          <w:szCs w:val="18"/>
          <w:lang w:val="en"/>
        </w:rPr>
        <w:lastRenderedPageBreak/>
        <w:t>and murder of Ms. Lara.</w:t>
      </w:r>
      <w:r w:rsidRPr="009A1F94">
        <w:rPr>
          <w:sz w:val="18"/>
          <w:szCs w:val="18"/>
          <w:vertAlign w:val="superscript"/>
          <w:lang w:val="en"/>
        </w:rPr>
        <w:t>3</w:t>
      </w:r>
      <w:r w:rsidRPr="009A1F94">
        <w:rPr>
          <w:sz w:val="18"/>
          <w:szCs w:val="18"/>
          <w:lang w:val="en"/>
        </w:rPr>
        <w:t xml:space="preserve"> In the same decision, the </w:t>
      </w:r>
      <w:r w:rsidR="00E014DB" w:rsidRPr="009A1F94">
        <w:rPr>
          <w:sz w:val="18"/>
          <w:szCs w:val="18"/>
          <w:lang w:val="en"/>
        </w:rPr>
        <w:t>C</w:t>
      </w:r>
      <w:r w:rsidRPr="009A1F94">
        <w:rPr>
          <w:sz w:val="18"/>
          <w:szCs w:val="18"/>
          <w:lang w:val="en"/>
        </w:rPr>
        <w:t xml:space="preserve">ourt sentenced four </w:t>
      </w:r>
      <w:r w:rsidR="00700DE0" w:rsidRPr="009A1F94">
        <w:rPr>
          <w:sz w:val="18"/>
          <w:szCs w:val="18"/>
          <w:lang w:val="en"/>
        </w:rPr>
        <w:t xml:space="preserve">additional </w:t>
      </w:r>
      <w:r w:rsidRPr="009A1F94">
        <w:rPr>
          <w:sz w:val="18"/>
          <w:szCs w:val="18"/>
          <w:lang w:val="en"/>
        </w:rPr>
        <w:t xml:space="preserve">individuals to 12 years in prison for the crimes of aggravated kidnapping for extortion. According to the petitioner, the </w:t>
      </w:r>
      <w:r w:rsidR="00700DE0" w:rsidRPr="009A1F94">
        <w:rPr>
          <w:sz w:val="18"/>
          <w:szCs w:val="18"/>
          <w:lang w:val="en"/>
        </w:rPr>
        <w:t>C</w:t>
      </w:r>
      <w:r w:rsidRPr="009A1F94">
        <w:rPr>
          <w:sz w:val="18"/>
          <w:szCs w:val="18"/>
          <w:lang w:val="en"/>
        </w:rPr>
        <w:t>ourt concluded that the alleged torture of the defendants did not take place.</w:t>
      </w:r>
      <w:r w:rsidRPr="009A1F94">
        <w:rPr>
          <w:rStyle w:val="FootnoteReference"/>
          <w:sz w:val="18"/>
          <w:szCs w:val="18"/>
          <w:lang w:val="en"/>
        </w:rPr>
        <w:footnoteReference w:id="10"/>
      </w:r>
    </w:p>
    <w:p w14:paraId="591891AC"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1E995DFF" w14:textId="14C6DC3F"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 xml:space="preserve">The judgment on the appeal </w:t>
      </w:r>
      <w:proofErr w:type="gramStart"/>
      <w:r w:rsidRPr="009A1F94">
        <w:rPr>
          <w:sz w:val="18"/>
          <w:szCs w:val="18"/>
          <w:lang w:val="en"/>
        </w:rPr>
        <w:t>was itself</w:t>
      </w:r>
      <w:proofErr w:type="gramEnd"/>
      <w:r w:rsidRPr="009A1F94">
        <w:rPr>
          <w:sz w:val="18"/>
          <w:szCs w:val="18"/>
          <w:lang w:val="en"/>
        </w:rPr>
        <w:t xml:space="preserve"> appealed by several of the convicted parties through an extraordinary cassation appeal</w:t>
      </w:r>
      <w:r w:rsidR="00A320EF" w:rsidRPr="009A1F94">
        <w:rPr>
          <w:sz w:val="18"/>
          <w:szCs w:val="18"/>
          <w:lang w:val="en"/>
        </w:rPr>
        <w:t>,</w:t>
      </w:r>
      <w:r w:rsidRPr="009A1F94">
        <w:rPr>
          <w:sz w:val="18"/>
          <w:szCs w:val="18"/>
          <w:lang w:val="en"/>
        </w:rPr>
        <w:t xml:space="preserve"> arguing that the criminal action was time-barred. On February 18, 1998, the Supreme Court of Justice ruled that the statute of limitations applied and ordered the </w:t>
      </w:r>
      <w:r w:rsidR="00402D79" w:rsidRPr="009A1F94">
        <w:rPr>
          <w:sz w:val="18"/>
          <w:szCs w:val="18"/>
          <w:lang w:val="en"/>
        </w:rPr>
        <w:t xml:space="preserve">termination </w:t>
      </w:r>
      <w:r w:rsidRPr="009A1F94">
        <w:rPr>
          <w:sz w:val="18"/>
          <w:szCs w:val="18"/>
          <w:lang w:val="en"/>
        </w:rPr>
        <w:t>of criminal proceedings with respect to all defendants.</w:t>
      </w:r>
      <w:r w:rsidRPr="009A1F94">
        <w:rPr>
          <w:rStyle w:val="FootnoteReference"/>
          <w:sz w:val="18"/>
          <w:szCs w:val="18"/>
          <w:lang w:val="en"/>
        </w:rPr>
        <w:footnoteReference w:id="11"/>
      </w:r>
    </w:p>
    <w:p w14:paraId="7CB7CE02"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326722C8" w14:textId="2BFC0952"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On May 12, 2010, the 7th Judicial Criminal Prosecutor II filed a motion for review against the order of the Supreme Court of Justice applying the statute of limitations. The Prosecutor argued that, in this case, the statute of limitations did not apply, since the kidnapping and murder of Gloria Lara was a crime against humanity.</w:t>
      </w:r>
      <w:r w:rsidRPr="009A1F94">
        <w:rPr>
          <w:rStyle w:val="FootnoteReference"/>
          <w:sz w:val="18"/>
          <w:szCs w:val="18"/>
          <w:lang w:val="en"/>
        </w:rPr>
        <w:footnoteReference w:id="12"/>
      </w:r>
      <w:r w:rsidRPr="009A1F94">
        <w:rPr>
          <w:sz w:val="18"/>
          <w:szCs w:val="18"/>
          <w:lang w:val="en"/>
        </w:rPr>
        <w:t xml:space="preserve"> However, on May 23, 2012, the Criminal Cassation Chamber of the Supreme Court of Justice </w:t>
      </w:r>
      <w:r w:rsidR="002B0C74" w:rsidRPr="009A1F94">
        <w:rPr>
          <w:sz w:val="18"/>
          <w:szCs w:val="18"/>
          <w:lang w:val="en"/>
        </w:rPr>
        <w:t xml:space="preserve">decided to dismiss </w:t>
      </w:r>
      <w:r w:rsidRPr="009A1F94">
        <w:rPr>
          <w:sz w:val="18"/>
          <w:szCs w:val="18"/>
          <w:lang w:val="en"/>
        </w:rPr>
        <w:t>the motion, finding that the conditions for declaring the crime a crime against humanity were not met.</w:t>
      </w:r>
      <w:r w:rsidRPr="009A1F94">
        <w:rPr>
          <w:rStyle w:val="FootnoteReference"/>
          <w:sz w:val="18"/>
          <w:szCs w:val="18"/>
          <w:lang w:val="en"/>
        </w:rPr>
        <w:footnoteReference w:id="13"/>
      </w:r>
    </w:p>
    <w:p w14:paraId="39AE1678"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66A0BBD4" w14:textId="7EFE5D9C"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On August 22, 2018, the Inter-American Commission on Human Rights notified the Colombian State of the initial petition,</w:t>
      </w:r>
      <w:r w:rsidR="00522478" w:rsidRPr="009A1F94">
        <w:rPr>
          <w:sz w:val="18"/>
          <w:szCs w:val="18"/>
          <w:lang w:val="en"/>
        </w:rPr>
        <w:t xml:space="preserve"> and the respective proceedings were initiated</w:t>
      </w:r>
      <w:r w:rsidRPr="009A1F94">
        <w:rPr>
          <w:sz w:val="18"/>
          <w:szCs w:val="18"/>
          <w:lang w:val="en"/>
        </w:rPr>
        <w:t xml:space="preserve">. </w:t>
      </w:r>
    </w:p>
    <w:p w14:paraId="3F52A3BC"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60603677" w14:textId="77777777"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On December 19, 2022, the Inter-American Commission on Human Rights issued Admissibility Report 373/22 on December 19, 2022, and declared the petition admissible for violation of the rights enshrined in articles 5 (humane treatment), 8 (judicial guarantees) and 25 (judicial protection), in accordance with articles 1(1) (obligation to respect rights) and 2 (obligation to adopt domestic legal effects) of the American Convention on Human Rights.</w:t>
      </w:r>
    </w:p>
    <w:p w14:paraId="661664E5"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04299417" w14:textId="77777777"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On February 6, 2023, the petitioner submitted the request to the National Agency for the Legal Defense of the Colombian State (hereinafter the Agency or ANDJE) for a meeting to open a dialogue on the possibility of a friendly settlement procedure. The petitioner also notified the Commission of this and expressed interest in its support.</w:t>
      </w:r>
    </w:p>
    <w:p w14:paraId="4A22E33D"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37746D6F" w14:textId="46AE1FA8" w:rsidR="004A5EFE" w:rsidRPr="009A1F94" w:rsidRDefault="008328C8"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 xml:space="preserve">On May 25, 2023, </w:t>
      </w:r>
      <w:r w:rsidR="00C8594C" w:rsidRPr="009A1F94">
        <w:rPr>
          <w:sz w:val="18"/>
          <w:szCs w:val="18"/>
          <w:lang w:val="en"/>
        </w:rPr>
        <w:t>the Colombian State and the petitioners signed a</w:t>
      </w:r>
      <w:r w:rsidR="004A5EFE" w:rsidRPr="009A1F94">
        <w:rPr>
          <w:sz w:val="18"/>
          <w:szCs w:val="18"/>
          <w:lang w:val="en"/>
        </w:rPr>
        <w:t xml:space="preserve"> Memorandum of Understanding </w:t>
      </w:r>
      <w:r w:rsidR="00912353" w:rsidRPr="009A1F94">
        <w:rPr>
          <w:sz w:val="18"/>
          <w:szCs w:val="18"/>
          <w:lang w:val="en"/>
        </w:rPr>
        <w:t xml:space="preserve">for the Search for a </w:t>
      </w:r>
      <w:r w:rsidR="004A5EFE" w:rsidRPr="009A1F94">
        <w:rPr>
          <w:sz w:val="18"/>
          <w:szCs w:val="18"/>
          <w:lang w:val="en"/>
        </w:rPr>
        <w:t xml:space="preserve">Friendly Settlement, </w:t>
      </w:r>
      <w:r w:rsidR="00912353" w:rsidRPr="009A1F94">
        <w:rPr>
          <w:sz w:val="18"/>
          <w:szCs w:val="18"/>
          <w:lang w:val="en"/>
        </w:rPr>
        <w:t xml:space="preserve">which was </w:t>
      </w:r>
      <w:r w:rsidR="004A5EFE" w:rsidRPr="009A1F94">
        <w:rPr>
          <w:sz w:val="18"/>
          <w:szCs w:val="18"/>
          <w:lang w:val="en"/>
        </w:rPr>
        <w:t xml:space="preserve">brought to the attention of the Inter-American Commission on May 26, 2023. </w:t>
      </w:r>
    </w:p>
    <w:p w14:paraId="0896FFBD" w14:textId="77777777" w:rsidR="004A5EFE" w:rsidRPr="009A1F94" w:rsidRDefault="004A5EFE" w:rsidP="004A5EFE">
      <w:p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jc w:val="both"/>
        <w:rPr>
          <w:sz w:val="18"/>
          <w:szCs w:val="18"/>
        </w:rPr>
      </w:pPr>
    </w:p>
    <w:p w14:paraId="23DDA2EB" w14:textId="21015D0E" w:rsidR="004A5EFE" w:rsidRPr="009A1F94" w:rsidRDefault="004A5EFE" w:rsidP="00CD1D94">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990"/>
        </w:tabs>
        <w:ind w:right="720" w:firstLine="0"/>
        <w:jc w:val="both"/>
        <w:rPr>
          <w:sz w:val="18"/>
          <w:szCs w:val="18"/>
        </w:rPr>
      </w:pPr>
      <w:r w:rsidRPr="009A1F94">
        <w:rPr>
          <w:sz w:val="18"/>
          <w:szCs w:val="18"/>
          <w:lang w:val="en"/>
        </w:rPr>
        <w:t>In the months that followed, progress was made in an inter-institutional dialogue to agree on the comprehensive reparation measures that were to be part of the Agreement</w:t>
      </w:r>
      <w:r w:rsidR="00244573" w:rsidRPr="009A1F94">
        <w:rPr>
          <w:sz w:val="18"/>
          <w:szCs w:val="18"/>
          <w:lang w:val="en"/>
        </w:rPr>
        <w:t>. M</w:t>
      </w:r>
      <w:r w:rsidRPr="009A1F94">
        <w:rPr>
          <w:sz w:val="18"/>
          <w:szCs w:val="18"/>
          <w:lang w:val="en"/>
        </w:rPr>
        <w:t>eetings were held with the parties to analyze the measures of reparation to be included in the friendly settlement agreement to be signed.</w:t>
      </w:r>
    </w:p>
    <w:p w14:paraId="08BFE020" w14:textId="77777777" w:rsidR="004A5EFE" w:rsidRPr="009A1F94" w:rsidRDefault="004A5EFE" w:rsidP="008A31E2">
      <w:pPr>
        <w:pStyle w:val="Default"/>
        <w:ind w:right="720"/>
        <w:jc w:val="both"/>
        <w:rPr>
          <w:rFonts w:ascii="Cambria" w:hAnsi="Cambria"/>
          <w:b/>
          <w:bCs/>
          <w:sz w:val="18"/>
          <w:szCs w:val="18"/>
        </w:rPr>
      </w:pPr>
    </w:p>
    <w:p w14:paraId="4405DB6E" w14:textId="77777777" w:rsidR="004A5EFE" w:rsidRPr="009A1F94" w:rsidRDefault="004A5EFE" w:rsidP="004A5EFE">
      <w:pPr>
        <w:pStyle w:val="Default"/>
        <w:ind w:left="720" w:right="720"/>
        <w:jc w:val="center"/>
        <w:rPr>
          <w:rFonts w:ascii="Cambria" w:hAnsi="Cambria"/>
          <w:b/>
          <w:bCs/>
          <w:sz w:val="18"/>
          <w:szCs w:val="18"/>
        </w:rPr>
      </w:pPr>
      <w:r w:rsidRPr="009A1F94">
        <w:rPr>
          <w:rFonts w:ascii="Cambria" w:hAnsi="Cambria"/>
          <w:b/>
          <w:bCs/>
          <w:sz w:val="18"/>
          <w:szCs w:val="18"/>
          <w:lang w:val="en"/>
        </w:rPr>
        <w:t>PART THREE: BENEFICIARIES</w:t>
      </w:r>
    </w:p>
    <w:p w14:paraId="2FBFE075" w14:textId="77777777" w:rsidR="004A5EFE" w:rsidRPr="009A1F94" w:rsidRDefault="004A5EFE" w:rsidP="008A31E2">
      <w:pPr>
        <w:pStyle w:val="Default"/>
        <w:ind w:right="720"/>
        <w:jc w:val="both"/>
        <w:rPr>
          <w:rFonts w:ascii="Cambria" w:hAnsi="Cambria"/>
          <w:b/>
          <w:bCs/>
          <w:sz w:val="18"/>
          <w:szCs w:val="18"/>
        </w:rPr>
      </w:pPr>
    </w:p>
    <w:p w14:paraId="6F12A5A5" w14:textId="722C13F8" w:rsidR="004A5EFE" w:rsidRPr="009A1F94" w:rsidRDefault="00FB2751" w:rsidP="004A5EFE">
      <w:pPr>
        <w:pStyle w:val="Default"/>
        <w:ind w:left="720" w:right="720"/>
        <w:jc w:val="both"/>
        <w:rPr>
          <w:rFonts w:ascii="Cambria" w:hAnsi="Cambria"/>
          <w:sz w:val="18"/>
          <w:szCs w:val="18"/>
        </w:rPr>
      </w:pPr>
      <w:r w:rsidRPr="009A1F94">
        <w:rPr>
          <w:rFonts w:ascii="Cambria" w:hAnsi="Cambria"/>
          <w:sz w:val="18"/>
          <w:szCs w:val="18"/>
          <w:lang w:val="en"/>
        </w:rPr>
        <w:t>The Colombian State recognizes the following persons, all of whom are Colombian citizens, as victims under this agreement</w:t>
      </w:r>
      <w:r w:rsidR="004A5EFE" w:rsidRPr="009A1F94">
        <w:rPr>
          <w:rFonts w:ascii="Cambria" w:hAnsi="Cambria"/>
          <w:sz w:val="18"/>
          <w:szCs w:val="18"/>
          <w:lang w:val="en"/>
        </w:rPr>
        <w:t xml:space="preserve">: </w:t>
      </w:r>
    </w:p>
    <w:p w14:paraId="39698D2C" w14:textId="77777777" w:rsidR="004A5EFE" w:rsidRPr="009A1F94" w:rsidRDefault="004A5EFE" w:rsidP="004A5EFE">
      <w:pPr>
        <w:pStyle w:val="Default"/>
        <w:ind w:left="720" w:right="720"/>
        <w:jc w:val="both"/>
        <w:rPr>
          <w:rFonts w:ascii="Cambria" w:hAnsi="Cambria"/>
          <w:sz w:val="18"/>
          <w:szCs w:val="18"/>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5"/>
        <w:gridCol w:w="2710"/>
        <w:gridCol w:w="1345"/>
      </w:tblGrid>
      <w:tr w:rsidR="004A5EFE" w:rsidRPr="009A1F94" w14:paraId="1A90B783" w14:textId="77777777" w:rsidTr="0037736B">
        <w:trPr>
          <w:trHeight w:val="208"/>
          <w:jc w:val="center"/>
        </w:trPr>
        <w:tc>
          <w:tcPr>
            <w:tcW w:w="3093" w:type="dxa"/>
            <w:shd w:val="clear" w:color="auto" w:fill="D9D9D9" w:themeFill="background1" w:themeFillShade="D9"/>
            <w:tcMar>
              <w:top w:w="0" w:type="dxa"/>
              <w:left w:w="108" w:type="dxa"/>
              <w:bottom w:w="0" w:type="dxa"/>
              <w:right w:w="108" w:type="dxa"/>
            </w:tcMar>
            <w:vAlign w:val="center"/>
            <w:hideMark/>
          </w:tcPr>
          <w:p w14:paraId="2159AFEC" w14:textId="77777777" w:rsidR="004A5EFE" w:rsidRPr="009A1F94" w:rsidRDefault="004A5EFE" w:rsidP="0037736B">
            <w:pPr>
              <w:ind w:left="720" w:right="720" w:hanging="708"/>
              <w:jc w:val="center"/>
              <w:rPr>
                <w:rFonts w:ascii="Cambria" w:hAnsi="Cambria"/>
                <w:b/>
                <w:bCs/>
                <w:sz w:val="18"/>
                <w:szCs w:val="18"/>
              </w:rPr>
            </w:pPr>
            <w:r w:rsidRPr="009A1F94">
              <w:rPr>
                <w:rFonts w:ascii="Cambria" w:hAnsi="Cambria"/>
                <w:b/>
                <w:bCs/>
                <w:sz w:val="18"/>
                <w:szCs w:val="18"/>
                <w:lang w:val="en"/>
              </w:rPr>
              <w:t>Name</w:t>
            </w:r>
          </w:p>
        </w:tc>
        <w:tc>
          <w:tcPr>
            <w:tcW w:w="2581" w:type="dxa"/>
            <w:shd w:val="clear" w:color="auto" w:fill="D9D9D9" w:themeFill="background1" w:themeFillShade="D9"/>
            <w:tcMar>
              <w:top w:w="0" w:type="dxa"/>
              <w:left w:w="108" w:type="dxa"/>
              <w:bottom w:w="0" w:type="dxa"/>
              <w:right w:w="108" w:type="dxa"/>
            </w:tcMar>
            <w:vAlign w:val="center"/>
            <w:hideMark/>
          </w:tcPr>
          <w:p w14:paraId="08BEA989" w14:textId="77777777" w:rsidR="004A5EFE" w:rsidRPr="009A1F94" w:rsidRDefault="004A5EFE" w:rsidP="0037736B">
            <w:pPr>
              <w:ind w:left="720" w:right="720"/>
              <w:jc w:val="center"/>
              <w:rPr>
                <w:rFonts w:ascii="Cambria" w:hAnsi="Cambria"/>
                <w:b/>
                <w:bCs/>
                <w:sz w:val="18"/>
                <w:szCs w:val="18"/>
              </w:rPr>
            </w:pPr>
            <w:r w:rsidRPr="009A1F94">
              <w:rPr>
                <w:rFonts w:ascii="Cambria" w:hAnsi="Cambria"/>
                <w:b/>
                <w:bCs/>
                <w:sz w:val="18"/>
                <w:szCs w:val="18"/>
                <w:lang w:val="en"/>
              </w:rPr>
              <w:t>Relationship</w:t>
            </w:r>
          </w:p>
        </w:tc>
        <w:tc>
          <w:tcPr>
            <w:tcW w:w="1346" w:type="dxa"/>
            <w:shd w:val="clear" w:color="auto" w:fill="D9D9D9" w:themeFill="background1" w:themeFillShade="D9"/>
            <w:vAlign w:val="center"/>
            <w:hideMark/>
          </w:tcPr>
          <w:p w14:paraId="157A941C" w14:textId="77777777" w:rsidR="004A5EFE" w:rsidRPr="009A1F94" w:rsidRDefault="004A5EFE" w:rsidP="0037736B">
            <w:pPr>
              <w:tabs>
                <w:tab w:val="left" w:pos="93"/>
              </w:tabs>
              <w:ind w:left="93" w:right="87" w:firstLine="10"/>
              <w:jc w:val="center"/>
              <w:rPr>
                <w:rFonts w:ascii="Cambria" w:hAnsi="Cambria"/>
                <w:b/>
                <w:bCs/>
                <w:sz w:val="18"/>
                <w:szCs w:val="18"/>
              </w:rPr>
            </w:pPr>
            <w:r w:rsidRPr="009A1F94">
              <w:rPr>
                <w:rFonts w:ascii="Cambria" w:hAnsi="Cambria"/>
                <w:b/>
                <w:bCs/>
                <w:sz w:val="18"/>
                <w:szCs w:val="18"/>
                <w:lang w:val="en"/>
              </w:rPr>
              <w:t>Identification</w:t>
            </w:r>
          </w:p>
        </w:tc>
      </w:tr>
      <w:tr w:rsidR="004A5EFE" w:rsidRPr="009A1F94" w14:paraId="66AC3C7C" w14:textId="77777777" w:rsidTr="0037736B">
        <w:trPr>
          <w:trHeight w:val="60"/>
          <w:jc w:val="center"/>
        </w:trPr>
        <w:tc>
          <w:tcPr>
            <w:tcW w:w="3093" w:type="dxa"/>
            <w:shd w:val="clear" w:color="auto" w:fill="FFFFFF" w:themeFill="background1"/>
            <w:tcMar>
              <w:top w:w="0" w:type="dxa"/>
              <w:left w:w="108" w:type="dxa"/>
              <w:bottom w:w="0" w:type="dxa"/>
              <w:right w:w="108" w:type="dxa"/>
            </w:tcMar>
            <w:vAlign w:val="center"/>
          </w:tcPr>
          <w:p w14:paraId="3CDCDF0D" w14:textId="77777777" w:rsidR="004A5EFE" w:rsidRPr="009A1F94" w:rsidRDefault="004A5EFE" w:rsidP="0037736B">
            <w:pPr>
              <w:ind w:left="154" w:right="158"/>
              <w:jc w:val="both"/>
              <w:rPr>
                <w:rFonts w:ascii="Cambria" w:hAnsi="Cambria"/>
                <w:sz w:val="18"/>
                <w:szCs w:val="18"/>
              </w:rPr>
            </w:pPr>
            <w:r w:rsidRPr="009A1F94">
              <w:rPr>
                <w:rFonts w:ascii="Cambria" w:hAnsi="Cambria"/>
                <w:sz w:val="18"/>
                <w:szCs w:val="18"/>
                <w:lang w:val="en"/>
              </w:rPr>
              <w:t xml:space="preserve">Héctor Manuel Echeverri Lara </w:t>
            </w:r>
          </w:p>
        </w:tc>
        <w:tc>
          <w:tcPr>
            <w:tcW w:w="2581" w:type="dxa"/>
            <w:shd w:val="clear" w:color="auto" w:fill="FFFFFF" w:themeFill="background1"/>
            <w:tcMar>
              <w:top w:w="0" w:type="dxa"/>
              <w:left w:w="108" w:type="dxa"/>
              <w:bottom w:w="0" w:type="dxa"/>
              <w:right w:w="108" w:type="dxa"/>
            </w:tcMar>
            <w:vAlign w:val="center"/>
          </w:tcPr>
          <w:p w14:paraId="0065D3FD" w14:textId="77777777" w:rsidR="004A5EFE" w:rsidRPr="009A1F94" w:rsidRDefault="004A5EFE" w:rsidP="0037736B">
            <w:pPr>
              <w:ind w:left="24" w:right="-47"/>
              <w:jc w:val="center"/>
              <w:rPr>
                <w:rFonts w:ascii="Cambria" w:hAnsi="Cambria"/>
                <w:sz w:val="18"/>
                <w:szCs w:val="18"/>
              </w:rPr>
            </w:pPr>
            <w:r w:rsidRPr="009A1F94">
              <w:rPr>
                <w:rFonts w:ascii="Cambria" w:hAnsi="Cambria"/>
                <w:sz w:val="18"/>
                <w:szCs w:val="18"/>
                <w:lang w:val="en"/>
              </w:rPr>
              <w:t>Son</w:t>
            </w:r>
          </w:p>
        </w:tc>
        <w:tc>
          <w:tcPr>
            <w:tcW w:w="1346" w:type="dxa"/>
            <w:vAlign w:val="center"/>
          </w:tcPr>
          <w:p w14:paraId="5D82315A" w14:textId="77777777" w:rsidR="004A5EFE" w:rsidRPr="009A1F94" w:rsidRDefault="004A5EFE" w:rsidP="0037736B">
            <w:pPr>
              <w:ind w:left="214" w:right="140"/>
              <w:jc w:val="center"/>
              <w:rPr>
                <w:rFonts w:ascii="Cambria" w:hAnsi="Cambria"/>
                <w:sz w:val="18"/>
                <w:szCs w:val="18"/>
              </w:rPr>
            </w:pPr>
            <w:r w:rsidRPr="009A1F94">
              <w:rPr>
                <w:rFonts w:ascii="Cambria" w:hAnsi="Cambria"/>
                <w:sz w:val="18"/>
                <w:szCs w:val="18"/>
                <w:lang w:val="en"/>
              </w:rPr>
              <w:t>[…]</w:t>
            </w:r>
          </w:p>
        </w:tc>
      </w:tr>
      <w:tr w:rsidR="004A5EFE" w:rsidRPr="009A1F94" w14:paraId="5B437D18" w14:textId="77777777" w:rsidTr="0037736B">
        <w:trPr>
          <w:trHeight w:val="60"/>
          <w:jc w:val="center"/>
        </w:trPr>
        <w:tc>
          <w:tcPr>
            <w:tcW w:w="3093" w:type="dxa"/>
            <w:shd w:val="clear" w:color="auto" w:fill="FFFFFF" w:themeFill="background1"/>
            <w:tcMar>
              <w:top w:w="0" w:type="dxa"/>
              <w:left w:w="108" w:type="dxa"/>
              <w:bottom w:w="0" w:type="dxa"/>
              <w:right w:w="108" w:type="dxa"/>
            </w:tcMar>
            <w:vAlign w:val="center"/>
          </w:tcPr>
          <w:p w14:paraId="789953C2" w14:textId="77777777" w:rsidR="004A5EFE" w:rsidRPr="009A1F94" w:rsidRDefault="004A5EFE" w:rsidP="0037736B">
            <w:pPr>
              <w:ind w:left="154" w:right="158"/>
              <w:jc w:val="both"/>
              <w:rPr>
                <w:rFonts w:ascii="Cambria" w:hAnsi="Cambria"/>
                <w:sz w:val="18"/>
                <w:szCs w:val="18"/>
              </w:rPr>
            </w:pPr>
            <w:r w:rsidRPr="009A1F94">
              <w:rPr>
                <w:rFonts w:ascii="Cambria" w:hAnsi="Cambria"/>
                <w:sz w:val="18"/>
                <w:szCs w:val="18"/>
                <w:lang w:val="en"/>
              </w:rPr>
              <w:t xml:space="preserve">Gloria Lucia Echeverri Lara </w:t>
            </w:r>
          </w:p>
        </w:tc>
        <w:tc>
          <w:tcPr>
            <w:tcW w:w="2581" w:type="dxa"/>
            <w:shd w:val="clear" w:color="auto" w:fill="FFFFFF" w:themeFill="background1"/>
            <w:tcMar>
              <w:top w:w="0" w:type="dxa"/>
              <w:left w:w="108" w:type="dxa"/>
              <w:bottom w:w="0" w:type="dxa"/>
              <w:right w:w="108" w:type="dxa"/>
            </w:tcMar>
            <w:vAlign w:val="center"/>
          </w:tcPr>
          <w:p w14:paraId="2D2F3D34" w14:textId="77777777" w:rsidR="004A5EFE" w:rsidRPr="009A1F94" w:rsidRDefault="004A5EFE" w:rsidP="0037736B">
            <w:pPr>
              <w:ind w:left="24" w:right="-47"/>
              <w:jc w:val="center"/>
              <w:rPr>
                <w:rFonts w:ascii="Cambria" w:hAnsi="Cambria"/>
                <w:sz w:val="18"/>
                <w:szCs w:val="18"/>
              </w:rPr>
            </w:pPr>
            <w:r w:rsidRPr="009A1F94">
              <w:rPr>
                <w:rFonts w:ascii="Cambria" w:hAnsi="Cambria"/>
                <w:sz w:val="18"/>
                <w:szCs w:val="18"/>
                <w:lang w:val="en"/>
              </w:rPr>
              <w:t>Daughter</w:t>
            </w:r>
          </w:p>
        </w:tc>
        <w:tc>
          <w:tcPr>
            <w:tcW w:w="1346" w:type="dxa"/>
            <w:vAlign w:val="center"/>
          </w:tcPr>
          <w:p w14:paraId="084BB3F5" w14:textId="77777777" w:rsidR="004A5EFE" w:rsidRPr="009A1F94" w:rsidRDefault="004A5EFE" w:rsidP="0037736B">
            <w:pPr>
              <w:ind w:left="214" w:right="140"/>
              <w:jc w:val="center"/>
              <w:rPr>
                <w:rFonts w:ascii="Cambria" w:hAnsi="Cambria"/>
                <w:sz w:val="18"/>
                <w:szCs w:val="18"/>
              </w:rPr>
            </w:pPr>
            <w:r w:rsidRPr="009A1F94">
              <w:rPr>
                <w:rFonts w:ascii="Cambria" w:hAnsi="Cambria"/>
                <w:sz w:val="18"/>
                <w:szCs w:val="18"/>
                <w:lang w:val="en"/>
              </w:rPr>
              <w:t>[…]</w:t>
            </w:r>
          </w:p>
        </w:tc>
      </w:tr>
      <w:tr w:rsidR="004A5EFE" w:rsidRPr="009A1F94" w14:paraId="3D4ED750" w14:textId="77777777" w:rsidTr="0037736B">
        <w:trPr>
          <w:trHeight w:val="60"/>
          <w:jc w:val="center"/>
        </w:trPr>
        <w:tc>
          <w:tcPr>
            <w:tcW w:w="3093" w:type="dxa"/>
            <w:shd w:val="clear" w:color="auto" w:fill="FFFFFF" w:themeFill="background1"/>
            <w:tcMar>
              <w:top w:w="0" w:type="dxa"/>
              <w:left w:w="108" w:type="dxa"/>
              <w:bottom w:w="0" w:type="dxa"/>
              <w:right w:w="108" w:type="dxa"/>
            </w:tcMar>
            <w:vAlign w:val="center"/>
          </w:tcPr>
          <w:p w14:paraId="4722D94F" w14:textId="77777777" w:rsidR="004A5EFE" w:rsidRPr="009A1F94" w:rsidRDefault="004A5EFE" w:rsidP="0037736B">
            <w:pPr>
              <w:ind w:left="154" w:right="158"/>
              <w:jc w:val="both"/>
              <w:rPr>
                <w:rFonts w:ascii="Cambria" w:hAnsi="Cambria"/>
                <w:sz w:val="18"/>
                <w:szCs w:val="18"/>
              </w:rPr>
            </w:pPr>
            <w:r w:rsidRPr="009A1F94">
              <w:rPr>
                <w:rFonts w:ascii="Cambria" w:hAnsi="Cambria"/>
                <w:sz w:val="18"/>
                <w:szCs w:val="18"/>
                <w:lang w:val="en"/>
              </w:rPr>
              <w:t xml:space="preserve">Luz María Echeverri Lara </w:t>
            </w:r>
          </w:p>
        </w:tc>
        <w:tc>
          <w:tcPr>
            <w:tcW w:w="2581" w:type="dxa"/>
            <w:shd w:val="clear" w:color="auto" w:fill="FFFFFF" w:themeFill="background1"/>
            <w:tcMar>
              <w:top w:w="0" w:type="dxa"/>
              <w:left w:w="108" w:type="dxa"/>
              <w:bottom w:w="0" w:type="dxa"/>
              <w:right w:w="108" w:type="dxa"/>
            </w:tcMar>
            <w:vAlign w:val="center"/>
          </w:tcPr>
          <w:p w14:paraId="1EF79281" w14:textId="77777777" w:rsidR="004A5EFE" w:rsidRPr="009A1F94" w:rsidRDefault="004A5EFE" w:rsidP="0037736B">
            <w:pPr>
              <w:ind w:left="24" w:right="-47"/>
              <w:jc w:val="center"/>
              <w:rPr>
                <w:rFonts w:ascii="Cambria" w:hAnsi="Cambria"/>
                <w:sz w:val="18"/>
                <w:szCs w:val="18"/>
              </w:rPr>
            </w:pPr>
            <w:r w:rsidRPr="009A1F94">
              <w:rPr>
                <w:rFonts w:ascii="Cambria" w:hAnsi="Cambria"/>
                <w:sz w:val="18"/>
                <w:szCs w:val="18"/>
                <w:lang w:val="en"/>
              </w:rPr>
              <w:t>Daughter</w:t>
            </w:r>
          </w:p>
        </w:tc>
        <w:tc>
          <w:tcPr>
            <w:tcW w:w="1346" w:type="dxa"/>
            <w:vAlign w:val="center"/>
          </w:tcPr>
          <w:p w14:paraId="1ABC1A6F" w14:textId="77777777" w:rsidR="004A5EFE" w:rsidRPr="009A1F94" w:rsidRDefault="004A5EFE" w:rsidP="0037736B">
            <w:pPr>
              <w:ind w:left="214" w:right="140"/>
              <w:jc w:val="center"/>
              <w:rPr>
                <w:rFonts w:ascii="Cambria" w:hAnsi="Cambria"/>
                <w:sz w:val="18"/>
                <w:szCs w:val="18"/>
              </w:rPr>
            </w:pPr>
            <w:r w:rsidRPr="009A1F94">
              <w:rPr>
                <w:rFonts w:ascii="Cambria" w:hAnsi="Cambria"/>
                <w:sz w:val="18"/>
                <w:szCs w:val="18"/>
                <w:lang w:val="en"/>
              </w:rPr>
              <w:t>[…]</w:t>
            </w:r>
          </w:p>
        </w:tc>
      </w:tr>
    </w:tbl>
    <w:p w14:paraId="14A6DA61" w14:textId="77777777" w:rsidR="004A5EFE" w:rsidRPr="009A1F94" w:rsidRDefault="004A5EFE" w:rsidP="004A5EFE">
      <w:pPr>
        <w:pStyle w:val="Default"/>
        <w:ind w:left="720" w:right="720"/>
        <w:jc w:val="both"/>
        <w:rPr>
          <w:rFonts w:ascii="Cambria" w:hAnsi="Cambria"/>
          <w:sz w:val="18"/>
          <w:szCs w:val="18"/>
        </w:rPr>
      </w:pPr>
    </w:p>
    <w:p w14:paraId="60146532" w14:textId="2B03FA04" w:rsidR="004A5EFE" w:rsidRPr="009A1F94" w:rsidRDefault="004A5EFE" w:rsidP="004A5EFE">
      <w:pPr>
        <w:pStyle w:val="Default"/>
        <w:ind w:left="720" w:right="720"/>
        <w:jc w:val="both"/>
        <w:rPr>
          <w:rFonts w:ascii="Cambria" w:hAnsi="Cambria"/>
          <w:sz w:val="18"/>
          <w:szCs w:val="18"/>
        </w:rPr>
      </w:pPr>
      <w:r w:rsidRPr="009A1F94">
        <w:rPr>
          <w:rFonts w:ascii="Cambria" w:hAnsi="Cambria"/>
          <w:b/>
          <w:bCs/>
          <w:color w:val="242424"/>
          <w:sz w:val="18"/>
          <w:szCs w:val="18"/>
          <w:bdr w:val="none" w:sz="0" w:space="0" w:color="auto" w:frame="1"/>
          <w:lang w:val="en"/>
        </w:rPr>
        <w:t>Paragraph 1:</w:t>
      </w:r>
      <w:r w:rsidRPr="009A1F94">
        <w:rPr>
          <w:rFonts w:ascii="Cambria" w:hAnsi="Cambria"/>
          <w:color w:val="242424"/>
          <w:sz w:val="18"/>
          <w:szCs w:val="18"/>
          <w:bdr w:val="none" w:sz="0" w:space="0" w:color="auto" w:frame="1"/>
          <w:lang w:val="en"/>
        </w:rPr>
        <w:t> </w:t>
      </w:r>
      <w:r w:rsidRPr="009A1F94">
        <w:rPr>
          <w:rFonts w:ascii="Cambria" w:hAnsi="Cambria"/>
          <w:sz w:val="18"/>
          <w:szCs w:val="18"/>
          <w:lang w:val="en"/>
        </w:rPr>
        <w:t xml:space="preserve">The victims recognized in this </w:t>
      </w:r>
      <w:r w:rsidR="00E02EBF" w:rsidRPr="009A1F94">
        <w:rPr>
          <w:rFonts w:ascii="Cambria" w:hAnsi="Cambria"/>
          <w:sz w:val="18"/>
          <w:szCs w:val="18"/>
          <w:lang w:val="en"/>
        </w:rPr>
        <w:t>F</w:t>
      </w:r>
      <w:r w:rsidRPr="009A1F94">
        <w:rPr>
          <w:rFonts w:ascii="Cambria" w:hAnsi="Cambria"/>
          <w:sz w:val="18"/>
          <w:szCs w:val="18"/>
          <w:lang w:val="en"/>
        </w:rPr>
        <w:t xml:space="preserve">riendly </w:t>
      </w:r>
      <w:r w:rsidR="00E02EBF" w:rsidRPr="009A1F94">
        <w:rPr>
          <w:rFonts w:ascii="Cambria" w:hAnsi="Cambria"/>
          <w:sz w:val="18"/>
          <w:szCs w:val="18"/>
          <w:lang w:val="en"/>
        </w:rPr>
        <w:t>S</w:t>
      </w:r>
      <w:r w:rsidRPr="009A1F94">
        <w:rPr>
          <w:rFonts w:ascii="Cambria" w:hAnsi="Cambria"/>
          <w:sz w:val="18"/>
          <w:szCs w:val="18"/>
          <w:lang w:val="en"/>
        </w:rPr>
        <w:t xml:space="preserve">ettlement </w:t>
      </w:r>
      <w:r w:rsidR="00E02EBF" w:rsidRPr="009A1F94">
        <w:rPr>
          <w:rFonts w:ascii="Cambria" w:hAnsi="Cambria"/>
          <w:sz w:val="18"/>
          <w:szCs w:val="18"/>
          <w:lang w:val="en"/>
        </w:rPr>
        <w:t>A</w:t>
      </w:r>
      <w:r w:rsidRPr="009A1F94">
        <w:rPr>
          <w:rFonts w:ascii="Cambria" w:hAnsi="Cambria"/>
          <w:sz w:val="18"/>
          <w:szCs w:val="18"/>
          <w:lang w:val="en"/>
        </w:rPr>
        <w:t xml:space="preserve">greement shall benefit </w:t>
      </w:r>
      <w:proofErr w:type="gramStart"/>
      <w:r w:rsidR="00F137C4" w:rsidRPr="009A1F94">
        <w:rPr>
          <w:rFonts w:ascii="Cambria" w:hAnsi="Cambria"/>
          <w:sz w:val="18"/>
          <w:szCs w:val="18"/>
          <w:lang w:val="en"/>
        </w:rPr>
        <w:t>provided that</w:t>
      </w:r>
      <w:proofErr w:type="gramEnd"/>
      <w:r w:rsidR="00F137C4" w:rsidRPr="009A1F94">
        <w:rPr>
          <w:rFonts w:ascii="Cambria" w:hAnsi="Cambria"/>
          <w:sz w:val="18"/>
          <w:szCs w:val="18"/>
          <w:lang w:val="en"/>
        </w:rPr>
        <w:t xml:space="preserve"> they prove </w:t>
      </w:r>
      <w:r w:rsidRPr="009A1F94">
        <w:rPr>
          <w:rFonts w:ascii="Cambria" w:hAnsi="Cambria"/>
          <w:sz w:val="18"/>
          <w:szCs w:val="18"/>
          <w:lang w:val="en"/>
        </w:rPr>
        <w:t xml:space="preserve">their </w:t>
      </w:r>
      <w:r w:rsidR="00F137C4" w:rsidRPr="009A1F94">
        <w:rPr>
          <w:rFonts w:ascii="Cambria" w:hAnsi="Cambria"/>
          <w:sz w:val="18"/>
          <w:szCs w:val="18"/>
          <w:lang w:val="en"/>
        </w:rPr>
        <w:t xml:space="preserve">blood </w:t>
      </w:r>
      <w:r w:rsidRPr="009A1F94">
        <w:rPr>
          <w:rFonts w:ascii="Cambria" w:hAnsi="Cambria"/>
          <w:sz w:val="18"/>
          <w:szCs w:val="18"/>
          <w:lang w:val="en"/>
        </w:rPr>
        <w:t>relationship to direct victim Gloria Lara de Echeverri.</w:t>
      </w:r>
    </w:p>
    <w:p w14:paraId="097B2495" w14:textId="77777777" w:rsidR="004A5EFE" w:rsidRPr="009A1F94" w:rsidRDefault="004A5EFE" w:rsidP="004A5EFE">
      <w:pPr>
        <w:pStyle w:val="Default"/>
        <w:ind w:left="720" w:right="720"/>
        <w:jc w:val="both"/>
        <w:rPr>
          <w:rFonts w:ascii="Cambria" w:hAnsi="Cambria"/>
          <w:sz w:val="18"/>
          <w:szCs w:val="18"/>
        </w:rPr>
      </w:pPr>
    </w:p>
    <w:p w14:paraId="54370D71" w14:textId="666C7204" w:rsidR="004A5EFE" w:rsidRPr="009A1F94" w:rsidRDefault="004A5EFE" w:rsidP="004A5EFE">
      <w:pPr>
        <w:pStyle w:val="NormalWeb"/>
        <w:shd w:val="clear" w:color="auto" w:fill="FFFFFF"/>
        <w:spacing w:before="0" w:beforeAutospacing="0" w:after="0" w:afterAutospacing="0"/>
        <w:ind w:left="720" w:right="720"/>
        <w:jc w:val="both"/>
        <w:rPr>
          <w:rFonts w:ascii="Cambria" w:hAnsi="Cambria" w:cs="Calibri"/>
          <w:color w:val="242424"/>
          <w:sz w:val="18"/>
          <w:szCs w:val="18"/>
          <w:lang w:val="en-US"/>
        </w:rPr>
      </w:pPr>
      <w:r w:rsidRPr="009A1F94">
        <w:rPr>
          <w:rFonts w:ascii="Cambria" w:hAnsi="Cambria"/>
          <w:b/>
          <w:bCs/>
          <w:color w:val="242424"/>
          <w:sz w:val="18"/>
          <w:szCs w:val="18"/>
          <w:bdr w:val="none" w:sz="0" w:space="0" w:color="auto" w:frame="1"/>
          <w:lang w:val="en"/>
        </w:rPr>
        <w:t>Paragraph 2:</w:t>
      </w:r>
      <w:r w:rsidRPr="009A1F94">
        <w:rPr>
          <w:rFonts w:ascii="Cambria" w:hAnsi="Cambria"/>
          <w:color w:val="242424"/>
          <w:sz w:val="18"/>
          <w:szCs w:val="18"/>
          <w:bdr w:val="none" w:sz="0" w:space="0" w:color="auto" w:frame="1"/>
          <w:lang w:val="en"/>
        </w:rPr>
        <w:t xml:space="preserve"> By signing this Friendly Settlement Agreement, the petitioners declare that the </w:t>
      </w:r>
      <w:proofErr w:type="gramStart"/>
      <w:r w:rsidRPr="009A1F94">
        <w:rPr>
          <w:rFonts w:ascii="Cambria" w:hAnsi="Cambria"/>
          <w:color w:val="242424"/>
          <w:sz w:val="18"/>
          <w:szCs w:val="18"/>
          <w:bdr w:val="none" w:sz="0" w:space="0" w:color="auto" w:frame="1"/>
          <w:lang w:val="en"/>
        </w:rPr>
        <w:t>persons</w:t>
      </w:r>
      <w:proofErr w:type="gramEnd"/>
      <w:r w:rsidRPr="009A1F94">
        <w:rPr>
          <w:rFonts w:ascii="Cambria" w:hAnsi="Cambria"/>
          <w:color w:val="242424"/>
          <w:sz w:val="18"/>
          <w:szCs w:val="18"/>
          <w:bdr w:val="none" w:sz="0" w:space="0" w:color="auto" w:frame="1"/>
          <w:lang w:val="en"/>
        </w:rPr>
        <w:t xml:space="preserve"> listed above are the relatives of </w:t>
      </w:r>
      <w:r w:rsidRPr="009A1F94">
        <w:rPr>
          <w:rFonts w:ascii="Cambria" w:hAnsi="Cambria"/>
          <w:sz w:val="18"/>
          <w:szCs w:val="18"/>
          <w:lang w:val="en"/>
        </w:rPr>
        <w:t>Gloria Lara de Echeverri</w:t>
      </w:r>
      <w:r w:rsidRPr="009A1F94">
        <w:rPr>
          <w:rFonts w:ascii="Cambria" w:hAnsi="Cambria"/>
          <w:color w:val="242424"/>
          <w:sz w:val="18"/>
          <w:szCs w:val="18"/>
          <w:bdr w:val="none" w:sz="0" w:space="0" w:color="auto" w:frame="1"/>
          <w:lang w:val="en"/>
        </w:rPr>
        <w:t xml:space="preserve"> who have legal standing in these proceedings </w:t>
      </w:r>
      <w:r w:rsidRPr="009A1F94">
        <w:rPr>
          <w:rFonts w:ascii="Cambria" w:hAnsi="Cambria"/>
          <w:color w:val="242424"/>
          <w:sz w:val="18"/>
          <w:szCs w:val="18"/>
          <w:bdr w:val="none" w:sz="0" w:space="0" w:color="auto" w:frame="1"/>
          <w:lang w:val="en"/>
        </w:rPr>
        <w:lastRenderedPageBreak/>
        <w:t>and are interested in</w:t>
      </w:r>
      <w:r w:rsidR="004A0D6D" w:rsidRPr="009A1F94">
        <w:rPr>
          <w:rFonts w:ascii="Cambria" w:hAnsi="Cambria"/>
          <w:color w:val="242424"/>
          <w:sz w:val="18"/>
          <w:szCs w:val="18"/>
          <w:bdr w:val="none" w:sz="0" w:space="0" w:color="auto" w:frame="1"/>
          <w:lang w:val="en"/>
        </w:rPr>
        <w:t xml:space="preserve"> pursuing </w:t>
      </w:r>
      <w:r w:rsidRPr="009A1F94">
        <w:rPr>
          <w:rFonts w:ascii="Cambria" w:hAnsi="Cambria"/>
          <w:color w:val="242424"/>
          <w:sz w:val="18"/>
          <w:szCs w:val="18"/>
          <w:bdr w:val="none" w:sz="0" w:space="0" w:color="auto" w:frame="1"/>
          <w:lang w:val="en"/>
        </w:rPr>
        <w:t>this process</w:t>
      </w:r>
      <w:r w:rsidR="00FA6AF0" w:rsidRPr="009A1F94">
        <w:rPr>
          <w:rFonts w:ascii="Cambria" w:hAnsi="Cambria"/>
          <w:color w:val="242424"/>
          <w:sz w:val="18"/>
          <w:szCs w:val="18"/>
          <w:bdr w:val="none" w:sz="0" w:space="0" w:color="auto" w:frame="1"/>
          <w:lang w:val="en"/>
        </w:rPr>
        <w:t xml:space="preserve">. </w:t>
      </w:r>
      <w:r w:rsidR="00A90673" w:rsidRPr="009A1F94">
        <w:rPr>
          <w:rFonts w:ascii="Cambria" w:hAnsi="Cambria"/>
          <w:color w:val="242424"/>
          <w:sz w:val="18"/>
          <w:szCs w:val="18"/>
          <w:bdr w:val="none" w:sz="0" w:space="0" w:color="auto" w:frame="1"/>
          <w:lang w:val="en"/>
        </w:rPr>
        <w:t>Also,</w:t>
      </w:r>
      <w:r w:rsidR="00FA6AF0" w:rsidRPr="009A1F94">
        <w:rPr>
          <w:rFonts w:ascii="Cambria" w:hAnsi="Cambria"/>
          <w:color w:val="242424"/>
          <w:sz w:val="18"/>
          <w:szCs w:val="18"/>
          <w:bdr w:val="none" w:sz="0" w:space="0" w:color="auto" w:frame="1"/>
          <w:lang w:val="en"/>
        </w:rPr>
        <w:t xml:space="preserve"> that they</w:t>
      </w:r>
      <w:r w:rsidRPr="009A1F94">
        <w:rPr>
          <w:rFonts w:ascii="Cambria" w:hAnsi="Cambria"/>
          <w:color w:val="242424"/>
          <w:sz w:val="18"/>
          <w:szCs w:val="18"/>
          <w:bdr w:val="none" w:sz="0" w:space="0" w:color="auto" w:frame="1"/>
          <w:lang w:val="en"/>
        </w:rPr>
        <w:t xml:space="preserve"> i) were alive at the time of the </w:t>
      </w:r>
      <w:r w:rsidR="00FA6AF0" w:rsidRPr="009A1F94">
        <w:rPr>
          <w:rFonts w:ascii="Cambria" w:hAnsi="Cambria"/>
          <w:color w:val="242424"/>
          <w:sz w:val="18"/>
          <w:szCs w:val="18"/>
          <w:bdr w:val="none" w:sz="0" w:space="0" w:color="auto" w:frame="1"/>
          <w:lang w:val="en"/>
        </w:rPr>
        <w:t>events</w:t>
      </w:r>
      <w:r w:rsidRPr="009A1F94">
        <w:rPr>
          <w:rFonts w:ascii="Cambria" w:hAnsi="Cambria"/>
          <w:color w:val="242424"/>
          <w:sz w:val="18"/>
          <w:szCs w:val="18"/>
          <w:bdr w:val="none" w:sz="0" w:space="0" w:color="auto" w:frame="1"/>
          <w:lang w:val="en"/>
        </w:rPr>
        <w:t xml:space="preserve">, and ii) are alive </w:t>
      </w:r>
      <w:r w:rsidR="00280C08" w:rsidRPr="009A1F94">
        <w:rPr>
          <w:rFonts w:ascii="Cambria" w:hAnsi="Cambria"/>
          <w:color w:val="242424"/>
          <w:sz w:val="18"/>
          <w:szCs w:val="18"/>
          <w:bdr w:val="none" w:sz="0" w:space="0" w:color="auto" w:frame="1"/>
          <w:lang w:val="en"/>
        </w:rPr>
        <w:t xml:space="preserve">at the time of </w:t>
      </w:r>
      <w:r w:rsidRPr="009A1F94">
        <w:rPr>
          <w:rFonts w:ascii="Cambria" w:hAnsi="Cambria"/>
          <w:color w:val="242424"/>
          <w:sz w:val="18"/>
          <w:szCs w:val="18"/>
          <w:bdr w:val="none" w:sz="0" w:space="0" w:color="auto" w:frame="1"/>
          <w:lang w:val="en"/>
        </w:rPr>
        <w:t>signing of this document.</w:t>
      </w:r>
      <w:r w:rsidRPr="009A1F94">
        <w:rPr>
          <w:rStyle w:val="FootnoteReference"/>
          <w:rFonts w:ascii="Cambria" w:hAnsi="Cambria"/>
          <w:sz w:val="18"/>
          <w:szCs w:val="18"/>
          <w:lang w:val="en"/>
        </w:rPr>
        <w:footnoteReference w:id="14"/>
      </w:r>
    </w:p>
    <w:p w14:paraId="5F0B936C" w14:textId="77777777" w:rsidR="004A5EFE" w:rsidRPr="009A1F94" w:rsidRDefault="004A5EFE" w:rsidP="004A5EFE">
      <w:pPr>
        <w:pStyle w:val="NormalWeb"/>
        <w:shd w:val="clear" w:color="auto" w:fill="FFFFFF"/>
        <w:spacing w:before="0" w:beforeAutospacing="0" w:after="0" w:afterAutospacing="0"/>
        <w:ind w:left="720" w:right="720"/>
        <w:rPr>
          <w:rFonts w:ascii="Cambria" w:hAnsi="Cambria" w:cs="Calibri"/>
          <w:color w:val="242424"/>
          <w:sz w:val="18"/>
          <w:szCs w:val="18"/>
          <w:lang w:val="en-US"/>
        </w:rPr>
      </w:pPr>
      <w:r w:rsidRPr="009A1F94">
        <w:rPr>
          <w:rFonts w:ascii="Cambria" w:hAnsi="Cambria" w:cs="Calibri"/>
          <w:color w:val="242424"/>
          <w:sz w:val="18"/>
          <w:szCs w:val="18"/>
          <w:bdr w:val="none" w:sz="0" w:space="0" w:color="auto" w:frame="1"/>
          <w:lang w:val="en"/>
        </w:rPr>
        <w:t> </w:t>
      </w:r>
    </w:p>
    <w:p w14:paraId="5A237B3D" w14:textId="27F68C62" w:rsidR="004A5EFE" w:rsidRPr="009A1F94" w:rsidRDefault="004A5EFE" w:rsidP="004A5EFE">
      <w:pPr>
        <w:pStyle w:val="NormalWeb"/>
        <w:shd w:val="clear" w:color="auto" w:fill="FFFFFF"/>
        <w:spacing w:before="0" w:beforeAutospacing="0" w:after="0" w:afterAutospacing="0"/>
        <w:ind w:left="720" w:right="720"/>
        <w:jc w:val="both"/>
        <w:rPr>
          <w:rFonts w:ascii="Cambria" w:hAnsi="Cambria" w:cs="Calibri"/>
          <w:color w:val="242424"/>
          <w:sz w:val="18"/>
          <w:szCs w:val="18"/>
          <w:lang w:val="en-US"/>
        </w:rPr>
      </w:pPr>
      <w:r w:rsidRPr="009A1F94">
        <w:rPr>
          <w:rFonts w:ascii="Cambria" w:hAnsi="Cambria" w:cs="Calibri"/>
          <w:color w:val="242424"/>
          <w:sz w:val="18"/>
          <w:szCs w:val="18"/>
          <w:bdr w:val="none" w:sz="0" w:space="0" w:color="auto" w:frame="1"/>
          <w:lang w:val="en"/>
        </w:rPr>
        <w:t xml:space="preserve">In this regard, </w:t>
      </w:r>
      <w:r w:rsidR="00280C08" w:rsidRPr="009A1F94">
        <w:rPr>
          <w:rFonts w:ascii="Cambria" w:hAnsi="Cambria" w:cs="Calibri"/>
          <w:color w:val="242424"/>
          <w:sz w:val="18"/>
          <w:szCs w:val="18"/>
          <w:bdr w:val="none" w:sz="0" w:space="0" w:color="auto" w:frame="1"/>
          <w:lang w:val="en"/>
        </w:rPr>
        <w:t xml:space="preserve">no other beneficiaries will be included </w:t>
      </w:r>
      <w:r w:rsidRPr="009A1F94">
        <w:rPr>
          <w:rFonts w:ascii="Cambria" w:hAnsi="Cambria" w:cs="Calibri"/>
          <w:color w:val="242424"/>
          <w:sz w:val="18"/>
          <w:szCs w:val="18"/>
          <w:bdr w:val="none" w:sz="0" w:space="0" w:color="auto" w:frame="1"/>
          <w:lang w:val="en"/>
        </w:rPr>
        <w:t>after the signing of the Friendly Settlement Agreement.</w:t>
      </w:r>
    </w:p>
    <w:p w14:paraId="1E3BA74F" w14:textId="77777777" w:rsidR="004A5EFE" w:rsidRPr="009A1F94" w:rsidRDefault="004A5EFE" w:rsidP="004A5EFE">
      <w:pPr>
        <w:pStyle w:val="Default"/>
        <w:ind w:right="720"/>
        <w:jc w:val="both"/>
        <w:rPr>
          <w:rFonts w:ascii="Cambria" w:hAnsi="Cambria"/>
          <w:sz w:val="18"/>
          <w:szCs w:val="18"/>
        </w:rPr>
      </w:pPr>
    </w:p>
    <w:p w14:paraId="718E347F" w14:textId="77777777" w:rsidR="004A5EFE" w:rsidRPr="009A1F94" w:rsidRDefault="004A5EFE" w:rsidP="004A5EFE">
      <w:pPr>
        <w:pStyle w:val="Default"/>
        <w:ind w:left="720" w:right="720"/>
        <w:jc w:val="center"/>
        <w:rPr>
          <w:rFonts w:ascii="Cambria" w:hAnsi="Cambria"/>
          <w:sz w:val="18"/>
          <w:szCs w:val="18"/>
        </w:rPr>
      </w:pPr>
      <w:r w:rsidRPr="009A1F94">
        <w:rPr>
          <w:rFonts w:ascii="Cambria" w:hAnsi="Cambria"/>
          <w:b/>
          <w:bCs/>
          <w:sz w:val="18"/>
          <w:szCs w:val="18"/>
          <w:lang w:val="en"/>
        </w:rPr>
        <w:t>PART FOUR: ACKNOWLEDGMENT OF RESPONSIBILITY</w:t>
      </w:r>
    </w:p>
    <w:p w14:paraId="7780F22E" w14:textId="77777777" w:rsidR="004A5EFE" w:rsidRPr="009A1F94" w:rsidRDefault="004A5EFE" w:rsidP="004A5EFE">
      <w:pPr>
        <w:pStyle w:val="Default"/>
        <w:ind w:left="720" w:right="720"/>
        <w:jc w:val="both"/>
        <w:rPr>
          <w:rFonts w:ascii="Cambria" w:hAnsi="Cambria"/>
          <w:sz w:val="18"/>
          <w:szCs w:val="18"/>
        </w:rPr>
      </w:pPr>
    </w:p>
    <w:p w14:paraId="28D7CD44" w14:textId="1C0C6DAF"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The Colombian State acknowledges its international responsibility</w:t>
      </w:r>
      <w:r w:rsidR="004933C0" w:rsidRPr="009A1F94">
        <w:rPr>
          <w:rFonts w:ascii="Cambria" w:hAnsi="Cambria"/>
          <w:sz w:val="18"/>
          <w:szCs w:val="18"/>
          <w:lang w:val="en"/>
        </w:rPr>
        <w:t>, by omission,</w:t>
      </w:r>
      <w:r w:rsidRPr="009A1F94">
        <w:rPr>
          <w:rFonts w:ascii="Cambria" w:hAnsi="Cambria"/>
          <w:sz w:val="18"/>
          <w:szCs w:val="18"/>
          <w:lang w:val="en"/>
        </w:rPr>
        <w:t xml:space="preserve"> for the violation of the right to judicial guarantees (Article 8(1)) and judicial protection (Article 25(1)) established in the American Convention on Human Rights, read in conjunction with the general obligation to guarantee (Article 1(1)) </w:t>
      </w:r>
      <w:r w:rsidR="00445AC4" w:rsidRPr="009A1F94">
        <w:rPr>
          <w:rFonts w:ascii="Cambria" w:hAnsi="Cambria"/>
          <w:sz w:val="18"/>
          <w:szCs w:val="18"/>
          <w:lang w:val="en"/>
        </w:rPr>
        <w:t>of the same instrument</w:t>
      </w:r>
      <w:r w:rsidR="000063C4" w:rsidRPr="009A1F94">
        <w:rPr>
          <w:rFonts w:ascii="Cambria" w:hAnsi="Cambria"/>
          <w:sz w:val="18"/>
          <w:szCs w:val="18"/>
          <w:lang w:val="en"/>
        </w:rPr>
        <w:t xml:space="preserve">, </w:t>
      </w:r>
      <w:r w:rsidRPr="009A1F94">
        <w:rPr>
          <w:rFonts w:ascii="Cambria" w:hAnsi="Cambria"/>
          <w:sz w:val="18"/>
          <w:szCs w:val="18"/>
          <w:lang w:val="en"/>
        </w:rPr>
        <w:t xml:space="preserve">to the detriment of the relatives of Gloria Lara de Echeverri, as a result of the lack of diligence in </w:t>
      </w:r>
      <w:r w:rsidR="00EA3ED3" w:rsidRPr="009A1F94">
        <w:rPr>
          <w:rFonts w:ascii="Cambria" w:hAnsi="Cambria"/>
          <w:sz w:val="18"/>
          <w:szCs w:val="18"/>
          <w:lang w:val="en"/>
        </w:rPr>
        <w:t xml:space="preserve">the </w:t>
      </w:r>
      <w:r w:rsidRPr="009A1F94">
        <w:rPr>
          <w:rFonts w:ascii="Cambria" w:hAnsi="Cambria"/>
          <w:sz w:val="18"/>
          <w:szCs w:val="18"/>
          <w:lang w:val="en"/>
        </w:rPr>
        <w:t>investigati</w:t>
      </w:r>
      <w:r w:rsidR="00402372" w:rsidRPr="009A1F94">
        <w:rPr>
          <w:rFonts w:ascii="Cambria" w:hAnsi="Cambria"/>
          <w:sz w:val="18"/>
          <w:szCs w:val="18"/>
          <w:lang w:val="en"/>
        </w:rPr>
        <w:t>on of the events that oc</w:t>
      </w:r>
      <w:r w:rsidR="00EC54CF" w:rsidRPr="009A1F94">
        <w:rPr>
          <w:rFonts w:ascii="Cambria" w:hAnsi="Cambria"/>
          <w:sz w:val="18"/>
          <w:szCs w:val="18"/>
          <w:lang w:val="en"/>
        </w:rPr>
        <w:t>curred</w:t>
      </w:r>
      <w:r w:rsidRPr="009A1F94">
        <w:rPr>
          <w:rFonts w:ascii="Cambria" w:hAnsi="Cambria"/>
          <w:sz w:val="18"/>
          <w:szCs w:val="18"/>
          <w:lang w:val="en"/>
        </w:rPr>
        <w:t xml:space="preserve">, </w:t>
      </w:r>
      <w:r w:rsidR="00915E96" w:rsidRPr="009A1F94">
        <w:rPr>
          <w:rFonts w:ascii="Cambria" w:hAnsi="Cambria"/>
          <w:sz w:val="18"/>
          <w:szCs w:val="18"/>
          <w:lang w:val="en"/>
        </w:rPr>
        <w:t xml:space="preserve">which prevented </w:t>
      </w:r>
      <w:r w:rsidR="00597C84" w:rsidRPr="009A1F94">
        <w:rPr>
          <w:rFonts w:ascii="Cambria" w:hAnsi="Cambria"/>
          <w:sz w:val="18"/>
          <w:szCs w:val="18"/>
          <w:lang w:val="en"/>
        </w:rPr>
        <w:t xml:space="preserve">its clarification and </w:t>
      </w:r>
      <w:r w:rsidR="003D67DF" w:rsidRPr="009A1F94">
        <w:rPr>
          <w:rFonts w:ascii="Cambria" w:hAnsi="Cambria"/>
          <w:sz w:val="18"/>
          <w:szCs w:val="18"/>
          <w:lang w:val="en"/>
        </w:rPr>
        <w:t xml:space="preserve">the </w:t>
      </w:r>
      <w:r w:rsidRPr="009A1F94">
        <w:rPr>
          <w:rFonts w:ascii="Cambria" w:hAnsi="Cambria"/>
          <w:sz w:val="18"/>
          <w:szCs w:val="18"/>
          <w:lang w:val="en"/>
        </w:rPr>
        <w:t>punish</w:t>
      </w:r>
      <w:r w:rsidR="003D67DF" w:rsidRPr="009A1F94">
        <w:rPr>
          <w:rFonts w:ascii="Cambria" w:hAnsi="Cambria"/>
          <w:sz w:val="18"/>
          <w:szCs w:val="18"/>
          <w:lang w:val="en"/>
        </w:rPr>
        <w:t xml:space="preserve">ment of </w:t>
      </w:r>
      <w:r w:rsidRPr="009A1F94">
        <w:rPr>
          <w:rFonts w:ascii="Cambria" w:hAnsi="Cambria"/>
          <w:sz w:val="18"/>
          <w:szCs w:val="18"/>
          <w:lang w:val="en"/>
        </w:rPr>
        <w:t xml:space="preserve">those responsible. </w:t>
      </w:r>
    </w:p>
    <w:p w14:paraId="79EA7B99" w14:textId="77777777" w:rsidR="004A5EFE" w:rsidRPr="009A1F94" w:rsidRDefault="004A5EFE" w:rsidP="004A5EFE">
      <w:pPr>
        <w:pStyle w:val="Default"/>
        <w:ind w:right="720"/>
        <w:jc w:val="both"/>
        <w:rPr>
          <w:rFonts w:ascii="Cambria" w:hAnsi="Cambria"/>
          <w:sz w:val="18"/>
          <w:szCs w:val="18"/>
        </w:rPr>
      </w:pPr>
    </w:p>
    <w:p w14:paraId="33948AE1" w14:textId="77777777" w:rsidR="004A5EFE" w:rsidRPr="009A1F94" w:rsidRDefault="004A5EFE" w:rsidP="004A5EFE">
      <w:pPr>
        <w:pStyle w:val="Default"/>
        <w:ind w:left="720" w:right="720"/>
        <w:jc w:val="center"/>
        <w:rPr>
          <w:rFonts w:ascii="Cambria" w:hAnsi="Cambria"/>
          <w:sz w:val="18"/>
          <w:szCs w:val="18"/>
        </w:rPr>
      </w:pPr>
      <w:r w:rsidRPr="009A1F94">
        <w:rPr>
          <w:rFonts w:ascii="Cambria" w:hAnsi="Cambria"/>
          <w:b/>
          <w:bCs/>
          <w:sz w:val="18"/>
          <w:szCs w:val="18"/>
          <w:lang w:val="en"/>
        </w:rPr>
        <w:t>PART FIVE: MEASURES OF SATISFACTION</w:t>
      </w:r>
    </w:p>
    <w:p w14:paraId="64A09B99" w14:textId="77777777" w:rsidR="004A5EFE" w:rsidRPr="009A1F94" w:rsidRDefault="004A5EFE" w:rsidP="004A5EFE">
      <w:pPr>
        <w:pStyle w:val="Default"/>
        <w:ind w:left="720" w:right="720"/>
        <w:jc w:val="both"/>
        <w:rPr>
          <w:rFonts w:ascii="Cambria" w:hAnsi="Cambria"/>
          <w:sz w:val="18"/>
          <w:szCs w:val="18"/>
        </w:rPr>
      </w:pPr>
    </w:p>
    <w:p w14:paraId="007E2FD3" w14:textId="4813AA6F"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 xml:space="preserve">The parties </w:t>
      </w:r>
      <w:r w:rsidR="00DC4026" w:rsidRPr="009A1F94">
        <w:rPr>
          <w:rFonts w:ascii="Cambria" w:hAnsi="Cambria"/>
          <w:sz w:val="18"/>
          <w:szCs w:val="18"/>
          <w:lang w:val="en"/>
        </w:rPr>
        <w:t xml:space="preserve">agree </w:t>
      </w:r>
      <w:r w:rsidRPr="009A1F94">
        <w:rPr>
          <w:rFonts w:ascii="Cambria" w:hAnsi="Cambria"/>
          <w:sz w:val="18"/>
          <w:szCs w:val="18"/>
          <w:lang w:val="en"/>
        </w:rPr>
        <w:t xml:space="preserve">that, within the framework of this Agreement, the following measures of satisfaction </w:t>
      </w:r>
      <w:r w:rsidR="00DC4026" w:rsidRPr="009A1F94">
        <w:rPr>
          <w:rFonts w:ascii="Cambria" w:hAnsi="Cambria"/>
          <w:sz w:val="18"/>
          <w:szCs w:val="18"/>
          <w:lang w:val="en"/>
        </w:rPr>
        <w:t xml:space="preserve">shall </w:t>
      </w:r>
      <w:r w:rsidRPr="009A1F94">
        <w:rPr>
          <w:rFonts w:ascii="Cambria" w:hAnsi="Cambria"/>
          <w:sz w:val="18"/>
          <w:szCs w:val="18"/>
          <w:lang w:val="en"/>
        </w:rPr>
        <w:t xml:space="preserve">be carried out: </w:t>
      </w:r>
    </w:p>
    <w:p w14:paraId="03FD7312" w14:textId="77777777" w:rsidR="004A5EFE" w:rsidRPr="009A1F94" w:rsidRDefault="004A5EFE" w:rsidP="004A5EFE">
      <w:pPr>
        <w:pStyle w:val="Default"/>
        <w:ind w:left="720" w:right="720"/>
        <w:jc w:val="both"/>
        <w:rPr>
          <w:rFonts w:ascii="Cambria" w:hAnsi="Cambria"/>
          <w:b/>
          <w:bCs/>
          <w:sz w:val="18"/>
          <w:szCs w:val="18"/>
        </w:rPr>
      </w:pPr>
    </w:p>
    <w:p w14:paraId="2D341C9C" w14:textId="77777777" w:rsidR="004A5EFE" w:rsidRPr="009A1F94" w:rsidRDefault="004A5EFE" w:rsidP="00CD1D94">
      <w:pPr>
        <w:pStyle w:val="Default"/>
        <w:numPr>
          <w:ilvl w:val="0"/>
          <w:numId w:val="58"/>
        </w:numPr>
        <w:ind w:left="720" w:right="720" w:firstLine="0"/>
        <w:jc w:val="both"/>
        <w:rPr>
          <w:rFonts w:ascii="Cambria" w:hAnsi="Cambria"/>
          <w:b/>
          <w:bCs/>
          <w:sz w:val="18"/>
          <w:szCs w:val="18"/>
        </w:rPr>
      </w:pPr>
      <w:r w:rsidRPr="009A1F94">
        <w:rPr>
          <w:rFonts w:ascii="Cambria" w:hAnsi="Cambria"/>
          <w:b/>
          <w:bCs/>
          <w:sz w:val="18"/>
          <w:szCs w:val="18"/>
          <w:lang w:val="en"/>
        </w:rPr>
        <w:t xml:space="preserve">Act of Acknowledgment of Responsibility: </w:t>
      </w:r>
    </w:p>
    <w:p w14:paraId="433A4BF2" w14:textId="77777777" w:rsidR="004A5EFE" w:rsidRPr="009A1F94" w:rsidRDefault="004A5EFE" w:rsidP="004A5EFE">
      <w:pPr>
        <w:pStyle w:val="Default"/>
        <w:ind w:left="720" w:right="720"/>
        <w:jc w:val="both"/>
        <w:rPr>
          <w:rFonts w:ascii="Cambria" w:hAnsi="Cambria"/>
          <w:b/>
          <w:bCs/>
          <w:sz w:val="18"/>
          <w:szCs w:val="18"/>
        </w:rPr>
      </w:pPr>
    </w:p>
    <w:p w14:paraId="2E80511A" w14:textId="5C865D21"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 xml:space="preserve">The Colombian State </w:t>
      </w:r>
      <w:r w:rsidR="000422BF" w:rsidRPr="009A1F94">
        <w:rPr>
          <w:rFonts w:ascii="Cambria" w:hAnsi="Cambria"/>
          <w:sz w:val="18"/>
          <w:szCs w:val="18"/>
          <w:lang w:val="en"/>
        </w:rPr>
        <w:t xml:space="preserve">will hold </w:t>
      </w:r>
      <w:r w:rsidRPr="009A1F94">
        <w:rPr>
          <w:rFonts w:ascii="Cambria" w:hAnsi="Cambria"/>
          <w:sz w:val="18"/>
          <w:szCs w:val="18"/>
          <w:lang w:val="en"/>
        </w:rPr>
        <w:t xml:space="preserve">a </w:t>
      </w:r>
      <w:r w:rsidR="00F85411" w:rsidRPr="009A1F94">
        <w:rPr>
          <w:rFonts w:ascii="Cambria" w:hAnsi="Cambria"/>
          <w:sz w:val="18"/>
          <w:szCs w:val="18"/>
          <w:lang w:val="en"/>
        </w:rPr>
        <w:t xml:space="preserve">public </w:t>
      </w:r>
      <w:r w:rsidRPr="009A1F94">
        <w:rPr>
          <w:rFonts w:ascii="Cambria" w:hAnsi="Cambria"/>
          <w:sz w:val="18"/>
          <w:szCs w:val="18"/>
          <w:lang w:val="en"/>
        </w:rPr>
        <w:t xml:space="preserve">Act of Acknowledgement of Responsibility, with the participation of the victims and their representative. The act </w:t>
      </w:r>
      <w:r w:rsidR="00085A31" w:rsidRPr="009A1F94">
        <w:rPr>
          <w:rFonts w:ascii="Cambria" w:hAnsi="Cambria"/>
          <w:sz w:val="18"/>
          <w:szCs w:val="18"/>
          <w:lang w:val="en"/>
        </w:rPr>
        <w:t xml:space="preserve">will be held in </w:t>
      </w:r>
      <w:r w:rsidRPr="009A1F94">
        <w:rPr>
          <w:rFonts w:ascii="Cambria" w:hAnsi="Cambria"/>
          <w:sz w:val="18"/>
          <w:szCs w:val="18"/>
          <w:lang w:val="en"/>
        </w:rPr>
        <w:t xml:space="preserve">person and </w:t>
      </w:r>
      <w:r w:rsidR="00A00DD7" w:rsidRPr="009A1F94">
        <w:rPr>
          <w:rFonts w:ascii="Cambria" w:hAnsi="Cambria"/>
          <w:sz w:val="18"/>
          <w:szCs w:val="18"/>
          <w:lang w:val="en"/>
        </w:rPr>
        <w:t xml:space="preserve">will be carried out </w:t>
      </w:r>
      <w:r w:rsidRPr="009A1F94">
        <w:rPr>
          <w:rFonts w:ascii="Cambria" w:hAnsi="Cambria"/>
          <w:sz w:val="18"/>
          <w:szCs w:val="18"/>
          <w:lang w:val="en"/>
        </w:rPr>
        <w:t>in accordance with the acknowledgment of responsibility set forth in this Agreement.</w:t>
      </w:r>
    </w:p>
    <w:p w14:paraId="0BB42DDD" w14:textId="77777777" w:rsidR="004A5EFE" w:rsidRPr="009A1F94" w:rsidRDefault="004A5EFE" w:rsidP="004A5EFE">
      <w:pPr>
        <w:pStyle w:val="Default"/>
        <w:ind w:left="720" w:right="720"/>
        <w:jc w:val="both"/>
        <w:rPr>
          <w:rFonts w:ascii="Cambria" w:hAnsi="Cambria"/>
          <w:sz w:val="18"/>
          <w:szCs w:val="18"/>
        </w:rPr>
      </w:pPr>
    </w:p>
    <w:p w14:paraId="1A501B7A" w14:textId="436AE26D"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Th</w:t>
      </w:r>
      <w:r w:rsidR="001E311D" w:rsidRPr="009A1F94">
        <w:rPr>
          <w:rFonts w:ascii="Cambria" w:hAnsi="Cambria"/>
          <w:sz w:val="18"/>
          <w:szCs w:val="18"/>
          <w:lang w:val="en"/>
        </w:rPr>
        <w:t>is measure will be carried out by th</w:t>
      </w:r>
      <w:r w:rsidRPr="009A1F94">
        <w:rPr>
          <w:rFonts w:ascii="Cambria" w:hAnsi="Cambria"/>
          <w:sz w:val="18"/>
          <w:szCs w:val="18"/>
          <w:lang w:val="en"/>
        </w:rPr>
        <w:t>e National Agency for the Legal Defense of the State</w:t>
      </w:r>
      <w:r w:rsidR="001E311D" w:rsidRPr="009A1F94">
        <w:rPr>
          <w:rFonts w:ascii="Cambria" w:hAnsi="Cambria"/>
          <w:sz w:val="18"/>
          <w:szCs w:val="18"/>
          <w:lang w:val="en"/>
        </w:rPr>
        <w:t xml:space="preserve">, which </w:t>
      </w:r>
      <w:r w:rsidRPr="009A1F94">
        <w:rPr>
          <w:rFonts w:ascii="Cambria" w:hAnsi="Cambria"/>
          <w:sz w:val="18"/>
          <w:szCs w:val="18"/>
          <w:lang w:val="en"/>
        </w:rPr>
        <w:t xml:space="preserve">will therefore conduct a </w:t>
      </w:r>
      <w:r w:rsidR="008000B6" w:rsidRPr="009A1F94">
        <w:rPr>
          <w:rFonts w:ascii="Cambria" w:hAnsi="Cambria"/>
          <w:sz w:val="18"/>
          <w:szCs w:val="18"/>
          <w:lang w:val="en"/>
        </w:rPr>
        <w:t xml:space="preserve">process of </w:t>
      </w:r>
      <w:r w:rsidRPr="009A1F94">
        <w:rPr>
          <w:rFonts w:ascii="Cambria" w:hAnsi="Cambria"/>
          <w:sz w:val="18"/>
          <w:szCs w:val="18"/>
          <w:lang w:val="en"/>
        </w:rPr>
        <w:t xml:space="preserve">consultation with the family members and the representative, </w:t>
      </w:r>
      <w:proofErr w:type="gramStart"/>
      <w:r w:rsidRPr="009A1F94">
        <w:rPr>
          <w:rFonts w:ascii="Cambria" w:hAnsi="Cambria"/>
          <w:sz w:val="18"/>
          <w:szCs w:val="18"/>
          <w:lang w:val="en"/>
        </w:rPr>
        <w:t>in order to</w:t>
      </w:r>
      <w:proofErr w:type="gramEnd"/>
      <w:r w:rsidRPr="009A1F94">
        <w:rPr>
          <w:rFonts w:ascii="Cambria" w:hAnsi="Cambria"/>
          <w:sz w:val="18"/>
          <w:szCs w:val="18"/>
          <w:lang w:val="en"/>
        </w:rPr>
        <w:t xml:space="preserve"> establish the details of the act. </w:t>
      </w:r>
    </w:p>
    <w:p w14:paraId="0E3AE6E6" w14:textId="77777777" w:rsidR="004A5EFE" w:rsidRPr="009A1F94" w:rsidRDefault="004A5EFE" w:rsidP="004A5EFE">
      <w:pPr>
        <w:pStyle w:val="Default"/>
        <w:ind w:left="720" w:right="720"/>
        <w:jc w:val="both"/>
        <w:rPr>
          <w:rFonts w:ascii="Cambria" w:hAnsi="Cambria"/>
          <w:b/>
          <w:bCs/>
          <w:sz w:val="18"/>
          <w:szCs w:val="18"/>
        </w:rPr>
      </w:pPr>
    </w:p>
    <w:p w14:paraId="04B8B54A" w14:textId="77777777" w:rsidR="004A5EFE" w:rsidRPr="009A1F94" w:rsidRDefault="004A5EFE" w:rsidP="00CD1D94">
      <w:pPr>
        <w:pStyle w:val="Default"/>
        <w:numPr>
          <w:ilvl w:val="0"/>
          <w:numId w:val="58"/>
        </w:numPr>
        <w:ind w:left="720" w:right="720" w:firstLine="0"/>
        <w:jc w:val="both"/>
        <w:rPr>
          <w:rFonts w:ascii="Cambria" w:hAnsi="Cambria"/>
          <w:sz w:val="18"/>
          <w:szCs w:val="18"/>
        </w:rPr>
      </w:pPr>
      <w:r w:rsidRPr="009A1F94">
        <w:rPr>
          <w:rFonts w:ascii="Cambria" w:hAnsi="Cambria"/>
          <w:b/>
          <w:bCs/>
          <w:sz w:val="18"/>
          <w:szCs w:val="18"/>
          <w:lang w:val="en"/>
        </w:rPr>
        <w:t xml:space="preserve">Publication of </w:t>
      </w:r>
      <w:proofErr w:type="gramStart"/>
      <w:r w:rsidRPr="009A1F94">
        <w:rPr>
          <w:rFonts w:ascii="Cambria" w:hAnsi="Cambria"/>
          <w:b/>
          <w:bCs/>
          <w:sz w:val="18"/>
          <w:szCs w:val="18"/>
          <w:lang w:val="en"/>
        </w:rPr>
        <w:t>the Article</w:t>
      </w:r>
      <w:proofErr w:type="gramEnd"/>
      <w:r w:rsidRPr="009A1F94">
        <w:rPr>
          <w:rFonts w:ascii="Cambria" w:hAnsi="Cambria"/>
          <w:b/>
          <w:bCs/>
          <w:sz w:val="18"/>
          <w:szCs w:val="18"/>
          <w:lang w:val="en"/>
        </w:rPr>
        <w:t xml:space="preserve"> 49 Report: </w:t>
      </w:r>
    </w:p>
    <w:p w14:paraId="3D0F800B" w14:textId="77777777" w:rsidR="004A5EFE" w:rsidRPr="009A1F94" w:rsidRDefault="004A5EFE" w:rsidP="004A5EFE">
      <w:pPr>
        <w:pStyle w:val="Default"/>
        <w:ind w:left="720" w:right="720"/>
        <w:jc w:val="both"/>
        <w:rPr>
          <w:rFonts w:ascii="Cambria" w:hAnsi="Cambria"/>
          <w:sz w:val="18"/>
          <w:szCs w:val="18"/>
        </w:rPr>
      </w:pPr>
    </w:p>
    <w:p w14:paraId="16B00DA0" w14:textId="4FF24291" w:rsidR="004A5EFE" w:rsidRPr="009A1F94" w:rsidRDefault="00001CA7" w:rsidP="004A5EFE">
      <w:pPr>
        <w:pStyle w:val="Default"/>
        <w:ind w:left="720" w:right="720"/>
        <w:jc w:val="both"/>
        <w:rPr>
          <w:rFonts w:ascii="Cambria" w:hAnsi="Cambria"/>
          <w:sz w:val="18"/>
          <w:szCs w:val="18"/>
        </w:rPr>
      </w:pPr>
      <w:r w:rsidRPr="009A1F94">
        <w:rPr>
          <w:rFonts w:ascii="Cambria" w:hAnsi="Cambria"/>
          <w:sz w:val="18"/>
          <w:szCs w:val="18"/>
          <w:lang w:val="en"/>
        </w:rPr>
        <w:t>T</w:t>
      </w:r>
      <w:r w:rsidR="004A5EFE" w:rsidRPr="009A1F94">
        <w:rPr>
          <w:rFonts w:ascii="Cambria" w:hAnsi="Cambria"/>
          <w:sz w:val="18"/>
          <w:szCs w:val="18"/>
          <w:lang w:val="en"/>
        </w:rPr>
        <w:t xml:space="preserve">he Colombian State </w:t>
      </w:r>
      <w:r w:rsidRPr="009A1F94">
        <w:rPr>
          <w:rFonts w:ascii="Cambria" w:hAnsi="Cambria"/>
          <w:sz w:val="18"/>
          <w:szCs w:val="18"/>
          <w:lang w:val="en"/>
        </w:rPr>
        <w:t xml:space="preserve">shall </w:t>
      </w:r>
      <w:r w:rsidR="004A5EFE" w:rsidRPr="009A1F94">
        <w:rPr>
          <w:rFonts w:ascii="Cambria" w:hAnsi="Cambria"/>
          <w:sz w:val="18"/>
          <w:szCs w:val="18"/>
          <w:lang w:val="en"/>
        </w:rPr>
        <w:t xml:space="preserve">publish the </w:t>
      </w:r>
      <w:r w:rsidRPr="009A1F94">
        <w:rPr>
          <w:rFonts w:ascii="Cambria" w:hAnsi="Cambria"/>
          <w:sz w:val="18"/>
          <w:szCs w:val="18"/>
          <w:lang w:val="en"/>
        </w:rPr>
        <w:t xml:space="preserve">relevant </w:t>
      </w:r>
      <w:r w:rsidR="004A5EFE" w:rsidRPr="009A1F94">
        <w:rPr>
          <w:rFonts w:ascii="Cambria" w:hAnsi="Cambria"/>
          <w:sz w:val="18"/>
          <w:szCs w:val="18"/>
          <w:lang w:val="en"/>
        </w:rPr>
        <w:t>sections of the friendly settlement report</w:t>
      </w:r>
      <w:r w:rsidR="00967D4B" w:rsidRPr="009A1F94">
        <w:rPr>
          <w:rFonts w:ascii="Cambria" w:hAnsi="Cambria"/>
          <w:sz w:val="18"/>
          <w:szCs w:val="18"/>
          <w:lang w:val="en"/>
        </w:rPr>
        <w:t xml:space="preserve">, once it has been approved by the Inter-American Commission, </w:t>
      </w:r>
      <w:r w:rsidR="004A5EFE" w:rsidRPr="009A1F94">
        <w:rPr>
          <w:rFonts w:ascii="Cambria" w:hAnsi="Cambria"/>
          <w:sz w:val="18"/>
          <w:szCs w:val="18"/>
          <w:lang w:val="en"/>
        </w:rPr>
        <w:t>on the website of the National Agency for State Legal Defense for a period of six (6) months.</w:t>
      </w:r>
    </w:p>
    <w:p w14:paraId="7B076E9D" w14:textId="77777777" w:rsidR="004A5EFE" w:rsidRPr="009A1F94" w:rsidRDefault="004A5EFE" w:rsidP="004A5EFE">
      <w:pPr>
        <w:pStyle w:val="Default"/>
        <w:ind w:left="720" w:right="720"/>
        <w:jc w:val="both"/>
        <w:rPr>
          <w:rFonts w:ascii="Cambria" w:hAnsi="Cambria"/>
          <w:sz w:val="18"/>
          <w:szCs w:val="18"/>
        </w:rPr>
      </w:pPr>
    </w:p>
    <w:p w14:paraId="672B85C7" w14:textId="1BF08C6B" w:rsidR="004A5EFE" w:rsidRPr="009A1F94" w:rsidRDefault="004A5EFE" w:rsidP="00CD1D94">
      <w:pPr>
        <w:pStyle w:val="Default"/>
        <w:numPr>
          <w:ilvl w:val="0"/>
          <w:numId w:val="58"/>
        </w:numPr>
        <w:ind w:left="720" w:right="720" w:firstLine="0"/>
        <w:jc w:val="both"/>
        <w:rPr>
          <w:rFonts w:ascii="Cambria" w:hAnsi="Cambria"/>
          <w:b/>
          <w:bCs/>
          <w:sz w:val="18"/>
          <w:szCs w:val="18"/>
        </w:rPr>
      </w:pPr>
      <w:r w:rsidRPr="009A1F94">
        <w:rPr>
          <w:rFonts w:ascii="Cambria" w:hAnsi="Cambria"/>
          <w:b/>
          <w:bCs/>
          <w:sz w:val="18"/>
          <w:szCs w:val="18"/>
          <w:lang w:val="en"/>
        </w:rPr>
        <w:t xml:space="preserve">Training and </w:t>
      </w:r>
      <w:r w:rsidR="00D8183E" w:rsidRPr="009A1F94">
        <w:rPr>
          <w:rFonts w:ascii="Cambria" w:hAnsi="Cambria"/>
          <w:b/>
          <w:bCs/>
          <w:sz w:val="18"/>
          <w:szCs w:val="18"/>
          <w:lang w:val="en"/>
        </w:rPr>
        <w:t xml:space="preserve">Capacity Building </w:t>
      </w:r>
      <w:r w:rsidRPr="009A1F94">
        <w:rPr>
          <w:rFonts w:ascii="Cambria" w:hAnsi="Cambria"/>
          <w:b/>
          <w:bCs/>
          <w:sz w:val="18"/>
          <w:szCs w:val="18"/>
          <w:lang w:val="en"/>
        </w:rPr>
        <w:t>Strategy for the Judicial Branch:</w:t>
      </w:r>
    </w:p>
    <w:p w14:paraId="0BB8102B" w14:textId="77777777" w:rsidR="004A5EFE" w:rsidRPr="009A1F94" w:rsidRDefault="004A5EFE" w:rsidP="004A5EFE">
      <w:pPr>
        <w:ind w:left="720" w:right="720"/>
        <w:jc w:val="both"/>
        <w:rPr>
          <w:rFonts w:ascii="Cambria" w:hAnsi="Cambria"/>
          <w:sz w:val="18"/>
          <w:szCs w:val="18"/>
        </w:rPr>
      </w:pPr>
    </w:p>
    <w:p w14:paraId="2F50F22D" w14:textId="0CFB4FE7" w:rsidR="004A5EFE" w:rsidRPr="009A1F94" w:rsidRDefault="004A5EFE" w:rsidP="004A5EFE">
      <w:pPr>
        <w:ind w:left="720" w:right="720"/>
        <w:jc w:val="both"/>
        <w:rPr>
          <w:rFonts w:ascii="Cambria" w:hAnsi="Cambria"/>
          <w:sz w:val="18"/>
          <w:szCs w:val="18"/>
        </w:rPr>
      </w:pPr>
      <w:r w:rsidRPr="009A1F94">
        <w:rPr>
          <w:rFonts w:ascii="Cambria" w:hAnsi="Cambria"/>
          <w:sz w:val="18"/>
          <w:szCs w:val="18"/>
          <w:lang w:val="en"/>
        </w:rPr>
        <w:t>T</w:t>
      </w:r>
      <w:r w:rsidR="00653E08" w:rsidRPr="009A1F94">
        <w:rPr>
          <w:rFonts w:ascii="Cambria" w:hAnsi="Cambria"/>
          <w:sz w:val="18"/>
          <w:szCs w:val="18"/>
          <w:lang w:val="en"/>
        </w:rPr>
        <w:t>he Colombian State, t</w:t>
      </w:r>
      <w:r w:rsidRPr="009A1F94">
        <w:rPr>
          <w:rFonts w:ascii="Cambria" w:hAnsi="Cambria"/>
          <w:sz w:val="18"/>
          <w:szCs w:val="18"/>
          <w:lang w:val="en"/>
        </w:rPr>
        <w:t xml:space="preserve">hrough </w:t>
      </w:r>
      <w:r w:rsidR="00653E08" w:rsidRPr="009A1F94">
        <w:rPr>
          <w:rFonts w:ascii="Cambria" w:hAnsi="Cambria"/>
          <w:sz w:val="18"/>
          <w:szCs w:val="18"/>
          <w:lang w:val="en"/>
        </w:rPr>
        <w:t xml:space="preserve">the </w:t>
      </w:r>
      <w:r w:rsidRPr="009A1F94">
        <w:rPr>
          <w:rFonts w:ascii="Cambria" w:hAnsi="Cambria"/>
          <w:sz w:val="18"/>
          <w:szCs w:val="18"/>
          <w:lang w:val="en"/>
        </w:rPr>
        <w:t>Rodrigo Lara Bonilla Judicial School, is committed to designing and structuring a series of videoconferences using Microsoft Office 365</w:t>
      </w:r>
      <w:r w:rsidR="00381840" w:rsidRPr="009A1F94">
        <w:rPr>
          <w:rFonts w:ascii="Cambria" w:hAnsi="Cambria"/>
          <w:sz w:val="18"/>
          <w:szCs w:val="18"/>
          <w:lang w:val="en"/>
        </w:rPr>
        <w:t xml:space="preserve"> tools</w:t>
      </w:r>
      <w:r w:rsidRPr="009A1F94">
        <w:rPr>
          <w:rFonts w:ascii="Cambria" w:hAnsi="Cambria"/>
          <w:sz w:val="18"/>
          <w:szCs w:val="18"/>
          <w:lang w:val="en"/>
        </w:rPr>
        <w:t xml:space="preserve">, </w:t>
      </w:r>
      <w:r w:rsidR="0005791F" w:rsidRPr="009A1F94">
        <w:rPr>
          <w:rFonts w:ascii="Cambria" w:hAnsi="Cambria"/>
          <w:sz w:val="18"/>
          <w:szCs w:val="18"/>
          <w:lang w:val="en"/>
        </w:rPr>
        <w:t xml:space="preserve">via </w:t>
      </w:r>
      <w:r w:rsidRPr="009A1F94">
        <w:rPr>
          <w:rFonts w:ascii="Cambria" w:hAnsi="Cambria"/>
          <w:sz w:val="18"/>
          <w:szCs w:val="18"/>
          <w:lang w:val="en"/>
        </w:rPr>
        <w:t>the Microsoft Teams platform</w:t>
      </w:r>
      <w:r w:rsidR="0005791F" w:rsidRPr="009A1F94">
        <w:rPr>
          <w:rFonts w:ascii="Cambria" w:hAnsi="Cambria"/>
          <w:sz w:val="18"/>
          <w:szCs w:val="18"/>
          <w:lang w:val="en"/>
        </w:rPr>
        <w:t>. These will be</w:t>
      </w:r>
      <w:r w:rsidRPr="009A1F94">
        <w:rPr>
          <w:rFonts w:ascii="Cambria" w:hAnsi="Cambria"/>
          <w:sz w:val="18"/>
          <w:szCs w:val="18"/>
          <w:lang w:val="en"/>
        </w:rPr>
        <w:t xml:space="preserve"> hosted on the institutional YouTube channel, with the aim of </w:t>
      </w:r>
      <w:r w:rsidR="00DE7F1A" w:rsidRPr="009A1F94">
        <w:rPr>
          <w:rFonts w:ascii="Cambria" w:hAnsi="Cambria"/>
          <w:sz w:val="18"/>
          <w:szCs w:val="18"/>
          <w:lang w:val="en"/>
        </w:rPr>
        <w:t xml:space="preserve">achieving greater </w:t>
      </w:r>
      <w:r w:rsidRPr="009A1F94">
        <w:rPr>
          <w:rFonts w:ascii="Cambria" w:hAnsi="Cambria"/>
          <w:sz w:val="18"/>
          <w:szCs w:val="18"/>
          <w:lang w:val="en"/>
        </w:rPr>
        <w:t xml:space="preserve">coverage and </w:t>
      </w:r>
      <w:r w:rsidR="00DE7F1A" w:rsidRPr="009A1F94">
        <w:rPr>
          <w:rFonts w:ascii="Cambria" w:hAnsi="Cambria"/>
          <w:sz w:val="18"/>
          <w:szCs w:val="18"/>
          <w:lang w:val="en"/>
        </w:rPr>
        <w:t xml:space="preserve">subsequent </w:t>
      </w:r>
      <w:r w:rsidRPr="009A1F94">
        <w:rPr>
          <w:rFonts w:ascii="Cambria" w:hAnsi="Cambria"/>
          <w:sz w:val="18"/>
          <w:szCs w:val="18"/>
          <w:lang w:val="en"/>
        </w:rPr>
        <w:t xml:space="preserve">visits </w:t>
      </w:r>
      <w:r w:rsidR="00C20D93" w:rsidRPr="009A1F94">
        <w:rPr>
          <w:rFonts w:ascii="Cambria" w:hAnsi="Cambria"/>
          <w:sz w:val="18"/>
          <w:szCs w:val="18"/>
          <w:lang w:val="en"/>
        </w:rPr>
        <w:t xml:space="preserve">not only </w:t>
      </w:r>
      <w:r w:rsidRPr="009A1F94">
        <w:rPr>
          <w:rFonts w:ascii="Cambria" w:hAnsi="Cambria"/>
          <w:sz w:val="18"/>
          <w:szCs w:val="18"/>
          <w:lang w:val="en"/>
        </w:rPr>
        <w:t xml:space="preserve">by </w:t>
      </w:r>
      <w:r w:rsidR="00C20D93" w:rsidRPr="009A1F94">
        <w:rPr>
          <w:rFonts w:ascii="Cambria" w:hAnsi="Cambria"/>
          <w:sz w:val="18"/>
          <w:szCs w:val="18"/>
          <w:lang w:val="en"/>
        </w:rPr>
        <w:t xml:space="preserve">judicial </w:t>
      </w:r>
      <w:r w:rsidR="00477DA9" w:rsidRPr="009A1F94">
        <w:rPr>
          <w:rFonts w:ascii="Cambria" w:hAnsi="Cambria"/>
          <w:sz w:val="18"/>
          <w:szCs w:val="18"/>
          <w:lang w:val="en"/>
        </w:rPr>
        <w:t xml:space="preserve">officials but also from all actors </w:t>
      </w:r>
      <w:r w:rsidRPr="009A1F94">
        <w:rPr>
          <w:rFonts w:ascii="Cambria" w:hAnsi="Cambria"/>
          <w:sz w:val="18"/>
          <w:szCs w:val="18"/>
          <w:lang w:val="en"/>
        </w:rPr>
        <w:t>in the justice sector.</w:t>
      </w:r>
      <w:r w:rsidRPr="009A1F94">
        <w:rPr>
          <w:rStyle w:val="FootnoteReference"/>
          <w:rFonts w:ascii="Cambria" w:hAnsi="Cambria"/>
          <w:sz w:val="18"/>
          <w:szCs w:val="18"/>
          <w:lang w:val="en"/>
        </w:rPr>
        <w:footnoteReference w:id="15"/>
      </w:r>
    </w:p>
    <w:p w14:paraId="4F6776CC" w14:textId="77777777" w:rsidR="004A5EFE" w:rsidRPr="009A1F94" w:rsidRDefault="004A5EFE" w:rsidP="004A5EFE">
      <w:pPr>
        <w:pStyle w:val="Default"/>
        <w:ind w:left="720" w:right="720"/>
        <w:jc w:val="both"/>
        <w:rPr>
          <w:rFonts w:ascii="Cambria" w:hAnsi="Cambria"/>
          <w:b/>
          <w:bCs/>
          <w:sz w:val="18"/>
          <w:szCs w:val="18"/>
        </w:rPr>
      </w:pPr>
    </w:p>
    <w:p w14:paraId="4F4550C4" w14:textId="2034FE2D" w:rsidR="004A5EFE" w:rsidRPr="009A1F94" w:rsidRDefault="004A5EFE" w:rsidP="00CD1D94">
      <w:pPr>
        <w:pStyle w:val="Default"/>
        <w:numPr>
          <w:ilvl w:val="0"/>
          <w:numId w:val="58"/>
        </w:numPr>
        <w:ind w:left="720" w:right="720" w:firstLine="0"/>
        <w:jc w:val="both"/>
        <w:rPr>
          <w:rStyle w:val="Strong"/>
          <w:rFonts w:ascii="Cambria" w:eastAsia="Trebuchet MS" w:hAnsi="Cambria"/>
          <w:sz w:val="18"/>
          <w:szCs w:val="18"/>
        </w:rPr>
      </w:pPr>
      <w:r w:rsidRPr="009A1F94">
        <w:rPr>
          <w:rStyle w:val="Strong"/>
          <w:rFonts w:ascii="Cambria" w:eastAsia="Trebuchet MS" w:hAnsi="Cambria"/>
          <w:sz w:val="18"/>
          <w:szCs w:val="18"/>
          <w:lang w:val="en"/>
        </w:rPr>
        <w:t xml:space="preserve">Incentive for the strengthening of Community Action Organizations in honor of </w:t>
      </w:r>
      <w:r w:rsidR="00477DA9" w:rsidRPr="009A1F94">
        <w:rPr>
          <w:rStyle w:val="Strong"/>
          <w:rFonts w:ascii="Cambria" w:eastAsia="Trebuchet MS" w:hAnsi="Cambria"/>
          <w:sz w:val="18"/>
          <w:szCs w:val="18"/>
          <w:lang w:val="en"/>
        </w:rPr>
        <w:t xml:space="preserve">the legacy of </w:t>
      </w:r>
      <w:r w:rsidRPr="009A1F94">
        <w:rPr>
          <w:rStyle w:val="Strong"/>
          <w:rFonts w:ascii="Cambria" w:eastAsia="Trebuchet MS" w:hAnsi="Cambria"/>
          <w:sz w:val="18"/>
          <w:szCs w:val="18"/>
          <w:lang w:val="en"/>
        </w:rPr>
        <w:t>Gloria Lara de Echeverri:</w:t>
      </w:r>
    </w:p>
    <w:p w14:paraId="3138552F" w14:textId="77777777" w:rsidR="004A5EFE" w:rsidRPr="009A1F94" w:rsidRDefault="004A5EFE" w:rsidP="004A5EFE">
      <w:pPr>
        <w:pStyle w:val="Default"/>
        <w:ind w:left="720" w:right="720"/>
        <w:jc w:val="both"/>
        <w:rPr>
          <w:rStyle w:val="Strong"/>
          <w:rFonts w:ascii="Cambria" w:eastAsia="Trebuchet MS" w:hAnsi="Cambria"/>
          <w:b w:val="0"/>
          <w:bCs w:val="0"/>
          <w:sz w:val="18"/>
          <w:szCs w:val="18"/>
        </w:rPr>
      </w:pPr>
    </w:p>
    <w:p w14:paraId="5928A7B7" w14:textId="2C2638BF" w:rsidR="004A5EFE" w:rsidRPr="009A1F94" w:rsidRDefault="004A5EFE" w:rsidP="004A5EFE">
      <w:pPr>
        <w:pStyle w:val="Default"/>
        <w:ind w:left="720" w:right="720"/>
        <w:jc w:val="both"/>
        <w:rPr>
          <w:rStyle w:val="Strong"/>
          <w:rFonts w:ascii="Cambria" w:eastAsia="Trebuchet MS" w:hAnsi="Cambria"/>
          <w:b w:val="0"/>
          <w:bCs w:val="0"/>
          <w:sz w:val="18"/>
          <w:szCs w:val="18"/>
        </w:rPr>
      </w:pPr>
      <w:r w:rsidRPr="009A1F94">
        <w:rPr>
          <w:rStyle w:val="Strong"/>
          <w:rFonts w:ascii="Cambria" w:eastAsia="Trebuchet MS" w:hAnsi="Cambria"/>
          <w:b w:val="0"/>
          <w:bCs w:val="0"/>
          <w:sz w:val="18"/>
          <w:szCs w:val="18"/>
          <w:lang w:val="en"/>
        </w:rPr>
        <w:t>T</w:t>
      </w:r>
      <w:r w:rsidR="00453FDF" w:rsidRPr="009A1F94">
        <w:rPr>
          <w:rStyle w:val="Strong"/>
          <w:rFonts w:ascii="Cambria" w:eastAsia="Trebuchet MS" w:hAnsi="Cambria"/>
          <w:b w:val="0"/>
          <w:bCs w:val="0"/>
          <w:sz w:val="18"/>
          <w:szCs w:val="18"/>
          <w:lang w:val="en"/>
        </w:rPr>
        <w:t>he Colombian State, t</w:t>
      </w:r>
      <w:r w:rsidRPr="009A1F94">
        <w:rPr>
          <w:rStyle w:val="Strong"/>
          <w:rFonts w:ascii="Cambria" w:eastAsia="Trebuchet MS" w:hAnsi="Cambria"/>
          <w:b w:val="0"/>
          <w:bCs w:val="0"/>
          <w:sz w:val="18"/>
          <w:szCs w:val="18"/>
          <w:lang w:val="en"/>
        </w:rPr>
        <w:t xml:space="preserve">hrough the Ministry for Interior Affairs, commits to </w:t>
      </w:r>
      <w:r w:rsidR="00453FDF" w:rsidRPr="009A1F94">
        <w:rPr>
          <w:rStyle w:val="Strong"/>
          <w:rFonts w:ascii="Cambria" w:eastAsia="Trebuchet MS" w:hAnsi="Cambria"/>
          <w:b w:val="0"/>
          <w:bCs w:val="0"/>
          <w:sz w:val="18"/>
          <w:szCs w:val="18"/>
          <w:lang w:val="en"/>
        </w:rPr>
        <w:t xml:space="preserve">granting </w:t>
      </w:r>
      <w:r w:rsidRPr="009A1F94">
        <w:rPr>
          <w:rStyle w:val="Strong"/>
          <w:rFonts w:ascii="Cambria" w:eastAsia="Trebuchet MS" w:hAnsi="Cambria"/>
          <w:b w:val="0"/>
          <w:bCs w:val="0"/>
          <w:sz w:val="18"/>
          <w:szCs w:val="18"/>
          <w:lang w:val="en"/>
        </w:rPr>
        <w:t xml:space="preserve">an incentive for strengthening </w:t>
      </w:r>
      <w:r w:rsidR="00453FDF" w:rsidRPr="009A1F94">
        <w:rPr>
          <w:rStyle w:val="Strong"/>
          <w:rFonts w:ascii="Cambria" w:eastAsia="Trebuchet MS" w:hAnsi="Cambria"/>
          <w:b w:val="0"/>
          <w:bCs w:val="0"/>
          <w:sz w:val="18"/>
          <w:szCs w:val="18"/>
          <w:lang w:val="en"/>
        </w:rPr>
        <w:t xml:space="preserve">of </w:t>
      </w:r>
      <w:r w:rsidRPr="009A1F94">
        <w:rPr>
          <w:rStyle w:val="Strong"/>
          <w:rFonts w:ascii="Cambria" w:eastAsia="Trebuchet MS" w:hAnsi="Cambria"/>
          <w:b w:val="0"/>
          <w:bCs w:val="0"/>
          <w:sz w:val="18"/>
          <w:szCs w:val="18"/>
          <w:lang w:val="en"/>
        </w:rPr>
        <w:t>Community Action Organizations to honor the memory of Gloria Lara de Echeverri.</w:t>
      </w:r>
    </w:p>
    <w:p w14:paraId="07B707CD" w14:textId="77777777" w:rsidR="004A5EFE" w:rsidRPr="009A1F94" w:rsidRDefault="004A5EFE" w:rsidP="004A5EFE">
      <w:pPr>
        <w:pStyle w:val="Default"/>
        <w:ind w:left="720" w:right="720"/>
        <w:jc w:val="both"/>
        <w:rPr>
          <w:rStyle w:val="Strong"/>
          <w:rFonts w:ascii="Cambria" w:eastAsia="Trebuchet MS" w:hAnsi="Cambria"/>
          <w:b w:val="0"/>
          <w:bCs w:val="0"/>
          <w:sz w:val="18"/>
          <w:szCs w:val="18"/>
        </w:rPr>
      </w:pPr>
    </w:p>
    <w:p w14:paraId="13B301AB" w14:textId="4151394A" w:rsidR="004A5EFE" w:rsidRPr="009A1F94" w:rsidRDefault="004A5EFE" w:rsidP="004A5EFE">
      <w:pPr>
        <w:pStyle w:val="Default"/>
        <w:ind w:left="720" w:right="720"/>
        <w:jc w:val="both"/>
        <w:rPr>
          <w:rStyle w:val="Strong"/>
          <w:rFonts w:ascii="Cambria" w:eastAsia="Trebuchet MS" w:hAnsi="Cambria"/>
          <w:b w:val="0"/>
          <w:bCs w:val="0"/>
          <w:sz w:val="18"/>
          <w:szCs w:val="18"/>
        </w:rPr>
      </w:pPr>
      <w:r w:rsidRPr="009A1F94">
        <w:rPr>
          <w:rStyle w:val="Strong"/>
          <w:rFonts w:ascii="Cambria" w:eastAsia="Trebuchet MS" w:hAnsi="Cambria"/>
          <w:b w:val="0"/>
          <w:bCs w:val="0"/>
          <w:sz w:val="18"/>
          <w:szCs w:val="18"/>
          <w:lang w:val="en"/>
        </w:rPr>
        <w:t xml:space="preserve">This incentive will consist of </w:t>
      </w:r>
      <w:r w:rsidR="00453FDF" w:rsidRPr="009A1F94">
        <w:rPr>
          <w:rStyle w:val="Strong"/>
          <w:rFonts w:ascii="Cambria" w:eastAsia="Trebuchet MS" w:hAnsi="Cambria"/>
          <w:b w:val="0"/>
          <w:bCs w:val="0"/>
          <w:sz w:val="18"/>
          <w:szCs w:val="18"/>
          <w:lang w:val="en"/>
        </w:rPr>
        <w:t>the</w:t>
      </w:r>
      <w:r w:rsidRPr="009A1F94">
        <w:rPr>
          <w:rStyle w:val="Strong"/>
          <w:rFonts w:ascii="Cambria" w:eastAsia="Trebuchet MS" w:hAnsi="Cambria"/>
          <w:b w:val="0"/>
          <w:bCs w:val="0"/>
          <w:sz w:val="18"/>
          <w:szCs w:val="18"/>
          <w:lang w:val="en"/>
        </w:rPr>
        <w:t xml:space="preserve"> Gloria Lara de Echeverri </w:t>
      </w:r>
      <w:r w:rsidR="00C0036A" w:rsidRPr="009A1F94">
        <w:rPr>
          <w:rStyle w:val="Strong"/>
          <w:rFonts w:ascii="Cambria" w:eastAsia="Trebuchet MS" w:hAnsi="Cambria"/>
          <w:b w:val="0"/>
          <w:bCs w:val="0"/>
          <w:sz w:val="18"/>
          <w:szCs w:val="18"/>
          <w:lang w:val="en"/>
        </w:rPr>
        <w:t>A</w:t>
      </w:r>
      <w:r w:rsidRPr="009A1F94">
        <w:rPr>
          <w:rStyle w:val="Strong"/>
          <w:rFonts w:ascii="Cambria" w:eastAsia="Trebuchet MS" w:hAnsi="Cambria"/>
          <w:b w:val="0"/>
          <w:bCs w:val="0"/>
          <w:sz w:val="18"/>
          <w:szCs w:val="18"/>
          <w:lang w:val="en"/>
        </w:rPr>
        <w:t xml:space="preserve">ward for </w:t>
      </w:r>
      <w:r w:rsidR="00C0036A" w:rsidRPr="009A1F94">
        <w:rPr>
          <w:rStyle w:val="Strong"/>
          <w:rFonts w:ascii="Cambria" w:eastAsia="Trebuchet MS" w:hAnsi="Cambria"/>
          <w:b w:val="0"/>
          <w:bCs w:val="0"/>
          <w:sz w:val="18"/>
          <w:szCs w:val="18"/>
          <w:lang w:val="en"/>
        </w:rPr>
        <w:t>E</w:t>
      </w:r>
      <w:r w:rsidRPr="009A1F94">
        <w:rPr>
          <w:rStyle w:val="Strong"/>
          <w:rFonts w:ascii="Cambria" w:eastAsia="Trebuchet MS" w:hAnsi="Cambria"/>
          <w:b w:val="0"/>
          <w:bCs w:val="0"/>
          <w:sz w:val="18"/>
          <w:szCs w:val="18"/>
          <w:lang w:val="en"/>
        </w:rPr>
        <w:t>xcellence, which will be granted annually to one or several Community Action Organizations.</w:t>
      </w:r>
    </w:p>
    <w:p w14:paraId="5553A774" w14:textId="77777777" w:rsidR="004A5EFE" w:rsidRPr="009A1F94" w:rsidRDefault="004A5EFE" w:rsidP="004A5EFE">
      <w:pPr>
        <w:pStyle w:val="Default"/>
        <w:ind w:left="720" w:right="720"/>
        <w:jc w:val="both"/>
        <w:rPr>
          <w:rStyle w:val="Strong"/>
          <w:rFonts w:ascii="Cambria" w:eastAsia="Trebuchet MS" w:hAnsi="Cambria"/>
          <w:b w:val="0"/>
          <w:bCs w:val="0"/>
          <w:sz w:val="18"/>
          <w:szCs w:val="18"/>
        </w:rPr>
      </w:pPr>
    </w:p>
    <w:p w14:paraId="054BFF09" w14:textId="47163EB9" w:rsidR="004A5EFE" w:rsidRPr="009A1F94" w:rsidRDefault="004A5EFE" w:rsidP="004A5EFE">
      <w:pPr>
        <w:pStyle w:val="Default"/>
        <w:ind w:left="720" w:right="720"/>
        <w:jc w:val="both"/>
        <w:rPr>
          <w:rStyle w:val="Strong"/>
          <w:rFonts w:ascii="Cambria" w:eastAsia="Trebuchet MS" w:hAnsi="Cambria"/>
          <w:b w:val="0"/>
          <w:bCs w:val="0"/>
          <w:sz w:val="18"/>
          <w:szCs w:val="18"/>
        </w:rPr>
      </w:pPr>
      <w:r w:rsidRPr="009A1F94">
        <w:rPr>
          <w:rStyle w:val="Strong"/>
          <w:rFonts w:ascii="Cambria" w:eastAsia="Trebuchet MS" w:hAnsi="Cambria"/>
          <w:b w:val="0"/>
          <w:bCs w:val="0"/>
          <w:sz w:val="18"/>
          <w:szCs w:val="18"/>
          <w:lang w:val="en"/>
        </w:rPr>
        <w:t xml:space="preserve">The National Agency for the Legal Defense of the State (ANDJE) and the Ministry for Interior Affairs will </w:t>
      </w:r>
      <w:r w:rsidR="001A4E44" w:rsidRPr="009A1F94">
        <w:rPr>
          <w:rStyle w:val="Strong"/>
          <w:rFonts w:ascii="Cambria" w:eastAsia="Trebuchet MS" w:hAnsi="Cambria"/>
          <w:b w:val="0"/>
          <w:bCs w:val="0"/>
          <w:sz w:val="18"/>
          <w:szCs w:val="18"/>
          <w:lang w:val="en"/>
        </w:rPr>
        <w:t xml:space="preserve">socialize </w:t>
      </w:r>
      <w:r w:rsidRPr="009A1F94">
        <w:rPr>
          <w:rStyle w:val="Strong"/>
          <w:rFonts w:ascii="Cambria" w:eastAsia="Trebuchet MS" w:hAnsi="Cambria"/>
          <w:b w:val="0"/>
          <w:bCs w:val="0"/>
          <w:sz w:val="18"/>
          <w:szCs w:val="18"/>
          <w:lang w:val="en"/>
        </w:rPr>
        <w:t xml:space="preserve">the terms and conditions of the award </w:t>
      </w:r>
      <w:r w:rsidR="00F40FFE" w:rsidRPr="009A1F94">
        <w:rPr>
          <w:rStyle w:val="Strong"/>
          <w:rFonts w:ascii="Cambria" w:eastAsia="Trebuchet MS" w:hAnsi="Cambria"/>
          <w:b w:val="0"/>
          <w:bCs w:val="0"/>
          <w:sz w:val="18"/>
          <w:szCs w:val="18"/>
          <w:lang w:val="en"/>
        </w:rPr>
        <w:t xml:space="preserve">with the </w:t>
      </w:r>
      <w:r w:rsidRPr="009A1F94">
        <w:rPr>
          <w:rStyle w:val="Strong"/>
          <w:rFonts w:ascii="Cambria" w:eastAsia="Trebuchet MS" w:hAnsi="Cambria"/>
          <w:b w:val="0"/>
          <w:bCs w:val="0"/>
          <w:sz w:val="18"/>
          <w:szCs w:val="18"/>
          <w:lang w:val="en"/>
        </w:rPr>
        <w:t xml:space="preserve">victims and their </w:t>
      </w:r>
      <w:proofErr w:type="gramStart"/>
      <w:r w:rsidRPr="009A1F94">
        <w:rPr>
          <w:rStyle w:val="Strong"/>
          <w:rFonts w:ascii="Cambria" w:eastAsia="Trebuchet MS" w:hAnsi="Cambria"/>
          <w:b w:val="0"/>
          <w:bCs w:val="0"/>
          <w:sz w:val="18"/>
          <w:szCs w:val="18"/>
          <w:lang w:val="en"/>
        </w:rPr>
        <w:t>representative</w:t>
      </w:r>
      <w:proofErr w:type="gramEnd"/>
      <w:r w:rsidRPr="009A1F94">
        <w:rPr>
          <w:rStyle w:val="Strong"/>
          <w:rFonts w:ascii="Cambria" w:eastAsia="Trebuchet MS" w:hAnsi="Cambria"/>
          <w:b w:val="0"/>
          <w:bCs w:val="0"/>
          <w:sz w:val="18"/>
          <w:szCs w:val="18"/>
          <w:lang w:val="en"/>
        </w:rPr>
        <w:t>.</w:t>
      </w:r>
    </w:p>
    <w:p w14:paraId="4F83B357" w14:textId="77777777" w:rsidR="004A5EFE" w:rsidRPr="009A1F94" w:rsidRDefault="004A5EFE" w:rsidP="004A5EFE">
      <w:pPr>
        <w:pStyle w:val="Default"/>
        <w:ind w:left="720" w:right="720"/>
        <w:jc w:val="both"/>
        <w:rPr>
          <w:rStyle w:val="Strong"/>
          <w:rFonts w:ascii="Cambria" w:eastAsia="Trebuchet MS" w:hAnsi="Cambria"/>
          <w:b w:val="0"/>
          <w:bCs w:val="0"/>
          <w:sz w:val="18"/>
          <w:szCs w:val="18"/>
        </w:rPr>
      </w:pPr>
    </w:p>
    <w:p w14:paraId="0A83FDDB" w14:textId="77777777" w:rsidR="004A5EFE" w:rsidRPr="009A1F94" w:rsidRDefault="004A5EFE" w:rsidP="004A5EFE">
      <w:pPr>
        <w:pStyle w:val="Default"/>
        <w:ind w:left="720" w:right="720"/>
        <w:jc w:val="both"/>
        <w:rPr>
          <w:rStyle w:val="Strong"/>
          <w:rFonts w:ascii="Cambria" w:eastAsia="Trebuchet MS" w:hAnsi="Cambria"/>
          <w:b w:val="0"/>
          <w:bCs w:val="0"/>
          <w:sz w:val="18"/>
          <w:szCs w:val="18"/>
        </w:rPr>
      </w:pPr>
      <w:r w:rsidRPr="009A1F94">
        <w:rPr>
          <w:rStyle w:val="Strong"/>
          <w:rFonts w:ascii="Cambria" w:eastAsia="Trebuchet MS" w:hAnsi="Cambria"/>
          <w:b w:val="0"/>
          <w:bCs w:val="0"/>
          <w:sz w:val="18"/>
          <w:szCs w:val="18"/>
          <w:lang w:val="en"/>
        </w:rPr>
        <w:lastRenderedPageBreak/>
        <w:t>This measure will be implemented once the report defined in Article 49 of the American Convention on Human Rights has been issued by the IACHR.</w:t>
      </w:r>
      <w:r w:rsidRPr="009A1F94">
        <w:rPr>
          <w:rStyle w:val="FootnoteReference"/>
          <w:rFonts w:ascii="Cambria" w:hAnsi="Cambria"/>
          <w:sz w:val="18"/>
          <w:szCs w:val="18"/>
          <w:lang w:val="en"/>
        </w:rPr>
        <w:footnoteReference w:id="16"/>
      </w:r>
    </w:p>
    <w:p w14:paraId="04AE6798" w14:textId="77777777" w:rsidR="004A5EFE" w:rsidRPr="009A1F94" w:rsidRDefault="004A5EFE" w:rsidP="004A5EFE">
      <w:pPr>
        <w:pStyle w:val="Default"/>
        <w:ind w:left="720" w:right="720"/>
        <w:jc w:val="both"/>
        <w:rPr>
          <w:rStyle w:val="Strong"/>
          <w:rFonts w:ascii="Cambria" w:eastAsia="Trebuchet MS" w:hAnsi="Cambria"/>
          <w:sz w:val="18"/>
          <w:szCs w:val="18"/>
        </w:rPr>
      </w:pPr>
    </w:p>
    <w:p w14:paraId="31C8EC11" w14:textId="77777777" w:rsidR="004A5EFE" w:rsidRPr="009A1F94" w:rsidRDefault="004A5EFE" w:rsidP="00CD1D94">
      <w:pPr>
        <w:pStyle w:val="Default"/>
        <w:numPr>
          <w:ilvl w:val="0"/>
          <w:numId w:val="58"/>
        </w:numPr>
        <w:ind w:left="720" w:right="720" w:firstLine="0"/>
        <w:jc w:val="both"/>
        <w:rPr>
          <w:rStyle w:val="Strong"/>
          <w:rFonts w:ascii="Cambria" w:eastAsia="Trebuchet MS" w:hAnsi="Cambria"/>
          <w:sz w:val="18"/>
          <w:szCs w:val="18"/>
        </w:rPr>
      </w:pPr>
      <w:r w:rsidRPr="009A1F94">
        <w:rPr>
          <w:rStyle w:val="Strong"/>
          <w:rFonts w:ascii="Cambria" w:eastAsia="Trebuchet MS" w:hAnsi="Cambria"/>
          <w:sz w:val="18"/>
          <w:szCs w:val="18"/>
          <w:lang w:val="en"/>
        </w:rPr>
        <w:t>Short film exalting the life and work of Gloria Lara de Echeverri</w:t>
      </w:r>
    </w:p>
    <w:p w14:paraId="04150459" w14:textId="77777777" w:rsidR="004A5EFE" w:rsidRPr="009A1F94" w:rsidRDefault="004A5EFE" w:rsidP="004A5EFE">
      <w:pPr>
        <w:pStyle w:val="Default"/>
        <w:ind w:left="720" w:right="720"/>
        <w:jc w:val="both"/>
        <w:rPr>
          <w:rFonts w:ascii="Cambria" w:hAnsi="Cambria"/>
          <w:b/>
          <w:bCs/>
          <w:sz w:val="18"/>
          <w:szCs w:val="18"/>
        </w:rPr>
      </w:pPr>
    </w:p>
    <w:p w14:paraId="35547857" w14:textId="12DCDA4F" w:rsidR="004A5EFE" w:rsidRPr="009A1F94" w:rsidRDefault="004A5EFE" w:rsidP="004A5EFE">
      <w:pPr>
        <w:pStyle w:val="Default"/>
        <w:ind w:left="720" w:right="720"/>
        <w:jc w:val="both"/>
        <w:rPr>
          <w:rFonts w:ascii="Cambria" w:hAnsi="Cambria" w:cs="Optima-Regular"/>
          <w:sz w:val="18"/>
          <w:szCs w:val="18"/>
        </w:rPr>
      </w:pPr>
      <w:r w:rsidRPr="009A1F94">
        <w:rPr>
          <w:rFonts w:ascii="Cambria" w:hAnsi="Cambria" w:cs="Optima-Regular"/>
          <w:sz w:val="18"/>
          <w:szCs w:val="18"/>
          <w:lang w:val="en"/>
        </w:rPr>
        <w:t>T</w:t>
      </w:r>
      <w:r w:rsidR="001E4F18" w:rsidRPr="009A1F94">
        <w:rPr>
          <w:rFonts w:ascii="Cambria" w:hAnsi="Cambria" w:cs="Optima-Regular"/>
          <w:sz w:val="18"/>
          <w:szCs w:val="18"/>
          <w:lang w:val="en"/>
        </w:rPr>
        <w:t>he Colombian State, t</w:t>
      </w:r>
      <w:r w:rsidRPr="009A1F94">
        <w:rPr>
          <w:rFonts w:ascii="Cambria" w:hAnsi="Cambria" w:cs="Optima-Regular"/>
          <w:sz w:val="18"/>
          <w:szCs w:val="18"/>
          <w:lang w:val="en"/>
        </w:rPr>
        <w:t>hrough the National Center for Historical Memory, will produce an audiovisual documentary on the life of Gloria Lara Perdomo de Echeverri, endorsed by and with the participation of her childr</w:t>
      </w:r>
      <w:r w:rsidR="00775C77" w:rsidRPr="009A1F94">
        <w:rPr>
          <w:rFonts w:ascii="Cambria" w:hAnsi="Cambria" w:cs="Optima-Regular"/>
          <w:sz w:val="18"/>
          <w:szCs w:val="18"/>
          <w:lang w:val="en"/>
        </w:rPr>
        <w:t xml:space="preserve">en. In this </w:t>
      </w:r>
      <w:r w:rsidR="00132F3B" w:rsidRPr="009A1F94">
        <w:rPr>
          <w:rFonts w:ascii="Cambria" w:hAnsi="Cambria" w:cs="Optima-Regular"/>
          <w:sz w:val="18"/>
          <w:szCs w:val="18"/>
          <w:lang w:val="en"/>
        </w:rPr>
        <w:t>piece, her</w:t>
      </w:r>
      <w:r w:rsidRPr="009A1F94">
        <w:rPr>
          <w:rFonts w:ascii="Cambria" w:hAnsi="Cambria" w:cs="Optima-Regular"/>
          <w:sz w:val="18"/>
          <w:szCs w:val="18"/>
          <w:lang w:val="en"/>
        </w:rPr>
        <w:t xml:space="preserve"> good name, her work for and with the community, her achievements, and her community initiatives will be</w:t>
      </w:r>
      <w:r w:rsidR="00775C77" w:rsidRPr="009A1F94">
        <w:rPr>
          <w:rFonts w:ascii="Cambria" w:hAnsi="Cambria" w:cs="Optima-Regular"/>
          <w:sz w:val="18"/>
          <w:szCs w:val="18"/>
          <w:lang w:val="en"/>
        </w:rPr>
        <w:t xml:space="preserve"> </w:t>
      </w:r>
      <w:r w:rsidR="007E6B52" w:rsidRPr="009A1F94">
        <w:rPr>
          <w:rFonts w:ascii="Cambria" w:hAnsi="Cambria" w:cs="Optima-Regular"/>
          <w:sz w:val="18"/>
          <w:szCs w:val="18"/>
          <w:lang w:val="en"/>
        </w:rPr>
        <w:t>vindicated</w:t>
      </w:r>
      <w:r w:rsidRPr="009A1F94">
        <w:rPr>
          <w:rFonts w:ascii="Cambria" w:hAnsi="Cambria" w:cs="Optima-Regular"/>
          <w:sz w:val="18"/>
          <w:szCs w:val="18"/>
          <w:lang w:val="en"/>
        </w:rPr>
        <w:t xml:space="preserve">. This documentary </w:t>
      </w:r>
      <w:r w:rsidR="007E6B52" w:rsidRPr="009A1F94">
        <w:rPr>
          <w:rFonts w:ascii="Cambria" w:hAnsi="Cambria" w:cs="Optima-Regular"/>
          <w:sz w:val="18"/>
          <w:szCs w:val="18"/>
          <w:lang w:val="en"/>
        </w:rPr>
        <w:t xml:space="preserve">must clearly convey </w:t>
      </w:r>
      <w:r w:rsidRPr="009A1F94">
        <w:rPr>
          <w:rFonts w:ascii="Cambria" w:hAnsi="Cambria" w:cs="Optima-Regular"/>
          <w:sz w:val="18"/>
          <w:szCs w:val="18"/>
          <w:lang w:val="en"/>
        </w:rPr>
        <w:t xml:space="preserve">the </w:t>
      </w:r>
      <w:r w:rsidR="007E6B52" w:rsidRPr="009A1F94">
        <w:rPr>
          <w:rFonts w:ascii="Cambria" w:hAnsi="Cambria" w:cs="Optima-Regular"/>
          <w:sz w:val="18"/>
          <w:szCs w:val="18"/>
          <w:lang w:val="en"/>
        </w:rPr>
        <w:t xml:space="preserve">perspective </w:t>
      </w:r>
      <w:r w:rsidRPr="009A1F94">
        <w:rPr>
          <w:rFonts w:ascii="Cambria" w:hAnsi="Cambria" w:cs="Optima-Regular"/>
          <w:sz w:val="18"/>
          <w:szCs w:val="18"/>
          <w:lang w:val="en"/>
        </w:rPr>
        <w:t xml:space="preserve">of the victims </w:t>
      </w:r>
      <w:r w:rsidR="004B454B" w:rsidRPr="009A1F94">
        <w:rPr>
          <w:rFonts w:ascii="Cambria" w:hAnsi="Cambria" w:cs="Optima-Regular"/>
          <w:sz w:val="18"/>
          <w:szCs w:val="18"/>
          <w:lang w:val="en"/>
        </w:rPr>
        <w:t xml:space="preserve">in </w:t>
      </w:r>
      <w:r w:rsidRPr="009A1F94">
        <w:rPr>
          <w:rFonts w:ascii="Cambria" w:hAnsi="Cambria" w:cs="Optima-Regular"/>
          <w:sz w:val="18"/>
          <w:szCs w:val="18"/>
          <w:lang w:val="en"/>
        </w:rPr>
        <w:t>the case.</w:t>
      </w:r>
      <w:r w:rsidRPr="009A1F94">
        <w:rPr>
          <w:rStyle w:val="FootnoteReference"/>
          <w:rFonts w:ascii="Cambria" w:hAnsi="Cambria" w:cs="Optima-Regular"/>
          <w:sz w:val="18"/>
          <w:szCs w:val="18"/>
          <w:lang w:val="en"/>
        </w:rPr>
        <w:footnoteReference w:id="17"/>
      </w:r>
    </w:p>
    <w:p w14:paraId="04996951" w14:textId="77777777" w:rsidR="004A5EFE" w:rsidRPr="009A1F94" w:rsidRDefault="004A5EFE" w:rsidP="004A5EFE">
      <w:pPr>
        <w:pStyle w:val="Default"/>
        <w:ind w:left="720" w:right="720"/>
        <w:jc w:val="both"/>
        <w:rPr>
          <w:rFonts w:ascii="Cambria" w:hAnsi="Cambria"/>
          <w:b/>
          <w:bCs/>
          <w:sz w:val="18"/>
          <w:szCs w:val="18"/>
        </w:rPr>
      </w:pPr>
    </w:p>
    <w:p w14:paraId="0C69F563" w14:textId="77777777" w:rsidR="004A5EFE" w:rsidRPr="009A1F94" w:rsidRDefault="004A5EFE" w:rsidP="004A5EFE">
      <w:pPr>
        <w:pStyle w:val="Default"/>
        <w:ind w:left="720" w:right="720"/>
        <w:jc w:val="center"/>
        <w:rPr>
          <w:rFonts w:ascii="Cambria" w:hAnsi="Cambria"/>
          <w:b/>
          <w:bCs/>
          <w:sz w:val="18"/>
          <w:szCs w:val="18"/>
        </w:rPr>
      </w:pPr>
      <w:r w:rsidRPr="009A1F94">
        <w:rPr>
          <w:rFonts w:ascii="Cambria" w:hAnsi="Cambria"/>
          <w:b/>
          <w:bCs/>
          <w:sz w:val="18"/>
          <w:szCs w:val="18"/>
          <w:lang w:val="en"/>
        </w:rPr>
        <w:t>PART SIX: COMPENSATION MEASURES</w:t>
      </w:r>
    </w:p>
    <w:p w14:paraId="57F789D7" w14:textId="77777777" w:rsidR="004A5EFE" w:rsidRPr="009A1F94" w:rsidRDefault="004A5EFE" w:rsidP="004A5EFE">
      <w:pPr>
        <w:pStyle w:val="Default"/>
        <w:ind w:left="720" w:right="720"/>
        <w:jc w:val="both"/>
        <w:rPr>
          <w:rFonts w:ascii="Cambria" w:hAnsi="Cambria"/>
          <w:sz w:val="18"/>
          <w:szCs w:val="18"/>
        </w:rPr>
      </w:pPr>
    </w:p>
    <w:p w14:paraId="4E6FE3C2" w14:textId="5245F652"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 xml:space="preserve">The State shall </w:t>
      </w:r>
      <w:r w:rsidR="005B69FA" w:rsidRPr="009A1F94">
        <w:rPr>
          <w:rFonts w:ascii="Cambria" w:hAnsi="Cambria"/>
          <w:sz w:val="18"/>
          <w:szCs w:val="18"/>
          <w:lang w:val="en"/>
        </w:rPr>
        <w:t xml:space="preserve">enact </w:t>
      </w:r>
      <w:r w:rsidRPr="009A1F94">
        <w:rPr>
          <w:rFonts w:ascii="Cambria" w:hAnsi="Cambria"/>
          <w:sz w:val="18"/>
          <w:szCs w:val="18"/>
          <w:lang w:val="en"/>
        </w:rPr>
        <w:t xml:space="preserve">Law 288 of 1996, </w:t>
      </w:r>
      <w:r w:rsidR="005C52BE" w:rsidRPr="009A1F94">
        <w:rPr>
          <w:rFonts w:ascii="Cambria" w:hAnsi="Cambria"/>
          <w:sz w:val="18"/>
          <w:szCs w:val="18"/>
          <w:lang w:val="en"/>
        </w:rPr>
        <w:t xml:space="preserve">with the purpose of repairing </w:t>
      </w:r>
      <w:r w:rsidRPr="009A1F94">
        <w:rPr>
          <w:rFonts w:ascii="Cambria" w:hAnsi="Cambria"/>
          <w:sz w:val="18"/>
          <w:szCs w:val="18"/>
          <w:lang w:val="en"/>
        </w:rPr>
        <w:t xml:space="preserve">the </w:t>
      </w:r>
      <w:r w:rsidR="005C52BE" w:rsidRPr="009A1F94">
        <w:rPr>
          <w:rFonts w:ascii="Cambria" w:hAnsi="Cambria"/>
          <w:sz w:val="18"/>
          <w:szCs w:val="18"/>
          <w:lang w:val="en"/>
        </w:rPr>
        <w:t xml:space="preserve">non-material and material </w:t>
      </w:r>
      <w:r w:rsidRPr="009A1F94">
        <w:rPr>
          <w:rFonts w:ascii="Cambria" w:hAnsi="Cambria"/>
          <w:sz w:val="18"/>
          <w:szCs w:val="18"/>
          <w:lang w:val="en"/>
        </w:rPr>
        <w:t xml:space="preserve">damages that may be proven in favor of the victims recognized in PART THREE of this Friendly Settlement Agreement. For these purposes, the criteria and amounts recognized by current </w:t>
      </w:r>
      <w:r w:rsidR="002A5554" w:rsidRPr="009A1F94">
        <w:rPr>
          <w:rFonts w:ascii="Cambria" w:hAnsi="Cambria"/>
          <w:sz w:val="18"/>
          <w:szCs w:val="18"/>
          <w:lang w:val="en"/>
        </w:rPr>
        <w:t xml:space="preserve">national </w:t>
      </w:r>
      <w:r w:rsidRPr="009A1F94">
        <w:rPr>
          <w:rFonts w:ascii="Cambria" w:hAnsi="Cambria"/>
          <w:sz w:val="18"/>
          <w:szCs w:val="18"/>
          <w:lang w:val="en"/>
        </w:rPr>
        <w:t xml:space="preserve">case law will be used. </w:t>
      </w:r>
    </w:p>
    <w:p w14:paraId="35815D79" w14:textId="77777777" w:rsidR="004A5EFE" w:rsidRPr="009A1F94" w:rsidRDefault="004A5EFE" w:rsidP="004A5EFE">
      <w:pPr>
        <w:pStyle w:val="Default"/>
        <w:ind w:left="720" w:right="720"/>
        <w:jc w:val="both"/>
        <w:rPr>
          <w:rFonts w:ascii="Cambria" w:hAnsi="Cambria"/>
          <w:sz w:val="18"/>
          <w:szCs w:val="18"/>
        </w:rPr>
      </w:pPr>
    </w:p>
    <w:p w14:paraId="3EEBB62F" w14:textId="5109F265" w:rsidR="004A5EFE" w:rsidRPr="009A1F94" w:rsidRDefault="004A5EFE" w:rsidP="004A5EFE">
      <w:pPr>
        <w:pStyle w:val="Default"/>
        <w:ind w:left="720" w:right="720"/>
        <w:jc w:val="both"/>
        <w:rPr>
          <w:rFonts w:ascii="Cambria" w:hAnsi="Cambria"/>
          <w:sz w:val="18"/>
          <w:szCs w:val="18"/>
        </w:rPr>
      </w:pPr>
      <w:proofErr w:type="gramStart"/>
      <w:r w:rsidRPr="009A1F94">
        <w:rPr>
          <w:rFonts w:ascii="Cambria" w:hAnsi="Cambria"/>
          <w:sz w:val="18"/>
          <w:szCs w:val="18"/>
          <w:lang w:val="en"/>
        </w:rPr>
        <w:t>In the event that</w:t>
      </w:r>
      <w:proofErr w:type="gramEnd"/>
      <w:r w:rsidRPr="009A1F94">
        <w:rPr>
          <w:rFonts w:ascii="Cambria" w:hAnsi="Cambria"/>
          <w:sz w:val="18"/>
          <w:szCs w:val="18"/>
          <w:lang w:val="en"/>
        </w:rPr>
        <w:t xml:space="preserve"> a</w:t>
      </w:r>
      <w:r w:rsidR="002A5554" w:rsidRPr="009A1F94">
        <w:rPr>
          <w:rFonts w:ascii="Cambria" w:hAnsi="Cambria"/>
          <w:sz w:val="18"/>
          <w:szCs w:val="18"/>
          <w:lang w:val="en"/>
        </w:rPr>
        <w:t>ny</w:t>
      </w:r>
      <w:r w:rsidRPr="009A1F94">
        <w:rPr>
          <w:rFonts w:ascii="Cambria" w:hAnsi="Cambria"/>
          <w:sz w:val="18"/>
          <w:szCs w:val="18"/>
          <w:lang w:val="en"/>
        </w:rPr>
        <w:t xml:space="preserve"> victim has been compensated through the </w:t>
      </w:r>
      <w:r w:rsidR="00F537A3" w:rsidRPr="009A1F94">
        <w:rPr>
          <w:rFonts w:ascii="Cambria" w:hAnsi="Cambria"/>
          <w:sz w:val="18"/>
          <w:szCs w:val="18"/>
          <w:lang w:val="en"/>
        </w:rPr>
        <w:t>contentious-</w:t>
      </w:r>
      <w:r w:rsidRPr="009A1F94">
        <w:rPr>
          <w:rFonts w:ascii="Cambria" w:hAnsi="Cambria"/>
          <w:sz w:val="18"/>
          <w:szCs w:val="18"/>
          <w:lang w:val="en"/>
        </w:rPr>
        <w:t xml:space="preserve">administrative jurisdiction and/or has </w:t>
      </w:r>
      <w:r w:rsidR="00F537A3" w:rsidRPr="009A1F94">
        <w:rPr>
          <w:rFonts w:ascii="Cambria" w:hAnsi="Cambria"/>
          <w:sz w:val="18"/>
          <w:szCs w:val="18"/>
          <w:lang w:val="en"/>
        </w:rPr>
        <w:t>benef</w:t>
      </w:r>
      <w:r w:rsidR="00814A38" w:rsidRPr="009A1F94">
        <w:rPr>
          <w:rFonts w:ascii="Cambria" w:hAnsi="Cambria"/>
          <w:sz w:val="18"/>
          <w:szCs w:val="18"/>
          <w:lang w:val="en"/>
        </w:rPr>
        <w:t xml:space="preserve">ited from </w:t>
      </w:r>
      <w:r w:rsidRPr="009A1F94">
        <w:rPr>
          <w:rFonts w:ascii="Cambria" w:hAnsi="Cambria"/>
          <w:sz w:val="18"/>
          <w:szCs w:val="18"/>
          <w:lang w:val="en"/>
        </w:rPr>
        <w:t xml:space="preserve">administrative reparations, the amounts awarded to them will be </w:t>
      </w:r>
      <w:r w:rsidR="00814A38" w:rsidRPr="009A1F94">
        <w:rPr>
          <w:rFonts w:ascii="Cambria" w:hAnsi="Cambria"/>
          <w:sz w:val="18"/>
          <w:szCs w:val="18"/>
          <w:lang w:val="en"/>
        </w:rPr>
        <w:t xml:space="preserve">deducted </w:t>
      </w:r>
      <w:r w:rsidRPr="009A1F94">
        <w:rPr>
          <w:rFonts w:ascii="Cambria" w:hAnsi="Cambria"/>
          <w:sz w:val="18"/>
          <w:szCs w:val="18"/>
          <w:lang w:val="en"/>
        </w:rPr>
        <w:t xml:space="preserve">from the </w:t>
      </w:r>
      <w:r w:rsidR="00814A38" w:rsidRPr="009A1F94">
        <w:rPr>
          <w:rFonts w:ascii="Cambria" w:hAnsi="Cambria"/>
          <w:sz w:val="18"/>
          <w:szCs w:val="18"/>
          <w:lang w:val="en"/>
        </w:rPr>
        <w:t xml:space="preserve">monetary </w:t>
      </w:r>
      <w:r w:rsidRPr="009A1F94">
        <w:rPr>
          <w:rFonts w:ascii="Cambria" w:hAnsi="Cambria"/>
          <w:sz w:val="18"/>
          <w:szCs w:val="18"/>
          <w:lang w:val="en"/>
        </w:rPr>
        <w:t xml:space="preserve">compensation </w:t>
      </w:r>
      <w:r w:rsidR="00814A38" w:rsidRPr="009A1F94">
        <w:rPr>
          <w:rFonts w:ascii="Cambria" w:hAnsi="Cambria"/>
          <w:sz w:val="18"/>
          <w:szCs w:val="18"/>
          <w:lang w:val="en"/>
        </w:rPr>
        <w:t xml:space="preserve">granted </w:t>
      </w:r>
      <w:r w:rsidRPr="009A1F94">
        <w:rPr>
          <w:rFonts w:ascii="Cambria" w:hAnsi="Cambria"/>
          <w:sz w:val="18"/>
          <w:szCs w:val="18"/>
          <w:lang w:val="en"/>
        </w:rPr>
        <w:t xml:space="preserve">in accordance with the procedure provided herein, </w:t>
      </w:r>
      <w:proofErr w:type="gramStart"/>
      <w:r w:rsidRPr="009A1F94">
        <w:rPr>
          <w:rFonts w:ascii="Cambria" w:hAnsi="Cambria"/>
          <w:sz w:val="18"/>
          <w:szCs w:val="18"/>
          <w:lang w:val="en"/>
        </w:rPr>
        <w:t>in order to</w:t>
      </w:r>
      <w:proofErr w:type="gramEnd"/>
      <w:r w:rsidRPr="009A1F94">
        <w:rPr>
          <w:rFonts w:ascii="Cambria" w:hAnsi="Cambria"/>
          <w:sz w:val="18"/>
          <w:szCs w:val="18"/>
          <w:lang w:val="en"/>
        </w:rPr>
        <w:t xml:space="preserve"> avoid double or excessive compensation. </w:t>
      </w:r>
    </w:p>
    <w:p w14:paraId="73B910FF" w14:textId="77777777" w:rsidR="004A5EFE" w:rsidRPr="009A1F94" w:rsidRDefault="004A5EFE" w:rsidP="004A5EFE">
      <w:pPr>
        <w:pStyle w:val="Default"/>
        <w:ind w:left="720" w:right="720"/>
        <w:jc w:val="both"/>
        <w:rPr>
          <w:rFonts w:ascii="Cambria" w:hAnsi="Cambria"/>
          <w:sz w:val="18"/>
          <w:szCs w:val="18"/>
        </w:rPr>
      </w:pPr>
    </w:p>
    <w:p w14:paraId="1DCE045E" w14:textId="77777777"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 xml:space="preserve">Likewise, for the purposes of compensation for damages, applicable evidence will be that which is admissible in accordance with Colombian procedural rules. </w:t>
      </w:r>
    </w:p>
    <w:p w14:paraId="038A5C33" w14:textId="77777777" w:rsidR="004A5EFE" w:rsidRPr="009A1F94" w:rsidRDefault="004A5EFE" w:rsidP="004A5EFE">
      <w:pPr>
        <w:pStyle w:val="Default"/>
        <w:ind w:left="720" w:right="720"/>
        <w:jc w:val="both"/>
        <w:rPr>
          <w:rFonts w:ascii="Cambria" w:hAnsi="Cambria"/>
          <w:sz w:val="18"/>
          <w:szCs w:val="18"/>
        </w:rPr>
      </w:pPr>
    </w:p>
    <w:p w14:paraId="6DFFC008" w14:textId="77777777" w:rsidR="004A5EFE" w:rsidRPr="009A1F94" w:rsidRDefault="004A5EFE" w:rsidP="004A5EFE">
      <w:pPr>
        <w:pStyle w:val="Default"/>
        <w:ind w:left="720" w:right="720"/>
        <w:jc w:val="center"/>
        <w:rPr>
          <w:rFonts w:ascii="Cambria" w:hAnsi="Cambria"/>
          <w:b/>
          <w:bCs/>
          <w:sz w:val="18"/>
          <w:szCs w:val="18"/>
        </w:rPr>
      </w:pPr>
      <w:r w:rsidRPr="009A1F94">
        <w:rPr>
          <w:rFonts w:ascii="Cambria" w:hAnsi="Cambria"/>
          <w:b/>
          <w:bCs/>
          <w:sz w:val="18"/>
          <w:szCs w:val="18"/>
          <w:lang w:val="en"/>
        </w:rPr>
        <w:t>PART SEVEN: APPROVAL AND MONITORING</w:t>
      </w:r>
    </w:p>
    <w:p w14:paraId="0776D2E5" w14:textId="77777777" w:rsidR="004A5EFE" w:rsidRPr="009A1F94" w:rsidRDefault="004A5EFE" w:rsidP="004A5EFE">
      <w:pPr>
        <w:pStyle w:val="Default"/>
        <w:ind w:left="720" w:right="720"/>
        <w:jc w:val="both"/>
        <w:rPr>
          <w:rFonts w:ascii="Cambria" w:hAnsi="Cambria"/>
          <w:b/>
          <w:bCs/>
          <w:sz w:val="18"/>
          <w:szCs w:val="18"/>
        </w:rPr>
      </w:pPr>
    </w:p>
    <w:p w14:paraId="74854287" w14:textId="05A4E2F0"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The parties ask the Inter-American Commission to approve this Agreement and monitor</w:t>
      </w:r>
      <w:r w:rsidR="00FA3E10" w:rsidRPr="009A1F94">
        <w:rPr>
          <w:rFonts w:ascii="Cambria" w:hAnsi="Cambria"/>
          <w:sz w:val="18"/>
          <w:szCs w:val="18"/>
          <w:lang w:val="en"/>
        </w:rPr>
        <w:t xml:space="preserve"> its implementation</w:t>
      </w:r>
      <w:r w:rsidRPr="009A1F94">
        <w:rPr>
          <w:rFonts w:ascii="Cambria" w:hAnsi="Cambria"/>
          <w:sz w:val="18"/>
          <w:szCs w:val="18"/>
          <w:lang w:val="en"/>
        </w:rPr>
        <w:t xml:space="preserve">. </w:t>
      </w:r>
    </w:p>
    <w:p w14:paraId="37561CBF" w14:textId="77777777" w:rsidR="004A5EFE" w:rsidRPr="009A1F94" w:rsidRDefault="004A5EFE" w:rsidP="004A5EFE">
      <w:pPr>
        <w:pStyle w:val="Default"/>
        <w:ind w:left="720" w:right="720"/>
        <w:jc w:val="both"/>
        <w:rPr>
          <w:rFonts w:ascii="Cambria" w:hAnsi="Cambria"/>
          <w:sz w:val="18"/>
          <w:szCs w:val="18"/>
        </w:rPr>
      </w:pPr>
    </w:p>
    <w:p w14:paraId="7D998DD8" w14:textId="77777777" w:rsidR="004A5EFE" w:rsidRPr="009A1F94" w:rsidRDefault="004A5EFE" w:rsidP="004A5EFE">
      <w:pPr>
        <w:pStyle w:val="NormalWeb"/>
        <w:shd w:val="clear" w:color="auto" w:fill="FFFFFF"/>
        <w:spacing w:before="0" w:beforeAutospacing="0" w:after="0" w:afterAutospacing="0"/>
        <w:ind w:left="720" w:right="720"/>
        <w:jc w:val="center"/>
        <w:rPr>
          <w:rFonts w:ascii="Cambria" w:hAnsi="Cambria" w:cs="Calibri"/>
          <w:color w:val="242424"/>
          <w:sz w:val="18"/>
          <w:szCs w:val="18"/>
          <w:lang w:val="en-US"/>
        </w:rPr>
      </w:pPr>
      <w:r w:rsidRPr="009A1F94">
        <w:rPr>
          <w:rFonts w:ascii="Cambria" w:hAnsi="Cambria" w:cs="Calibri"/>
          <w:b/>
          <w:bCs/>
          <w:color w:val="242424"/>
          <w:sz w:val="18"/>
          <w:szCs w:val="18"/>
          <w:bdr w:val="none" w:sz="0" w:space="0" w:color="auto" w:frame="1"/>
          <w:lang w:val="en"/>
        </w:rPr>
        <w:t>PART EIGHT: CONFIDENTIALITY</w:t>
      </w:r>
    </w:p>
    <w:p w14:paraId="06E39C18" w14:textId="77777777" w:rsidR="004A5EFE" w:rsidRPr="009A1F94" w:rsidRDefault="004A5EFE" w:rsidP="004A5EFE">
      <w:pPr>
        <w:pStyle w:val="NormalWeb"/>
        <w:shd w:val="clear" w:color="auto" w:fill="FFFFFF"/>
        <w:spacing w:before="0" w:beforeAutospacing="0" w:after="0" w:afterAutospacing="0"/>
        <w:ind w:left="720" w:right="720"/>
        <w:rPr>
          <w:rFonts w:ascii="Cambria" w:hAnsi="Cambria" w:cs="Calibri"/>
          <w:color w:val="242424"/>
          <w:sz w:val="18"/>
          <w:szCs w:val="18"/>
          <w:lang w:val="en-US"/>
        </w:rPr>
      </w:pPr>
      <w:r w:rsidRPr="009A1F94">
        <w:rPr>
          <w:rFonts w:ascii="Cambria" w:hAnsi="Cambria" w:cs="Calibri"/>
          <w:color w:val="242424"/>
          <w:sz w:val="18"/>
          <w:szCs w:val="18"/>
          <w:bdr w:val="none" w:sz="0" w:space="0" w:color="auto" w:frame="1"/>
          <w:lang w:val="en"/>
        </w:rPr>
        <w:t> </w:t>
      </w:r>
    </w:p>
    <w:p w14:paraId="64E80BAD" w14:textId="21A2C74A" w:rsidR="004A5EFE" w:rsidRPr="009A1F94" w:rsidRDefault="004A5EFE" w:rsidP="004A5EFE">
      <w:pPr>
        <w:pStyle w:val="NormalWeb"/>
        <w:shd w:val="clear" w:color="auto" w:fill="FFFFFF"/>
        <w:spacing w:before="0" w:beforeAutospacing="0" w:after="0" w:afterAutospacing="0"/>
        <w:ind w:left="720" w:right="720"/>
        <w:jc w:val="both"/>
        <w:rPr>
          <w:rFonts w:ascii="Cambria" w:hAnsi="Cambria" w:cs="Calibri"/>
          <w:color w:val="242424"/>
          <w:sz w:val="18"/>
          <w:szCs w:val="18"/>
          <w:lang w:val="en-US"/>
        </w:rPr>
      </w:pPr>
      <w:r w:rsidRPr="009A1F94">
        <w:rPr>
          <w:rFonts w:ascii="Cambria" w:hAnsi="Cambria" w:cs="Calibri"/>
          <w:color w:val="242424"/>
          <w:sz w:val="18"/>
          <w:szCs w:val="18"/>
          <w:bdr w:val="none" w:sz="0" w:space="0" w:color="auto" w:frame="1"/>
          <w:lang w:val="en"/>
        </w:rPr>
        <w:t xml:space="preserve">The content of this Friendly Settlement Agreement is confidential and may not be published and/or disseminated by any means until it is approved by the Inter-American Commission on Human Rights </w:t>
      </w:r>
      <w:r w:rsidR="006B1880" w:rsidRPr="009A1F94">
        <w:rPr>
          <w:rFonts w:ascii="Cambria" w:hAnsi="Cambria" w:cs="Calibri"/>
          <w:color w:val="242424"/>
          <w:sz w:val="18"/>
          <w:szCs w:val="18"/>
          <w:bdr w:val="none" w:sz="0" w:space="0" w:color="auto" w:frame="1"/>
          <w:lang w:val="en"/>
        </w:rPr>
        <w:t>through</w:t>
      </w:r>
      <w:r w:rsidRPr="009A1F94">
        <w:rPr>
          <w:rFonts w:ascii="Cambria" w:hAnsi="Cambria" w:cs="Calibri"/>
          <w:color w:val="242424"/>
          <w:sz w:val="18"/>
          <w:szCs w:val="18"/>
          <w:bdr w:val="none" w:sz="0" w:space="0" w:color="auto" w:frame="1"/>
          <w:lang w:val="en"/>
        </w:rPr>
        <w:t xml:space="preserve"> the issuance of the report defined in Article 49 of the American Convention on Human Rights.</w:t>
      </w:r>
    </w:p>
    <w:p w14:paraId="3514C636" w14:textId="77777777" w:rsidR="004A5EFE" w:rsidRPr="009A1F94" w:rsidRDefault="004A5EFE" w:rsidP="004A5EFE">
      <w:pPr>
        <w:pStyle w:val="NormalWeb"/>
        <w:shd w:val="clear" w:color="auto" w:fill="FFFFFF"/>
        <w:spacing w:before="0" w:beforeAutospacing="0" w:after="0" w:afterAutospacing="0"/>
        <w:ind w:left="720" w:right="720"/>
        <w:rPr>
          <w:rFonts w:ascii="Cambria" w:hAnsi="Cambria"/>
          <w:sz w:val="18"/>
          <w:szCs w:val="18"/>
          <w:lang w:val="en-US"/>
        </w:rPr>
      </w:pPr>
      <w:r w:rsidRPr="009A1F94">
        <w:rPr>
          <w:rFonts w:ascii="Cambria" w:hAnsi="Cambria" w:cs="Calibri"/>
          <w:color w:val="242424"/>
          <w:sz w:val="18"/>
          <w:szCs w:val="18"/>
          <w:lang w:val="en"/>
        </w:rPr>
        <w:t> </w:t>
      </w:r>
    </w:p>
    <w:p w14:paraId="7904E1B3" w14:textId="1B7CA2AD" w:rsidR="004A5EFE" w:rsidRPr="009A1F94" w:rsidRDefault="001211D6" w:rsidP="004A5EFE">
      <w:pPr>
        <w:pStyle w:val="Default"/>
        <w:ind w:left="720" w:right="720"/>
        <w:jc w:val="both"/>
        <w:rPr>
          <w:rFonts w:ascii="Cambria" w:hAnsi="Cambria"/>
          <w:b/>
          <w:bCs/>
          <w:sz w:val="18"/>
          <w:szCs w:val="18"/>
        </w:rPr>
      </w:pPr>
      <w:r w:rsidRPr="009A1F94">
        <w:rPr>
          <w:rFonts w:ascii="Cambria" w:hAnsi="Cambria"/>
          <w:sz w:val="18"/>
          <w:szCs w:val="18"/>
          <w:lang w:val="en"/>
        </w:rPr>
        <w:t xml:space="preserve">This </w:t>
      </w:r>
      <w:r w:rsidR="004A5EFE" w:rsidRPr="009A1F94">
        <w:rPr>
          <w:rFonts w:ascii="Cambria" w:hAnsi="Cambria"/>
          <w:sz w:val="18"/>
          <w:szCs w:val="18"/>
          <w:lang w:val="en"/>
        </w:rPr>
        <w:t xml:space="preserve">Agreement having been read and the parties </w:t>
      </w:r>
      <w:r w:rsidRPr="009A1F94">
        <w:rPr>
          <w:rFonts w:ascii="Cambria" w:hAnsi="Cambria"/>
          <w:sz w:val="18"/>
          <w:szCs w:val="18"/>
          <w:lang w:val="en"/>
        </w:rPr>
        <w:t xml:space="preserve">being aware </w:t>
      </w:r>
      <w:r w:rsidR="004A5EFE" w:rsidRPr="009A1F94">
        <w:rPr>
          <w:rFonts w:ascii="Cambria" w:hAnsi="Cambria"/>
          <w:sz w:val="18"/>
          <w:szCs w:val="18"/>
          <w:lang w:val="en"/>
        </w:rPr>
        <w:t xml:space="preserve">of its scope and </w:t>
      </w:r>
      <w:r w:rsidR="00BF1920" w:rsidRPr="009A1F94">
        <w:rPr>
          <w:rFonts w:ascii="Cambria" w:hAnsi="Cambria"/>
          <w:sz w:val="18"/>
          <w:szCs w:val="18"/>
          <w:lang w:val="en"/>
        </w:rPr>
        <w:t xml:space="preserve">legal </w:t>
      </w:r>
      <w:r w:rsidR="004A5EFE" w:rsidRPr="009A1F94">
        <w:rPr>
          <w:rFonts w:ascii="Cambria" w:hAnsi="Cambria"/>
          <w:sz w:val="18"/>
          <w:szCs w:val="18"/>
          <w:lang w:val="en"/>
        </w:rPr>
        <w:t xml:space="preserve">content, it is signed on </w:t>
      </w:r>
      <w:r w:rsidR="00BF1920" w:rsidRPr="009A1F94">
        <w:rPr>
          <w:rFonts w:ascii="Cambria" w:hAnsi="Cambria"/>
          <w:sz w:val="18"/>
          <w:szCs w:val="18"/>
          <w:lang w:val="en"/>
        </w:rPr>
        <w:t>the twelfth (12</w:t>
      </w:r>
      <w:r w:rsidR="00BF1920" w:rsidRPr="009A1F94">
        <w:rPr>
          <w:rFonts w:ascii="Cambria" w:hAnsi="Cambria"/>
          <w:sz w:val="18"/>
          <w:szCs w:val="18"/>
          <w:vertAlign w:val="superscript"/>
          <w:lang w:val="en"/>
        </w:rPr>
        <w:t>th</w:t>
      </w:r>
      <w:r w:rsidR="00BF1920" w:rsidRPr="009A1F94">
        <w:rPr>
          <w:rFonts w:ascii="Cambria" w:hAnsi="Cambria"/>
          <w:sz w:val="18"/>
          <w:szCs w:val="18"/>
          <w:lang w:val="en"/>
        </w:rPr>
        <w:t xml:space="preserve">) day </w:t>
      </w:r>
      <w:r w:rsidR="00F311A5" w:rsidRPr="009A1F94">
        <w:rPr>
          <w:rFonts w:ascii="Cambria" w:hAnsi="Cambria"/>
          <w:sz w:val="18"/>
          <w:szCs w:val="18"/>
          <w:lang w:val="en"/>
        </w:rPr>
        <w:t>December</w:t>
      </w:r>
      <w:r w:rsidR="004A5EFE" w:rsidRPr="009A1F94">
        <w:rPr>
          <w:rFonts w:ascii="Cambria" w:hAnsi="Cambria"/>
          <w:sz w:val="18"/>
          <w:szCs w:val="18"/>
          <w:lang w:val="en"/>
        </w:rPr>
        <w:t xml:space="preserve"> 2023.</w:t>
      </w:r>
    </w:p>
    <w:p w14:paraId="4B53994C" w14:textId="77777777" w:rsidR="004A5EFE" w:rsidRPr="009A1F94" w:rsidRDefault="004A5EFE" w:rsidP="004A5EFE">
      <w:pPr>
        <w:rPr>
          <w:rFonts w:ascii="Cambria" w:hAnsi="Cambria"/>
          <w:kern w:val="20"/>
          <w:sz w:val="18"/>
          <w:szCs w:val="18"/>
        </w:rPr>
      </w:pPr>
    </w:p>
    <w:p w14:paraId="612CC975" w14:textId="77777777" w:rsidR="004A5EFE" w:rsidRPr="009A1F94" w:rsidRDefault="004A5EFE" w:rsidP="004A5EFE">
      <w:pPr>
        <w:pStyle w:val="Default"/>
        <w:ind w:left="720" w:right="720"/>
        <w:jc w:val="center"/>
        <w:rPr>
          <w:rFonts w:ascii="Cambria" w:hAnsi="Cambria"/>
          <w:b/>
          <w:bCs/>
          <w:sz w:val="18"/>
          <w:szCs w:val="18"/>
        </w:rPr>
      </w:pPr>
      <w:r w:rsidRPr="009A1F94">
        <w:rPr>
          <w:rFonts w:ascii="Cambria" w:hAnsi="Cambria"/>
          <w:b/>
          <w:bCs/>
          <w:sz w:val="18"/>
          <w:szCs w:val="18"/>
          <w:lang w:val="en"/>
        </w:rPr>
        <w:t>ADDENDUM TO THE FRIENDLY SETTLEMENT AGREEMENT SIGNED ON DECEMBER 12, 2023</w:t>
      </w:r>
    </w:p>
    <w:p w14:paraId="0E3966F9" w14:textId="2CAAA241" w:rsidR="004A5EFE" w:rsidRPr="009A1F94" w:rsidRDefault="004A5EFE" w:rsidP="004A5EFE">
      <w:pPr>
        <w:pStyle w:val="Title"/>
        <w:ind w:left="720" w:right="720"/>
        <w:rPr>
          <w:rFonts w:ascii="Cambria" w:eastAsia="MS Mincho" w:hAnsi="Cambria" w:cs="Arial"/>
          <w:bCs/>
          <w:sz w:val="18"/>
          <w:szCs w:val="18"/>
          <w:lang w:val="fr-CA"/>
        </w:rPr>
      </w:pPr>
      <w:r w:rsidRPr="009A1F94">
        <w:rPr>
          <w:rFonts w:ascii="Cambria" w:eastAsia="MS Mincho" w:hAnsi="Cambria" w:cs="Arial"/>
          <w:bCs/>
          <w:sz w:val="18"/>
          <w:szCs w:val="18"/>
          <w:lang w:val="fr-CA"/>
        </w:rPr>
        <w:t>CASE 15</w:t>
      </w:r>
      <w:r w:rsidR="008D361E" w:rsidRPr="009A1F94">
        <w:rPr>
          <w:rFonts w:ascii="Cambria" w:eastAsia="MS Mincho" w:hAnsi="Cambria" w:cs="Arial"/>
          <w:bCs/>
          <w:sz w:val="18"/>
          <w:szCs w:val="18"/>
          <w:lang w:val="fr-CA"/>
        </w:rPr>
        <w:t>.</w:t>
      </w:r>
      <w:r w:rsidRPr="009A1F94">
        <w:rPr>
          <w:rFonts w:ascii="Cambria" w:eastAsia="MS Mincho" w:hAnsi="Cambria" w:cs="Arial"/>
          <w:bCs/>
          <w:sz w:val="18"/>
          <w:szCs w:val="18"/>
          <w:lang w:val="fr-CA"/>
        </w:rPr>
        <w:t>172 HÉCTOR MANUEL ECHEVERRI LARA ET AL.</w:t>
      </w:r>
    </w:p>
    <w:p w14:paraId="4B300D49" w14:textId="77777777" w:rsidR="004A5EFE" w:rsidRPr="009A1F94" w:rsidRDefault="004A5EFE" w:rsidP="004A5EFE">
      <w:pPr>
        <w:pStyle w:val="Title"/>
        <w:ind w:left="720" w:right="720"/>
        <w:rPr>
          <w:rFonts w:ascii="Cambria" w:hAnsi="Cambria"/>
          <w:sz w:val="18"/>
          <w:szCs w:val="18"/>
          <w:lang w:val="fr-CA"/>
        </w:rPr>
      </w:pPr>
    </w:p>
    <w:p w14:paraId="0D7A9785" w14:textId="1CE94CAA" w:rsidR="004A5EFE" w:rsidRPr="009A1F94" w:rsidRDefault="004A5EFE" w:rsidP="004A5EFE">
      <w:pPr>
        <w:ind w:left="720" w:right="720"/>
        <w:jc w:val="both"/>
        <w:rPr>
          <w:rFonts w:ascii="Cambria" w:hAnsi="Cambria" w:cs="Arial"/>
          <w:sz w:val="18"/>
          <w:szCs w:val="18"/>
        </w:rPr>
      </w:pPr>
      <w:r w:rsidRPr="009A1F94">
        <w:rPr>
          <w:rFonts w:ascii="Cambria" w:hAnsi="Cambria"/>
          <w:sz w:val="18"/>
          <w:szCs w:val="18"/>
          <w:lang w:val="en"/>
        </w:rPr>
        <w:t xml:space="preserve">On December 3, 2024, in the city of Bogotá D.C., </w:t>
      </w:r>
      <w:proofErr w:type="spellStart"/>
      <w:r w:rsidRPr="009A1F94">
        <w:rPr>
          <w:rFonts w:ascii="Cambria" w:hAnsi="Cambria"/>
          <w:b/>
          <w:bCs/>
          <w:sz w:val="18"/>
          <w:szCs w:val="18"/>
          <w:lang w:val="en"/>
        </w:rPr>
        <w:t>Yebrail</w:t>
      </w:r>
      <w:proofErr w:type="spellEnd"/>
      <w:r w:rsidRPr="009A1F94">
        <w:rPr>
          <w:rFonts w:ascii="Cambria" w:hAnsi="Cambria"/>
          <w:b/>
          <w:bCs/>
          <w:sz w:val="18"/>
          <w:szCs w:val="18"/>
          <w:lang w:val="en"/>
        </w:rPr>
        <w:t xml:space="preserve"> Haddad Linero</w:t>
      </w:r>
      <w:r w:rsidRPr="009A1F94">
        <w:rPr>
          <w:rFonts w:ascii="Cambria" w:hAnsi="Cambria"/>
          <w:sz w:val="18"/>
          <w:szCs w:val="18"/>
          <w:lang w:val="en"/>
        </w:rPr>
        <w:t xml:space="preserve">, Director of International Legal Defense of the National Agency for the Legal Defense of the State, who, pursuant to Article 5 of Law 1444 of 2011 and Decree 4085 of 2011, as amended by Decrees 915 of 2017, 1698 of 2019, 2269 of 2019 and 1244 of 2021, </w:t>
      </w:r>
      <w:r w:rsidR="009F1513" w:rsidRPr="009A1F94">
        <w:rPr>
          <w:rFonts w:ascii="Cambria" w:hAnsi="Cambria"/>
          <w:sz w:val="18"/>
          <w:szCs w:val="18"/>
          <w:lang w:val="en"/>
        </w:rPr>
        <w:t xml:space="preserve">acts </w:t>
      </w:r>
      <w:r w:rsidRPr="009A1F94">
        <w:rPr>
          <w:rFonts w:ascii="Cambria" w:hAnsi="Cambria"/>
          <w:sz w:val="18"/>
          <w:szCs w:val="18"/>
          <w:lang w:val="en"/>
        </w:rPr>
        <w:t xml:space="preserve">on behalf of </w:t>
      </w:r>
      <w:r w:rsidR="009F1513" w:rsidRPr="009A1F94">
        <w:rPr>
          <w:rFonts w:ascii="Cambria" w:hAnsi="Cambria"/>
          <w:sz w:val="18"/>
          <w:szCs w:val="18"/>
          <w:lang w:val="en"/>
        </w:rPr>
        <w:t xml:space="preserve">and representing </w:t>
      </w:r>
      <w:r w:rsidRPr="009A1F94">
        <w:rPr>
          <w:rFonts w:ascii="Cambria" w:hAnsi="Cambria"/>
          <w:sz w:val="18"/>
          <w:szCs w:val="18"/>
          <w:lang w:val="en"/>
        </w:rPr>
        <w:t xml:space="preserve">the Colombian State, hereinafter the "State" or the "Colombian State”; and </w:t>
      </w:r>
      <w:r w:rsidRPr="009A1F94">
        <w:rPr>
          <w:rFonts w:ascii="Cambria" w:hAnsi="Cambria"/>
          <w:b/>
          <w:bCs/>
          <w:sz w:val="18"/>
          <w:szCs w:val="18"/>
          <w:lang w:val="en"/>
        </w:rPr>
        <w:t>María Carolina Estepa Becerra</w:t>
      </w:r>
      <w:r w:rsidRPr="009A1F94">
        <w:rPr>
          <w:rFonts w:ascii="Cambria" w:hAnsi="Cambria"/>
          <w:sz w:val="18"/>
          <w:szCs w:val="18"/>
          <w:lang w:val="en"/>
        </w:rPr>
        <w:t xml:space="preserve">, </w:t>
      </w:r>
      <w:r w:rsidR="00F42C9F" w:rsidRPr="009A1F94">
        <w:rPr>
          <w:rFonts w:ascii="Cambria" w:hAnsi="Cambria"/>
          <w:sz w:val="18"/>
          <w:szCs w:val="18"/>
          <w:lang w:val="en"/>
        </w:rPr>
        <w:t xml:space="preserve">representing </w:t>
      </w:r>
      <w:r w:rsidRPr="009A1F94">
        <w:rPr>
          <w:rFonts w:ascii="Cambria" w:hAnsi="Cambria"/>
          <w:sz w:val="18"/>
          <w:szCs w:val="18"/>
          <w:lang w:val="en"/>
        </w:rPr>
        <w:t xml:space="preserve">the victims, </w:t>
      </w:r>
      <w:r w:rsidR="00512FDF" w:rsidRPr="009A1F94">
        <w:rPr>
          <w:rFonts w:ascii="Cambria" w:hAnsi="Cambria"/>
          <w:sz w:val="18"/>
          <w:szCs w:val="18"/>
          <w:lang w:val="en"/>
        </w:rPr>
        <w:t xml:space="preserve">jointly referred to as </w:t>
      </w:r>
      <w:r w:rsidRPr="009A1F94">
        <w:rPr>
          <w:rFonts w:ascii="Cambria" w:hAnsi="Cambria"/>
          <w:sz w:val="18"/>
          <w:szCs w:val="18"/>
          <w:lang w:val="en"/>
        </w:rPr>
        <w:t xml:space="preserve">"the Parties", </w:t>
      </w:r>
      <w:r w:rsidR="00300324" w:rsidRPr="009A1F94">
        <w:rPr>
          <w:rFonts w:ascii="Cambria" w:hAnsi="Cambria"/>
          <w:sz w:val="18"/>
          <w:szCs w:val="18"/>
          <w:lang w:val="en"/>
        </w:rPr>
        <w:t xml:space="preserve">hereby sign </w:t>
      </w:r>
      <w:r w:rsidRPr="009A1F94">
        <w:rPr>
          <w:rFonts w:ascii="Cambria" w:hAnsi="Cambria"/>
          <w:sz w:val="18"/>
          <w:szCs w:val="18"/>
          <w:lang w:val="en"/>
        </w:rPr>
        <w:t xml:space="preserve">this </w:t>
      </w:r>
      <w:r w:rsidR="00300324" w:rsidRPr="009A1F94">
        <w:rPr>
          <w:rFonts w:ascii="Cambria" w:hAnsi="Cambria"/>
          <w:sz w:val="18"/>
          <w:szCs w:val="18"/>
          <w:lang w:val="en"/>
        </w:rPr>
        <w:t xml:space="preserve">Addendum to the </w:t>
      </w:r>
      <w:r w:rsidRPr="009A1F94">
        <w:rPr>
          <w:rFonts w:ascii="Cambria" w:hAnsi="Cambria"/>
          <w:sz w:val="18"/>
          <w:szCs w:val="18"/>
          <w:lang w:val="en"/>
        </w:rPr>
        <w:t xml:space="preserve">Friendly Settlement Agreement in the Case </w:t>
      </w:r>
      <w:r w:rsidR="00300324" w:rsidRPr="009A1F94">
        <w:rPr>
          <w:rFonts w:ascii="Cambria" w:hAnsi="Cambria"/>
          <w:sz w:val="18"/>
          <w:szCs w:val="18"/>
          <w:lang w:val="en"/>
        </w:rPr>
        <w:t xml:space="preserve">No. </w:t>
      </w:r>
      <w:r w:rsidRPr="009A1F94">
        <w:rPr>
          <w:rFonts w:ascii="Cambria" w:hAnsi="Cambria"/>
          <w:sz w:val="18"/>
          <w:szCs w:val="18"/>
          <w:lang w:val="en"/>
        </w:rPr>
        <w:t>15</w:t>
      </w:r>
      <w:r w:rsidR="00300324" w:rsidRPr="009A1F94">
        <w:rPr>
          <w:rFonts w:ascii="Cambria" w:hAnsi="Cambria"/>
          <w:sz w:val="18"/>
          <w:szCs w:val="18"/>
          <w:lang w:val="en"/>
        </w:rPr>
        <w:t>.</w:t>
      </w:r>
      <w:r w:rsidRPr="009A1F94">
        <w:rPr>
          <w:rFonts w:ascii="Cambria" w:hAnsi="Cambria"/>
          <w:sz w:val="18"/>
          <w:szCs w:val="18"/>
          <w:lang w:val="en"/>
        </w:rPr>
        <w:t xml:space="preserve">172. Héctor Manuel Echeverri Lara </w:t>
      </w:r>
      <w:r w:rsidRPr="009A1F94">
        <w:rPr>
          <w:rFonts w:ascii="Cambria" w:hAnsi="Cambria"/>
          <w:i/>
          <w:iCs/>
          <w:sz w:val="18"/>
          <w:szCs w:val="18"/>
          <w:lang w:val="en"/>
        </w:rPr>
        <w:t>et al</w:t>
      </w:r>
      <w:r w:rsidRPr="009A1F94">
        <w:rPr>
          <w:rFonts w:ascii="Cambria" w:hAnsi="Cambria"/>
          <w:sz w:val="18"/>
          <w:szCs w:val="18"/>
          <w:lang w:val="en"/>
        </w:rPr>
        <w:t xml:space="preserve">., filed before the Inter-American Commission on Human Rights. </w:t>
      </w:r>
    </w:p>
    <w:p w14:paraId="33136F4E" w14:textId="77777777" w:rsidR="004A5EFE" w:rsidRPr="009A1F94" w:rsidRDefault="004A5EFE" w:rsidP="004A5EFE">
      <w:pPr>
        <w:ind w:left="720" w:right="720"/>
        <w:jc w:val="both"/>
        <w:rPr>
          <w:rFonts w:ascii="Cambria" w:hAnsi="Cambria" w:cs="Arial"/>
          <w:sz w:val="18"/>
          <w:szCs w:val="18"/>
        </w:rPr>
      </w:pPr>
    </w:p>
    <w:p w14:paraId="0BA1E0B3" w14:textId="77777777" w:rsidR="004A5EFE" w:rsidRPr="009A1F94" w:rsidRDefault="004A5EFE" w:rsidP="008A31E2">
      <w:pPr>
        <w:keepNext/>
        <w:ind w:left="720" w:right="720"/>
        <w:jc w:val="both"/>
        <w:rPr>
          <w:rFonts w:ascii="Cambria" w:hAnsi="Cambria" w:cs="Arial"/>
          <w:sz w:val="18"/>
          <w:szCs w:val="18"/>
        </w:rPr>
      </w:pPr>
      <w:r w:rsidRPr="009A1F94">
        <w:rPr>
          <w:rFonts w:ascii="Cambria" w:hAnsi="Cambria" w:cs="Arial"/>
          <w:sz w:val="18"/>
          <w:szCs w:val="18"/>
          <w:lang w:val="en"/>
        </w:rPr>
        <w:lastRenderedPageBreak/>
        <w:t xml:space="preserve">The above, </w:t>
      </w:r>
      <w:proofErr w:type="gramStart"/>
      <w:r w:rsidRPr="009A1F94">
        <w:rPr>
          <w:rFonts w:ascii="Cambria" w:hAnsi="Cambria" w:cs="Arial"/>
          <w:sz w:val="18"/>
          <w:szCs w:val="18"/>
          <w:lang w:val="en"/>
        </w:rPr>
        <w:t>taking into account</w:t>
      </w:r>
      <w:proofErr w:type="gramEnd"/>
      <w:r w:rsidRPr="009A1F94">
        <w:rPr>
          <w:rFonts w:ascii="Cambria" w:hAnsi="Cambria" w:cs="Arial"/>
          <w:sz w:val="18"/>
          <w:szCs w:val="18"/>
          <w:lang w:val="en"/>
        </w:rPr>
        <w:t xml:space="preserve"> the following:</w:t>
      </w:r>
    </w:p>
    <w:p w14:paraId="5C35F2F1" w14:textId="77777777" w:rsidR="004A5EFE" w:rsidRPr="009A1F94" w:rsidRDefault="004A5EFE" w:rsidP="008A31E2">
      <w:pPr>
        <w:pStyle w:val="Default"/>
        <w:keepNext/>
        <w:ind w:left="720" w:right="720"/>
        <w:jc w:val="center"/>
        <w:rPr>
          <w:rFonts w:ascii="Cambria" w:hAnsi="Cambria"/>
          <w:b/>
          <w:bCs/>
          <w:sz w:val="18"/>
          <w:szCs w:val="18"/>
        </w:rPr>
      </w:pPr>
    </w:p>
    <w:p w14:paraId="1CB5DF12" w14:textId="77777777" w:rsidR="004A5EFE" w:rsidRPr="009A1F94" w:rsidRDefault="004A5EFE" w:rsidP="008A31E2">
      <w:pPr>
        <w:pStyle w:val="Default"/>
        <w:keepNext/>
        <w:ind w:left="720" w:right="720"/>
        <w:jc w:val="center"/>
        <w:rPr>
          <w:rFonts w:ascii="Cambria" w:hAnsi="Cambria"/>
          <w:b/>
          <w:bCs/>
          <w:sz w:val="18"/>
          <w:szCs w:val="18"/>
        </w:rPr>
      </w:pPr>
      <w:r w:rsidRPr="009A1F94">
        <w:rPr>
          <w:rFonts w:ascii="Cambria" w:hAnsi="Cambria"/>
          <w:b/>
          <w:bCs/>
          <w:sz w:val="18"/>
          <w:szCs w:val="18"/>
          <w:lang w:val="en"/>
        </w:rPr>
        <w:t>BACKGROUND</w:t>
      </w:r>
    </w:p>
    <w:p w14:paraId="083B6F03" w14:textId="77777777" w:rsidR="004A5EFE" w:rsidRPr="009A1F94" w:rsidRDefault="004A5EFE" w:rsidP="008A31E2">
      <w:pPr>
        <w:pStyle w:val="Default"/>
        <w:keepNext/>
        <w:ind w:left="720" w:right="720"/>
        <w:jc w:val="center"/>
        <w:rPr>
          <w:rFonts w:ascii="Cambria" w:hAnsi="Cambria"/>
          <w:b/>
          <w:bCs/>
          <w:sz w:val="18"/>
          <w:szCs w:val="18"/>
        </w:rPr>
      </w:pPr>
    </w:p>
    <w:p w14:paraId="6B1E85C7" w14:textId="3D2EC7A9" w:rsidR="004A5EFE" w:rsidRPr="009A1F94" w:rsidRDefault="004A5EFE" w:rsidP="00CD1D94">
      <w:pPr>
        <w:pStyle w:val="Default"/>
        <w:numPr>
          <w:ilvl w:val="0"/>
          <w:numId w:val="59"/>
        </w:numPr>
        <w:tabs>
          <w:tab w:val="left" w:pos="990"/>
        </w:tabs>
        <w:ind w:right="720" w:firstLine="0"/>
        <w:jc w:val="both"/>
        <w:rPr>
          <w:rFonts w:ascii="Cambria" w:hAnsi="Cambria"/>
          <w:sz w:val="18"/>
          <w:szCs w:val="18"/>
        </w:rPr>
      </w:pPr>
      <w:r w:rsidRPr="009A1F94">
        <w:rPr>
          <w:rFonts w:ascii="Cambria" w:hAnsi="Cambria"/>
          <w:sz w:val="18"/>
          <w:szCs w:val="18"/>
          <w:lang w:val="en"/>
        </w:rPr>
        <w:t xml:space="preserve">The Friendly Settlement Agreement in Case 15,172, Héctor Manuel Echeverri Lara </w:t>
      </w:r>
      <w:r w:rsidRPr="009A1F94">
        <w:rPr>
          <w:rFonts w:ascii="Cambria" w:hAnsi="Cambria"/>
          <w:i/>
          <w:iCs/>
          <w:sz w:val="18"/>
          <w:szCs w:val="18"/>
          <w:lang w:val="en"/>
        </w:rPr>
        <w:t>et al</w:t>
      </w:r>
      <w:r w:rsidRPr="009A1F94">
        <w:rPr>
          <w:rFonts w:ascii="Cambria" w:hAnsi="Cambria"/>
          <w:sz w:val="18"/>
          <w:szCs w:val="18"/>
          <w:lang w:val="en"/>
        </w:rPr>
        <w:t xml:space="preserve">., was signed </w:t>
      </w:r>
      <w:r w:rsidR="00DA643E" w:rsidRPr="009A1F94">
        <w:rPr>
          <w:rFonts w:ascii="Cambria" w:hAnsi="Cambria"/>
          <w:sz w:val="18"/>
          <w:szCs w:val="18"/>
          <w:lang w:val="en"/>
        </w:rPr>
        <w:t>o</w:t>
      </w:r>
      <w:r w:rsidRPr="009A1F94">
        <w:rPr>
          <w:rFonts w:ascii="Cambria" w:hAnsi="Cambria"/>
          <w:sz w:val="18"/>
          <w:szCs w:val="18"/>
          <w:lang w:val="en"/>
        </w:rPr>
        <w:t>n December 12, 2023.</w:t>
      </w:r>
      <w:r w:rsidRPr="009A1F94">
        <w:rPr>
          <w:rStyle w:val="FootnoteReference"/>
          <w:rFonts w:ascii="Cambria" w:hAnsi="Cambria"/>
          <w:sz w:val="18"/>
          <w:szCs w:val="18"/>
          <w:lang w:val="en"/>
        </w:rPr>
        <w:footnoteReference w:id="18"/>
      </w:r>
    </w:p>
    <w:p w14:paraId="0CFF0C45" w14:textId="77777777" w:rsidR="004A5EFE" w:rsidRPr="009A1F94" w:rsidRDefault="004A5EFE" w:rsidP="004A5EFE">
      <w:pPr>
        <w:pStyle w:val="Default"/>
        <w:tabs>
          <w:tab w:val="left" w:pos="990"/>
        </w:tabs>
        <w:ind w:left="720" w:right="720"/>
        <w:jc w:val="both"/>
        <w:rPr>
          <w:rFonts w:ascii="Cambria" w:hAnsi="Cambria" w:cs="Arial"/>
          <w:sz w:val="18"/>
          <w:szCs w:val="18"/>
        </w:rPr>
      </w:pPr>
    </w:p>
    <w:p w14:paraId="2F8678FA" w14:textId="2E1F2948" w:rsidR="004A5EFE" w:rsidRPr="009A1F94" w:rsidRDefault="004A5EFE" w:rsidP="00CD1D94">
      <w:pPr>
        <w:pStyle w:val="Default"/>
        <w:numPr>
          <w:ilvl w:val="0"/>
          <w:numId w:val="59"/>
        </w:numPr>
        <w:tabs>
          <w:tab w:val="left" w:pos="990"/>
        </w:tabs>
        <w:ind w:right="720" w:firstLine="0"/>
        <w:jc w:val="both"/>
        <w:rPr>
          <w:rFonts w:ascii="Cambria" w:hAnsi="Cambria"/>
          <w:sz w:val="18"/>
          <w:szCs w:val="18"/>
        </w:rPr>
      </w:pPr>
      <w:r w:rsidRPr="009A1F94">
        <w:rPr>
          <w:rFonts w:ascii="Cambria" w:hAnsi="Cambria" w:cs="Arial"/>
          <w:sz w:val="18"/>
          <w:szCs w:val="18"/>
          <w:lang w:val="en"/>
        </w:rPr>
        <w:t xml:space="preserve">The Act of Acknowledgment of International Responsibility agreed </w:t>
      </w:r>
      <w:r w:rsidR="00394D9E" w:rsidRPr="009A1F94">
        <w:rPr>
          <w:rFonts w:ascii="Cambria" w:hAnsi="Cambria" w:cs="Arial"/>
          <w:sz w:val="18"/>
          <w:szCs w:val="18"/>
          <w:lang w:val="en"/>
        </w:rPr>
        <w:t xml:space="preserve">upon </w:t>
      </w:r>
      <w:r w:rsidRPr="009A1F94">
        <w:rPr>
          <w:rFonts w:ascii="Cambria" w:hAnsi="Cambria" w:cs="Arial"/>
          <w:sz w:val="18"/>
          <w:szCs w:val="18"/>
          <w:lang w:val="en"/>
        </w:rPr>
        <w:t>in the Friendly Settlement Agreement in Case 15</w:t>
      </w:r>
      <w:r w:rsidR="00394D9E" w:rsidRPr="009A1F94">
        <w:rPr>
          <w:rFonts w:ascii="Cambria" w:hAnsi="Cambria" w:cs="Arial"/>
          <w:sz w:val="18"/>
          <w:szCs w:val="18"/>
          <w:lang w:val="en"/>
        </w:rPr>
        <w:t>.</w:t>
      </w:r>
      <w:r w:rsidRPr="009A1F94">
        <w:rPr>
          <w:rFonts w:ascii="Cambria" w:hAnsi="Cambria" w:cs="Arial"/>
          <w:sz w:val="18"/>
          <w:szCs w:val="18"/>
          <w:lang w:val="en"/>
        </w:rPr>
        <w:t xml:space="preserve">172, Héctor Manuel Echeverri Lara </w:t>
      </w:r>
      <w:r w:rsidRPr="009A1F94">
        <w:rPr>
          <w:rFonts w:ascii="Cambria" w:hAnsi="Cambria" w:cs="Arial"/>
          <w:i/>
          <w:iCs/>
          <w:sz w:val="18"/>
          <w:szCs w:val="18"/>
          <w:lang w:val="en"/>
        </w:rPr>
        <w:t>et al.</w:t>
      </w:r>
      <w:r w:rsidRPr="009A1F94">
        <w:rPr>
          <w:rFonts w:ascii="Cambria" w:hAnsi="Cambria" w:cs="Arial"/>
          <w:sz w:val="18"/>
          <w:szCs w:val="18"/>
          <w:lang w:val="en"/>
        </w:rPr>
        <w:t>, was held on May 22, 2024.</w:t>
      </w:r>
    </w:p>
    <w:p w14:paraId="54DBD45A" w14:textId="77777777" w:rsidR="004A5EFE" w:rsidRPr="009A1F94" w:rsidRDefault="004A5EFE" w:rsidP="004A5EFE">
      <w:pPr>
        <w:pStyle w:val="ListParagraph"/>
        <w:tabs>
          <w:tab w:val="left" w:pos="990"/>
        </w:tabs>
        <w:ind w:right="720"/>
        <w:rPr>
          <w:sz w:val="18"/>
          <w:szCs w:val="18"/>
        </w:rPr>
      </w:pPr>
    </w:p>
    <w:p w14:paraId="106E701E" w14:textId="3B87B1A4" w:rsidR="004A5EFE" w:rsidRPr="009A1F94" w:rsidRDefault="004A5EFE" w:rsidP="00CD1D94">
      <w:pPr>
        <w:pStyle w:val="Default"/>
        <w:numPr>
          <w:ilvl w:val="0"/>
          <w:numId w:val="59"/>
        </w:numPr>
        <w:tabs>
          <w:tab w:val="left" w:pos="990"/>
        </w:tabs>
        <w:ind w:right="720" w:firstLine="0"/>
        <w:jc w:val="both"/>
        <w:rPr>
          <w:rStyle w:val="Strong"/>
          <w:rFonts w:ascii="Cambria" w:eastAsia="Trebuchet MS" w:hAnsi="Cambria"/>
          <w:b w:val="0"/>
          <w:bCs w:val="0"/>
          <w:sz w:val="18"/>
          <w:szCs w:val="18"/>
        </w:rPr>
      </w:pPr>
      <w:r w:rsidRPr="009A1F94">
        <w:rPr>
          <w:rFonts w:ascii="Cambria" w:hAnsi="Cambria"/>
          <w:sz w:val="18"/>
          <w:szCs w:val="18"/>
          <w:lang w:val="en"/>
        </w:rPr>
        <w:t xml:space="preserve">Following the Act of Acknowledgment of International Responsibility, Dr. María Carolina Estepa Becerra requested, on behalf of the victims, </w:t>
      </w:r>
      <w:r w:rsidR="00B06D7D" w:rsidRPr="009A1F94">
        <w:rPr>
          <w:rFonts w:ascii="Cambria" w:hAnsi="Cambria"/>
          <w:sz w:val="18"/>
          <w:szCs w:val="18"/>
          <w:lang w:val="en"/>
        </w:rPr>
        <w:t xml:space="preserve">the modification of clause </w:t>
      </w:r>
      <w:r w:rsidRPr="009A1F94">
        <w:rPr>
          <w:rFonts w:ascii="Cambria" w:hAnsi="Cambria"/>
          <w:sz w:val="18"/>
          <w:szCs w:val="18"/>
          <w:lang w:val="en"/>
        </w:rPr>
        <w:t>5.4 (</w:t>
      </w:r>
      <w:r w:rsidRPr="009A1F94">
        <w:rPr>
          <w:rFonts w:ascii="Cambria" w:hAnsi="Cambria"/>
          <w:i/>
          <w:iCs/>
          <w:sz w:val="18"/>
          <w:szCs w:val="18"/>
          <w:lang w:val="en"/>
        </w:rPr>
        <w:t xml:space="preserve">Incentive for </w:t>
      </w:r>
      <w:r w:rsidR="008F7A96" w:rsidRPr="009A1F94">
        <w:rPr>
          <w:rFonts w:ascii="Cambria" w:hAnsi="Cambria"/>
          <w:i/>
          <w:iCs/>
          <w:sz w:val="18"/>
          <w:szCs w:val="18"/>
          <w:lang w:val="en"/>
        </w:rPr>
        <w:t xml:space="preserve">the </w:t>
      </w:r>
      <w:r w:rsidRPr="009A1F94">
        <w:rPr>
          <w:rFonts w:ascii="Cambria" w:hAnsi="Cambria"/>
          <w:i/>
          <w:iCs/>
          <w:sz w:val="18"/>
          <w:szCs w:val="18"/>
          <w:lang w:val="en"/>
        </w:rPr>
        <w:t xml:space="preserve">strengthening of the Community Action Organizations to honor of the </w:t>
      </w:r>
      <w:r w:rsidR="00C32F06" w:rsidRPr="009A1F94">
        <w:rPr>
          <w:rFonts w:ascii="Cambria" w:hAnsi="Cambria"/>
          <w:i/>
          <w:iCs/>
          <w:sz w:val="18"/>
          <w:szCs w:val="18"/>
          <w:lang w:val="en"/>
        </w:rPr>
        <w:t xml:space="preserve">legacy </w:t>
      </w:r>
      <w:r w:rsidRPr="009A1F94">
        <w:rPr>
          <w:rFonts w:ascii="Cambria" w:hAnsi="Cambria"/>
          <w:i/>
          <w:iCs/>
          <w:sz w:val="18"/>
          <w:szCs w:val="18"/>
          <w:lang w:val="en"/>
        </w:rPr>
        <w:t>of Gloria Lara de Echeverri</w:t>
      </w:r>
      <w:r w:rsidRPr="009A1F94">
        <w:rPr>
          <w:rFonts w:ascii="Cambria" w:hAnsi="Cambria"/>
          <w:sz w:val="18"/>
          <w:szCs w:val="18"/>
          <w:lang w:val="en"/>
        </w:rPr>
        <w:t xml:space="preserve">) </w:t>
      </w:r>
      <w:r w:rsidR="004C7DFE" w:rsidRPr="009A1F94">
        <w:rPr>
          <w:rStyle w:val="Strong"/>
          <w:rFonts w:ascii="Cambria" w:eastAsia="Trebuchet MS" w:hAnsi="Cambria"/>
          <w:b w:val="0"/>
          <w:bCs w:val="0"/>
          <w:sz w:val="18"/>
          <w:szCs w:val="18"/>
          <w:lang w:val="en"/>
        </w:rPr>
        <w:t>o</w:t>
      </w:r>
      <w:r w:rsidRPr="009A1F94">
        <w:rPr>
          <w:rStyle w:val="Strong"/>
          <w:rFonts w:ascii="Cambria" w:eastAsia="Trebuchet MS" w:hAnsi="Cambria"/>
          <w:b w:val="0"/>
          <w:bCs w:val="0"/>
          <w:sz w:val="18"/>
          <w:szCs w:val="18"/>
          <w:lang w:val="en"/>
        </w:rPr>
        <w:t xml:space="preserve">n </w:t>
      </w:r>
      <w:r w:rsidR="004C7DFE" w:rsidRPr="009A1F94">
        <w:rPr>
          <w:rStyle w:val="Strong"/>
          <w:rFonts w:ascii="Cambria" w:eastAsia="Trebuchet MS" w:hAnsi="Cambria"/>
          <w:b w:val="0"/>
          <w:bCs w:val="0"/>
          <w:sz w:val="18"/>
          <w:szCs w:val="18"/>
          <w:lang w:val="en"/>
        </w:rPr>
        <w:t xml:space="preserve">the grounds that the </w:t>
      </w:r>
      <w:r w:rsidRPr="009A1F94">
        <w:rPr>
          <w:rStyle w:val="Strong"/>
          <w:rFonts w:ascii="Cambria" w:eastAsia="Trebuchet MS" w:hAnsi="Cambria"/>
          <w:b w:val="0"/>
          <w:bCs w:val="0"/>
          <w:sz w:val="18"/>
          <w:szCs w:val="18"/>
          <w:lang w:val="en"/>
        </w:rPr>
        <w:t xml:space="preserve">measure was </w:t>
      </w:r>
      <w:r w:rsidR="004C7DFE" w:rsidRPr="009A1F94">
        <w:rPr>
          <w:rStyle w:val="Strong"/>
          <w:rFonts w:ascii="Cambria" w:eastAsia="Trebuchet MS" w:hAnsi="Cambria"/>
          <w:b w:val="0"/>
          <w:bCs w:val="0"/>
          <w:sz w:val="18"/>
          <w:szCs w:val="18"/>
          <w:lang w:val="en"/>
        </w:rPr>
        <w:t xml:space="preserve">aimed </w:t>
      </w:r>
      <w:r w:rsidR="00D76E70" w:rsidRPr="009A1F94">
        <w:rPr>
          <w:rStyle w:val="Strong"/>
          <w:rFonts w:ascii="Cambria" w:eastAsia="Trebuchet MS" w:hAnsi="Cambria"/>
          <w:b w:val="0"/>
          <w:bCs w:val="0"/>
          <w:sz w:val="18"/>
          <w:szCs w:val="18"/>
          <w:lang w:val="en"/>
        </w:rPr>
        <w:t xml:space="preserve">at the </w:t>
      </w:r>
      <w:r w:rsidRPr="009A1F94">
        <w:rPr>
          <w:rStyle w:val="Strong"/>
          <w:rFonts w:ascii="Cambria" w:eastAsia="Trebuchet MS" w:hAnsi="Cambria"/>
          <w:b w:val="0"/>
          <w:bCs w:val="0"/>
          <w:sz w:val="18"/>
          <w:szCs w:val="18"/>
          <w:lang w:val="en"/>
        </w:rPr>
        <w:t xml:space="preserve">Community Action Organizations in </w:t>
      </w:r>
      <w:r w:rsidR="00D76E70" w:rsidRPr="009A1F94">
        <w:rPr>
          <w:rStyle w:val="Strong"/>
          <w:rFonts w:ascii="Cambria" w:eastAsia="Trebuchet MS" w:hAnsi="Cambria"/>
          <w:b w:val="0"/>
          <w:bCs w:val="0"/>
          <w:sz w:val="18"/>
          <w:szCs w:val="18"/>
          <w:lang w:val="en"/>
        </w:rPr>
        <w:t xml:space="preserve">the country in </w:t>
      </w:r>
      <w:r w:rsidRPr="009A1F94">
        <w:rPr>
          <w:rStyle w:val="Strong"/>
          <w:rFonts w:ascii="Cambria" w:eastAsia="Trebuchet MS" w:hAnsi="Cambria"/>
          <w:b w:val="0"/>
          <w:bCs w:val="0"/>
          <w:sz w:val="18"/>
          <w:szCs w:val="18"/>
          <w:lang w:val="en"/>
        </w:rPr>
        <w:t>general, not specifically at the founders of the Gloria Lara neighborhood,</w:t>
      </w:r>
      <w:r w:rsidRPr="009A1F94">
        <w:rPr>
          <w:rFonts w:ascii="Cambria" w:hAnsi="Cambria"/>
          <w:sz w:val="18"/>
          <w:szCs w:val="18"/>
          <w:lang w:val="en"/>
        </w:rPr>
        <w:t xml:space="preserve"> </w:t>
      </w:r>
      <w:r w:rsidR="00F1312D" w:rsidRPr="009A1F94">
        <w:rPr>
          <w:rFonts w:ascii="Cambria" w:hAnsi="Cambria"/>
          <w:sz w:val="18"/>
          <w:szCs w:val="18"/>
          <w:lang w:val="en"/>
        </w:rPr>
        <w:t xml:space="preserve">thus responding </w:t>
      </w:r>
      <w:r w:rsidRPr="009A1F94">
        <w:rPr>
          <w:rFonts w:ascii="Cambria" w:hAnsi="Cambria"/>
          <w:sz w:val="18"/>
          <w:szCs w:val="18"/>
          <w:lang w:val="en"/>
        </w:rPr>
        <w:t xml:space="preserve">to </w:t>
      </w:r>
      <w:r w:rsidR="00F1312D" w:rsidRPr="009A1F94">
        <w:rPr>
          <w:rFonts w:ascii="Cambria" w:hAnsi="Cambria"/>
          <w:sz w:val="18"/>
          <w:szCs w:val="18"/>
          <w:lang w:val="en"/>
        </w:rPr>
        <w:t xml:space="preserve">the reparative nature </w:t>
      </w:r>
      <w:r w:rsidRPr="009A1F94">
        <w:rPr>
          <w:rFonts w:ascii="Cambria" w:hAnsi="Cambria"/>
          <w:sz w:val="18"/>
          <w:szCs w:val="18"/>
          <w:lang w:val="en"/>
        </w:rPr>
        <w:t>of the measures.</w:t>
      </w:r>
    </w:p>
    <w:p w14:paraId="77CFE631" w14:textId="77777777" w:rsidR="004A5EFE" w:rsidRPr="009A1F94" w:rsidRDefault="004A5EFE" w:rsidP="004A5EFE">
      <w:pPr>
        <w:pStyle w:val="ListParagraph"/>
        <w:tabs>
          <w:tab w:val="left" w:pos="990"/>
        </w:tabs>
        <w:ind w:right="720"/>
        <w:rPr>
          <w:rStyle w:val="Strong"/>
          <w:b w:val="0"/>
          <w:bCs w:val="0"/>
          <w:sz w:val="18"/>
          <w:szCs w:val="18"/>
        </w:rPr>
      </w:pPr>
    </w:p>
    <w:p w14:paraId="7DBEE7F3" w14:textId="097F2F32" w:rsidR="004A5EFE" w:rsidRPr="009A1F94" w:rsidRDefault="004A5EFE" w:rsidP="00CD1D94">
      <w:pPr>
        <w:pStyle w:val="Default"/>
        <w:numPr>
          <w:ilvl w:val="0"/>
          <w:numId w:val="59"/>
        </w:numPr>
        <w:tabs>
          <w:tab w:val="left" w:pos="990"/>
        </w:tabs>
        <w:ind w:right="720" w:firstLine="0"/>
        <w:jc w:val="both"/>
        <w:rPr>
          <w:rStyle w:val="Strong"/>
          <w:rFonts w:ascii="Cambria" w:eastAsia="Trebuchet MS" w:hAnsi="Cambria"/>
          <w:b w:val="0"/>
          <w:bCs w:val="0"/>
          <w:sz w:val="18"/>
          <w:szCs w:val="18"/>
        </w:rPr>
      </w:pPr>
      <w:r w:rsidRPr="009A1F94">
        <w:rPr>
          <w:rFonts w:ascii="Cambria" w:hAnsi="Cambria"/>
          <w:sz w:val="18"/>
          <w:szCs w:val="18"/>
          <w:lang w:val="en"/>
        </w:rPr>
        <w:t xml:space="preserve">She also requested </w:t>
      </w:r>
      <w:r w:rsidR="00F1312D" w:rsidRPr="009A1F94">
        <w:rPr>
          <w:rFonts w:ascii="Cambria" w:hAnsi="Cambria"/>
          <w:sz w:val="18"/>
          <w:szCs w:val="18"/>
          <w:lang w:val="en"/>
        </w:rPr>
        <w:t xml:space="preserve">the modification </w:t>
      </w:r>
      <w:r w:rsidR="002F6400" w:rsidRPr="009A1F94">
        <w:rPr>
          <w:rFonts w:ascii="Cambria" w:hAnsi="Cambria"/>
          <w:sz w:val="18"/>
          <w:szCs w:val="18"/>
          <w:lang w:val="en"/>
        </w:rPr>
        <w:t xml:space="preserve">of clause </w:t>
      </w:r>
      <w:r w:rsidRPr="009A1F94">
        <w:rPr>
          <w:rFonts w:ascii="Cambria" w:hAnsi="Cambria"/>
          <w:sz w:val="18"/>
          <w:szCs w:val="18"/>
          <w:lang w:val="en"/>
        </w:rPr>
        <w:t>5.5 (</w:t>
      </w:r>
      <w:r w:rsidRPr="009A1F94">
        <w:rPr>
          <w:rStyle w:val="Strong"/>
          <w:rFonts w:ascii="Cambria" w:eastAsia="Trebuchet MS" w:hAnsi="Cambria"/>
          <w:b w:val="0"/>
          <w:bCs w:val="0"/>
          <w:i/>
          <w:iCs/>
          <w:sz w:val="18"/>
          <w:szCs w:val="18"/>
          <w:lang w:val="en"/>
        </w:rPr>
        <w:t>Short film exalting the life and work of Gloria Lara de Echeverri</w:t>
      </w:r>
      <w:r w:rsidRPr="009A1F94">
        <w:rPr>
          <w:rStyle w:val="Strong"/>
          <w:rFonts w:ascii="Cambria" w:eastAsia="Trebuchet MS" w:hAnsi="Cambria"/>
          <w:b w:val="0"/>
          <w:bCs w:val="0"/>
          <w:sz w:val="18"/>
          <w:szCs w:val="18"/>
          <w:lang w:val="en"/>
        </w:rPr>
        <w:t xml:space="preserve">), since </w:t>
      </w:r>
      <w:r w:rsidR="002F6400" w:rsidRPr="009A1F94">
        <w:rPr>
          <w:rStyle w:val="Strong"/>
          <w:rFonts w:ascii="Cambria" w:eastAsia="Trebuchet MS" w:hAnsi="Cambria"/>
          <w:b w:val="0"/>
          <w:bCs w:val="0"/>
          <w:sz w:val="18"/>
          <w:szCs w:val="18"/>
          <w:lang w:val="en"/>
        </w:rPr>
        <w:t xml:space="preserve">the children of </w:t>
      </w:r>
      <w:r w:rsidRPr="009A1F94">
        <w:rPr>
          <w:rStyle w:val="Strong"/>
          <w:rFonts w:ascii="Cambria" w:eastAsia="Trebuchet MS" w:hAnsi="Cambria"/>
          <w:b w:val="0"/>
          <w:bCs w:val="0"/>
          <w:sz w:val="18"/>
          <w:szCs w:val="18"/>
          <w:lang w:val="en"/>
        </w:rPr>
        <w:t xml:space="preserve">Gloria Lara were not interested in making a </w:t>
      </w:r>
      <w:r w:rsidR="00AE2443" w:rsidRPr="009A1F94">
        <w:rPr>
          <w:rStyle w:val="Strong"/>
          <w:rFonts w:ascii="Cambria" w:eastAsia="Trebuchet MS" w:hAnsi="Cambria"/>
          <w:b w:val="0"/>
          <w:bCs w:val="0"/>
          <w:sz w:val="18"/>
          <w:szCs w:val="18"/>
          <w:lang w:val="en"/>
        </w:rPr>
        <w:t xml:space="preserve">new </w:t>
      </w:r>
      <w:r w:rsidRPr="009A1F94">
        <w:rPr>
          <w:rStyle w:val="Strong"/>
          <w:rFonts w:ascii="Cambria" w:eastAsia="Trebuchet MS" w:hAnsi="Cambria"/>
          <w:b w:val="0"/>
          <w:bCs w:val="0"/>
          <w:sz w:val="18"/>
          <w:szCs w:val="18"/>
          <w:lang w:val="en"/>
        </w:rPr>
        <w:t xml:space="preserve">short film </w:t>
      </w:r>
      <w:r w:rsidR="00AE2443" w:rsidRPr="009A1F94">
        <w:rPr>
          <w:rStyle w:val="Strong"/>
          <w:rFonts w:ascii="Cambria" w:eastAsia="Trebuchet MS" w:hAnsi="Cambria"/>
          <w:b w:val="0"/>
          <w:bCs w:val="0"/>
          <w:sz w:val="18"/>
          <w:szCs w:val="18"/>
          <w:lang w:val="en"/>
        </w:rPr>
        <w:t xml:space="preserve">different from the one produced by </w:t>
      </w:r>
      <w:r w:rsidRPr="009A1F94">
        <w:rPr>
          <w:rStyle w:val="Strong"/>
          <w:rFonts w:ascii="Cambria" w:eastAsia="Trebuchet MS" w:hAnsi="Cambria"/>
          <w:b w:val="0"/>
          <w:bCs w:val="0"/>
          <w:sz w:val="18"/>
          <w:szCs w:val="18"/>
          <w:lang w:val="en"/>
        </w:rPr>
        <w:t xml:space="preserve">Luz María Echeverri Lara. </w:t>
      </w:r>
      <w:r w:rsidR="00A90673" w:rsidRPr="009A1F94">
        <w:rPr>
          <w:rStyle w:val="Strong"/>
          <w:rFonts w:ascii="Cambria" w:eastAsia="Trebuchet MS" w:hAnsi="Cambria"/>
          <w:b w:val="0"/>
          <w:bCs w:val="0"/>
          <w:sz w:val="18"/>
          <w:szCs w:val="18"/>
          <w:lang w:val="en"/>
        </w:rPr>
        <w:t>Therefore,</w:t>
      </w:r>
      <w:r w:rsidR="00AE2443" w:rsidRPr="009A1F94">
        <w:rPr>
          <w:rStyle w:val="Strong"/>
          <w:rFonts w:ascii="Cambria" w:eastAsia="Trebuchet MS" w:hAnsi="Cambria"/>
          <w:b w:val="0"/>
          <w:bCs w:val="0"/>
          <w:sz w:val="18"/>
          <w:szCs w:val="18"/>
          <w:lang w:val="en"/>
        </w:rPr>
        <w:t xml:space="preserve"> the</w:t>
      </w:r>
      <w:r w:rsidRPr="009A1F94">
        <w:rPr>
          <w:rStyle w:val="Strong"/>
          <w:rFonts w:ascii="Cambria" w:eastAsia="Trebuchet MS" w:hAnsi="Cambria"/>
          <w:b w:val="0"/>
          <w:bCs w:val="0"/>
          <w:sz w:val="18"/>
          <w:szCs w:val="18"/>
          <w:lang w:val="en"/>
        </w:rPr>
        <w:t xml:space="preserve"> proposed modification </w:t>
      </w:r>
      <w:r w:rsidR="00AE2443" w:rsidRPr="009A1F94">
        <w:rPr>
          <w:rStyle w:val="Strong"/>
          <w:rFonts w:ascii="Cambria" w:eastAsia="Trebuchet MS" w:hAnsi="Cambria"/>
          <w:b w:val="0"/>
          <w:bCs w:val="0"/>
          <w:sz w:val="18"/>
          <w:szCs w:val="18"/>
          <w:lang w:val="en"/>
        </w:rPr>
        <w:t xml:space="preserve">focuses </w:t>
      </w:r>
      <w:r w:rsidRPr="009A1F94">
        <w:rPr>
          <w:rStyle w:val="Strong"/>
          <w:rFonts w:ascii="Cambria" w:eastAsia="Trebuchet MS" w:hAnsi="Cambria"/>
          <w:b w:val="0"/>
          <w:bCs w:val="0"/>
          <w:sz w:val="18"/>
          <w:szCs w:val="18"/>
          <w:lang w:val="en"/>
        </w:rPr>
        <w:t xml:space="preserve">on </w:t>
      </w:r>
      <w:r w:rsidR="00583C76" w:rsidRPr="009A1F94">
        <w:rPr>
          <w:rStyle w:val="Strong"/>
          <w:rFonts w:ascii="Cambria" w:eastAsia="Trebuchet MS" w:hAnsi="Cambria"/>
          <w:b w:val="0"/>
          <w:bCs w:val="0"/>
          <w:sz w:val="18"/>
          <w:szCs w:val="18"/>
          <w:lang w:val="en"/>
        </w:rPr>
        <w:t xml:space="preserve">the </w:t>
      </w:r>
      <w:r w:rsidRPr="009A1F94">
        <w:rPr>
          <w:rStyle w:val="Strong"/>
          <w:rFonts w:ascii="Cambria" w:eastAsia="Trebuchet MS" w:hAnsi="Cambria"/>
          <w:b w:val="0"/>
          <w:bCs w:val="0"/>
          <w:sz w:val="18"/>
          <w:szCs w:val="18"/>
          <w:lang w:val="en"/>
        </w:rPr>
        <w:t>distribution of the documentary made by Luz María Echeverri Lara</w:t>
      </w:r>
      <w:r w:rsidRPr="009A1F94">
        <w:rPr>
          <w:rStyle w:val="Strong"/>
          <w:rFonts w:ascii="Cambria" w:eastAsia="Trebuchet MS" w:hAnsi="Cambria"/>
          <w:sz w:val="18"/>
          <w:szCs w:val="18"/>
          <w:lang w:val="en"/>
        </w:rPr>
        <w:t>,</w:t>
      </w:r>
      <w:r w:rsidRPr="009A1F94">
        <w:rPr>
          <w:rFonts w:ascii="Cambria" w:hAnsi="Cambria"/>
          <w:sz w:val="18"/>
          <w:szCs w:val="18"/>
          <w:lang w:val="en"/>
        </w:rPr>
        <w:t xml:space="preserve"> </w:t>
      </w:r>
      <w:proofErr w:type="gramStart"/>
      <w:r w:rsidRPr="009A1F94">
        <w:rPr>
          <w:rFonts w:ascii="Cambria" w:hAnsi="Cambria"/>
          <w:sz w:val="18"/>
          <w:szCs w:val="18"/>
          <w:lang w:val="en"/>
        </w:rPr>
        <w:t>in order to</w:t>
      </w:r>
      <w:proofErr w:type="gramEnd"/>
      <w:r w:rsidRPr="009A1F94">
        <w:rPr>
          <w:rFonts w:ascii="Cambria" w:hAnsi="Cambria"/>
          <w:sz w:val="18"/>
          <w:szCs w:val="18"/>
          <w:lang w:val="en"/>
        </w:rPr>
        <w:t xml:space="preserve"> ensure the restorative impact of the measures.</w:t>
      </w:r>
    </w:p>
    <w:p w14:paraId="1FD542C0" w14:textId="77777777" w:rsidR="004A5EFE" w:rsidRPr="009A1F94" w:rsidRDefault="004A5EFE">
      <w:pPr>
        <w:pStyle w:val="ListParagraph"/>
        <w:tabs>
          <w:tab w:val="left" w:pos="990"/>
        </w:tabs>
        <w:ind w:right="720"/>
        <w:rPr>
          <w:rStyle w:val="Strong"/>
          <w:rFonts w:ascii="Times New Roman" w:hAnsi="Times New Roman" w:cs="Times New Roman"/>
          <w:b w:val="0"/>
          <w:bCs w:val="0"/>
          <w:sz w:val="18"/>
          <w:szCs w:val="18"/>
          <w:bdr w:val="none" w:sz="0" w:space="0" w:color="auto"/>
          <w:lang w:eastAsia="en-US"/>
        </w:rPr>
      </w:pPr>
    </w:p>
    <w:p w14:paraId="536E81C3" w14:textId="275A9E9F" w:rsidR="004A5EFE" w:rsidRPr="009A1F94" w:rsidRDefault="004A5EFE" w:rsidP="00CD1D94">
      <w:pPr>
        <w:pStyle w:val="Default"/>
        <w:numPr>
          <w:ilvl w:val="0"/>
          <w:numId w:val="59"/>
        </w:numPr>
        <w:tabs>
          <w:tab w:val="left" w:pos="990"/>
        </w:tabs>
        <w:ind w:right="720" w:firstLine="0"/>
        <w:jc w:val="both"/>
        <w:rPr>
          <w:rFonts w:ascii="Cambria" w:hAnsi="Cambria"/>
          <w:sz w:val="18"/>
          <w:szCs w:val="18"/>
        </w:rPr>
      </w:pPr>
      <w:proofErr w:type="gramStart"/>
      <w:r w:rsidRPr="009A1F94">
        <w:rPr>
          <w:rFonts w:ascii="Cambria" w:hAnsi="Cambria"/>
          <w:sz w:val="18"/>
          <w:szCs w:val="18"/>
          <w:lang w:val="en"/>
        </w:rPr>
        <w:t>In order to</w:t>
      </w:r>
      <w:proofErr w:type="gramEnd"/>
      <w:r w:rsidRPr="009A1F94">
        <w:rPr>
          <w:rFonts w:ascii="Cambria" w:hAnsi="Cambria"/>
          <w:sz w:val="18"/>
          <w:szCs w:val="18"/>
          <w:lang w:val="en"/>
        </w:rPr>
        <w:t xml:space="preserve"> guarantee </w:t>
      </w:r>
      <w:r w:rsidR="00275A6D" w:rsidRPr="009A1F94">
        <w:rPr>
          <w:rFonts w:ascii="Cambria" w:hAnsi="Cambria"/>
          <w:sz w:val="18"/>
          <w:szCs w:val="18"/>
          <w:lang w:val="en"/>
        </w:rPr>
        <w:t xml:space="preserve">comprehensive </w:t>
      </w:r>
      <w:r w:rsidRPr="009A1F94">
        <w:rPr>
          <w:rFonts w:ascii="Cambria" w:hAnsi="Cambria"/>
          <w:sz w:val="18"/>
          <w:szCs w:val="18"/>
          <w:lang w:val="en"/>
        </w:rPr>
        <w:t>reparation</w:t>
      </w:r>
      <w:r w:rsidR="006070B9" w:rsidRPr="009A1F94">
        <w:rPr>
          <w:rFonts w:ascii="Cambria" w:hAnsi="Cambria"/>
          <w:sz w:val="18"/>
          <w:szCs w:val="18"/>
          <w:lang w:val="en"/>
        </w:rPr>
        <w:t xml:space="preserve">, </w:t>
      </w:r>
      <w:r w:rsidRPr="009A1F94">
        <w:rPr>
          <w:rFonts w:ascii="Cambria" w:hAnsi="Cambria"/>
          <w:sz w:val="18"/>
          <w:szCs w:val="18"/>
          <w:lang w:val="en"/>
        </w:rPr>
        <w:t xml:space="preserve">that the agreed-upon measures objectively and symbolically restore the victims, the ongoing process of dialogue and consultation inherent to the friendly settlement mechanism, the National Agency for the Legal Defense of the State coordinated with the entities concerned to </w:t>
      </w:r>
      <w:r w:rsidR="000E5A75" w:rsidRPr="009A1F94">
        <w:rPr>
          <w:rFonts w:ascii="Cambria" w:hAnsi="Cambria"/>
          <w:sz w:val="18"/>
          <w:szCs w:val="18"/>
          <w:lang w:val="en"/>
        </w:rPr>
        <w:t xml:space="preserve">modify </w:t>
      </w:r>
      <w:r w:rsidRPr="009A1F94">
        <w:rPr>
          <w:rFonts w:ascii="Cambria" w:hAnsi="Cambria"/>
          <w:sz w:val="18"/>
          <w:szCs w:val="18"/>
          <w:lang w:val="en"/>
        </w:rPr>
        <w:t xml:space="preserve">the </w:t>
      </w:r>
      <w:proofErr w:type="gramStart"/>
      <w:r w:rsidRPr="009A1F94">
        <w:rPr>
          <w:rFonts w:ascii="Cambria" w:hAnsi="Cambria"/>
          <w:sz w:val="18"/>
          <w:szCs w:val="18"/>
          <w:lang w:val="en"/>
        </w:rPr>
        <w:t>aforementioned clauses</w:t>
      </w:r>
      <w:proofErr w:type="gramEnd"/>
      <w:r w:rsidRPr="009A1F94">
        <w:rPr>
          <w:rFonts w:ascii="Cambria" w:hAnsi="Cambria"/>
          <w:sz w:val="18"/>
          <w:szCs w:val="18"/>
          <w:lang w:val="en"/>
        </w:rPr>
        <w:t xml:space="preserve">. </w:t>
      </w:r>
    </w:p>
    <w:p w14:paraId="5174F0A7" w14:textId="77777777" w:rsidR="004A5EFE" w:rsidRPr="009A1F94" w:rsidRDefault="004A5EFE" w:rsidP="004A5EFE">
      <w:pPr>
        <w:pStyle w:val="ListParagraph"/>
        <w:tabs>
          <w:tab w:val="left" w:pos="990"/>
        </w:tabs>
        <w:ind w:right="720"/>
        <w:rPr>
          <w:sz w:val="18"/>
          <w:szCs w:val="18"/>
        </w:rPr>
      </w:pPr>
    </w:p>
    <w:p w14:paraId="0E411634" w14:textId="77777777" w:rsidR="004A5EFE" w:rsidRPr="009A1F94" w:rsidRDefault="004A5EFE" w:rsidP="00CD1D94">
      <w:pPr>
        <w:pStyle w:val="Default"/>
        <w:numPr>
          <w:ilvl w:val="0"/>
          <w:numId w:val="59"/>
        </w:numPr>
        <w:tabs>
          <w:tab w:val="left" w:pos="990"/>
        </w:tabs>
        <w:ind w:right="720" w:firstLine="0"/>
        <w:jc w:val="both"/>
        <w:rPr>
          <w:rFonts w:ascii="Cambria" w:hAnsi="Cambria"/>
          <w:sz w:val="18"/>
          <w:szCs w:val="18"/>
        </w:rPr>
      </w:pPr>
      <w:r w:rsidRPr="009A1F94">
        <w:rPr>
          <w:rFonts w:ascii="Cambria" w:hAnsi="Cambria"/>
          <w:sz w:val="18"/>
          <w:szCs w:val="18"/>
          <w:lang w:val="en"/>
        </w:rPr>
        <w:t>As a result, several working groups were held, which resulted in the following:</w:t>
      </w:r>
    </w:p>
    <w:p w14:paraId="71FD9311" w14:textId="77777777" w:rsidR="004A5EFE" w:rsidRPr="009A1F94" w:rsidRDefault="004A5EFE" w:rsidP="004A5EFE">
      <w:pPr>
        <w:pStyle w:val="ListParagraph"/>
        <w:ind w:right="720"/>
        <w:rPr>
          <w:sz w:val="18"/>
          <w:szCs w:val="18"/>
        </w:rPr>
      </w:pPr>
    </w:p>
    <w:p w14:paraId="27FFECA3" w14:textId="77777777" w:rsidR="004A5EFE" w:rsidRPr="009A1F94" w:rsidRDefault="004A5EFE" w:rsidP="004A5EFE">
      <w:pPr>
        <w:pStyle w:val="Default"/>
        <w:ind w:left="720" w:right="720"/>
        <w:jc w:val="center"/>
        <w:rPr>
          <w:rFonts w:ascii="Cambria" w:hAnsi="Cambria"/>
          <w:sz w:val="18"/>
          <w:szCs w:val="18"/>
        </w:rPr>
      </w:pPr>
      <w:r w:rsidRPr="009A1F94">
        <w:rPr>
          <w:rFonts w:ascii="Cambria" w:hAnsi="Cambria"/>
          <w:b/>
          <w:bCs/>
          <w:sz w:val="18"/>
          <w:szCs w:val="18"/>
          <w:lang w:val="en"/>
        </w:rPr>
        <w:t>MODIFICATION</w:t>
      </w:r>
    </w:p>
    <w:p w14:paraId="2025EDA0" w14:textId="77777777" w:rsidR="004A5EFE" w:rsidRPr="009A1F94" w:rsidRDefault="004A5EFE" w:rsidP="004A5EFE">
      <w:pPr>
        <w:pStyle w:val="Default"/>
        <w:ind w:left="720" w:right="720"/>
        <w:jc w:val="center"/>
        <w:rPr>
          <w:rFonts w:ascii="Cambria" w:hAnsi="Cambria"/>
          <w:sz w:val="18"/>
          <w:szCs w:val="18"/>
        </w:rPr>
      </w:pPr>
    </w:p>
    <w:p w14:paraId="6A19E6BE" w14:textId="3F35774E" w:rsidR="004A5EFE" w:rsidRPr="009A1F94" w:rsidRDefault="00D26FE1" w:rsidP="00CD1D94">
      <w:pPr>
        <w:pStyle w:val="Default"/>
        <w:numPr>
          <w:ilvl w:val="0"/>
          <w:numId w:val="60"/>
        </w:numPr>
        <w:tabs>
          <w:tab w:val="left" w:pos="990"/>
        </w:tabs>
        <w:ind w:left="720" w:right="720" w:firstLine="0"/>
        <w:jc w:val="both"/>
        <w:rPr>
          <w:rFonts w:ascii="Cambria" w:hAnsi="Cambria"/>
          <w:sz w:val="18"/>
          <w:szCs w:val="18"/>
        </w:rPr>
      </w:pPr>
      <w:r w:rsidRPr="009A1F94">
        <w:rPr>
          <w:rFonts w:ascii="Cambria" w:hAnsi="Cambria"/>
          <w:sz w:val="18"/>
          <w:szCs w:val="18"/>
          <w:lang w:val="en"/>
        </w:rPr>
        <w:t>Clauses</w:t>
      </w:r>
      <w:r w:rsidR="004A5EFE" w:rsidRPr="009A1F94">
        <w:rPr>
          <w:rFonts w:ascii="Cambria" w:hAnsi="Cambria"/>
          <w:sz w:val="18"/>
          <w:szCs w:val="18"/>
          <w:lang w:val="en"/>
        </w:rPr>
        <w:t xml:space="preserve"> 5.4 (Incentive for </w:t>
      </w:r>
      <w:r w:rsidR="008F7A96" w:rsidRPr="009A1F94">
        <w:rPr>
          <w:rFonts w:ascii="Cambria" w:hAnsi="Cambria"/>
          <w:sz w:val="18"/>
          <w:szCs w:val="18"/>
          <w:lang w:val="en"/>
        </w:rPr>
        <w:t xml:space="preserve">the </w:t>
      </w:r>
      <w:r w:rsidR="004A5EFE" w:rsidRPr="009A1F94">
        <w:rPr>
          <w:rFonts w:ascii="Cambria" w:hAnsi="Cambria"/>
          <w:sz w:val="18"/>
          <w:szCs w:val="18"/>
          <w:lang w:val="en"/>
        </w:rPr>
        <w:t xml:space="preserve">strengthening of the Community Action Organizations to honor of the </w:t>
      </w:r>
      <w:r w:rsidR="008F7A96" w:rsidRPr="009A1F94">
        <w:rPr>
          <w:rFonts w:ascii="Cambria" w:hAnsi="Cambria"/>
          <w:sz w:val="18"/>
          <w:szCs w:val="18"/>
          <w:lang w:val="en"/>
        </w:rPr>
        <w:t xml:space="preserve">legacy </w:t>
      </w:r>
      <w:r w:rsidR="004A5EFE" w:rsidRPr="009A1F94">
        <w:rPr>
          <w:rFonts w:ascii="Cambria" w:hAnsi="Cambria"/>
          <w:sz w:val="18"/>
          <w:szCs w:val="18"/>
          <w:lang w:val="en"/>
        </w:rPr>
        <w:t>of Gloria Lara de Echeverri) and 5.5 (</w:t>
      </w:r>
      <w:r w:rsidR="004A5EFE" w:rsidRPr="009A1F94">
        <w:rPr>
          <w:rStyle w:val="Strong"/>
          <w:rFonts w:ascii="Cambria" w:eastAsia="Trebuchet MS" w:hAnsi="Cambria"/>
          <w:b w:val="0"/>
          <w:bCs w:val="0"/>
          <w:sz w:val="18"/>
          <w:szCs w:val="18"/>
          <w:lang w:val="en"/>
        </w:rPr>
        <w:t>Short film exalting the life and work of Gloria Lara de Echeverri) of the</w:t>
      </w:r>
      <w:r w:rsidR="004A5EFE" w:rsidRPr="009A1F94">
        <w:rPr>
          <w:rFonts w:ascii="Cambria" w:hAnsi="Cambria"/>
          <w:sz w:val="18"/>
          <w:szCs w:val="18"/>
          <w:lang w:val="en"/>
        </w:rPr>
        <w:t xml:space="preserve"> Friendly Settlement Agreement signed in Case 15</w:t>
      </w:r>
      <w:r w:rsidR="00E4531E" w:rsidRPr="009A1F94">
        <w:rPr>
          <w:rFonts w:ascii="Cambria" w:hAnsi="Cambria"/>
          <w:sz w:val="18"/>
          <w:szCs w:val="18"/>
          <w:lang w:val="en"/>
        </w:rPr>
        <w:t>.</w:t>
      </w:r>
      <w:r w:rsidR="004A5EFE" w:rsidRPr="009A1F94">
        <w:rPr>
          <w:rFonts w:ascii="Cambria" w:hAnsi="Cambria"/>
          <w:sz w:val="18"/>
          <w:szCs w:val="18"/>
          <w:lang w:val="en"/>
        </w:rPr>
        <w:t xml:space="preserve">172. Héctor Manuel Echeverri Lara </w:t>
      </w:r>
      <w:r w:rsidR="004A5EFE" w:rsidRPr="009A1F94">
        <w:rPr>
          <w:rFonts w:ascii="Cambria" w:hAnsi="Cambria"/>
          <w:i/>
          <w:iCs/>
          <w:sz w:val="18"/>
          <w:szCs w:val="18"/>
          <w:lang w:val="en"/>
        </w:rPr>
        <w:t>et al</w:t>
      </w:r>
      <w:r w:rsidR="004A5EFE" w:rsidRPr="009A1F94">
        <w:rPr>
          <w:rFonts w:ascii="Cambria" w:hAnsi="Cambria"/>
          <w:sz w:val="18"/>
          <w:szCs w:val="18"/>
          <w:lang w:val="en"/>
        </w:rPr>
        <w:t>., on December 12, 2023</w:t>
      </w:r>
      <w:r w:rsidR="004A5EFE" w:rsidRPr="009A1F94">
        <w:rPr>
          <w:rStyle w:val="FootnoteReference"/>
          <w:rFonts w:ascii="Cambria" w:hAnsi="Cambria"/>
          <w:sz w:val="18"/>
          <w:szCs w:val="18"/>
          <w:lang w:val="en"/>
        </w:rPr>
        <w:footnoteReference w:id="19"/>
      </w:r>
      <w:r w:rsidR="004A5EFE" w:rsidRPr="009A1F94">
        <w:rPr>
          <w:rFonts w:ascii="Cambria" w:hAnsi="Cambria"/>
          <w:sz w:val="18"/>
          <w:szCs w:val="18"/>
          <w:lang w:val="en"/>
        </w:rPr>
        <w:t xml:space="preserve"> </w:t>
      </w:r>
      <w:r w:rsidR="00436E94" w:rsidRPr="009A1F94">
        <w:rPr>
          <w:rFonts w:ascii="Cambria" w:hAnsi="Cambria"/>
          <w:sz w:val="18"/>
          <w:szCs w:val="18"/>
          <w:lang w:val="en"/>
        </w:rPr>
        <w:t xml:space="preserve">shall read </w:t>
      </w:r>
      <w:r w:rsidR="004A5EFE" w:rsidRPr="009A1F94">
        <w:rPr>
          <w:rFonts w:ascii="Cambria" w:hAnsi="Cambria"/>
          <w:sz w:val="18"/>
          <w:szCs w:val="18"/>
          <w:lang w:val="en"/>
        </w:rPr>
        <w:t>as follows:</w:t>
      </w:r>
    </w:p>
    <w:p w14:paraId="7EB5FC22" w14:textId="77777777" w:rsidR="004A5EFE" w:rsidRPr="009A1F94" w:rsidRDefault="004A5EFE" w:rsidP="004A5EFE">
      <w:pPr>
        <w:pStyle w:val="Default"/>
        <w:ind w:left="720" w:right="720"/>
        <w:jc w:val="both"/>
        <w:rPr>
          <w:rFonts w:ascii="Cambria" w:hAnsi="Cambria"/>
          <w:sz w:val="18"/>
          <w:szCs w:val="18"/>
        </w:rPr>
      </w:pPr>
    </w:p>
    <w:p w14:paraId="2696A0E2" w14:textId="77777777" w:rsidR="004A5EFE" w:rsidRPr="009A1F94" w:rsidRDefault="004A5EFE" w:rsidP="004A5EFE">
      <w:pPr>
        <w:pStyle w:val="Default"/>
        <w:ind w:left="720" w:right="720"/>
        <w:jc w:val="center"/>
        <w:rPr>
          <w:rFonts w:ascii="Cambria" w:hAnsi="Cambria"/>
          <w:sz w:val="18"/>
          <w:szCs w:val="18"/>
        </w:rPr>
      </w:pPr>
      <w:r w:rsidRPr="009A1F94">
        <w:rPr>
          <w:rFonts w:ascii="Cambria" w:hAnsi="Cambria"/>
          <w:b/>
          <w:bCs/>
          <w:sz w:val="18"/>
          <w:szCs w:val="18"/>
          <w:lang w:val="en"/>
        </w:rPr>
        <w:t>PART FIVE: MEASURES OF SATISFACTION</w:t>
      </w:r>
    </w:p>
    <w:p w14:paraId="7BA6D3BE" w14:textId="77777777" w:rsidR="004A5EFE" w:rsidRPr="009A1F94" w:rsidRDefault="004A5EFE" w:rsidP="004A5EFE">
      <w:pPr>
        <w:pStyle w:val="Default"/>
        <w:ind w:left="720" w:right="720"/>
        <w:jc w:val="both"/>
        <w:rPr>
          <w:rFonts w:ascii="Cambria" w:hAnsi="Cambria"/>
          <w:sz w:val="18"/>
          <w:szCs w:val="18"/>
        </w:rPr>
      </w:pPr>
    </w:p>
    <w:p w14:paraId="4A161177" w14:textId="78C272DD"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 xml:space="preserve">The parties </w:t>
      </w:r>
      <w:r w:rsidR="00DB4255" w:rsidRPr="009A1F94">
        <w:rPr>
          <w:rFonts w:ascii="Cambria" w:hAnsi="Cambria"/>
          <w:sz w:val="18"/>
          <w:szCs w:val="18"/>
          <w:lang w:val="en"/>
        </w:rPr>
        <w:t xml:space="preserve">agree </w:t>
      </w:r>
      <w:r w:rsidRPr="009A1F94">
        <w:rPr>
          <w:rFonts w:ascii="Cambria" w:hAnsi="Cambria"/>
          <w:sz w:val="18"/>
          <w:szCs w:val="18"/>
          <w:lang w:val="en"/>
        </w:rPr>
        <w:t xml:space="preserve">that, within the framework of this Agreement, the following measures of satisfaction </w:t>
      </w:r>
      <w:r w:rsidR="00DB4255" w:rsidRPr="009A1F94">
        <w:rPr>
          <w:rFonts w:ascii="Cambria" w:hAnsi="Cambria"/>
          <w:sz w:val="18"/>
          <w:szCs w:val="18"/>
          <w:lang w:val="en"/>
        </w:rPr>
        <w:t xml:space="preserve">shall </w:t>
      </w:r>
      <w:r w:rsidRPr="009A1F94">
        <w:rPr>
          <w:rFonts w:ascii="Cambria" w:hAnsi="Cambria"/>
          <w:sz w:val="18"/>
          <w:szCs w:val="18"/>
          <w:lang w:val="en"/>
        </w:rPr>
        <w:t xml:space="preserve">be carried out: </w:t>
      </w:r>
    </w:p>
    <w:p w14:paraId="4BA8DC5E" w14:textId="77777777" w:rsidR="004A5EFE" w:rsidRPr="009A1F94" w:rsidRDefault="004A5EFE" w:rsidP="004A5EFE">
      <w:pPr>
        <w:pStyle w:val="Default"/>
        <w:ind w:left="720" w:right="720"/>
        <w:jc w:val="both"/>
        <w:rPr>
          <w:rFonts w:ascii="Cambria" w:hAnsi="Cambria"/>
          <w:b/>
          <w:bCs/>
          <w:sz w:val="18"/>
          <w:szCs w:val="18"/>
        </w:rPr>
      </w:pPr>
    </w:p>
    <w:p w14:paraId="281AEFB2" w14:textId="77777777" w:rsidR="004A5EFE" w:rsidRPr="009A1F94" w:rsidRDefault="004A5EFE" w:rsidP="004A5EFE">
      <w:pPr>
        <w:ind w:left="720" w:right="720"/>
        <w:jc w:val="both"/>
        <w:rPr>
          <w:rFonts w:ascii="Cambria" w:hAnsi="Cambria"/>
          <w:sz w:val="18"/>
          <w:szCs w:val="18"/>
        </w:rPr>
      </w:pPr>
      <w:r w:rsidRPr="009A1F94">
        <w:rPr>
          <w:rFonts w:ascii="Cambria" w:hAnsi="Cambria"/>
          <w:sz w:val="18"/>
          <w:szCs w:val="18"/>
          <w:lang w:val="en"/>
        </w:rPr>
        <w:t>(…)</w:t>
      </w:r>
    </w:p>
    <w:p w14:paraId="2C6A4892" w14:textId="77777777" w:rsidR="004A5EFE" w:rsidRPr="009A1F94" w:rsidRDefault="004A5EFE" w:rsidP="004A5EFE">
      <w:pPr>
        <w:ind w:left="720" w:right="720"/>
        <w:jc w:val="both"/>
        <w:rPr>
          <w:rFonts w:ascii="Cambria" w:hAnsi="Cambria"/>
          <w:sz w:val="18"/>
          <w:szCs w:val="18"/>
        </w:rPr>
      </w:pPr>
    </w:p>
    <w:p w14:paraId="046ED8C4" w14:textId="4C01D678" w:rsidR="004A5EFE" w:rsidRPr="009A1F94" w:rsidRDefault="004A5EFE" w:rsidP="004A5EFE">
      <w:pPr>
        <w:ind w:left="720" w:right="720"/>
        <w:jc w:val="both"/>
        <w:rPr>
          <w:rFonts w:ascii="Cambria" w:hAnsi="Cambria"/>
          <w:b/>
          <w:bCs/>
          <w:sz w:val="18"/>
          <w:szCs w:val="18"/>
        </w:rPr>
      </w:pPr>
      <w:r w:rsidRPr="009A1F94">
        <w:rPr>
          <w:rFonts w:ascii="Cambria" w:hAnsi="Cambria"/>
          <w:b/>
          <w:bCs/>
          <w:sz w:val="18"/>
          <w:szCs w:val="18"/>
          <w:lang w:val="en"/>
        </w:rPr>
        <w:t xml:space="preserve">IV. Day of recognition </w:t>
      </w:r>
      <w:r w:rsidR="00FB7C30" w:rsidRPr="009A1F94">
        <w:rPr>
          <w:rFonts w:ascii="Cambria" w:hAnsi="Cambria"/>
          <w:b/>
          <w:bCs/>
          <w:sz w:val="18"/>
          <w:szCs w:val="18"/>
          <w:lang w:val="en"/>
        </w:rPr>
        <w:t>of</w:t>
      </w:r>
      <w:r w:rsidRPr="009A1F94">
        <w:rPr>
          <w:rFonts w:ascii="Cambria" w:hAnsi="Cambria"/>
          <w:b/>
          <w:bCs/>
          <w:sz w:val="18"/>
          <w:szCs w:val="18"/>
          <w:lang w:val="en"/>
        </w:rPr>
        <w:t xml:space="preserve"> the founders of the "Gloria Lara" neighborhood</w:t>
      </w:r>
      <w:r w:rsidR="001879E3" w:rsidRPr="009A1F94">
        <w:rPr>
          <w:rFonts w:ascii="Cambria" w:hAnsi="Cambria"/>
          <w:b/>
          <w:bCs/>
          <w:sz w:val="18"/>
          <w:szCs w:val="18"/>
          <w:lang w:val="en"/>
        </w:rPr>
        <w:t>,</w:t>
      </w:r>
      <w:r w:rsidRPr="009A1F94">
        <w:rPr>
          <w:rFonts w:ascii="Cambria" w:hAnsi="Cambria"/>
          <w:b/>
          <w:bCs/>
          <w:sz w:val="18"/>
          <w:szCs w:val="18"/>
          <w:lang w:val="en"/>
        </w:rPr>
        <w:t xml:space="preserve"> in honor of</w:t>
      </w:r>
      <w:r w:rsidR="005771E5" w:rsidRPr="009A1F94">
        <w:rPr>
          <w:rFonts w:ascii="Cambria" w:hAnsi="Cambria"/>
          <w:b/>
          <w:bCs/>
          <w:sz w:val="18"/>
          <w:szCs w:val="18"/>
          <w:lang w:val="en"/>
        </w:rPr>
        <w:t xml:space="preserve"> the legacy of </w:t>
      </w:r>
      <w:r w:rsidRPr="009A1F94">
        <w:rPr>
          <w:rFonts w:ascii="Cambria" w:hAnsi="Cambria"/>
          <w:b/>
          <w:bCs/>
          <w:sz w:val="18"/>
          <w:szCs w:val="18"/>
          <w:lang w:val="en"/>
        </w:rPr>
        <w:t>Gloria Lara in social organization and community action councils in the country.</w:t>
      </w:r>
    </w:p>
    <w:p w14:paraId="2B7E94DF" w14:textId="77777777" w:rsidR="004A5EFE" w:rsidRPr="009A1F94" w:rsidRDefault="004A5EFE" w:rsidP="004A5EFE">
      <w:pPr>
        <w:pStyle w:val="Default"/>
        <w:ind w:left="720" w:right="720"/>
        <w:jc w:val="both"/>
        <w:rPr>
          <w:rFonts w:ascii="Cambria" w:hAnsi="Cambria"/>
          <w:b/>
          <w:bCs/>
          <w:sz w:val="18"/>
          <w:szCs w:val="18"/>
        </w:rPr>
      </w:pPr>
    </w:p>
    <w:p w14:paraId="3221F54C" w14:textId="745745C3" w:rsidR="004A5EFE" w:rsidRPr="009A1F94" w:rsidRDefault="004A5EFE" w:rsidP="004A5EFE">
      <w:pPr>
        <w:pStyle w:val="Default"/>
        <w:ind w:left="720" w:right="720"/>
        <w:jc w:val="both"/>
        <w:rPr>
          <w:rStyle w:val="Strong"/>
          <w:rFonts w:ascii="Cambria" w:eastAsia="Trebuchet MS" w:hAnsi="Cambria"/>
          <w:b w:val="0"/>
          <w:bCs w:val="0"/>
          <w:sz w:val="18"/>
          <w:szCs w:val="18"/>
        </w:rPr>
      </w:pPr>
      <w:r w:rsidRPr="009A1F94">
        <w:rPr>
          <w:rStyle w:val="Strong"/>
          <w:rFonts w:ascii="Cambria" w:eastAsia="Trebuchet MS" w:hAnsi="Cambria"/>
          <w:b w:val="0"/>
          <w:bCs w:val="0"/>
          <w:sz w:val="18"/>
          <w:szCs w:val="18"/>
          <w:lang w:val="en"/>
        </w:rPr>
        <w:t xml:space="preserve">The Colombian State, through the Ministry for Interior Affairs, </w:t>
      </w:r>
      <w:r w:rsidR="00E537E0" w:rsidRPr="009A1F94">
        <w:rPr>
          <w:rStyle w:val="Strong"/>
          <w:rFonts w:ascii="Cambria" w:eastAsia="Trebuchet MS" w:hAnsi="Cambria"/>
          <w:b w:val="0"/>
          <w:bCs w:val="0"/>
          <w:sz w:val="18"/>
          <w:szCs w:val="18"/>
          <w:lang w:val="en"/>
        </w:rPr>
        <w:t xml:space="preserve">commits to the </w:t>
      </w:r>
      <w:r w:rsidRPr="009A1F94">
        <w:rPr>
          <w:rStyle w:val="Strong"/>
          <w:rFonts w:ascii="Cambria" w:eastAsia="Trebuchet MS" w:hAnsi="Cambria"/>
          <w:b w:val="0"/>
          <w:bCs w:val="0"/>
          <w:sz w:val="18"/>
          <w:szCs w:val="18"/>
          <w:lang w:val="en"/>
        </w:rPr>
        <w:t xml:space="preserve">victims to </w:t>
      </w:r>
      <w:r w:rsidR="00E537E0" w:rsidRPr="009A1F94">
        <w:rPr>
          <w:rStyle w:val="Strong"/>
          <w:rFonts w:ascii="Cambria" w:eastAsia="Trebuchet MS" w:hAnsi="Cambria"/>
          <w:b w:val="0"/>
          <w:bCs w:val="0"/>
          <w:sz w:val="18"/>
          <w:szCs w:val="18"/>
          <w:lang w:val="en"/>
        </w:rPr>
        <w:t>carry out</w:t>
      </w:r>
      <w:r w:rsidR="00B4348C" w:rsidRPr="009A1F94">
        <w:rPr>
          <w:rStyle w:val="Strong"/>
          <w:rFonts w:ascii="Cambria" w:eastAsia="Trebuchet MS" w:hAnsi="Cambria"/>
          <w:b w:val="0"/>
          <w:bCs w:val="0"/>
          <w:sz w:val="18"/>
          <w:szCs w:val="18"/>
          <w:lang w:val="en"/>
        </w:rPr>
        <w:t xml:space="preserve"> </w:t>
      </w:r>
      <w:r w:rsidRPr="009A1F94">
        <w:rPr>
          <w:rStyle w:val="Strong"/>
          <w:rFonts w:ascii="Cambria" w:eastAsia="Trebuchet MS" w:hAnsi="Cambria"/>
          <w:b w:val="0"/>
          <w:bCs w:val="0"/>
          <w:sz w:val="18"/>
          <w:szCs w:val="18"/>
          <w:lang w:val="en"/>
        </w:rPr>
        <w:t xml:space="preserve">a day of recognition of the founders of the Gloria Lara neighborhood as part of the process to </w:t>
      </w:r>
      <w:r w:rsidR="007207CE" w:rsidRPr="009A1F94">
        <w:rPr>
          <w:rStyle w:val="Strong"/>
          <w:rFonts w:ascii="Cambria" w:eastAsia="Trebuchet MS" w:hAnsi="Cambria"/>
          <w:b w:val="0"/>
          <w:bCs w:val="0"/>
          <w:sz w:val="18"/>
          <w:szCs w:val="18"/>
          <w:lang w:val="en"/>
        </w:rPr>
        <w:t xml:space="preserve">construct the memory </w:t>
      </w:r>
      <w:r w:rsidR="00E96DC5" w:rsidRPr="009A1F94">
        <w:rPr>
          <w:rStyle w:val="Strong"/>
          <w:rFonts w:ascii="Cambria" w:eastAsia="Trebuchet MS" w:hAnsi="Cambria"/>
          <w:b w:val="0"/>
          <w:bCs w:val="0"/>
          <w:sz w:val="18"/>
          <w:szCs w:val="18"/>
          <w:lang w:val="en"/>
        </w:rPr>
        <w:t xml:space="preserve">of </w:t>
      </w:r>
      <w:r w:rsidRPr="009A1F94">
        <w:rPr>
          <w:rStyle w:val="Strong"/>
          <w:rFonts w:ascii="Cambria" w:eastAsia="Trebuchet MS" w:hAnsi="Cambria"/>
          <w:b w:val="0"/>
          <w:bCs w:val="0"/>
          <w:sz w:val="18"/>
          <w:szCs w:val="18"/>
          <w:lang w:val="en"/>
        </w:rPr>
        <w:t xml:space="preserve">Gloria Lara (as an official of the Ministry of Government at the time of the </w:t>
      </w:r>
      <w:r w:rsidR="00E96DC5" w:rsidRPr="009A1F94">
        <w:rPr>
          <w:rStyle w:val="Strong"/>
          <w:rFonts w:ascii="Cambria" w:eastAsia="Trebuchet MS" w:hAnsi="Cambria"/>
          <w:b w:val="0"/>
          <w:bCs w:val="0"/>
          <w:sz w:val="18"/>
          <w:szCs w:val="18"/>
          <w:lang w:val="en"/>
        </w:rPr>
        <w:t>events</w:t>
      </w:r>
      <w:r w:rsidRPr="009A1F94">
        <w:rPr>
          <w:rStyle w:val="Strong"/>
          <w:rFonts w:ascii="Cambria" w:eastAsia="Trebuchet MS" w:hAnsi="Cambria"/>
          <w:b w:val="0"/>
          <w:bCs w:val="0"/>
          <w:sz w:val="18"/>
          <w:szCs w:val="18"/>
          <w:lang w:val="en"/>
        </w:rPr>
        <w:t xml:space="preserve">) </w:t>
      </w:r>
      <w:r w:rsidR="00D82F27" w:rsidRPr="009A1F94">
        <w:rPr>
          <w:rStyle w:val="Strong"/>
          <w:rFonts w:ascii="Cambria" w:eastAsia="Trebuchet MS" w:hAnsi="Cambria"/>
          <w:b w:val="0"/>
          <w:bCs w:val="0"/>
          <w:sz w:val="18"/>
          <w:szCs w:val="18"/>
          <w:lang w:val="en"/>
        </w:rPr>
        <w:t xml:space="preserve">in order to </w:t>
      </w:r>
      <w:r w:rsidRPr="009A1F94">
        <w:rPr>
          <w:rStyle w:val="Strong"/>
          <w:rFonts w:ascii="Cambria" w:eastAsia="Trebuchet MS" w:hAnsi="Cambria"/>
          <w:b w:val="0"/>
          <w:bCs w:val="0"/>
          <w:sz w:val="18"/>
          <w:szCs w:val="18"/>
          <w:lang w:val="en"/>
        </w:rPr>
        <w:t>highlight her community work with the Community Action Councils. The event will include the actions indicated hereinafter and the details are to be agreed upon through meetings and agreements of understanding coordinated between the ANDJE and the representatives of the victims.</w:t>
      </w:r>
    </w:p>
    <w:p w14:paraId="5BCC269F" w14:textId="77777777" w:rsidR="004A5EFE" w:rsidRPr="009A1F94" w:rsidRDefault="004A5EFE" w:rsidP="004A5EFE">
      <w:pPr>
        <w:pStyle w:val="Default"/>
        <w:ind w:left="720" w:right="720"/>
        <w:jc w:val="both"/>
        <w:rPr>
          <w:rStyle w:val="Strong"/>
          <w:rFonts w:ascii="Cambria" w:eastAsia="Trebuchet MS" w:hAnsi="Cambria"/>
          <w:b w:val="0"/>
          <w:bCs w:val="0"/>
          <w:sz w:val="18"/>
          <w:szCs w:val="18"/>
        </w:rPr>
      </w:pPr>
    </w:p>
    <w:p w14:paraId="37C08141" w14:textId="77777777" w:rsidR="00435791" w:rsidRPr="009A1F94" w:rsidRDefault="00435791" w:rsidP="004A5EFE">
      <w:pPr>
        <w:pStyle w:val="Default"/>
        <w:ind w:left="720" w:right="720"/>
        <w:jc w:val="both"/>
        <w:rPr>
          <w:rStyle w:val="Strong"/>
          <w:rFonts w:ascii="Cambria" w:eastAsia="Trebuchet MS" w:hAnsi="Cambria"/>
          <w:b w:val="0"/>
          <w:bCs w:val="0"/>
          <w:sz w:val="18"/>
          <w:szCs w:val="18"/>
        </w:rPr>
      </w:pPr>
    </w:p>
    <w:p w14:paraId="41F27C93" w14:textId="29A17285" w:rsidR="004A5EFE" w:rsidRPr="009A1F94" w:rsidRDefault="004A5EFE" w:rsidP="00CD1D94">
      <w:pPr>
        <w:pStyle w:val="Default"/>
        <w:numPr>
          <w:ilvl w:val="0"/>
          <w:numId w:val="62"/>
        </w:numPr>
        <w:ind w:left="720" w:right="720" w:firstLine="0"/>
        <w:jc w:val="both"/>
        <w:rPr>
          <w:rFonts w:ascii="Cambria" w:hAnsi="Cambria"/>
          <w:b/>
          <w:bCs/>
          <w:sz w:val="18"/>
          <w:szCs w:val="18"/>
        </w:rPr>
      </w:pPr>
      <w:r w:rsidRPr="009A1F94">
        <w:rPr>
          <w:rFonts w:ascii="Cambria" w:hAnsi="Cambria"/>
          <w:b/>
          <w:bCs/>
          <w:sz w:val="18"/>
          <w:szCs w:val="18"/>
          <w:lang w:val="en"/>
        </w:rPr>
        <w:lastRenderedPageBreak/>
        <w:t xml:space="preserve">DAY OF RECOGNITION OF THE FOUNDERS OF THE GLORIA LARA NEIGHBORHOOD IN HONOR OF </w:t>
      </w:r>
      <w:r w:rsidR="00FB7C30" w:rsidRPr="009A1F94">
        <w:rPr>
          <w:rFonts w:ascii="Cambria" w:hAnsi="Cambria"/>
          <w:b/>
          <w:bCs/>
          <w:sz w:val="18"/>
          <w:szCs w:val="18"/>
          <w:lang w:val="en"/>
        </w:rPr>
        <w:t xml:space="preserve">THE LEGACY OF </w:t>
      </w:r>
      <w:r w:rsidRPr="009A1F94">
        <w:rPr>
          <w:rFonts w:ascii="Cambria" w:hAnsi="Cambria"/>
          <w:b/>
          <w:bCs/>
          <w:sz w:val="18"/>
          <w:szCs w:val="18"/>
          <w:lang w:val="en"/>
        </w:rPr>
        <w:t xml:space="preserve">GLORIA LARA IN SOCIAL ORGANIZATION AND COMMUNAL ACTION COUNCILS IN THE COUNTRY, AIMED AT THE RESIDENTS OF THE GLORIA LARA NEIGHBORHOOD </w:t>
      </w:r>
      <w:r w:rsidRPr="009A1F94">
        <w:rPr>
          <w:rFonts w:ascii="Cambria" w:hAnsi="Cambria"/>
          <w:sz w:val="18"/>
          <w:szCs w:val="18"/>
          <w:lang w:val="en"/>
        </w:rPr>
        <w:t xml:space="preserve">(stages I and II) located in the Suba neighborhood, in Bogotá D.C. The purpose of this action is to </w:t>
      </w:r>
      <w:r w:rsidR="00620F8C" w:rsidRPr="009A1F94">
        <w:rPr>
          <w:rFonts w:ascii="Cambria" w:hAnsi="Cambria"/>
          <w:sz w:val="18"/>
          <w:szCs w:val="18"/>
          <w:lang w:val="en"/>
        </w:rPr>
        <w:t xml:space="preserve">develop the initiative, from </w:t>
      </w:r>
      <w:r w:rsidRPr="009A1F94">
        <w:rPr>
          <w:rFonts w:ascii="Cambria" w:hAnsi="Cambria"/>
          <w:sz w:val="18"/>
          <w:szCs w:val="18"/>
          <w:lang w:val="en"/>
        </w:rPr>
        <w:t xml:space="preserve">the Ministry </w:t>
      </w:r>
      <w:r w:rsidR="00BF5E77" w:rsidRPr="009A1F94">
        <w:rPr>
          <w:rFonts w:ascii="Cambria" w:hAnsi="Cambria"/>
          <w:sz w:val="18"/>
          <w:szCs w:val="18"/>
          <w:lang w:val="en"/>
        </w:rPr>
        <w:t xml:space="preserve">for </w:t>
      </w:r>
      <w:r w:rsidRPr="009A1F94">
        <w:rPr>
          <w:rFonts w:ascii="Cambria" w:hAnsi="Cambria"/>
          <w:sz w:val="18"/>
          <w:szCs w:val="18"/>
          <w:lang w:val="en"/>
        </w:rPr>
        <w:t>Interior</w:t>
      </w:r>
      <w:r w:rsidR="00BF5E77" w:rsidRPr="009A1F94">
        <w:rPr>
          <w:rFonts w:ascii="Cambria" w:hAnsi="Cambria"/>
          <w:sz w:val="18"/>
          <w:szCs w:val="18"/>
          <w:lang w:val="en"/>
        </w:rPr>
        <w:t xml:space="preserve"> Affairs</w:t>
      </w:r>
      <w:r w:rsidR="00620F8C" w:rsidRPr="009A1F94">
        <w:rPr>
          <w:rFonts w:ascii="Cambria" w:hAnsi="Cambria"/>
          <w:sz w:val="18"/>
          <w:szCs w:val="18"/>
          <w:lang w:val="en"/>
        </w:rPr>
        <w:t>, to ful</w:t>
      </w:r>
      <w:r w:rsidR="00480443" w:rsidRPr="009A1F94">
        <w:rPr>
          <w:rFonts w:ascii="Cambria" w:hAnsi="Cambria"/>
          <w:sz w:val="18"/>
          <w:szCs w:val="18"/>
          <w:lang w:val="en"/>
        </w:rPr>
        <w:t xml:space="preserve">fill the </w:t>
      </w:r>
      <w:r w:rsidRPr="009A1F94">
        <w:rPr>
          <w:rFonts w:ascii="Cambria" w:hAnsi="Cambria"/>
          <w:sz w:val="18"/>
          <w:szCs w:val="18"/>
          <w:lang w:val="en"/>
        </w:rPr>
        <w:t xml:space="preserve">entity’s commitment to create spaces for strengthening communal action. The action will be </w:t>
      </w:r>
      <w:r w:rsidR="000C7019" w:rsidRPr="009A1F94">
        <w:rPr>
          <w:rFonts w:ascii="Cambria" w:hAnsi="Cambria"/>
          <w:sz w:val="18"/>
          <w:szCs w:val="18"/>
          <w:lang w:val="en"/>
        </w:rPr>
        <w:t xml:space="preserve">implemented on a one-time basis. </w:t>
      </w:r>
      <w:r w:rsidR="00B4670A" w:rsidRPr="009A1F94">
        <w:rPr>
          <w:rFonts w:ascii="Cambria" w:hAnsi="Cambria"/>
          <w:sz w:val="18"/>
          <w:szCs w:val="18"/>
          <w:lang w:val="en"/>
        </w:rPr>
        <w:t xml:space="preserve">During this time, the following </w:t>
      </w:r>
      <w:r w:rsidRPr="009A1F94">
        <w:rPr>
          <w:rFonts w:ascii="Cambria" w:hAnsi="Cambria"/>
          <w:sz w:val="18"/>
          <w:szCs w:val="18"/>
          <w:lang w:val="en"/>
        </w:rPr>
        <w:t>working agenda</w:t>
      </w:r>
      <w:r w:rsidR="00B4670A" w:rsidRPr="009A1F94">
        <w:rPr>
          <w:rFonts w:ascii="Cambria" w:hAnsi="Cambria"/>
          <w:sz w:val="18"/>
          <w:szCs w:val="18"/>
          <w:lang w:val="en"/>
        </w:rPr>
        <w:t xml:space="preserve"> will be carried out</w:t>
      </w:r>
      <w:r w:rsidRPr="009A1F94">
        <w:rPr>
          <w:rFonts w:ascii="Cambria" w:hAnsi="Cambria"/>
          <w:sz w:val="18"/>
          <w:szCs w:val="18"/>
          <w:lang w:val="en"/>
        </w:rPr>
        <w:t>:</w:t>
      </w:r>
    </w:p>
    <w:p w14:paraId="0EA1F2F0" w14:textId="77777777" w:rsidR="004A5EFE" w:rsidRPr="009A1F94" w:rsidRDefault="004A5EFE" w:rsidP="004A5EFE">
      <w:pPr>
        <w:pStyle w:val="Default"/>
        <w:ind w:left="720" w:right="720"/>
        <w:jc w:val="both"/>
        <w:rPr>
          <w:rFonts w:ascii="Cambria" w:hAnsi="Cambria"/>
          <w:b/>
          <w:bCs/>
          <w:sz w:val="18"/>
          <w:szCs w:val="18"/>
        </w:rPr>
      </w:pPr>
    </w:p>
    <w:p w14:paraId="75F1AB5D" w14:textId="75410AB8" w:rsidR="004A5EFE" w:rsidRPr="009A1F94" w:rsidRDefault="00F12A5E" w:rsidP="00CD1D94">
      <w:pPr>
        <w:pStyle w:val="Default"/>
        <w:numPr>
          <w:ilvl w:val="0"/>
          <w:numId w:val="61"/>
        </w:numPr>
        <w:tabs>
          <w:tab w:val="left" w:pos="1620"/>
        </w:tabs>
        <w:ind w:left="1440" w:right="720" w:firstLine="0"/>
        <w:jc w:val="both"/>
        <w:rPr>
          <w:rFonts w:ascii="Cambria" w:hAnsi="Cambria"/>
          <w:sz w:val="18"/>
          <w:szCs w:val="18"/>
        </w:rPr>
      </w:pPr>
      <w:r w:rsidRPr="009A1F94">
        <w:rPr>
          <w:rFonts w:ascii="Cambria" w:hAnsi="Cambria"/>
          <w:sz w:val="18"/>
          <w:szCs w:val="18"/>
          <w:lang w:val="en"/>
        </w:rPr>
        <w:t>At the installation, there will be a symbolic recognition of the founders of the Gloria Lara neighborhood,</w:t>
      </w:r>
      <w:r w:rsidR="00EA00E2" w:rsidRPr="009A1F94">
        <w:rPr>
          <w:rFonts w:ascii="Cambria" w:hAnsi="Cambria"/>
          <w:sz w:val="18"/>
          <w:szCs w:val="18"/>
          <w:lang w:val="en"/>
        </w:rPr>
        <w:t xml:space="preserve"> </w:t>
      </w:r>
      <w:r w:rsidR="004A5EFE" w:rsidRPr="009A1F94">
        <w:rPr>
          <w:rFonts w:ascii="Cambria" w:hAnsi="Cambria"/>
          <w:sz w:val="18"/>
          <w:szCs w:val="18"/>
          <w:lang w:val="en"/>
        </w:rPr>
        <w:t xml:space="preserve">through an oral </w:t>
      </w:r>
      <w:r w:rsidR="00EA00E2" w:rsidRPr="009A1F94">
        <w:rPr>
          <w:rFonts w:ascii="Cambria" w:hAnsi="Cambria"/>
          <w:sz w:val="18"/>
          <w:szCs w:val="18"/>
          <w:lang w:val="en"/>
        </w:rPr>
        <w:t>presentation</w:t>
      </w:r>
      <w:r w:rsidR="004A5EFE" w:rsidRPr="009A1F94">
        <w:rPr>
          <w:rFonts w:ascii="Cambria" w:hAnsi="Cambria"/>
          <w:sz w:val="18"/>
          <w:szCs w:val="18"/>
          <w:lang w:val="en"/>
        </w:rPr>
        <w:t xml:space="preserve">, during which </w:t>
      </w:r>
      <w:r w:rsidR="00EA00E2" w:rsidRPr="009A1F94">
        <w:rPr>
          <w:rFonts w:ascii="Cambria" w:hAnsi="Cambria"/>
          <w:sz w:val="18"/>
          <w:szCs w:val="18"/>
          <w:lang w:val="en"/>
        </w:rPr>
        <w:t xml:space="preserve">the </w:t>
      </w:r>
      <w:r w:rsidR="004A5EFE" w:rsidRPr="009A1F94">
        <w:rPr>
          <w:rFonts w:ascii="Cambria" w:hAnsi="Cambria"/>
          <w:sz w:val="18"/>
          <w:szCs w:val="18"/>
          <w:lang w:val="en"/>
        </w:rPr>
        <w:t xml:space="preserve">coordinators of the Ministry for Interior Affairs’ communal action group will </w:t>
      </w:r>
      <w:r w:rsidR="008D429D" w:rsidRPr="009A1F94">
        <w:rPr>
          <w:rFonts w:ascii="Cambria" w:hAnsi="Cambria"/>
          <w:sz w:val="18"/>
          <w:szCs w:val="18"/>
          <w:lang w:val="en"/>
        </w:rPr>
        <w:t xml:space="preserve">give </w:t>
      </w:r>
      <w:r w:rsidR="008040AB" w:rsidRPr="009A1F94">
        <w:rPr>
          <w:rFonts w:ascii="Cambria" w:hAnsi="Cambria"/>
          <w:sz w:val="18"/>
          <w:szCs w:val="18"/>
          <w:lang w:val="en"/>
        </w:rPr>
        <w:t xml:space="preserve">a </w:t>
      </w:r>
      <w:r w:rsidR="004A5EFE" w:rsidRPr="009A1F94">
        <w:rPr>
          <w:rFonts w:ascii="Cambria" w:hAnsi="Cambria"/>
          <w:sz w:val="18"/>
          <w:szCs w:val="18"/>
          <w:lang w:val="en"/>
        </w:rPr>
        <w:t>remembrance related to the history and process of self-construction through</w:t>
      </w:r>
      <w:r w:rsidR="008040AB" w:rsidRPr="009A1F94">
        <w:rPr>
          <w:rFonts w:ascii="Cambria" w:hAnsi="Cambria"/>
          <w:sz w:val="18"/>
          <w:szCs w:val="18"/>
          <w:lang w:val="en"/>
        </w:rPr>
        <w:t xml:space="preserve"> the</w:t>
      </w:r>
      <w:r w:rsidR="004A5EFE" w:rsidRPr="009A1F94">
        <w:rPr>
          <w:rFonts w:ascii="Cambria" w:hAnsi="Cambria"/>
          <w:sz w:val="18"/>
          <w:szCs w:val="18"/>
          <w:lang w:val="en"/>
        </w:rPr>
        <w:t xml:space="preserve"> leadership </w:t>
      </w:r>
      <w:r w:rsidR="008040AB" w:rsidRPr="009A1F94">
        <w:rPr>
          <w:rFonts w:ascii="Cambria" w:hAnsi="Cambria"/>
          <w:sz w:val="18"/>
          <w:szCs w:val="18"/>
          <w:lang w:val="en"/>
        </w:rPr>
        <w:t>exe</w:t>
      </w:r>
      <w:r w:rsidR="006428AA" w:rsidRPr="009A1F94">
        <w:rPr>
          <w:rFonts w:ascii="Cambria" w:hAnsi="Cambria"/>
          <w:sz w:val="18"/>
          <w:szCs w:val="18"/>
          <w:lang w:val="en"/>
        </w:rPr>
        <w:t xml:space="preserve">rcised by </w:t>
      </w:r>
      <w:r w:rsidR="004A5EFE" w:rsidRPr="009A1F94">
        <w:rPr>
          <w:rFonts w:ascii="Cambria" w:hAnsi="Cambria"/>
          <w:sz w:val="18"/>
          <w:szCs w:val="18"/>
          <w:lang w:val="en"/>
        </w:rPr>
        <w:t>Gloria Lara during her community work.</w:t>
      </w:r>
    </w:p>
    <w:p w14:paraId="5348083E" w14:textId="77777777" w:rsidR="004A5EFE" w:rsidRPr="009A1F94" w:rsidRDefault="004A5EFE" w:rsidP="00CD1D94">
      <w:pPr>
        <w:pStyle w:val="Default"/>
        <w:numPr>
          <w:ilvl w:val="0"/>
          <w:numId w:val="61"/>
        </w:numPr>
        <w:tabs>
          <w:tab w:val="left" w:pos="1620"/>
        </w:tabs>
        <w:ind w:left="1440" w:right="720" w:firstLine="0"/>
        <w:jc w:val="both"/>
        <w:rPr>
          <w:rFonts w:ascii="Cambria" w:hAnsi="Cambria"/>
          <w:sz w:val="18"/>
          <w:szCs w:val="18"/>
        </w:rPr>
      </w:pPr>
      <w:r w:rsidRPr="009A1F94">
        <w:rPr>
          <w:rFonts w:ascii="Cambria" w:hAnsi="Cambria"/>
          <w:sz w:val="18"/>
          <w:szCs w:val="18"/>
          <w:lang w:val="en"/>
        </w:rPr>
        <w:t>During the event, the video provided by the victims' representative will be shown. The Ministry for Interior Affairs will coordinate all logistical details for this screening.</w:t>
      </w:r>
    </w:p>
    <w:p w14:paraId="0D711D4D" w14:textId="72F381C3" w:rsidR="004A5EFE" w:rsidRPr="009A1F94" w:rsidRDefault="004A5EFE" w:rsidP="00CD1D94">
      <w:pPr>
        <w:pStyle w:val="Default"/>
        <w:numPr>
          <w:ilvl w:val="0"/>
          <w:numId w:val="61"/>
        </w:numPr>
        <w:tabs>
          <w:tab w:val="left" w:pos="1620"/>
        </w:tabs>
        <w:ind w:left="1440" w:right="720" w:firstLine="0"/>
        <w:jc w:val="both"/>
        <w:rPr>
          <w:rFonts w:ascii="Cambria" w:hAnsi="Cambria"/>
          <w:sz w:val="18"/>
          <w:szCs w:val="18"/>
        </w:rPr>
      </w:pPr>
      <w:r w:rsidRPr="009A1F94">
        <w:rPr>
          <w:rFonts w:ascii="Cambria" w:hAnsi="Cambria"/>
          <w:sz w:val="18"/>
          <w:szCs w:val="18"/>
          <w:lang w:val="en"/>
        </w:rPr>
        <w:t>The Ministry for Interior Affairs</w:t>
      </w:r>
      <w:r w:rsidR="006428AA" w:rsidRPr="009A1F94">
        <w:rPr>
          <w:rFonts w:ascii="Cambria" w:hAnsi="Cambria"/>
          <w:sz w:val="18"/>
          <w:szCs w:val="18"/>
          <w:lang w:val="en"/>
        </w:rPr>
        <w:t xml:space="preserve"> will present its </w:t>
      </w:r>
      <w:r w:rsidRPr="009A1F94">
        <w:rPr>
          <w:rFonts w:ascii="Cambria" w:hAnsi="Cambria"/>
          <w:sz w:val="18"/>
          <w:szCs w:val="18"/>
          <w:lang w:val="en"/>
        </w:rPr>
        <w:t xml:space="preserve">institutional </w:t>
      </w:r>
      <w:r w:rsidR="005F1BB9" w:rsidRPr="009A1F94">
        <w:rPr>
          <w:rFonts w:ascii="Cambria" w:hAnsi="Cambria"/>
          <w:sz w:val="18"/>
          <w:szCs w:val="18"/>
          <w:lang w:val="en"/>
        </w:rPr>
        <w:t xml:space="preserve">offerings </w:t>
      </w:r>
      <w:r w:rsidR="00FD1CC6" w:rsidRPr="009A1F94">
        <w:rPr>
          <w:rFonts w:ascii="Cambria" w:hAnsi="Cambria"/>
          <w:sz w:val="18"/>
          <w:szCs w:val="18"/>
          <w:lang w:val="en"/>
        </w:rPr>
        <w:t>in</w:t>
      </w:r>
      <w:r w:rsidR="005F1BB9" w:rsidRPr="009A1F94">
        <w:rPr>
          <w:rFonts w:ascii="Cambria" w:hAnsi="Cambria"/>
          <w:sz w:val="18"/>
          <w:szCs w:val="18"/>
        </w:rPr>
        <w:t xml:space="preserve"> </w:t>
      </w:r>
      <w:r w:rsidRPr="009A1F94">
        <w:rPr>
          <w:rFonts w:ascii="Cambria" w:hAnsi="Cambria"/>
          <w:sz w:val="18"/>
          <w:szCs w:val="18"/>
          <w:lang w:val="en"/>
        </w:rPr>
        <w:t>communal matters.</w:t>
      </w:r>
    </w:p>
    <w:p w14:paraId="477DC03B" w14:textId="5D13A1EC" w:rsidR="004A5EFE" w:rsidRPr="009A1F94" w:rsidRDefault="004A5EFE" w:rsidP="00CD1D94">
      <w:pPr>
        <w:pStyle w:val="Default"/>
        <w:numPr>
          <w:ilvl w:val="0"/>
          <w:numId w:val="61"/>
        </w:numPr>
        <w:tabs>
          <w:tab w:val="left" w:pos="1620"/>
        </w:tabs>
        <w:ind w:left="1440" w:right="720" w:firstLine="0"/>
        <w:jc w:val="both"/>
        <w:rPr>
          <w:rFonts w:ascii="Cambria" w:hAnsi="Cambria"/>
          <w:sz w:val="18"/>
          <w:szCs w:val="18"/>
        </w:rPr>
      </w:pPr>
      <w:r w:rsidRPr="009A1F94">
        <w:rPr>
          <w:rFonts w:ascii="Cambria" w:hAnsi="Cambria"/>
          <w:sz w:val="18"/>
          <w:szCs w:val="18"/>
          <w:lang w:val="en"/>
        </w:rPr>
        <w:t xml:space="preserve">A commemorative plaque will be presented to the founders of the Gloria Lara neighborhood in honor of founder and </w:t>
      </w:r>
      <w:r w:rsidR="00FD1CC6" w:rsidRPr="009A1F94">
        <w:rPr>
          <w:rFonts w:ascii="Cambria" w:hAnsi="Cambria"/>
          <w:sz w:val="18"/>
          <w:szCs w:val="18"/>
          <w:lang w:val="en"/>
        </w:rPr>
        <w:t xml:space="preserve">social and </w:t>
      </w:r>
      <w:r w:rsidRPr="009A1F94">
        <w:rPr>
          <w:rFonts w:ascii="Cambria" w:hAnsi="Cambria"/>
          <w:sz w:val="18"/>
          <w:szCs w:val="18"/>
          <w:lang w:val="en"/>
        </w:rPr>
        <w:t xml:space="preserve">political activist Gloria Lara, in </w:t>
      </w:r>
      <w:r w:rsidR="00FD1CC6" w:rsidRPr="009A1F94">
        <w:rPr>
          <w:rFonts w:ascii="Cambria" w:hAnsi="Cambria"/>
          <w:sz w:val="18"/>
          <w:szCs w:val="18"/>
          <w:lang w:val="en"/>
        </w:rPr>
        <w:t xml:space="preserve">tribute to </w:t>
      </w:r>
      <w:r w:rsidRPr="009A1F94">
        <w:rPr>
          <w:rFonts w:ascii="Cambria" w:hAnsi="Cambria"/>
          <w:sz w:val="18"/>
          <w:szCs w:val="18"/>
          <w:lang w:val="en"/>
        </w:rPr>
        <w:t xml:space="preserve">her legacy. The plaque will be presented and/or installed </w:t>
      </w:r>
      <w:r w:rsidR="009D599A" w:rsidRPr="009A1F94">
        <w:rPr>
          <w:rFonts w:ascii="Cambria" w:hAnsi="Cambria"/>
          <w:sz w:val="18"/>
          <w:szCs w:val="18"/>
          <w:lang w:val="en"/>
        </w:rPr>
        <w:t xml:space="preserve">in the location </w:t>
      </w:r>
      <w:r w:rsidR="005C1C14" w:rsidRPr="009A1F94">
        <w:rPr>
          <w:rFonts w:ascii="Cambria" w:hAnsi="Cambria"/>
          <w:sz w:val="18"/>
          <w:szCs w:val="18"/>
          <w:lang w:val="en"/>
        </w:rPr>
        <w:t xml:space="preserve">chosen </w:t>
      </w:r>
      <w:r w:rsidRPr="009A1F94">
        <w:rPr>
          <w:rFonts w:ascii="Cambria" w:hAnsi="Cambria"/>
          <w:sz w:val="18"/>
          <w:szCs w:val="18"/>
          <w:lang w:val="en"/>
        </w:rPr>
        <w:t xml:space="preserve">by the victims </w:t>
      </w:r>
      <w:r w:rsidR="005C1C14" w:rsidRPr="009A1F94">
        <w:rPr>
          <w:rFonts w:ascii="Cambria" w:hAnsi="Cambria"/>
          <w:sz w:val="18"/>
          <w:szCs w:val="18"/>
          <w:lang w:val="en"/>
        </w:rPr>
        <w:t xml:space="preserve">of </w:t>
      </w:r>
      <w:r w:rsidRPr="009A1F94">
        <w:rPr>
          <w:rFonts w:ascii="Cambria" w:hAnsi="Cambria"/>
          <w:sz w:val="18"/>
          <w:szCs w:val="18"/>
          <w:lang w:val="en"/>
        </w:rPr>
        <w:t xml:space="preserve">Case </w:t>
      </w:r>
      <w:r w:rsidR="005C1C14" w:rsidRPr="009A1F94">
        <w:rPr>
          <w:rFonts w:ascii="Cambria" w:hAnsi="Cambria"/>
          <w:sz w:val="18"/>
          <w:szCs w:val="18"/>
          <w:lang w:val="en"/>
        </w:rPr>
        <w:t xml:space="preserve">No. </w:t>
      </w:r>
      <w:r w:rsidRPr="009A1F94">
        <w:rPr>
          <w:rFonts w:ascii="Cambria" w:hAnsi="Cambria"/>
          <w:sz w:val="18"/>
          <w:szCs w:val="18"/>
          <w:lang w:val="en"/>
        </w:rPr>
        <w:t>15</w:t>
      </w:r>
      <w:r w:rsidR="005C1C14" w:rsidRPr="009A1F94">
        <w:rPr>
          <w:rFonts w:ascii="Cambria" w:hAnsi="Cambria"/>
          <w:sz w:val="18"/>
          <w:szCs w:val="18"/>
          <w:lang w:val="en"/>
        </w:rPr>
        <w:t>.</w:t>
      </w:r>
      <w:r w:rsidRPr="009A1F94">
        <w:rPr>
          <w:rFonts w:ascii="Cambria" w:hAnsi="Cambria"/>
          <w:sz w:val="18"/>
          <w:szCs w:val="18"/>
          <w:lang w:val="en"/>
        </w:rPr>
        <w:t xml:space="preserve">172 Gloria Lara and children </w:t>
      </w:r>
      <w:r w:rsidRPr="009A1F94">
        <w:rPr>
          <w:rFonts w:ascii="Cambria" w:hAnsi="Cambria"/>
          <w:i/>
          <w:iCs/>
          <w:sz w:val="18"/>
          <w:szCs w:val="18"/>
          <w:lang w:val="en"/>
        </w:rPr>
        <w:t>v.</w:t>
      </w:r>
      <w:r w:rsidRPr="009A1F94">
        <w:rPr>
          <w:rFonts w:ascii="Cambria" w:hAnsi="Cambria"/>
          <w:sz w:val="18"/>
          <w:szCs w:val="18"/>
          <w:lang w:val="en"/>
        </w:rPr>
        <w:t xml:space="preserve"> the Colombian State and/or their representative.</w:t>
      </w:r>
    </w:p>
    <w:p w14:paraId="3E44662F" w14:textId="77777777" w:rsidR="004A5EFE" w:rsidRPr="009A1F94" w:rsidRDefault="004A5EFE" w:rsidP="004A5EFE">
      <w:pPr>
        <w:pStyle w:val="Default"/>
        <w:ind w:left="720" w:right="720"/>
        <w:jc w:val="both"/>
        <w:rPr>
          <w:rFonts w:ascii="Cambria" w:hAnsi="Cambria"/>
          <w:sz w:val="18"/>
          <w:szCs w:val="18"/>
        </w:rPr>
      </w:pPr>
    </w:p>
    <w:p w14:paraId="6110EF3D" w14:textId="616BEB85"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 xml:space="preserve">The </w:t>
      </w:r>
      <w:r w:rsidR="005C1C14" w:rsidRPr="009A1F94">
        <w:rPr>
          <w:rFonts w:ascii="Cambria" w:hAnsi="Cambria"/>
          <w:sz w:val="18"/>
          <w:szCs w:val="18"/>
          <w:lang w:val="en"/>
        </w:rPr>
        <w:t xml:space="preserve">Directorate of </w:t>
      </w:r>
      <w:r w:rsidRPr="009A1F94">
        <w:rPr>
          <w:rFonts w:ascii="Cambria" w:hAnsi="Cambria"/>
          <w:sz w:val="18"/>
          <w:szCs w:val="18"/>
          <w:lang w:val="en"/>
        </w:rPr>
        <w:t xml:space="preserve">Democracy, Citizen Participation and Community Action </w:t>
      </w:r>
      <w:r w:rsidR="00290079" w:rsidRPr="009A1F94">
        <w:rPr>
          <w:rFonts w:ascii="Cambria" w:hAnsi="Cambria"/>
          <w:sz w:val="18"/>
          <w:szCs w:val="18"/>
          <w:lang w:val="en"/>
        </w:rPr>
        <w:t xml:space="preserve">will generate a preliminary list and will coordinate </w:t>
      </w:r>
      <w:r w:rsidRPr="009A1F94">
        <w:rPr>
          <w:rFonts w:ascii="Cambria" w:hAnsi="Cambria"/>
          <w:sz w:val="18"/>
          <w:szCs w:val="18"/>
          <w:lang w:val="en"/>
        </w:rPr>
        <w:t xml:space="preserve">with the representative of the victims </w:t>
      </w:r>
      <w:r w:rsidR="00290079" w:rsidRPr="009A1F94">
        <w:rPr>
          <w:rFonts w:ascii="Cambria" w:hAnsi="Cambria"/>
          <w:sz w:val="18"/>
          <w:szCs w:val="18"/>
          <w:lang w:val="en"/>
        </w:rPr>
        <w:t xml:space="preserve">to set the agenda </w:t>
      </w:r>
      <w:r w:rsidRPr="009A1F94">
        <w:rPr>
          <w:rFonts w:ascii="Cambria" w:hAnsi="Cambria"/>
          <w:sz w:val="18"/>
          <w:szCs w:val="18"/>
          <w:lang w:val="en"/>
        </w:rPr>
        <w:t>for the day of recognition.</w:t>
      </w:r>
      <w:r w:rsidRPr="009A1F94">
        <w:rPr>
          <w:rStyle w:val="FootnoteReference"/>
          <w:rFonts w:ascii="Cambria" w:hAnsi="Cambria"/>
          <w:sz w:val="18"/>
          <w:szCs w:val="18"/>
          <w:lang w:val="en"/>
        </w:rPr>
        <w:footnoteReference w:id="20"/>
      </w:r>
    </w:p>
    <w:p w14:paraId="61B6F304" w14:textId="77777777" w:rsidR="004A5EFE" w:rsidRPr="009A1F94" w:rsidRDefault="004A5EFE" w:rsidP="004A5EFE">
      <w:pPr>
        <w:pStyle w:val="Default"/>
        <w:ind w:left="720" w:right="720"/>
        <w:jc w:val="both"/>
        <w:rPr>
          <w:rFonts w:ascii="Cambria" w:hAnsi="Cambria"/>
          <w:b/>
          <w:bCs/>
          <w:sz w:val="18"/>
          <w:szCs w:val="18"/>
        </w:rPr>
      </w:pPr>
    </w:p>
    <w:p w14:paraId="4295C3F5" w14:textId="53F0C1D5" w:rsidR="004A5EFE" w:rsidRPr="009A1F94" w:rsidRDefault="004A5EFE" w:rsidP="004A5EFE">
      <w:pPr>
        <w:pStyle w:val="Default"/>
        <w:ind w:left="720" w:right="720"/>
        <w:jc w:val="both"/>
        <w:rPr>
          <w:rFonts w:ascii="Cambria" w:hAnsi="Cambria"/>
          <w:b/>
          <w:bCs/>
          <w:sz w:val="18"/>
          <w:szCs w:val="18"/>
        </w:rPr>
      </w:pPr>
      <w:r w:rsidRPr="009A1F94">
        <w:rPr>
          <w:rFonts w:ascii="Cambria" w:hAnsi="Cambria"/>
          <w:b/>
          <w:bCs/>
          <w:sz w:val="18"/>
          <w:szCs w:val="18"/>
          <w:lang w:val="en"/>
        </w:rPr>
        <w:t xml:space="preserve">V. </w:t>
      </w:r>
      <w:r w:rsidR="009B50E8" w:rsidRPr="009A1F94">
        <w:rPr>
          <w:rFonts w:ascii="Cambria" w:hAnsi="Cambria"/>
          <w:b/>
          <w:bCs/>
          <w:sz w:val="18"/>
          <w:szCs w:val="18"/>
          <w:lang w:val="en"/>
        </w:rPr>
        <w:t xml:space="preserve">Designation of </w:t>
      </w:r>
      <w:r w:rsidRPr="009A1F94">
        <w:rPr>
          <w:rFonts w:ascii="Cambria" w:hAnsi="Cambria"/>
          <w:b/>
          <w:bCs/>
          <w:sz w:val="18"/>
          <w:szCs w:val="18"/>
          <w:lang w:val="en"/>
        </w:rPr>
        <w:t xml:space="preserve">a space for Case </w:t>
      </w:r>
      <w:r w:rsidR="009B50E8" w:rsidRPr="009A1F94">
        <w:rPr>
          <w:rFonts w:ascii="Cambria" w:hAnsi="Cambria"/>
          <w:b/>
          <w:bCs/>
          <w:sz w:val="18"/>
          <w:szCs w:val="18"/>
          <w:lang w:val="en"/>
        </w:rPr>
        <w:t xml:space="preserve">No. </w:t>
      </w:r>
      <w:r w:rsidRPr="009A1F94">
        <w:rPr>
          <w:rFonts w:ascii="Cambria" w:hAnsi="Cambria"/>
          <w:b/>
          <w:bCs/>
          <w:sz w:val="18"/>
          <w:szCs w:val="18"/>
          <w:lang w:val="en"/>
        </w:rPr>
        <w:t>15</w:t>
      </w:r>
      <w:r w:rsidR="00B73455" w:rsidRPr="009A1F94">
        <w:rPr>
          <w:rFonts w:ascii="Cambria" w:hAnsi="Cambria"/>
          <w:b/>
          <w:bCs/>
          <w:sz w:val="18"/>
          <w:szCs w:val="18"/>
          <w:lang w:val="en"/>
        </w:rPr>
        <w:t>.</w:t>
      </w:r>
      <w:r w:rsidRPr="009A1F94">
        <w:rPr>
          <w:rFonts w:ascii="Cambria" w:hAnsi="Cambria"/>
          <w:b/>
          <w:bCs/>
          <w:sz w:val="18"/>
          <w:szCs w:val="18"/>
          <w:lang w:val="en"/>
        </w:rPr>
        <w:t xml:space="preserve">172 </w:t>
      </w:r>
      <w:r w:rsidR="009B50E8" w:rsidRPr="009A1F94">
        <w:rPr>
          <w:rFonts w:ascii="Cambria" w:hAnsi="Cambria"/>
          <w:b/>
          <w:bCs/>
          <w:sz w:val="18"/>
          <w:szCs w:val="18"/>
          <w:lang w:val="en"/>
        </w:rPr>
        <w:t>o</w:t>
      </w:r>
      <w:r w:rsidRPr="009A1F94">
        <w:rPr>
          <w:rFonts w:ascii="Cambria" w:hAnsi="Cambria"/>
          <w:b/>
          <w:bCs/>
          <w:sz w:val="18"/>
          <w:szCs w:val="18"/>
          <w:lang w:val="en"/>
        </w:rPr>
        <w:t>n the Micro</w:t>
      </w:r>
      <w:r w:rsidR="00B3663A" w:rsidRPr="009A1F94">
        <w:rPr>
          <w:rFonts w:ascii="Cambria" w:hAnsi="Cambria"/>
          <w:b/>
          <w:bCs/>
          <w:sz w:val="18"/>
          <w:szCs w:val="18"/>
          <w:lang w:val="en"/>
        </w:rPr>
        <w:t>-</w:t>
      </w:r>
      <w:r w:rsidRPr="009A1F94">
        <w:rPr>
          <w:rFonts w:ascii="Cambria" w:hAnsi="Cambria"/>
          <w:b/>
          <w:bCs/>
          <w:sz w:val="18"/>
          <w:szCs w:val="18"/>
          <w:lang w:val="en"/>
        </w:rPr>
        <w:t>site of the National Agency for the Legal Defense of the State</w:t>
      </w:r>
      <w:r w:rsidR="00B3663A" w:rsidRPr="009A1F94">
        <w:rPr>
          <w:rFonts w:ascii="Cambria" w:hAnsi="Cambria"/>
          <w:b/>
          <w:bCs/>
          <w:sz w:val="18"/>
          <w:szCs w:val="18"/>
          <w:lang w:val="en"/>
        </w:rPr>
        <w:t xml:space="preserve"> dedicated to </w:t>
      </w:r>
      <w:r w:rsidR="00255F4B" w:rsidRPr="009A1F94">
        <w:rPr>
          <w:rFonts w:ascii="Cambria" w:hAnsi="Cambria"/>
          <w:b/>
          <w:bCs/>
          <w:sz w:val="18"/>
          <w:szCs w:val="18"/>
          <w:lang w:val="en"/>
        </w:rPr>
        <w:t>Friendly Settlements and Compliance with Recommendations</w:t>
      </w:r>
    </w:p>
    <w:p w14:paraId="068B703D" w14:textId="77777777" w:rsidR="004A5EFE" w:rsidRPr="009A1F94" w:rsidRDefault="004A5EFE" w:rsidP="004A5EFE">
      <w:pPr>
        <w:pStyle w:val="Default"/>
        <w:ind w:left="720" w:right="720"/>
        <w:jc w:val="both"/>
        <w:rPr>
          <w:rFonts w:ascii="Cambria" w:hAnsi="Cambria"/>
          <w:b/>
          <w:bCs/>
          <w:sz w:val="18"/>
          <w:szCs w:val="18"/>
        </w:rPr>
      </w:pPr>
    </w:p>
    <w:p w14:paraId="2E5D8CA8" w14:textId="3A1CA6BC" w:rsidR="004A5EFE" w:rsidRPr="009A1F94" w:rsidRDefault="004A5EFE" w:rsidP="004A5EFE">
      <w:pPr>
        <w:pStyle w:val="Default"/>
        <w:ind w:left="720" w:right="720"/>
        <w:jc w:val="both"/>
        <w:rPr>
          <w:rFonts w:ascii="Cambria" w:hAnsi="Cambria"/>
          <w:sz w:val="18"/>
          <w:szCs w:val="18"/>
        </w:rPr>
      </w:pPr>
      <w:r w:rsidRPr="009A1F94">
        <w:rPr>
          <w:rFonts w:ascii="Cambria" w:hAnsi="Cambria"/>
          <w:sz w:val="18"/>
          <w:szCs w:val="18"/>
          <w:lang w:val="en"/>
        </w:rPr>
        <w:t xml:space="preserve">The Colombian State, through the National Agency for the Legal Defense of the State, will publish Case </w:t>
      </w:r>
      <w:r w:rsidR="00F27EA0" w:rsidRPr="009A1F94">
        <w:rPr>
          <w:rFonts w:ascii="Cambria" w:hAnsi="Cambria"/>
          <w:sz w:val="18"/>
          <w:szCs w:val="18"/>
          <w:lang w:val="en"/>
        </w:rPr>
        <w:t xml:space="preserve">No. </w:t>
      </w:r>
      <w:r w:rsidRPr="009A1F94">
        <w:rPr>
          <w:rFonts w:ascii="Cambria" w:hAnsi="Cambria"/>
          <w:sz w:val="18"/>
          <w:szCs w:val="18"/>
          <w:lang w:val="en"/>
        </w:rPr>
        <w:t>15</w:t>
      </w:r>
      <w:r w:rsidR="00255F4B" w:rsidRPr="009A1F94">
        <w:rPr>
          <w:rFonts w:ascii="Cambria" w:hAnsi="Cambria"/>
          <w:sz w:val="18"/>
          <w:szCs w:val="18"/>
          <w:lang w:val="en"/>
        </w:rPr>
        <w:t>.</w:t>
      </w:r>
      <w:r w:rsidRPr="009A1F94">
        <w:rPr>
          <w:rFonts w:ascii="Cambria" w:hAnsi="Cambria"/>
          <w:sz w:val="18"/>
          <w:szCs w:val="18"/>
          <w:lang w:val="en"/>
        </w:rPr>
        <w:t xml:space="preserve">172, Gloria Lara and children </w:t>
      </w:r>
      <w:r w:rsidRPr="009A1F94">
        <w:rPr>
          <w:rFonts w:ascii="Cambria" w:hAnsi="Cambria"/>
          <w:i/>
          <w:iCs/>
          <w:sz w:val="18"/>
          <w:szCs w:val="18"/>
          <w:lang w:val="en"/>
        </w:rPr>
        <w:t>v</w:t>
      </w:r>
      <w:r w:rsidRPr="009A1F94">
        <w:rPr>
          <w:rFonts w:ascii="Cambria" w:hAnsi="Cambria"/>
          <w:sz w:val="18"/>
          <w:szCs w:val="18"/>
          <w:lang w:val="en"/>
        </w:rPr>
        <w:t xml:space="preserve">. Colombian State, on </w:t>
      </w:r>
      <w:r w:rsidR="00F27EA0" w:rsidRPr="009A1F94">
        <w:rPr>
          <w:rFonts w:ascii="Cambria" w:hAnsi="Cambria"/>
          <w:sz w:val="18"/>
          <w:szCs w:val="18"/>
          <w:lang w:val="en"/>
        </w:rPr>
        <w:t xml:space="preserve">the </w:t>
      </w:r>
      <w:r w:rsidRPr="009A1F94">
        <w:rPr>
          <w:rFonts w:ascii="Cambria" w:hAnsi="Cambria"/>
          <w:sz w:val="18"/>
          <w:szCs w:val="18"/>
          <w:lang w:val="en"/>
        </w:rPr>
        <w:t>micro</w:t>
      </w:r>
      <w:r w:rsidR="00F27EA0" w:rsidRPr="009A1F94">
        <w:rPr>
          <w:rFonts w:ascii="Cambria" w:hAnsi="Cambria"/>
          <w:sz w:val="18"/>
          <w:szCs w:val="18"/>
          <w:lang w:val="en"/>
        </w:rPr>
        <w:t>-</w:t>
      </w:r>
      <w:r w:rsidRPr="009A1F94">
        <w:rPr>
          <w:rFonts w:ascii="Cambria" w:hAnsi="Cambria"/>
          <w:sz w:val="18"/>
          <w:szCs w:val="18"/>
          <w:lang w:val="en"/>
        </w:rPr>
        <w:t>site</w:t>
      </w:r>
      <w:r w:rsidR="008B6914" w:rsidRPr="009A1F94">
        <w:rPr>
          <w:rFonts w:ascii="Cambria" w:hAnsi="Cambria"/>
          <w:sz w:val="18"/>
          <w:szCs w:val="18"/>
          <w:lang w:val="en"/>
        </w:rPr>
        <w:t xml:space="preserve"> for Friendly Settlements and Compliance with Recommendations.</w:t>
      </w:r>
      <w:r w:rsidRPr="009A1F94">
        <w:rPr>
          <w:rFonts w:ascii="Cambria" w:hAnsi="Cambria"/>
          <w:sz w:val="18"/>
          <w:szCs w:val="18"/>
          <w:lang w:val="en"/>
        </w:rPr>
        <w:t xml:space="preserve"> </w:t>
      </w:r>
      <w:r w:rsidR="001B1D55" w:rsidRPr="009A1F94">
        <w:rPr>
          <w:rFonts w:ascii="Cambria" w:hAnsi="Cambria"/>
          <w:sz w:val="18"/>
          <w:szCs w:val="18"/>
          <w:lang w:val="en"/>
        </w:rPr>
        <w:t>The following content,</w:t>
      </w:r>
      <w:r w:rsidR="002748C6" w:rsidRPr="009A1F94">
        <w:rPr>
          <w:rStyle w:val="FootnoteReference"/>
          <w:rFonts w:ascii="Cambria" w:hAnsi="Cambria"/>
          <w:sz w:val="18"/>
          <w:szCs w:val="18"/>
          <w:lang w:val="en"/>
        </w:rPr>
        <w:t xml:space="preserve"> </w:t>
      </w:r>
      <w:r w:rsidR="002748C6" w:rsidRPr="009A1F94">
        <w:rPr>
          <w:rStyle w:val="FootnoteReference"/>
          <w:rFonts w:ascii="Cambria" w:hAnsi="Cambria"/>
          <w:sz w:val="18"/>
          <w:szCs w:val="18"/>
          <w:lang w:val="en"/>
        </w:rPr>
        <w:footnoteReference w:id="21"/>
      </w:r>
      <w:r w:rsidR="001B1D55" w:rsidRPr="009A1F94">
        <w:rPr>
          <w:rFonts w:ascii="Cambria" w:hAnsi="Cambria"/>
          <w:sz w:val="18"/>
          <w:szCs w:val="18"/>
          <w:lang w:val="en"/>
        </w:rPr>
        <w:t xml:space="preserve"> which comprise the case file, </w:t>
      </w:r>
      <w:r w:rsidR="00783DFD" w:rsidRPr="009A1F94">
        <w:rPr>
          <w:rFonts w:ascii="Cambria" w:hAnsi="Cambria"/>
          <w:sz w:val="18"/>
          <w:szCs w:val="18"/>
          <w:lang w:val="en"/>
        </w:rPr>
        <w:t>will be posted w</w:t>
      </w:r>
      <w:r w:rsidRPr="009A1F94">
        <w:rPr>
          <w:rFonts w:ascii="Cambria" w:hAnsi="Cambria"/>
          <w:sz w:val="18"/>
          <w:szCs w:val="18"/>
          <w:lang w:val="en"/>
        </w:rPr>
        <w:t>ithin the virtual space provided for the case:</w:t>
      </w:r>
    </w:p>
    <w:p w14:paraId="55E9E139" w14:textId="77777777" w:rsidR="004A5EFE" w:rsidRPr="009A1F94" w:rsidRDefault="004A5EFE" w:rsidP="004A5EFE">
      <w:pPr>
        <w:pStyle w:val="Default"/>
        <w:ind w:left="720" w:right="720"/>
        <w:jc w:val="both"/>
        <w:rPr>
          <w:rFonts w:ascii="Cambria" w:hAnsi="Cambria"/>
          <w:sz w:val="18"/>
          <w:szCs w:val="18"/>
        </w:rPr>
      </w:pPr>
    </w:p>
    <w:p w14:paraId="08721988" w14:textId="29EB2DBF" w:rsidR="004A5EFE" w:rsidRPr="009A1F94" w:rsidRDefault="004A5EFE" w:rsidP="004A5EFE">
      <w:pPr>
        <w:pStyle w:val="Default"/>
        <w:ind w:left="1440" w:right="720"/>
        <w:jc w:val="both"/>
        <w:rPr>
          <w:rFonts w:ascii="Cambria" w:hAnsi="Cambria"/>
          <w:sz w:val="18"/>
          <w:szCs w:val="18"/>
        </w:rPr>
      </w:pPr>
      <w:r w:rsidRPr="009A1F94">
        <w:rPr>
          <w:rFonts w:ascii="Cambria" w:hAnsi="Cambria"/>
          <w:sz w:val="18"/>
          <w:szCs w:val="18"/>
          <w:lang w:val="en"/>
        </w:rPr>
        <w:t xml:space="preserve">a. The video of the act of </w:t>
      </w:r>
      <w:r w:rsidR="000A678E" w:rsidRPr="009A1F94">
        <w:rPr>
          <w:rFonts w:ascii="Cambria" w:hAnsi="Cambria"/>
          <w:sz w:val="18"/>
          <w:szCs w:val="18"/>
          <w:lang w:val="en"/>
        </w:rPr>
        <w:t xml:space="preserve">acknowledgment of </w:t>
      </w:r>
      <w:r w:rsidRPr="009A1F94">
        <w:rPr>
          <w:rFonts w:ascii="Cambria" w:hAnsi="Cambria"/>
          <w:sz w:val="18"/>
          <w:szCs w:val="18"/>
          <w:lang w:val="en"/>
        </w:rPr>
        <w:t xml:space="preserve">international responsibility of the Colombian State, held on May 22, 2024. The video is available </w:t>
      </w:r>
      <w:r w:rsidR="00FA314B" w:rsidRPr="009A1F94">
        <w:rPr>
          <w:rFonts w:ascii="Cambria" w:hAnsi="Cambria"/>
          <w:sz w:val="18"/>
          <w:szCs w:val="18"/>
          <w:lang w:val="en"/>
        </w:rPr>
        <w:t xml:space="preserve">on </w:t>
      </w:r>
      <w:r w:rsidRPr="009A1F94">
        <w:rPr>
          <w:rFonts w:ascii="Cambria" w:hAnsi="Cambria"/>
          <w:sz w:val="18"/>
          <w:szCs w:val="18"/>
          <w:lang w:val="en"/>
        </w:rPr>
        <w:t xml:space="preserve">YouTube </w:t>
      </w:r>
      <w:r w:rsidR="00FA314B" w:rsidRPr="009A1F94">
        <w:rPr>
          <w:rFonts w:ascii="Cambria" w:hAnsi="Cambria"/>
          <w:sz w:val="18"/>
          <w:szCs w:val="18"/>
          <w:lang w:val="en"/>
        </w:rPr>
        <w:t xml:space="preserve">at </w:t>
      </w:r>
      <w:hyperlink r:id="rId14" w:history="1">
        <w:r w:rsidRPr="009A1F94">
          <w:rPr>
            <w:rStyle w:val="Hyperlink"/>
            <w:rFonts w:ascii="Cambria" w:hAnsi="Cambria"/>
            <w:sz w:val="18"/>
            <w:szCs w:val="18"/>
            <w:lang w:val="en"/>
          </w:rPr>
          <w:t>https://www.youtube.com/watch?v=Nmf7Z0DcRok</w:t>
        </w:r>
      </w:hyperlink>
      <w:r w:rsidRPr="009A1F94">
        <w:rPr>
          <w:rFonts w:ascii="Cambria" w:hAnsi="Cambria"/>
          <w:sz w:val="18"/>
          <w:szCs w:val="18"/>
          <w:lang w:val="en"/>
        </w:rPr>
        <w:t xml:space="preserve"> </w:t>
      </w:r>
    </w:p>
    <w:p w14:paraId="1C4A375F" w14:textId="77777777" w:rsidR="004A5EFE" w:rsidRPr="009A1F94" w:rsidRDefault="004A5EFE" w:rsidP="004A5EFE">
      <w:pPr>
        <w:pStyle w:val="Default"/>
        <w:ind w:left="1440" w:right="720"/>
        <w:jc w:val="both"/>
        <w:rPr>
          <w:rFonts w:ascii="Cambria" w:hAnsi="Cambria"/>
          <w:i/>
          <w:iCs/>
          <w:sz w:val="18"/>
          <w:szCs w:val="18"/>
        </w:rPr>
      </w:pPr>
      <w:r w:rsidRPr="009A1F94">
        <w:rPr>
          <w:rFonts w:ascii="Cambria" w:hAnsi="Cambria"/>
          <w:sz w:val="18"/>
          <w:szCs w:val="18"/>
          <w:lang w:val="en"/>
        </w:rPr>
        <w:t xml:space="preserve">b. The digital version of the book </w:t>
      </w:r>
      <w:r w:rsidRPr="009A1F94">
        <w:rPr>
          <w:rFonts w:ascii="Cambria" w:hAnsi="Cambria"/>
          <w:i/>
          <w:iCs/>
          <w:sz w:val="18"/>
          <w:szCs w:val="18"/>
          <w:lang w:val="en"/>
        </w:rPr>
        <w:t>GLORIA LARA "LA FLOR DE LA ESPERANZA</w:t>
      </w:r>
      <w:r w:rsidRPr="009A1F94">
        <w:rPr>
          <w:rFonts w:ascii="Cambria" w:hAnsi="Cambria"/>
          <w:sz w:val="18"/>
          <w:szCs w:val="18"/>
          <w:lang w:val="en"/>
        </w:rPr>
        <w:t>", written by Luz María Echeverri Lara, daughter of Gloria Lara.</w:t>
      </w:r>
    </w:p>
    <w:p w14:paraId="663AFD7E" w14:textId="0A087445" w:rsidR="004A5EFE" w:rsidRPr="009A1F94" w:rsidRDefault="004A5EFE" w:rsidP="004A5EFE">
      <w:pPr>
        <w:pStyle w:val="Default"/>
        <w:ind w:left="1440" w:right="720"/>
        <w:jc w:val="both"/>
        <w:rPr>
          <w:rFonts w:ascii="Cambria" w:hAnsi="Cambria"/>
          <w:sz w:val="18"/>
          <w:szCs w:val="18"/>
        </w:rPr>
      </w:pPr>
      <w:r w:rsidRPr="009A1F94">
        <w:rPr>
          <w:rFonts w:ascii="Cambria" w:hAnsi="Cambria"/>
          <w:sz w:val="18"/>
          <w:szCs w:val="18"/>
          <w:lang w:val="en"/>
        </w:rPr>
        <w:t>c. The documentary directed by Luz María Echeverri Lara that exalts the life and work of Gloria Lara</w:t>
      </w:r>
      <w:r w:rsidR="00B334D1" w:rsidRPr="009A1F94">
        <w:rPr>
          <w:rFonts w:ascii="Cambria" w:hAnsi="Cambria"/>
          <w:sz w:val="18"/>
          <w:szCs w:val="18"/>
          <w:lang w:val="en"/>
        </w:rPr>
        <w:t xml:space="preserve">, vindicating </w:t>
      </w:r>
      <w:r w:rsidRPr="009A1F94">
        <w:rPr>
          <w:rFonts w:ascii="Cambria" w:hAnsi="Cambria"/>
          <w:sz w:val="18"/>
          <w:szCs w:val="18"/>
          <w:lang w:val="en"/>
        </w:rPr>
        <w:t xml:space="preserve">her good name, community work, achievements, and initiatives </w:t>
      </w:r>
      <w:r w:rsidR="001D0248" w:rsidRPr="009A1F94">
        <w:rPr>
          <w:rFonts w:ascii="Cambria" w:hAnsi="Cambria"/>
          <w:sz w:val="18"/>
          <w:szCs w:val="18"/>
          <w:lang w:val="en"/>
        </w:rPr>
        <w:t xml:space="preserve">in the process of </w:t>
      </w:r>
      <w:r w:rsidRPr="009A1F94">
        <w:rPr>
          <w:rFonts w:ascii="Cambria" w:hAnsi="Cambria"/>
          <w:sz w:val="18"/>
          <w:szCs w:val="18"/>
          <w:lang w:val="en"/>
        </w:rPr>
        <w:t>self-</w:t>
      </w:r>
      <w:r w:rsidR="001D0248" w:rsidRPr="009A1F94">
        <w:rPr>
          <w:rFonts w:ascii="Cambria" w:hAnsi="Cambria"/>
          <w:sz w:val="18"/>
          <w:szCs w:val="18"/>
          <w:lang w:val="en"/>
        </w:rPr>
        <w:t>construction of the Gloria Lara neighborhood</w:t>
      </w:r>
      <w:r w:rsidRPr="009A1F94">
        <w:rPr>
          <w:rFonts w:ascii="Cambria" w:hAnsi="Cambria"/>
          <w:sz w:val="18"/>
          <w:szCs w:val="18"/>
          <w:lang w:val="en"/>
        </w:rPr>
        <w:t>.</w:t>
      </w:r>
    </w:p>
    <w:p w14:paraId="001BBDA5" w14:textId="09E1498C" w:rsidR="004A5EFE" w:rsidRPr="009A1F94" w:rsidRDefault="004A5EFE" w:rsidP="004A5EFE">
      <w:pPr>
        <w:pStyle w:val="Default"/>
        <w:ind w:left="1440" w:right="720"/>
        <w:jc w:val="both"/>
        <w:rPr>
          <w:rFonts w:ascii="Cambria" w:hAnsi="Cambria"/>
          <w:sz w:val="18"/>
          <w:szCs w:val="18"/>
        </w:rPr>
      </w:pPr>
      <w:r w:rsidRPr="009A1F94">
        <w:rPr>
          <w:rFonts w:ascii="Cambria" w:hAnsi="Cambria"/>
          <w:sz w:val="18"/>
          <w:szCs w:val="18"/>
          <w:lang w:val="en"/>
        </w:rPr>
        <w:t xml:space="preserve">d. The video </w:t>
      </w:r>
      <w:r w:rsidR="00207F93" w:rsidRPr="009A1F94">
        <w:rPr>
          <w:rFonts w:ascii="Cambria" w:hAnsi="Cambria"/>
          <w:sz w:val="18"/>
          <w:szCs w:val="18"/>
          <w:lang w:val="en"/>
        </w:rPr>
        <w:t xml:space="preserve">produced by </w:t>
      </w:r>
      <w:r w:rsidRPr="009A1F94">
        <w:rPr>
          <w:rFonts w:ascii="Cambria" w:hAnsi="Cambria"/>
          <w:sz w:val="18"/>
          <w:szCs w:val="18"/>
          <w:lang w:val="en"/>
        </w:rPr>
        <w:t>the Ministry for Interior Affairs</w:t>
      </w:r>
      <w:r w:rsidR="00207F93" w:rsidRPr="009A1F94">
        <w:rPr>
          <w:rFonts w:ascii="Cambria" w:hAnsi="Cambria"/>
          <w:sz w:val="18"/>
          <w:szCs w:val="18"/>
          <w:lang w:val="en"/>
        </w:rPr>
        <w:t xml:space="preserve"> on the Day of </w:t>
      </w:r>
      <w:r w:rsidRPr="009A1F94">
        <w:rPr>
          <w:rFonts w:ascii="Cambria" w:hAnsi="Cambria"/>
          <w:sz w:val="18"/>
          <w:szCs w:val="18"/>
          <w:lang w:val="en"/>
        </w:rPr>
        <w:t>Recognition of the Founders of the Gloria Lara Neighborhood (Stages I and II).</w:t>
      </w:r>
    </w:p>
    <w:p w14:paraId="43470183" w14:textId="77777777" w:rsidR="004A5EFE" w:rsidRPr="009A1F94" w:rsidRDefault="004A5EFE" w:rsidP="004A5EFE">
      <w:pPr>
        <w:pStyle w:val="Default"/>
        <w:ind w:left="1440" w:right="720"/>
        <w:jc w:val="both"/>
        <w:rPr>
          <w:rFonts w:ascii="Cambria" w:hAnsi="Cambria"/>
          <w:sz w:val="18"/>
          <w:szCs w:val="18"/>
        </w:rPr>
      </w:pPr>
      <w:r w:rsidRPr="009A1F94">
        <w:rPr>
          <w:rFonts w:ascii="Cambria" w:hAnsi="Cambria"/>
          <w:sz w:val="18"/>
          <w:szCs w:val="18"/>
          <w:lang w:val="en"/>
        </w:rPr>
        <w:t>e. Publication of the videos of the lecture series on the Gloria Lara case produced in conjunction with the Rodrigo Lara Bonilla Judicial School.</w:t>
      </w:r>
    </w:p>
    <w:p w14:paraId="1611DCA1" w14:textId="77777777" w:rsidR="004A5EFE" w:rsidRPr="009A1F94" w:rsidRDefault="004A5EFE" w:rsidP="004A5EFE">
      <w:pPr>
        <w:pStyle w:val="Default"/>
        <w:ind w:left="1440" w:right="720"/>
        <w:jc w:val="both"/>
        <w:rPr>
          <w:rFonts w:ascii="Cambria" w:hAnsi="Cambria"/>
          <w:sz w:val="18"/>
          <w:szCs w:val="18"/>
        </w:rPr>
      </w:pPr>
      <w:r w:rsidRPr="009A1F94">
        <w:rPr>
          <w:rFonts w:ascii="Cambria" w:hAnsi="Cambria"/>
          <w:sz w:val="18"/>
          <w:szCs w:val="18"/>
          <w:lang w:val="en"/>
        </w:rPr>
        <w:t xml:space="preserve">f. Publication of </w:t>
      </w:r>
      <w:proofErr w:type="gramStart"/>
      <w:r w:rsidRPr="009A1F94">
        <w:rPr>
          <w:rFonts w:ascii="Cambria" w:hAnsi="Cambria"/>
          <w:sz w:val="18"/>
          <w:szCs w:val="18"/>
          <w:lang w:val="en"/>
        </w:rPr>
        <w:t>the Article</w:t>
      </w:r>
      <w:proofErr w:type="gramEnd"/>
      <w:r w:rsidRPr="009A1F94">
        <w:rPr>
          <w:rFonts w:ascii="Cambria" w:hAnsi="Cambria"/>
          <w:sz w:val="18"/>
          <w:szCs w:val="18"/>
          <w:lang w:val="en"/>
        </w:rPr>
        <w:t xml:space="preserve"> 49 report of the ACHR. </w:t>
      </w:r>
    </w:p>
    <w:p w14:paraId="4649CCC7" w14:textId="77777777" w:rsidR="004A5EFE" w:rsidRPr="009A1F94" w:rsidRDefault="004A5EFE" w:rsidP="004A5EFE">
      <w:pPr>
        <w:pStyle w:val="Default"/>
        <w:ind w:left="720" w:right="720"/>
        <w:jc w:val="both"/>
        <w:rPr>
          <w:rFonts w:ascii="Cambria" w:hAnsi="Cambria"/>
          <w:sz w:val="18"/>
          <w:szCs w:val="18"/>
        </w:rPr>
      </w:pPr>
    </w:p>
    <w:p w14:paraId="1841C24A" w14:textId="77777777" w:rsidR="004A5EFE" w:rsidRPr="009A1F94" w:rsidRDefault="004A5EFE" w:rsidP="004A5EFE">
      <w:pPr>
        <w:pStyle w:val="Default"/>
        <w:ind w:left="720" w:right="720"/>
        <w:jc w:val="both"/>
        <w:rPr>
          <w:rStyle w:val="Strong"/>
          <w:rFonts w:ascii="Cambria" w:eastAsia="Trebuchet MS" w:hAnsi="Cambria"/>
          <w:b w:val="0"/>
          <w:bCs w:val="0"/>
          <w:sz w:val="18"/>
          <w:szCs w:val="18"/>
        </w:rPr>
      </w:pPr>
      <w:r w:rsidRPr="009A1F94">
        <w:rPr>
          <w:rFonts w:ascii="Cambria" w:hAnsi="Cambria"/>
          <w:sz w:val="18"/>
          <w:szCs w:val="18"/>
          <w:lang w:val="en"/>
        </w:rPr>
        <w:t xml:space="preserve">The other clauses not modified by this amendment remain the same in the friendly settlement agreement. </w:t>
      </w:r>
    </w:p>
    <w:p w14:paraId="2DC75C1D" w14:textId="77777777" w:rsidR="004A5EFE" w:rsidRPr="009A1F94" w:rsidRDefault="004A5EFE" w:rsidP="004A5EFE">
      <w:pPr>
        <w:pStyle w:val="Default"/>
        <w:ind w:right="720"/>
        <w:jc w:val="both"/>
        <w:rPr>
          <w:rFonts w:ascii="Cambria" w:hAnsi="Cambria"/>
          <w:sz w:val="18"/>
          <w:szCs w:val="18"/>
        </w:rPr>
      </w:pPr>
    </w:p>
    <w:p w14:paraId="54258619" w14:textId="22CF4745" w:rsidR="004A5EFE" w:rsidRPr="009A1F94" w:rsidRDefault="004A5EFE" w:rsidP="004A5EFE">
      <w:pPr>
        <w:pStyle w:val="Default"/>
        <w:ind w:left="720" w:right="720"/>
        <w:jc w:val="both"/>
        <w:rPr>
          <w:rFonts w:ascii="Cambria" w:hAnsi="Cambria"/>
          <w:b/>
          <w:bCs/>
          <w:sz w:val="18"/>
          <w:szCs w:val="18"/>
        </w:rPr>
      </w:pPr>
      <w:r w:rsidRPr="009A1F94">
        <w:rPr>
          <w:rFonts w:ascii="Cambria" w:hAnsi="Cambria"/>
          <w:sz w:val="18"/>
          <w:szCs w:val="18"/>
          <w:lang w:val="en"/>
        </w:rPr>
        <w:t xml:space="preserve">With the Addendum having been read and the parties understanding of its scope and </w:t>
      </w:r>
      <w:r w:rsidR="00540A94" w:rsidRPr="009A1F94">
        <w:rPr>
          <w:rFonts w:ascii="Cambria" w:hAnsi="Cambria"/>
          <w:sz w:val="18"/>
          <w:szCs w:val="18"/>
          <w:lang w:val="en"/>
        </w:rPr>
        <w:t xml:space="preserve">legal </w:t>
      </w:r>
      <w:r w:rsidRPr="009A1F94">
        <w:rPr>
          <w:rFonts w:ascii="Cambria" w:hAnsi="Cambria"/>
          <w:sz w:val="18"/>
          <w:szCs w:val="18"/>
          <w:lang w:val="en"/>
        </w:rPr>
        <w:t>content, it is signed on December 3, 2024.</w:t>
      </w:r>
    </w:p>
    <w:p w14:paraId="581DE1E3" w14:textId="102B3211" w:rsidR="00DA37B6" w:rsidRPr="009A1F94"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71BD70B2" w14:textId="77777777" w:rsidR="00435791" w:rsidRPr="009A1F94" w:rsidRDefault="00435791"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16053CF7" w14:textId="77777777" w:rsidR="00435791" w:rsidRPr="009A1F94" w:rsidRDefault="00435791"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4C7F0E58" w14:textId="77777777" w:rsidR="00435791" w:rsidRPr="009A1F94" w:rsidRDefault="00435791"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1ED5C7F8" w14:textId="77777777" w:rsidR="00435791" w:rsidRPr="009A1F94" w:rsidRDefault="00435791"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color w:val="000000" w:themeColor="text1"/>
          <w:sz w:val="20"/>
          <w:szCs w:val="20"/>
        </w:rPr>
      </w:pPr>
    </w:p>
    <w:p w14:paraId="120F7E30" w14:textId="77777777" w:rsidR="002A65AC" w:rsidRPr="009A1F94" w:rsidRDefault="00FA675D" w:rsidP="00CD1D9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9A1F94">
        <w:rPr>
          <w:rFonts w:eastAsia="MS Mincho" w:cstheme="minorHAnsi"/>
          <w:b/>
          <w:bCs/>
          <w:color w:val="000000" w:themeColor="text1"/>
          <w:sz w:val="20"/>
          <w:szCs w:val="20"/>
        </w:rPr>
        <w:lastRenderedPageBreak/>
        <w:t xml:space="preserve">DETERMINATION OF COMPATIBILITY AND COMPLIANCE </w:t>
      </w:r>
    </w:p>
    <w:p w14:paraId="7768A225" w14:textId="77777777" w:rsidR="002A65AC" w:rsidRPr="009A1F94"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b/>
          <w:color w:val="000000" w:themeColor="text1"/>
          <w:sz w:val="20"/>
          <w:szCs w:val="20"/>
        </w:rPr>
      </w:pPr>
    </w:p>
    <w:p w14:paraId="3D5297FF" w14:textId="30DE8822" w:rsidR="00805112" w:rsidRPr="009A1F94" w:rsidRDefault="00805112" w:rsidP="00CD1D94">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MS Mincho" w:hAnsiTheme="majorHAnsi"/>
          <w:sz w:val="20"/>
          <w:szCs w:val="20"/>
        </w:rPr>
      </w:pPr>
      <w:r w:rsidRPr="009A1F94">
        <w:rPr>
          <w:rFonts w:asciiTheme="majorHAnsi" w:hAnsiTheme="majorHAnsi"/>
          <w:sz w:val="20"/>
          <w:szCs w:val="20"/>
          <w:bdr w:val="none" w:sz="0" w:space="0" w:color="auto" w:frame="1"/>
        </w:rPr>
        <w:t xml:space="preserve">The IACHR reiterates that in accordance with Articles 48(1)(f) and 49 of the American Convention, the purpose of this procedure is to “reach a friendly settlement of the matter based on respect for the human rights recognized in the Convention.” The acceptance to pursue this process expresses the good faith of the State to comply with the purposes and objectives of the Convention pursuant to the principle of </w:t>
      </w:r>
      <w:r w:rsidRPr="009A1F94">
        <w:rPr>
          <w:rFonts w:asciiTheme="majorHAnsi" w:hAnsiTheme="majorHAnsi"/>
          <w:i/>
          <w:iCs/>
          <w:sz w:val="20"/>
          <w:szCs w:val="20"/>
          <w:bdr w:val="none" w:sz="0" w:space="0" w:color="auto" w:frame="1"/>
        </w:rPr>
        <w:t xml:space="preserve">pacta sunt </w:t>
      </w:r>
      <w:proofErr w:type="spellStart"/>
      <w:r w:rsidRPr="009A1F94">
        <w:rPr>
          <w:rFonts w:asciiTheme="majorHAnsi" w:hAnsiTheme="majorHAnsi"/>
          <w:i/>
          <w:iCs/>
          <w:sz w:val="20"/>
          <w:szCs w:val="20"/>
          <w:bdr w:val="none" w:sz="0" w:space="0" w:color="auto" w:frame="1"/>
        </w:rPr>
        <w:t>servanda</w:t>
      </w:r>
      <w:proofErr w:type="spellEnd"/>
      <w:r w:rsidRPr="009A1F94">
        <w:rPr>
          <w:rFonts w:asciiTheme="majorHAnsi" w:hAnsiTheme="majorHAnsi"/>
          <w:sz w:val="20"/>
          <w:szCs w:val="20"/>
          <w:bdr w:val="none" w:sz="0" w:space="0" w:color="auto" w:frame="1"/>
        </w:rPr>
        <w:t>, by which States must comply with the obligations assumed in the treaties in good faith.</w:t>
      </w:r>
      <w:r w:rsidRPr="009A1F94">
        <w:rPr>
          <w:rFonts w:asciiTheme="majorHAnsi" w:hAnsiTheme="majorHAnsi"/>
          <w:sz w:val="20"/>
          <w:szCs w:val="20"/>
          <w:bdr w:val="none" w:sz="0" w:space="0" w:color="auto" w:frame="1"/>
          <w:vertAlign w:val="superscript"/>
        </w:rPr>
        <w:footnoteReference w:id="22"/>
      </w:r>
      <w:r w:rsidRPr="009A1F94">
        <w:rPr>
          <w:rFonts w:asciiTheme="majorHAnsi" w:hAnsiTheme="majorHAnsi"/>
          <w:sz w:val="20"/>
          <w:szCs w:val="20"/>
          <w:bdr w:val="none" w:sz="0" w:space="0" w:color="auto" w:frame="1"/>
        </w:rPr>
        <w:t xml:space="preserve"> It also wishes to highlight that the friendly settlement procedure set forth in the Convention allows for conclusion of individual cases in a non-contentious manner, and has proven, in cases involving a variety of countries, to provide an important vehicle for resolution that can be used by both parties.</w:t>
      </w:r>
    </w:p>
    <w:p w14:paraId="042153D1" w14:textId="11443E1F" w:rsidR="002A65AC" w:rsidRPr="009A1F94" w:rsidRDefault="002A65AC" w:rsidP="001B6ADB">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contextualSpacing/>
        <w:jc w:val="both"/>
        <w:rPr>
          <w:rFonts w:eastAsia="MS Mincho" w:cstheme="minorHAnsi"/>
          <w:color w:val="000000" w:themeColor="text1"/>
          <w:sz w:val="20"/>
          <w:szCs w:val="20"/>
        </w:rPr>
      </w:pPr>
    </w:p>
    <w:p w14:paraId="257DD186" w14:textId="77777777"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9A1F94">
        <w:rPr>
          <w:rFonts w:ascii="Cambria" w:eastAsia="MS Mincho" w:hAnsi="Cambria" w:cstheme="minorBidi"/>
          <w:sz w:val="20"/>
          <w:szCs w:val="20"/>
          <w:lang w:val="en"/>
        </w:rPr>
        <w:t>The Inter-American Commission has closely followed the development of the friendly settlement reached in this case and values the efforts made by both parties during the negotiation to reach this friendly settlement, which is compatible with the objective and aims of the Convention.</w:t>
      </w:r>
    </w:p>
    <w:p w14:paraId="66DBD705" w14:textId="77777777" w:rsidR="00C53746" w:rsidRPr="009A1F94" w:rsidRDefault="00C53746" w:rsidP="00C15719">
      <w:pPr>
        <w:pStyle w:val="ListParagraph"/>
        <w:ind w:left="0" w:firstLine="720"/>
        <w:rPr>
          <w:rFonts w:eastAsia="Times New Roman" w:cstheme="minorBidi"/>
          <w:color w:val="000000" w:themeColor="text1"/>
          <w:sz w:val="20"/>
          <w:szCs w:val="20"/>
          <w:bdr w:val="none" w:sz="0" w:space="0" w:color="auto"/>
        </w:rPr>
      </w:pPr>
    </w:p>
    <w:p w14:paraId="1AD4D6C0" w14:textId="2F06DBF1"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9A1F94">
        <w:rPr>
          <w:rFonts w:ascii="Cambria" w:eastAsia="Times New Roman" w:hAnsi="Cambria" w:cstheme="minorBidi"/>
          <w:color w:val="000000" w:themeColor="text1"/>
          <w:sz w:val="20"/>
          <w:szCs w:val="20"/>
          <w:bdr w:val="none" w:sz="0" w:space="0" w:color="auto"/>
          <w:lang w:val="en"/>
        </w:rPr>
        <w:t xml:space="preserve">The IACHR </w:t>
      </w:r>
      <w:r w:rsidR="0035005F" w:rsidRPr="009A1F94">
        <w:rPr>
          <w:rFonts w:ascii="Cambria" w:eastAsia="Times New Roman" w:hAnsi="Cambria" w:cstheme="minorBidi"/>
          <w:color w:val="000000" w:themeColor="text1"/>
          <w:sz w:val="20"/>
          <w:szCs w:val="20"/>
          <w:bdr w:val="none" w:sz="0" w:space="0" w:color="auto"/>
          <w:lang w:val="en"/>
        </w:rPr>
        <w:t xml:space="preserve">notes </w:t>
      </w:r>
      <w:r w:rsidRPr="009A1F94">
        <w:rPr>
          <w:rFonts w:ascii="Cambria" w:eastAsia="Times New Roman" w:hAnsi="Cambria" w:cstheme="minorBidi"/>
          <w:color w:val="000000" w:themeColor="text1"/>
          <w:sz w:val="20"/>
          <w:szCs w:val="20"/>
          <w:bdr w:val="none" w:sz="0" w:space="0" w:color="auto"/>
          <w:lang w:val="en"/>
        </w:rPr>
        <w:t xml:space="preserve">that the parties signed an addendum to the friendly settlement agreement on December 3, 2024. Based on the will of the parties, the IACHR declares it an integral part of the friendly settlement agreement originally signed by the parties with full legal effects insofar as it replaces the commitments set forth in </w:t>
      </w:r>
      <w:r w:rsidR="00D9425C" w:rsidRPr="009A1F94">
        <w:rPr>
          <w:rFonts w:ascii="Cambria" w:eastAsia="Times New Roman" w:hAnsi="Cambria" w:cstheme="minorBidi"/>
          <w:color w:val="000000" w:themeColor="text1"/>
          <w:sz w:val="20"/>
          <w:szCs w:val="20"/>
          <w:bdr w:val="none" w:sz="0" w:space="0" w:color="auto"/>
          <w:lang w:val="en"/>
        </w:rPr>
        <w:t xml:space="preserve">clause </w:t>
      </w:r>
      <w:r w:rsidRPr="009A1F94">
        <w:rPr>
          <w:rFonts w:ascii="Cambria" w:eastAsia="Times New Roman" w:hAnsi="Cambria" w:cstheme="minorBidi"/>
          <w:color w:val="000000" w:themeColor="text1"/>
          <w:sz w:val="20"/>
          <w:szCs w:val="20"/>
          <w:bdr w:val="none" w:sz="0" w:space="0" w:color="auto"/>
          <w:lang w:val="en"/>
        </w:rPr>
        <w:t>5.4 (</w:t>
      </w:r>
      <w:r w:rsidRPr="009A1F94">
        <w:rPr>
          <w:rFonts w:ascii="Cambria" w:eastAsia="Times New Roman" w:hAnsi="Cambria" w:cstheme="minorBidi"/>
          <w:i/>
          <w:iCs/>
          <w:color w:val="000000" w:themeColor="text1"/>
          <w:sz w:val="20"/>
          <w:szCs w:val="20"/>
          <w:bdr w:val="none" w:sz="0" w:space="0" w:color="auto"/>
          <w:lang w:val="en"/>
        </w:rPr>
        <w:t xml:space="preserve">Incentive for </w:t>
      </w:r>
      <w:r w:rsidR="00CE1E6F" w:rsidRPr="009A1F94">
        <w:rPr>
          <w:rFonts w:ascii="Cambria" w:eastAsia="Times New Roman" w:hAnsi="Cambria" w:cstheme="minorBidi"/>
          <w:i/>
          <w:iCs/>
          <w:color w:val="000000" w:themeColor="text1"/>
          <w:sz w:val="20"/>
          <w:szCs w:val="20"/>
          <w:bdr w:val="none" w:sz="0" w:space="0" w:color="auto"/>
          <w:lang w:val="en"/>
        </w:rPr>
        <w:t xml:space="preserve">the </w:t>
      </w:r>
      <w:r w:rsidRPr="009A1F94">
        <w:rPr>
          <w:rFonts w:ascii="Cambria" w:eastAsia="Times New Roman" w:hAnsi="Cambria" w:cstheme="minorBidi"/>
          <w:i/>
          <w:iCs/>
          <w:color w:val="000000" w:themeColor="text1"/>
          <w:sz w:val="20"/>
          <w:szCs w:val="20"/>
          <w:bdr w:val="none" w:sz="0" w:space="0" w:color="auto"/>
          <w:lang w:val="en"/>
        </w:rPr>
        <w:t xml:space="preserve">strengthening of the Community Action Organizations to honor of the </w:t>
      </w:r>
      <w:r w:rsidR="00CE1E6F" w:rsidRPr="009A1F94">
        <w:rPr>
          <w:rFonts w:ascii="Cambria" w:eastAsia="Times New Roman" w:hAnsi="Cambria" w:cstheme="minorBidi"/>
          <w:i/>
          <w:iCs/>
          <w:color w:val="000000" w:themeColor="text1"/>
          <w:sz w:val="20"/>
          <w:szCs w:val="20"/>
          <w:bdr w:val="none" w:sz="0" w:space="0" w:color="auto"/>
          <w:lang w:val="en"/>
        </w:rPr>
        <w:t xml:space="preserve">legacy </w:t>
      </w:r>
      <w:r w:rsidRPr="009A1F94">
        <w:rPr>
          <w:rFonts w:ascii="Cambria" w:eastAsia="Times New Roman" w:hAnsi="Cambria" w:cstheme="minorBidi"/>
          <w:i/>
          <w:iCs/>
          <w:color w:val="000000" w:themeColor="text1"/>
          <w:sz w:val="20"/>
          <w:szCs w:val="20"/>
          <w:bdr w:val="none" w:sz="0" w:space="0" w:color="auto"/>
          <w:lang w:val="en"/>
        </w:rPr>
        <w:t>of Gloria Lara de Echeverri</w:t>
      </w:r>
      <w:r w:rsidRPr="009A1F94">
        <w:rPr>
          <w:rFonts w:ascii="Cambria" w:eastAsia="Times New Roman" w:hAnsi="Cambria" w:cstheme="minorBidi"/>
          <w:color w:val="000000" w:themeColor="text1"/>
          <w:sz w:val="20"/>
          <w:szCs w:val="20"/>
          <w:bdr w:val="none" w:sz="0" w:space="0" w:color="auto"/>
          <w:lang w:val="en"/>
        </w:rPr>
        <w:t>) and 5.5 (</w:t>
      </w:r>
      <w:r w:rsidRPr="009A1F94">
        <w:rPr>
          <w:rFonts w:ascii="Cambria" w:eastAsia="Times New Roman" w:hAnsi="Cambria" w:cstheme="minorBidi"/>
          <w:i/>
          <w:iCs/>
          <w:color w:val="000000" w:themeColor="text1"/>
          <w:sz w:val="20"/>
          <w:szCs w:val="20"/>
          <w:bdr w:val="none" w:sz="0" w:space="0" w:color="auto"/>
          <w:lang w:val="en"/>
        </w:rPr>
        <w:t>Short film exalting the life and work of Gloria Lara de Echeverri</w:t>
      </w:r>
      <w:r w:rsidRPr="009A1F94">
        <w:rPr>
          <w:rFonts w:ascii="Cambria" w:eastAsia="Times New Roman" w:hAnsi="Cambria" w:cstheme="minorBidi"/>
          <w:color w:val="000000" w:themeColor="text1"/>
          <w:sz w:val="20"/>
          <w:szCs w:val="20"/>
          <w:bdr w:val="none" w:sz="0" w:space="0" w:color="auto"/>
          <w:lang w:val="en"/>
        </w:rPr>
        <w:t>) of the FSA.</w:t>
      </w:r>
    </w:p>
    <w:p w14:paraId="723F47DB" w14:textId="77777777" w:rsidR="00C53746" w:rsidRPr="009A1F94" w:rsidRDefault="00C53746" w:rsidP="00C15719">
      <w:pPr>
        <w:pStyle w:val="ListParagraph"/>
        <w:ind w:left="0" w:firstLine="720"/>
        <w:rPr>
          <w:rFonts w:eastAsia="MS Mincho" w:cstheme="minorBidi"/>
          <w:color w:val="000000" w:themeColor="text1"/>
          <w:sz w:val="20"/>
          <w:szCs w:val="20"/>
        </w:rPr>
      </w:pPr>
    </w:p>
    <w:p w14:paraId="00B4A109" w14:textId="205BAA9E" w:rsidR="00C53746" w:rsidRPr="009A1F94" w:rsidRDefault="00C53746" w:rsidP="00CD1D94">
      <w:pPr>
        <w:pStyle w:val="ListParagraph"/>
        <w:numPr>
          <w:ilvl w:val="0"/>
          <w:numId w:val="63"/>
        </w:numPr>
        <w:ind w:left="0" w:firstLine="720"/>
        <w:jc w:val="both"/>
        <w:rPr>
          <w:rFonts w:asciiTheme="majorHAnsi" w:eastAsia="MS Mincho" w:hAnsiTheme="majorHAnsi" w:cstheme="minorBidi"/>
          <w:color w:val="000000" w:themeColor="text1"/>
          <w:sz w:val="20"/>
          <w:szCs w:val="20"/>
        </w:rPr>
      </w:pPr>
      <w:r w:rsidRPr="009A1F94">
        <w:rPr>
          <w:color w:val="000000" w:themeColor="text1"/>
          <w:sz w:val="20"/>
          <w:szCs w:val="20"/>
          <w:lang w:val="en"/>
        </w:rPr>
        <w:t xml:space="preserve">Pursuant to the provisions in </w:t>
      </w:r>
      <w:r w:rsidR="00D9425C" w:rsidRPr="009A1F94">
        <w:rPr>
          <w:color w:val="000000" w:themeColor="text1"/>
          <w:sz w:val="20"/>
          <w:szCs w:val="20"/>
          <w:lang w:val="en"/>
        </w:rPr>
        <w:t xml:space="preserve">clause seven </w:t>
      </w:r>
      <w:r w:rsidRPr="009A1F94">
        <w:rPr>
          <w:color w:val="000000" w:themeColor="text1"/>
          <w:sz w:val="20"/>
          <w:szCs w:val="20"/>
          <w:lang w:val="en"/>
        </w:rPr>
        <w:t xml:space="preserve">of the agreement signed between the parties whereby they </w:t>
      </w:r>
      <w:r w:rsidR="00666D47" w:rsidRPr="009A1F94">
        <w:rPr>
          <w:color w:val="000000" w:themeColor="text1"/>
          <w:sz w:val="20"/>
          <w:szCs w:val="20"/>
          <w:lang w:val="en"/>
        </w:rPr>
        <w:t xml:space="preserve">requested </w:t>
      </w:r>
      <w:r w:rsidRPr="009A1F94">
        <w:rPr>
          <w:color w:val="000000" w:themeColor="text1"/>
          <w:sz w:val="20"/>
          <w:szCs w:val="20"/>
          <w:lang w:val="en"/>
        </w:rPr>
        <w:t xml:space="preserve">the Commission to approve the friendly settlement agreement provided for under Article 49 of the American Convention, and in view of the joint request of the parties of </w:t>
      </w:r>
      <w:r w:rsidRPr="009A1F94">
        <w:rPr>
          <w:rFonts w:asciiTheme="majorHAnsi" w:hAnsiTheme="majorHAnsi"/>
          <w:color w:val="000000" w:themeColor="text1"/>
          <w:sz w:val="20"/>
          <w:szCs w:val="20"/>
          <w:lang w:val="en"/>
        </w:rPr>
        <w:t xml:space="preserve">December 11, 2024, </w:t>
      </w:r>
      <w:r w:rsidRPr="009A1F94">
        <w:rPr>
          <w:color w:val="000000" w:themeColor="text1"/>
          <w:sz w:val="20"/>
          <w:szCs w:val="20"/>
          <w:lang w:val="en"/>
        </w:rPr>
        <w:t xml:space="preserve">to move forward in this regard, the Commission will now assess </w:t>
      </w:r>
      <w:r w:rsidRPr="009A1F94">
        <w:rPr>
          <w:rFonts w:asciiTheme="majorHAnsi" w:hAnsiTheme="majorHAnsi"/>
          <w:color w:val="000000" w:themeColor="text1"/>
          <w:sz w:val="20"/>
          <w:szCs w:val="20"/>
          <w:lang w:val="en"/>
        </w:rPr>
        <w:t>compliance with the commitments made herein.</w:t>
      </w:r>
    </w:p>
    <w:p w14:paraId="2C928F24" w14:textId="77777777" w:rsidR="00C53746" w:rsidRPr="009A1F94" w:rsidRDefault="00C53746" w:rsidP="00C15719">
      <w:pPr>
        <w:ind w:firstLine="720"/>
        <w:jc w:val="both"/>
        <w:rPr>
          <w:rFonts w:asciiTheme="majorHAnsi" w:eastAsia="MS Mincho" w:hAnsiTheme="majorHAnsi" w:cstheme="minorBidi"/>
          <w:color w:val="000000" w:themeColor="text1"/>
          <w:sz w:val="20"/>
          <w:szCs w:val="20"/>
        </w:rPr>
      </w:pPr>
    </w:p>
    <w:p w14:paraId="0D8A2CC0" w14:textId="55F3224E"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 xml:space="preserve">The Inter-American Commission notes that </w:t>
      </w:r>
      <w:r w:rsidR="00D9425C" w:rsidRPr="009A1F94">
        <w:rPr>
          <w:rFonts w:asciiTheme="majorHAnsi" w:eastAsia="MS Mincho" w:hAnsiTheme="majorHAnsi" w:cstheme="minorBidi"/>
          <w:color w:val="000000" w:themeColor="text1"/>
          <w:sz w:val="20"/>
          <w:szCs w:val="20"/>
          <w:lang w:val="en"/>
        </w:rPr>
        <w:t xml:space="preserve">clauses one </w:t>
      </w:r>
      <w:r w:rsidRPr="009A1F94">
        <w:rPr>
          <w:rFonts w:asciiTheme="majorHAnsi" w:eastAsia="MS Mincho" w:hAnsiTheme="majorHAnsi" w:cstheme="minorBidi"/>
          <w:color w:val="000000" w:themeColor="text1"/>
          <w:sz w:val="20"/>
          <w:szCs w:val="20"/>
          <w:lang w:val="en"/>
        </w:rPr>
        <w:t>(</w:t>
      </w:r>
      <w:r w:rsidR="00F07B0B" w:rsidRPr="009A1F94">
        <w:rPr>
          <w:rFonts w:asciiTheme="majorHAnsi" w:eastAsia="MS Mincho" w:hAnsiTheme="majorHAnsi" w:cstheme="minorBidi"/>
          <w:color w:val="000000" w:themeColor="text1"/>
          <w:sz w:val="20"/>
          <w:szCs w:val="20"/>
          <w:lang w:val="en"/>
        </w:rPr>
        <w:t>definitions), two (background), three (beneficiaries), four (acknowledgment of responsibility), seven (approval and monitoring) and eight (confidentiality</w:t>
      </w:r>
      <w:r w:rsidR="004C6DA1" w:rsidRPr="009A1F94">
        <w:rPr>
          <w:rFonts w:asciiTheme="majorHAnsi" w:eastAsia="MS Mincho" w:hAnsiTheme="majorHAnsi" w:cstheme="minorBidi"/>
          <w:color w:val="000000" w:themeColor="text1"/>
          <w:sz w:val="20"/>
          <w:szCs w:val="20"/>
          <w:lang w:val="en"/>
        </w:rPr>
        <w:t xml:space="preserve">) </w:t>
      </w:r>
      <w:r w:rsidRPr="009A1F94">
        <w:rPr>
          <w:rFonts w:asciiTheme="majorHAnsi" w:eastAsia="MS Mincho" w:hAnsiTheme="majorHAnsi" w:cstheme="minorBidi"/>
          <w:color w:val="000000" w:themeColor="text1"/>
          <w:sz w:val="20"/>
          <w:szCs w:val="20"/>
          <w:lang w:val="en"/>
        </w:rPr>
        <w:t xml:space="preserve">of the agreement are declaratory in </w:t>
      </w:r>
      <w:r w:rsidR="00420BFE" w:rsidRPr="009A1F94">
        <w:rPr>
          <w:rFonts w:asciiTheme="majorHAnsi" w:eastAsia="MS Mincho" w:hAnsiTheme="majorHAnsi" w:cstheme="minorBidi"/>
          <w:color w:val="000000" w:themeColor="text1"/>
          <w:sz w:val="20"/>
          <w:szCs w:val="20"/>
          <w:lang w:val="en"/>
        </w:rPr>
        <w:t>nature and</w:t>
      </w:r>
      <w:r w:rsidR="00175492" w:rsidRPr="009A1F94">
        <w:rPr>
          <w:rFonts w:asciiTheme="majorHAnsi" w:eastAsia="MS Mincho" w:hAnsiTheme="majorHAnsi" w:cstheme="minorBidi"/>
          <w:color w:val="000000" w:themeColor="text1"/>
          <w:sz w:val="20"/>
          <w:szCs w:val="20"/>
          <w:lang w:val="en"/>
        </w:rPr>
        <w:t xml:space="preserve"> therefore do not require monitoring for </w:t>
      </w:r>
      <w:r w:rsidRPr="009A1F94">
        <w:rPr>
          <w:rFonts w:asciiTheme="majorHAnsi" w:eastAsia="MS Mincho" w:hAnsiTheme="majorHAnsi" w:cstheme="minorBidi"/>
          <w:color w:val="000000" w:themeColor="text1"/>
          <w:sz w:val="20"/>
          <w:szCs w:val="20"/>
          <w:lang w:val="en"/>
        </w:rPr>
        <w:t>compliance.</w:t>
      </w:r>
    </w:p>
    <w:p w14:paraId="08E38A79" w14:textId="77777777" w:rsidR="00C53746" w:rsidRPr="009A1F94" w:rsidRDefault="00C53746" w:rsidP="00C15719">
      <w:pPr>
        <w:pStyle w:val="ListParagraph"/>
        <w:ind w:left="0" w:firstLine="720"/>
        <w:rPr>
          <w:rFonts w:asciiTheme="majorHAnsi" w:eastAsia="MS Mincho" w:hAnsiTheme="majorHAnsi" w:cstheme="minorBidi"/>
          <w:color w:val="000000" w:themeColor="text1"/>
          <w:sz w:val="20"/>
          <w:szCs w:val="20"/>
        </w:rPr>
      </w:pPr>
    </w:p>
    <w:p w14:paraId="1C43EF15" w14:textId="38F803E6"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 xml:space="preserve">The Inter-American Commission </w:t>
      </w:r>
      <w:r w:rsidR="00175492" w:rsidRPr="009A1F94">
        <w:rPr>
          <w:rFonts w:asciiTheme="majorHAnsi" w:eastAsia="MS Mincho" w:hAnsiTheme="majorHAnsi" w:cstheme="minorBidi"/>
          <w:color w:val="000000" w:themeColor="text1"/>
          <w:sz w:val="20"/>
          <w:szCs w:val="20"/>
          <w:lang w:val="en"/>
        </w:rPr>
        <w:t xml:space="preserve">values </w:t>
      </w:r>
      <w:r w:rsidR="0060218D" w:rsidRPr="009A1F94">
        <w:rPr>
          <w:rFonts w:asciiTheme="majorHAnsi" w:eastAsia="MS Mincho" w:hAnsiTheme="majorHAnsi" w:cstheme="minorBidi"/>
          <w:color w:val="000000" w:themeColor="text1"/>
          <w:sz w:val="20"/>
          <w:szCs w:val="20"/>
          <w:lang w:val="en"/>
        </w:rPr>
        <w:t>the declaratory clause four</w:t>
      </w:r>
      <w:r w:rsidRPr="009A1F94">
        <w:rPr>
          <w:rFonts w:asciiTheme="majorHAnsi" w:eastAsia="MS Mincho" w:hAnsiTheme="majorHAnsi" w:cstheme="minorBidi"/>
          <w:color w:val="000000" w:themeColor="text1"/>
          <w:sz w:val="20"/>
          <w:szCs w:val="20"/>
          <w:lang w:val="en"/>
        </w:rPr>
        <w:t>, in which the Colombian State acknowledges its international responsibility</w:t>
      </w:r>
      <w:r w:rsidR="0060218D" w:rsidRPr="009A1F94">
        <w:rPr>
          <w:rFonts w:asciiTheme="majorHAnsi" w:eastAsia="MS Mincho" w:hAnsiTheme="majorHAnsi" w:cstheme="minorBidi"/>
          <w:color w:val="000000" w:themeColor="text1"/>
          <w:sz w:val="20"/>
          <w:szCs w:val="20"/>
          <w:lang w:val="en"/>
        </w:rPr>
        <w:t xml:space="preserve"> by omission,</w:t>
      </w:r>
      <w:r w:rsidRPr="009A1F94">
        <w:rPr>
          <w:rFonts w:asciiTheme="majorHAnsi" w:eastAsia="MS Mincho" w:hAnsiTheme="majorHAnsi" w:cstheme="minorBidi"/>
          <w:color w:val="000000" w:themeColor="text1"/>
          <w:sz w:val="20"/>
          <w:szCs w:val="20"/>
          <w:lang w:val="en"/>
        </w:rPr>
        <w:t xml:space="preserve"> for the violation of the right to judicial guarantees and judicial protection</w:t>
      </w:r>
      <w:r w:rsidR="00CB0632" w:rsidRPr="009A1F94">
        <w:rPr>
          <w:rFonts w:asciiTheme="majorHAnsi" w:eastAsia="MS Mincho" w:hAnsiTheme="majorHAnsi" w:cstheme="minorBidi"/>
          <w:color w:val="000000" w:themeColor="text1"/>
          <w:sz w:val="20"/>
          <w:szCs w:val="20"/>
          <w:lang w:val="en"/>
        </w:rPr>
        <w:t xml:space="preserve"> </w:t>
      </w:r>
      <w:r w:rsidRPr="009A1F94">
        <w:rPr>
          <w:rFonts w:asciiTheme="majorHAnsi" w:eastAsia="MS Mincho" w:hAnsiTheme="majorHAnsi" w:cstheme="minorBidi"/>
          <w:color w:val="000000" w:themeColor="text1"/>
          <w:sz w:val="20"/>
          <w:szCs w:val="20"/>
          <w:lang w:val="en"/>
        </w:rPr>
        <w:t>established in articles 8 and 25 of the American Convention</w:t>
      </w:r>
      <w:r w:rsidR="00CB0632" w:rsidRPr="009A1F94">
        <w:rPr>
          <w:rFonts w:asciiTheme="majorHAnsi" w:eastAsia="MS Mincho" w:hAnsiTheme="majorHAnsi" w:cstheme="minorBidi"/>
          <w:color w:val="000000" w:themeColor="text1"/>
          <w:sz w:val="20"/>
          <w:szCs w:val="20"/>
          <w:lang w:val="en"/>
        </w:rPr>
        <w:t xml:space="preserve"> </w:t>
      </w:r>
      <w:r w:rsidRPr="009A1F94">
        <w:rPr>
          <w:rFonts w:asciiTheme="majorHAnsi" w:eastAsia="MS Mincho" w:hAnsiTheme="majorHAnsi" w:cstheme="minorBidi"/>
          <w:color w:val="000000" w:themeColor="text1"/>
          <w:sz w:val="20"/>
          <w:szCs w:val="20"/>
          <w:lang w:val="en"/>
        </w:rPr>
        <w:t xml:space="preserve">to the detriment of the </w:t>
      </w:r>
      <w:r w:rsidR="00CB0632" w:rsidRPr="009A1F94">
        <w:rPr>
          <w:rFonts w:asciiTheme="majorHAnsi" w:eastAsia="MS Mincho" w:hAnsiTheme="majorHAnsi" w:cstheme="minorBidi"/>
          <w:color w:val="000000" w:themeColor="text1"/>
          <w:sz w:val="20"/>
          <w:szCs w:val="20"/>
          <w:lang w:val="en"/>
        </w:rPr>
        <w:t xml:space="preserve">family members </w:t>
      </w:r>
      <w:r w:rsidRPr="009A1F94">
        <w:rPr>
          <w:rFonts w:asciiTheme="majorHAnsi" w:eastAsia="MS Mincho" w:hAnsiTheme="majorHAnsi" w:cstheme="minorBidi"/>
          <w:color w:val="000000" w:themeColor="text1"/>
          <w:sz w:val="20"/>
          <w:szCs w:val="20"/>
          <w:lang w:val="en"/>
        </w:rPr>
        <w:t>of Gloria Lara de Echeverri, as a result of the lack of diligence in investigating the facts that took place, resulting in a failure to establish what happened and punish those responsible.</w:t>
      </w:r>
    </w:p>
    <w:p w14:paraId="7537AD6A" w14:textId="77777777" w:rsidR="00C53746" w:rsidRPr="009A1F94" w:rsidRDefault="00C53746" w:rsidP="00C15719">
      <w:pPr>
        <w:pStyle w:val="ListParagraph"/>
        <w:ind w:left="0" w:firstLine="720"/>
        <w:rPr>
          <w:rFonts w:asciiTheme="majorHAnsi" w:eastAsia="MS Mincho" w:hAnsiTheme="majorHAnsi" w:cstheme="minorBidi"/>
          <w:color w:val="000000" w:themeColor="text1"/>
          <w:sz w:val="20"/>
          <w:szCs w:val="20"/>
        </w:rPr>
      </w:pPr>
    </w:p>
    <w:p w14:paraId="7404A737" w14:textId="2C1BB6A6"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 xml:space="preserve">With respect to paragraph I (act of acknowledgment of international responsibility) of </w:t>
      </w:r>
      <w:r w:rsidR="00C2702E" w:rsidRPr="009A1F94">
        <w:rPr>
          <w:rFonts w:asciiTheme="majorHAnsi" w:eastAsia="MS Mincho" w:hAnsiTheme="majorHAnsi" w:cstheme="minorBidi"/>
          <w:color w:val="000000" w:themeColor="text1"/>
          <w:sz w:val="20"/>
          <w:szCs w:val="20"/>
          <w:lang w:val="en"/>
        </w:rPr>
        <w:t xml:space="preserve">clause five </w:t>
      </w:r>
      <w:r w:rsidRPr="009A1F94">
        <w:rPr>
          <w:rFonts w:asciiTheme="majorHAnsi" w:eastAsia="MS Mincho" w:hAnsiTheme="majorHAnsi" w:cstheme="minorBidi"/>
          <w:color w:val="000000" w:themeColor="text1"/>
          <w:sz w:val="20"/>
          <w:szCs w:val="20"/>
          <w:lang w:val="en"/>
        </w:rPr>
        <w:t xml:space="preserve">(measures of satisfaction), </w:t>
      </w:r>
      <w:r w:rsidR="00F842CB" w:rsidRPr="009A1F94">
        <w:rPr>
          <w:rFonts w:asciiTheme="majorHAnsi" w:eastAsia="MS Mincho" w:hAnsiTheme="majorHAnsi" w:cstheme="minorBidi"/>
          <w:color w:val="000000" w:themeColor="text1"/>
          <w:sz w:val="20"/>
          <w:szCs w:val="20"/>
          <w:lang w:val="en"/>
        </w:rPr>
        <w:t xml:space="preserve">as </w:t>
      </w:r>
      <w:r w:rsidRPr="009A1F94">
        <w:rPr>
          <w:rFonts w:asciiTheme="majorHAnsi" w:eastAsia="MS Mincho" w:hAnsiTheme="majorHAnsi" w:cstheme="minorBidi"/>
          <w:color w:val="000000" w:themeColor="text1"/>
          <w:sz w:val="20"/>
          <w:szCs w:val="20"/>
          <w:lang w:val="en"/>
        </w:rPr>
        <w:t xml:space="preserve">jointly reported </w:t>
      </w:r>
      <w:r w:rsidR="00F842CB" w:rsidRPr="009A1F94">
        <w:rPr>
          <w:rFonts w:asciiTheme="majorHAnsi" w:eastAsia="MS Mincho" w:hAnsiTheme="majorHAnsi" w:cstheme="minorBidi"/>
          <w:color w:val="000000" w:themeColor="text1"/>
          <w:sz w:val="20"/>
          <w:szCs w:val="20"/>
          <w:lang w:val="en"/>
        </w:rPr>
        <w:t xml:space="preserve">by the parties, </w:t>
      </w:r>
      <w:r w:rsidRPr="009A1F94">
        <w:rPr>
          <w:rFonts w:asciiTheme="majorHAnsi" w:eastAsia="MS Mincho" w:hAnsiTheme="majorHAnsi" w:cstheme="minorBidi"/>
          <w:color w:val="000000" w:themeColor="text1"/>
          <w:sz w:val="20"/>
          <w:szCs w:val="20"/>
          <w:lang w:val="en"/>
        </w:rPr>
        <w:t xml:space="preserve">the event took place on May 22, 2024, at the District Planetarium in </w:t>
      </w:r>
      <w:r w:rsidR="00F842CB" w:rsidRPr="009A1F94">
        <w:rPr>
          <w:rFonts w:asciiTheme="majorHAnsi" w:eastAsia="MS Mincho" w:hAnsiTheme="majorHAnsi" w:cstheme="minorBidi"/>
          <w:color w:val="000000" w:themeColor="text1"/>
          <w:sz w:val="20"/>
          <w:szCs w:val="20"/>
          <w:lang w:val="en"/>
        </w:rPr>
        <w:t xml:space="preserve">the city of </w:t>
      </w:r>
      <w:r w:rsidRPr="009A1F94">
        <w:rPr>
          <w:rFonts w:asciiTheme="majorHAnsi" w:eastAsia="MS Mincho" w:hAnsiTheme="majorHAnsi" w:cstheme="minorBidi"/>
          <w:color w:val="000000" w:themeColor="text1"/>
          <w:sz w:val="20"/>
          <w:szCs w:val="20"/>
          <w:lang w:val="en"/>
        </w:rPr>
        <w:t>Bogotá. The parties reported that</w:t>
      </w:r>
      <w:r w:rsidR="00F842CB" w:rsidRPr="009A1F94">
        <w:rPr>
          <w:rFonts w:asciiTheme="majorHAnsi" w:eastAsia="MS Mincho" w:hAnsiTheme="majorHAnsi" w:cstheme="minorBidi"/>
          <w:color w:val="000000" w:themeColor="text1"/>
          <w:sz w:val="20"/>
          <w:szCs w:val="20"/>
          <w:lang w:val="en"/>
        </w:rPr>
        <w:t>, to his end</w:t>
      </w:r>
      <w:r w:rsidRPr="009A1F94">
        <w:rPr>
          <w:rFonts w:asciiTheme="majorHAnsi" w:eastAsia="MS Mincho" w:hAnsiTheme="majorHAnsi" w:cstheme="minorBidi"/>
          <w:color w:val="000000" w:themeColor="text1"/>
          <w:sz w:val="20"/>
          <w:szCs w:val="20"/>
          <w:lang w:val="en"/>
        </w:rPr>
        <w:t>, a</w:t>
      </w:r>
      <w:r w:rsidR="003B7FE2" w:rsidRPr="009A1F94">
        <w:rPr>
          <w:rFonts w:asciiTheme="majorHAnsi" w:eastAsia="MS Mincho" w:hAnsiTheme="majorHAnsi" w:cstheme="minorBidi"/>
          <w:color w:val="000000" w:themeColor="text1"/>
          <w:sz w:val="20"/>
          <w:szCs w:val="20"/>
          <w:lang w:val="en"/>
        </w:rPr>
        <w:t xml:space="preserve"> process of </w:t>
      </w:r>
      <w:r w:rsidRPr="009A1F94">
        <w:rPr>
          <w:rFonts w:asciiTheme="majorHAnsi" w:eastAsia="MS Mincho" w:hAnsiTheme="majorHAnsi" w:cstheme="minorBidi"/>
          <w:color w:val="000000" w:themeColor="text1"/>
          <w:sz w:val="20"/>
          <w:szCs w:val="20"/>
          <w:lang w:val="en"/>
        </w:rPr>
        <w:t xml:space="preserve">ongoing consultation was </w:t>
      </w:r>
      <w:r w:rsidR="003B7FE2" w:rsidRPr="009A1F94">
        <w:rPr>
          <w:rFonts w:asciiTheme="majorHAnsi" w:eastAsia="MS Mincho" w:hAnsiTheme="majorHAnsi" w:cstheme="minorBidi"/>
          <w:color w:val="000000" w:themeColor="text1"/>
          <w:sz w:val="20"/>
          <w:szCs w:val="20"/>
          <w:lang w:val="en"/>
        </w:rPr>
        <w:t>conducted</w:t>
      </w:r>
      <w:r w:rsidR="00EE264A" w:rsidRPr="009A1F94">
        <w:rPr>
          <w:rFonts w:asciiTheme="majorHAnsi" w:eastAsia="MS Mincho" w:hAnsiTheme="majorHAnsi" w:cstheme="minorBidi"/>
          <w:color w:val="000000" w:themeColor="text1"/>
          <w:sz w:val="20"/>
          <w:szCs w:val="20"/>
          <w:lang w:val="en"/>
        </w:rPr>
        <w:t xml:space="preserve"> </w:t>
      </w:r>
      <w:r w:rsidRPr="009A1F94">
        <w:rPr>
          <w:rFonts w:asciiTheme="majorHAnsi" w:eastAsia="MS Mincho" w:hAnsiTheme="majorHAnsi" w:cstheme="minorBidi"/>
          <w:color w:val="000000" w:themeColor="text1"/>
          <w:sz w:val="20"/>
          <w:szCs w:val="20"/>
          <w:lang w:val="en"/>
        </w:rPr>
        <w:t xml:space="preserve">between the Colombian State and the petitioners, whereby all the logistical and symbolic aspects of the Act of Acknowledgment of Responsibility were agreed upon, including the date, time, agenda and venue. </w:t>
      </w:r>
    </w:p>
    <w:p w14:paraId="718FDA32" w14:textId="77777777" w:rsidR="00C53746" w:rsidRPr="009A1F94" w:rsidRDefault="00C53746" w:rsidP="00C15719">
      <w:pPr>
        <w:pStyle w:val="ListParagraph"/>
        <w:ind w:left="0" w:firstLine="720"/>
        <w:rPr>
          <w:rFonts w:asciiTheme="majorHAnsi" w:eastAsia="MS Mincho" w:hAnsiTheme="majorHAnsi" w:cstheme="minorBidi"/>
          <w:color w:val="000000" w:themeColor="text1"/>
          <w:sz w:val="20"/>
          <w:szCs w:val="20"/>
        </w:rPr>
      </w:pPr>
    </w:p>
    <w:p w14:paraId="36B29BB0" w14:textId="19D1930D"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 xml:space="preserve">In this </w:t>
      </w:r>
      <w:r w:rsidR="00EE264A" w:rsidRPr="009A1F94">
        <w:rPr>
          <w:rFonts w:asciiTheme="majorHAnsi" w:eastAsia="MS Mincho" w:hAnsiTheme="majorHAnsi" w:cstheme="minorBidi"/>
          <w:color w:val="000000" w:themeColor="text1"/>
          <w:sz w:val="20"/>
          <w:szCs w:val="20"/>
          <w:lang w:val="en"/>
        </w:rPr>
        <w:t>regard</w:t>
      </w:r>
      <w:r w:rsidRPr="009A1F94">
        <w:rPr>
          <w:rFonts w:asciiTheme="majorHAnsi" w:eastAsia="MS Mincho" w:hAnsiTheme="majorHAnsi" w:cstheme="minorBidi"/>
          <w:color w:val="000000" w:themeColor="text1"/>
          <w:sz w:val="20"/>
          <w:szCs w:val="20"/>
          <w:lang w:val="en"/>
        </w:rPr>
        <w:t>, there were instances of direct dialogue with the representative of the victims and the active participation of family members, as well as inter-agency coordination between national and territorial entities, such as the Ministry of Justice and Law, the National Center of Historical Memory, and the District Institute of the Arts of Bogota (IDARTES),</w:t>
      </w:r>
      <w:r w:rsidR="00EE264A" w:rsidRPr="009A1F94">
        <w:rPr>
          <w:rFonts w:asciiTheme="majorHAnsi" w:eastAsia="MS Mincho" w:hAnsiTheme="majorHAnsi" w:cstheme="minorBidi"/>
          <w:color w:val="000000" w:themeColor="text1"/>
          <w:sz w:val="20"/>
          <w:szCs w:val="20"/>
          <w:lang w:val="en"/>
        </w:rPr>
        <w:t xml:space="preserve"> to make</w:t>
      </w:r>
      <w:r w:rsidRPr="009A1F94">
        <w:rPr>
          <w:rFonts w:asciiTheme="majorHAnsi" w:eastAsia="MS Mincho" w:hAnsiTheme="majorHAnsi" w:cstheme="minorBidi"/>
          <w:color w:val="000000" w:themeColor="text1"/>
          <w:sz w:val="20"/>
          <w:szCs w:val="20"/>
          <w:lang w:val="en"/>
        </w:rPr>
        <w:t xml:space="preserve"> the District Planetarium </w:t>
      </w:r>
      <w:r w:rsidR="00271563" w:rsidRPr="009A1F94">
        <w:rPr>
          <w:rFonts w:asciiTheme="majorHAnsi" w:eastAsia="MS Mincho" w:hAnsiTheme="majorHAnsi" w:cstheme="minorBidi"/>
          <w:color w:val="000000" w:themeColor="text1"/>
          <w:sz w:val="20"/>
          <w:szCs w:val="20"/>
          <w:lang w:val="en"/>
        </w:rPr>
        <w:t xml:space="preserve">available </w:t>
      </w:r>
      <w:r w:rsidRPr="009A1F94">
        <w:rPr>
          <w:rFonts w:asciiTheme="majorHAnsi" w:eastAsia="MS Mincho" w:hAnsiTheme="majorHAnsi" w:cstheme="minorBidi"/>
          <w:color w:val="000000" w:themeColor="text1"/>
          <w:sz w:val="20"/>
          <w:szCs w:val="20"/>
          <w:lang w:val="en"/>
        </w:rPr>
        <w:t xml:space="preserve">as the venue for the </w:t>
      </w:r>
      <w:r w:rsidR="00271563" w:rsidRPr="009A1F94">
        <w:rPr>
          <w:rFonts w:asciiTheme="majorHAnsi" w:eastAsia="MS Mincho" w:hAnsiTheme="majorHAnsi" w:cstheme="minorBidi"/>
          <w:color w:val="000000" w:themeColor="text1"/>
          <w:sz w:val="20"/>
          <w:szCs w:val="20"/>
          <w:lang w:val="en"/>
        </w:rPr>
        <w:t>ceremony</w:t>
      </w:r>
      <w:r w:rsidRPr="009A1F94">
        <w:rPr>
          <w:rFonts w:asciiTheme="majorHAnsi" w:eastAsia="MS Mincho" w:hAnsiTheme="majorHAnsi" w:cstheme="minorBidi"/>
          <w:color w:val="000000" w:themeColor="text1"/>
          <w:sz w:val="20"/>
          <w:szCs w:val="20"/>
          <w:lang w:val="en"/>
        </w:rPr>
        <w:t>. The event was designed, based on the suggestions of the Echeverri Lara children, with an artistic and cultural focus intended to uphold the memory and legacy of Gloria Lara and generate a space for emotional connection with family and</w:t>
      </w:r>
      <w:r w:rsidR="008E566B" w:rsidRPr="009A1F94">
        <w:rPr>
          <w:rFonts w:asciiTheme="majorHAnsi" w:eastAsia="MS Mincho" w:hAnsiTheme="majorHAnsi" w:cstheme="minorBidi"/>
          <w:color w:val="000000" w:themeColor="text1"/>
          <w:sz w:val="20"/>
          <w:szCs w:val="20"/>
          <w:lang w:val="en"/>
        </w:rPr>
        <w:t xml:space="preserve"> close friends</w:t>
      </w:r>
      <w:r w:rsidRPr="009A1F94">
        <w:rPr>
          <w:rFonts w:asciiTheme="majorHAnsi" w:eastAsia="MS Mincho" w:hAnsiTheme="majorHAnsi" w:cstheme="minorBidi"/>
          <w:color w:val="000000" w:themeColor="text1"/>
          <w:sz w:val="20"/>
          <w:szCs w:val="20"/>
          <w:lang w:val="en"/>
        </w:rPr>
        <w:t xml:space="preserve">. </w:t>
      </w:r>
    </w:p>
    <w:p w14:paraId="7D0B7B96" w14:textId="77777777" w:rsidR="00C53746" w:rsidRPr="009A1F94" w:rsidRDefault="00C53746" w:rsidP="00C15719">
      <w:pPr>
        <w:pStyle w:val="ListParagraph"/>
        <w:ind w:left="0" w:firstLine="720"/>
        <w:rPr>
          <w:rFonts w:asciiTheme="majorHAnsi" w:eastAsia="MS Mincho" w:hAnsiTheme="majorHAnsi" w:cstheme="minorBidi"/>
          <w:color w:val="000000" w:themeColor="text1"/>
          <w:sz w:val="20"/>
          <w:szCs w:val="20"/>
        </w:rPr>
      </w:pPr>
    </w:p>
    <w:p w14:paraId="3C9122BA" w14:textId="76ED5680"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In this re</w:t>
      </w:r>
      <w:r w:rsidR="003D42E5" w:rsidRPr="009A1F94">
        <w:rPr>
          <w:rFonts w:asciiTheme="majorHAnsi" w:eastAsia="MS Mincho" w:hAnsiTheme="majorHAnsi" w:cstheme="minorBidi"/>
          <w:color w:val="000000" w:themeColor="text1"/>
          <w:sz w:val="20"/>
          <w:szCs w:val="20"/>
          <w:lang w:val="en"/>
        </w:rPr>
        <w:t>spect</w:t>
      </w:r>
      <w:r w:rsidRPr="009A1F94">
        <w:rPr>
          <w:rFonts w:asciiTheme="majorHAnsi" w:eastAsia="MS Mincho" w:hAnsiTheme="majorHAnsi" w:cstheme="minorBidi"/>
          <w:color w:val="000000" w:themeColor="text1"/>
          <w:sz w:val="20"/>
          <w:szCs w:val="20"/>
          <w:lang w:val="en"/>
        </w:rPr>
        <w:t xml:space="preserve">, the parties provided a simple copy of the invitations </w:t>
      </w:r>
      <w:r w:rsidR="003D42E5" w:rsidRPr="009A1F94">
        <w:rPr>
          <w:rFonts w:asciiTheme="majorHAnsi" w:eastAsia="MS Mincho" w:hAnsiTheme="majorHAnsi" w:cstheme="minorBidi"/>
          <w:color w:val="000000" w:themeColor="text1"/>
          <w:sz w:val="20"/>
          <w:szCs w:val="20"/>
          <w:lang w:val="en"/>
        </w:rPr>
        <w:t xml:space="preserve">circulated </w:t>
      </w:r>
      <w:r w:rsidRPr="009A1F94">
        <w:rPr>
          <w:rFonts w:asciiTheme="majorHAnsi" w:eastAsia="MS Mincho" w:hAnsiTheme="majorHAnsi" w:cstheme="minorBidi"/>
          <w:color w:val="000000" w:themeColor="text1"/>
          <w:sz w:val="20"/>
          <w:szCs w:val="20"/>
          <w:lang w:val="en"/>
        </w:rPr>
        <w:t xml:space="preserve">for the event, photographs </w:t>
      </w:r>
      <w:r w:rsidR="00213A17" w:rsidRPr="009A1F94">
        <w:rPr>
          <w:rFonts w:asciiTheme="majorHAnsi" w:eastAsia="MS Mincho" w:hAnsiTheme="majorHAnsi" w:cstheme="minorBidi"/>
          <w:color w:val="000000" w:themeColor="text1"/>
          <w:sz w:val="20"/>
          <w:szCs w:val="20"/>
          <w:lang w:val="en"/>
        </w:rPr>
        <w:t xml:space="preserve">of its development </w:t>
      </w:r>
      <w:r w:rsidRPr="009A1F94">
        <w:rPr>
          <w:rFonts w:asciiTheme="majorHAnsi" w:eastAsia="MS Mincho" w:hAnsiTheme="majorHAnsi" w:cstheme="minorBidi"/>
          <w:color w:val="000000" w:themeColor="text1"/>
          <w:sz w:val="20"/>
          <w:szCs w:val="20"/>
          <w:lang w:val="en"/>
        </w:rPr>
        <w:t xml:space="preserve">and the agenda, </w:t>
      </w:r>
      <w:r w:rsidR="00FD414D" w:rsidRPr="009A1F94">
        <w:rPr>
          <w:rFonts w:asciiTheme="majorHAnsi" w:eastAsia="MS Mincho" w:hAnsiTheme="majorHAnsi" w:cstheme="minorBidi"/>
          <w:color w:val="000000" w:themeColor="text1"/>
          <w:sz w:val="20"/>
          <w:szCs w:val="20"/>
          <w:lang w:val="en"/>
        </w:rPr>
        <w:t xml:space="preserve">according to which </w:t>
      </w:r>
      <w:r w:rsidRPr="009A1F94">
        <w:rPr>
          <w:rFonts w:asciiTheme="majorHAnsi" w:eastAsia="MS Mincho" w:hAnsiTheme="majorHAnsi" w:cstheme="minorBidi"/>
          <w:color w:val="000000" w:themeColor="text1"/>
          <w:sz w:val="20"/>
          <w:szCs w:val="20"/>
          <w:lang w:val="en"/>
        </w:rPr>
        <w:t xml:space="preserve">a photographic exhibition </w:t>
      </w:r>
      <w:r w:rsidR="00FD414D" w:rsidRPr="009A1F94">
        <w:rPr>
          <w:rFonts w:asciiTheme="majorHAnsi" w:eastAsia="MS Mincho" w:hAnsiTheme="majorHAnsi" w:cstheme="minorBidi"/>
          <w:color w:val="000000" w:themeColor="text1"/>
          <w:sz w:val="20"/>
          <w:szCs w:val="20"/>
          <w:lang w:val="en"/>
        </w:rPr>
        <w:t xml:space="preserve">was held, </w:t>
      </w:r>
      <w:r w:rsidRPr="009A1F94">
        <w:rPr>
          <w:rFonts w:asciiTheme="majorHAnsi" w:eastAsia="MS Mincho" w:hAnsiTheme="majorHAnsi" w:cstheme="minorBidi"/>
          <w:color w:val="000000" w:themeColor="text1"/>
          <w:sz w:val="20"/>
          <w:szCs w:val="20"/>
          <w:lang w:val="en"/>
        </w:rPr>
        <w:t xml:space="preserve">consisting of 35 </w:t>
      </w:r>
      <w:r w:rsidR="00FD414D" w:rsidRPr="009A1F94">
        <w:rPr>
          <w:rFonts w:asciiTheme="majorHAnsi" w:eastAsia="MS Mincho" w:hAnsiTheme="majorHAnsi" w:cstheme="minorBidi"/>
          <w:color w:val="000000" w:themeColor="text1"/>
          <w:sz w:val="20"/>
          <w:szCs w:val="20"/>
          <w:lang w:val="en"/>
        </w:rPr>
        <w:t>alt</w:t>
      </w:r>
      <w:r w:rsidR="00CD2128" w:rsidRPr="009A1F94">
        <w:rPr>
          <w:rFonts w:asciiTheme="majorHAnsi" w:eastAsia="MS Mincho" w:hAnsiTheme="majorHAnsi" w:cstheme="minorBidi"/>
          <w:color w:val="000000" w:themeColor="text1"/>
          <w:sz w:val="20"/>
          <w:szCs w:val="20"/>
          <w:lang w:val="en"/>
        </w:rPr>
        <w:t>a</w:t>
      </w:r>
      <w:r w:rsidR="00FD414D" w:rsidRPr="009A1F94">
        <w:rPr>
          <w:rFonts w:asciiTheme="majorHAnsi" w:eastAsia="MS Mincho" w:hAnsiTheme="majorHAnsi" w:cstheme="minorBidi"/>
          <w:color w:val="000000" w:themeColor="text1"/>
          <w:sz w:val="20"/>
          <w:szCs w:val="20"/>
          <w:lang w:val="en"/>
        </w:rPr>
        <w:t xml:space="preserve">rpieces </w:t>
      </w:r>
      <w:r w:rsidRPr="009A1F94">
        <w:rPr>
          <w:rFonts w:asciiTheme="majorHAnsi" w:eastAsia="MS Mincho" w:hAnsiTheme="majorHAnsi" w:cstheme="minorBidi"/>
          <w:color w:val="000000" w:themeColor="text1"/>
          <w:sz w:val="20"/>
          <w:szCs w:val="20"/>
          <w:lang w:val="en"/>
        </w:rPr>
        <w:t xml:space="preserve">selected by her children portraying significant moments in her public and family life. Afterwards, a documentary film </w:t>
      </w:r>
      <w:r w:rsidR="00C24924" w:rsidRPr="009A1F94">
        <w:rPr>
          <w:rFonts w:asciiTheme="majorHAnsi" w:eastAsia="MS Mincho" w:hAnsiTheme="majorHAnsi" w:cstheme="minorBidi"/>
          <w:color w:val="000000" w:themeColor="text1"/>
          <w:sz w:val="20"/>
          <w:szCs w:val="20"/>
          <w:lang w:val="en"/>
        </w:rPr>
        <w:t xml:space="preserve">produced by </w:t>
      </w:r>
      <w:r w:rsidRPr="009A1F94">
        <w:rPr>
          <w:rFonts w:asciiTheme="majorHAnsi" w:eastAsia="MS Mincho" w:hAnsiTheme="majorHAnsi" w:cstheme="minorBidi"/>
          <w:color w:val="000000" w:themeColor="text1"/>
          <w:sz w:val="20"/>
          <w:szCs w:val="20"/>
          <w:lang w:val="en"/>
        </w:rPr>
        <w:t xml:space="preserve">Luz María Echeverri Lara was </w:t>
      </w:r>
      <w:r w:rsidR="00C24924" w:rsidRPr="009A1F94">
        <w:rPr>
          <w:rFonts w:asciiTheme="majorHAnsi" w:eastAsia="MS Mincho" w:hAnsiTheme="majorHAnsi" w:cstheme="minorBidi"/>
          <w:color w:val="000000" w:themeColor="text1"/>
          <w:sz w:val="20"/>
          <w:szCs w:val="20"/>
          <w:lang w:val="en"/>
        </w:rPr>
        <w:t>screened, reconstructing her political and social legacy</w:t>
      </w:r>
      <w:r w:rsidRPr="009A1F94">
        <w:rPr>
          <w:rFonts w:asciiTheme="majorHAnsi" w:eastAsia="MS Mincho" w:hAnsiTheme="majorHAnsi" w:cstheme="minorBidi"/>
          <w:color w:val="000000" w:themeColor="text1"/>
          <w:sz w:val="20"/>
          <w:szCs w:val="20"/>
          <w:lang w:val="en"/>
        </w:rPr>
        <w:t xml:space="preserve">. These artistic expressions, </w:t>
      </w:r>
      <w:r w:rsidR="00155DDD" w:rsidRPr="009A1F94">
        <w:rPr>
          <w:rFonts w:asciiTheme="majorHAnsi" w:eastAsia="MS Mincho" w:hAnsiTheme="majorHAnsi" w:cstheme="minorBidi"/>
          <w:color w:val="000000" w:themeColor="text1"/>
          <w:sz w:val="20"/>
          <w:szCs w:val="20"/>
          <w:lang w:val="en"/>
        </w:rPr>
        <w:t xml:space="preserve">which were part of the </w:t>
      </w:r>
      <w:r w:rsidRPr="009A1F94">
        <w:rPr>
          <w:rFonts w:asciiTheme="majorHAnsi" w:eastAsia="MS Mincho" w:hAnsiTheme="majorHAnsi" w:cstheme="minorBidi"/>
          <w:color w:val="000000" w:themeColor="text1"/>
          <w:sz w:val="20"/>
          <w:szCs w:val="20"/>
          <w:lang w:val="en"/>
        </w:rPr>
        <w:t xml:space="preserve">event's agenda, constitute symbolic reparation measures that not only dignify the victims, but also strengthen collective awareness on the importance of memory, justice and non-repetition of human rights violations like the ones that took place in this case. </w:t>
      </w:r>
    </w:p>
    <w:p w14:paraId="26EE0F84" w14:textId="77777777" w:rsidR="00C53746" w:rsidRPr="009A1F94" w:rsidRDefault="00C53746" w:rsidP="00C15719">
      <w:pPr>
        <w:pStyle w:val="ListParagraph"/>
        <w:ind w:left="0" w:firstLine="720"/>
        <w:rPr>
          <w:rFonts w:asciiTheme="majorHAnsi" w:eastAsia="MS Mincho" w:hAnsiTheme="majorHAnsi" w:cstheme="minorBidi"/>
          <w:color w:val="000000" w:themeColor="text1"/>
          <w:sz w:val="20"/>
          <w:szCs w:val="20"/>
        </w:rPr>
      </w:pPr>
    </w:p>
    <w:p w14:paraId="15D5FB8B" w14:textId="6EB8ACC5"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In the joint report, the parties indicated that the Minister of Justice and Law</w:t>
      </w:r>
      <w:r w:rsidR="00053BF8" w:rsidRPr="009A1F94">
        <w:rPr>
          <w:rFonts w:asciiTheme="majorHAnsi" w:eastAsia="MS Mincho" w:hAnsiTheme="majorHAnsi" w:cstheme="minorBidi"/>
          <w:color w:val="000000" w:themeColor="text1"/>
          <w:sz w:val="20"/>
          <w:szCs w:val="20"/>
          <w:lang w:val="en"/>
        </w:rPr>
        <w:t xml:space="preserve"> participated in the event</w:t>
      </w:r>
      <w:r w:rsidRPr="009A1F94">
        <w:rPr>
          <w:rFonts w:asciiTheme="majorHAnsi" w:eastAsia="MS Mincho" w:hAnsiTheme="majorHAnsi" w:cstheme="minorBidi"/>
          <w:color w:val="000000" w:themeColor="text1"/>
          <w:sz w:val="20"/>
          <w:szCs w:val="20"/>
          <w:lang w:val="en"/>
        </w:rPr>
        <w:t xml:space="preserve">, </w:t>
      </w:r>
      <w:r w:rsidR="00053BF8" w:rsidRPr="009A1F94">
        <w:rPr>
          <w:rFonts w:asciiTheme="majorHAnsi" w:eastAsia="MS Mincho" w:hAnsiTheme="majorHAnsi" w:cstheme="minorBidi"/>
          <w:color w:val="000000" w:themeColor="text1"/>
          <w:sz w:val="20"/>
          <w:szCs w:val="20"/>
          <w:lang w:val="en"/>
        </w:rPr>
        <w:t xml:space="preserve">offering </w:t>
      </w:r>
      <w:r w:rsidRPr="009A1F94">
        <w:rPr>
          <w:rFonts w:asciiTheme="majorHAnsi" w:eastAsia="MS Mincho" w:hAnsiTheme="majorHAnsi" w:cstheme="minorBidi"/>
          <w:color w:val="000000" w:themeColor="text1"/>
          <w:sz w:val="20"/>
          <w:szCs w:val="20"/>
          <w:lang w:val="en"/>
        </w:rPr>
        <w:t xml:space="preserve">official acknowledgement of responsibility and </w:t>
      </w:r>
      <w:r w:rsidR="00053BF8" w:rsidRPr="009A1F94">
        <w:rPr>
          <w:rFonts w:asciiTheme="majorHAnsi" w:eastAsia="MS Mincho" w:hAnsiTheme="majorHAnsi" w:cstheme="minorBidi"/>
          <w:color w:val="000000" w:themeColor="text1"/>
          <w:sz w:val="20"/>
          <w:szCs w:val="20"/>
        </w:rPr>
        <w:t xml:space="preserve">apologizing </w:t>
      </w:r>
      <w:r w:rsidRPr="009A1F94">
        <w:rPr>
          <w:rFonts w:asciiTheme="majorHAnsi" w:eastAsia="MS Mincho" w:hAnsiTheme="majorHAnsi" w:cstheme="minorBidi"/>
          <w:color w:val="000000" w:themeColor="text1"/>
          <w:sz w:val="20"/>
          <w:szCs w:val="20"/>
          <w:lang w:val="en"/>
        </w:rPr>
        <w:t xml:space="preserve">on behalf of the Colombian State. Also </w:t>
      </w:r>
      <w:r w:rsidR="00053BF8" w:rsidRPr="009A1F94">
        <w:rPr>
          <w:rFonts w:asciiTheme="majorHAnsi" w:eastAsia="MS Mincho" w:hAnsiTheme="majorHAnsi" w:cstheme="minorBidi"/>
          <w:color w:val="000000" w:themeColor="text1"/>
          <w:sz w:val="20"/>
          <w:szCs w:val="20"/>
          <w:lang w:val="en"/>
        </w:rPr>
        <w:t xml:space="preserve">participating </w:t>
      </w:r>
      <w:r w:rsidRPr="009A1F94">
        <w:rPr>
          <w:rFonts w:asciiTheme="majorHAnsi" w:eastAsia="MS Mincho" w:hAnsiTheme="majorHAnsi" w:cstheme="minorBidi"/>
          <w:color w:val="000000" w:themeColor="text1"/>
          <w:sz w:val="20"/>
          <w:szCs w:val="20"/>
          <w:lang w:val="en"/>
        </w:rPr>
        <w:t xml:space="preserve">were the acting Director of the National Agency for the Legal Defense of the State, the representative of the victims, philosopher and writer Piedad Bonnett, and the </w:t>
      </w:r>
      <w:r w:rsidR="001602CF" w:rsidRPr="009A1F94">
        <w:rPr>
          <w:rFonts w:asciiTheme="majorHAnsi" w:eastAsia="MS Mincho" w:hAnsiTheme="majorHAnsi" w:cstheme="minorBidi"/>
          <w:color w:val="000000" w:themeColor="text1"/>
          <w:sz w:val="20"/>
          <w:szCs w:val="20"/>
          <w:lang w:val="en"/>
        </w:rPr>
        <w:t xml:space="preserve">family </w:t>
      </w:r>
      <w:r w:rsidRPr="009A1F94">
        <w:rPr>
          <w:rFonts w:asciiTheme="majorHAnsi" w:eastAsia="MS Mincho" w:hAnsiTheme="majorHAnsi" w:cstheme="minorBidi"/>
          <w:color w:val="000000" w:themeColor="text1"/>
          <w:sz w:val="20"/>
          <w:szCs w:val="20"/>
          <w:lang w:val="en"/>
        </w:rPr>
        <w:t>of Gloria Lara, as well as the IACHR Rapporteur for Colombia.</w:t>
      </w:r>
    </w:p>
    <w:p w14:paraId="4D1FCD00" w14:textId="77777777" w:rsidR="00C53746" w:rsidRPr="009A1F94" w:rsidRDefault="00C53746" w:rsidP="00C15719">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firstLine="720"/>
        <w:jc w:val="both"/>
        <w:rPr>
          <w:rFonts w:asciiTheme="majorHAnsi" w:eastAsia="MS Mincho" w:hAnsiTheme="majorHAnsi" w:cstheme="minorBidi"/>
          <w:color w:val="000000" w:themeColor="text1"/>
          <w:sz w:val="20"/>
          <w:szCs w:val="20"/>
        </w:rPr>
      </w:pPr>
    </w:p>
    <w:p w14:paraId="58085A1B" w14:textId="3DC8EDEA"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 xml:space="preserve">In his </w:t>
      </w:r>
      <w:r w:rsidR="001602CF" w:rsidRPr="009A1F94">
        <w:rPr>
          <w:rFonts w:asciiTheme="majorHAnsi" w:eastAsia="MS Mincho" w:hAnsiTheme="majorHAnsi" w:cstheme="minorBidi"/>
          <w:color w:val="000000" w:themeColor="text1"/>
          <w:sz w:val="20"/>
          <w:szCs w:val="20"/>
          <w:lang w:val="en"/>
        </w:rPr>
        <w:t>remarks</w:t>
      </w:r>
      <w:r w:rsidRPr="009A1F94">
        <w:rPr>
          <w:rFonts w:asciiTheme="majorHAnsi" w:eastAsia="MS Mincho" w:hAnsiTheme="majorHAnsi" w:cstheme="minorBidi"/>
          <w:color w:val="000000" w:themeColor="text1"/>
          <w:sz w:val="20"/>
          <w:szCs w:val="20"/>
          <w:lang w:val="en"/>
        </w:rPr>
        <w:t>, the Minister of Justice and Law stated the following:</w:t>
      </w:r>
    </w:p>
    <w:p w14:paraId="5375A73B" w14:textId="77777777" w:rsidR="00C53746" w:rsidRPr="009A1F94" w:rsidRDefault="00C53746" w:rsidP="00C53746">
      <w:pPr>
        <w:pStyle w:val="ListParagraph"/>
        <w:rPr>
          <w:rFonts w:asciiTheme="majorHAnsi" w:eastAsia="MS Mincho" w:hAnsiTheme="majorHAnsi" w:cstheme="minorBidi"/>
          <w:color w:val="000000" w:themeColor="text1"/>
          <w:sz w:val="20"/>
          <w:szCs w:val="20"/>
        </w:rPr>
      </w:pPr>
    </w:p>
    <w:p w14:paraId="639D7213"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720" w:right="720"/>
        <w:jc w:val="both"/>
        <w:rPr>
          <w:rFonts w:ascii="Cambria" w:eastAsia="MS Mincho" w:hAnsi="Cambria"/>
          <w:iCs/>
          <w:sz w:val="18"/>
          <w:szCs w:val="18"/>
        </w:rPr>
      </w:pPr>
      <w:r w:rsidRPr="009A1F94">
        <w:rPr>
          <w:rFonts w:ascii="Cambria" w:eastAsia="MS Mincho" w:hAnsi="Cambria"/>
          <w:sz w:val="18"/>
          <w:szCs w:val="18"/>
          <w:lang w:val="en"/>
        </w:rPr>
        <w:t>[…]</w:t>
      </w:r>
    </w:p>
    <w:p w14:paraId="2A2E3578"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cstheme="minorBidi"/>
          <w:color w:val="000000" w:themeColor="text1"/>
          <w:sz w:val="18"/>
          <w:szCs w:val="18"/>
        </w:rPr>
      </w:pPr>
    </w:p>
    <w:p w14:paraId="49C60C04" w14:textId="59CF21BB"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r w:rsidRPr="009A1F94">
        <w:rPr>
          <w:rFonts w:ascii="Cambria" w:eastAsia="MS Mincho" w:hAnsi="Cambria" w:cstheme="minorBidi"/>
          <w:color w:val="000000" w:themeColor="text1"/>
          <w:sz w:val="20"/>
          <w:szCs w:val="20"/>
          <w:lang w:val="en"/>
        </w:rPr>
        <w:t xml:space="preserve">"Gloria Lara was undoubtedly a woman ahead of her time. [...] a Colombian woman from the province of Huila, who stood out in national politics in the 70s and 80s of the last </w:t>
      </w:r>
      <w:proofErr w:type="gramStart"/>
      <w:r w:rsidRPr="009A1F94">
        <w:rPr>
          <w:rFonts w:ascii="Cambria" w:eastAsia="MS Mincho" w:hAnsi="Cambria" w:cstheme="minorBidi"/>
          <w:color w:val="000000" w:themeColor="text1"/>
          <w:sz w:val="20"/>
          <w:szCs w:val="20"/>
          <w:lang w:val="en"/>
        </w:rPr>
        <w:t>century</w:t>
      </w:r>
      <w:proofErr w:type="gramEnd"/>
      <w:r w:rsidR="00EA4C1E" w:rsidRPr="009A1F94">
        <w:rPr>
          <w:rFonts w:ascii="Cambria" w:eastAsia="MS Mincho" w:hAnsi="Cambria" w:cstheme="minorBidi"/>
          <w:color w:val="000000" w:themeColor="text1"/>
          <w:sz w:val="20"/>
          <w:szCs w:val="20"/>
          <w:lang w:val="en"/>
        </w:rPr>
        <w:t>.</w:t>
      </w:r>
      <w:r w:rsidRPr="009A1F94">
        <w:rPr>
          <w:rFonts w:ascii="Cambria" w:eastAsia="MS Mincho" w:hAnsi="Cambria" w:cstheme="minorBidi"/>
          <w:color w:val="000000" w:themeColor="text1"/>
          <w:sz w:val="20"/>
          <w:szCs w:val="20"/>
          <w:lang w:val="en"/>
        </w:rPr>
        <w:t xml:space="preserve"> </w:t>
      </w:r>
      <w:r w:rsidR="00EA4C1E" w:rsidRPr="009A1F94">
        <w:rPr>
          <w:rFonts w:ascii="Cambria" w:eastAsia="MS Mincho" w:hAnsi="Cambria" w:cstheme="minorBidi"/>
          <w:color w:val="000000" w:themeColor="text1"/>
          <w:sz w:val="20"/>
          <w:szCs w:val="20"/>
          <w:lang w:val="en"/>
        </w:rPr>
        <w:t>S</w:t>
      </w:r>
      <w:r w:rsidRPr="009A1F94">
        <w:rPr>
          <w:rFonts w:ascii="Cambria" w:eastAsia="MS Mincho" w:hAnsi="Cambria" w:cstheme="minorBidi"/>
          <w:color w:val="000000" w:themeColor="text1"/>
          <w:sz w:val="20"/>
          <w:szCs w:val="20"/>
          <w:lang w:val="en"/>
        </w:rPr>
        <w:t xml:space="preserve">he was undoubtedly a pioneer of Colombian democracy, of politics, of women's </w:t>
      </w:r>
      <w:r w:rsidR="005048A0" w:rsidRPr="009A1F94">
        <w:rPr>
          <w:rFonts w:ascii="Cambria" w:eastAsia="MS Mincho" w:hAnsi="Cambria" w:cstheme="minorBidi"/>
          <w:color w:val="000000" w:themeColor="text1"/>
          <w:sz w:val="20"/>
          <w:szCs w:val="20"/>
          <w:lang w:val="en"/>
        </w:rPr>
        <w:t>rights</w:t>
      </w:r>
      <w:r w:rsidRPr="009A1F94">
        <w:rPr>
          <w:rFonts w:ascii="Cambria" w:eastAsia="MS Mincho" w:hAnsi="Cambria" w:cstheme="minorBidi"/>
          <w:color w:val="000000" w:themeColor="text1"/>
          <w:sz w:val="20"/>
          <w:szCs w:val="20"/>
          <w:lang w:val="en"/>
        </w:rPr>
        <w:t xml:space="preserve">. [...] </w:t>
      </w:r>
      <w:r w:rsidR="00EC5BA6" w:rsidRPr="009A1F94">
        <w:rPr>
          <w:rFonts w:ascii="Cambria" w:eastAsia="MS Mincho" w:hAnsi="Cambria" w:cstheme="minorBidi"/>
          <w:color w:val="000000" w:themeColor="text1"/>
          <w:sz w:val="20"/>
          <w:szCs w:val="20"/>
          <w:lang w:val="en"/>
        </w:rPr>
        <w:t xml:space="preserve">At that time, it was more common for women's professional work to be </w:t>
      </w:r>
      <w:proofErr w:type="gramStart"/>
      <w:r w:rsidR="00EC5BA6" w:rsidRPr="009A1F94">
        <w:rPr>
          <w:rFonts w:ascii="Cambria" w:eastAsia="MS Mincho" w:hAnsi="Cambria" w:cstheme="minorBidi"/>
          <w:color w:val="000000" w:themeColor="text1"/>
          <w:sz w:val="20"/>
          <w:szCs w:val="20"/>
          <w:lang w:val="en"/>
        </w:rPr>
        <w:t>fairly discreet</w:t>
      </w:r>
      <w:proofErr w:type="gramEnd"/>
      <w:r w:rsidR="00EC5BA6" w:rsidRPr="009A1F94">
        <w:rPr>
          <w:rFonts w:ascii="Cambria" w:eastAsia="MS Mincho" w:hAnsi="Cambria" w:cstheme="minorBidi"/>
          <w:color w:val="000000" w:themeColor="text1"/>
          <w:sz w:val="20"/>
          <w:szCs w:val="20"/>
          <w:lang w:val="en"/>
        </w:rPr>
        <w:t xml:space="preserve"> and, in politics, very scarce, with very little female </w:t>
      </w:r>
      <w:r w:rsidR="00132F3B" w:rsidRPr="009A1F94">
        <w:rPr>
          <w:rFonts w:ascii="Cambria" w:eastAsia="MS Mincho" w:hAnsi="Cambria" w:cstheme="minorBidi"/>
          <w:color w:val="000000" w:themeColor="text1"/>
          <w:sz w:val="20"/>
          <w:szCs w:val="20"/>
          <w:lang w:val="en"/>
        </w:rPr>
        <w:t>participation.</w:t>
      </w:r>
      <w:r w:rsidRPr="009A1F94">
        <w:rPr>
          <w:rFonts w:ascii="Cambria" w:eastAsia="MS Mincho" w:hAnsi="Cambria" w:cstheme="minorBidi"/>
          <w:color w:val="000000" w:themeColor="text1"/>
          <w:sz w:val="20"/>
          <w:szCs w:val="20"/>
          <w:lang w:val="en"/>
        </w:rPr>
        <w:t xml:space="preserve"> [...] </w:t>
      </w:r>
    </w:p>
    <w:p w14:paraId="4DC7E3F9"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p>
    <w:p w14:paraId="08819E3A" w14:textId="3965A9BE"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r w:rsidRPr="009A1F94">
        <w:rPr>
          <w:rFonts w:ascii="Cambria" w:eastAsia="MS Mincho" w:hAnsi="Cambria" w:cstheme="minorBidi"/>
          <w:color w:val="000000" w:themeColor="text1"/>
          <w:sz w:val="20"/>
          <w:szCs w:val="20"/>
          <w:lang w:val="en"/>
        </w:rPr>
        <w:t xml:space="preserve">But </w:t>
      </w:r>
      <w:r w:rsidR="00EC5BA6" w:rsidRPr="009A1F94">
        <w:rPr>
          <w:rFonts w:ascii="Cambria" w:eastAsia="MS Mincho" w:hAnsi="Cambria" w:cstheme="minorBidi"/>
          <w:color w:val="000000" w:themeColor="text1"/>
          <w:sz w:val="20"/>
          <w:szCs w:val="20"/>
          <w:lang w:val="en"/>
        </w:rPr>
        <w:t>that’s not all</w:t>
      </w:r>
      <w:r w:rsidRPr="009A1F94">
        <w:rPr>
          <w:rFonts w:ascii="Cambria" w:eastAsia="MS Mincho" w:hAnsi="Cambria" w:cstheme="minorBidi"/>
          <w:color w:val="000000" w:themeColor="text1"/>
          <w:sz w:val="20"/>
          <w:szCs w:val="20"/>
          <w:lang w:val="en"/>
        </w:rPr>
        <w:t>. Her political life was characterized tremendously by her social commitment. She was the director and sponsor of community action councils, that basic social fabric that is tremendously useful for building a peaceful society, for forming a society that, from its grassroots</w:t>
      </w:r>
      <w:r w:rsidR="003B72ED" w:rsidRPr="009A1F94">
        <w:rPr>
          <w:rFonts w:ascii="Cambria" w:eastAsia="MS Mincho" w:hAnsi="Cambria" w:cstheme="minorBidi"/>
          <w:color w:val="000000" w:themeColor="text1"/>
          <w:sz w:val="20"/>
          <w:szCs w:val="20"/>
          <w:lang w:val="en"/>
        </w:rPr>
        <w:t xml:space="preserve"> foundations</w:t>
      </w:r>
      <w:r w:rsidRPr="009A1F94">
        <w:rPr>
          <w:rFonts w:ascii="Cambria" w:eastAsia="MS Mincho" w:hAnsi="Cambria" w:cstheme="minorBidi"/>
          <w:color w:val="000000" w:themeColor="text1"/>
          <w:sz w:val="20"/>
          <w:szCs w:val="20"/>
          <w:lang w:val="en"/>
        </w:rPr>
        <w:t>, builds civilization, builds progress for our country, builds peace. Well, without a doubt, Gloria Lara’s work came at a very important moment back in the 70s and 80s, when she was a sponsor, companion, leader of those community action councils that exist today, which are, as I sa</w:t>
      </w:r>
      <w:r w:rsidR="002265AC" w:rsidRPr="009A1F94">
        <w:rPr>
          <w:rFonts w:ascii="Cambria" w:eastAsia="MS Mincho" w:hAnsi="Cambria" w:cstheme="minorBidi"/>
          <w:color w:val="000000" w:themeColor="text1"/>
          <w:sz w:val="20"/>
          <w:szCs w:val="20"/>
          <w:lang w:val="en"/>
        </w:rPr>
        <w:t>y</w:t>
      </w:r>
      <w:r w:rsidRPr="009A1F94">
        <w:rPr>
          <w:rFonts w:ascii="Cambria" w:eastAsia="MS Mincho" w:hAnsi="Cambria" w:cstheme="minorBidi"/>
          <w:color w:val="000000" w:themeColor="text1"/>
          <w:sz w:val="20"/>
          <w:szCs w:val="20"/>
          <w:lang w:val="en"/>
        </w:rPr>
        <w:t xml:space="preserve">, the </w:t>
      </w:r>
      <w:r w:rsidR="00EA6194" w:rsidRPr="009A1F94">
        <w:rPr>
          <w:rFonts w:ascii="Cambria" w:eastAsia="MS Mincho" w:hAnsi="Cambria" w:cstheme="minorBidi"/>
          <w:color w:val="000000" w:themeColor="text1"/>
          <w:sz w:val="20"/>
          <w:szCs w:val="20"/>
          <w:lang w:val="en"/>
        </w:rPr>
        <w:t xml:space="preserve">fundamental basis of </w:t>
      </w:r>
      <w:r w:rsidR="00B93EFF" w:rsidRPr="009A1F94">
        <w:rPr>
          <w:rFonts w:ascii="Cambria" w:eastAsia="MS Mincho" w:hAnsi="Cambria" w:cstheme="minorBidi"/>
          <w:color w:val="000000" w:themeColor="text1"/>
          <w:sz w:val="20"/>
          <w:szCs w:val="20"/>
          <w:lang w:val="en"/>
        </w:rPr>
        <w:t xml:space="preserve">the </w:t>
      </w:r>
      <w:r w:rsidRPr="009A1F94">
        <w:rPr>
          <w:rFonts w:ascii="Cambria" w:eastAsia="MS Mincho" w:hAnsi="Cambria" w:cstheme="minorBidi"/>
          <w:color w:val="000000" w:themeColor="text1"/>
          <w:sz w:val="20"/>
          <w:szCs w:val="20"/>
          <w:lang w:val="en"/>
        </w:rPr>
        <w:t>community fabric of our society.</w:t>
      </w:r>
    </w:p>
    <w:p w14:paraId="6F9FD795"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p>
    <w:p w14:paraId="621E5807" w14:textId="3E434B28"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r w:rsidRPr="009A1F94">
        <w:rPr>
          <w:rFonts w:ascii="Cambria" w:eastAsia="MS Mincho" w:hAnsi="Cambria" w:cstheme="minorBidi"/>
          <w:color w:val="000000" w:themeColor="text1"/>
          <w:sz w:val="20"/>
          <w:szCs w:val="20"/>
          <w:lang w:val="en"/>
        </w:rPr>
        <w:t xml:space="preserve">But </w:t>
      </w:r>
      <w:r w:rsidR="009D6355" w:rsidRPr="009A1F94">
        <w:rPr>
          <w:rFonts w:ascii="Cambria" w:eastAsia="MS Mincho" w:hAnsi="Cambria" w:cstheme="minorBidi"/>
          <w:color w:val="000000" w:themeColor="text1"/>
          <w:sz w:val="20"/>
          <w:szCs w:val="20"/>
          <w:lang w:val="en"/>
        </w:rPr>
        <w:t>in addition</w:t>
      </w:r>
      <w:r w:rsidRPr="009A1F94">
        <w:rPr>
          <w:rFonts w:ascii="Cambria" w:eastAsia="MS Mincho" w:hAnsi="Cambria" w:cstheme="minorBidi"/>
          <w:color w:val="000000" w:themeColor="text1"/>
          <w:sz w:val="20"/>
          <w:szCs w:val="20"/>
          <w:lang w:val="en"/>
        </w:rPr>
        <w:t xml:space="preserve">, this concern for indigenous issues, for the territories of indigenous peoples, </w:t>
      </w:r>
      <w:r w:rsidR="009D6355" w:rsidRPr="009A1F94">
        <w:rPr>
          <w:rFonts w:ascii="Cambria" w:eastAsia="MS Mincho" w:hAnsi="Cambria" w:cstheme="minorBidi"/>
          <w:color w:val="000000" w:themeColor="text1"/>
          <w:sz w:val="20"/>
          <w:szCs w:val="20"/>
          <w:lang w:val="en"/>
        </w:rPr>
        <w:t xml:space="preserve">which </w:t>
      </w:r>
      <w:r w:rsidRPr="009A1F94">
        <w:rPr>
          <w:rFonts w:ascii="Cambria" w:eastAsia="MS Mincho" w:hAnsi="Cambria" w:cstheme="minorBidi"/>
          <w:color w:val="000000" w:themeColor="text1"/>
          <w:sz w:val="20"/>
          <w:szCs w:val="20"/>
          <w:lang w:val="en"/>
        </w:rPr>
        <w:t xml:space="preserve">we hear in the documentary in the voice of one of her daughters, but which are her own words about the way she saw and promoted the assertion of the rights of indigenous peoples, was not at all common in the 70s and 80s. To say that we had </w:t>
      </w:r>
      <w:r w:rsidR="009D6355" w:rsidRPr="009A1F94">
        <w:rPr>
          <w:rFonts w:ascii="Cambria" w:eastAsia="MS Mincho" w:hAnsi="Cambria" w:cstheme="minorBidi"/>
          <w:color w:val="000000" w:themeColor="text1"/>
          <w:sz w:val="20"/>
          <w:szCs w:val="20"/>
          <w:lang w:val="en"/>
        </w:rPr>
        <w:t xml:space="preserve">a lot </w:t>
      </w:r>
      <w:r w:rsidRPr="009A1F94">
        <w:rPr>
          <w:rFonts w:ascii="Cambria" w:eastAsia="MS Mincho" w:hAnsi="Cambria" w:cstheme="minorBidi"/>
          <w:color w:val="000000" w:themeColor="text1"/>
          <w:sz w:val="20"/>
          <w:szCs w:val="20"/>
          <w:lang w:val="en"/>
        </w:rPr>
        <w:t>to learn from the cultures and wisdom of the indigenous peoples, ladies and gentlemen, was revolutionary 50 years ago. [...]</w:t>
      </w:r>
    </w:p>
    <w:p w14:paraId="4123E9C5"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p>
    <w:p w14:paraId="19CC139E" w14:textId="077D123C"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r w:rsidRPr="009A1F94">
        <w:rPr>
          <w:rFonts w:ascii="Cambria" w:eastAsia="MS Mincho" w:hAnsi="Cambria" w:cstheme="minorBidi"/>
          <w:color w:val="000000" w:themeColor="text1"/>
          <w:sz w:val="20"/>
          <w:szCs w:val="20"/>
          <w:lang w:val="en"/>
        </w:rPr>
        <w:t xml:space="preserve">After more than 40 years seeking justice, and without finding it, certainly faced with </w:t>
      </w:r>
      <w:r w:rsidR="00420BFE" w:rsidRPr="009A1F94">
        <w:rPr>
          <w:rFonts w:ascii="Cambria" w:eastAsia="MS Mincho" w:hAnsi="Cambria" w:cstheme="minorBidi"/>
          <w:color w:val="000000" w:themeColor="text1"/>
          <w:sz w:val="20"/>
          <w:szCs w:val="20"/>
          <w:lang w:val="en"/>
        </w:rPr>
        <w:t>a</w:t>
      </w:r>
      <w:r w:rsidR="001F37F3" w:rsidRPr="009A1F94">
        <w:rPr>
          <w:rFonts w:ascii="Cambria" w:eastAsia="MS Mincho" w:hAnsi="Cambria" w:cstheme="minorBidi"/>
          <w:color w:val="000000" w:themeColor="text1"/>
          <w:sz w:val="20"/>
          <w:szCs w:val="20"/>
          <w:lang w:val="en"/>
        </w:rPr>
        <w:t xml:space="preserve"> Colombian State that has been </w:t>
      </w:r>
      <w:r w:rsidRPr="009A1F94">
        <w:rPr>
          <w:rFonts w:ascii="Cambria" w:eastAsia="MS Mincho" w:hAnsi="Cambria" w:cstheme="minorBidi"/>
          <w:color w:val="000000" w:themeColor="text1"/>
          <w:sz w:val="20"/>
          <w:szCs w:val="20"/>
          <w:lang w:val="en"/>
        </w:rPr>
        <w:t xml:space="preserve">indolent, negligent, guilty, apathetic, bureaucratic </w:t>
      </w:r>
      <w:r w:rsidR="00623499" w:rsidRPr="009A1F94">
        <w:rPr>
          <w:rFonts w:ascii="Cambria" w:eastAsia="MS Mincho" w:hAnsi="Cambria" w:cstheme="minorBidi"/>
          <w:color w:val="000000" w:themeColor="text1"/>
          <w:sz w:val="20"/>
          <w:szCs w:val="20"/>
          <w:lang w:val="en"/>
        </w:rPr>
        <w:t>towards you</w:t>
      </w:r>
      <w:r w:rsidRPr="009A1F94">
        <w:rPr>
          <w:rFonts w:ascii="Cambria" w:eastAsia="MS Mincho" w:hAnsi="Cambria" w:cstheme="minorBidi"/>
          <w:color w:val="000000" w:themeColor="text1"/>
          <w:sz w:val="20"/>
          <w:szCs w:val="20"/>
          <w:lang w:val="en"/>
        </w:rPr>
        <w:t xml:space="preserve">, you turned to the </w:t>
      </w:r>
      <w:r w:rsidR="00623499" w:rsidRPr="009A1F94">
        <w:rPr>
          <w:rFonts w:ascii="Cambria" w:eastAsia="MS Mincho" w:hAnsi="Cambria" w:cstheme="minorBidi"/>
          <w:color w:val="000000" w:themeColor="text1"/>
          <w:sz w:val="20"/>
          <w:szCs w:val="20"/>
          <w:lang w:val="en"/>
        </w:rPr>
        <w:t>I</w:t>
      </w:r>
      <w:r w:rsidRPr="009A1F94">
        <w:rPr>
          <w:rFonts w:ascii="Cambria" w:eastAsia="MS Mincho" w:hAnsi="Cambria" w:cstheme="minorBidi"/>
          <w:color w:val="000000" w:themeColor="text1"/>
          <w:sz w:val="20"/>
          <w:szCs w:val="20"/>
          <w:lang w:val="en"/>
        </w:rPr>
        <w:t xml:space="preserve">nter-American </w:t>
      </w:r>
      <w:r w:rsidR="00623499" w:rsidRPr="009A1F94">
        <w:rPr>
          <w:rFonts w:ascii="Cambria" w:eastAsia="MS Mincho" w:hAnsi="Cambria" w:cstheme="minorBidi"/>
          <w:color w:val="000000" w:themeColor="text1"/>
          <w:sz w:val="20"/>
          <w:szCs w:val="20"/>
          <w:lang w:val="en"/>
        </w:rPr>
        <w:t>H</w:t>
      </w:r>
      <w:r w:rsidRPr="009A1F94">
        <w:rPr>
          <w:rFonts w:ascii="Cambria" w:eastAsia="MS Mincho" w:hAnsi="Cambria" w:cstheme="minorBidi"/>
          <w:color w:val="000000" w:themeColor="text1"/>
          <w:sz w:val="20"/>
          <w:szCs w:val="20"/>
          <w:lang w:val="en"/>
        </w:rPr>
        <w:t xml:space="preserve">uman </w:t>
      </w:r>
      <w:r w:rsidR="00623499" w:rsidRPr="009A1F94">
        <w:rPr>
          <w:rFonts w:ascii="Cambria" w:eastAsia="MS Mincho" w:hAnsi="Cambria" w:cstheme="minorBidi"/>
          <w:color w:val="000000" w:themeColor="text1"/>
          <w:sz w:val="20"/>
          <w:szCs w:val="20"/>
          <w:lang w:val="en"/>
        </w:rPr>
        <w:t>R</w:t>
      </w:r>
      <w:r w:rsidRPr="009A1F94">
        <w:rPr>
          <w:rFonts w:ascii="Cambria" w:eastAsia="MS Mincho" w:hAnsi="Cambria" w:cstheme="minorBidi"/>
          <w:color w:val="000000" w:themeColor="text1"/>
          <w:sz w:val="20"/>
          <w:szCs w:val="20"/>
          <w:lang w:val="en"/>
        </w:rPr>
        <w:t xml:space="preserve">ights </w:t>
      </w:r>
      <w:r w:rsidR="00623499" w:rsidRPr="009A1F94">
        <w:rPr>
          <w:rFonts w:ascii="Cambria" w:eastAsia="MS Mincho" w:hAnsi="Cambria" w:cstheme="minorBidi"/>
          <w:color w:val="000000" w:themeColor="text1"/>
          <w:sz w:val="20"/>
          <w:szCs w:val="20"/>
          <w:lang w:val="en"/>
        </w:rPr>
        <w:t>P</w:t>
      </w:r>
      <w:r w:rsidRPr="009A1F94">
        <w:rPr>
          <w:rFonts w:ascii="Cambria" w:eastAsia="MS Mincho" w:hAnsi="Cambria" w:cstheme="minorBidi"/>
          <w:color w:val="000000" w:themeColor="text1"/>
          <w:sz w:val="20"/>
          <w:szCs w:val="20"/>
          <w:lang w:val="en"/>
        </w:rPr>
        <w:t xml:space="preserve">rotection </w:t>
      </w:r>
      <w:r w:rsidR="00623499" w:rsidRPr="009A1F94">
        <w:rPr>
          <w:rFonts w:ascii="Cambria" w:eastAsia="MS Mincho" w:hAnsi="Cambria" w:cstheme="minorBidi"/>
          <w:color w:val="000000" w:themeColor="text1"/>
          <w:sz w:val="20"/>
          <w:szCs w:val="20"/>
          <w:lang w:val="en"/>
        </w:rPr>
        <w:t>S</w:t>
      </w:r>
      <w:r w:rsidRPr="009A1F94">
        <w:rPr>
          <w:rFonts w:ascii="Cambria" w:eastAsia="MS Mincho" w:hAnsi="Cambria" w:cstheme="minorBidi"/>
          <w:color w:val="000000" w:themeColor="text1"/>
          <w:sz w:val="20"/>
          <w:szCs w:val="20"/>
          <w:lang w:val="en"/>
        </w:rPr>
        <w:t xml:space="preserve">ystem, </w:t>
      </w:r>
      <w:r w:rsidR="00083093" w:rsidRPr="009A1F94">
        <w:rPr>
          <w:rFonts w:ascii="Cambria" w:eastAsia="MS Mincho" w:hAnsi="Cambria" w:cstheme="minorBidi"/>
          <w:color w:val="000000" w:themeColor="text1"/>
          <w:sz w:val="20"/>
          <w:szCs w:val="20"/>
          <w:lang w:val="en"/>
        </w:rPr>
        <w:t>and that is where this friendly settlement agreement was reached</w:t>
      </w:r>
      <w:r w:rsidR="009019BF" w:rsidRPr="009A1F94">
        <w:rPr>
          <w:rFonts w:ascii="Cambria" w:eastAsia="MS Mincho" w:hAnsi="Cambria" w:cstheme="minorBidi"/>
          <w:color w:val="000000" w:themeColor="text1"/>
          <w:sz w:val="20"/>
          <w:szCs w:val="20"/>
          <w:lang w:val="en"/>
        </w:rPr>
        <w:t xml:space="preserve">, which </w:t>
      </w:r>
      <w:r w:rsidRPr="009A1F94">
        <w:rPr>
          <w:rFonts w:ascii="Cambria" w:eastAsia="MS Mincho" w:hAnsi="Cambria" w:cstheme="minorBidi"/>
          <w:color w:val="000000" w:themeColor="text1"/>
          <w:sz w:val="20"/>
          <w:szCs w:val="20"/>
          <w:lang w:val="en"/>
        </w:rPr>
        <w:t>has us gathered here today</w:t>
      </w:r>
      <w:r w:rsidR="009019BF" w:rsidRPr="009A1F94">
        <w:rPr>
          <w:rFonts w:ascii="Cambria" w:eastAsia="MS Mincho" w:hAnsi="Cambria" w:cstheme="minorBidi"/>
          <w:color w:val="000000" w:themeColor="text1"/>
          <w:sz w:val="20"/>
          <w:szCs w:val="20"/>
          <w:lang w:val="en"/>
        </w:rPr>
        <w:t xml:space="preserve">. All </w:t>
      </w:r>
      <w:r w:rsidRPr="009A1F94">
        <w:rPr>
          <w:rFonts w:ascii="Cambria" w:eastAsia="MS Mincho" w:hAnsi="Cambria" w:cstheme="minorBidi"/>
          <w:color w:val="000000" w:themeColor="text1"/>
          <w:sz w:val="20"/>
          <w:szCs w:val="20"/>
          <w:lang w:val="en"/>
        </w:rPr>
        <w:t xml:space="preserve">I can </w:t>
      </w:r>
      <w:r w:rsidR="00826711" w:rsidRPr="009A1F94">
        <w:rPr>
          <w:rFonts w:ascii="Cambria" w:eastAsia="MS Mincho" w:hAnsi="Cambria" w:cstheme="minorBidi"/>
          <w:color w:val="000000" w:themeColor="text1"/>
          <w:sz w:val="20"/>
          <w:szCs w:val="20"/>
          <w:lang w:val="en"/>
        </w:rPr>
        <w:t xml:space="preserve">say to you is that </w:t>
      </w:r>
      <w:r w:rsidRPr="009A1F94">
        <w:rPr>
          <w:rFonts w:ascii="Cambria" w:eastAsia="MS Mincho" w:hAnsi="Cambria" w:cstheme="minorBidi"/>
          <w:color w:val="000000" w:themeColor="text1"/>
          <w:sz w:val="20"/>
          <w:szCs w:val="20"/>
          <w:lang w:val="en"/>
        </w:rPr>
        <w:t xml:space="preserve">I </w:t>
      </w:r>
      <w:r w:rsidR="00826711" w:rsidRPr="009A1F94">
        <w:rPr>
          <w:rFonts w:ascii="Cambria" w:eastAsia="MS Mincho" w:hAnsi="Cambria" w:cstheme="minorBidi"/>
          <w:color w:val="000000" w:themeColor="text1"/>
          <w:sz w:val="20"/>
          <w:szCs w:val="20"/>
          <w:lang w:val="en"/>
        </w:rPr>
        <w:t xml:space="preserve">am </w:t>
      </w:r>
      <w:r w:rsidRPr="009A1F94">
        <w:rPr>
          <w:rFonts w:ascii="Cambria" w:eastAsia="MS Mincho" w:hAnsi="Cambria" w:cstheme="minorBidi"/>
          <w:color w:val="000000" w:themeColor="text1"/>
          <w:sz w:val="20"/>
          <w:szCs w:val="20"/>
          <w:lang w:val="en"/>
        </w:rPr>
        <w:t xml:space="preserve">enormously </w:t>
      </w:r>
      <w:r w:rsidR="00826711" w:rsidRPr="009A1F94">
        <w:rPr>
          <w:rFonts w:ascii="Cambria" w:eastAsia="MS Mincho" w:hAnsi="Cambria" w:cstheme="minorBidi"/>
          <w:color w:val="000000" w:themeColor="text1"/>
          <w:sz w:val="20"/>
          <w:szCs w:val="20"/>
          <w:lang w:val="en"/>
        </w:rPr>
        <w:t xml:space="preserve">thankful </w:t>
      </w:r>
      <w:r w:rsidRPr="009A1F94">
        <w:rPr>
          <w:rFonts w:ascii="Cambria" w:eastAsia="MS Mincho" w:hAnsi="Cambria" w:cstheme="minorBidi"/>
          <w:color w:val="000000" w:themeColor="text1"/>
          <w:sz w:val="20"/>
          <w:szCs w:val="20"/>
          <w:lang w:val="en"/>
        </w:rPr>
        <w:t xml:space="preserve">for </w:t>
      </w:r>
      <w:r w:rsidR="005E64C1" w:rsidRPr="009A1F94">
        <w:rPr>
          <w:rFonts w:ascii="Cambria" w:eastAsia="MS Mincho" w:hAnsi="Cambria" w:cstheme="minorBidi"/>
          <w:color w:val="000000" w:themeColor="text1"/>
          <w:sz w:val="20"/>
          <w:szCs w:val="20"/>
          <w:lang w:val="en"/>
        </w:rPr>
        <w:t>the</w:t>
      </w:r>
      <w:r w:rsidRPr="009A1F94">
        <w:rPr>
          <w:rFonts w:ascii="Cambria" w:eastAsia="MS Mincho" w:hAnsi="Cambria" w:cstheme="minorBidi"/>
          <w:color w:val="000000" w:themeColor="text1"/>
          <w:sz w:val="20"/>
          <w:szCs w:val="20"/>
          <w:lang w:val="en"/>
        </w:rPr>
        <w:t xml:space="preserve"> magnanimity in accepting a friendly settlement after </w:t>
      </w:r>
      <w:r w:rsidR="00700032" w:rsidRPr="009A1F94">
        <w:rPr>
          <w:rFonts w:ascii="Cambria" w:eastAsia="MS Mincho" w:hAnsi="Cambria" w:cstheme="minorBidi"/>
          <w:color w:val="000000" w:themeColor="text1"/>
          <w:sz w:val="20"/>
          <w:szCs w:val="20"/>
          <w:lang w:val="en"/>
        </w:rPr>
        <w:t xml:space="preserve">suffering </w:t>
      </w:r>
      <w:r w:rsidRPr="009A1F94">
        <w:rPr>
          <w:rFonts w:ascii="Cambria" w:eastAsia="MS Mincho" w:hAnsi="Cambria" w:cstheme="minorBidi"/>
          <w:color w:val="000000" w:themeColor="text1"/>
          <w:sz w:val="20"/>
          <w:szCs w:val="20"/>
          <w:lang w:val="en"/>
        </w:rPr>
        <w:t>so many years of ignominy. [...]</w:t>
      </w:r>
    </w:p>
    <w:p w14:paraId="45196133"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p>
    <w:p w14:paraId="79B2C255" w14:textId="4A310A1B"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r w:rsidRPr="009A1F94">
        <w:rPr>
          <w:rFonts w:ascii="Cambria" w:eastAsia="MS Mincho" w:hAnsi="Cambria" w:cstheme="minorBidi"/>
          <w:color w:val="000000" w:themeColor="text1"/>
          <w:sz w:val="20"/>
          <w:szCs w:val="20"/>
          <w:lang w:val="en"/>
        </w:rPr>
        <w:t>[T]</w:t>
      </w:r>
      <w:proofErr w:type="gramStart"/>
      <w:r w:rsidRPr="009A1F94">
        <w:rPr>
          <w:rFonts w:ascii="Cambria" w:eastAsia="MS Mincho" w:hAnsi="Cambria" w:cstheme="minorBidi"/>
          <w:color w:val="000000" w:themeColor="text1"/>
          <w:sz w:val="20"/>
          <w:szCs w:val="20"/>
          <w:lang w:val="en"/>
        </w:rPr>
        <w:t>he</w:t>
      </w:r>
      <w:proofErr w:type="gramEnd"/>
      <w:r w:rsidRPr="009A1F94">
        <w:rPr>
          <w:rFonts w:ascii="Cambria" w:eastAsia="MS Mincho" w:hAnsi="Cambria" w:cstheme="minorBidi"/>
          <w:color w:val="000000" w:themeColor="text1"/>
          <w:sz w:val="20"/>
          <w:szCs w:val="20"/>
          <w:lang w:val="en"/>
        </w:rPr>
        <w:t xml:space="preserve"> murder of Gloria Lara [and] the subsequent impunity undoubtedly caused great pain to you, her family members present today. It was the State that failed you by not having diligently conducted judicial investigations, all of which ended in a </w:t>
      </w:r>
      <w:r w:rsidR="002D59A5" w:rsidRPr="009A1F94">
        <w:rPr>
          <w:rFonts w:ascii="Cambria" w:eastAsia="MS Mincho" w:hAnsi="Cambria" w:cstheme="minorBidi"/>
          <w:color w:val="000000" w:themeColor="text1"/>
          <w:sz w:val="20"/>
          <w:szCs w:val="20"/>
          <w:lang w:val="en"/>
        </w:rPr>
        <w:t xml:space="preserve">disgraceful </w:t>
      </w:r>
      <w:r w:rsidRPr="009A1F94">
        <w:rPr>
          <w:rFonts w:ascii="Cambria" w:eastAsia="MS Mincho" w:hAnsi="Cambria" w:cstheme="minorBidi"/>
          <w:color w:val="000000" w:themeColor="text1"/>
          <w:sz w:val="20"/>
          <w:szCs w:val="20"/>
          <w:lang w:val="en"/>
        </w:rPr>
        <w:t>invocation of the statute of limitations. In view of this situation, the Colombian State</w:t>
      </w:r>
      <w:r w:rsidR="00D76E7D" w:rsidRPr="009A1F94">
        <w:rPr>
          <w:rFonts w:ascii="Cambria" w:eastAsia="MS Mincho" w:hAnsi="Cambria" w:cstheme="minorBidi"/>
          <w:color w:val="000000" w:themeColor="text1"/>
          <w:sz w:val="20"/>
          <w:szCs w:val="20"/>
          <w:lang w:val="en"/>
        </w:rPr>
        <w:t xml:space="preserve">, </w:t>
      </w:r>
      <w:r w:rsidRPr="009A1F94">
        <w:rPr>
          <w:rFonts w:ascii="Cambria" w:eastAsia="MS Mincho" w:hAnsi="Cambria" w:cstheme="minorBidi"/>
          <w:color w:val="000000" w:themeColor="text1"/>
          <w:sz w:val="20"/>
          <w:szCs w:val="20"/>
          <w:lang w:val="en"/>
        </w:rPr>
        <w:t xml:space="preserve">and </w:t>
      </w:r>
      <w:r w:rsidR="00D76E7D" w:rsidRPr="009A1F94">
        <w:rPr>
          <w:rFonts w:ascii="Cambria" w:eastAsia="MS Mincho" w:hAnsi="Cambria" w:cstheme="minorBidi"/>
          <w:color w:val="000000" w:themeColor="text1"/>
          <w:sz w:val="20"/>
          <w:szCs w:val="20"/>
          <w:lang w:val="en"/>
        </w:rPr>
        <w:t xml:space="preserve">particularly </w:t>
      </w:r>
      <w:r w:rsidRPr="009A1F94">
        <w:rPr>
          <w:rFonts w:ascii="Cambria" w:eastAsia="MS Mincho" w:hAnsi="Cambria" w:cstheme="minorBidi"/>
          <w:color w:val="000000" w:themeColor="text1"/>
          <w:sz w:val="20"/>
          <w:szCs w:val="20"/>
          <w:lang w:val="en"/>
        </w:rPr>
        <w:t>this government</w:t>
      </w:r>
      <w:r w:rsidR="00D76E7D" w:rsidRPr="009A1F94">
        <w:rPr>
          <w:rFonts w:ascii="Cambria" w:eastAsia="MS Mincho" w:hAnsi="Cambria" w:cstheme="minorBidi"/>
          <w:color w:val="000000" w:themeColor="text1"/>
          <w:sz w:val="20"/>
          <w:szCs w:val="20"/>
          <w:lang w:val="en"/>
        </w:rPr>
        <w:t xml:space="preserve">, </w:t>
      </w:r>
      <w:r w:rsidRPr="009A1F94">
        <w:rPr>
          <w:rFonts w:ascii="Cambria" w:eastAsia="MS Mincho" w:hAnsi="Cambria" w:cstheme="minorBidi"/>
          <w:color w:val="000000" w:themeColor="text1"/>
          <w:sz w:val="20"/>
          <w:szCs w:val="20"/>
          <w:lang w:val="en"/>
        </w:rPr>
        <w:t xml:space="preserve">in </w:t>
      </w:r>
      <w:r w:rsidR="00D76E7D" w:rsidRPr="009A1F94">
        <w:rPr>
          <w:rFonts w:ascii="Cambria" w:eastAsia="MS Mincho" w:hAnsi="Cambria" w:cstheme="minorBidi"/>
          <w:color w:val="000000" w:themeColor="text1"/>
          <w:sz w:val="20"/>
          <w:szCs w:val="20"/>
          <w:lang w:val="en"/>
        </w:rPr>
        <w:t xml:space="preserve">accordance </w:t>
      </w:r>
      <w:r w:rsidR="008C431C" w:rsidRPr="009A1F94">
        <w:rPr>
          <w:rFonts w:ascii="Cambria" w:eastAsia="MS Mincho" w:hAnsi="Cambria" w:cstheme="minorBidi"/>
          <w:color w:val="000000" w:themeColor="text1"/>
          <w:sz w:val="20"/>
          <w:szCs w:val="20"/>
          <w:lang w:val="en"/>
        </w:rPr>
        <w:t xml:space="preserve">with </w:t>
      </w:r>
      <w:r w:rsidRPr="009A1F94">
        <w:rPr>
          <w:rFonts w:ascii="Cambria" w:eastAsia="MS Mincho" w:hAnsi="Cambria" w:cstheme="minorBidi"/>
          <w:color w:val="000000" w:themeColor="text1"/>
          <w:sz w:val="20"/>
          <w:szCs w:val="20"/>
          <w:lang w:val="en"/>
        </w:rPr>
        <w:t xml:space="preserve">its commitment to the victims, acknowledges its international responsibility </w:t>
      </w:r>
      <w:r w:rsidR="008C431C" w:rsidRPr="009A1F94">
        <w:rPr>
          <w:rFonts w:ascii="Cambria" w:eastAsia="MS Mincho" w:hAnsi="Cambria" w:cstheme="minorBidi"/>
          <w:color w:val="000000" w:themeColor="text1"/>
          <w:sz w:val="20"/>
          <w:szCs w:val="20"/>
          <w:lang w:val="en"/>
        </w:rPr>
        <w:t xml:space="preserve">by omission, </w:t>
      </w:r>
      <w:r w:rsidRPr="009A1F94">
        <w:rPr>
          <w:rFonts w:ascii="Cambria" w:eastAsia="MS Mincho" w:hAnsi="Cambria" w:cstheme="minorBidi"/>
          <w:color w:val="000000" w:themeColor="text1"/>
          <w:sz w:val="20"/>
          <w:szCs w:val="20"/>
          <w:lang w:val="en"/>
        </w:rPr>
        <w:t xml:space="preserve">for the violation of the right to judicial guarantees and judicial protection established in the American Convention on Human Rights, read in conjunction with </w:t>
      </w:r>
      <w:r w:rsidRPr="009A1F94">
        <w:rPr>
          <w:rFonts w:ascii="Cambria" w:eastAsia="MS Mincho" w:hAnsi="Cambria" w:cstheme="minorBidi"/>
          <w:color w:val="000000" w:themeColor="text1"/>
          <w:sz w:val="20"/>
          <w:szCs w:val="20"/>
          <w:lang w:val="en"/>
        </w:rPr>
        <w:lastRenderedPageBreak/>
        <w:t>the general obligation to guarantee</w:t>
      </w:r>
      <w:r w:rsidR="006724A7" w:rsidRPr="009A1F94">
        <w:rPr>
          <w:rFonts w:ascii="Cambria" w:eastAsia="MS Mincho" w:hAnsi="Cambria" w:cstheme="minorBidi"/>
          <w:color w:val="000000" w:themeColor="text1"/>
          <w:sz w:val="20"/>
          <w:szCs w:val="20"/>
          <w:lang w:val="en"/>
        </w:rPr>
        <w:t xml:space="preserve">, </w:t>
      </w:r>
      <w:r w:rsidRPr="009A1F94">
        <w:rPr>
          <w:rFonts w:ascii="Cambria" w:eastAsia="MS Mincho" w:hAnsi="Cambria" w:cstheme="minorBidi"/>
          <w:color w:val="000000" w:themeColor="text1"/>
          <w:sz w:val="20"/>
          <w:szCs w:val="20"/>
          <w:lang w:val="en"/>
        </w:rPr>
        <w:t xml:space="preserve">to the detriment of you, the </w:t>
      </w:r>
      <w:r w:rsidR="006724A7" w:rsidRPr="009A1F94">
        <w:rPr>
          <w:rFonts w:ascii="Cambria" w:eastAsia="MS Mincho" w:hAnsi="Cambria" w:cstheme="minorBidi"/>
          <w:color w:val="000000" w:themeColor="text1"/>
          <w:sz w:val="20"/>
          <w:szCs w:val="20"/>
          <w:lang w:val="en"/>
        </w:rPr>
        <w:t xml:space="preserve">family </w:t>
      </w:r>
      <w:r w:rsidRPr="009A1F94">
        <w:rPr>
          <w:rFonts w:ascii="Cambria" w:eastAsia="MS Mincho" w:hAnsi="Cambria" w:cstheme="minorBidi"/>
          <w:color w:val="000000" w:themeColor="text1"/>
          <w:sz w:val="20"/>
          <w:szCs w:val="20"/>
          <w:lang w:val="en"/>
        </w:rPr>
        <w:t xml:space="preserve">of Gloria Lara de Echeverri, as a result of the lack of diligence in investigating the facts that took place, </w:t>
      </w:r>
      <w:r w:rsidR="006724A7" w:rsidRPr="009A1F94">
        <w:rPr>
          <w:rFonts w:ascii="Cambria" w:eastAsia="MS Mincho" w:hAnsi="Cambria" w:cstheme="minorBidi"/>
          <w:color w:val="000000" w:themeColor="text1"/>
          <w:sz w:val="20"/>
          <w:szCs w:val="20"/>
        </w:rPr>
        <w:t xml:space="preserve">which prevented their clarification and </w:t>
      </w:r>
      <w:r w:rsidR="006724A7" w:rsidRPr="009A1F94">
        <w:rPr>
          <w:rFonts w:ascii="Cambria" w:eastAsia="MS Mincho" w:hAnsi="Cambria" w:cstheme="minorBidi"/>
          <w:color w:val="000000" w:themeColor="text1"/>
          <w:sz w:val="20"/>
          <w:szCs w:val="20"/>
          <w:lang w:val="en"/>
        </w:rPr>
        <w:t xml:space="preserve">the </w:t>
      </w:r>
      <w:r w:rsidRPr="009A1F94">
        <w:rPr>
          <w:rFonts w:ascii="Cambria" w:eastAsia="MS Mincho" w:hAnsi="Cambria" w:cstheme="minorBidi"/>
          <w:color w:val="000000" w:themeColor="text1"/>
          <w:sz w:val="20"/>
          <w:szCs w:val="20"/>
          <w:lang w:val="en"/>
        </w:rPr>
        <w:t>punish</w:t>
      </w:r>
      <w:r w:rsidR="006724A7" w:rsidRPr="009A1F94">
        <w:rPr>
          <w:rFonts w:ascii="Cambria" w:eastAsia="MS Mincho" w:hAnsi="Cambria" w:cstheme="minorBidi"/>
          <w:color w:val="000000" w:themeColor="text1"/>
          <w:sz w:val="20"/>
          <w:szCs w:val="20"/>
          <w:lang w:val="en"/>
        </w:rPr>
        <w:t>ment of</w:t>
      </w:r>
      <w:r w:rsidRPr="009A1F94">
        <w:rPr>
          <w:rFonts w:ascii="Cambria" w:eastAsia="MS Mincho" w:hAnsi="Cambria" w:cstheme="minorBidi"/>
          <w:color w:val="000000" w:themeColor="text1"/>
          <w:sz w:val="20"/>
          <w:szCs w:val="20"/>
          <w:lang w:val="en"/>
        </w:rPr>
        <w:t xml:space="preserve"> those responsible.</w:t>
      </w:r>
    </w:p>
    <w:p w14:paraId="59D62ACB"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p>
    <w:p w14:paraId="08348797" w14:textId="3635EC85"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r w:rsidRPr="009A1F94">
        <w:rPr>
          <w:rFonts w:ascii="Cambria" w:eastAsia="MS Mincho" w:hAnsi="Cambria" w:cstheme="minorBidi"/>
          <w:color w:val="000000" w:themeColor="text1"/>
          <w:sz w:val="20"/>
          <w:szCs w:val="20"/>
          <w:lang w:val="en"/>
        </w:rPr>
        <w:t xml:space="preserve">Now, what </w:t>
      </w:r>
      <w:r w:rsidR="00770602" w:rsidRPr="009A1F94">
        <w:rPr>
          <w:rFonts w:ascii="Cambria" w:eastAsia="MS Mincho" w:hAnsi="Cambria" w:cstheme="minorBidi"/>
          <w:color w:val="000000" w:themeColor="text1"/>
          <w:sz w:val="20"/>
          <w:szCs w:val="20"/>
          <w:lang w:val="en"/>
        </w:rPr>
        <w:t xml:space="preserve">good is the State’s </w:t>
      </w:r>
      <w:r w:rsidRPr="009A1F94">
        <w:rPr>
          <w:rFonts w:ascii="Cambria" w:eastAsia="MS Mincho" w:hAnsi="Cambria" w:cstheme="minorBidi"/>
          <w:color w:val="000000" w:themeColor="text1"/>
          <w:sz w:val="20"/>
          <w:szCs w:val="20"/>
          <w:lang w:val="en"/>
        </w:rPr>
        <w:t xml:space="preserve">acknowledgment of responsibility in a case that </w:t>
      </w:r>
      <w:r w:rsidR="00770602" w:rsidRPr="009A1F94">
        <w:rPr>
          <w:rFonts w:ascii="Cambria" w:eastAsia="MS Mincho" w:hAnsi="Cambria" w:cstheme="minorBidi"/>
          <w:color w:val="000000" w:themeColor="text1"/>
          <w:sz w:val="20"/>
          <w:szCs w:val="20"/>
          <w:lang w:val="en"/>
        </w:rPr>
        <w:t>has already been closed</w:t>
      </w:r>
      <w:r w:rsidRPr="009A1F94">
        <w:rPr>
          <w:rFonts w:ascii="Cambria" w:eastAsia="MS Mincho" w:hAnsi="Cambria" w:cstheme="minorBidi"/>
          <w:color w:val="000000" w:themeColor="text1"/>
          <w:sz w:val="20"/>
          <w:szCs w:val="20"/>
          <w:lang w:val="en"/>
        </w:rPr>
        <w:t xml:space="preserve">? What </w:t>
      </w:r>
      <w:r w:rsidR="00770602" w:rsidRPr="009A1F94">
        <w:rPr>
          <w:rFonts w:ascii="Cambria" w:eastAsia="MS Mincho" w:hAnsi="Cambria" w:cstheme="minorBidi"/>
          <w:color w:val="000000" w:themeColor="text1"/>
          <w:sz w:val="20"/>
          <w:szCs w:val="20"/>
          <w:lang w:val="en"/>
        </w:rPr>
        <w:t xml:space="preserve">good is it in the </w:t>
      </w:r>
      <w:r w:rsidRPr="009A1F94">
        <w:rPr>
          <w:rFonts w:ascii="Cambria" w:eastAsia="MS Mincho" w:hAnsi="Cambria" w:cstheme="minorBidi"/>
          <w:color w:val="000000" w:themeColor="text1"/>
          <w:sz w:val="20"/>
          <w:szCs w:val="20"/>
          <w:lang w:val="en"/>
        </w:rPr>
        <w:t xml:space="preserve">face of the impunity that you so angrily and rightly and justly denounce? Really, the only thing we can do now—unless someone comes up with something better—is to </w:t>
      </w:r>
      <w:r w:rsidR="00CE2018" w:rsidRPr="009A1F94">
        <w:rPr>
          <w:rFonts w:ascii="Cambria" w:eastAsia="MS Mincho" w:hAnsi="Cambria" w:cstheme="minorBidi"/>
          <w:color w:val="000000" w:themeColor="text1"/>
          <w:sz w:val="20"/>
          <w:szCs w:val="20"/>
          <w:lang w:val="en"/>
        </w:rPr>
        <w:t xml:space="preserve">honor her </w:t>
      </w:r>
      <w:r w:rsidRPr="009A1F94">
        <w:rPr>
          <w:rFonts w:ascii="Cambria" w:eastAsia="MS Mincho" w:hAnsi="Cambria" w:cstheme="minorBidi"/>
          <w:color w:val="000000" w:themeColor="text1"/>
          <w:sz w:val="20"/>
          <w:szCs w:val="20"/>
          <w:lang w:val="en"/>
        </w:rPr>
        <w:t>memory. It is</w:t>
      </w:r>
      <w:r w:rsidR="00CE2018" w:rsidRPr="009A1F94">
        <w:rPr>
          <w:rFonts w:ascii="Cambria" w:eastAsia="MS Mincho" w:hAnsi="Cambria" w:cstheme="minorBidi"/>
          <w:color w:val="000000" w:themeColor="text1"/>
          <w:sz w:val="20"/>
          <w:szCs w:val="20"/>
          <w:lang w:val="en"/>
        </w:rPr>
        <w:t>,</w:t>
      </w:r>
      <w:r w:rsidRPr="009A1F94">
        <w:rPr>
          <w:rFonts w:ascii="Cambria" w:eastAsia="MS Mincho" w:hAnsi="Cambria" w:cstheme="minorBidi"/>
          <w:color w:val="000000" w:themeColor="text1"/>
          <w:sz w:val="20"/>
          <w:szCs w:val="20"/>
          <w:lang w:val="en"/>
        </w:rPr>
        <w:t xml:space="preserve"> as </w:t>
      </w:r>
      <w:r w:rsidR="00CE2018" w:rsidRPr="009A1F94">
        <w:rPr>
          <w:rFonts w:ascii="Cambria" w:eastAsia="MS Mincho" w:hAnsi="Cambria" w:cstheme="minorBidi"/>
          <w:color w:val="000000" w:themeColor="text1"/>
          <w:sz w:val="20"/>
          <w:szCs w:val="20"/>
          <w:lang w:val="en"/>
        </w:rPr>
        <w:t xml:space="preserve">Mrs. </w:t>
      </w:r>
      <w:r w:rsidRPr="009A1F94">
        <w:rPr>
          <w:rFonts w:ascii="Cambria" w:eastAsia="MS Mincho" w:hAnsi="Cambria" w:cstheme="minorBidi"/>
          <w:color w:val="000000" w:themeColor="text1"/>
          <w:sz w:val="20"/>
          <w:szCs w:val="20"/>
          <w:lang w:val="en"/>
        </w:rPr>
        <w:t>Piedad Bonnett</w:t>
      </w:r>
      <w:r w:rsidR="00D7011C" w:rsidRPr="009A1F94">
        <w:rPr>
          <w:rFonts w:ascii="Cambria" w:eastAsia="MS Mincho" w:hAnsi="Cambria" w:cstheme="minorBidi"/>
          <w:color w:val="000000" w:themeColor="text1"/>
          <w:sz w:val="20"/>
          <w:szCs w:val="20"/>
          <w:lang w:val="en"/>
        </w:rPr>
        <w:t xml:space="preserve"> said</w:t>
      </w:r>
      <w:r w:rsidRPr="009A1F94">
        <w:rPr>
          <w:rFonts w:ascii="Cambria" w:eastAsia="MS Mincho" w:hAnsi="Cambria" w:cstheme="minorBidi"/>
          <w:color w:val="000000" w:themeColor="text1"/>
          <w:sz w:val="20"/>
          <w:szCs w:val="20"/>
          <w:lang w:val="en"/>
        </w:rPr>
        <w:t xml:space="preserve">: </w:t>
      </w:r>
      <w:proofErr w:type="gramStart"/>
      <w:r w:rsidRPr="009A1F94">
        <w:rPr>
          <w:rFonts w:ascii="Cambria" w:eastAsia="MS Mincho" w:hAnsi="Cambria" w:cstheme="minorBidi"/>
          <w:color w:val="000000" w:themeColor="text1"/>
          <w:sz w:val="20"/>
          <w:szCs w:val="20"/>
          <w:lang w:val="en"/>
        </w:rPr>
        <w:t>As long as</w:t>
      </w:r>
      <w:proofErr w:type="gramEnd"/>
      <w:r w:rsidRPr="009A1F94">
        <w:rPr>
          <w:rFonts w:ascii="Cambria" w:eastAsia="MS Mincho" w:hAnsi="Cambria" w:cstheme="minorBidi"/>
          <w:color w:val="000000" w:themeColor="text1"/>
          <w:sz w:val="20"/>
          <w:szCs w:val="20"/>
          <w:lang w:val="en"/>
        </w:rPr>
        <w:t xml:space="preserve"> we remember her, she </w:t>
      </w:r>
      <w:r w:rsidR="00D7011C" w:rsidRPr="009A1F94">
        <w:rPr>
          <w:rFonts w:ascii="Cambria" w:eastAsia="MS Mincho" w:hAnsi="Cambria" w:cstheme="minorBidi"/>
          <w:color w:val="000000" w:themeColor="text1"/>
          <w:sz w:val="20"/>
          <w:szCs w:val="20"/>
          <w:lang w:val="en"/>
        </w:rPr>
        <w:t>will remain alive</w:t>
      </w:r>
      <w:r w:rsidRPr="009A1F94">
        <w:rPr>
          <w:rFonts w:ascii="Cambria" w:eastAsia="MS Mincho" w:hAnsi="Cambria" w:cstheme="minorBidi"/>
          <w:color w:val="000000" w:themeColor="text1"/>
          <w:sz w:val="20"/>
          <w:szCs w:val="20"/>
          <w:lang w:val="en"/>
        </w:rPr>
        <w:t xml:space="preserve">. </w:t>
      </w:r>
      <w:r w:rsidR="00D7011C" w:rsidRPr="009A1F94">
        <w:rPr>
          <w:rFonts w:ascii="Cambria" w:eastAsia="MS Mincho" w:hAnsi="Cambria" w:cstheme="minorBidi"/>
          <w:color w:val="000000" w:themeColor="text1"/>
          <w:sz w:val="20"/>
          <w:szCs w:val="20"/>
          <w:lang w:val="en"/>
        </w:rPr>
        <w:t xml:space="preserve">May this </w:t>
      </w:r>
      <w:r w:rsidRPr="009A1F94">
        <w:rPr>
          <w:rFonts w:ascii="Cambria" w:eastAsia="MS Mincho" w:hAnsi="Cambria" w:cstheme="minorBidi"/>
          <w:color w:val="000000" w:themeColor="text1"/>
          <w:sz w:val="20"/>
          <w:szCs w:val="20"/>
          <w:lang w:val="en"/>
        </w:rPr>
        <w:t xml:space="preserve">documentary </w:t>
      </w:r>
      <w:r w:rsidR="003D601E" w:rsidRPr="009A1F94">
        <w:rPr>
          <w:rFonts w:ascii="Cambria" w:eastAsia="MS Mincho" w:hAnsi="Cambria" w:cstheme="minorBidi"/>
          <w:color w:val="000000" w:themeColor="text1"/>
          <w:sz w:val="20"/>
          <w:szCs w:val="20"/>
          <w:lang w:val="en"/>
        </w:rPr>
        <w:t xml:space="preserve">be </w:t>
      </w:r>
      <w:r w:rsidRPr="009A1F94">
        <w:rPr>
          <w:rFonts w:ascii="Cambria" w:eastAsia="MS Mincho" w:hAnsi="Cambria" w:cstheme="minorBidi"/>
          <w:color w:val="000000" w:themeColor="text1"/>
          <w:sz w:val="20"/>
          <w:szCs w:val="20"/>
          <w:lang w:val="en"/>
        </w:rPr>
        <w:t xml:space="preserve">shown in </w:t>
      </w:r>
      <w:r w:rsidR="003D601E" w:rsidRPr="009A1F94">
        <w:rPr>
          <w:rFonts w:ascii="Cambria" w:eastAsia="MS Mincho" w:hAnsi="Cambria" w:cstheme="minorBidi"/>
          <w:color w:val="000000" w:themeColor="text1"/>
          <w:sz w:val="20"/>
          <w:szCs w:val="20"/>
          <w:lang w:val="en"/>
        </w:rPr>
        <w:t xml:space="preserve">as many media outlets as </w:t>
      </w:r>
      <w:r w:rsidRPr="009A1F94">
        <w:rPr>
          <w:rFonts w:ascii="Cambria" w:eastAsia="MS Mincho" w:hAnsi="Cambria" w:cstheme="minorBidi"/>
          <w:color w:val="000000" w:themeColor="text1"/>
          <w:sz w:val="20"/>
          <w:szCs w:val="20"/>
          <w:lang w:val="en"/>
        </w:rPr>
        <w:t xml:space="preserve">possible, </w:t>
      </w:r>
      <w:r w:rsidR="003D601E" w:rsidRPr="009A1F94">
        <w:rPr>
          <w:rFonts w:ascii="Cambria" w:eastAsia="MS Mincho" w:hAnsi="Cambria" w:cstheme="minorBidi"/>
          <w:color w:val="000000" w:themeColor="text1"/>
          <w:sz w:val="20"/>
          <w:szCs w:val="20"/>
          <w:lang w:val="en"/>
        </w:rPr>
        <w:t xml:space="preserve">may the </w:t>
      </w:r>
      <w:r w:rsidRPr="009A1F94">
        <w:rPr>
          <w:rFonts w:ascii="Cambria" w:eastAsia="MS Mincho" w:hAnsi="Cambria" w:cstheme="minorBidi"/>
          <w:color w:val="000000" w:themeColor="text1"/>
          <w:sz w:val="20"/>
          <w:szCs w:val="20"/>
          <w:lang w:val="en"/>
        </w:rPr>
        <w:t xml:space="preserve">book </w:t>
      </w:r>
      <w:r w:rsidR="003D601E" w:rsidRPr="009A1F94">
        <w:rPr>
          <w:rFonts w:ascii="Cambria" w:eastAsia="MS Mincho" w:hAnsi="Cambria" w:cstheme="minorBidi"/>
          <w:color w:val="000000" w:themeColor="text1"/>
          <w:sz w:val="20"/>
          <w:szCs w:val="20"/>
          <w:lang w:val="en"/>
        </w:rPr>
        <w:t xml:space="preserve">be </w:t>
      </w:r>
      <w:r w:rsidRPr="009A1F94">
        <w:rPr>
          <w:rFonts w:ascii="Cambria" w:eastAsia="MS Mincho" w:hAnsi="Cambria" w:cstheme="minorBidi"/>
          <w:color w:val="000000" w:themeColor="text1"/>
          <w:sz w:val="20"/>
          <w:szCs w:val="20"/>
          <w:lang w:val="en"/>
        </w:rPr>
        <w:t>widely</w:t>
      </w:r>
      <w:r w:rsidR="003D601E" w:rsidRPr="009A1F94">
        <w:rPr>
          <w:rFonts w:ascii="Cambria" w:eastAsia="MS Mincho" w:hAnsi="Cambria" w:cstheme="minorBidi"/>
          <w:color w:val="000000" w:themeColor="text1"/>
          <w:sz w:val="20"/>
          <w:szCs w:val="20"/>
          <w:lang w:val="en"/>
        </w:rPr>
        <w:t xml:space="preserve"> read</w:t>
      </w:r>
      <w:r w:rsidRPr="009A1F94">
        <w:rPr>
          <w:rFonts w:ascii="Cambria" w:eastAsia="MS Mincho" w:hAnsi="Cambria" w:cstheme="minorBidi"/>
          <w:color w:val="000000" w:themeColor="text1"/>
          <w:sz w:val="20"/>
          <w:szCs w:val="20"/>
          <w:lang w:val="en"/>
        </w:rPr>
        <w:t xml:space="preserve">, </w:t>
      </w:r>
      <w:r w:rsidR="003D601E" w:rsidRPr="009A1F94">
        <w:rPr>
          <w:rFonts w:ascii="Cambria" w:eastAsia="MS Mincho" w:hAnsi="Cambria" w:cstheme="minorBidi"/>
          <w:color w:val="000000" w:themeColor="text1"/>
          <w:sz w:val="20"/>
          <w:szCs w:val="20"/>
          <w:lang w:val="en"/>
        </w:rPr>
        <w:t>may t</w:t>
      </w:r>
      <w:r w:rsidR="0065480A" w:rsidRPr="009A1F94">
        <w:rPr>
          <w:rFonts w:ascii="Cambria" w:eastAsia="MS Mincho" w:hAnsi="Cambria" w:cstheme="minorBidi"/>
          <w:color w:val="000000" w:themeColor="text1"/>
          <w:sz w:val="20"/>
          <w:szCs w:val="20"/>
          <w:lang w:val="en"/>
        </w:rPr>
        <w:t xml:space="preserve">he </w:t>
      </w:r>
      <w:proofErr w:type="gramStart"/>
      <w:r w:rsidRPr="009A1F94">
        <w:rPr>
          <w:rFonts w:ascii="Cambria" w:eastAsia="MS Mincho" w:hAnsi="Cambria" w:cstheme="minorBidi"/>
          <w:color w:val="000000" w:themeColor="text1"/>
          <w:sz w:val="20"/>
          <w:szCs w:val="20"/>
          <w:lang w:val="en"/>
        </w:rPr>
        <w:t>government of</w:t>
      </w:r>
      <w:proofErr w:type="gramEnd"/>
      <w:r w:rsidRPr="009A1F94">
        <w:rPr>
          <w:rFonts w:ascii="Cambria" w:eastAsia="MS Mincho" w:hAnsi="Cambria" w:cstheme="minorBidi"/>
          <w:color w:val="000000" w:themeColor="text1"/>
          <w:sz w:val="20"/>
          <w:szCs w:val="20"/>
          <w:lang w:val="en"/>
        </w:rPr>
        <w:t xml:space="preserve"> which I am a </w:t>
      </w:r>
      <w:r w:rsidR="0065480A" w:rsidRPr="009A1F94">
        <w:rPr>
          <w:rFonts w:ascii="Cambria" w:eastAsia="MS Mincho" w:hAnsi="Cambria" w:cstheme="minorBidi"/>
          <w:color w:val="000000" w:themeColor="text1"/>
          <w:sz w:val="20"/>
          <w:szCs w:val="20"/>
          <w:lang w:val="en"/>
        </w:rPr>
        <w:t xml:space="preserve">part </w:t>
      </w:r>
      <w:proofErr w:type="gramStart"/>
      <w:r w:rsidR="0065480A" w:rsidRPr="009A1F94">
        <w:rPr>
          <w:rFonts w:ascii="Cambria" w:eastAsia="MS Mincho" w:hAnsi="Cambria" w:cstheme="minorBidi"/>
          <w:color w:val="000000" w:themeColor="text1"/>
          <w:sz w:val="20"/>
          <w:szCs w:val="20"/>
          <w:lang w:val="en"/>
        </w:rPr>
        <w:t>of,</w:t>
      </w:r>
      <w:proofErr w:type="gramEnd"/>
      <w:r w:rsidR="0065480A" w:rsidRPr="009A1F94">
        <w:rPr>
          <w:rFonts w:ascii="Cambria" w:eastAsia="MS Mincho" w:hAnsi="Cambria" w:cstheme="minorBidi"/>
          <w:color w:val="000000" w:themeColor="text1"/>
          <w:sz w:val="20"/>
          <w:szCs w:val="20"/>
          <w:lang w:val="en"/>
        </w:rPr>
        <w:t xml:space="preserve"> honor </w:t>
      </w:r>
      <w:r w:rsidRPr="009A1F94">
        <w:rPr>
          <w:rFonts w:ascii="Cambria" w:eastAsia="MS Mincho" w:hAnsi="Cambria" w:cstheme="minorBidi"/>
          <w:color w:val="000000" w:themeColor="text1"/>
          <w:sz w:val="20"/>
          <w:szCs w:val="20"/>
          <w:lang w:val="en"/>
        </w:rPr>
        <w:t xml:space="preserve">Gloria Lara as an example for society, and </w:t>
      </w:r>
      <w:r w:rsidR="0065480A" w:rsidRPr="009A1F94">
        <w:rPr>
          <w:rFonts w:ascii="Cambria" w:eastAsia="MS Mincho" w:hAnsi="Cambria" w:cstheme="minorBidi"/>
          <w:color w:val="000000" w:themeColor="text1"/>
          <w:sz w:val="20"/>
          <w:szCs w:val="20"/>
          <w:lang w:val="en"/>
        </w:rPr>
        <w:t xml:space="preserve">may it </w:t>
      </w:r>
      <w:proofErr w:type="gramStart"/>
      <w:r w:rsidR="0065480A" w:rsidRPr="009A1F94">
        <w:rPr>
          <w:rFonts w:ascii="Cambria" w:eastAsia="MS Mincho" w:hAnsi="Cambria" w:cstheme="minorBidi"/>
          <w:color w:val="000000" w:themeColor="text1"/>
          <w:sz w:val="20"/>
          <w:szCs w:val="20"/>
          <w:lang w:val="en"/>
        </w:rPr>
        <w:t xml:space="preserve">take </w:t>
      </w:r>
      <w:r w:rsidRPr="009A1F94">
        <w:rPr>
          <w:rFonts w:ascii="Cambria" w:eastAsia="MS Mincho" w:hAnsi="Cambria" w:cstheme="minorBidi"/>
          <w:color w:val="000000" w:themeColor="text1"/>
          <w:sz w:val="20"/>
          <w:szCs w:val="20"/>
          <w:lang w:val="en"/>
        </w:rPr>
        <w:t>into account</w:t>
      </w:r>
      <w:proofErr w:type="gramEnd"/>
      <w:r w:rsidRPr="009A1F94">
        <w:rPr>
          <w:rFonts w:ascii="Cambria" w:eastAsia="MS Mincho" w:hAnsi="Cambria" w:cstheme="minorBidi"/>
          <w:color w:val="000000" w:themeColor="text1"/>
          <w:sz w:val="20"/>
          <w:szCs w:val="20"/>
          <w:lang w:val="en"/>
        </w:rPr>
        <w:t xml:space="preserve"> that what happened in this case is a disgrace that cannot happen again.</w:t>
      </w:r>
    </w:p>
    <w:p w14:paraId="6242572A"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p>
    <w:p w14:paraId="2616BFA6" w14:textId="00468AF0"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r w:rsidRPr="009A1F94">
        <w:rPr>
          <w:rFonts w:ascii="Cambria" w:eastAsia="MS Mincho" w:hAnsi="Cambria" w:cstheme="minorBidi"/>
          <w:color w:val="000000" w:themeColor="text1"/>
          <w:sz w:val="20"/>
          <w:szCs w:val="20"/>
          <w:lang w:val="en"/>
        </w:rPr>
        <w:t xml:space="preserve">But also, a ceremony of </w:t>
      </w:r>
      <w:r w:rsidR="0070161B" w:rsidRPr="009A1F94">
        <w:rPr>
          <w:rFonts w:ascii="Cambria" w:eastAsia="MS Mincho" w:hAnsi="Cambria" w:cstheme="minorBidi"/>
          <w:color w:val="000000" w:themeColor="text1"/>
          <w:sz w:val="20"/>
          <w:szCs w:val="20"/>
          <w:lang w:val="en"/>
        </w:rPr>
        <w:t>forgiveness</w:t>
      </w:r>
      <w:r w:rsidRPr="009A1F94">
        <w:rPr>
          <w:rFonts w:ascii="Cambria" w:eastAsia="MS Mincho" w:hAnsi="Cambria" w:cstheme="minorBidi"/>
          <w:color w:val="000000" w:themeColor="text1"/>
          <w:sz w:val="20"/>
          <w:szCs w:val="20"/>
          <w:lang w:val="en"/>
        </w:rPr>
        <w:t>, 40 years later, with everything subject to the statute of limitations, with no possibility of investigati</w:t>
      </w:r>
      <w:r w:rsidR="0070161B" w:rsidRPr="009A1F94">
        <w:rPr>
          <w:rFonts w:ascii="Cambria" w:eastAsia="MS Mincho" w:hAnsi="Cambria" w:cstheme="minorBidi"/>
          <w:color w:val="000000" w:themeColor="text1"/>
          <w:sz w:val="20"/>
          <w:szCs w:val="20"/>
          <w:lang w:val="en"/>
        </w:rPr>
        <w:t>on</w:t>
      </w:r>
      <w:r w:rsidRPr="009A1F94">
        <w:rPr>
          <w:rFonts w:ascii="Cambria" w:eastAsia="MS Mincho" w:hAnsi="Cambria" w:cstheme="minorBidi"/>
          <w:color w:val="000000" w:themeColor="text1"/>
          <w:sz w:val="20"/>
          <w:szCs w:val="20"/>
          <w:lang w:val="en"/>
        </w:rPr>
        <w:t xml:space="preserve">, </w:t>
      </w:r>
      <w:r w:rsidR="00234579" w:rsidRPr="009A1F94">
        <w:rPr>
          <w:rFonts w:ascii="Cambria" w:eastAsia="MS Mincho" w:hAnsi="Cambria" w:cstheme="minorBidi"/>
          <w:color w:val="000000" w:themeColor="text1"/>
          <w:sz w:val="20"/>
          <w:szCs w:val="20"/>
          <w:lang w:val="en"/>
        </w:rPr>
        <w:t xml:space="preserve">must carry the enormous </w:t>
      </w:r>
      <w:r w:rsidRPr="009A1F94">
        <w:rPr>
          <w:rFonts w:ascii="Cambria" w:eastAsia="MS Mincho" w:hAnsi="Cambria" w:cstheme="minorBidi"/>
          <w:color w:val="000000" w:themeColor="text1"/>
          <w:sz w:val="20"/>
          <w:szCs w:val="20"/>
          <w:lang w:val="en"/>
        </w:rPr>
        <w:t xml:space="preserve">message that you have given to the State and to society. You were able to forgive us. You were able to reach a settlement agreement with the Colombian State. How </w:t>
      </w:r>
      <w:r w:rsidR="004D3D76" w:rsidRPr="009A1F94">
        <w:rPr>
          <w:rFonts w:ascii="Cambria" w:eastAsia="MS Mincho" w:hAnsi="Cambria" w:cstheme="minorBidi"/>
          <w:color w:val="000000" w:themeColor="text1"/>
          <w:sz w:val="20"/>
          <w:szCs w:val="20"/>
          <w:lang w:val="en"/>
        </w:rPr>
        <w:t xml:space="preserve">grateful </w:t>
      </w:r>
      <w:r w:rsidRPr="009A1F94">
        <w:rPr>
          <w:rFonts w:ascii="Cambria" w:eastAsia="MS Mincho" w:hAnsi="Cambria" w:cstheme="minorBidi"/>
          <w:color w:val="000000" w:themeColor="text1"/>
          <w:sz w:val="20"/>
          <w:szCs w:val="20"/>
          <w:lang w:val="en"/>
        </w:rPr>
        <w:t xml:space="preserve">I </w:t>
      </w:r>
      <w:r w:rsidR="004D3D76" w:rsidRPr="009A1F94">
        <w:rPr>
          <w:rFonts w:ascii="Cambria" w:eastAsia="MS Mincho" w:hAnsi="Cambria" w:cstheme="minorBidi"/>
          <w:color w:val="000000" w:themeColor="text1"/>
          <w:sz w:val="20"/>
          <w:szCs w:val="20"/>
          <w:lang w:val="en"/>
        </w:rPr>
        <w:t xml:space="preserve">am for that, because it makes me feel </w:t>
      </w:r>
      <w:r w:rsidRPr="009A1F94">
        <w:rPr>
          <w:rFonts w:ascii="Cambria" w:eastAsia="MS Mincho" w:hAnsi="Cambria" w:cstheme="minorBidi"/>
          <w:color w:val="000000" w:themeColor="text1"/>
          <w:sz w:val="20"/>
          <w:szCs w:val="20"/>
          <w:lang w:val="en"/>
        </w:rPr>
        <w:t xml:space="preserve">more </w:t>
      </w:r>
      <w:r w:rsidR="004D3D76" w:rsidRPr="009A1F94">
        <w:rPr>
          <w:rFonts w:ascii="Cambria" w:eastAsia="MS Mincho" w:hAnsi="Cambria" w:cstheme="minorBidi"/>
          <w:color w:val="000000" w:themeColor="text1"/>
          <w:sz w:val="20"/>
          <w:szCs w:val="20"/>
          <w:lang w:val="en"/>
        </w:rPr>
        <w:t xml:space="preserve">about being </w:t>
      </w:r>
      <w:r w:rsidRPr="009A1F94">
        <w:rPr>
          <w:rFonts w:ascii="Cambria" w:eastAsia="MS Mincho" w:hAnsi="Cambria" w:cstheme="minorBidi"/>
          <w:color w:val="000000" w:themeColor="text1"/>
          <w:sz w:val="20"/>
          <w:szCs w:val="20"/>
          <w:lang w:val="en"/>
        </w:rPr>
        <w:t>Colombian, more committed to my profession, more committed to democracy and to the government of which I am a part.</w:t>
      </w:r>
    </w:p>
    <w:p w14:paraId="51C31187"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p>
    <w:p w14:paraId="43845A29" w14:textId="77777777" w:rsidR="00C53746" w:rsidRPr="009A1F94" w:rsidRDefault="00C53746" w:rsidP="00C53746">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Cambria" w:eastAsia="MS Mincho" w:hAnsi="Cambria" w:cstheme="minorBidi"/>
          <w:color w:val="000000" w:themeColor="text1"/>
          <w:sz w:val="20"/>
          <w:szCs w:val="20"/>
        </w:rPr>
      </w:pPr>
      <w:r w:rsidRPr="009A1F94">
        <w:rPr>
          <w:rFonts w:ascii="Cambria" w:eastAsia="MS Mincho" w:hAnsi="Cambria" w:cstheme="minorBidi"/>
          <w:color w:val="000000" w:themeColor="text1"/>
          <w:sz w:val="20"/>
          <w:szCs w:val="20"/>
          <w:lang w:val="en"/>
        </w:rPr>
        <w:t>To conclude, of course, as a member of a government team, as a representative of the Colombian State, but as a citizen, as a legal professional, as a human being, I ask your forgiveness for everything that has happened."</w:t>
      </w:r>
    </w:p>
    <w:p w14:paraId="4783A2DF" w14:textId="77777777" w:rsidR="00C53746" w:rsidRPr="009A1F94" w:rsidRDefault="00C53746" w:rsidP="00C53746">
      <w:pPr>
        <w:pStyle w:val="ListParagraph"/>
        <w:rPr>
          <w:rFonts w:asciiTheme="majorHAnsi" w:eastAsia="MS Mincho" w:hAnsiTheme="majorHAnsi" w:cstheme="minorBidi"/>
          <w:color w:val="000000" w:themeColor="text1"/>
          <w:sz w:val="20"/>
          <w:szCs w:val="20"/>
        </w:rPr>
      </w:pPr>
    </w:p>
    <w:p w14:paraId="200C25E5" w14:textId="77777777" w:rsidR="00C53746" w:rsidRPr="009A1F94" w:rsidRDefault="00C53746" w:rsidP="00CD1D94">
      <w:pPr>
        <w:pStyle w:val="ListParagraph"/>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0" w:firstLine="720"/>
        <w:jc w:val="both"/>
        <w:rPr>
          <w:rFonts w:eastAsia="MS Mincho"/>
          <w:sz w:val="20"/>
          <w:szCs w:val="20"/>
        </w:rPr>
      </w:pPr>
      <w:r w:rsidRPr="009A1F94">
        <w:rPr>
          <w:sz w:val="20"/>
          <w:szCs w:val="20"/>
          <w:lang w:val="en"/>
        </w:rPr>
        <w:t>For his part, the President of the Inter-American Commission on Human Rights and Rapporteur for Colombia stated as follows in his comments:</w:t>
      </w:r>
    </w:p>
    <w:p w14:paraId="0D1696B7" w14:textId="77777777"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sz w:val="20"/>
          <w:szCs w:val="20"/>
        </w:rPr>
      </w:pPr>
    </w:p>
    <w:p w14:paraId="36A099C3" w14:textId="77777777"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MS Mincho" w:cstheme="minorBidi"/>
          <w:color w:val="000000" w:themeColor="text1"/>
          <w:sz w:val="20"/>
          <w:szCs w:val="20"/>
        </w:rPr>
      </w:pPr>
      <w:r w:rsidRPr="009A1F94">
        <w:rPr>
          <w:rFonts w:eastAsia="MS Mincho" w:cstheme="minorBidi"/>
          <w:color w:val="000000" w:themeColor="text1"/>
          <w:sz w:val="20"/>
          <w:szCs w:val="20"/>
          <w:lang w:val="en"/>
        </w:rPr>
        <w:t>[…]</w:t>
      </w:r>
    </w:p>
    <w:p w14:paraId="4A3798EB" w14:textId="77777777"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MS Mincho"/>
          <w:sz w:val="20"/>
          <w:szCs w:val="20"/>
        </w:rPr>
      </w:pPr>
    </w:p>
    <w:p w14:paraId="51F2495C" w14:textId="5B89C49C"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cstheme="minorBidi"/>
          <w:color w:val="000000" w:themeColor="text1"/>
          <w:sz w:val="20"/>
          <w:szCs w:val="20"/>
        </w:rPr>
      </w:pPr>
      <w:r w:rsidRPr="009A1F94">
        <w:rPr>
          <w:rFonts w:eastAsia="MS Mincho"/>
          <w:sz w:val="20"/>
          <w:szCs w:val="20"/>
          <w:lang w:val="en"/>
        </w:rPr>
        <w:t xml:space="preserve">Almost 42 years after the painful kidnapping and murder of Gloria Lara de Echeverri, the Commission pauses at this transcendental moment, a moment that invites all of Colombia to look inward, to question, to feel, and to heal together. </w:t>
      </w:r>
      <w:r w:rsidR="00CA367A" w:rsidRPr="009A1F94">
        <w:rPr>
          <w:rFonts w:eastAsia="MS Mincho"/>
          <w:sz w:val="20"/>
          <w:szCs w:val="20"/>
          <w:lang w:val="en"/>
        </w:rPr>
        <w:t>This is undo</w:t>
      </w:r>
      <w:r w:rsidR="00A83564" w:rsidRPr="009A1F94">
        <w:rPr>
          <w:rFonts w:eastAsia="MS Mincho"/>
          <w:sz w:val="20"/>
          <w:szCs w:val="20"/>
          <w:lang w:val="en"/>
        </w:rPr>
        <w:t xml:space="preserve">ubtedly </w:t>
      </w:r>
      <w:r w:rsidRPr="009A1F94">
        <w:rPr>
          <w:rFonts w:eastAsia="MS Mincho"/>
          <w:sz w:val="20"/>
          <w:szCs w:val="20"/>
          <w:lang w:val="en"/>
        </w:rPr>
        <w:t xml:space="preserve">a first step </w:t>
      </w:r>
      <w:r w:rsidR="00A83564" w:rsidRPr="009A1F94">
        <w:rPr>
          <w:rFonts w:eastAsia="MS Mincho"/>
          <w:sz w:val="20"/>
          <w:szCs w:val="20"/>
          <w:lang w:val="en"/>
        </w:rPr>
        <w:t xml:space="preserve">toward </w:t>
      </w:r>
      <w:r w:rsidRPr="009A1F94">
        <w:rPr>
          <w:rFonts w:eastAsia="MS Mincho"/>
          <w:sz w:val="20"/>
          <w:szCs w:val="20"/>
          <w:lang w:val="en"/>
        </w:rPr>
        <w:t xml:space="preserve">a sincere request for forgiveness, accompanied by a humble acceptance of the shortcomings in the functioning of the democratic </w:t>
      </w:r>
      <w:r w:rsidR="00807A41" w:rsidRPr="009A1F94">
        <w:rPr>
          <w:rFonts w:eastAsia="MS Mincho"/>
          <w:sz w:val="20"/>
          <w:szCs w:val="20"/>
          <w:lang w:val="en"/>
        </w:rPr>
        <w:t xml:space="preserve">institutions </w:t>
      </w:r>
      <w:r w:rsidRPr="009A1F94">
        <w:rPr>
          <w:rFonts w:eastAsia="MS Mincho"/>
          <w:sz w:val="20"/>
          <w:szCs w:val="20"/>
          <w:lang w:val="en"/>
        </w:rPr>
        <w:t xml:space="preserve">of the State and of the impact of the </w:t>
      </w:r>
      <w:r w:rsidR="00807A41" w:rsidRPr="009A1F94">
        <w:rPr>
          <w:rFonts w:eastAsia="MS Mincho"/>
          <w:sz w:val="20"/>
          <w:szCs w:val="20"/>
          <w:lang w:val="en"/>
        </w:rPr>
        <w:t xml:space="preserve">events </w:t>
      </w:r>
      <w:r w:rsidRPr="009A1F94">
        <w:rPr>
          <w:rFonts w:eastAsia="MS Mincho"/>
          <w:sz w:val="20"/>
          <w:szCs w:val="20"/>
          <w:lang w:val="en"/>
        </w:rPr>
        <w:t xml:space="preserve">and the scars </w:t>
      </w:r>
      <w:r w:rsidR="00807A41" w:rsidRPr="009A1F94">
        <w:rPr>
          <w:rFonts w:eastAsia="MS Mincho"/>
          <w:sz w:val="20"/>
          <w:szCs w:val="20"/>
          <w:lang w:val="en"/>
        </w:rPr>
        <w:t xml:space="preserve">they left on </w:t>
      </w:r>
      <w:r w:rsidRPr="009A1F94">
        <w:rPr>
          <w:rFonts w:eastAsia="MS Mincho"/>
          <w:sz w:val="20"/>
          <w:szCs w:val="20"/>
          <w:lang w:val="en"/>
        </w:rPr>
        <w:t xml:space="preserve">the lives of the Lara family for generations. [...] </w:t>
      </w:r>
    </w:p>
    <w:p w14:paraId="56F52E08" w14:textId="77777777"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z w:val="20"/>
          <w:szCs w:val="20"/>
        </w:rPr>
      </w:pPr>
    </w:p>
    <w:p w14:paraId="16F3BA0E" w14:textId="4B20B04B"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cstheme="minorBidi"/>
          <w:color w:val="000000" w:themeColor="text1"/>
          <w:sz w:val="20"/>
          <w:szCs w:val="20"/>
        </w:rPr>
      </w:pPr>
      <w:r w:rsidRPr="009A1F94">
        <w:rPr>
          <w:rFonts w:eastAsia="MS Mincho"/>
          <w:sz w:val="20"/>
          <w:szCs w:val="20"/>
          <w:lang w:val="en"/>
        </w:rPr>
        <w:t xml:space="preserve">The Commission welcomes with gratitude today's public acknowledgement of international responsibility by the Colombian State for its failure to guarantee the rights enshrined in the American Convention on Human Rights to judicial guarantees and judicial protection to the detriment of the </w:t>
      </w:r>
      <w:r w:rsidR="00783DB4" w:rsidRPr="009A1F94">
        <w:rPr>
          <w:rFonts w:eastAsia="MS Mincho"/>
          <w:sz w:val="20"/>
          <w:szCs w:val="20"/>
          <w:lang w:val="en"/>
        </w:rPr>
        <w:t xml:space="preserve">family </w:t>
      </w:r>
      <w:r w:rsidRPr="009A1F94">
        <w:rPr>
          <w:rFonts w:eastAsia="MS Mincho"/>
          <w:sz w:val="20"/>
          <w:szCs w:val="20"/>
          <w:lang w:val="en"/>
        </w:rPr>
        <w:t xml:space="preserve">of Gloria Lara de Echeverri, </w:t>
      </w:r>
      <w:r w:rsidR="00783DB4" w:rsidRPr="009A1F94">
        <w:rPr>
          <w:rFonts w:eastAsia="MS Mincho"/>
          <w:sz w:val="20"/>
          <w:szCs w:val="20"/>
          <w:lang w:val="en"/>
        </w:rPr>
        <w:t xml:space="preserve">for its </w:t>
      </w:r>
      <w:r w:rsidRPr="009A1F94">
        <w:rPr>
          <w:rFonts w:eastAsia="MS Mincho"/>
          <w:sz w:val="20"/>
          <w:szCs w:val="20"/>
          <w:lang w:val="en"/>
        </w:rPr>
        <w:t xml:space="preserve">lack of diligence in investigating the </w:t>
      </w:r>
      <w:r w:rsidR="00783DB4" w:rsidRPr="009A1F94">
        <w:rPr>
          <w:rFonts w:eastAsia="MS Mincho"/>
          <w:sz w:val="20"/>
          <w:szCs w:val="20"/>
          <w:lang w:val="en"/>
        </w:rPr>
        <w:t>events</w:t>
      </w:r>
      <w:r w:rsidRPr="009A1F94">
        <w:rPr>
          <w:rFonts w:eastAsia="MS Mincho"/>
          <w:sz w:val="20"/>
          <w:szCs w:val="20"/>
          <w:lang w:val="en"/>
        </w:rPr>
        <w:t xml:space="preserve">, resulting in a failure to establish what happened and punish those responsible. This acknowledgment of responsibility does not erase the past, but </w:t>
      </w:r>
      <w:r w:rsidR="00783DB4" w:rsidRPr="009A1F94">
        <w:rPr>
          <w:rFonts w:eastAsia="MS Mincho"/>
          <w:sz w:val="20"/>
          <w:szCs w:val="20"/>
          <w:lang w:val="en"/>
        </w:rPr>
        <w:t xml:space="preserve">it </w:t>
      </w:r>
      <w:r w:rsidRPr="009A1F94">
        <w:rPr>
          <w:rFonts w:eastAsia="MS Mincho"/>
          <w:sz w:val="20"/>
          <w:szCs w:val="20"/>
          <w:lang w:val="en"/>
        </w:rPr>
        <w:t xml:space="preserve">offers a kind of balm for the still-open wounds of the Echeverri Lara family. </w:t>
      </w:r>
      <w:r w:rsidRPr="009A1F94">
        <w:rPr>
          <w:rFonts w:eastAsia="MS Mincho"/>
          <w:color w:val="000000" w:themeColor="text1"/>
          <w:sz w:val="20"/>
          <w:szCs w:val="20"/>
          <w:lang w:val="en"/>
        </w:rPr>
        <w:t>[...]</w:t>
      </w:r>
    </w:p>
    <w:p w14:paraId="1F357A10" w14:textId="77777777"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z w:val="20"/>
          <w:szCs w:val="20"/>
        </w:rPr>
      </w:pPr>
    </w:p>
    <w:p w14:paraId="61987C85" w14:textId="73509A1F"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trike/>
          <w:sz w:val="20"/>
          <w:szCs w:val="20"/>
        </w:rPr>
      </w:pPr>
      <w:r w:rsidRPr="009A1F94">
        <w:rPr>
          <w:rFonts w:eastAsia="MS Mincho"/>
          <w:sz w:val="20"/>
          <w:szCs w:val="20"/>
          <w:lang w:val="en"/>
        </w:rPr>
        <w:t xml:space="preserve">Today the Commission recognizes the strength of character and the struggle of Gloria Lara's family, especially her children, </w:t>
      </w:r>
      <w:proofErr w:type="gramStart"/>
      <w:r w:rsidR="007C689E" w:rsidRPr="009A1F94">
        <w:rPr>
          <w:rFonts w:eastAsia="MS Mincho"/>
          <w:sz w:val="20"/>
          <w:szCs w:val="20"/>
          <w:lang w:val="en"/>
        </w:rPr>
        <w:t>who’s</w:t>
      </w:r>
      <w:proofErr w:type="gramEnd"/>
      <w:r w:rsidRPr="009A1F94">
        <w:rPr>
          <w:rFonts w:eastAsia="MS Mincho"/>
          <w:sz w:val="20"/>
          <w:szCs w:val="20"/>
          <w:lang w:val="en"/>
        </w:rPr>
        <w:t xml:space="preserve"> tireless </w:t>
      </w:r>
      <w:r w:rsidR="00EA3A3C" w:rsidRPr="009A1F94">
        <w:rPr>
          <w:rFonts w:eastAsia="MS Mincho"/>
          <w:sz w:val="20"/>
          <w:szCs w:val="20"/>
          <w:lang w:val="en"/>
        </w:rPr>
        <w:t xml:space="preserve">struggle </w:t>
      </w:r>
      <w:r w:rsidRPr="009A1F94">
        <w:rPr>
          <w:rFonts w:eastAsia="MS Mincho"/>
          <w:sz w:val="20"/>
          <w:szCs w:val="20"/>
          <w:lang w:val="en"/>
        </w:rPr>
        <w:t xml:space="preserve">has been a beacon of hope </w:t>
      </w:r>
      <w:proofErr w:type="gramStart"/>
      <w:r w:rsidRPr="009A1F94">
        <w:rPr>
          <w:rFonts w:eastAsia="MS Mincho"/>
          <w:sz w:val="20"/>
          <w:szCs w:val="20"/>
          <w:lang w:val="en"/>
        </w:rPr>
        <w:t>in the midst of</w:t>
      </w:r>
      <w:proofErr w:type="gramEnd"/>
      <w:r w:rsidRPr="009A1F94">
        <w:rPr>
          <w:rFonts w:eastAsia="MS Mincho"/>
          <w:sz w:val="20"/>
          <w:szCs w:val="20"/>
          <w:lang w:val="en"/>
        </w:rPr>
        <w:t xml:space="preserve"> darkness [...]. </w:t>
      </w:r>
    </w:p>
    <w:p w14:paraId="31EDE9D0" w14:textId="77777777"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trike/>
          <w:sz w:val="20"/>
          <w:szCs w:val="20"/>
        </w:rPr>
      </w:pPr>
    </w:p>
    <w:p w14:paraId="0F2F8ED5" w14:textId="374C2EB6"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right="720"/>
        <w:jc w:val="both"/>
        <w:rPr>
          <w:rFonts w:eastAsia="MS Mincho"/>
          <w:sz w:val="20"/>
          <w:szCs w:val="20"/>
        </w:rPr>
      </w:pPr>
      <w:r w:rsidRPr="009A1F94">
        <w:rPr>
          <w:rFonts w:eastAsia="MS Mincho"/>
          <w:sz w:val="20"/>
          <w:szCs w:val="20"/>
          <w:lang w:val="en"/>
        </w:rPr>
        <w:t xml:space="preserve">There is still much to be done; all the measures of the agreement have yet to </w:t>
      </w:r>
      <w:r w:rsidR="00EA3A3C" w:rsidRPr="009A1F94">
        <w:rPr>
          <w:rFonts w:eastAsia="MS Mincho"/>
          <w:sz w:val="20"/>
          <w:szCs w:val="20"/>
          <w:lang w:val="en"/>
        </w:rPr>
        <w:t>be implemented</w:t>
      </w:r>
      <w:r w:rsidRPr="009A1F94">
        <w:rPr>
          <w:rFonts w:eastAsia="MS Mincho"/>
          <w:sz w:val="20"/>
          <w:szCs w:val="20"/>
          <w:lang w:val="en"/>
        </w:rPr>
        <w:t xml:space="preserve">, and in this </w:t>
      </w:r>
      <w:r w:rsidR="00B736DA" w:rsidRPr="009A1F94">
        <w:rPr>
          <w:rFonts w:eastAsia="MS Mincho"/>
          <w:sz w:val="20"/>
          <w:szCs w:val="20"/>
          <w:lang w:val="en"/>
        </w:rPr>
        <w:t xml:space="preserve">regard, </w:t>
      </w:r>
      <w:r w:rsidRPr="009A1F94">
        <w:rPr>
          <w:rFonts w:eastAsia="MS Mincho"/>
          <w:sz w:val="20"/>
          <w:szCs w:val="20"/>
          <w:lang w:val="en"/>
        </w:rPr>
        <w:t>the Commission w</w:t>
      </w:r>
      <w:r w:rsidR="00B736DA" w:rsidRPr="009A1F94">
        <w:rPr>
          <w:rFonts w:eastAsia="MS Mincho"/>
          <w:sz w:val="20"/>
          <w:szCs w:val="20"/>
          <w:lang w:val="en"/>
        </w:rPr>
        <w:t xml:space="preserve">ishes </w:t>
      </w:r>
      <w:r w:rsidRPr="009A1F94">
        <w:rPr>
          <w:rFonts w:eastAsia="MS Mincho"/>
          <w:sz w:val="20"/>
          <w:szCs w:val="20"/>
          <w:lang w:val="en"/>
        </w:rPr>
        <w:t>to be present so that the State can</w:t>
      </w:r>
      <w:r w:rsidR="003F3383" w:rsidRPr="009A1F94">
        <w:rPr>
          <w:rFonts w:eastAsia="MS Mincho"/>
          <w:sz w:val="20"/>
          <w:szCs w:val="20"/>
          <w:lang w:val="en"/>
        </w:rPr>
        <w:t xml:space="preserve"> swiftly </w:t>
      </w:r>
      <w:r w:rsidRPr="009A1F94">
        <w:rPr>
          <w:rFonts w:eastAsia="MS Mincho"/>
          <w:sz w:val="20"/>
          <w:szCs w:val="20"/>
          <w:lang w:val="en"/>
        </w:rPr>
        <w:t xml:space="preserve">and in </w:t>
      </w:r>
      <w:r w:rsidR="003F3383" w:rsidRPr="009A1F94">
        <w:rPr>
          <w:rFonts w:eastAsia="MS Mincho"/>
          <w:sz w:val="20"/>
          <w:szCs w:val="20"/>
          <w:lang w:val="en"/>
        </w:rPr>
        <w:t xml:space="preserve">a coordinated </w:t>
      </w:r>
      <w:proofErr w:type="gramStart"/>
      <w:r w:rsidR="003F3383" w:rsidRPr="009A1F94">
        <w:rPr>
          <w:rFonts w:eastAsia="MS Mincho"/>
          <w:sz w:val="20"/>
          <w:szCs w:val="20"/>
          <w:lang w:val="en"/>
        </w:rPr>
        <w:t>manner</w:t>
      </w:r>
      <w:r w:rsidRPr="009A1F94">
        <w:rPr>
          <w:rFonts w:eastAsia="MS Mincho"/>
          <w:sz w:val="20"/>
          <w:szCs w:val="20"/>
          <w:lang w:val="en"/>
        </w:rPr>
        <w:t>,</w:t>
      </w:r>
      <w:proofErr w:type="gramEnd"/>
      <w:r w:rsidRPr="009A1F94">
        <w:rPr>
          <w:rFonts w:eastAsia="MS Mincho"/>
          <w:sz w:val="20"/>
          <w:szCs w:val="20"/>
          <w:lang w:val="en"/>
        </w:rPr>
        <w:t xml:space="preserve"> achieve full compliance with this agreement. The Commission also reiterates its commitment to continue supporting the parties in this new phase of the process and until the implementation of the agreement [...].</w:t>
      </w:r>
    </w:p>
    <w:p w14:paraId="2E8732AF" w14:textId="77777777" w:rsidR="00C53746" w:rsidRPr="009A1F94" w:rsidRDefault="00C53746" w:rsidP="00C53746">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1530"/>
        <w:jc w:val="both"/>
        <w:rPr>
          <w:rFonts w:eastAsia="MS Mincho"/>
          <w:sz w:val="20"/>
          <w:szCs w:val="20"/>
        </w:rPr>
      </w:pPr>
    </w:p>
    <w:p w14:paraId="13B02AFC" w14:textId="2C88A701"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lastRenderedPageBreak/>
        <w:t xml:space="preserve">The parties provided photographs of the event, as well as evidence that it was published </w:t>
      </w:r>
      <w:r w:rsidR="00307CB5" w:rsidRPr="009A1F94">
        <w:rPr>
          <w:rFonts w:asciiTheme="majorHAnsi" w:eastAsia="MS Mincho" w:hAnsiTheme="majorHAnsi" w:cstheme="minorBidi"/>
          <w:color w:val="000000" w:themeColor="text1"/>
          <w:sz w:val="20"/>
          <w:szCs w:val="20"/>
          <w:lang w:val="en"/>
        </w:rPr>
        <w:t xml:space="preserve">on the </w:t>
      </w:r>
      <w:r w:rsidRPr="009A1F94">
        <w:rPr>
          <w:rFonts w:asciiTheme="majorHAnsi" w:eastAsia="MS Mincho" w:hAnsiTheme="majorHAnsi" w:cstheme="minorBidi"/>
          <w:color w:val="000000" w:themeColor="text1"/>
          <w:sz w:val="20"/>
          <w:szCs w:val="20"/>
          <w:lang w:val="en"/>
        </w:rPr>
        <w:t>YouTube channel</w:t>
      </w:r>
      <w:r w:rsidRPr="009A1F94">
        <w:rPr>
          <w:rStyle w:val="FootnoteReference"/>
          <w:rFonts w:asciiTheme="majorHAnsi" w:eastAsia="MS Mincho" w:hAnsiTheme="majorHAnsi" w:cstheme="minorBidi"/>
          <w:color w:val="000000" w:themeColor="text1"/>
          <w:sz w:val="20"/>
          <w:szCs w:val="20"/>
          <w:lang w:val="en"/>
        </w:rPr>
        <w:footnoteReference w:id="23"/>
      </w:r>
      <w:r w:rsidRPr="009A1F94">
        <w:rPr>
          <w:rFonts w:asciiTheme="majorHAnsi" w:eastAsia="MS Mincho" w:hAnsiTheme="majorHAnsi" w:cstheme="minorBidi"/>
          <w:color w:val="000000" w:themeColor="text1"/>
          <w:sz w:val="20"/>
          <w:szCs w:val="20"/>
          <w:lang w:val="en"/>
        </w:rPr>
        <w:t xml:space="preserve"> created for </w:t>
      </w:r>
      <w:r w:rsidR="00307CB5" w:rsidRPr="009A1F94">
        <w:rPr>
          <w:rFonts w:asciiTheme="majorHAnsi" w:eastAsia="MS Mincho" w:hAnsiTheme="majorHAnsi" w:cstheme="minorBidi"/>
          <w:color w:val="000000" w:themeColor="text1"/>
          <w:sz w:val="20"/>
          <w:szCs w:val="20"/>
          <w:lang w:val="en"/>
        </w:rPr>
        <w:t xml:space="preserve">this </w:t>
      </w:r>
      <w:r w:rsidRPr="009A1F94">
        <w:rPr>
          <w:rFonts w:asciiTheme="majorHAnsi" w:eastAsia="MS Mincho" w:hAnsiTheme="majorHAnsi" w:cstheme="minorBidi"/>
          <w:color w:val="000000" w:themeColor="text1"/>
          <w:sz w:val="20"/>
          <w:szCs w:val="20"/>
          <w:lang w:val="en"/>
        </w:rPr>
        <w:t xml:space="preserve">purpose, where the live broadcast of the event is available. In this regard, the parties indicated that the measure fully complied with its </w:t>
      </w:r>
      <w:r w:rsidR="0010478A" w:rsidRPr="009A1F94">
        <w:rPr>
          <w:rFonts w:asciiTheme="majorHAnsi" w:eastAsia="MS Mincho" w:hAnsiTheme="majorHAnsi" w:cstheme="minorBidi"/>
          <w:color w:val="000000" w:themeColor="text1"/>
          <w:sz w:val="20"/>
          <w:szCs w:val="20"/>
          <w:lang w:val="en"/>
        </w:rPr>
        <w:t xml:space="preserve">reparative </w:t>
      </w:r>
      <w:r w:rsidRPr="009A1F94">
        <w:rPr>
          <w:rFonts w:asciiTheme="majorHAnsi" w:eastAsia="MS Mincho" w:hAnsiTheme="majorHAnsi" w:cstheme="minorBidi"/>
          <w:color w:val="000000" w:themeColor="text1"/>
          <w:sz w:val="20"/>
          <w:szCs w:val="20"/>
          <w:lang w:val="en"/>
        </w:rPr>
        <w:t>effect for the victim and her representatives</w:t>
      </w:r>
      <w:r w:rsidR="00066EE4" w:rsidRPr="009A1F94">
        <w:rPr>
          <w:rFonts w:asciiTheme="majorHAnsi" w:eastAsia="MS Mincho" w:hAnsiTheme="majorHAnsi" w:cstheme="minorBidi"/>
          <w:color w:val="000000" w:themeColor="text1"/>
          <w:sz w:val="20"/>
          <w:szCs w:val="20"/>
          <w:lang w:val="en"/>
        </w:rPr>
        <w:t>. T</w:t>
      </w:r>
      <w:r w:rsidRPr="009A1F94">
        <w:rPr>
          <w:rFonts w:asciiTheme="majorHAnsi" w:eastAsia="MS Mincho" w:hAnsiTheme="majorHAnsi" w:cstheme="minorBidi"/>
          <w:color w:val="000000" w:themeColor="text1"/>
          <w:sz w:val="20"/>
          <w:szCs w:val="20"/>
          <w:lang w:val="en"/>
        </w:rPr>
        <w:t>herefore</w:t>
      </w:r>
      <w:r w:rsidR="00066EE4" w:rsidRPr="009A1F94">
        <w:rPr>
          <w:rFonts w:asciiTheme="majorHAnsi" w:eastAsia="MS Mincho" w:hAnsiTheme="majorHAnsi" w:cstheme="minorBidi"/>
          <w:color w:val="000000" w:themeColor="text1"/>
          <w:sz w:val="20"/>
          <w:szCs w:val="20"/>
          <w:lang w:val="en"/>
        </w:rPr>
        <w:t>, they</w:t>
      </w:r>
      <w:r w:rsidRPr="009A1F94">
        <w:rPr>
          <w:rFonts w:asciiTheme="majorHAnsi" w:eastAsia="MS Mincho" w:hAnsiTheme="majorHAnsi" w:cstheme="minorBidi"/>
          <w:color w:val="000000" w:themeColor="text1"/>
          <w:sz w:val="20"/>
          <w:szCs w:val="20"/>
          <w:lang w:val="en"/>
        </w:rPr>
        <w:t xml:space="preserve"> requested that it be declared </w:t>
      </w:r>
      <w:r w:rsidR="00006A27" w:rsidRPr="009A1F94">
        <w:rPr>
          <w:rFonts w:asciiTheme="majorHAnsi" w:eastAsia="MS Mincho" w:hAnsiTheme="majorHAnsi" w:cstheme="minorBidi"/>
          <w:color w:val="000000" w:themeColor="text1"/>
          <w:sz w:val="20"/>
          <w:szCs w:val="20"/>
          <w:lang w:val="en"/>
        </w:rPr>
        <w:t xml:space="preserve">to have been </w:t>
      </w:r>
      <w:r w:rsidRPr="009A1F94">
        <w:rPr>
          <w:rFonts w:asciiTheme="majorHAnsi" w:eastAsia="MS Mincho" w:hAnsiTheme="majorHAnsi" w:cstheme="minorBidi"/>
          <w:color w:val="000000" w:themeColor="text1"/>
          <w:sz w:val="20"/>
          <w:szCs w:val="20"/>
          <w:lang w:val="en"/>
        </w:rPr>
        <w:t xml:space="preserve">fully complied with. </w:t>
      </w:r>
      <w:proofErr w:type="gramStart"/>
      <w:r w:rsidRPr="009A1F94">
        <w:rPr>
          <w:rFonts w:asciiTheme="majorHAnsi" w:eastAsia="MS Mincho" w:hAnsiTheme="majorHAnsi" w:cstheme="minorBidi"/>
          <w:color w:val="000000" w:themeColor="text1"/>
          <w:sz w:val="20"/>
          <w:szCs w:val="20"/>
          <w:lang w:val="en"/>
        </w:rPr>
        <w:t>Taking into account</w:t>
      </w:r>
      <w:proofErr w:type="gramEnd"/>
      <w:r w:rsidRPr="009A1F94">
        <w:rPr>
          <w:rFonts w:asciiTheme="majorHAnsi" w:eastAsia="MS Mincho" w:hAnsiTheme="majorHAnsi" w:cstheme="minorBidi"/>
          <w:color w:val="000000" w:themeColor="text1"/>
          <w:sz w:val="20"/>
          <w:szCs w:val="20"/>
          <w:lang w:val="en"/>
        </w:rPr>
        <w:t xml:space="preserve"> the information provided by the parties, the Commission concludes</w:t>
      </w:r>
      <w:r w:rsidR="006A7C66" w:rsidRPr="009A1F94">
        <w:rPr>
          <w:rFonts w:asciiTheme="majorHAnsi" w:eastAsia="MS Mincho" w:hAnsiTheme="majorHAnsi" w:cstheme="minorBidi"/>
          <w:color w:val="000000" w:themeColor="text1"/>
          <w:sz w:val="20"/>
          <w:szCs w:val="20"/>
          <w:lang w:val="en"/>
        </w:rPr>
        <w:t>, and declares,</w:t>
      </w:r>
      <w:r w:rsidRPr="009A1F94">
        <w:rPr>
          <w:rFonts w:asciiTheme="majorHAnsi" w:eastAsia="MS Mincho" w:hAnsiTheme="majorHAnsi" w:cstheme="minorBidi"/>
          <w:color w:val="000000" w:themeColor="text1"/>
          <w:sz w:val="20"/>
          <w:szCs w:val="20"/>
          <w:lang w:val="en"/>
        </w:rPr>
        <w:t xml:space="preserve"> that paragraph I (act of acknowledgment of responsibility) of </w:t>
      </w:r>
      <w:r w:rsidR="006A7C66" w:rsidRPr="009A1F94">
        <w:rPr>
          <w:rFonts w:asciiTheme="majorHAnsi" w:eastAsia="MS Mincho" w:hAnsiTheme="majorHAnsi" w:cstheme="minorBidi"/>
          <w:color w:val="000000" w:themeColor="text1"/>
          <w:sz w:val="20"/>
          <w:szCs w:val="20"/>
          <w:lang w:val="en"/>
        </w:rPr>
        <w:t xml:space="preserve">clause </w:t>
      </w:r>
      <w:r w:rsidRPr="009A1F94">
        <w:rPr>
          <w:rFonts w:asciiTheme="majorHAnsi" w:eastAsia="MS Mincho" w:hAnsiTheme="majorHAnsi" w:cstheme="minorBidi"/>
          <w:color w:val="000000" w:themeColor="text1"/>
          <w:sz w:val="20"/>
          <w:szCs w:val="20"/>
          <w:lang w:val="en"/>
        </w:rPr>
        <w:t xml:space="preserve">five (satisfaction measures) of the signed FSA </w:t>
      </w:r>
      <w:r w:rsidR="006A7C66" w:rsidRPr="009A1F94">
        <w:rPr>
          <w:rFonts w:asciiTheme="majorHAnsi" w:eastAsia="MS Mincho" w:hAnsiTheme="majorHAnsi" w:cstheme="minorBidi"/>
          <w:color w:val="000000" w:themeColor="text1"/>
          <w:sz w:val="20"/>
          <w:szCs w:val="20"/>
          <w:lang w:val="en"/>
        </w:rPr>
        <w:t xml:space="preserve">has been met with total </w:t>
      </w:r>
      <w:r w:rsidRPr="009A1F94">
        <w:rPr>
          <w:rFonts w:asciiTheme="majorHAnsi" w:eastAsia="MS Mincho" w:hAnsiTheme="majorHAnsi" w:cstheme="minorBidi"/>
          <w:color w:val="000000" w:themeColor="text1"/>
          <w:sz w:val="20"/>
          <w:szCs w:val="20"/>
          <w:lang w:val="en"/>
        </w:rPr>
        <w:t>compliance.</w:t>
      </w:r>
    </w:p>
    <w:p w14:paraId="686DBCFE" w14:textId="77777777" w:rsidR="00C53746" w:rsidRPr="009A1F94" w:rsidRDefault="00C53746" w:rsidP="00C15719">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firstLine="720"/>
        <w:jc w:val="both"/>
        <w:rPr>
          <w:rFonts w:asciiTheme="majorHAnsi" w:eastAsia="MS Mincho" w:hAnsiTheme="majorHAnsi" w:cstheme="minorBidi"/>
          <w:color w:val="000000" w:themeColor="text1"/>
          <w:sz w:val="20"/>
          <w:szCs w:val="20"/>
        </w:rPr>
      </w:pPr>
    </w:p>
    <w:p w14:paraId="54F845FF" w14:textId="023D6612"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 xml:space="preserve">Additionally, with respect to </w:t>
      </w:r>
      <w:r w:rsidR="006A7C66" w:rsidRPr="009A1F94">
        <w:rPr>
          <w:rFonts w:asciiTheme="majorHAnsi" w:eastAsia="MS Mincho" w:hAnsiTheme="majorHAnsi" w:cstheme="minorBidi"/>
          <w:color w:val="000000" w:themeColor="text1"/>
          <w:sz w:val="20"/>
          <w:szCs w:val="20"/>
          <w:lang w:val="en"/>
        </w:rPr>
        <w:t xml:space="preserve">paragraph </w:t>
      </w:r>
      <w:r w:rsidRPr="009A1F94">
        <w:rPr>
          <w:rFonts w:asciiTheme="majorHAnsi" w:eastAsia="MS Mincho" w:hAnsiTheme="majorHAnsi" w:cstheme="minorBidi"/>
          <w:color w:val="000000" w:themeColor="text1"/>
          <w:sz w:val="20"/>
          <w:szCs w:val="20"/>
          <w:lang w:val="en"/>
        </w:rPr>
        <w:t xml:space="preserve">II (publication of the Article 49 Report), III (training and </w:t>
      </w:r>
      <w:r w:rsidR="006D031E" w:rsidRPr="009A1F94">
        <w:rPr>
          <w:rFonts w:asciiTheme="majorHAnsi" w:eastAsia="MS Mincho" w:hAnsiTheme="majorHAnsi" w:cstheme="minorBidi"/>
          <w:color w:val="000000" w:themeColor="text1"/>
          <w:sz w:val="20"/>
          <w:szCs w:val="20"/>
          <w:lang w:val="en"/>
        </w:rPr>
        <w:t xml:space="preserve">capacity building </w:t>
      </w:r>
      <w:r w:rsidRPr="009A1F94">
        <w:rPr>
          <w:rFonts w:asciiTheme="majorHAnsi" w:eastAsia="MS Mincho" w:hAnsiTheme="majorHAnsi" w:cstheme="minorBidi"/>
          <w:color w:val="000000" w:themeColor="text1"/>
          <w:sz w:val="20"/>
          <w:szCs w:val="20"/>
          <w:lang w:val="en"/>
        </w:rPr>
        <w:t>strategy for the judicial branch), IV (day of recognition of the founders of the Gloria Lara neighborhood), V (</w:t>
      </w:r>
      <w:r w:rsidR="0022785A" w:rsidRPr="009A1F94">
        <w:rPr>
          <w:rFonts w:asciiTheme="majorHAnsi" w:eastAsia="MS Mincho" w:hAnsiTheme="majorHAnsi" w:cstheme="minorBidi"/>
          <w:color w:val="000000" w:themeColor="text1"/>
          <w:sz w:val="20"/>
          <w:szCs w:val="20"/>
          <w:lang w:val="en"/>
        </w:rPr>
        <w:t>d</w:t>
      </w:r>
      <w:r w:rsidR="00D54EB1" w:rsidRPr="009A1F94">
        <w:rPr>
          <w:rFonts w:asciiTheme="majorHAnsi" w:eastAsia="MS Mincho" w:hAnsiTheme="majorHAnsi" w:cstheme="minorBidi"/>
          <w:color w:val="000000" w:themeColor="text1"/>
          <w:sz w:val="20"/>
          <w:szCs w:val="20"/>
          <w:lang w:val="en"/>
        </w:rPr>
        <w:t>es</w:t>
      </w:r>
      <w:r w:rsidR="0022785A" w:rsidRPr="009A1F94">
        <w:rPr>
          <w:rFonts w:asciiTheme="majorHAnsi" w:eastAsia="MS Mincho" w:hAnsiTheme="majorHAnsi" w:cstheme="minorBidi"/>
          <w:color w:val="000000" w:themeColor="text1"/>
          <w:sz w:val="20"/>
          <w:szCs w:val="20"/>
          <w:lang w:val="en"/>
        </w:rPr>
        <w:t xml:space="preserve">ignation </w:t>
      </w:r>
      <w:r w:rsidRPr="009A1F94">
        <w:rPr>
          <w:rFonts w:asciiTheme="majorHAnsi" w:eastAsia="MS Mincho" w:hAnsiTheme="majorHAnsi" w:cstheme="minorBidi"/>
          <w:color w:val="000000" w:themeColor="text1"/>
          <w:sz w:val="20"/>
          <w:szCs w:val="20"/>
          <w:lang w:val="en"/>
        </w:rPr>
        <w:t>of a space for case No. 15</w:t>
      </w:r>
      <w:r w:rsidR="0022785A" w:rsidRPr="009A1F94">
        <w:rPr>
          <w:rFonts w:asciiTheme="majorHAnsi" w:eastAsia="MS Mincho" w:hAnsiTheme="majorHAnsi" w:cstheme="minorBidi"/>
          <w:color w:val="000000" w:themeColor="text1"/>
          <w:sz w:val="20"/>
          <w:szCs w:val="20"/>
          <w:lang w:val="en"/>
        </w:rPr>
        <w:t>.</w:t>
      </w:r>
      <w:r w:rsidRPr="009A1F94">
        <w:rPr>
          <w:rFonts w:asciiTheme="majorHAnsi" w:eastAsia="MS Mincho" w:hAnsiTheme="majorHAnsi" w:cstheme="minorBidi"/>
          <w:color w:val="000000" w:themeColor="text1"/>
          <w:sz w:val="20"/>
          <w:szCs w:val="20"/>
          <w:lang w:val="en"/>
        </w:rPr>
        <w:t>172 on the ANDJE Micro</w:t>
      </w:r>
      <w:r w:rsidR="00917022" w:rsidRPr="009A1F94">
        <w:rPr>
          <w:rFonts w:asciiTheme="majorHAnsi" w:eastAsia="MS Mincho" w:hAnsiTheme="majorHAnsi" w:cstheme="minorBidi"/>
          <w:color w:val="000000" w:themeColor="text1"/>
          <w:sz w:val="20"/>
          <w:szCs w:val="20"/>
          <w:lang w:val="en"/>
        </w:rPr>
        <w:t>-</w:t>
      </w:r>
      <w:r w:rsidRPr="009A1F94">
        <w:rPr>
          <w:rFonts w:asciiTheme="majorHAnsi" w:eastAsia="MS Mincho" w:hAnsiTheme="majorHAnsi" w:cstheme="minorBidi"/>
          <w:color w:val="000000" w:themeColor="text1"/>
          <w:sz w:val="20"/>
          <w:szCs w:val="20"/>
          <w:lang w:val="en"/>
        </w:rPr>
        <w:t xml:space="preserve">site) of </w:t>
      </w:r>
      <w:r w:rsidR="00917022" w:rsidRPr="009A1F94">
        <w:rPr>
          <w:rFonts w:asciiTheme="majorHAnsi" w:eastAsia="MS Mincho" w:hAnsiTheme="majorHAnsi" w:cstheme="minorBidi"/>
          <w:color w:val="000000" w:themeColor="text1"/>
          <w:sz w:val="20"/>
          <w:szCs w:val="20"/>
          <w:lang w:val="en"/>
        </w:rPr>
        <w:t xml:space="preserve">clause </w:t>
      </w:r>
      <w:r w:rsidRPr="009A1F94">
        <w:rPr>
          <w:rFonts w:asciiTheme="majorHAnsi" w:eastAsia="MS Mincho" w:hAnsiTheme="majorHAnsi" w:cstheme="minorBidi"/>
          <w:color w:val="000000" w:themeColor="text1"/>
          <w:sz w:val="20"/>
          <w:szCs w:val="20"/>
          <w:lang w:val="en"/>
        </w:rPr>
        <w:t xml:space="preserve">five and </w:t>
      </w:r>
      <w:r w:rsidR="00917022" w:rsidRPr="009A1F94">
        <w:rPr>
          <w:rFonts w:asciiTheme="majorHAnsi" w:eastAsia="MS Mincho" w:hAnsiTheme="majorHAnsi" w:cstheme="minorBidi"/>
          <w:color w:val="000000" w:themeColor="text1"/>
          <w:sz w:val="20"/>
          <w:szCs w:val="20"/>
          <w:lang w:val="en"/>
        </w:rPr>
        <w:t xml:space="preserve">clause </w:t>
      </w:r>
      <w:r w:rsidRPr="009A1F94">
        <w:rPr>
          <w:rFonts w:asciiTheme="majorHAnsi" w:eastAsia="MS Mincho" w:hAnsiTheme="majorHAnsi" w:cstheme="minorBidi"/>
          <w:color w:val="000000" w:themeColor="text1"/>
          <w:sz w:val="20"/>
          <w:szCs w:val="20"/>
          <w:lang w:val="en"/>
        </w:rPr>
        <w:t xml:space="preserve">six (compensation measures) of the friendly settlement agreement, and by virtue of the joint request of the parties to move forward on approval of the agreement prior to its </w:t>
      </w:r>
      <w:r w:rsidR="00917022" w:rsidRPr="009A1F94">
        <w:rPr>
          <w:rFonts w:asciiTheme="majorHAnsi" w:eastAsia="MS Mincho" w:hAnsiTheme="majorHAnsi" w:cstheme="minorBidi"/>
          <w:color w:val="000000" w:themeColor="text1"/>
          <w:sz w:val="20"/>
          <w:szCs w:val="20"/>
          <w:lang w:val="en"/>
        </w:rPr>
        <w:t>implementation</w:t>
      </w:r>
      <w:r w:rsidRPr="009A1F94">
        <w:rPr>
          <w:rFonts w:asciiTheme="majorHAnsi" w:eastAsia="MS Mincho" w:hAnsiTheme="majorHAnsi" w:cstheme="minorBidi"/>
          <w:color w:val="000000" w:themeColor="text1"/>
          <w:sz w:val="20"/>
          <w:szCs w:val="20"/>
          <w:lang w:val="en"/>
        </w:rPr>
        <w:t>, the Commission observes that the measures must be complied with after the publication of this report, and therefore finds and declares them to be pending compliance. Therefore, the Commission consequently shall await updated information to be submitted by the parties within the framework of the friendly settlement follow-up process.</w:t>
      </w:r>
    </w:p>
    <w:p w14:paraId="53A22CCA" w14:textId="77777777" w:rsidR="00C53746" w:rsidRPr="009A1F94" w:rsidRDefault="00C53746" w:rsidP="00C15719">
      <w:pPr>
        <w:pStyle w:val="ListParagraph"/>
        <w:ind w:left="0" w:firstLine="720"/>
        <w:rPr>
          <w:rFonts w:asciiTheme="majorHAnsi" w:eastAsia="MS Mincho" w:hAnsiTheme="majorHAnsi" w:cstheme="minorBidi"/>
          <w:color w:val="000000" w:themeColor="text1"/>
          <w:sz w:val="20"/>
          <w:szCs w:val="20"/>
        </w:rPr>
      </w:pPr>
    </w:p>
    <w:p w14:paraId="0F9D2378" w14:textId="5E01611D" w:rsidR="00C53746" w:rsidRPr="009A1F94" w:rsidRDefault="00C53746"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lang w:val="en"/>
        </w:rPr>
        <w:t>Therefore, the Commission finds</w:t>
      </w:r>
      <w:r w:rsidR="00652BFF" w:rsidRPr="009A1F94">
        <w:rPr>
          <w:rFonts w:asciiTheme="majorHAnsi" w:eastAsia="MS Mincho" w:hAnsiTheme="majorHAnsi" w:cstheme="minorBidi"/>
          <w:color w:val="000000" w:themeColor="text1"/>
          <w:sz w:val="20"/>
          <w:szCs w:val="20"/>
          <w:lang w:val="en"/>
        </w:rPr>
        <w:t>, and declares,</w:t>
      </w:r>
      <w:r w:rsidRPr="009A1F94">
        <w:rPr>
          <w:rFonts w:asciiTheme="majorHAnsi" w:eastAsia="MS Mincho" w:hAnsiTheme="majorHAnsi" w:cstheme="minorBidi"/>
          <w:color w:val="000000" w:themeColor="text1"/>
          <w:sz w:val="20"/>
          <w:szCs w:val="20"/>
          <w:lang w:val="en"/>
        </w:rPr>
        <w:t xml:space="preserve"> that </w:t>
      </w:r>
      <w:r w:rsidR="003A782D" w:rsidRPr="009A1F94">
        <w:rPr>
          <w:rFonts w:asciiTheme="majorHAnsi" w:eastAsia="MS Mincho" w:hAnsiTheme="majorHAnsi" w:cstheme="minorBidi"/>
          <w:color w:val="000000" w:themeColor="text1"/>
          <w:sz w:val="20"/>
          <w:szCs w:val="20"/>
          <w:lang w:val="en"/>
        </w:rPr>
        <w:t xml:space="preserve">paragraphs </w:t>
      </w:r>
      <w:r w:rsidRPr="009A1F94">
        <w:rPr>
          <w:rFonts w:asciiTheme="majorHAnsi" w:eastAsia="MS Mincho" w:hAnsiTheme="majorHAnsi" w:cstheme="minorBidi"/>
          <w:color w:val="000000" w:themeColor="text1"/>
          <w:sz w:val="20"/>
          <w:szCs w:val="20"/>
          <w:lang w:val="en"/>
        </w:rPr>
        <w:t xml:space="preserve">II (publication of the Article 49 Report), III (training and </w:t>
      </w:r>
      <w:r w:rsidR="003A782D" w:rsidRPr="009A1F94">
        <w:rPr>
          <w:rFonts w:asciiTheme="majorHAnsi" w:eastAsia="MS Mincho" w:hAnsiTheme="majorHAnsi" w:cstheme="minorBidi"/>
          <w:color w:val="000000" w:themeColor="text1"/>
          <w:sz w:val="20"/>
          <w:szCs w:val="20"/>
          <w:lang w:val="en"/>
        </w:rPr>
        <w:t xml:space="preserve">capacity building </w:t>
      </w:r>
      <w:r w:rsidRPr="009A1F94">
        <w:rPr>
          <w:rFonts w:asciiTheme="majorHAnsi" w:eastAsia="MS Mincho" w:hAnsiTheme="majorHAnsi" w:cstheme="minorBidi"/>
          <w:color w:val="000000" w:themeColor="text1"/>
          <w:sz w:val="20"/>
          <w:szCs w:val="20"/>
          <w:lang w:val="en"/>
        </w:rPr>
        <w:t>strategy for the judicial branch), IV (day of recognition of the founders of the Gloria Lara neighborhood), and V (</w:t>
      </w:r>
      <w:r w:rsidR="003A782D" w:rsidRPr="009A1F94">
        <w:rPr>
          <w:rFonts w:asciiTheme="majorHAnsi" w:eastAsia="MS Mincho" w:hAnsiTheme="majorHAnsi" w:cstheme="minorBidi"/>
          <w:color w:val="000000" w:themeColor="text1"/>
          <w:sz w:val="20"/>
          <w:szCs w:val="20"/>
          <w:lang w:val="en"/>
        </w:rPr>
        <w:t xml:space="preserve">designation </w:t>
      </w:r>
      <w:r w:rsidRPr="009A1F94">
        <w:rPr>
          <w:rFonts w:asciiTheme="majorHAnsi" w:eastAsia="MS Mincho" w:hAnsiTheme="majorHAnsi" w:cstheme="minorBidi"/>
          <w:color w:val="000000" w:themeColor="text1"/>
          <w:sz w:val="20"/>
          <w:szCs w:val="20"/>
          <w:lang w:val="en"/>
        </w:rPr>
        <w:t>of a space for case No. 15</w:t>
      </w:r>
      <w:r w:rsidR="003A782D" w:rsidRPr="009A1F94">
        <w:rPr>
          <w:rFonts w:asciiTheme="majorHAnsi" w:eastAsia="MS Mincho" w:hAnsiTheme="majorHAnsi" w:cstheme="minorBidi"/>
          <w:color w:val="000000" w:themeColor="text1"/>
          <w:sz w:val="20"/>
          <w:szCs w:val="20"/>
          <w:lang w:val="en"/>
        </w:rPr>
        <w:t>.</w:t>
      </w:r>
      <w:r w:rsidRPr="009A1F94">
        <w:rPr>
          <w:rFonts w:asciiTheme="majorHAnsi" w:eastAsia="MS Mincho" w:hAnsiTheme="majorHAnsi" w:cstheme="minorBidi"/>
          <w:color w:val="000000" w:themeColor="text1"/>
          <w:sz w:val="20"/>
          <w:szCs w:val="20"/>
          <w:lang w:val="en"/>
        </w:rPr>
        <w:t>172 on the ANDJE Micro</w:t>
      </w:r>
      <w:r w:rsidR="003A782D" w:rsidRPr="009A1F94">
        <w:rPr>
          <w:rFonts w:asciiTheme="majorHAnsi" w:eastAsia="MS Mincho" w:hAnsiTheme="majorHAnsi" w:cstheme="minorBidi"/>
          <w:color w:val="000000" w:themeColor="text1"/>
          <w:sz w:val="20"/>
          <w:szCs w:val="20"/>
          <w:lang w:val="en"/>
        </w:rPr>
        <w:t>-</w:t>
      </w:r>
      <w:r w:rsidRPr="009A1F94">
        <w:rPr>
          <w:rFonts w:asciiTheme="majorHAnsi" w:eastAsia="MS Mincho" w:hAnsiTheme="majorHAnsi" w:cstheme="minorBidi"/>
          <w:color w:val="000000" w:themeColor="text1"/>
          <w:sz w:val="20"/>
          <w:szCs w:val="20"/>
          <w:lang w:val="en"/>
        </w:rPr>
        <w:t xml:space="preserve">site) </w:t>
      </w:r>
      <w:r w:rsidR="00D23642" w:rsidRPr="009A1F94">
        <w:rPr>
          <w:rFonts w:asciiTheme="majorHAnsi" w:eastAsia="MS Mincho" w:hAnsiTheme="majorHAnsi" w:cstheme="minorBidi"/>
          <w:color w:val="000000" w:themeColor="text1"/>
          <w:sz w:val="20"/>
          <w:szCs w:val="20"/>
          <w:lang w:val="en"/>
        </w:rPr>
        <w:t xml:space="preserve">of clause </w:t>
      </w:r>
      <w:r w:rsidRPr="009A1F94">
        <w:rPr>
          <w:rFonts w:asciiTheme="majorHAnsi" w:eastAsia="MS Mincho" w:hAnsiTheme="majorHAnsi" w:cstheme="minorBidi"/>
          <w:color w:val="000000" w:themeColor="text1"/>
          <w:sz w:val="20"/>
          <w:szCs w:val="20"/>
          <w:lang w:val="en"/>
        </w:rPr>
        <w:t xml:space="preserve">five and </w:t>
      </w:r>
      <w:r w:rsidR="00652BFF" w:rsidRPr="009A1F94">
        <w:rPr>
          <w:rFonts w:asciiTheme="majorHAnsi" w:eastAsia="MS Mincho" w:hAnsiTheme="majorHAnsi" w:cstheme="minorBidi"/>
          <w:color w:val="000000" w:themeColor="text1"/>
          <w:sz w:val="20"/>
          <w:szCs w:val="20"/>
          <w:lang w:val="en"/>
        </w:rPr>
        <w:t xml:space="preserve">clause </w:t>
      </w:r>
      <w:r w:rsidRPr="009A1F94">
        <w:rPr>
          <w:rFonts w:asciiTheme="majorHAnsi" w:eastAsia="MS Mincho" w:hAnsiTheme="majorHAnsi" w:cstheme="minorBidi"/>
          <w:color w:val="000000" w:themeColor="text1"/>
          <w:sz w:val="20"/>
          <w:szCs w:val="20"/>
          <w:lang w:val="en"/>
        </w:rPr>
        <w:t>six (compensation measures) of the friendly settlement agreement are pending compliance.</w:t>
      </w:r>
    </w:p>
    <w:p w14:paraId="0AAFB5C6" w14:textId="77777777" w:rsidR="009F7572" w:rsidRPr="009A1F94" w:rsidRDefault="009F7572" w:rsidP="006D2A13">
      <w:pPr>
        <w:pStyle w:val="ListParagraph"/>
        <w:ind w:left="0" w:firstLine="720"/>
        <w:rPr>
          <w:rFonts w:asciiTheme="majorHAnsi" w:eastAsia="MS Mincho" w:hAnsiTheme="majorHAnsi" w:cstheme="minorBidi"/>
          <w:color w:val="000000" w:themeColor="text1"/>
          <w:sz w:val="20"/>
          <w:szCs w:val="20"/>
        </w:rPr>
      </w:pPr>
    </w:p>
    <w:p w14:paraId="10B80369" w14:textId="5C8A4BD7" w:rsidR="009F7572" w:rsidRPr="009A1F94" w:rsidRDefault="009F7572" w:rsidP="006D2A13">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MS Mincho" w:hAnsiTheme="majorHAnsi" w:cstheme="minorBidi"/>
          <w:color w:val="000000" w:themeColor="text1"/>
          <w:sz w:val="20"/>
          <w:szCs w:val="20"/>
        </w:rPr>
        <w:t xml:space="preserve">Lastly, the Commission notes that the parties did not include a clause in the agreement related to obtaining justice. In this regard, based on the information provided, the Commission views with concern that, </w:t>
      </w:r>
      <w:proofErr w:type="gramStart"/>
      <w:r w:rsidRPr="009A1F94">
        <w:rPr>
          <w:rFonts w:asciiTheme="majorHAnsi" w:eastAsia="MS Mincho" w:hAnsiTheme="majorHAnsi" w:cstheme="minorBidi"/>
          <w:color w:val="000000" w:themeColor="text1"/>
          <w:sz w:val="20"/>
          <w:szCs w:val="20"/>
        </w:rPr>
        <w:t>as a result of</w:t>
      </w:r>
      <w:proofErr w:type="gramEnd"/>
      <w:r w:rsidRPr="009A1F94">
        <w:rPr>
          <w:rFonts w:asciiTheme="majorHAnsi" w:eastAsia="MS Mincho" w:hAnsiTheme="majorHAnsi" w:cstheme="minorBidi"/>
          <w:color w:val="000000" w:themeColor="text1"/>
          <w:sz w:val="20"/>
          <w:szCs w:val="20"/>
        </w:rPr>
        <w:t xml:space="preserve"> the application of the statute of limitations in this case, the victim's relatives have not been guaranteed access to justice. While taking note of the scope of this agreement and the decision of the judicial branch, the Commission emphasizes that the State has an obligation to investigate and punish those responsible for this crime, which even extends to identifying mechanisms that make it possible to continue to fulfill this duty, including the eventual determination of the responsibilities of public officials who, through their actions or omissions, contributed to the statute of limitations being applied to the individuals initially prosecuted for the events that occurred.</w:t>
      </w:r>
    </w:p>
    <w:p w14:paraId="1A665D28" w14:textId="77777777" w:rsidR="00C53746" w:rsidRPr="009A1F94" w:rsidRDefault="00C53746" w:rsidP="00C15719">
      <w:pPr>
        <w:pStyle w:val="ListParagraph"/>
        <w:ind w:left="0" w:firstLine="720"/>
        <w:rPr>
          <w:rFonts w:asciiTheme="majorHAnsi" w:eastAsia="MS Mincho" w:hAnsiTheme="majorHAnsi" w:cstheme="minorBidi"/>
          <w:color w:val="000000" w:themeColor="text1"/>
          <w:sz w:val="20"/>
          <w:szCs w:val="20"/>
        </w:rPr>
      </w:pPr>
    </w:p>
    <w:p w14:paraId="64108199" w14:textId="304580A7" w:rsidR="00C53746" w:rsidRPr="009A1F94" w:rsidRDefault="009D2590" w:rsidP="00CD1D94">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stheme="minorBidi"/>
          <w:color w:val="000000" w:themeColor="text1"/>
          <w:sz w:val="20"/>
          <w:szCs w:val="20"/>
        </w:rPr>
      </w:pPr>
      <w:r w:rsidRPr="009A1F94">
        <w:rPr>
          <w:rFonts w:asciiTheme="majorHAnsi" w:eastAsia="Times New Roman" w:hAnsiTheme="majorHAnsi" w:cstheme="minorBidi"/>
          <w:color w:val="000000" w:themeColor="text1"/>
          <w:sz w:val="20"/>
          <w:szCs w:val="20"/>
          <w:bdr w:val="none" w:sz="0" w:space="0" w:color="auto"/>
          <w:lang w:val="en"/>
        </w:rPr>
        <w:t>Furthermore</w:t>
      </w:r>
      <w:r w:rsidR="00C53746" w:rsidRPr="009A1F94">
        <w:rPr>
          <w:rFonts w:asciiTheme="majorHAnsi" w:eastAsia="Times New Roman" w:hAnsiTheme="majorHAnsi" w:cstheme="minorBidi"/>
          <w:color w:val="000000" w:themeColor="text1"/>
          <w:sz w:val="20"/>
          <w:szCs w:val="20"/>
          <w:bdr w:val="none" w:sz="0" w:space="0" w:color="auto"/>
          <w:lang w:val="en"/>
        </w:rPr>
        <w:t xml:space="preserve">, the Commission </w:t>
      </w:r>
      <w:r w:rsidRPr="009A1F94">
        <w:rPr>
          <w:rFonts w:asciiTheme="majorHAnsi" w:eastAsia="Times New Roman" w:hAnsiTheme="majorHAnsi" w:cstheme="minorBidi"/>
          <w:color w:val="000000" w:themeColor="text1"/>
          <w:sz w:val="20"/>
          <w:szCs w:val="20"/>
          <w:bdr w:val="none" w:sz="0" w:space="0" w:color="auto"/>
          <w:lang w:val="en"/>
        </w:rPr>
        <w:t xml:space="preserve">reiterates </w:t>
      </w:r>
      <w:r w:rsidR="00C53746" w:rsidRPr="009A1F94">
        <w:rPr>
          <w:rFonts w:asciiTheme="majorHAnsi" w:eastAsia="Times New Roman" w:hAnsiTheme="majorHAnsi" w:cstheme="minorBidi"/>
          <w:color w:val="000000" w:themeColor="text1"/>
          <w:sz w:val="20"/>
          <w:szCs w:val="20"/>
          <w:bdr w:val="none" w:sz="0" w:space="0" w:color="auto"/>
          <w:lang w:val="en"/>
        </w:rPr>
        <w:t xml:space="preserve">that the remaining content of the friendly settlement agreement is declaratory </w:t>
      </w:r>
      <w:r w:rsidR="009E29F8" w:rsidRPr="009A1F94">
        <w:rPr>
          <w:rFonts w:asciiTheme="majorHAnsi" w:eastAsia="Times New Roman" w:hAnsiTheme="majorHAnsi" w:cstheme="minorBidi"/>
          <w:color w:val="000000" w:themeColor="text1"/>
          <w:sz w:val="20"/>
          <w:szCs w:val="20"/>
          <w:bdr w:val="none" w:sz="0" w:space="0" w:color="auto"/>
          <w:lang w:val="en"/>
        </w:rPr>
        <w:t>in nature and</w:t>
      </w:r>
      <w:r w:rsidR="00C53746" w:rsidRPr="009A1F94">
        <w:rPr>
          <w:rFonts w:asciiTheme="majorHAnsi" w:eastAsia="Times New Roman" w:hAnsiTheme="majorHAnsi" w:cstheme="minorBidi"/>
          <w:color w:val="000000" w:themeColor="text1"/>
          <w:sz w:val="20"/>
          <w:szCs w:val="20"/>
          <w:bdr w:val="none" w:sz="0" w:space="0" w:color="auto"/>
          <w:lang w:val="en"/>
        </w:rPr>
        <w:t xml:space="preserve"> therefore</w:t>
      </w:r>
      <w:r w:rsidR="009E29F8" w:rsidRPr="009A1F94">
        <w:rPr>
          <w:rFonts w:asciiTheme="majorHAnsi" w:eastAsia="Times New Roman" w:hAnsiTheme="majorHAnsi" w:cstheme="minorBidi"/>
          <w:color w:val="000000" w:themeColor="text1"/>
          <w:sz w:val="20"/>
          <w:szCs w:val="20"/>
          <w:bdr w:val="none" w:sz="0" w:space="0" w:color="auto"/>
          <w:lang w:val="en"/>
        </w:rPr>
        <w:t xml:space="preserve"> does not require </w:t>
      </w:r>
      <w:r w:rsidR="00C53746" w:rsidRPr="009A1F94">
        <w:rPr>
          <w:rFonts w:asciiTheme="majorHAnsi" w:eastAsia="Times New Roman" w:hAnsiTheme="majorHAnsi" w:cstheme="minorBidi"/>
          <w:color w:val="000000" w:themeColor="text1"/>
          <w:sz w:val="20"/>
          <w:szCs w:val="20"/>
          <w:bdr w:val="none" w:sz="0" w:space="0" w:color="auto"/>
          <w:lang w:val="en"/>
        </w:rPr>
        <w:t xml:space="preserve">supervision. Consequently, the Commission concludes that the friendly settlement agreement </w:t>
      </w:r>
      <w:r w:rsidR="007559F0" w:rsidRPr="009A1F94">
        <w:rPr>
          <w:rFonts w:asciiTheme="majorHAnsi" w:eastAsia="Times New Roman" w:hAnsiTheme="majorHAnsi" w:cstheme="minorBidi"/>
          <w:color w:val="000000" w:themeColor="text1"/>
          <w:sz w:val="20"/>
          <w:szCs w:val="20"/>
          <w:bdr w:val="none" w:sz="0" w:space="0" w:color="auto"/>
          <w:lang w:val="en"/>
        </w:rPr>
        <w:t xml:space="preserve">has been </w:t>
      </w:r>
      <w:proofErr w:type="gramStart"/>
      <w:r w:rsidR="00C53746" w:rsidRPr="009A1F94">
        <w:rPr>
          <w:rFonts w:asciiTheme="majorHAnsi" w:eastAsia="Times New Roman" w:hAnsiTheme="majorHAnsi" w:cstheme="minorBidi"/>
          <w:color w:val="000000" w:themeColor="text1"/>
          <w:sz w:val="20"/>
          <w:szCs w:val="20"/>
          <w:bdr w:val="none" w:sz="0" w:space="0" w:color="auto"/>
          <w:lang w:val="en"/>
        </w:rPr>
        <w:t>meet</w:t>
      </w:r>
      <w:proofErr w:type="gramEnd"/>
      <w:r w:rsidR="00C53746" w:rsidRPr="009A1F94">
        <w:rPr>
          <w:rFonts w:asciiTheme="majorHAnsi" w:eastAsia="Times New Roman" w:hAnsiTheme="majorHAnsi" w:cstheme="minorBidi"/>
          <w:color w:val="000000" w:themeColor="text1"/>
          <w:sz w:val="20"/>
          <w:szCs w:val="20"/>
          <w:bdr w:val="none" w:sz="0" w:space="0" w:color="auto"/>
          <w:lang w:val="en"/>
        </w:rPr>
        <w:t xml:space="preserve"> with partial compliance</w:t>
      </w:r>
      <w:r w:rsidR="007559F0" w:rsidRPr="009A1F94">
        <w:rPr>
          <w:rFonts w:asciiTheme="majorHAnsi" w:eastAsia="Times New Roman" w:hAnsiTheme="majorHAnsi" w:cstheme="minorBidi"/>
          <w:color w:val="000000" w:themeColor="text1"/>
          <w:sz w:val="20"/>
          <w:szCs w:val="20"/>
          <w:bdr w:val="none" w:sz="0" w:space="0" w:color="auto"/>
          <w:lang w:val="en"/>
        </w:rPr>
        <w:t xml:space="preserve">. The Commission </w:t>
      </w:r>
      <w:r w:rsidR="00C53746" w:rsidRPr="009A1F94">
        <w:rPr>
          <w:rFonts w:asciiTheme="majorHAnsi" w:eastAsia="Times New Roman" w:hAnsiTheme="majorHAnsi" w:cstheme="minorBidi"/>
          <w:color w:val="000000" w:themeColor="text1"/>
          <w:sz w:val="20"/>
          <w:szCs w:val="20"/>
          <w:bdr w:val="none" w:sz="0" w:space="0" w:color="auto"/>
          <w:lang w:val="en"/>
        </w:rPr>
        <w:t xml:space="preserve">will continue to monitor implementation of the </w:t>
      </w:r>
      <w:proofErr w:type="gramStart"/>
      <w:r w:rsidR="00C53746" w:rsidRPr="009A1F94">
        <w:rPr>
          <w:rFonts w:asciiTheme="majorHAnsi" w:eastAsia="Times New Roman" w:hAnsiTheme="majorHAnsi" w:cstheme="minorBidi"/>
          <w:color w:val="000000" w:themeColor="text1"/>
          <w:sz w:val="20"/>
          <w:szCs w:val="20"/>
          <w:bdr w:val="none" w:sz="0" w:space="0" w:color="auto"/>
          <w:lang w:val="en"/>
        </w:rPr>
        <w:t>aforementioned clauses</w:t>
      </w:r>
      <w:proofErr w:type="gramEnd"/>
      <w:r w:rsidR="00C53746" w:rsidRPr="009A1F94">
        <w:rPr>
          <w:rFonts w:asciiTheme="majorHAnsi" w:eastAsia="Times New Roman" w:hAnsiTheme="majorHAnsi" w:cstheme="minorBidi"/>
          <w:color w:val="000000" w:themeColor="text1"/>
          <w:sz w:val="20"/>
          <w:szCs w:val="20"/>
          <w:bdr w:val="none" w:sz="0" w:space="0" w:color="auto"/>
          <w:lang w:val="en"/>
        </w:rPr>
        <w:t xml:space="preserve"> until they </w:t>
      </w:r>
      <w:r w:rsidR="001B19F4" w:rsidRPr="009A1F94">
        <w:rPr>
          <w:rFonts w:asciiTheme="majorHAnsi" w:eastAsia="Times New Roman" w:hAnsiTheme="majorHAnsi" w:cstheme="minorBidi"/>
          <w:color w:val="000000" w:themeColor="text1"/>
          <w:sz w:val="20"/>
          <w:szCs w:val="20"/>
          <w:bdr w:val="none" w:sz="0" w:space="0" w:color="auto"/>
          <w:lang w:val="en"/>
        </w:rPr>
        <w:t>have been met with total compliance</w:t>
      </w:r>
      <w:r w:rsidR="00C53746" w:rsidRPr="009A1F94">
        <w:rPr>
          <w:rFonts w:asciiTheme="majorHAnsi" w:eastAsia="Times New Roman" w:hAnsiTheme="majorHAnsi" w:cstheme="minorBidi"/>
          <w:color w:val="000000" w:themeColor="text1"/>
          <w:sz w:val="20"/>
          <w:szCs w:val="20"/>
          <w:bdr w:val="none" w:sz="0" w:space="0" w:color="auto"/>
          <w:lang w:val="en"/>
        </w:rPr>
        <w:t>.</w:t>
      </w:r>
    </w:p>
    <w:p w14:paraId="0D991B79" w14:textId="77777777" w:rsidR="002A65AC" w:rsidRPr="009A1F94"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heme="minorHAnsi"/>
          <w:b/>
          <w:bCs/>
          <w:color w:val="000000" w:themeColor="text1"/>
          <w:sz w:val="20"/>
          <w:szCs w:val="20"/>
        </w:rPr>
      </w:pPr>
    </w:p>
    <w:p w14:paraId="45BF9A51" w14:textId="77777777" w:rsidR="00FA675D" w:rsidRPr="009A1F94" w:rsidRDefault="00FA675D" w:rsidP="00CD1D94">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rPr>
      </w:pPr>
      <w:r w:rsidRPr="009A1F94">
        <w:rPr>
          <w:rFonts w:eastAsia="Times New Roman" w:cstheme="minorHAnsi"/>
          <w:b/>
          <w:bCs/>
          <w:color w:val="000000" w:themeColor="text1"/>
          <w:sz w:val="20"/>
          <w:szCs w:val="20"/>
        </w:rPr>
        <w:t>CONCLUSIONS</w:t>
      </w:r>
    </w:p>
    <w:p w14:paraId="628FF974" w14:textId="77777777" w:rsidR="00DA37B6" w:rsidRPr="009A1F94" w:rsidRDefault="00DA37B6" w:rsidP="00DA37B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MS Mincho" w:cstheme="minorHAnsi"/>
          <w:b/>
          <w:color w:val="000000" w:themeColor="text1"/>
          <w:sz w:val="20"/>
          <w:szCs w:val="20"/>
        </w:rPr>
      </w:pPr>
    </w:p>
    <w:p w14:paraId="61A18E45" w14:textId="77777777" w:rsidR="00FB5F1A" w:rsidRPr="009A1F94" w:rsidRDefault="00805112" w:rsidP="00CD1D94">
      <w:pPr>
        <w:pStyle w:val="ListParagraph"/>
        <w:numPr>
          <w:ilvl w:val="0"/>
          <w:numId w:val="63"/>
        </w:numPr>
        <w:tabs>
          <w:tab w:val="left" w:pos="810"/>
        </w:tabs>
        <w:ind w:left="0" w:firstLine="720"/>
        <w:jc w:val="both"/>
        <w:rPr>
          <w:rFonts w:eastAsia="MS Mincho"/>
          <w:sz w:val="20"/>
          <w:szCs w:val="20"/>
        </w:rPr>
      </w:pPr>
      <w:r w:rsidRPr="009A1F94">
        <w:rPr>
          <w:sz w:val="20"/>
        </w:rPr>
        <w:t xml:space="preserve">Based on the foregoing and in keeping with the procedure provided for in Articles 48(1)(f) and 49 of the American Convention, the Commission would like to reiterate its profound appreciation of the efforts made by the parties and its satisfaction that a friendly settlement has been arrived at in the present case on the basis of respect for human rights and consistent with the object and purpose of the American Convention.  </w:t>
      </w:r>
    </w:p>
    <w:p w14:paraId="43C95FAF" w14:textId="77777777" w:rsidR="00FB5F1A" w:rsidRPr="009A1F94" w:rsidRDefault="00FB5F1A" w:rsidP="00FB5F1A">
      <w:pPr>
        <w:pStyle w:val="ListParagraph"/>
        <w:tabs>
          <w:tab w:val="left" w:pos="810"/>
        </w:tabs>
        <w:ind w:left="0" w:firstLine="720"/>
        <w:jc w:val="both"/>
        <w:rPr>
          <w:rFonts w:eastAsia="MS Mincho"/>
          <w:sz w:val="20"/>
          <w:szCs w:val="20"/>
        </w:rPr>
      </w:pPr>
    </w:p>
    <w:p w14:paraId="79692657" w14:textId="2C0547D5" w:rsidR="00805112" w:rsidRPr="009A1F94" w:rsidRDefault="00805112" w:rsidP="00CD1D94">
      <w:pPr>
        <w:pStyle w:val="ListParagraph"/>
        <w:numPr>
          <w:ilvl w:val="0"/>
          <w:numId w:val="63"/>
        </w:numPr>
        <w:tabs>
          <w:tab w:val="left" w:pos="810"/>
        </w:tabs>
        <w:ind w:left="0" w:firstLine="720"/>
        <w:jc w:val="both"/>
        <w:rPr>
          <w:rFonts w:eastAsia="MS Mincho"/>
          <w:sz w:val="20"/>
          <w:szCs w:val="20"/>
        </w:rPr>
      </w:pPr>
      <w:r w:rsidRPr="009A1F94">
        <w:rPr>
          <w:sz w:val="20"/>
          <w:szCs w:val="20"/>
        </w:rPr>
        <w:t xml:space="preserve">Based on the reasons and conclusions contained in this report, </w:t>
      </w:r>
    </w:p>
    <w:p w14:paraId="0AB4917E" w14:textId="77777777" w:rsidR="00FB5F1A" w:rsidRPr="009A1F94" w:rsidRDefault="00FB5F1A" w:rsidP="00FA675D">
      <w:pPr>
        <w:jc w:val="both"/>
        <w:rPr>
          <w:rFonts w:ascii="Cambria" w:eastAsia="Times New Roman" w:hAnsi="Cambria" w:cstheme="minorHAnsi"/>
          <w:b/>
          <w:bCs/>
          <w:color w:val="000000" w:themeColor="text1"/>
          <w:sz w:val="20"/>
          <w:szCs w:val="20"/>
        </w:rPr>
      </w:pPr>
    </w:p>
    <w:p w14:paraId="69D46C8A" w14:textId="77777777" w:rsidR="00435791" w:rsidRPr="009A1F94" w:rsidRDefault="00435791" w:rsidP="00FA675D">
      <w:pPr>
        <w:jc w:val="both"/>
        <w:rPr>
          <w:rFonts w:ascii="Cambria" w:eastAsia="Times New Roman" w:hAnsi="Cambria" w:cstheme="minorHAnsi"/>
          <w:b/>
          <w:bCs/>
          <w:color w:val="000000" w:themeColor="text1"/>
          <w:sz w:val="20"/>
          <w:szCs w:val="20"/>
        </w:rPr>
      </w:pPr>
    </w:p>
    <w:p w14:paraId="739AEED6" w14:textId="77777777" w:rsidR="00435791" w:rsidRPr="009A1F94" w:rsidRDefault="00435791" w:rsidP="00FA675D">
      <w:pPr>
        <w:jc w:val="both"/>
        <w:rPr>
          <w:rFonts w:ascii="Cambria" w:eastAsia="Times New Roman" w:hAnsi="Cambria" w:cstheme="minorHAnsi"/>
          <w:b/>
          <w:bCs/>
          <w:color w:val="000000" w:themeColor="text1"/>
          <w:sz w:val="20"/>
          <w:szCs w:val="20"/>
        </w:rPr>
      </w:pPr>
    </w:p>
    <w:p w14:paraId="62A509C4" w14:textId="77777777" w:rsidR="00435791" w:rsidRPr="009A1F94" w:rsidRDefault="00435791" w:rsidP="00FA675D">
      <w:pPr>
        <w:jc w:val="both"/>
        <w:rPr>
          <w:rFonts w:ascii="Cambria" w:eastAsia="Times New Roman" w:hAnsi="Cambria" w:cstheme="minorHAnsi"/>
          <w:b/>
          <w:bCs/>
          <w:color w:val="000000" w:themeColor="text1"/>
          <w:sz w:val="20"/>
          <w:szCs w:val="20"/>
        </w:rPr>
      </w:pPr>
    </w:p>
    <w:p w14:paraId="5B80A381" w14:textId="77777777" w:rsidR="00FA675D" w:rsidRPr="009A1F94"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rPr>
      </w:pPr>
      <w:r w:rsidRPr="009A1F94">
        <w:rPr>
          <w:rFonts w:ascii="Cambria" w:eastAsia="Times New Roman" w:hAnsi="Cambria" w:cstheme="minorHAnsi"/>
          <w:b/>
          <w:bCs/>
          <w:color w:val="000000" w:themeColor="text1"/>
          <w:sz w:val="20"/>
          <w:szCs w:val="20"/>
        </w:rPr>
        <w:lastRenderedPageBreak/>
        <w:t>THE INTER-AMERICAN COMMISSION ON HUMAN RIGHTS</w:t>
      </w:r>
    </w:p>
    <w:p w14:paraId="710D6B65" w14:textId="77777777" w:rsidR="00FA675D" w:rsidRPr="009A1F94"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rPr>
      </w:pPr>
    </w:p>
    <w:p w14:paraId="2ADDF23C" w14:textId="77777777" w:rsidR="00FA675D" w:rsidRPr="009A1F94" w:rsidRDefault="00FA675D" w:rsidP="00FA675D">
      <w:pPr>
        <w:ind w:firstLine="720"/>
        <w:jc w:val="both"/>
        <w:rPr>
          <w:rFonts w:ascii="Cambria" w:eastAsia="Times New Roman" w:hAnsi="Cambria" w:cstheme="minorHAnsi"/>
          <w:b/>
          <w:bCs/>
          <w:color w:val="000000" w:themeColor="text1"/>
          <w:sz w:val="20"/>
          <w:szCs w:val="20"/>
        </w:rPr>
      </w:pPr>
      <w:r w:rsidRPr="009A1F94">
        <w:rPr>
          <w:rFonts w:ascii="Cambria" w:eastAsia="Times New Roman" w:hAnsi="Cambria" w:cstheme="minorHAnsi"/>
          <w:b/>
          <w:bCs/>
          <w:color w:val="000000" w:themeColor="text1"/>
          <w:sz w:val="20"/>
          <w:szCs w:val="20"/>
          <w:bdr w:val="none" w:sz="0" w:space="0" w:color="auto"/>
        </w:rPr>
        <w:t>DECIDE</w:t>
      </w:r>
      <w:r w:rsidRPr="009A1F94">
        <w:rPr>
          <w:rFonts w:ascii="Cambria" w:eastAsia="Times New Roman" w:hAnsi="Cambria" w:cstheme="minorHAnsi"/>
          <w:b/>
          <w:bCs/>
          <w:color w:val="000000" w:themeColor="text1"/>
          <w:sz w:val="20"/>
          <w:szCs w:val="20"/>
        </w:rPr>
        <w:t>S</w:t>
      </w:r>
      <w:r w:rsidRPr="009A1F94">
        <w:rPr>
          <w:rFonts w:ascii="Cambria" w:eastAsia="Times New Roman" w:hAnsi="Cambria" w:cstheme="minorHAnsi"/>
          <w:b/>
          <w:bCs/>
          <w:color w:val="000000" w:themeColor="text1"/>
          <w:sz w:val="20"/>
          <w:szCs w:val="20"/>
          <w:bdr w:val="none" w:sz="0" w:space="0" w:color="auto"/>
        </w:rPr>
        <w:t>:</w:t>
      </w:r>
      <w:r w:rsidRPr="009A1F94">
        <w:rPr>
          <w:rFonts w:ascii="Cambria" w:eastAsia="Times New Roman" w:hAnsi="Cambria" w:cstheme="minorHAnsi"/>
          <w:b/>
          <w:bCs/>
          <w:color w:val="000000" w:themeColor="text1"/>
          <w:sz w:val="20"/>
          <w:szCs w:val="20"/>
          <w:bdr w:val="none" w:sz="0" w:space="0" w:color="auto"/>
          <w:lang w:val="en"/>
        </w:rPr>
        <w:t xml:space="preserve"> </w:t>
      </w:r>
    </w:p>
    <w:p w14:paraId="1FA2BB0B" w14:textId="77777777" w:rsidR="00FA675D" w:rsidRPr="009A1F94" w:rsidRDefault="00FA675D" w:rsidP="00145EDC">
      <w:pPr>
        <w:tabs>
          <w:tab w:val="center" w:pos="5400"/>
        </w:tabs>
        <w:suppressAutoHyphens/>
        <w:spacing w:line="276" w:lineRule="auto"/>
        <w:rPr>
          <w:rFonts w:asciiTheme="majorHAnsi" w:hAnsiTheme="majorHAnsi"/>
          <w:sz w:val="20"/>
          <w:szCs w:val="20"/>
        </w:rPr>
      </w:pPr>
    </w:p>
    <w:p w14:paraId="06EFE24D" w14:textId="77777777" w:rsidR="00CD1D94" w:rsidRPr="009A1F94" w:rsidRDefault="00CD1D94" w:rsidP="00CD1D9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sz w:val="20"/>
          <w:szCs w:val="20"/>
        </w:rPr>
      </w:pPr>
      <w:r w:rsidRPr="009A1F94">
        <w:rPr>
          <w:rFonts w:ascii="Cambria" w:hAnsi="Cambria"/>
          <w:sz w:val="20"/>
          <w:szCs w:val="20"/>
          <w:lang w:val="en"/>
        </w:rPr>
        <w:t xml:space="preserve">To approve the terms of the agreement signed by the parties on December 12, 2023, as well as the addendum to the FSA signed by the parties on December 3, 2024. </w:t>
      </w:r>
    </w:p>
    <w:p w14:paraId="3BC9464A" w14:textId="77777777" w:rsidR="00CD1D94" w:rsidRPr="009A1F94" w:rsidRDefault="00CD1D94" w:rsidP="00CD1D94">
      <w:pPr>
        <w:tabs>
          <w:tab w:val="left" w:pos="90"/>
          <w:tab w:val="left" w:pos="1260"/>
          <w:tab w:val="left" w:pos="1440"/>
          <w:tab w:val="num" w:pos="3240"/>
        </w:tabs>
        <w:ind w:firstLine="720"/>
        <w:jc w:val="both"/>
        <w:rPr>
          <w:rFonts w:ascii="Cambria" w:eastAsia="MS Mincho" w:hAnsi="Cambria"/>
          <w:sz w:val="20"/>
          <w:szCs w:val="20"/>
        </w:rPr>
      </w:pPr>
    </w:p>
    <w:p w14:paraId="339A6611" w14:textId="756554BE" w:rsidR="00CD1D94" w:rsidRPr="009A1F94" w:rsidRDefault="00CD1D94" w:rsidP="00CD1D9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rPr>
      </w:pPr>
      <w:r w:rsidRPr="009A1F94">
        <w:rPr>
          <w:rFonts w:ascii="Cambria" w:hAnsi="Cambria"/>
          <w:sz w:val="20"/>
          <w:szCs w:val="20"/>
          <w:lang w:val="en"/>
        </w:rPr>
        <w:t xml:space="preserve">To declare that the addendum to the FSA dated December 3, 2024, </w:t>
      </w:r>
      <w:r w:rsidR="001B19F4" w:rsidRPr="009A1F94">
        <w:rPr>
          <w:rFonts w:ascii="Cambria" w:hAnsi="Cambria"/>
          <w:sz w:val="20"/>
          <w:szCs w:val="20"/>
          <w:lang w:val="en"/>
        </w:rPr>
        <w:t xml:space="preserve">is </w:t>
      </w:r>
      <w:r w:rsidRPr="009A1F94">
        <w:rPr>
          <w:rFonts w:ascii="Cambria" w:hAnsi="Cambria"/>
          <w:sz w:val="20"/>
          <w:szCs w:val="20"/>
          <w:lang w:val="en"/>
        </w:rPr>
        <w:t xml:space="preserve">an integral part of the friendly settlement agreement. </w:t>
      </w:r>
    </w:p>
    <w:p w14:paraId="454A6434" w14:textId="77777777" w:rsidR="00CD1D94" w:rsidRPr="009A1F94" w:rsidRDefault="00CD1D94" w:rsidP="00CD1D94">
      <w:pPr>
        <w:pStyle w:val="ListParagraph"/>
        <w:rPr>
          <w:rFonts w:eastAsia="MS Mincho"/>
          <w:sz w:val="20"/>
          <w:szCs w:val="20"/>
        </w:rPr>
      </w:pPr>
    </w:p>
    <w:p w14:paraId="51F30A69" w14:textId="71E95E2C" w:rsidR="00CD1D94" w:rsidRPr="009A1F94" w:rsidRDefault="00CD1D94" w:rsidP="00CD1D9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rPr>
      </w:pPr>
      <w:r w:rsidRPr="009A1F94">
        <w:rPr>
          <w:rFonts w:ascii="Cambria" w:eastAsia="MS Mincho" w:hAnsi="Cambria"/>
          <w:sz w:val="20"/>
          <w:szCs w:val="20"/>
          <w:lang w:val="en"/>
        </w:rPr>
        <w:t xml:space="preserve">To declare full compliance with </w:t>
      </w:r>
      <w:r w:rsidR="001B19F4" w:rsidRPr="009A1F94">
        <w:rPr>
          <w:rFonts w:ascii="Cambria" w:eastAsia="MS Mincho" w:hAnsi="Cambria"/>
          <w:sz w:val="20"/>
          <w:szCs w:val="20"/>
          <w:lang w:val="en"/>
        </w:rPr>
        <w:t xml:space="preserve">paragraph </w:t>
      </w:r>
      <w:r w:rsidRPr="009A1F94">
        <w:rPr>
          <w:rFonts w:ascii="Cambria" w:eastAsia="MS Mincho" w:hAnsi="Cambria"/>
          <w:sz w:val="20"/>
          <w:szCs w:val="20"/>
          <w:lang w:val="en"/>
        </w:rPr>
        <w:t xml:space="preserve">I (act of acknowledgment of international responsibility) of </w:t>
      </w:r>
      <w:r w:rsidR="001B19F4" w:rsidRPr="009A1F94">
        <w:rPr>
          <w:rFonts w:ascii="Cambria" w:eastAsia="MS Mincho" w:hAnsi="Cambria"/>
          <w:sz w:val="20"/>
          <w:szCs w:val="20"/>
          <w:lang w:val="en"/>
        </w:rPr>
        <w:t xml:space="preserve">clause </w:t>
      </w:r>
      <w:r w:rsidRPr="009A1F94">
        <w:rPr>
          <w:rFonts w:ascii="Cambria" w:eastAsia="MS Mincho" w:hAnsi="Cambria"/>
          <w:sz w:val="20"/>
          <w:szCs w:val="20"/>
          <w:lang w:val="en"/>
        </w:rPr>
        <w:t>5 (satisfaction measures) of the friendly settlement agreement</w:t>
      </w:r>
      <w:r w:rsidR="001B19F4" w:rsidRPr="009A1F94">
        <w:rPr>
          <w:rFonts w:ascii="Cambria" w:eastAsia="MS Mincho" w:hAnsi="Cambria"/>
          <w:sz w:val="20"/>
          <w:szCs w:val="20"/>
          <w:lang w:val="en"/>
        </w:rPr>
        <w:t>,</w:t>
      </w:r>
      <w:r w:rsidRPr="009A1F94">
        <w:rPr>
          <w:rFonts w:ascii="Cambria" w:eastAsia="MS Mincho" w:hAnsi="Cambria"/>
          <w:sz w:val="20"/>
          <w:szCs w:val="20"/>
          <w:lang w:val="en"/>
        </w:rPr>
        <w:t xml:space="preserve"> pursuant to the analysis contained </w:t>
      </w:r>
      <w:r w:rsidR="001B19F4" w:rsidRPr="009A1F94">
        <w:rPr>
          <w:rFonts w:ascii="Cambria" w:eastAsia="MS Mincho" w:hAnsi="Cambria"/>
          <w:sz w:val="20"/>
          <w:szCs w:val="20"/>
          <w:lang w:val="en"/>
        </w:rPr>
        <w:t>in this report</w:t>
      </w:r>
      <w:r w:rsidRPr="009A1F94">
        <w:rPr>
          <w:rFonts w:ascii="Cambria" w:eastAsia="MS Mincho" w:hAnsi="Cambria"/>
          <w:sz w:val="20"/>
          <w:szCs w:val="20"/>
          <w:lang w:val="en"/>
        </w:rPr>
        <w:t>.</w:t>
      </w:r>
    </w:p>
    <w:p w14:paraId="73E35115" w14:textId="77777777" w:rsidR="00CD1D94" w:rsidRPr="009A1F94" w:rsidRDefault="00CD1D94" w:rsidP="00CD1D94">
      <w:pPr>
        <w:rPr>
          <w:rFonts w:ascii="Cambria" w:eastAsia="MS Mincho" w:hAnsi="Cambria"/>
          <w:sz w:val="20"/>
          <w:szCs w:val="20"/>
        </w:rPr>
      </w:pPr>
    </w:p>
    <w:p w14:paraId="72AA84E4" w14:textId="6D7DDC7A" w:rsidR="00CD1D94" w:rsidRPr="009A1F94" w:rsidRDefault="00CD1D94" w:rsidP="00CD1D9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rPr>
      </w:pPr>
      <w:r w:rsidRPr="009A1F94">
        <w:rPr>
          <w:rFonts w:ascii="Cambria" w:eastAsia="MS Mincho" w:hAnsi="Cambria"/>
          <w:sz w:val="20"/>
          <w:szCs w:val="20"/>
          <w:lang w:val="en"/>
        </w:rPr>
        <w:t xml:space="preserve">To declare </w:t>
      </w:r>
      <w:r w:rsidR="001B19F4" w:rsidRPr="009A1F94">
        <w:rPr>
          <w:rFonts w:ascii="Cambria" w:eastAsia="MS Mincho" w:hAnsi="Cambria"/>
          <w:sz w:val="20"/>
          <w:szCs w:val="20"/>
          <w:lang w:val="en"/>
        </w:rPr>
        <w:t xml:space="preserve">that compliance is still pending with respect to paragraphs </w:t>
      </w:r>
      <w:r w:rsidRPr="009A1F94">
        <w:rPr>
          <w:rFonts w:asciiTheme="majorHAnsi" w:eastAsia="MS Mincho" w:hAnsiTheme="majorHAnsi"/>
          <w:color w:val="000000" w:themeColor="text1"/>
          <w:sz w:val="20"/>
          <w:szCs w:val="20"/>
          <w:lang w:val="en"/>
        </w:rPr>
        <w:t xml:space="preserve">II (publication of the Article 49 Report), III (training and </w:t>
      </w:r>
      <w:r w:rsidR="001B19F4" w:rsidRPr="009A1F94">
        <w:rPr>
          <w:rFonts w:asciiTheme="majorHAnsi" w:eastAsia="MS Mincho" w:hAnsiTheme="majorHAnsi"/>
          <w:color w:val="000000" w:themeColor="text1"/>
          <w:sz w:val="20"/>
          <w:szCs w:val="20"/>
          <w:lang w:val="en"/>
        </w:rPr>
        <w:t xml:space="preserve">capacity building </w:t>
      </w:r>
      <w:r w:rsidRPr="009A1F94">
        <w:rPr>
          <w:rFonts w:asciiTheme="majorHAnsi" w:eastAsia="MS Mincho" w:hAnsiTheme="majorHAnsi"/>
          <w:color w:val="000000" w:themeColor="text1"/>
          <w:sz w:val="20"/>
          <w:szCs w:val="20"/>
          <w:lang w:val="en"/>
        </w:rPr>
        <w:t>strategy for the judicial branch), IV (day of recognition of the founders of the Gloria Lara neighborhood) and V (</w:t>
      </w:r>
      <w:r w:rsidR="001B19F4" w:rsidRPr="009A1F94">
        <w:rPr>
          <w:rFonts w:asciiTheme="majorHAnsi" w:eastAsia="MS Mincho" w:hAnsiTheme="majorHAnsi"/>
          <w:color w:val="000000" w:themeColor="text1"/>
          <w:sz w:val="20"/>
          <w:szCs w:val="20"/>
          <w:lang w:val="en"/>
        </w:rPr>
        <w:t xml:space="preserve">designation </w:t>
      </w:r>
      <w:r w:rsidRPr="009A1F94">
        <w:rPr>
          <w:rFonts w:asciiTheme="majorHAnsi" w:eastAsia="MS Mincho" w:hAnsiTheme="majorHAnsi"/>
          <w:color w:val="000000" w:themeColor="text1"/>
          <w:sz w:val="20"/>
          <w:szCs w:val="20"/>
          <w:lang w:val="en"/>
        </w:rPr>
        <w:t>of a space for case No. 15</w:t>
      </w:r>
      <w:r w:rsidR="001B19F4" w:rsidRPr="009A1F94">
        <w:rPr>
          <w:rFonts w:asciiTheme="majorHAnsi" w:eastAsia="MS Mincho" w:hAnsiTheme="majorHAnsi"/>
          <w:color w:val="000000" w:themeColor="text1"/>
          <w:sz w:val="20"/>
          <w:szCs w:val="20"/>
          <w:lang w:val="en"/>
        </w:rPr>
        <w:t>.</w:t>
      </w:r>
      <w:r w:rsidRPr="009A1F94">
        <w:rPr>
          <w:rFonts w:asciiTheme="majorHAnsi" w:eastAsia="MS Mincho" w:hAnsiTheme="majorHAnsi"/>
          <w:color w:val="000000" w:themeColor="text1"/>
          <w:sz w:val="20"/>
          <w:szCs w:val="20"/>
          <w:lang w:val="en"/>
        </w:rPr>
        <w:t>172 on the ANDJE Micro</w:t>
      </w:r>
      <w:r w:rsidR="001B19F4" w:rsidRPr="009A1F94">
        <w:rPr>
          <w:rFonts w:asciiTheme="majorHAnsi" w:eastAsia="MS Mincho" w:hAnsiTheme="majorHAnsi"/>
          <w:color w:val="000000" w:themeColor="text1"/>
          <w:sz w:val="20"/>
          <w:szCs w:val="20"/>
          <w:lang w:val="en"/>
        </w:rPr>
        <w:t>-</w:t>
      </w:r>
      <w:r w:rsidRPr="009A1F94">
        <w:rPr>
          <w:rFonts w:asciiTheme="majorHAnsi" w:eastAsia="MS Mincho" w:hAnsiTheme="majorHAnsi"/>
          <w:color w:val="000000" w:themeColor="text1"/>
          <w:sz w:val="20"/>
          <w:szCs w:val="20"/>
          <w:lang w:val="en"/>
        </w:rPr>
        <w:t xml:space="preserve">site) of </w:t>
      </w:r>
      <w:r w:rsidR="001B19F4" w:rsidRPr="009A1F94">
        <w:rPr>
          <w:rFonts w:asciiTheme="majorHAnsi" w:eastAsia="MS Mincho" w:hAnsiTheme="majorHAnsi"/>
          <w:color w:val="000000" w:themeColor="text1"/>
          <w:sz w:val="20"/>
          <w:szCs w:val="20"/>
          <w:lang w:val="en"/>
        </w:rPr>
        <w:t xml:space="preserve">clause </w:t>
      </w:r>
      <w:r w:rsidRPr="009A1F94">
        <w:rPr>
          <w:rFonts w:asciiTheme="majorHAnsi" w:eastAsia="MS Mincho" w:hAnsiTheme="majorHAnsi"/>
          <w:color w:val="000000" w:themeColor="text1"/>
          <w:sz w:val="20"/>
          <w:szCs w:val="20"/>
          <w:lang w:val="en"/>
        </w:rPr>
        <w:t xml:space="preserve">five and </w:t>
      </w:r>
      <w:r w:rsidR="001B19F4" w:rsidRPr="009A1F94">
        <w:rPr>
          <w:rFonts w:asciiTheme="majorHAnsi" w:eastAsia="MS Mincho" w:hAnsiTheme="majorHAnsi"/>
          <w:color w:val="000000" w:themeColor="text1"/>
          <w:sz w:val="20"/>
          <w:szCs w:val="20"/>
          <w:lang w:val="en"/>
        </w:rPr>
        <w:t xml:space="preserve">clause </w:t>
      </w:r>
      <w:r w:rsidRPr="009A1F94">
        <w:rPr>
          <w:rFonts w:asciiTheme="majorHAnsi" w:eastAsia="MS Mincho" w:hAnsiTheme="majorHAnsi"/>
          <w:color w:val="000000" w:themeColor="text1"/>
          <w:sz w:val="20"/>
          <w:szCs w:val="20"/>
          <w:lang w:val="en"/>
        </w:rPr>
        <w:t xml:space="preserve">six (compensation measures) of the friendly settlement agreement, </w:t>
      </w:r>
      <w:r w:rsidR="001B19F4" w:rsidRPr="009A1F94">
        <w:rPr>
          <w:rFonts w:ascii="Cambria" w:eastAsia="MS Mincho" w:hAnsi="Cambria"/>
          <w:sz w:val="20"/>
          <w:szCs w:val="20"/>
          <w:lang w:val="en"/>
        </w:rPr>
        <w:t xml:space="preserve">based on the </w:t>
      </w:r>
      <w:r w:rsidRPr="009A1F94">
        <w:rPr>
          <w:rFonts w:ascii="Cambria" w:eastAsia="MS Mincho" w:hAnsi="Cambria"/>
          <w:sz w:val="20"/>
          <w:szCs w:val="20"/>
          <w:lang w:val="en"/>
        </w:rPr>
        <w:t xml:space="preserve">analysis </w:t>
      </w:r>
      <w:r w:rsidR="001B19F4" w:rsidRPr="009A1F94">
        <w:rPr>
          <w:rFonts w:ascii="Cambria" w:eastAsia="MS Mincho" w:hAnsi="Cambria"/>
          <w:sz w:val="20"/>
          <w:szCs w:val="20"/>
          <w:lang w:val="en"/>
        </w:rPr>
        <w:t>contained in this report</w:t>
      </w:r>
      <w:r w:rsidRPr="009A1F94">
        <w:rPr>
          <w:rFonts w:ascii="Cambria" w:eastAsia="MS Mincho" w:hAnsi="Cambria"/>
          <w:sz w:val="20"/>
          <w:szCs w:val="20"/>
          <w:lang w:val="en"/>
        </w:rPr>
        <w:t>.</w:t>
      </w:r>
    </w:p>
    <w:p w14:paraId="12B91F2F" w14:textId="77777777" w:rsidR="00CD1D94" w:rsidRPr="009A1F94" w:rsidRDefault="00CD1D94" w:rsidP="00CD1D94">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sz w:val="20"/>
          <w:szCs w:val="20"/>
        </w:rPr>
      </w:pPr>
    </w:p>
    <w:p w14:paraId="62EE0764" w14:textId="08679604" w:rsidR="00CD1D94" w:rsidRPr="009A1F94" w:rsidRDefault="00CD1D94" w:rsidP="00CD1D9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rPr>
      </w:pPr>
      <w:r w:rsidRPr="009A1F94">
        <w:rPr>
          <w:rFonts w:ascii="Cambria" w:eastAsia="MS Mincho" w:hAnsi="Cambria"/>
          <w:sz w:val="20"/>
          <w:szCs w:val="20"/>
          <w:lang w:val="en"/>
        </w:rPr>
        <w:t xml:space="preserve">To continue </w:t>
      </w:r>
      <w:r w:rsidR="001B19F4" w:rsidRPr="009A1F94">
        <w:rPr>
          <w:rFonts w:ascii="Cambria" w:eastAsia="MS Mincho" w:hAnsi="Cambria"/>
          <w:sz w:val="20"/>
          <w:szCs w:val="20"/>
          <w:lang w:val="en"/>
        </w:rPr>
        <w:t xml:space="preserve">monitoring </w:t>
      </w:r>
      <w:r w:rsidRPr="009A1F94">
        <w:rPr>
          <w:rFonts w:ascii="Cambria" w:eastAsia="MS Mincho" w:hAnsi="Cambria"/>
          <w:sz w:val="20"/>
          <w:szCs w:val="20"/>
          <w:lang w:val="en"/>
        </w:rPr>
        <w:t xml:space="preserve">the commitments </w:t>
      </w:r>
      <w:r w:rsidR="001B19F4" w:rsidRPr="009A1F94">
        <w:rPr>
          <w:rFonts w:ascii="Cambria" w:eastAsia="MS Mincho" w:hAnsi="Cambria"/>
          <w:sz w:val="20"/>
          <w:szCs w:val="20"/>
          <w:lang w:val="en"/>
        </w:rPr>
        <w:t xml:space="preserve">undertaken </w:t>
      </w:r>
      <w:r w:rsidRPr="009A1F94">
        <w:rPr>
          <w:rFonts w:ascii="Cambria" w:eastAsia="MS Mincho" w:hAnsi="Cambria"/>
          <w:sz w:val="20"/>
          <w:szCs w:val="20"/>
          <w:lang w:val="en"/>
        </w:rPr>
        <w:t xml:space="preserve">in </w:t>
      </w:r>
      <w:r w:rsidR="001B19F4" w:rsidRPr="009A1F94">
        <w:rPr>
          <w:rFonts w:ascii="Cambria" w:eastAsia="MS Mincho" w:hAnsi="Cambria"/>
          <w:sz w:val="20"/>
          <w:szCs w:val="20"/>
          <w:lang w:val="en"/>
        </w:rPr>
        <w:t xml:space="preserve">paragraphs </w:t>
      </w:r>
      <w:r w:rsidRPr="009A1F94">
        <w:rPr>
          <w:rFonts w:asciiTheme="majorHAnsi" w:eastAsia="MS Mincho" w:hAnsiTheme="majorHAnsi"/>
          <w:color w:val="000000" w:themeColor="text1"/>
          <w:sz w:val="20"/>
          <w:szCs w:val="20"/>
          <w:lang w:val="en"/>
        </w:rPr>
        <w:t xml:space="preserve">II (publication of the Article 49 Report), III (training and </w:t>
      </w:r>
      <w:r w:rsidR="001B19F4" w:rsidRPr="009A1F94">
        <w:rPr>
          <w:rFonts w:asciiTheme="majorHAnsi" w:eastAsia="MS Mincho" w:hAnsiTheme="majorHAnsi"/>
          <w:color w:val="000000" w:themeColor="text1"/>
          <w:sz w:val="20"/>
          <w:szCs w:val="20"/>
          <w:lang w:val="en"/>
        </w:rPr>
        <w:t xml:space="preserve">capacity building </w:t>
      </w:r>
      <w:r w:rsidRPr="009A1F94">
        <w:rPr>
          <w:rFonts w:asciiTheme="majorHAnsi" w:eastAsia="MS Mincho" w:hAnsiTheme="majorHAnsi"/>
          <w:color w:val="000000" w:themeColor="text1"/>
          <w:sz w:val="20"/>
          <w:szCs w:val="20"/>
          <w:lang w:val="en"/>
        </w:rPr>
        <w:t>strategy for the judicial branch), IV (day of recognition of the founders of the Gloria Lara neighborhood) and V (</w:t>
      </w:r>
      <w:r w:rsidR="001B19F4" w:rsidRPr="009A1F94">
        <w:rPr>
          <w:rFonts w:asciiTheme="majorHAnsi" w:eastAsia="MS Mincho" w:hAnsiTheme="majorHAnsi"/>
          <w:color w:val="000000" w:themeColor="text1"/>
          <w:sz w:val="20"/>
          <w:szCs w:val="20"/>
          <w:lang w:val="en"/>
        </w:rPr>
        <w:t xml:space="preserve">designation </w:t>
      </w:r>
      <w:r w:rsidRPr="009A1F94">
        <w:rPr>
          <w:rFonts w:asciiTheme="majorHAnsi" w:eastAsia="MS Mincho" w:hAnsiTheme="majorHAnsi"/>
          <w:color w:val="000000" w:themeColor="text1"/>
          <w:sz w:val="20"/>
          <w:szCs w:val="20"/>
          <w:lang w:val="en"/>
        </w:rPr>
        <w:t>of a space for case No. 15</w:t>
      </w:r>
      <w:r w:rsidR="001B19F4" w:rsidRPr="009A1F94">
        <w:rPr>
          <w:rFonts w:asciiTheme="majorHAnsi" w:eastAsia="MS Mincho" w:hAnsiTheme="majorHAnsi"/>
          <w:color w:val="000000" w:themeColor="text1"/>
          <w:sz w:val="20"/>
          <w:szCs w:val="20"/>
          <w:lang w:val="en"/>
        </w:rPr>
        <w:t>.</w:t>
      </w:r>
      <w:r w:rsidRPr="009A1F94">
        <w:rPr>
          <w:rFonts w:asciiTheme="majorHAnsi" w:eastAsia="MS Mincho" w:hAnsiTheme="majorHAnsi"/>
          <w:color w:val="000000" w:themeColor="text1"/>
          <w:sz w:val="20"/>
          <w:szCs w:val="20"/>
          <w:lang w:val="en"/>
        </w:rPr>
        <w:t>172 on the ANDJE Micro</w:t>
      </w:r>
      <w:r w:rsidR="001B19F4" w:rsidRPr="009A1F94">
        <w:rPr>
          <w:rFonts w:asciiTheme="majorHAnsi" w:eastAsia="MS Mincho" w:hAnsiTheme="majorHAnsi"/>
          <w:color w:val="000000" w:themeColor="text1"/>
          <w:sz w:val="20"/>
          <w:szCs w:val="20"/>
          <w:lang w:val="en"/>
        </w:rPr>
        <w:t>-</w:t>
      </w:r>
      <w:r w:rsidRPr="009A1F94">
        <w:rPr>
          <w:rFonts w:asciiTheme="majorHAnsi" w:eastAsia="MS Mincho" w:hAnsiTheme="majorHAnsi"/>
          <w:color w:val="000000" w:themeColor="text1"/>
          <w:sz w:val="20"/>
          <w:szCs w:val="20"/>
          <w:lang w:val="en"/>
        </w:rPr>
        <w:t xml:space="preserve">site) of </w:t>
      </w:r>
      <w:r w:rsidR="001B19F4" w:rsidRPr="009A1F94">
        <w:rPr>
          <w:rFonts w:asciiTheme="majorHAnsi" w:eastAsia="MS Mincho" w:hAnsiTheme="majorHAnsi"/>
          <w:color w:val="000000" w:themeColor="text1"/>
          <w:sz w:val="20"/>
          <w:szCs w:val="20"/>
          <w:lang w:val="en"/>
        </w:rPr>
        <w:t xml:space="preserve">clause </w:t>
      </w:r>
      <w:r w:rsidRPr="009A1F94">
        <w:rPr>
          <w:rFonts w:asciiTheme="majorHAnsi" w:eastAsia="MS Mincho" w:hAnsiTheme="majorHAnsi"/>
          <w:color w:val="000000" w:themeColor="text1"/>
          <w:sz w:val="20"/>
          <w:szCs w:val="20"/>
          <w:lang w:val="en"/>
        </w:rPr>
        <w:t xml:space="preserve">five and </w:t>
      </w:r>
      <w:r w:rsidR="001B19F4" w:rsidRPr="009A1F94">
        <w:rPr>
          <w:rFonts w:asciiTheme="majorHAnsi" w:eastAsia="MS Mincho" w:hAnsiTheme="majorHAnsi"/>
          <w:color w:val="000000" w:themeColor="text1"/>
          <w:sz w:val="20"/>
          <w:szCs w:val="20"/>
          <w:lang w:val="en"/>
        </w:rPr>
        <w:t xml:space="preserve">clause </w:t>
      </w:r>
      <w:r w:rsidRPr="009A1F94">
        <w:rPr>
          <w:rFonts w:asciiTheme="majorHAnsi" w:eastAsia="MS Mincho" w:hAnsiTheme="majorHAnsi"/>
          <w:color w:val="000000" w:themeColor="text1"/>
          <w:sz w:val="20"/>
          <w:szCs w:val="20"/>
          <w:lang w:val="en"/>
        </w:rPr>
        <w:t xml:space="preserve">six (compensation measures) of the friendly settlement agreement, </w:t>
      </w:r>
      <w:r w:rsidRPr="009A1F94">
        <w:rPr>
          <w:rFonts w:ascii="Cambria" w:eastAsia="MS Mincho" w:hAnsi="Cambria"/>
          <w:sz w:val="20"/>
          <w:szCs w:val="20"/>
          <w:lang w:val="en"/>
        </w:rPr>
        <w:t xml:space="preserve">pursuant to the analysis </w:t>
      </w:r>
      <w:r w:rsidR="001B19F4" w:rsidRPr="009A1F94">
        <w:rPr>
          <w:rFonts w:ascii="Cambria" w:eastAsia="MS Mincho" w:hAnsi="Cambria"/>
          <w:sz w:val="20"/>
          <w:szCs w:val="20"/>
          <w:lang w:val="en"/>
        </w:rPr>
        <w:t>contained in this report</w:t>
      </w:r>
      <w:r w:rsidRPr="009A1F94">
        <w:rPr>
          <w:rFonts w:ascii="Cambria" w:eastAsia="MS Mincho" w:hAnsi="Cambria"/>
          <w:sz w:val="20"/>
          <w:szCs w:val="20"/>
          <w:lang w:val="en"/>
        </w:rPr>
        <w:t xml:space="preserve">. </w:t>
      </w:r>
      <w:r w:rsidR="001B19F4" w:rsidRPr="009A1F94">
        <w:rPr>
          <w:rFonts w:ascii="Cambria" w:eastAsia="MS Mincho" w:hAnsi="Cambria"/>
          <w:sz w:val="20"/>
          <w:szCs w:val="20"/>
          <w:lang w:val="en"/>
        </w:rPr>
        <w:t>To that end</w:t>
      </w:r>
      <w:r w:rsidRPr="009A1F94">
        <w:rPr>
          <w:rFonts w:ascii="Cambria" w:eastAsia="MS Mincho" w:hAnsi="Cambria"/>
          <w:sz w:val="20"/>
          <w:szCs w:val="20"/>
          <w:lang w:val="en"/>
        </w:rPr>
        <w:t xml:space="preserve">, to remind the parties of their commitment to report regularly to the IACHR on </w:t>
      </w:r>
      <w:r w:rsidR="001B19F4" w:rsidRPr="009A1F94">
        <w:rPr>
          <w:rFonts w:ascii="Cambria" w:eastAsia="MS Mincho" w:hAnsi="Cambria"/>
          <w:sz w:val="20"/>
          <w:szCs w:val="20"/>
          <w:lang w:val="en"/>
        </w:rPr>
        <w:t xml:space="preserve">their </w:t>
      </w:r>
      <w:r w:rsidRPr="009A1F94">
        <w:rPr>
          <w:rFonts w:ascii="Cambria" w:eastAsia="MS Mincho" w:hAnsi="Cambria"/>
          <w:sz w:val="20"/>
          <w:szCs w:val="20"/>
          <w:lang w:val="en"/>
        </w:rPr>
        <w:t>compliance.</w:t>
      </w:r>
    </w:p>
    <w:p w14:paraId="609E85CE" w14:textId="77777777" w:rsidR="00CD1D94" w:rsidRPr="009A1F94" w:rsidRDefault="00CD1D94" w:rsidP="00CD1D94">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260"/>
          <w:tab w:val="left" w:pos="1440"/>
        </w:tabs>
        <w:ind w:firstLine="720"/>
        <w:jc w:val="both"/>
        <w:rPr>
          <w:rFonts w:ascii="Cambria" w:eastAsia="MS Mincho" w:hAnsi="Cambria"/>
          <w:sz w:val="20"/>
          <w:szCs w:val="20"/>
        </w:rPr>
      </w:pPr>
    </w:p>
    <w:p w14:paraId="20C028F4" w14:textId="676B0698" w:rsidR="00CD1D94" w:rsidRPr="00B96DF9" w:rsidRDefault="00CD1D94" w:rsidP="00CD1D94">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suppressAutoHyphens/>
        <w:spacing w:line="276" w:lineRule="auto"/>
        <w:jc w:val="both"/>
        <w:rPr>
          <w:rFonts w:asciiTheme="majorHAnsi" w:hAnsiTheme="majorHAnsi"/>
          <w:sz w:val="20"/>
          <w:szCs w:val="20"/>
        </w:rPr>
      </w:pPr>
      <w:r w:rsidRPr="009A1F94">
        <w:rPr>
          <w:rFonts w:ascii="Cambria" w:eastAsia="MS Mincho" w:hAnsi="Cambria"/>
          <w:sz w:val="20"/>
          <w:szCs w:val="20"/>
          <w:lang w:val="en"/>
        </w:rPr>
        <w:t xml:space="preserve">To make this report public and to include it in </w:t>
      </w:r>
      <w:r w:rsidR="001B19F4" w:rsidRPr="009A1F94">
        <w:rPr>
          <w:rFonts w:ascii="Cambria" w:eastAsia="MS Mincho" w:hAnsi="Cambria"/>
          <w:sz w:val="20"/>
          <w:szCs w:val="20"/>
          <w:lang w:val="en"/>
        </w:rPr>
        <w:t xml:space="preserve">its </w:t>
      </w:r>
      <w:r w:rsidRPr="009A1F94">
        <w:rPr>
          <w:rFonts w:ascii="Cambria" w:eastAsia="MS Mincho" w:hAnsi="Cambria"/>
          <w:sz w:val="20"/>
          <w:szCs w:val="20"/>
          <w:lang w:val="en"/>
        </w:rPr>
        <w:t>Annual Report to the General Assembly</w:t>
      </w:r>
      <w:r w:rsidR="001B19F4" w:rsidRPr="009A1F94">
        <w:rPr>
          <w:rFonts w:ascii="Cambria" w:eastAsia="MS Mincho" w:hAnsi="Cambria"/>
          <w:sz w:val="20"/>
          <w:szCs w:val="20"/>
          <w:lang w:val="en"/>
        </w:rPr>
        <w:t xml:space="preserve"> of the OAS</w:t>
      </w:r>
      <w:r w:rsidRPr="009A1F94">
        <w:rPr>
          <w:rFonts w:ascii="Cambria" w:eastAsia="MS Mincho" w:hAnsi="Cambria"/>
          <w:sz w:val="20"/>
          <w:szCs w:val="20"/>
          <w:lang w:val="en"/>
        </w:rPr>
        <w:t>.</w:t>
      </w:r>
    </w:p>
    <w:p w14:paraId="636E0E66" w14:textId="77777777" w:rsidR="00B96DF9" w:rsidRDefault="00B96DF9" w:rsidP="00B96DF9">
      <w:pPr>
        <w:pStyle w:val="ListParagraph"/>
        <w:rPr>
          <w:rFonts w:asciiTheme="majorHAnsi" w:hAnsiTheme="majorHAnsi"/>
          <w:sz w:val="20"/>
          <w:szCs w:val="20"/>
        </w:rPr>
      </w:pPr>
    </w:p>
    <w:p w14:paraId="695A0B03" w14:textId="77777777" w:rsidR="00B96DF9" w:rsidRPr="00174A8F" w:rsidRDefault="00B96DF9" w:rsidP="00B96DF9">
      <w:pPr>
        <w:ind w:firstLine="709"/>
        <w:jc w:val="both"/>
        <w:rPr>
          <w:rFonts w:ascii="Cambria" w:hAnsi="Cambria" w:cs="Calibri"/>
          <w:sz w:val="20"/>
          <w:szCs w:val="20"/>
        </w:rPr>
      </w:pPr>
      <w:r w:rsidRPr="00174A8F">
        <w:rPr>
          <w:rFonts w:ascii="Cambria" w:hAnsi="Cambria" w:cs="Calibri"/>
          <w:sz w:val="20"/>
          <w:szCs w:val="20"/>
        </w:rPr>
        <w:t xml:space="preserve">Approved by the Inter-American Commission on Human Rights on the 10th day of the month of </w:t>
      </w:r>
      <w:proofErr w:type="gramStart"/>
      <w:r w:rsidRPr="00174A8F">
        <w:rPr>
          <w:rFonts w:ascii="Cambria" w:hAnsi="Cambria" w:cs="Calibri"/>
          <w:sz w:val="20"/>
          <w:szCs w:val="20"/>
        </w:rPr>
        <w:t>December,</w:t>
      </w:r>
      <w:proofErr w:type="gramEnd"/>
      <w:r w:rsidRPr="00174A8F">
        <w:rPr>
          <w:rFonts w:ascii="Cambria" w:hAnsi="Cambria" w:cs="Calibri"/>
          <w:sz w:val="20"/>
          <w:szCs w:val="20"/>
        </w:rPr>
        <w:t xml:space="preserve"> 2025. (Signed): José Luis Caballero Ochoa, President; Andrea Pochak, First Vice President; Edgar </w:t>
      </w:r>
      <w:proofErr w:type="spellStart"/>
      <w:r w:rsidRPr="00174A8F">
        <w:rPr>
          <w:rFonts w:ascii="Cambria" w:hAnsi="Cambria" w:cs="Calibri"/>
          <w:sz w:val="20"/>
          <w:szCs w:val="20"/>
        </w:rPr>
        <w:t>Stuardo</w:t>
      </w:r>
      <w:proofErr w:type="spellEnd"/>
      <w:r w:rsidRPr="00174A8F">
        <w:rPr>
          <w:rFonts w:ascii="Cambria" w:hAnsi="Cambria" w:cs="Calibri"/>
          <w:sz w:val="20"/>
          <w:szCs w:val="20"/>
        </w:rPr>
        <w:t xml:space="preserve"> </w:t>
      </w:r>
      <w:proofErr w:type="spellStart"/>
      <w:r w:rsidRPr="00174A8F">
        <w:rPr>
          <w:rFonts w:ascii="Cambria" w:hAnsi="Cambria" w:cs="Calibri"/>
          <w:sz w:val="20"/>
          <w:szCs w:val="20"/>
        </w:rPr>
        <w:t>Ralón</w:t>
      </w:r>
      <w:proofErr w:type="spellEnd"/>
      <w:r w:rsidRPr="00174A8F">
        <w:rPr>
          <w:rFonts w:ascii="Cambria" w:hAnsi="Cambria" w:cs="Calibri"/>
          <w:sz w:val="20"/>
          <w:szCs w:val="20"/>
        </w:rPr>
        <w:t xml:space="preserve"> Orellana, Second Vice President; Gloria Monique de Mees, </w:t>
      </w:r>
      <w:r>
        <w:rPr>
          <w:rFonts w:ascii="Cambria" w:hAnsi="Cambria" w:cs="Calibri"/>
          <w:sz w:val="20"/>
          <w:szCs w:val="20"/>
        </w:rPr>
        <w:t xml:space="preserve">and </w:t>
      </w:r>
      <w:r w:rsidRPr="00174A8F">
        <w:rPr>
          <w:rFonts w:ascii="Cambria" w:hAnsi="Cambria" w:cs="Calibri"/>
          <w:sz w:val="20"/>
          <w:szCs w:val="20"/>
        </w:rPr>
        <w:t>Roberta Clarke, Commissioners.</w:t>
      </w:r>
    </w:p>
    <w:p w14:paraId="098F8F03" w14:textId="77777777" w:rsidR="00B96DF9" w:rsidRPr="009A1F94" w:rsidRDefault="00B96DF9" w:rsidP="00B96DF9">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suppressAutoHyphens/>
        <w:spacing w:line="276" w:lineRule="auto"/>
        <w:jc w:val="both"/>
        <w:rPr>
          <w:rFonts w:asciiTheme="majorHAnsi" w:hAnsiTheme="majorHAnsi"/>
          <w:sz w:val="20"/>
          <w:szCs w:val="20"/>
        </w:rPr>
      </w:pPr>
    </w:p>
    <w:sectPr w:rsidR="00B96DF9" w:rsidRPr="009A1F94" w:rsidSect="006311DA">
      <w:footerReference w:type="firs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C5DF" w14:textId="77777777" w:rsidR="00A06499" w:rsidRDefault="00A06499" w:rsidP="00036A8A">
      <w:r>
        <w:separator/>
      </w:r>
    </w:p>
  </w:endnote>
  <w:endnote w:type="continuationSeparator" w:id="0">
    <w:p w14:paraId="49A1FC0A" w14:textId="77777777" w:rsidR="00A06499" w:rsidRDefault="00A06499"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szCs w:val="16"/>
      </w:rPr>
    </w:sdtEndPr>
    <w:sdtContent>
      <w:p w14:paraId="0F3FE9B7" w14:textId="77777777" w:rsidR="00F1380F" w:rsidRPr="006311DA" w:rsidRDefault="00F1380F">
        <w:pPr>
          <w:pStyle w:val="Footer"/>
          <w:jc w:val="center"/>
          <w:rPr>
            <w:sz w:val="16"/>
          </w:rPr>
        </w:pPr>
        <w:r>
          <w:rPr>
            <w:sz w:val="16"/>
            <w:lang w:val="en"/>
          </w:rPr>
          <w:fldChar w:fldCharType="begin"/>
        </w:r>
        <w:r>
          <w:rPr>
            <w:sz w:val="16"/>
            <w:lang w:val="en"/>
          </w:rPr>
          <w:instrText xml:space="preserve"> PAGE   \* MERGEFORMAT </w:instrText>
        </w:r>
        <w:r>
          <w:rPr>
            <w:sz w:val="16"/>
            <w:lang w:val="en"/>
          </w:rPr>
          <w:fldChar w:fldCharType="separate"/>
        </w:r>
        <w:r>
          <w:rPr>
            <w:noProof/>
            <w:sz w:val="16"/>
            <w:lang w:val="en"/>
          </w:rPr>
          <w:t>2</w:t>
        </w:r>
        <w:r>
          <w:rPr>
            <w:noProof/>
            <w:sz w:val="16"/>
            <w:lang w:val="en"/>
          </w:rPr>
          <w:fldChar w:fldCharType="end"/>
        </w:r>
      </w:p>
    </w:sdtContent>
  </w:sdt>
  <w:p w14:paraId="21F5D78A" w14:textId="77777777" w:rsidR="00F1380F"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Default="007607C4">
    <w:pPr>
      <w:pStyle w:val="Footer"/>
      <w:jc w:val="center"/>
    </w:pPr>
  </w:p>
  <w:p w14:paraId="05B62EC0" w14:textId="77777777" w:rsidR="007607C4"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EndPr>
      <w:rPr>
        <w:noProof/>
      </w:rPr>
    </w:sdtEndPr>
    <w:sdtContent>
      <w:p w14:paraId="6F648980" w14:textId="77777777" w:rsidR="007607C4" w:rsidRDefault="007607C4">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1</w:t>
        </w:r>
        <w:r>
          <w:rPr>
            <w:noProof/>
            <w:lang w:val="en"/>
          </w:rPr>
          <w:fldChar w:fldCharType="end"/>
        </w:r>
      </w:p>
    </w:sdtContent>
  </w:sdt>
  <w:p w14:paraId="7EFBE6F6" w14:textId="77777777" w:rsidR="007607C4"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F60A" w14:textId="77777777" w:rsidR="00A06499" w:rsidRPr="00036A8A" w:rsidRDefault="00A06499" w:rsidP="00036A8A">
      <w:pPr>
        <w:rPr>
          <w:rFonts w:asciiTheme="majorHAnsi" w:hAnsiTheme="majorHAnsi"/>
          <w:sz w:val="16"/>
          <w:szCs w:val="16"/>
        </w:rPr>
      </w:pPr>
      <w:r>
        <w:rPr>
          <w:rFonts w:asciiTheme="majorHAnsi" w:hAnsiTheme="majorHAnsi"/>
          <w:sz w:val="16"/>
          <w:szCs w:val="16"/>
        </w:rPr>
        <w:separator/>
      </w:r>
    </w:p>
  </w:footnote>
  <w:footnote w:type="continuationSeparator" w:id="0">
    <w:p w14:paraId="101B2F5A" w14:textId="77777777" w:rsidR="00A06499" w:rsidRPr="00036A8A" w:rsidRDefault="00A06499" w:rsidP="00036A8A">
      <w:pPr>
        <w:rPr>
          <w:rFonts w:asciiTheme="majorHAnsi" w:hAnsiTheme="majorHAnsi"/>
          <w:sz w:val="16"/>
          <w:szCs w:val="16"/>
        </w:rPr>
      </w:pPr>
      <w:r>
        <w:rPr>
          <w:rFonts w:asciiTheme="majorHAnsi" w:hAnsiTheme="majorHAnsi"/>
          <w:sz w:val="16"/>
          <w:szCs w:val="16"/>
        </w:rPr>
        <w:separator/>
      </w:r>
    </w:p>
    <w:p w14:paraId="7DF44989" w14:textId="77777777" w:rsidR="00A06499" w:rsidRPr="00036A8A" w:rsidRDefault="00A06499" w:rsidP="00036A8A">
      <w:pPr>
        <w:pStyle w:val="Footer"/>
        <w:rPr>
          <w:rFonts w:asciiTheme="majorHAnsi" w:hAnsiTheme="majorHAnsi"/>
          <w:sz w:val="16"/>
          <w:szCs w:val="16"/>
        </w:rPr>
      </w:pPr>
      <w:r>
        <w:rPr>
          <w:rFonts w:asciiTheme="majorHAnsi" w:hAnsiTheme="majorHAnsi"/>
          <w:sz w:val="16"/>
          <w:szCs w:val="16"/>
        </w:rPr>
        <w:t>[… continuation]</w:t>
      </w:r>
    </w:p>
  </w:footnote>
  <w:footnote w:type="continuationNotice" w:id="1">
    <w:p w14:paraId="2769EF34" w14:textId="77777777" w:rsidR="00A06499" w:rsidRPr="0093441A" w:rsidRDefault="00A06499" w:rsidP="005B222D">
      <w:pPr>
        <w:jc w:val="right"/>
        <w:rPr>
          <w:rFonts w:asciiTheme="majorHAnsi" w:hAnsiTheme="majorHAnsi"/>
          <w:sz w:val="16"/>
          <w:szCs w:val="16"/>
        </w:rPr>
      </w:pPr>
      <w:r>
        <w:rPr>
          <w:rFonts w:asciiTheme="majorHAnsi" w:hAnsiTheme="majorHAnsi"/>
          <w:sz w:val="16"/>
          <w:szCs w:val="16"/>
        </w:rPr>
        <w:t>[continues …]</w:t>
      </w:r>
    </w:p>
  </w:footnote>
  <w:footnote w:id="2">
    <w:p w14:paraId="1E989B90" w14:textId="75926B7D" w:rsidR="00BB032A" w:rsidRPr="00234E76" w:rsidRDefault="00BB032A" w:rsidP="00BB032A">
      <w:pPr>
        <w:pStyle w:val="FootnoteText"/>
        <w:ind w:firstLine="720"/>
        <w:jc w:val="both"/>
        <w:rPr>
          <w:rFonts w:asciiTheme="majorHAnsi" w:hAnsiTheme="majorHAnsi"/>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w:t>
      </w:r>
      <w:r w:rsidR="00E06275" w:rsidRPr="00E06275">
        <w:rPr>
          <w:rFonts w:asciiTheme="majorHAnsi" w:hAnsiTheme="majorHAnsi"/>
          <w:sz w:val="16"/>
          <w:szCs w:val="16"/>
        </w:rPr>
        <w:t>In accordance with Article 17(2)(a) of the Rules of Procedure of the IACHR, Commissioner Carlos Bernal Pulido, a Colombian national, did not participate in the discussion or decision on this case</w:t>
      </w:r>
      <w:r w:rsidRPr="00234E76">
        <w:rPr>
          <w:rFonts w:asciiTheme="majorHAnsi" w:hAnsiTheme="majorHAnsi"/>
          <w:sz w:val="16"/>
          <w:szCs w:val="16"/>
          <w:lang w:val="en"/>
        </w:rPr>
        <w:t>.</w:t>
      </w:r>
    </w:p>
  </w:footnote>
  <w:footnote w:id="3">
    <w:p w14:paraId="14356FEF" w14:textId="73E02726" w:rsidR="00BD6288" w:rsidRPr="00234E76" w:rsidRDefault="00BD6288" w:rsidP="00BD6288">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On May 11, 2017, </w:t>
      </w:r>
      <w:r w:rsidRPr="00234E76">
        <w:rPr>
          <w:rFonts w:asciiTheme="majorHAnsi" w:hAnsiTheme="majorHAnsi"/>
          <w:color w:val="000000" w:themeColor="text1"/>
          <w:sz w:val="16"/>
          <w:szCs w:val="16"/>
          <w:lang w:val="en"/>
        </w:rPr>
        <w:t xml:space="preserve">Fernando </w:t>
      </w:r>
      <w:proofErr w:type="spellStart"/>
      <w:r w:rsidRPr="00234E76">
        <w:rPr>
          <w:rFonts w:asciiTheme="majorHAnsi" w:hAnsiTheme="majorHAnsi"/>
          <w:color w:val="000000" w:themeColor="text1"/>
          <w:sz w:val="16"/>
          <w:szCs w:val="16"/>
          <w:lang w:val="en"/>
        </w:rPr>
        <w:t>Tribín</w:t>
      </w:r>
      <w:proofErr w:type="spellEnd"/>
      <w:r w:rsidRPr="00234E76">
        <w:rPr>
          <w:rFonts w:asciiTheme="majorHAnsi" w:hAnsiTheme="majorHAnsi"/>
          <w:color w:val="000000" w:themeColor="text1"/>
          <w:sz w:val="16"/>
          <w:szCs w:val="16"/>
          <w:lang w:val="en"/>
        </w:rPr>
        <w:t xml:space="preserve"> Echeverry s</w:t>
      </w:r>
      <w:r w:rsidR="00A35A23">
        <w:rPr>
          <w:rFonts w:asciiTheme="majorHAnsi" w:hAnsiTheme="majorHAnsi"/>
          <w:color w:val="000000" w:themeColor="text1"/>
          <w:sz w:val="16"/>
          <w:szCs w:val="16"/>
          <w:lang w:val="en"/>
        </w:rPr>
        <w:t xml:space="preserve">ubmitted </w:t>
      </w:r>
      <w:r w:rsidRPr="00234E76">
        <w:rPr>
          <w:rFonts w:asciiTheme="majorHAnsi" w:hAnsiTheme="majorHAnsi"/>
          <w:color w:val="000000" w:themeColor="text1"/>
          <w:sz w:val="16"/>
          <w:szCs w:val="16"/>
          <w:lang w:val="en"/>
        </w:rPr>
        <w:t>a letter in which he granted power of attorney to María Carolina Estepa Becerra to intervene in this matter.</w:t>
      </w:r>
    </w:p>
  </w:footnote>
  <w:footnote w:id="4">
    <w:p w14:paraId="6113D62D" w14:textId="46EC7C9A" w:rsidR="00BD6288" w:rsidRPr="00234E76" w:rsidRDefault="00BD6288" w:rsidP="00BD6288">
      <w:pPr>
        <w:pStyle w:val="FootnoteText"/>
        <w:ind w:firstLine="720"/>
        <w:jc w:val="both"/>
        <w:rPr>
          <w:rFonts w:asciiTheme="majorHAnsi" w:hAnsiTheme="majorHAnsi"/>
        </w:rPr>
      </w:pPr>
      <w:r w:rsidRPr="00234E76">
        <w:rPr>
          <w:rStyle w:val="FootnoteReference"/>
          <w:rFonts w:asciiTheme="majorHAnsi" w:hAnsiTheme="majorHAnsi"/>
          <w:sz w:val="16"/>
          <w:szCs w:val="16"/>
          <w:lang w:val="en"/>
        </w:rPr>
        <w:footnoteRef/>
      </w:r>
      <w:r w:rsidR="00ED7A80">
        <w:rPr>
          <w:rFonts w:asciiTheme="majorHAnsi" w:hAnsiTheme="majorHAnsi"/>
          <w:sz w:val="16"/>
          <w:szCs w:val="16"/>
          <w:lang w:val="en"/>
        </w:rPr>
        <w:t xml:space="preserve"> On</w:t>
      </w:r>
      <w:r w:rsidRPr="00234E76">
        <w:rPr>
          <w:rFonts w:asciiTheme="majorHAnsi" w:hAnsiTheme="majorHAnsi"/>
          <w:sz w:val="16"/>
          <w:szCs w:val="16"/>
          <w:lang w:val="en"/>
        </w:rPr>
        <w:t xml:space="preserve"> November 14, 2018, </w:t>
      </w:r>
      <w:r w:rsidRPr="00234E76">
        <w:rPr>
          <w:rFonts w:asciiTheme="majorHAnsi" w:hAnsiTheme="majorHAnsi"/>
          <w:color w:val="000000" w:themeColor="text1"/>
          <w:sz w:val="16"/>
          <w:szCs w:val="16"/>
          <w:lang w:val="en"/>
        </w:rPr>
        <w:t xml:space="preserve">Fernando </w:t>
      </w:r>
      <w:proofErr w:type="spellStart"/>
      <w:r w:rsidRPr="00234E76">
        <w:rPr>
          <w:rFonts w:asciiTheme="majorHAnsi" w:hAnsiTheme="majorHAnsi"/>
          <w:color w:val="000000" w:themeColor="text1"/>
          <w:sz w:val="16"/>
          <w:szCs w:val="16"/>
          <w:lang w:val="en"/>
        </w:rPr>
        <w:t>Tribín</w:t>
      </w:r>
      <w:proofErr w:type="spellEnd"/>
      <w:r w:rsidRPr="00234E76">
        <w:rPr>
          <w:rFonts w:asciiTheme="majorHAnsi" w:hAnsiTheme="majorHAnsi"/>
          <w:color w:val="000000" w:themeColor="text1"/>
          <w:sz w:val="16"/>
          <w:szCs w:val="16"/>
          <w:lang w:val="en"/>
        </w:rPr>
        <w:t xml:space="preserve"> Echeverry forwarded the power of attorney granted to attorney Cesar Augusto Castillo Dussán to act in this case.</w:t>
      </w:r>
      <w:r w:rsidRPr="00234E76">
        <w:rPr>
          <w:rFonts w:asciiTheme="majorHAnsi" w:hAnsiTheme="majorHAnsi"/>
          <w:color w:val="000000" w:themeColor="text1"/>
          <w:lang w:val="en"/>
        </w:rPr>
        <w:t xml:space="preserve"> </w:t>
      </w:r>
    </w:p>
  </w:footnote>
  <w:footnote w:id="5">
    <w:p w14:paraId="3E964473" w14:textId="62E87EB2" w:rsidR="004A5EFE" w:rsidRPr="00234E76"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I</w:t>
      </w:r>
      <w:r w:rsidR="0092597D">
        <w:rPr>
          <w:rFonts w:asciiTheme="majorHAnsi" w:hAnsiTheme="majorHAnsi"/>
          <w:sz w:val="16"/>
          <w:szCs w:val="16"/>
          <w:lang w:val="en"/>
        </w:rPr>
        <w:t xml:space="preserve">/A </w:t>
      </w:r>
      <w:r w:rsidRPr="00234E76">
        <w:rPr>
          <w:rFonts w:asciiTheme="majorHAnsi" w:hAnsiTheme="majorHAnsi"/>
          <w:sz w:val="16"/>
          <w:szCs w:val="16"/>
          <w:lang w:val="en"/>
        </w:rPr>
        <w:t>Court</w:t>
      </w:r>
      <w:r w:rsidR="0092597D">
        <w:rPr>
          <w:rFonts w:asciiTheme="majorHAnsi" w:hAnsiTheme="majorHAnsi"/>
          <w:sz w:val="16"/>
          <w:szCs w:val="16"/>
          <w:lang w:val="en"/>
        </w:rPr>
        <w:t xml:space="preserve"> HR</w:t>
      </w:r>
      <w:r w:rsidRPr="00234E76">
        <w:rPr>
          <w:rFonts w:asciiTheme="majorHAnsi" w:hAnsiTheme="majorHAnsi"/>
          <w:sz w:val="16"/>
          <w:szCs w:val="16"/>
          <w:lang w:val="en"/>
        </w:rPr>
        <w:t xml:space="preserve">. </w:t>
      </w:r>
      <w:r w:rsidRPr="00234E76">
        <w:rPr>
          <w:rFonts w:asciiTheme="majorHAnsi" w:hAnsiTheme="majorHAnsi"/>
          <w:i/>
          <w:iCs/>
          <w:sz w:val="16"/>
          <w:szCs w:val="16"/>
          <w:lang w:val="en"/>
        </w:rPr>
        <w:t>Case of the Serrano Cruz Sisters v.</w:t>
      </w:r>
      <w:r w:rsidRPr="00234E76">
        <w:rPr>
          <w:rFonts w:asciiTheme="majorHAnsi" w:hAnsiTheme="majorHAnsi"/>
          <w:sz w:val="16"/>
          <w:szCs w:val="16"/>
          <w:lang w:val="en"/>
        </w:rPr>
        <w:t xml:space="preserve"> </w:t>
      </w:r>
      <w:r w:rsidRPr="00234E76">
        <w:rPr>
          <w:rFonts w:asciiTheme="majorHAnsi" w:hAnsiTheme="majorHAnsi"/>
          <w:i/>
          <w:iCs/>
          <w:sz w:val="16"/>
          <w:szCs w:val="16"/>
          <w:lang w:val="en"/>
        </w:rPr>
        <w:t xml:space="preserve">El Salvador, </w:t>
      </w:r>
      <w:r w:rsidR="002D7DC4" w:rsidRPr="006D2A13">
        <w:rPr>
          <w:rFonts w:asciiTheme="majorHAnsi" w:hAnsiTheme="majorHAnsi"/>
          <w:sz w:val="16"/>
          <w:szCs w:val="16"/>
          <w:lang w:val="en"/>
        </w:rPr>
        <w:t>(M</w:t>
      </w:r>
      <w:r w:rsidRPr="006D2A13">
        <w:rPr>
          <w:rFonts w:asciiTheme="majorHAnsi" w:hAnsiTheme="majorHAnsi"/>
          <w:sz w:val="16"/>
          <w:szCs w:val="16"/>
          <w:lang w:val="en"/>
        </w:rPr>
        <w:t xml:space="preserve">erits, </w:t>
      </w:r>
      <w:r w:rsidR="002D7DC4" w:rsidRPr="006D2A13">
        <w:rPr>
          <w:rFonts w:asciiTheme="majorHAnsi" w:hAnsiTheme="majorHAnsi"/>
          <w:sz w:val="16"/>
          <w:szCs w:val="16"/>
          <w:lang w:val="en"/>
        </w:rPr>
        <w:t>R</w:t>
      </w:r>
      <w:r w:rsidRPr="006D2A13">
        <w:rPr>
          <w:rFonts w:asciiTheme="majorHAnsi" w:hAnsiTheme="majorHAnsi"/>
          <w:sz w:val="16"/>
          <w:szCs w:val="16"/>
          <w:lang w:val="en"/>
        </w:rPr>
        <w:t xml:space="preserve">eparations and </w:t>
      </w:r>
      <w:r w:rsidR="002D7DC4" w:rsidRPr="006D2A13">
        <w:rPr>
          <w:rFonts w:asciiTheme="majorHAnsi" w:hAnsiTheme="majorHAnsi"/>
          <w:sz w:val="16"/>
          <w:szCs w:val="16"/>
          <w:lang w:val="en"/>
        </w:rPr>
        <w:t>C</w:t>
      </w:r>
      <w:r w:rsidRPr="006D2A13">
        <w:rPr>
          <w:rFonts w:asciiTheme="majorHAnsi" w:hAnsiTheme="majorHAnsi"/>
          <w:sz w:val="16"/>
          <w:szCs w:val="16"/>
          <w:lang w:val="en"/>
        </w:rPr>
        <w:t>osts</w:t>
      </w:r>
      <w:r w:rsidR="002D7DC4" w:rsidRPr="006D2A13">
        <w:rPr>
          <w:rFonts w:asciiTheme="majorHAnsi" w:hAnsiTheme="majorHAnsi"/>
          <w:sz w:val="16"/>
          <w:szCs w:val="16"/>
          <w:lang w:val="en"/>
        </w:rPr>
        <w:t>)</w:t>
      </w:r>
      <w:r w:rsidRPr="00234E76">
        <w:rPr>
          <w:rFonts w:asciiTheme="majorHAnsi" w:hAnsiTheme="majorHAnsi"/>
          <w:sz w:val="16"/>
          <w:szCs w:val="16"/>
          <w:lang w:val="en"/>
        </w:rPr>
        <w:t>. Judgment of March 1, 2005, Series C No. 120, para. 150.</w:t>
      </w:r>
    </w:p>
  </w:footnote>
  <w:footnote w:id="6">
    <w:p w14:paraId="25CCC1AD" w14:textId="596F448D" w:rsidR="004A5EFE" w:rsidRPr="00234E76"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w:t>
      </w:r>
      <w:r w:rsidR="0040022E">
        <w:rPr>
          <w:rFonts w:asciiTheme="majorHAnsi" w:hAnsiTheme="majorHAnsi"/>
          <w:sz w:val="16"/>
          <w:szCs w:val="16"/>
          <w:lang w:val="en"/>
        </w:rPr>
        <w:t xml:space="preserve">I/A </w:t>
      </w:r>
      <w:r w:rsidRPr="00234E76">
        <w:rPr>
          <w:rFonts w:asciiTheme="majorHAnsi" w:hAnsiTheme="majorHAnsi"/>
          <w:sz w:val="16"/>
          <w:szCs w:val="16"/>
          <w:lang w:val="en"/>
        </w:rPr>
        <w:t>Court</w:t>
      </w:r>
      <w:r w:rsidR="0040022E">
        <w:rPr>
          <w:rFonts w:asciiTheme="majorHAnsi" w:hAnsiTheme="majorHAnsi"/>
          <w:sz w:val="16"/>
          <w:szCs w:val="16"/>
          <w:lang w:val="en"/>
        </w:rPr>
        <w:t xml:space="preserve"> HR</w:t>
      </w:r>
      <w:r w:rsidRPr="00234E76">
        <w:rPr>
          <w:rFonts w:asciiTheme="majorHAnsi" w:hAnsiTheme="majorHAnsi"/>
          <w:sz w:val="16"/>
          <w:szCs w:val="16"/>
          <w:lang w:val="en"/>
        </w:rPr>
        <w:t xml:space="preserve">. </w:t>
      </w:r>
      <w:r w:rsidRPr="00234E76">
        <w:rPr>
          <w:rFonts w:asciiTheme="majorHAnsi" w:hAnsiTheme="majorHAnsi"/>
          <w:i/>
          <w:iCs/>
          <w:sz w:val="16"/>
          <w:szCs w:val="16"/>
          <w:lang w:val="en"/>
        </w:rPr>
        <w:t>Case of Caesar v.</w:t>
      </w:r>
      <w:r w:rsidRPr="00234E76">
        <w:rPr>
          <w:rFonts w:asciiTheme="majorHAnsi" w:hAnsiTheme="majorHAnsi"/>
          <w:sz w:val="16"/>
          <w:szCs w:val="16"/>
          <w:lang w:val="en"/>
        </w:rPr>
        <w:t xml:space="preserve"> </w:t>
      </w:r>
      <w:r w:rsidRPr="00234E76">
        <w:rPr>
          <w:rFonts w:asciiTheme="majorHAnsi" w:hAnsiTheme="majorHAnsi"/>
          <w:i/>
          <w:iCs/>
          <w:sz w:val="16"/>
          <w:szCs w:val="16"/>
          <w:lang w:val="en"/>
        </w:rPr>
        <w:t>Trinidad and Tobago</w:t>
      </w:r>
      <w:r w:rsidRPr="00234E76">
        <w:rPr>
          <w:rFonts w:asciiTheme="majorHAnsi" w:hAnsiTheme="majorHAnsi"/>
          <w:sz w:val="16"/>
          <w:szCs w:val="16"/>
          <w:lang w:val="en"/>
        </w:rPr>
        <w:t xml:space="preserve"> (</w:t>
      </w:r>
      <w:r w:rsidR="0040022E">
        <w:rPr>
          <w:rFonts w:asciiTheme="majorHAnsi" w:hAnsiTheme="majorHAnsi"/>
          <w:sz w:val="16"/>
          <w:szCs w:val="16"/>
          <w:lang w:val="en"/>
        </w:rPr>
        <w:t>M</w:t>
      </w:r>
      <w:r w:rsidRPr="00234E76">
        <w:rPr>
          <w:rFonts w:asciiTheme="majorHAnsi" w:hAnsiTheme="majorHAnsi"/>
          <w:sz w:val="16"/>
          <w:szCs w:val="16"/>
          <w:lang w:val="en"/>
        </w:rPr>
        <w:t xml:space="preserve">erits, </w:t>
      </w:r>
      <w:r w:rsidR="0040022E">
        <w:rPr>
          <w:rFonts w:asciiTheme="majorHAnsi" w:hAnsiTheme="majorHAnsi"/>
          <w:sz w:val="16"/>
          <w:szCs w:val="16"/>
          <w:lang w:val="en"/>
        </w:rPr>
        <w:t>R</w:t>
      </w:r>
      <w:r w:rsidRPr="00234E76">
        <w:rPr>
          <w:rFonts w:asciiTheme="majorHAnsi" w:hAnsiTheme="majorHAnsi"/>
          <w:sz w:val="16"/>
          <w:szCs w:val="16"/>
          <w:lang w:val="en"/>
        </w:rPr>
        <w:t xml:space="preserve">eparations and </w:t>
      </w:r>
      <w:r w:rsidR="0040022E">
        <w:rPr>
          <w:rFonts w:asciiTheme="majorHAnsi" w:hAnsiTheme="majorHAnsi"/>
          <w:sz w:val="16"/>
          <w:szCs w:val="16"/>
          <w:lang w:val="en"/>
        </w:rPr>
        <w:t>C</w:t>
      </w:r>
      <w:r w:rsidRPr="00234E76">
        <w:rPr>
          <w:rFonts w:asciiTheme="majorHAnsi" w:hAnsiTheme="majorHAnsi"/>
          <w:sz w:val="16"/>
          <w:szCs w:val="16"/>
          <w:lang w:val="en"/>
        </w:rPr>
        <w:t xml:space="preserve">osts). Judgment of March 11, 2005. Series C No. 123, para. 125. </w:t>
      </w:r>
    </w:p>
  </w:footnote>
  <w:footnote w:id="7">
    <w:p w14:paraId="3B2ED1C8" w14:textId="1E47A74F" w:rsidR="004A5EFE" w:rsidRPr="00234E76" w:rsidRDefault="004A5EFE" w:rsidP="004A5EFE">
      <w:pPr>
        <w:pStyle w:val="Defaul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Some examples </w:t>
      </w:r>
      <w:r w:rsidR="00D806EF" w:rsidRPr="00D806EF">
        <w:rPr>
          <w:rFonts w:asciiTheme="majorHAnsi" w:hAnsiTheme="majorHAnsi"/>
          <w:sz w:val="16"/>
          <w:szCs w:val="16"/>
        </w:rPr>
        <w:t>of such measures include public disclosure of the truth and acts of atonement</w:t>
      </w:r>
      <w:r w:rsidRPr="00234E76">
        <w:rPr>
          <w:rFonts w:asciiTheme="majorHAnsi" w:hAnsiTheme="majorHAnsi"/>
          <w:sz w:val="16"/>
          <w:szCs w:val="16"/>
          <w:lang w:val="en"/>
        </w:rPr>
        <w:t>.</w:t>
      </w:r>
    </w:p>
  </w:footnote>
  <w:footnote w:id="8">
    <w:p w14:paraId="0E32A786" w14:textId="3DEA52B2" w:rsidR="004A5EFE" w:rsidRPr="00F07B0B" w:rsidRDefault="004A5EFE" w:rsidP="004A5EFE">
      <w:pPr>
        <w:pStyle w:val="FootnoteText"/>
        <w:ind w:firstLine="720"/>
        <w:jc w:val="both"/>
        <w:rPr>
          <w:rFonts w:asciiTheme="majorHAnsi" w:hAnsiTheme="majorHAnsi"/>
        </w:rPr>
      </w:pPr>
      <w:r w:rsidRPr="00234E76">
        <w:rPr>
          <w:rStyle w:val="FootnoteReference"/>
          <w:rFonts w:asciiTheme="majorHAnsi" w:hAnsiTheme="majorHAnsi"/>
          <w:sz w:val="16"/>
          <w:szCs w:val="16"/>
          <w:lang w:val="en"/>
        </w:rPr>
        <w:footnoteRef/>
      </w:r>
      <w:r w:rsidRPr="00F07B0B">
        <w:rPr>
          <w:rFonts w:asciiTheme="majorHAnsi" w:hAnsiTheme="majorHAnsi"/>
          <w:sz w:val="16"/>
          <w:szCs w:val="16"/>
        </w:rPr>
        <w:t xml:space="preserve"> Admissibility </w:t>
      </w:r>
      <w:r w:rsidR="00D806EF" w:rsidRPr="00F07B0B">
        <w:rPr>
          <w:rFonts w:asciiTheme="majorHAnsi" w:hAnsiTheme="majorHAnsi"/>
          <w:sz w:val="16"/>
          <w:szCs w:val="16"/>
        </w:rPr>
        <w:t>R</w:t>
      </w:r>
      <w:r w:rsidRPr="00F07B0B">
        <w:rPr>
          <w:rFonts w:asciiTheme="majorHAnsi" w:hAnsiTheme="majorHAnsi"/>
          <w:sz w:val="16"/>
          <w:szCs w:val="16"/>
        </w:rPr>
        <w:t>eport 373/22, para. 3.</w:t>
      </w:r>
    </w:p>
  </w:footnote>
  <w:footnote w:id="9">
    <w:p w14:paraId="48516631" w14:textId="61735E10" w:rsidR="004A5EFE" w:rsidRPr="00F07B0B"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F07B0B">
        <w:rPr>
          <w:rFonts w:asciiTheme="majorHAnsi" w:hAnsiTheme="majorHAnsi"/>
          <w:sz w:val="16"/>
          <w:szCs w:val="16"/>
        </w:rPr>
        <w:t xml:space="preserve"> Admissibility </w:t>
      </w:r>
      <w:r w:rsidR="00D806EF" w:rsidRPr="00F07B0B">
        <w:rPr>
          <w:rFonts w:asciiTheme="majorHAnsi" w:hAnsiTheme="majorHAnsi"/>
          <w:sz w:val="16"/>
          <w:szCs w:val="16"/>
        </w:rPr>
        <w:t>R</w:t>
      </w:r>
      <w:r w:rsidRPr="00F07B0B">
        <w:rPr>
          <w:rFonts w:asciiTheme="majorHAnsi" w:hAnsiTheme="majorHAnsi"/>
          <w:sz w:val="16"/>
          <w:szCs w:val="16"/>
        </w:rPr>
        <w:t>eport 373/22, para. 4</w:t>
      </w:r>
    </w:p>
  </w:footnote>
  <w:footnote w:id="10">
    <w:p w14:paraId="75CA4D93" w14:textId="21EC7F21" w:rsidR="004A5EFE" w:rsidRPr="00F07B0B"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F07B0B">
        <w:rPr>
          <w:rFonts w:asciiTheme="majorHAnsi" w:hAnsiTheme="majorHAnsi"/>
          <w:sz w:val="16"/>
          <w:szCs w:val="16"/>
        </w:rPr>
        <w:t xml:space="preserve"> Admissibility </w:t>
      </w:r>
      <w:r w:rsidR="00D806EF" w:rsidRPr="00F07B0B">
        <w:rPr>
          <w:rFonts w:asciiTheme="majorHAnsi" w:hAnsiTheme="majorHAnsi"/>
          <w:sz w:val="16"/>
          <w:szCs w:val="16"/>
        </w:rPr>
        <w:t>R</w:t>
      </w:r>
      <w:r w:rsidRPr="00F07B0B">
        <w:rPr>
          <w:rFonts w:asciiTheme="majorHAnsi" w:hAnsiTheme="majorHAnsi"/>
          <w:sz w:val="16"/>
          <w:szCs w:val="16"/>
        </w:rPr>
        <w:t>eport 373/22, para. 4</w:t>
      </w:r>
    </w:p>
  </w:footnote>
  <w:footnote w:id="11">
    <w:p w14:paraId="6D0EF031" w14:textId="08D5DD5F" w:rsidR="004A5EFE" w:rsidRPr="00F07B0B"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F07B0B">
        <w:rPr>
          <w:rFonts w:asciiTheme="majorHAnsi" w:hAnsiTheme="majorHAnsi"/>
          <w:sz w:val="16"/>
          <w:szCs w:val="16"/>
        </w:rPr>
        <w:t xml:space="preserve"> Admissibility </w:t>
      </w:r>
      <w:r w:rsidR="00D806EF" w:rsidRPr="00F07B0B">
        <w:rPr>
          <w:rFonts w:asciiTheme="majorHAnsi" w:hAnsiTheme="majorHAnsi"/>
          <w:sz w:val="16"/>
          <w:szCs w:val="16"/>
        </w:rPr>
        <w:t>R</w:t>
      </w:r>
      <w:r w:rsidRPr="00F07B0B">
        <w:rPr>
          <w:rFonts w:asciiTheme="majorHAnsi" w:hAnsiTheme="majorHAnsi"/>
          <w:sz w:val="16"/>
          <w:szCs w:val="16"/>
        </w:rPr>
        <w:t>eport 373/22, para. 4</w:t>
      </w:r>
    </w:p>
  </w:footnote>
  <w:footnote w:id="12">
    <w:p w14:paraId="7121884D" w14:textId="0F9A4AD3" w:rsidR="004A5EFE" w:rsidRPr="00234E76"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F07B0B">
        <w:rPr>
          <w:rFonts w:asciiTheme="majorHAnsi" w:hAnsiTheme="majorHAnsi"/>
          <w:sz w:val="16"/>
          <w:szCs w:val="16"/>
        </w:rPr>
        <w:t xml:space="preserve"> Admissibility </w:t>
      </w:r>
      <w:r w:rsidR="00D806EF" w:rsidRPr="00F07B0B">
        <w:rPr>
          <w:rFonts w:asciiTheme="majorHAnsi" w:hAnsiTheme="majorHAnsi"/>
          <w:sz w:val="16"/>
          <w:szCs w:val="16"/>
        </w:rPr>
        <w:t>R</w:t>
      </w:r>
      <w:r w:rsidRPr="00F07B0B">
        <w:rPr>
          <w:rFonts w:asciiTheme="majorHAnsi" w:hAnsiTheme="majorHAnsi"/>
          <w:sz w:val="16"/>
          <w:szCs w:val="16"/>
        </w:rPr>
        <w:t xml:space="preserve">eport 373/22, para. </w:t>
      </w:r>
      <w:r w:rsidRPr="00234E76">
        <w:rPr>
          <w:rFonts w:asciiTheme="majorHAnsi" w:hAnsiTheme="majorHAnsi"/>
          <w:sz w:val="16"/>
          <w:szCs w:val="16"/>
          <w:lang w:val="en"/>
        </w:rPr>
        <w:t>4</w:t>
      </w:r>
    </w:p>
  </w:footnote>
  <w:footnote w:id="13">
    <w:p w14:paraId="2E76DF98" w14:textId="2D3534CE" w:rsidR="004A5EFE" w:rsidRPr="00234E76"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Admissibility </w:t>
      </w:r>
      <w:r w:rsidR="00D806EF">
        <w:rPr>
          <w:rFonts w:asciiTheme="majorHAnsi" w:hAnsiTheme="majorHAnsi"/>
          <w:sz w:val="16"/>
          <w:szCs w:val="16"/>
          <w:lang w:val="en"/>
        </w:rPr>
        <w:t>R</w:t>
      </w:r>
      <w:r w:rsidRPr="00234E76">
        <w:rPr>
          <w:rFonts w:asciiTheme="majorHAnsi" w:hAnsiTheme="majorHAnsi"/>
          <w:sz w:val="16"/>
          <w:szCs w:val="16"/>
          <w:lang w:val="en"/>
        </w:rPr>
        <w:t>eport 373/22, para. 4</w:t>
      </w:r>
    </w:p>
  </w:footnote>
  <w:footnote w:id="14">
    <w:p w14:paraId="216C9A2B" w14:textId="062F90CE" w:rsidR="004A5EFE" w:rsidRPr="00234E76"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w:t>
      </w:r>
      <w:r w:rsidR="00AC3CB5" w:rsidRPr="00AC3CB5">
        <w:rPr>
          <w:rFonts w:asciiTheme="majorHAnsi" w:hAnsiTheme="majorHAnsi"/>
          <w:sz w:val="16"/>
          <w:szCs w:val="16"/>
          <w:lang w:val="en"/>
        </w:rPr>
        <w:t>The foregoing, in accordance with the jurisprudence of the Inter-American Court of Human Rights</w:t>
      </w:r>
      <w:r w:rsidRPr="00234E76">
        <w:rPr>
          <w:rFonts w:asciiTheme="majorHAnsi" w:hAnsiTheme="majorHAnsi"/>
          <w:sz w:val="16"/>
          <w:szCs w:val="16"/>
          <w:lang w:val="en"/>
        </w:rPr>
        <w:t>. See I</w:t>
      </w:r>
      <w:r w:rsidR="00FA37E1">
        <w:rPr>
          <w:rFonts w:asciiTheme="majorHAnsi" w:hAnsiTheme="majorHAnsi"/>
          <w:sz w:val="16"/>
          <w:szCs w:val="16"/>
          <w:lang w:val="en"/>
        </w:rPr>
        <w:t>/A</w:t>
      </w:r>
      <w:r w:rsidRPr="00234E76">
        <w:rPr>
          <w:rFonts w:asciiTheme="majorHAnsi" w:hAnsiTheme="majorHAnsi"/>
          <w:sz w:val="16"/>
          <w:szCs w:val="16"/>
          <w:lang w:val="en"/>
        </w:rPr>
        <w:t xml:space="preserve"> Court</w:t>
      </w:r>
      <w:r w:rsidR="00FA37E1">
        <w:rPr>
          <w:rFonts w:asciiTheme="majorHAnsi" w:hAnsiTheme="majorHAnsi"/>
          <w:sz w:val="16"/>
          <w:szCs w:val="16"/>
          <w:lang w:val="en"/>
        </w:rPr>
        <w:t xml:space="preserve"> HR</w:t>
      </w:r>
      <w:r w:rsidRPr="00234E76">
        <w:rPr>
          <w:rFonts w:asciiTheme="majorHAnsi" w:hAnsiTheme="majorHAnsi"/>
          <w:sz w:val="16"/>
          <w:szCs w:val="16"/>
          <w:lang w:val="en"/>
        </w:rPr>
        <w:t xml:space="preserve">. </w:t>
      </w:r>
      <w:r w:rsidRPr="00234E76">
        <w:rPr>
          <w:rFonts w:asciiTheme="majorHAnsi" w:hAnsiTheme="majorHAnsi"/>
          <w:i/>
          <w:iCs/>
          <w:sz w:val="16"/>
          <w:szCs w:val="16"/>
          <w:lang w:val="en"/>
        </w:rPr>
        <w:t xml:space="preserve">Case of the Afro-descendant Communities displaced from the </w:t>
      </w:r>
      <w:proofErr w:type="spellStart"/>
      <w:r w:rsidRPr="00234E76">
        <w:rPr>
          <w:rFonts w:asciiTheme="majorHAnsi" w:hAnsiTheme="majorHAnsi"/>
          <w:i/>
          <w:iCs/>
          <w:sz w:val="16"/>
          <w:szCs w:val="16"/>
          <w:lang w:val="en"/>
        </w:rPr>
        <w:t>Cacarica</w:t>
      </w:r>
      <w:proofErr w:type="spellEnd"/>
      <w:r w:rsidRPr="00234E76">
        <w:rPr>
          <w:rFonts w:asciiTheme="majorHAnsi" w:hAnsiTheme="majorHAnsi"/>
          <w:i/>
          <w:iCs/>
          <w:sz w:val="16"/>
          <w:szCs w:val="16"/>
          <w:lang w:val="en"/>
        </w:rPr>
        <w:t xml:space="preserve"> River Basin (Operation Genesis) v.</w:t>
      </w:r>
      <w:r w:rsidRPr="00234E76">
        <w:rPr>
          <w:rFonts w:asciiTheme="majorHAnsi" w:hAnsiTheme="majorHAnsi"/>
          <w:sz w:val="16"/>
          <w:szCs w:val="16"/>
          <w:lang w:val="en"/>
        </w:rPr>
        <w:t xml:space="preserve"> </w:t>
      </w:r>
      <w:r w:rsidRPr="00234E76">
        <w:rPr>
          <w:rFonts w:asciiTheme="majorHAnsi" w:hAnsiTheme="majorHAnsi"/>
          <w:i/>
          <w:iCs/>
          <w:sz w:val="16"/>
          <w:szCs w:val="16"/>
          <w:lang w:val="en"/>
        </w:rPr>
        <w:t>Colombia.</w:t>
      </w:r>
      <w:r w:rsidRPr="00234E76">
        <w:rPr>
          <w:rFonts w:asciiTheme="majorHAnsi" w:hAnsiTheme="majorHAnsi"/>
          <w:sz w:val="16"/>
          <w:szCs w:val="16"/>
          <w:lang w:val="en"/>
        </w:rPr>
        <w:t xml:space="preserve"> </w:t>
      </w:r>
      <w:r w:rsidR="00FA37E1">
        <w:rPr>
          <w:rFonts w:asciiTheme="majorHAnsi" w:hAnsiTheme="majorHAnsi"/>
          <w:sz w:val="16"/>
          <w:szCs w:val="16"/>
          <w:lang w:val="en"/>
        </w:rPr>
        <w:t>(</w:t>
      </w:r>
      <w:r w:rsidRPr="00234E76">
        <w:rPr>
          <w:rFonts w:asciiTheme="majorHAnsi" w:hAnsiTheme="majorHAnsi"/>
          <w:sz w:val="16"/>
          <w:szCs w:val="16"/>
          <w:lang w:val="en"/>
        </w:rPr>
        <w:t>Preliminary Objections, Merits, Reparations, and Costs</w:t>
      </w:r>
      <w:r w:rsidR="00FA37E1">
        <w:rPr>
          <w:rFonts w:asciiTheme="majorHAnsi" w:hAnsiTheme="majorHAnsi"/>
          <w:sz w:val="16"/>
          <w:szCs w:val="16"/>
          <w:lang w:val="en"/>
        </w:rPr>
        <w:t>)</w:t>
      </w:r>
      <w:r w:rsidRPr="00234E76">
        <w:rPr>
          <w:rFonts w:asciiTheme="majorHAnsi" w:hAnsiTheme="majorHAnsi"/>
          <w:sz w:val="16"/>
          <w:szCs w:val="16"/>
          <w:lang w:val="en"/>
        </w:rPr>
        <w:t>. Judgment of November 20, 2013. Series C No. 270, para. 425.</w:t>
      </w:r>
    </w:p>
  </w:footnote>
  <w:footnote w:id="15">
    <w:p w14:paraId="5E633631" w14:textId="69D2DA38" w:rsidR="004A5EFE" w:rsidRPr="00234E76" w:rsidRDefault="004A5EFE" w:rsidP="004A5EFE">
      <w:pPr>
        <w:pStyle w:val="ListParagraph"/>
        <w:ind w:left="30" w:firstLine="69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Superior Council of the Judiciary, Rodrigo Lara Bonilla Judicial School, Official </w:t>
      </w:r>
      <w:r w:rsidR="00E05E6A">
        <w:rPr>
          <w:rFonts w:asciiTheme="majorHAnsi" w:hAnsiTheme="majorHAnsi"/>
          <w:sz w:val="16"/>
          <w:szCs w:val="16"/>
          <w:lang w:val="en"/>
        </w:rPr>
        <w:t xml:space="preserve">Letter </w:t>
      </w:r>
      <w:r w:rsidRPr="00234E76">
        <w:rPr>
          <w:rFonts w:asciiTheme="majorHAnsi" w:hAnsiTheme="majorHAnsi"/>
          <w:sz w:val="16"/>
          <w:szCs w:val="16"/>
          <w:lang w:val="en"/>
        </w:rPr>
        <w:t>No. EJO23-1065, July 28, 2023.</w:t>
      </w:r>
    </w:p>
  </w:footnote>
  <w:footnote w:id="16">
    <w:p w14:paraId="1F22D616" w14:textId="590A76B3" w:rsidR="004A5EFE" w:rsidRPr="00234E76" w:rsidRDefault="004A5EFE" w:rsidP="004A5EFE">
      <w:pPr>
        <w:pStyle w:val="FootnoteText"/>
        <w:ind w:firstLine="69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Ministry for Interior Affairs. Official letter </w:t>
      </w:r>
      <w:r w:rsidR="00130F46">
        <w:rPr>
          <w:rFonts w:asciiTheme="majorHAnsi" w:hAnsiTheme="majorHAnsi"/>
          <w:sz w:val="16"/>
          <w:szCs w:val="16"/>
          <w:lang w:val="en"/>
        </w:rPr>
        <w:t xml:space="preserve">No. </w:t>
      </w:r>
      <w:r w:rsidRPr="00234E76">
        <w:rPr>
          <w:rFonts w:asciiTheme="majorHAnsi" w:hAnsiTheme="majorHAnsi"/>
          <w:sz w:val="16"/>
          <w:szCs w:val="16"/>
          <w:lang w:val="en"/>
        </w:rPr>
        <w:t xml:space="preserve">2023-2-003303-058504 Id: 246906 dated 2023-12-06, with </w:t>
      </w:r>
      <w:r w:rsidR="003A6ADF">
        <w:rPr>
          <w:rFonts w:asciiTheme="majorHAnsi" w:hAnsiTheme="majorHAnsi"/>
          <w:sz w:val="16"/>
          <w:szCs w:val="16"/>
          <w:lang w:val="en"/>
        </w:rPr>
        <w:t xml:space="preserve">scope in </w:t>
      </w:r>
      <w:r w:rsidRPr="00234E76">
        <w:rPr>
          <w:rFonts w:asciiTheme="majorHAnsi" w:hAnsiTheme="majorHAnsi"/>
          <w:sz w:val="16"/>
          <w:szCs w:val="16"/>
          <w:lang w:val="en"/>
        </w:rPr>
        <w:t>electronic communication dated 2023-12-06.</w:t>
      </w:r>
    </w:p>
  </w:footnote>
  <w:footnote w:id="17">
    <w:p w14:paraId="167BCD21" w14:textId="77777777" w:rsidR="004A5EFE" w:rsidRPr="00234E76" w:rsidRDefault="004A5EFE" w:rsidP="004A5EFE">
      <w:pPr>
        <w:pStyle w:val="FootnoteText"/>
        <w:ind w:firstLine="69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National Center for Historical Memory. Official letter 202306222004857-1 Bogotá D.C., June 22, 2023.</w:t>
      </w:r>
    </w:p>
  </w:footnote>
  <w:footnote w:id="18">
    <w:p w14:paraId="26793B3D" w14:textId="04B2662A" w:rsidR="004A5EFE" w:rsidRPr="00234E76"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The Inter-American Commission on Human Rights </w:t>
      </w:r>
      <w:r w:rsidR="009F75AC">
        <w:rPr>
          <w:rFonts w:asciiTheme="majorHAnsi" w:hAnsiTheme="majorHAnsi"/>
          <w:sz w:val="16"/>
          <w:szCs w:val="16"/>
          <w:lang w:val="en"/>
        </w:rPr>
        <w:t xml:space="preserve">noted </w:t>
      </w:r>
      <w:r w:rsidRPr="00234E76">
        <w:rPr>
          <w:rFonts w:asciiTheme="majorHAnsi" w:hAnsiTheme="majorHAnsi"/>
          <w:sz w:val="16"/>
          <w:szCs w:val="16"/>
          <w:lang w:val="en"/>
        </w:rPr>
        <w:t xml:space="preserve">an </w:t>
      </w:r>
      <w:r w:rsidR="009F75AC">
        <w:rPr>
          <w:rFonts w:asciiTheme="majorHAnsi" w:hAnsiTheme="majorHAnsi"/>
          <w:sz w:val="16"/>
          <w:szCs w:val="16"/>
          <w:lang w:val="en"/>
        </w:rPr>
        <w:t xml:space="preserve">unintentional </w:t>
      </w:r>
      <w:r w:rsidRPr="00234E76">
        <w:rPr>
          <w:rFonts w:asciiTheme="majorHAnsi" w:hAnsiTheme="majorHAnsi"/>
          <w:sz w:val="16"/>
          <w:szCs w:val="16"/>
          <w:lang w:val="en"/>
        </w:rPr>
        <w:t xml:space="preserve">material error in the original text of the Addendum to the Friendly Settlement Agreement, which indicated the date of signature of the FSA as December 12, 2024. </w:t>
      </w:r>
      <w:proofErr w:type="gramStart"/>
      <w:r w:rsidR="009F75AC">
        <w:rPr>
          <w:rFonts w:asciiTheme="majorHAnsi" w:hAnsiTheme="majorHAnsi"/>
          <w:sz w:val="16"/>
          <w:szCs w:val="16"/>
          <w:lang w:val="en"/>
        </w:rPr>
        <w:t>In order to</w:t>
      </w:r>
      <w:proofErr w:type="gramEnd"/>
      <w:r w:rsidRPr="00234E76">
        <w:rPr>
          <w:rFonts w:asciiTheme="majorHAnsi" w:hAnsiTheme="majorHAnsi"/>
          <w:sz w:val="16"/>
          <w:szCs w:val="16"/>
          <w:lang w:val="en"/>
        </w:rPr>
        <w:t xml:space="preserve"> correct this error and continue monitoring the implementation of the agreement, it has been corrected directly in this transcript, indicating the correct date of signature as December 12, 2023.</w:t>
      </w:r>
    </w:p>
  </w:footnote>
  <w:footnote w:id="19">
    <w:p w14:paraId="13E25B3F" w14:textId="77777777" w:rsidR="004A5EFE" w:rsidRPr="00234E76"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Ibidem. </w:t>
      </w:r>
    </w:p>
  </w:footnote>
  <w:footnote w:id="20">
    <w:p w14:paraId="6DD32952" w14:textId="77777777" w:rsidR="004A5EFE" w:rsidRPr="00234E76" w:rsidRDefault="004A5EFE" w:rsidP="004A5EFE">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Ministry for Interior Affairs, Official Letter 2024-2-003301-059682 Id: 443496 of November 13, 2024.</w:t>
      </w:r>
    </w:p>
  </w:footnote>
  <w:footnote w:id="21">
    <w:p w14:paraId="1735DB44" w14:textId="4777DB17" w:rsidR="002748C6" w:rsidRPr="00234E76" w:rsidRDefault="002748C6" w:rsidP="002748C6">
      <w:pPr>
        <w:pStyle w:val="FootnoteText"/>
        <w:ind w:firstLine="720"/>
        <w:jc w:val="both"/>
        <w:rPr>
          <w:rFonts w:asciiTheme="majorHAnsi" w:hAnsiTheme="majorHAnsi"/>
          <w:sz w:val="16"/>
          <w:szCs w:val="16"/>
        </w:rPr>
      </w:pPr>
      <w:r w:rsidRPr="00234E76">
        <w:rPr>
          <w:rStyle w:val="FootnoteReference"/>
          <w:rFonts w:asciiTheme="majorHAnsi" w:hAnsiTheme="majorHAnsi"/>
          <w:sz w:val="16"/>
          <w:szCs w:val="16"/>
          <w:lang w:val="en"/>
        </w:rPr>
        <w:footnoteRef/>
      </w:r>
      <w:r w:rsidRPr="00234E76">
        <w:rPr>
          <w:rFonts w:asciiTheme="majorHAnsi" w:hAnsiTheme="majorHAnsi"/>
          <w:sz w:val="16"/>
          <w:szCs w:val="16"/>
          <w:lang w:val="en"/>
        </w:rPr>
        <w:t xml:space="preserve"> The book, documentary, and video o</w:t>
      </w:r>
      <w:r w:rsidR="004E40B0">
        <w:rPr>
          <w:rFonts w:asciiTheme="majorHAnsi" w:hAnsiTheme="majorHAnsi"/>
          <w:sz w:val="16"/>
          <w:szCs w:val="16"/>
          <w:lang w:val="en"/>
        </w:rPr>
        <w:t xml:space="preserve">f the implementation </w:t>
      </w:r>
      <w:r w:rsidR="00900EE2">
        <w:rPr>
          <w:rFonts w:asciiTheme="majorHAnsi" w:hAnsiTheme="majorHAnsi"/>
          <w:sz w:val="16"/>
          <w:szCs w:val="16"/>
          <w:lang w:val="en"/>
        </w:rPr>
        <w:t xml:space="preserve">of </w:t>
      </w:r>
      <w:r w:rsidRPr="00234E76">
        <w:rPr>
          <w:rFonts w:asciiTheme="majorHAnsi" w:hAnsiTheme="majorHAnsi"/>
          <w:sz w:val="16"/>
          <w:szCs w:val="16"/>
          <w:lang w:val="en"/>
        </w:rPr>
        <w:t xml:space="preserve">the measure </w:t>
      </w:r>
      <w:r w:rsidR="00900EE2">
        <w:rPr>
          <w:rFonts w:asciiTheme="majorHAnsi" w:hAnsiTheme="majorHAnsi"/>
          <w:sz w:val="16"/>
          <w:szCs w:val="16"/>
          <w:lang w:val="en"/>
        </w:rPr>
        <w:t xml:space="preserve">by </w:t>
      </w:r>
      <w:r w:rsidRPr="00234E76">
        <w:rPr>
          <w:rFonts w:asciiTheme="majorHAnsi" w:hAnsiTheme="majorHAnsi"/>
          <w:sz w:val="16"/>
          <w:szCs w:val="16"/>
          <w:lang w:val="en"/>
        </w:rPr>
        <w:t>the Ministry for Interior Affairs will be delivered by the representatives of the victims to the National Agency of Legal Defense of the State with the necessary authorizations for publi</w:t>
      </w:r>
      <w:r w:rsidR="00900EE2">
        <w:rPr>
          <w:rFonts w:asciiTheme="majorHAnsi" w:hAnsiTheme="majorHAnsi"/>
          <w:sz w:val="16"/>
          <w:szCs w:val="16"/>
          <w:lang w:val="en"/>
        </w:rPr>
        <w:t>cation</w:t>
      </w:r>
      <w:r w:rsidRPr="00234E76">
        <w:rPr>
          <w:rFonts w:asciiTheme="majorHAnsi" w:hAnsiTheme="majorHAnsi"/>
          <w:sz w:val="16"/>
          <w:szCs w:val="16"/>
          <w:lang w:val="en"/>
        </w:rPr>
        <w:t>.</w:t>
      </w:r>
    </w:p>
  </w:footnote>
  <w:footnote w:id="22">
    <w:p w14:paraId="249DD393" w14:textId="77777777" w:rsidR="00805112" w:rsidRPr="00234E76" w:rsidRDefault="00805112" w:rsidP="00805112">
      <w:pPr>
        <w:pStyle w:val="FootnoteText"/>
        <w:ind w:firstLine="720"/>
        <w:jc w:val="both"/>
        <w:rPr>
          <w:rFonts w:asciiTheme="majorHAnsi" w:hAnsiTheme="majorHAnsi"/>
          <w:sz w:val="16"/>
          <w:szCs w:val="16"/>
          <w:bdr w:val="none" w:sz="0" w:space="0" w:color="auto" w:frame="1"/>
        </w:rPr>
      </w:pPr>
      <w:r w:rsidRPr="006D2A13">
        <w:rPr>
          <w:rStyle w:val="FootnoteReference"/>
          <w:rFonts w:asciiTheme="majorHAnsi" w:hAnsiTheme="majorHAnsi"/>
          <w:sz w:val="16"/>
          <w:szCs w:val="16"/>
        </w:rPr>
        <w:footnoteRef/>
      </w:r>
      <w:r w:rsidRPr="006D2A13">
        <w:rPr>
          <w:rFonts w:asciiTheme="majorHAnsi" w:hAnsiTheme="majorHAnsi"/>
          <w:sz w:val="16"/>
          <w:szCs w:val="16"/>
        </w:rPr>
        <w:t xml:space="preserve"> Vienna Convention on the Law of Treaties, U.N. Doc A/CONF.39/27 (1969), Article 26: </w:t>
      </w:r>
      <w:r w:rsidRPr="006D2A13">
        <w:rPr>
          <w:rFonts w:asciiTheme="majorHAnsi" w:hAnsiTheme="majorHAnsi"/>
          <w:b/>
          <w:bCs/>
          <w:sz w:val="16"/>
          <w:szCs w:val="16"/>
        </w:rPr>
        <w:t xml:space="preserve">"Pacta sunt </w:t>
      </w:r>
      <w:proofErr w:type="spellStart"/>
      <w:r w:rsidRPr="006D2A13">
        <w:rPr>
          <w:rFonts w:asciiTheme="majorHAnsi" w:hAnsiTheme="majorHAnsi"/>
          <w:b/>
          <w:bCs/>
          <w:sz w:val="16"/>
          <w:szCs w:val="16"/>
        </w:rPr>
        <w:t>servanda</w:t>
      </w:r>
      <w:proofErr w:type="spellEnd"/>
      <w:r w:rsidRPr="006D2A13">
        <w:rPr>
          <w:rFonts w:asciiTheme="majorHAnsi" w:hAnsiTheme="majorHAnsi"/>
          <w:b/>
          <w:bCs/>
          <w:sz w:val="16"/>
          <w:szCs w:val="16"/>
        </w:rPr>
        <w:t>"</w:t>
      </w:r>
      <w:r w:rsidRPr="006D2A13">
        <w:rPr>
          <w:rFonts w:asciiTheme="majorHAnsi" w:hAnsiTheme="majorHAnsi"/>
          <w:sz w:val="16"/>
          <w:szCs w:val="16"/>
        </w:rPr>
        <w:t xml:space="preserve"> </w:t>
      </w:r>
      <w:r w:rsidRPr="006D2A13">
        <w:rPr>
          <w:rFonts w:asciiTheme="majorHAnsi" w:hAnsiTheme="majorHAnsi"/>
          <w:i/>
          <w:iCs/>
          <w:sz w:val="16"/>
          <w:szCs w:val="16"/>
        </w:rPr>
        <w:t>Every treaty in force is binding upon the parties to it and must be performed by them in good faith.</w:t>
      </w:r>
    </w:p>
  </w:footnote>
  <w:footnote w:id="23">
    <w:p w14:paraId="6848C204" w14:textId="77777777" w:rsidR="00C53746" w:rsidRPr="00234E76" w:rsidRDefault="00C53746" w:rsidP="00C53746">
      <w:pPr>
        <w:pStyle w:val="FootnoteText"/>
        <w:ind w:firstLine="720"/>
        <w:jc w:val="both"/>
        <w:rPr>
          <w:rFonts w:asciiTheme="majorHAnsi" w:hAnsiTheme="majorHAnsi"/>
        </w:rPr>
      </w:pPr>
      <w:r w:rsidRPr="00234E76">
        <w:rPr>
          <w:rStyle w:val="FootnoteReference"/>
          <w:rFonts w:asciiTheme="majorHAnsi" w:hAnsiTheme="majorHAnsi"/>
          <w:sz w:val="16"/>
          <w:szCs w:val="16"/>
          <w:lang w:val="en"/>
        </w:rPr>
        <w:footnoteRef/>
      </w:r>
      <w:r w:rsidRPr="008A31E2">
        <w:rPr>
          <w:rFonts w:asciiTheme="majorHAnsi" w:hAnsiTheme="majorHAnsi"/>
          <w:sz w:val="16"/>
          <w:szCs w:val="16"/>
          <w:lang w:val="es-US"/>
        </w:rPr>
        <w:t xml:space="preserve"> </w:t>
      </w:r>
      <w:proofErr w:type="spellStart"/>
      <w:r w:rsidRPr="008A31E2">
        <w:rPr>
          <w:rFonts w:asciiTheme="majorHAnsi" w:hAnsiTheme="majorHAnsi"/>
          <w:sz w:val="16"/>
          <w:szCs w:val="16"/>
          <w:lang w:val="es-US"/>
        </w:rPr>
        <w:t>See</w:t>
      </w:r>
      <w:proofErr w:type="spellEnd"/>
      <w:r w:rsidRPr="008A31E2">
        <w:rPr>
          <w:rFonts w:asciiTheme="majorHAnsi" w:hAnsiTheme="majorHAnsi"/>
          <w:sz w:val="16"/>
          <w:szCs w:val="16"/>
          <w:lang w:val="es-US"/>
        </w:rPr>
        <w:t xml:space="preserve">: Gloria Lara Echeverri, YouTube, Acto de Reconocimiento de Responsabilidad del Estado en el Caso Gloria Lara e hijos. </w:t>
      </w:r>
      <w:r w:rsidRPr="00234E76">
        <w:rPr>
          <w:rFonts w:asciiTheme="majorHAnsi" w:hAnsiTheme="majorHAnsi"/>
          <w:sz w:val="16"/>
          <w:szCs w:val="16"/>
          <w:lang w:val="en"/>
        </w:rPr>
        <w:t>Available at: https://www.youtube.com/@GloriaLaradeEcheverri1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lang w:val="en"/>
      </w:rPr>
      <w:fldChar w:fldCharType="begin"/>
    </w:r>
    <w:r>
      <w:rPr>
        <w:rStyle w:val="PageNumber"/>
        <w:rFonts w:eastAsia="Trebuchet MS"/>
        <w:lang w:val="en"/>
      </w:rPr>
      <w:instrText xml:space="preserve">PAGE  </w:instrText>
    </w:r>
    <w:r>
      <w:rPr>
        <w:rStyle w:val="PageNumber"/>
        <w:rFonts w:eastAsia="Trebuchet MS"/>
        <w:lang w:val="en"/>
      </w:rPr>
      <w:fldChar w:fldCharType="end"/>
    </w:r>
  </w:p>
  <w:p w14:paraId="5695495C"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Default="002C1641" w:rsidP="002C1641">
    <w:pPr>
      <w:pStyle w:val="Header"/>
      <w:tabs>
        <w:tab w:val="clear" w:pos="4320"/>
        <w:tab w:val="clear" w:pos="8640"/>
      </w:tabs>
      <w:jc w:val="center"/>
      <w:rPr>
        <w:sz w:val="22"/>
        <w:szCs w:val="22"/>
      </w:rPr>
    </w:pPr>
    <w:r>
      <w:rPr>
        <w:noProof/>
        <w:sz w:val="22"/>
        <w:szCs w:val="22"/>
        <w:lang w:val="en"/>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EC7D62" w:rsidRDefault="00000000" w:rsidP="002C1641">
    <w:pPr>
      <w:pStyle w:val="Header"/>
      <w:tabs>
        <w:tab w:val="clear" w:pos="4320"/>
        <w:tab w:val="clear" w:pos="8640"/>
      </w:tabs>
      <w:jc w:val="center"/>
      <w:rPr>
        <w:sz w:val="22"/>
        <w:szCs w:val="22"/>
      </w:rPr>
    </w:pPr>
    <w:r>
      <w:rPr>
        <w:sz w:val="22"/>
        <w:szCs w:val="22"/>
        <w:lang w:val="en"/>
      </w:rPr>
      <w:pict w14:anchorId="41F17C1F">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1050"/>
        </w:tabs>
        <w:ind w:left="105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1080"/>
        </w:tabs>
        <w:ind w:left="108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380"/>
        </w:tabs>
        <w:ind w:left="138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380"/>
        </w:tabs>
        <w:ind w:left="138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710"/>
        </w:tabs>
        <w:ind w:left="171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710"/>
        </w:tabs>
        <w:ind w:left="171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2040"/>
        </w:tabs>
        <w:ind w:left="204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2040"/>
        </w:tabs>
        <w:ind w:left="204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370"/>
        </w:tabs>
        <w:ind w:left="237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FFE3638"/>
    <w:multiLevelType w:val="hybridMultilevel"/>
    <w:tmpl w:val="4E707C02"/>
    <w:lvl w:ilvl="0" w:tplc="4E8A5858">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775D9F"/>
    <w:multiLevelType w:val="hybridMultilevel"/>
    <w:tmpl w:val="FF9221F2"/>
    <w:lvl w:ilvl="0" w:tplc="DD30035A">
      <w:start w:val="1"/>
      <w:numFmt w:val="upperRoman"/>
      <w:lvlText w:val="%1."/>
      <w:lvlJc w:val="left"/>
      <w:pPr>
        <w:ind w:left="2844" w:hanging="72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5CC159F"/>
    <w:multiLevelType w:val="hybridMultilevel"/>
    <w:tmpl w:val="4AB2FF4C"/>
    <w:lvl w:ilvl="0" w:tplc="8E920D9A">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2125507"/>
    <w:multiLevelType w:val="hybridMultilevel"/>
    <w:tmpl w:val="937C9B18"/>
    <w:lvl w:ilvl="0" w:tplc="95323F50">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C212B1B"/>
    <w:multiLevelType w:val="hybridMultilevel"/>
    <w:tmpl w:val="E3EEDBEA"/>
    <w:lvl w:ilvl="0" w:tplc="240A0019">
      <w:start w:val="1"/>
      <w:numFmt w:val="lowerLetter"/>
      <w:lvlText w:val="%1."/>
      <w:lvlJc w:val="left"/>
      <w:pPr>
        <w:ind w:left="2844" w:hanging="72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abstractNum w:abstractNumId="48" w15:restartNumberingAfterBreak="0">
    <w:nsid w:val="5FB1601C"/>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25E6AAA"/>
    <w:multiLevelType w:val="hybridMultilevel"/>
    <w:tmpl w:val="E750A5D6"/>
    <w:lvl w:ilvl="0" w:tplc="8B5E0E26">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7E6B33"/>
    <w:multiLevelType w:val="hybridMultilevel"/>
    <w:tmpl w:val="A7D8A69A"/>
    <w:lvl w:ilvl="0" w:tplc="F09C5258">
      <w:start w:val="1"/>
      <w:numFmt w:val="decimal"/>
      <w:lvlText w:val="%1."/>
      <w:lvlJc w:val="left"/>
      <w:pPr>
        <w:ind w:left="1068" w:hanging="360"/>
      </w:pPr>
      <w:rPr>
        <w:rFonts w:hint="default"/>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9"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3"/>
  </w:num>
  <w:num w:numId="2" w16cid:durableId="1434669327">
    <w:abstractNumId w:val="5"/>
  </w:num>
  <w:num w:numId="3" w16cid:durableId="644090258">
    <w:abstractNumId w:val="58"/>
  </w:num>
  <w:num w:numId="4" w16cid:durableId="979070274">
    <w:abstractNumId w:val="22"/>
  </w:num>
  <w:num w:numId="5" w16cid:durableId="744229055">
    <w:abstractNumId w:val="51"/>
  </w:num>
  <w:num w:numId="6" w16cid:durableId="656034568">
    <w:abstractNumId w:val="28"/>
  </w:num>
  <w:num w:numId="7" w16cid:durableId="727655662">
    <w:abstractNumId w:val="7"/>
  </w:num>
  <w:num w:numId="8" w16cid:durableId="1350257806">
    <w:abstractNumId w:val="18"/>
  </w:num>
  <w:num w:numId="9" w16cid:durableId="130488493">
    <w:abstractNumId w:val="39"/>
  </w:num>
  <w:num w:numId="10" w16cid:durableId="1791899799">
    <w:abstractNumId w:val="44"/>
  </w:num>
  <w:num w:numId="11" w16cid:durableId="1674256508">
    <w:abstractNumId w:val="0"/>
  </w:num>
  <w:num w:numId="12" w16cid:durableId="328289490">
    <w:abstractNumId w:val="38"/>
  </w:num>
  <w:num w:numId="13" w16cid:durableId="2031712440">
    <w:abstractNumId w:val="45"/>
  </w:num>
  <w:num w:numId="14" w16cid:durableId="988286315">
    <w:abstractNumId w:val="1"/>
  </w:num>
  <w:num w:numId="15" w16cid:durableId="660932786">
    <w:abstractNumId w:val="2"/>
  </w:num>
  <w:num w:numId="16" w16cid:durableId="1295603021">
    <w:abstractNumId w:val="8"/>
  </w:num>
  <w:num w:numId="17" w16cid:durableId="1635525239">
    <w:abstractNumId w:val="9"/>
  </w:num>
  <w:num w:numId="18" w16cid:durableId="1376467736">
    <w:abstractNumId w:val="10"/>
  </w:num>
  <w:num w:numId="19" w16cid:durableId="2051685552">
    <w:abstractNumId w:val="11"/>
  </w:num>
  <w:num w:numId="20" w16cid:durableId="1954092195">
    <w:abstractNumId w:val="12"/>
  </w:num>
  <w:num w:numId="21" w16cid:durableId="946888988">
    <w:abstractNumId w:val="13"/>
  </w:num>
  <w:num w:numId="22" w16cid:durableId="1964074556">
    <w:abstractNumId w:val="14"/>
  </w:num>
  <w:num w:numId="23" w16cid:durableId="1814832409">
    <w:abstractNumId w:val="15"/>
  </w:num>
  <w:num w:numId="24" w16cid:durableId="948394290">
    <w:abstractNumId w:val="16"/>
  </w:num>
  <w:num w:numId="25" w16cid:durableId="1638756803">
    <w:abstractNumId w:val="19"/>
  </w:num>
  <w:num w:numId="26" w16cid:durableId="1624967865">
    <w:abstractNumId w:val="20"/>
  </w:num>
  <w:num w:numId="27" w16cid:durableId="2043244992">
    <w:abstractNumId w:val="23"/>
  </w:num>
  <w:num w:numId="28" w16cid:durableId="2132673565">
    <w:abstractNumId w:val="24"/>
  </w:num>
  <w:num w:numId="29" w16cid:durableId="441926786">
    <w:abstractNumId w:val="25"/>
  </w:num>
  <w:num w:numId="30" w16cid:durableId="843399322">
    <w:abstractNumId w:val="27"/>
  </w:num>
  <w:num w:numId="31" w16cid:durableId="336033175">
    <w:abstractNumId w:val="29"/>
  </w:num>
  <w:num w:numId="32" w16cid:durableId="1564364854">
    <w:abstractNumId w:val="30"/>
  </w:num>
  <w:num w:numId="33" w16cid:durableId="1366178073">
    <w:abstractNumId w:val="31"/>
  </w:num>
  <w:num w:numId="34" w16cid:durableId="720907309">
    <w:abstractNumId w:val="32"/>
  </w:num>
  <w:num w:numId="35" w16cid:durableId="1926572843">
    <w:abstractNumId w:val="33"/>
  </w:num>
  <w:num w:numId="36" w16cid:durableId="1538931130">
    <w:abstractNumId w:val="35"/>
  </w:num>
  <w:num w:numId="37" w16cid:durableId="1879511819">
    <w:abstractNumId w:val="36"/>
  </w:num>
  <w:num w:numId="38" w16cid:durableId="1428386966">
    <w:abstractNumId w:val="37"/>
  </w:num>
  <w:num w:numId="39" w16cid:durableId="142551894">
    <w:abstractNumId w:val="40"/>
  </w:num>
  <w:num w:numId="40" w16cid:durableId="824711039">
    <w:abstractNumId w:val="41"/>
  </w:num>
  <w:num w:numId="41" w16cid:durableId="1108282090">
    <w:abstractNumId w:val="49"/>
  </w:num>
  <w:num w:numId="42" w16cid:durableId="1611428575">
    <w:abstractNumId w:val="52"/>
  </w:num>
  <w:num w:numId="43" w16cid:durableId="1270040612">
    <w:abstractNumId w:val="53"/>
  </w:num>
  <w:num w:numId="44" w16cid:durableId="1808666855">
    <w:abstractNumId w:val="56"/>
  </w:num>
  <w:num w:numId="45" w16cid:durableId="751901012">
    <w:abstractNumId w:val="57"/>
  </w:num>
  <w:num w:numId="46" w16cid:durableId="64649807">
    <w:abstractNumId w:val="59"/>
  </w:num>
  <w:num w:numId="47" w16cid:durableId="119230681">
    <w:abstractNumId w:val="60"/>
  </w:num>
  <w:num w:numId="48" w16cid:durableId="803155736">
    <w:abstractNumId w:val="61"/>
  </w:num>
  <w:num w:numId="49" w16cid:durableId="1357391496">
    <w:abstractNumId w:val="62"/>
  </w:num>
  <w:num w:numId="50" w16cid:durableId="343672891">
    <w:abstractNumId w:val="63"/>
  </w:num>
  <w:num w:numId="51" w16cid:durableId="592787785">
    <w:abstractNumId w:val="21"/>
  </w:num>
  <w:num w:numId="52" w16cid:durableId="1631744929">
    <w:abstractNumId w:val="42"/>
  </w:num>
  <w:num w:numId="53" w16cid:durableId="1848640289">
    <w:abstractNumId w:val="54"/>
  </w:num>
  <w:num w:numId="54" w16cid:durableId="1577782847">
    <w:abstractNumId w:val="46"/>
  </w:num>
  <w:num w:numId="55" w16cid:durableId="656763769">
    <w:abstractNumId w:val="48"/>
  </w:num>
  <w:num w:numId="56" w16cid:durableId="745810064">
    <w:abstractNumId w:val="34"/>
  </w:num>
  <w:num w:numId="57" w16cid:durableId="680399402">
    <w:abstractNumId w:val="4"/>
  </w:num>
  <w:num w:numId="58" w16cid:durableId="1103306205">
    <w:abstractNumId w:val="50"/>
  </w:num>
  <w:num w:numId="59" w16cid:durableId="428166123">
    <w:abstractNumId w:val="43"/>
  </w:num>
  <w:num w:numId="60" w16cid:durableId="728697946">
    <w:abstractNumId w:val="55"/>
  </w:num>
  <w:num w:numId="61" w16cid:durableId="915212971">
    <w:abstractNumId w:val="47"/>
  </w:num>
  <w:num w:numId="62" w16cid:durableId="1046445854">
    <w:abstractNumId w:val="6"/>
  </w:num>
  <w:num w:numId="63" w16cid:durableId="476728476">
    <w:abstractNumId w:val="26"/>
  </w:num>
  <w:num w:numId="64" w16cid:durableId="34814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1CA7"/>
    <w:rsid w:val="000035AD"/>
    <w:rsid w:val="000063C4"/>
    <w:rsid w:val="00006A27"/>
    <w:rsid w:val="000070D7"/>
    <w:rsid w:val="000111A8"/>
    <w:rsid w:val="0001788C"/>
    <w:rsid w:val="00023293"/>
    <w:rsid w:val="00036A8A"/>
    <w:rsid w:val="00040C3A"/>
    <w:rsid w:val="000422BF"/>
    <w:rsid w:val="000476F3"/>
    <w:rsid w:val="00051081"/>
    <w:rsid w:val="00053BF8"/>
    <w:rsid w:val="0005791F"/>
    <w:rsid w:val="00062534"/>
    <w:rsid w:val="000639C0"/>
    <w:rsid w:val="00066EE4"/>
    <w:rsid w:val="00070B1F"/>
    <w:rsid w:val="00070F3A"/>
    <w:rsid w:val="000716C5"/>
    <w:rsid w:val="00075E23"/>
    <w:rsid w:val="00083093"/>
    <w:rsid w:val="00085A31"/>
    <w:rsid w:val="00092F32"/>
    <w:rsid w:val="00093186"/>
    <w:rsid w:val="0009344A"/>
    <w:rsid w:val="000A575F"/>
    <w:rsid w:val="000A678E"/>
    <w:rsid w:val="000C7019"/>
    <w:rsid w:val="000D0462"/>
    <w:rsid w:val="000D10DB"/>
    <w:rsid w:val="000D5EB9"/>
    <w:rsid w:val="000E5A75"/>
    <w:rsid w:val="000F0600"/>
    <w:rsid w:val="00102562"/>
    <w:rsid w:val="0010478A"/>
    <w:rsid w:val="00112CA8"/>
    <w:rsid w:val="001211D6"/>
    <w:rsid w:val="00125629"/>
    <w:rsid w:val="00130F46"/>
    <w:rsid w:val="0013104F"/>
    <w:rsid w:val="00132F3B"/>
    <w:rsid w:val="00137EBA"/>
    <w:rsid w:val="00145EDC"/>
    <w:rsid w:val="00155DDD"/>
    <w:rsid w:val="001602CF"/>
    <w:rsid w:val="00160448"/>
    <w:rsid w:val="00161AE6"/>
    <w:rsid w:val="00166BA9"/>
    <w:rsid w:val="00167A34"/>
    <w:rsid w:val="0017520F"/>
    <w:rsid w:val="00175492"/>
    <w:rsid w:val="001765C9"/>
    <w:rsid w:val="0017673E"/>
    <w:rsid w:val="00176CE8"/>
    <w:rsid w:val="0018037F"/>
    <w:rsid w:val="00182DC2"/>
    <w:rsid w:val="001879E3"/>
    <w:rsid w:val="0019430C"/>
    <w:rsid w:val="001A4E44"/>
    <w:rsid w:val="001A5F27"/>
    <w:rsid w:val="001A7870"/>
    <w:rsid w:val="001B19F4"/>
    <w:rsid w:val="001B1D55"/>
    <w:rsid w:val="001B6ADB"/>
    <w:rsid w:val="001C1B41"/>
    <w:rsid w:val="001D0248"/>
    <w:rsid w:val="001D069E"/>
    <w:rsid w:val="001D1AD7"/>
    <w:rsid w:val="001E311D"/>
    <w:rsid w:val="001E4F18"/>
    <w:rsid w:val="001E5C88"/>
    <w:rsid w:val="001F37F3"/>
    <w:rsid w:val="00207F93"/>
    <w:rsid w:val="00210E0E"/>
    <w:rsid w:val="00213A17"/>
    <w:rsid w:val="002179D0"/>
    <w:rsid w:val="002265AC"/>
    <w:rsid w:val="0022785A"/>
    <w:rsid w:val="00234579"/>
    <w:rsid w:val="00234E76"/>
    <w:rsid w:val="00244573"/>
    <w:rsid w:val="00247403"/>
    <w:rsid w:val="00247542"/>
    <w:rsid w:val="00255EC1"/>
    <w:rsid w:val="00255F4B"/>
    <w:rsid w:val="00257893"/>
    <w:rsid w:val="00260FA1"/>
    <w:rsid w:val="00266092"/>
    <w:rsid w:val="00266B61"/>
    <w:rsid w:val="0026712A"/>
    <w:rsid w:val="002704DB"/>
    <w:rsid w:val="00271563"/>
    <w:rsid w:val="002748C6"/>
    <w:rsid w:val="00275A6D"/>
    <w:rsid w:val="00280C08"/>
    <w:rsid w:val="00290079"/>
    <w:rsid w:val="002A5554"/>
    <w:rsid w:val="002A65AC"/>
    <w:rsid w:val="002B0C74"/>
    <w:rsid w:val="002B1A6A"/>
    <w:rsid w:val="002C1641"/>
    <w:rsid w:val="002C3D79"/>
    <w:rsid w:val="002D59A5"/>
    <w:rsid w:val="002D7DC4"/>
    <w:rsid w:val="002D7EA2"/>
    <w:rsid w:val="002E15DF"/>
    <w:rsid w:val="002E187C"/>
    <w:rsid w:val="002E6E57"/>
    <w:rsid w:val="002F6400"/>
    <w:rsid w:val="00300324"/>
    <w:rsid w:val="00301075"/>
    <w:rsid w:val="00302733"/>
    <w:rsid w:val="00307CB5"/>
    <w:rsid w:val="00311A4F"/>
    <w:rsid w:val="00314078"/>
    <w:rsid w:val="0032188F"/>
    <w:rsid w:val="00322450"/>
    <w:rsid w:val="00323829"/>
    <w:rsid w:val="003246B5"/>
    <w:rsid w:val="00325191"/>
    <w:rsid w:val="0033169F"/>
    <w:rsid w:val="003349D9"/>
    <w:rsid w:val="003414AC"/>
    <w:rsid w:val="0035005F"/>
    <w:rsid w:val="00356185"/>
    <w:rsid w:val="00360380"/>
    <w:rsid w:val="00362629"/>
    <w:rsid w:val="003815A8"/>
    <w:rsid w:val="00381840"/>
    <w:rsid w:val="00386CF0"/>
    <w:rsid w:val="00394D9E"/>
    <w:rsid w:val="003A6ADF"/>
    <w:rsid w:val="003A782D"/>
    <w:rsid w:val="003B72ED"/>
    <w:rsid w:val="003B7FE2"/>
    <w:rsid w:val="003C32BC"/>
    <w:rsid w:val="003D42E5"/>
    <w:rsid w:val="003D601E"/>
    <w:rsid w:val="003D67DF"/>
    <w:rsid w:val="003D6847"/>
    <w:rsid w:val="003F1BBF"/>
    <w:rsid w:val="003F3383"/>
    <w:rsid w:val="0040022E"/>
    <w:rsid w:val="00402372"/>
    <w:rsid w:val="00402D79"/>
    <w:rsid w:val="004165C2"/>
    <w:rsid w:val="00420BFE"/>
    <w:rsid w:val="00426639"/>
    <w:rsid w:val="00435791"/>
    <w:rsid w:val="00436E94"/>
    <w:rsid w:val="00440483"/>
    <w:rsid w:val="00445AC4"/>
    <w:rsid w:val="00450A4A"/>
    <w:rsid w:val="00452CD3"/>
    <w:rsid w:val="00453FDF"/>
    <w:rsid w:val="004666FB"/>
    <w:rsid w:val="00467B7E"/>
    <w:rsid w:val="00471C8E"/>
    <w:rsid w:val="00477DA9"/>
    <w:rsid w:val="00480443"/>
    <w:rsid w:val="0049165C"/>
    <w:rsid w:val="00491FF5"/>
    <w:rsid w:val="004933C0"/>
    <w:rsid w:val="0049419D"/>
    <w:rsid w:val="004A0D6D"/>
    <w:rsid w:val="004A1968"/>
    <w:rsid w:val="004A2F0E"/>
    <w:rsid w:val="004A5A01"/>
    <w:rsid w:val="004A5EFE"/>
    <w:rsid w:val="004B2762"/>
    <w:rsid w:val="004B454B"/>
    <w:rsid w:val="004B7EB6"/>
    <w:rsid w:val="004C4B62"/>
    <w:rsid w:val="004C6DA1"/>
    <w:rsid w:val="004C7DFE"/>
    <w:rsid w:val="004D3D76"/>
    <w:rsid w:val="004D6025"/>
    <w:rsid w:val="004D72BC"/>
    <w:rsid w:val="004D76FC"/>
    <w:rsid w:val="004E40B0"/>
    <w:rsid w:val="00501399"/>
    <w:rsid w:val="005048A0"/>
    <w:rsid w:val="00507BC4"/>
    <w:rsid w:val="005128E4"/>
    <w:rsid w:val="00512FDF"/>
    <w:rsid w:val="0051456F"/>
    <w:rsid w:val="00522478"/>
    <w:rsid w:val="00525560"/>
    <w:rsid w:val="005305DA"/>
    <w:rsid w:val="005357A6"/>
    <w:rsid w:val="00540A94"/>
    <w:rsid w:val="00544C49"/>
    <w:rsid w:val="005549AB"/>
    <w:rsid w:val="00556164"/>
    <w:rsid w:val="0057402A"/>
    <w:rsid w:val="005771D0"/>
    <w:rsid w:val="005771E5"/>
    <w:rsid w:val="00583C76"/>
    <w:rsid w:val="00586142"/>
    <w:rsid w:val="0059191A"/>
    <w:rsid w:val="005921FF"/>
    <w:rsid w:val="00595A45"/>
    <w:rsid w:val="00597C84"/>
    <w:rsid w:val="005A1CF7"/>
    <w:rsid w:val="005A6D0E"/>
    <w:rsid w:val="005B222D"/>
    <w:rsid w:val="005B52B0"/>
    <w:rsid w:val="005B6806"/>
    <w:rsid w:val="005B69FA"/>
    <w:rsid w:val="005C00F9"/>
    <w:rsid w:val="005C1C14"/>
    <w:rsid w:val="005C4225"/>
    <w:rsid w:val="005C52BE"/>
    <w:rsid w:val="005D184E"/>
    <w:rsid w:val="005E64C1"/>
    <w:rsid w:val="005F0F33"/>
    <w:rsid w:val="005F1BB9"/>
    <w:rsid w:val="00600DEB"/>
    <w:rsid w:val="0060218D"/>
    <w:rsid w:val="006057B9"/>
    <w:rsid w:val="006070B9"/>
    <w:rsid w:val="00613027"/>
    <w:rsid w:val="00620F8C"/>
    <w:rsid w:val="00623499"/>
    <w:rsid w:val="00627C9F"/>
    <w:rsid w:val="006311DA"/>
    <w:rsid w:val="006311E9"/>
    <w:rsid w:val="00632354"/>
    <w:rsid w:val="006422B2"/>
    <w:rsid w:val="00642810"/>
    <w:rsid w:val="006428AA"/>
    <w:rsid w:val="00652333"/>
    <w:rsid w:val="00652BFF"/>
    <w:rsid w:val="00653E08"/>
    <w:rsid w:val="0065480A"/>
    <w:rsid w:val="006615DC"/>
    <w:rsid w:val="00666D47"/>
    <w:rsid w:val="006724A7"/>
    <w:rsid w:val="00673402"/>
    <w:rsid w:val="00673B60"/>
    <w:rsid w:val="0068009E"/>
    <w:rsid w:val="006A0A66"/>
    <w:rsid w:val="006A17D2"/>
    <w:rsid w:val="006A73E6"/>
    <w:rsid w:val="006A7C66"/>
    <w:rsid w:val="006B1880"/>
    <w:rsid w:val="006B2D5C"/>
    <w:rsid w:val="006C4D16"/>
    <w:rsid w:val="006C4EB1"/>
    <w:rsid w:val="006D031E"/>
    <w:rsid w:val="006D2A13"/>
    <w:rsid w:val="006E0166"/>
    <w:rsid w:val="006E7B34"/>
    <w:rsid w:val="00700032"/>
    <w:rsid w:val="00700DE0"/>
    <w:rsid w:val="0070161B"/>
    <w:rsid w:val="00701B24"/>
    <w:rsid w:val="007207CE"/>
    <w:rsid w:val="00730CE0"/>
    <w:rsid w:val="00745899"/>
    <w:rsid w:val="007559F0"/>
    <w:rsid w:val="007560D6"/>
    <w:rsid w:val="007607C4"/>
    <w:rsid w:val="0076643F"/>
    <w:rsid w:val="00770602"/>
    <w:rsid w:val="00775C77"/>
    <w:rsid w:val="00783DB4"/>
    <w:rsid w:val="00783DFD"/>
    <w:rsid w:val="00784F8B"/>
    <w:rsid w:val="007A2F70"/>
    <w:rsid w:val="007A5078"/>
    <w:rsid w:val="007C3334"/>
    <w:rsid w:val="007C52BB"/>
    <w:rsid w:val="007C689E"/>
    <w:rsid w:val="007D2B98"/>
    <w:rsid w:val="007D3337"/>
    <w:rsid w:val="007E6B52"/>
    <w:rsid w:val="008000B6"/>
    <w:rsid w:val="00803F1C"/>
    <w:rsid w:val="008040AB"/>
    <w:rsid w:val="00805112"/>
    <w:rsid w:val="0080600E"/>
    <w:rsid w:val="00807A41"/>
    <w:rsid w:val="00814A38"/>
    <w:rsid w:val="00817612"/>
    <w:rsid w:val="00826711"/>
    <w:rsid w:val="008328C8"/>
    <w:rsid w:val="00837C45"/>
    <w:rsid w:val="00837ECC"/>
    <w:rsid w:val="00853419"/>
    <w:rsid w:val="00897E12"/>
    <w:rsid w:val="008A277D"/>
    <w:rsid w:val="008A31E2"/>
    <w:rsid w:val="008B39DF"/>
    <w:rsid w:val="008B6914"/>
    <w:rsid w:val="008C431C"/>
    <w:rsid w:val="008D361E"/>
    <w:rsid w:val="008D429D"/>
    <w:rsid w:val="008D43BA"/>
    <w:rsid w:val="008E1738"/>
    <w:rsid w:val="008E3759"/>
    <w:rsid w:val="008E5073"/>
    <w:rsid w:val="008E566B"/>
    <w:rsid w:val="008F7A96"/>
    <w:rsid w:val="00900EE2"/>
    <w:rsid w:val="009019BF"/>
    <w:rsid w:val="00903FA9"/>
    <w:rsid w:val="009041DC"/>
    <w:rsid w:val="009104B4"/>
    <w:rsid w:val="00912353"/>
    <w:rsid w:val="00915E96"/>
    <w:rsid w:val="00917022"/>
    <w:rsid w:val="009248CD"/>
    <w:rsid w:val="0092597D"/>
    <w:rsid w:val="00925FCD"/>
    <w:rsid w:val="0093441A"/>
    <w:rsid w:val="00954BF7"/>
    <w:rsid w:val="0096706E"/>
    <w:rsid w:val="00967D4B"/>
    <w:rsid w:val="00981ED3"/>
    <w:rsid w:val="00981FBA"/>
    <w:rsid w:val="009A1F94"/>
    <w:rsid w:val="009B381B"/>
    <w:rsid w:val="009B50E8"/>
    <w:rsid w:val="009D2590"/>
    <w:rsid w:val="009D599A"/>
    <w:rsid w:val="009D6355"/>
    <w:rsid w:val="009D7611"/>
    <w:rsid w:val="009D770B"/>
    <w:rsid w:val="009E1176"/>
    <w:rsid w:val="009E29F8"/>
    <w:rsid w:val="009E53DE"/>
    <w:rsid w:val="009E751D"/>
    <w:rsid w:val="009F1513"/>
    <w:rsid w:val="009F7537"/>
    <w:rsid w:val="009F7572"/>
    <w:rsid w:val="009F75AC"/>
    <w:rsid w:val="00A00DD7"/>
    <w:rsid w:val="00A06499"/>
    <w:rsid w:val="00A253E7"/>
    <w:rsid w:val="00A320EF"/>
    <w:rsid w:val="00A33E19"/>
    <w:rsid w:val="00A35A23"/>
    <w:rsid w:val="00A43458"/>
    <w:rsid w:val="00A46199"/>
    <w:rsid w:val="00A528D1"/>
    <w:rsid w:val="00A535A5"/>
    <w:rsid w:val="00A66BE5"/>
    <w:rsid w:val="00A816E9"/>
    <w:rsid w:val="00A83564"/>
    <w:rsid w:val="00A90673"/>
    <w:rsid w:val="00A96F05"/>
    <w:rsid w:val="00AB6D1F"/>
    <w:rsid w:val="00AC3CB5"/>
    <w:rsid w:val="00AD37C1"/>
    <w:rsid w:val="00AE1E4F"/>
    <w:rsid w:val="00AE2443"/>
    <w:rsid w:val="00AE3C16"/>
    <w:rsid w:val="00AE404D"/>
    <w:rsid w:val="00AE66EC"/>
    <w:rsid w:val="00AE6F91"/>
    <w:rsid w:val="00AF5571"/>
    <w:rsid w:val="00B06D7D"/>
    <w:rsid w:val="00B0733E"/>
    <w:rsid w:val="00B167E9"/>
    <w:rsid w:val="00B21962"/>
    <w:rsid w:val="00B314DB"/>
    <w:rsid w:val="00B31EBE"/>
    <w:rsid w:val="00B334D1"/>
    <w:rsid w:val="00B3556B"/>
    <w:rsid w:val="00B3663A"/>
    <w:rsid w:val="00B3718B"/>
    <w:rsid w:val="00B40E94"/>
    <w:rsid w:val="00B4348C"/>
    <w:rsid w:val="00B4632A"/>
    <w:rsid w:val="00B4670A"/>
    <w:rsid w:val="00B6461B"/>
    <w:rsid w:val="00B65F11"/>
    <w:rsid w:val="00B66E9E"/>
    <w:rsid w:val="00B73455"/>
    <w:rsid w:val="00B736DA"/>
    <w:rsid w:val="00B80D29"/>
    <w:rsid w:val="00B93EFF"/>
    <w:rsid w:val="00B96DF9"/>
    <w:rsid w:val="00BA276C"/>
    <w:rsid w:val="00BA7994"/>
    <w:rsid w:val="00BB032A"/>
    <w:rsid w:val="00BB306F"/>
    <w:rsid w:val="00BC1C92"/>
    <w:rsid w:val="00BD232B"/>
    <w:rsid w:val="00BD4B89"/>
    <w:rsid w:val="00BD6288"/>
    <w:rsid w:val="00BF1920"/>
    <w:rsid w:val="00BF5E77"/>
    <w:rsid w:val="00C0036A"/>
    <w:rsid w:val="00C15719"/>
    <w:rsid w:val="00C20D93"/>
    <w:rsid w:val="00C21762"/>
    <w:rsid w:val="00C24543"/>
    <w:rsid w:val="00C24924"/>
    <w:rsid w:val="00C256A2"/>
    <w:rsid w:val="00C2702E"/>
    <w:rsid w:val="00C301D0"/>
    <w:rsid w:val="00C32F06"/>
    <w:rsid w:val="00C3492D"/>
    <w:rsid w:val="00C44E87"/>
    <w:rsid w:val="00C51CD8"/>
    <w:rsid w:val="00C53746"/>
    <w:rsid w:val="00C55560"/>
    <w:rsid w:val="00C55B6B"/>
    <w:rsid w:val="00C66B72"/>
    <w:rsid w:val="00C8594C"/>
    <w:rsid w:val="00C87F82"/>
    <w:rsid w:val="00C9567A"/>
    <w:rsid w:val="00CA22D8"/>
    <w:rsid w:val="00CA367A"/>
    <w:rsid w:val="00CB0632"/>
    <w:rsid w:val="00CB24E1"/>
    <w:rsid w:val="00CB2660"/>
    <w:rsid w:val="00CC5E90"/>
    <w:rsid w:val="00CD046C"/>
    <w:rsid w:val="00CD1D94"/>
    <w:rsid w:val="00CD2128"/>
    <w:rsid w:val="00CE1E6F"/>
    <w:rsid w:val="00CE2018"/>
    <w:rsid w:val="00CE5199"/>
    <w:rsid w:val="00CE66D5"/>
    <w:rsid w:val="00CF13F4"/>
    <w:rsid w:val="00CF5E71"/>
    <w:rsid w:val="00D0054A"/>
    <w:rsid w:val="00D23642"/>
    <w:rsid w:val="00D26FE1"/>
    <w:rsid w:val="00D3411E"/>
    <w:rsid w:val="00D34786"/>
    <w:rsid w:val="00D40A1E"/>
    <w:rsid w:val="00D47002"/>
    <w:rsid w:val="00D54EB1"/>
    <w:rsid w:val="00D56134"/>
    <w:rsid w:val="00D7011C"/>
    <w:rsid w:val="00D712D3"/>
    <w:rsid w:val="00D71422"/>
    <w:rsid w:val="00D7145E"/>
    <w:rsid w:val="00D7558D"/>
    <w:rsid w:val="00D76E70"/>
    <w:rsid w:val="00D76E7D"/>
    <w:rsid w:val="00D806EF"/>
    <w:rsid w:val="00D8183E"/>
    <w:rsid w:val="00D81D92"/>
    <w:rsid w:val="00D82F27"/>
    <w:rsid w:val="00D93446"/>
    <w:rsid w:val="00D9425C"/>
    <w:rsid w:val="00D97A3C"/>
    <w:rsid w:val="00DA37B6"/>
    <w:rsid w:val="00DA643E"/>
    <w:rsid w:val="00DA7B5F"/>
    <w:rsid w:val="00DB105D"/>
    <w:rsid w:val="00DB1EFD"/>
    <w:rsid w:val="00DB4255"/>
    <w:rsid w:val="00DB7032"/>
    <w:rsid w:val="00DC4026"/>
    <w:rsid w:val="00DE7F1A"/>
    <w:rsid w:val="00DF2BFF"/>
    <w:rsid w:val="00E014DB"/>
    <w:rsid w:val="00E02EBF"/>
    <w:rsid w:val="00E05E6A"/>
    <w:rsid w:val="00E06275"/>
    <w:rsid w:val="00E22D5F"/>
    <w:rsid w:val="00E30C89"/>
    <w:rsid w:val="00E41E07"/>
    <w:rsid w:val="00E43157"/>
    <w:rsid w:val="00E4531E"/>
    <w:rsid w:val="00E51AC7"/>
    <w:rsid w:val="00E533FF"/>
    <w:rsid w:val="00E537E0"/>
    <w:rsid w:val="00E62C1F"/>
    <w:rsid w:val="00E709B3"/>
    <w:rsid w:val="00E74814"/>
    <w:rsid w:val="00E8789F"/>
    <w:rsid w:val="00E90C2E"/>
    <w:rsid w:val="00E96DC5"/>
    <w:rsid w:val="00E97B71"/>
    <w:rsid w:val="00EA00E2"/>
    <w:rsid w:val="00EA3A3C"/>
    <w:rsid w:val="00EA3ED3"/>
    <w:rsid w:val="00EA4C1E"/>
    <w:rsid w:val="00EA5EAF"/>
    <w:rsid w:val="00EA6194"/>
    <w:rsid w:val="00EA62E2"/>
    <w:rsid w:val="00EA7CF0"/>
    <w:rsid w:val="00EB454D"/>
    <w:rsid w:val="00EC54CF"/>
    <w:rsid w:val="00EC5BA6"/>
    <w:rsid w:val="00ED2675"/>
    <w:rsid w:val="00ED283F"/>
    <w:rsid w:val="00ED7A80"/>
    <w:rsid w:val="00EE264A"/>
    <w:rsid w:val="00EE3522"/>
    <w:rsid w:val="00EF619B"/>
    <w:rsid w:val="00F00B55"/>
    <w:rsid w:val="00F07B0B"/>
    <w:rsid w:val="00F07B22"/>
    <w:rsid w:val="00F12A5E"/>
    <w:rsid w:val="00F1312D"/>
    <w:rsid w:val="00F137C4"/>
    <w:rsid w:val="00F1380F"/>
    <w:rsid w:val="00F14F0E"/>
    <w:rsid w:val="00F15D85"/>
    <w:rsid w:val="00F24C29"/>
    <w:rsid w:val="00F253CC"/>
    <w:rsid w:val="00F27EA0"/>
    <w:rsid w:val="00F311A5"/>
    <w:rsid w:val="00F40FFE"/>
    <w:rsid w:val="00F42C9F"/>
    <w:rsid w:val="00F503F8"/>
    <w:rsid w:val="00F537A3"/>
    <w:rsid w:val="00F56BA5"/>
    <w:rsid w:val="00F60C01"/>
    <w:rsid w:val="00F644E6"/>
    <w:rsid w:val="00F842CB"/>
    <w:rsid w:val="00F85411"/>
    <w:rsid w:val="00F9653B"/>
    <w:rsid w:val="00FA314B"/>
    <w:rsid w:val="00FA37E1"/>
    <w:rsid w:val="00FA3E10"/>
    <w:rsid w:val="00FA675D"/>
    <w:rsid w:val="00FA6AF0"/>
    <w:rsid w:val="00FB0445"/>
    <w:rsid w:val="00FB0780"/>
    <w:rsid w:val="00FB1291"/>
    <w:rsid w:val="00FB1521"/>
    <w:rsid w:val="00FB2751"/>
    <w:rsid w:val="00FB5F1A"/>
    <w:rsid w:val="00FB62CF"/>
    <w:rsid w:val="00FB7C30"/>
    <w:rsid w:val="00FC3EB4"/>
    <w:rsid w:val="00FC6C58"/>
    <w:rsid w:val="00FD1CC6"/>
    <w:rsid w:val="00FD414D"/>
    <w:rsid w:val="00FE2193"/>
    <w:rsid w:val="00FE2C64"/>
    <w:rsid w:val="00FE6B45"/>
    <w:rsid w:val="00FF4B3A"/>
    <w:rsid w:val="00FF5851"/>
    <w:rsid w:val="00FF7B79"/>
    <w:rsid w:val="2E042E7C"/>
    <w:rsid w:val="3172AE4A"/>
    <w:rsid w:val="41DD27F5"/>
    <w:rsid w:val="5374CB84"/>
    <w:rsid w:val="5EE8CB78"/>
    <w:rsid w:val="5FC83D24"/>
    <w:rsid w:val="77F06E3D"/>
    <w:rsid w:val="7A4D80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Bullet 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semiHidden/>
    <w:unhideWhenUsed/>
    <w:rsid w:val="00036A8A"/>
    <w:pPr>
      <w:spacing w:after="120"/>
    </w:pPr>
  </w:style>
  <w:style w:type="character" w:customStyle="1" w:styleId="BodyTextChar">
    <w:name w:val="Body Text Char"/>
    <w:basedOn w:val="DefaultParagraphFont"/>
    <w:link w:val="BodyText"/>
    <w:uiPriority w:val="99"/>
    <w:semiHidden/>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link w:val="4GChar"/>
    <w:uiPriority w:val="99"/>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locked/>
    <w:rsid w:val="00FA675D"/>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325191"/>
    <w:rPr>
      <w:sz w:val="16"/>
      <w:szCs w:val="16"/>
    </w:rPr>
  </w:style>
  <w:style w:type="paragraph" w:styleId="CommentText">
    <w:name w:val="annotation text"/>
    <w:basedOn w:val="Normal"/>
    <w:link w:val="CommentTextChar"/>
    <w:uiPriority w:val="99"/>
    <w:unhideWhenUsed/>
    <w:rsid w:val="00325191"/>
    <w:rPr>
      <w:sz w:val="20"/>
      <w:szCs w:val="20"/>
    </w:rPr>
  </w:style>
  <w:style w:type="character" w:customStyle="1" w:styleId="CommentTextChar">
    <w:name w:val="Comment Text Char"/>
    <w:basedOn w:val="DefaultParagraphFont"/>
    <w:link w:val="CommentText"/>
    <w:uiPriority w:val="99"/>
    <w:rsid w:val="00325191"/>
    <w:rPr>
      <w:lang w:val="en-US" w:eastAsia="en-US"/>
    </w:rPr>
  </w:style>
  <w:style w:type="paragraph" w:styleId="CommentSubject">
    <w:name w:val="annotation subject"/>
    <w:basedOn w:val="CommentText"/>
    <w:next w:val="CommentText"/>
    <w:link w:val="CommentSubjectChar"/>
    <w:uiPriority w:val="99"/>
    <w:semiHidden/>
    <w:unhideWhenUsed/>
    <w:rsid w:val="00325191"/>
    <w:rPr>
      <w:b/>
      <w:bCs/>
    </w:rPr>
  </w:style>
  <w:style w:type="character" w:customStyle="1" w:styleId="CommentSubjectChar">
    <w:name w:val="Comment Subject Char"/>
    <w:basedOn w:val="CommentTextChar"/>
    <w:link w:val="CommentSubject"/>
    <w:uiPriority w:val="99"/>
    <w:semiHidden/>
    <w:rsid w:val="00325191"/>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BB032A"/>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Default">
    <w:name w:val="Default"/>
    <w:link w:val="DefaultChar"/>
    <w:rsid w:val="004A5E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character" w:customStyle="1" w:styleId="DefaultChar">
    <w:name w:val="Default Char"/>
    <w:link w:val="Default"/>
    <w:rsid w:val="004A5EFE"/>
    <w:rPr>
      <w:rFonts w:eastAsia="Times New Roman"/>
      <w:color w:val="000000"/>
      <w:sz w:val="24"/>
      <w:szCs w:val="24"/>
      <w:bdr w:val="none" w:sz="0" w:space="0" w:color="auto"/>
      <w:lang w:val="en-US" w:eastAsia="en-US"/>
    </w:rPr>
  </w:style>
  <w:style w:type="paragraph" w:styleId="Title">
    <w:name w:val="Title"/>
    <w:basedOn w:val="Normal"/>
    <w:link w:val="TitleChar"/>
    <w:qFormat/>
    <w:rsid w:val="004A5EFE"/>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imes New Roman" w:hAnsi="Arial"/>
      <w:b/>
      <w:kern w:val="20"/>
      <w:bdr w:val="none" w:sz="0" w:space="0" w:color="auto"/>
      <w:lang w:val="es-ES_tradnl"/>
    </w:rPr>
  </w:style>
  <w:style w:type="character" w:customStyle="1" w:styleId="TitleChar">
    <w:name w:val="Title Char"/>
    <w:basedOn w:val="DefaultParagraphFont"/>
    <w:link w:val="Title"/>
    <w:rsid w:val="004A5EFE"/>
    <w:rPr>
      <w:rFonts w:ascii="Arial" w:eastAsia="Times New Roman" w:hAnsi="Arial"/>
      <w:b/>
      <w:kern w:val="20"/>
      <w:sz w:val="24"/>
      <w:szCs w:val="24"/>
      <w:bdr w:val="none" w:sz="0" w:space="0" w:color="auto"/>
      <w:lang w:val="es-ES_tradnl" w:eastAsia="en-US"/>
    </w:rPr>
  </w:style>
  <w:style w:type="paragraph" w:styleId="NormalWeb">
    <w:name w:val="Normal (Web)"/>
    <w:basedOn w:val="Normal"/>
    <w:uiPriority w:val="99"/>
    <w:unhideWhenUsed/>
    <w:rsid w:val="004A5E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CO"/>
    </w:rPr>
  </w:style>
  <w:style w:type="character" w:styleId="Strong">
    <w:name w:val="Strong"/>
    <w:basedOn w:val="DefaultParagraphFont"/>
    <w:uiPriority w:val="22"/>
    <w:qFormat/>
    <w:rsid w:val="004A5EFE"/>
    <w:rPr>
      <w:b/>
      <w:bCs/>
    </w:rPr>
  </w:style>
  <w:style w:type="paragraph" w:styleId="Revision">
    <w:name w:val="Revision"/>
    <w:hidden/>
    <w:uiPriority w:val="99"/>
    <w:semiHidden/>
    <w:rsid w:val="002179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Nmf7Z0DcRo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31EAE860-CBA3-4D67-B7CC-015DF411032A}"/>
</file>

<file path=customXml/itemProps3.xml><?xml version="1.0" encoding="utf-8"?>
<ds:datastoreItem xmlns:ds="http://schemas.openxmlformats.org/officeDocument/2006/customXml" ds:itemID="{541F5422-9DCC-4900-B05D-74D83F15B690}"/>
</file>

<file path=customXml/itemProps4.xml><?xml version="1.0" encoding="utf-8"?>
<ds:datastoreItem xmlns:ds="http://schemas.openxmlformats.org/officeDocument/2006/customXml" ds:itemID="{3F6F8B5B-EC2D-4684-96CA-1C567E0669D8}"/>
</file>

<file path=docProps/app.xml><?xml version="1.0" encoding="utf-8"?>
<Properties xmlns="http://schemas.openxmlformats.org/officeDocument/2006/extended-properties" xmlns:vt="http://schemas.openxmlformats.org/officeDocument/2006/docPropsVTypes">
  <Template>Normal.dotm</Template>
  <TotalTime>0</TotalTime>
  <Pages>14</Pages>
  <Words>6973</Words>
  <Characters>37308</Characters>
  <Application>Microsoft Office Word</Application>
  <DocSecurity>0</DocSecurity>
  <Lines>746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272/25</dc:title>
  <dc:creator/>
  <cp:lastModifiedBy/>
  <cp:revision>1</cp:revision>
  <dcterms:created xsi:type="dcterms:W3CDTF">2025-12-17T16:41:00Z</dcterms:created>
  <dcterms:modified xsi:type="dcterms:W3CDTF">2025-12-17T16:42:00Z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