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DE161"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5607B115"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86481D">
                              <w:rPr>
                                <w:rFonts w:asciiTheme="majorHAnsi" w:hAnsiTheme="majorHAnsi" w:cs="Arial"/>
                                <w:b/>
                                <w:bCs/>
                                <w:color w:val="0D0D0D" w:themeColor="text1" w:themeTint="F2"/>
                                <w:sz w:val="36"/>
                                <w:szCs w:val="22"/>
                                <w:lang w:val="es-ES_tradnl"/>
                              </w:rPr>
                              <w:t>20</w:t>
                            </w:r>
                            <w:r w:rsidR="00AB676E">
                              <w:rPr>
                                <w:rFonts w:asciiTheme="majorHAnsi" w:hAnsiTheme="majorHAnsi" w:cs="Arial"/>
                                <w:b/>
                                <w:bCs/>
                                <w:color w:val="0D0D0D" w:themeColor="text1" w:themeTint="F2"/>
                                <w:sz w:val="36"/>
                                <w:szCs w:val="22"/>
                                <w:lang w:val="es-ES_tradnl"/>
                              </w:rPr>
                              <w:t>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30385E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C609D1">
                              <w:rPr>
                                <w:rFonts w:asciiTheme="majorHAnsi" w:hAnsiTheme="majorHAnsi" w:cs="Arial"/>
                                <w:b/>
                                <w:color w:val="0D0D0D" w:themeColor="text1" w:themeTint="F2"/>
                                <w:sz w:val="36"/>
                                <w:szCs w:val="22"/>
                                <w:lang w:val="es-ES_tradnl"/>
                              </w:rPr>
                              <w:t xml:space="preserve"> 1551-20</w:t>
                            </w:r>
                          </w:p>
                          <w:p w14:paraId="70CF6833" w14:textId="5D3F5E5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746E695B" w:rsidR="00EB197F" w:rsidRPr="00B319ED" w:rsidRDefault="00B319ED" w:rsidP="00997BC5">
                            <w:pPr>
                              <w:spacing w:line="276" w:lineRule="auto"/>
                              <w:rPr>
                                <w:rFonts w:asciiTheme="majorHAnsi" w:hAnsiTheme="majorHAnsi" w:cs="Arial"/>
                                <w:color w:val="0D0D0D" w:themeColor="text1" w:themeTint="F2"/>
                                <w:szCs w:val="22"/>
                                <w:lang w:val="es-ES_tradnl"/>
                              </w:rPr>
                            </w:pPr>
                            <w:r w:rsidRPr="00B319ED">
                              <w:rPr>
                                <w:rFonts w:asciiTheme="majorHAnsi" w:hAnsiTheme="majorHAnsi" w:cs="Arial"/>
                                <w:color w:val="0D0D0D" w:themeColor="text1" w:themeTint="F2"/>
                                <w:szCs w:val="22"/>
                                <w:lang w:val="es-ES_tradnl"/>
                              </w:rPr>
                              <w:t>J.D.G. Y SUS HIJOS</w:t>
                            </w:r>
                          </w:p>
                          <w:p w14:paraId="575DFD52" w14:textId="336A2BA1" w:rsidR="005B52B0" w:rsidRPr="00EB197F" w:rsidRDefault="00C609D1" w:rsidP="007A5817">
                            <w:pPr>
                              <w:rPr>
                                <w:color w:val="0D0D0D" w:themeColor="text1" w:themeTint="F2"/>
                                <w:lang w:val="es-PE"/>
                              </w:rPr>
                            </w:pPr>
                            <w:r>
                              <w:rPr>
                                <w:rFonts w:asciiTheme="majorHAnsi" w:hAnsiTheme="majorHAnsi" w:cs="Arial"/>
                                <w:color w:val="0D0D0D" w:themeColor="text1" w:themeTint="F2"/>
                                <w:szCs w:val="22"/>
                                <w:lang w:val="es-P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5607B115"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86481D">
                        <w:rPr>
                          <w:rFonts w:asciiTheme="majorHAnsi" w:hAnsiTheme="majorHAnsi" w:cs="Arial"/>
                          <w:b/>
                          <w:bCs/>
                          <w:color w:val="0D0D0D" w:themeColor="text1" w:themeTint="F2"/>
                          <w:sz w:val="36"/>
                          <w:szCs w:val="22"/>
                          <w:lang w:val="es-ES_tradnl"/>
                        </w:rPr>
                        <w:t>20</w:t>
                      </w:r>
                      <w:r w:rsidR="00AB676E">
                        <w:rPr>
                          <w:rFonts w:asciiTheme="majorHAnsi" w:hAnsiTheme="majorHAnsi" w:cs="Arial"/>
                          <w:b/>
                          <w:bCs/>
                          <w:color w:val="0D0D0D" w:themeColor="text1" w:themeTint="F2"/>
                          <w:sz w:val="36"/>
                          <w:szCs w:val="22"/>
                          <w:lang w:val="es-ES_tradnl"/>
                        </w:rPr>
                        <w:t>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30385E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C609D1">
                        <w:rPr>
                          <w:rFonts w:asciiTheme="majorHAnsi" w:hAnsiTheme="majorHAnsi" w:cs="Arial"/>
                          <w:b/>
                          <w:color w:val="0D0D0D" w:themeColor="text1" w:themeTint="F2"/>
                          <w:sz w:val="36"/>
                          <w:szCs w:val="22"/>
                          <w:lang w:val="es-ES_tradnl"/>
                        </w:rPr>
                        <w:t xml:space="preserve"> 1551-20</w:t>
                      </w:r>
                    </w:p>
                    <w:p w14:paraId="70CF6833" w14:textId="5D3F5E5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746E695B" w:rsidR="00EB197F" w:rsidRPr="00B319ED" w:rsidRDefault="00B319ED" w:rsidP="00997BC5">
                      <w:pPr>
                        <w:spacing w:line="276" w:lineRule="auto"/>
                        <w:rPr>
                          <w:rFonts w:asciiTheme="majorHAnsi" w:hAnsiTheme="majorHAnsi" w:cs="Arial"/>
                          <w:color w:val="0D0D0D" w:themeColor="text1" w:themeTint="F2"/>
                          <w:szCs w:val="22"/>
                          <w:lang w:val="es-ES_tradnl"/>
                        </w:rPr>
                      </w:pPr>
                      <w:r w:rsidRPr="00B319ED">
                        <w:rPr>
                          <w:rFonts w:asciiTheme="majorHAnsi" w:hAnsiTheme="majorHAnsi" w:cs="Arial"/>
                          <w:color w:val="0D0D0D" w:themeColor="text1" w:themeTint="F2"/>
                          <w:szCs w:val="22"/>
                          <w:lang w:val="es-ES_tradnl"/>
                        </w:rPr>
                        <w:t>J.D.G. Y SUS HIJOS</w:t>
                      </w:r>
                    </w:p>
                    <w:p w14:paraId="575DFD52" w14:textId="336A2BA1" w:rsidR="005B52B0" w:rsidRPr="00EB197F" w:rsidRDefault="00C609D1" w:rsidP="007A5817">
                      <w:pPr>
                        <w:rPr>
                          <w:color w:val="0D0D0D" w:themeColor="text1" w:themeTint="F2"/>
                          <w:lang w:val="es-PE"/>
                        </w:rPr>
                      </w:pPr>
                      <w:r>
                        <w:rPr>
                          <w:rFonts w:asciiTheme="majorHAnsi" w:hAnsiTheme="majorHAnsi" w:cs="Arial"/>
                          <w:color w:val="0D0D0D" w:themeColor="text1" w:themeTint="F2"/>
                          <w:szCs w:val="22"/>
                          <w:lang w:val="es-PE"/>
                        </w:rPr>
                        <w:t>ARGENTINA</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1743377F" w:rsidR="00627C9F" w:rsidRPr="00A94A74" w:rsidRDefault="00834D49" w:rsidP="007A5817">
                            <w:pPr>
                              <w:spacing w:line="276" w:lineRule="auto"/>
                              <w:jc w:val="right"/>
                              <w:rPr>
                                <w:rFonts w:asciiTheme="minorHAnsi" w:hAnsiTheme="minorHAnsi"/>
                                <w:color w:val="FFFFFF" w:themeColor="background1"/>
                                <w:sz w:val="22"/>
                                <w:lang w:val="es-ES"/>
                              </w:rPr>
                            </w:pPr>
                            <w:r w:rsidRPr="00A94A74">
                              <w:rPr>
                                <w:rFonts w:asciiTheme="minorHAnsi" w:hAnsiTheme="minorHAnsi"/>
                                <w:color w:val="FFFFFF" w:themeColor="background1"/>
                                <w:sz w:val="22"/>
                                <w:lang w:val="es-ES"/>
                              </w:rPr>
                              <w:t>OEA/Ser.L/V/II</w:t>
                            </w:r>
                          </w:p>
                          <w:p w14:paraId="6A41611B" w14:textId="0D0B81E0" w:rsidR="00627C9F" w:rsidRPr="00A94A74" w:rsidRDefault="00627C9F" w:rsidP="007A5817">
                            <w:pPr>
                              <w:spacing w:line="276" w:lineRule="auto"/>
                              <w:jc w:val="right"/>
                              <w:rPr>
                                <w:rFonts w:asciiTheme="minorHAnsi" w:hAnsiTheme="minorHAnsi"/>
                                <w:color w:val="FFFFFF" w:themeColor="background1"/>
                                <w:sz w:val="22"/>
                                <w:lang w:val="es-ES"/>
                              </w:rPr>
                            </w:pPr>
                            <w:r w:rsidRPr="00A94A74">
                              <w:rPr>
                                <w:rFonts w:asciiTheme="minorHAnsi" w:hAnsiTheme="minorHAnsi"/>
                                <w:color w:val="FFFFFF" w:themeColor="background1"/>
                                <w:sz w:val="22"/>
                                <w:lang w:val="es-ES"/>
                              </w:rPr>
                              <w:t xml:space="preserve">Doc. </w:t>
                            </w:r>
                            <w:r w:rsidR="00AB676E" w:rsidRPr="00A94A74">
                              <w:rPr>
                                <w:rFonts w:asciiTheme="minorHAnsi" w:hAnsiTheme="minorHAnsi"/>
                                <w:color w:val="FFFFFF" w:themeColor="background1"/>
                                <w:sz w:val="22"/>
                                <w:lang w:val="es-ES"/>
                              </w:rPr>
                              <w:t>218</w:t>
                            </w:r>
                          </w:p>
                          <w:p w14:paraId="69373ED2" w14:textId="4F210F28" w:rsidR="00627C9F" w:rsidRPr="00C25ADB" w:rsidRDefault="00AB676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1743377F" w:rsidR="00627C9F" w:rsidRPr="00A94A74" w:rsidRDefault="00834D49" w:rsidP="007A5817">
                      <w:pPr>
                        <w:spacing w:line="276" w:lineRule="auto"/>
                        <w:jc w:val="right"/>
                        <w:rPr>
                          <w:rFonts w:asciiTheme="minorHAnsi" w:hAnsiTheme="minorHAnsi"/>
                          <w:color w:val="FFFFFF" w:themeColor="background1"/>
                          <w:sz w:val="22"/>
                          <w:lang w:val="es-ES"/>
                        </w:rPr>
                      </w:pPr>
                      <w:r w:rsidRPr="00A94A74">
                        <w:rPr>
                          <w:rFonts w:asciiTheme="minorHAnsi" w:hAnsiTheme="minorHAnsi"/>
                          <w:color w:val="FFFFFF" w:themeColor="background1"/>
                          <w:sz w:val="22"/>
                          <w:lang w:val="es-ES"/>
                        </w:rPr>
                        <w:t>OEA/Ser.L/V/II</w:t>
                      </w:r>
                    </w:p>
                    <w:p w14:paraId="6A41611B" w14:textId="0D0B81E0" w:rsidR="00627C9F" w:rsidRPr="00A94A74" w:rsidRDefault="00627C9F" w:rsidP="007A5817">
                      <w:pPr>
                        <w:spacing w:line="276" w:lineRule="auto"/>
                        <w:jc w:val="right"/>
                        <w:rPr>
                          <w:rFonts w:asciiTheme="minorHAnsi" w:hAnsiTheme="minorHAnsi"/>
                          <w:color w:val="FFFFFF" w:themeColor="background1"/>
                          <w:sz w:val="22"/>
                          <w:lang w:val="es-ES"/>
                        </w:rPr>
                      </w:pPr>
                      <w:r w:rsidRPr="00A94A74">
                        <w:rPr>
                          <w:rFonts w:asciiTheme="minorHAnsi" w:hAnsiTheme="minorHAnsi"/>
                          <w:color w:val="FFFFFF" w:themeColor="background1"/>
                          <w:sz w:val="22"/>
                          <w:lang w:val="es-ES"/>
                        </w:rPr>
                        <w:t xml:space="preserve">Doc. </w:t>
                      </w:r>
                      <w:r w:rsidR="00AB676E" w:rsidRPr="00A94A74">
                        <w:rPr>
                          <w:rFonts w:asciiTheme="minorHAnsi" w:hAnsiTheme="minorHAnsi"/>
                          <w:color w:val="FFFFFF" w:themeColor="background1"/>
                          <w:sz w:val="22"/>
                          <w:lang w:val="es-ES"/>
                        </w:rPr>
                        <w:t>218</w:t>
                      </w:r>
                    </w:p>
                    <w:p w14:paraId="69373ED2" w14:textId="4F210F28" w:rsidR="00627C9F" w:rsidRPr="00C25ADB" w:rsidRDefault="00AB676E"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33369271"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8E4DAA">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8E4DAA">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8E4DAA">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33369271"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8E4DAA">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8E4DAA">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8E4DAA">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2B00CF89"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8E4DAA" w:rsidRPr="008E4DAA">
                              <w:rPr>
                                <w:rFonts w:asciiTheme="majorHAnsi" w:hAnsiTheme="majorHAnsi"/>
                                <w:color w:val="595959" w:themeColor="text1" w:themeTint="A6"/>
                                <w:sz w:val="18"/>
                                <w:szCs w:val="18"/>
                                <w:lang w:val="pt-BR"/>
                              </w:rPr>
                              <w:t>207/25</w:t>
                            </w:r>
                            <w:r w:rsidRPr="008E4DAA">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C609D1">
                              <w:rPr>
                                <w:rFonts w:asciiTheme="majorHAnsi" w:hAnsiTheme="majorHAnsi"/>
                                <w:color w:val="595959" w:themeColor="text1" w:themeTint="A6"/>
                                <w:sz w:val="18"/>
                                <w:szCs w:val="18"/>
                                <w:lang w:val="es-ES"/>
                              </w:rPr>
                              <w:t xml:space="preserve"> 1551-20</w:t>
                            </w:r>
                            <w:r w:rsidR="000433C9">
                              <w:rPr>
                                <w:rFonts w:asciiTheme="majorHAnsi" w:hAnsiTheme="majorHAnsi"/>
                                <w:color w:val="595959" w:themeColor="text1" w:themeTint="A6"/>
                                <w:sz w:val="18"/>
                                <w:szCs w:val="18"/>
                                <w:lang w:val="es-ES"/>
                              </w:rPr>
                              <w:t xml:space="preserve">. </w:t>
                            </w:r>
                            <w:r w:rsidR="008E4DAA">
                              <w:rPr>
                                <w:rFonts w:asciiTheme="majorHAnsi" w:hAnsiTheme="majorHAnsi"/>
                                <w:color w:val="595959" w:themeColor="text1" w:themeTint="A6"/>
                                <w:sz w:val="18"/>
                                <w:szCs w:val="18"/>
                                <w:lang w:val="es-ES"/>
                              </w:rPr>
                              <w:t>A</w:t>
                            </w:r>
                            <w:r w:rsidR="00955CCE">
                              <w:rPr>
                                <w:rFonts w:asciiTheme="majorHAnsi" w:hAnsiTheme="majorHAnsi"/>
                                <w:color w:val="595959" w:themeColor="text1" w:themeTint="A6"/>
                                <w:sz w:val="18"/>
                                <w:szCs w:val="18"/>
                                <w:lang w:val="es-ES_tradnl"/>
                              </w:rPr>
                              <w:t>dmisibilidad</w:t>
                            </w:r>
                            <w:r w:rsidRPr="00890650">
                              <w:rPr>
                                <w:rFonts w:asciiTheme="majorHAnsi" w:hAnsiTheme="majorHAnsi"/>
                                <w:color w:val="595959" w:themeColor="text1" w:themeTint="A6"/>
                                <w:sz w:val="18"/>
                                <w:szCs w:val="18"/>
                                <w:lang w:val="es-ES_tradnl"/>
                              </w:rPr>
                              <w:t xml:space="preserve">. </w:t>
                            </w:r>
                            <w:r w:rsidR="00B319ED">
                              <w:rPr>
                                <w:rFonts w:asciiTheme="majorHAnsi" w:hAnsiTheme="majorHAnsi"/>
                                <w:color w:val="595959" w:themeColor="text1" w:themeTint="A6"/>
                                <w:sz w:val="18"/>
                                <w:szCs w:val="18"/>
                                <w:lang w:val="es-ES_tradnl"/>
                              </w:rPr>
                              <w:t>J.D.G. y sus hijos</w:t>
                            </w:r>
                            <w:r w:rsidRPr="00890650">
                              <w:rPr>
                                <w:rFonts w:asciiTheme="majorHAnsi" w:hAnsiTheme="majorHAnsi"/>
                                <w:color w:val="595959" w:themeColor="text1" w:themeTint="A6"/>
                                <w:sz w:val="18"/>
                                <w:szCs w:val="18"/>
                                <w:lang w:val="es-ES_tradnl"/>
                              </w:rPr>
                              <w:t xml:space="preserve">. </w:t>
                            </w:r>
                            <w:r w:rsidR="00C609D1">
                              <w:rPr>
                                <w:rFonts w:asciiTheme="majorHAnsi" w:hAnsiTheme="majorHAnsi"/>
                                <w:color w:val="595959" w:themeColor="text1" w:themeTint="A6"/>
                                <w:sz w:val="18"/>
                                <w:szCs w:val="18"/>
                                <w:lang w:val="es-ES_tradnl"/>
                              </w:rPr>
                              <w:t>Argentina</w:t>
                            </w:r>
                            <w:r w:rsidRPr="00890650">
                              <w:rPr>
                                <w:rFonts w:asciiTheme="majorHAnsi" w:hAnsiTheme="majorHAnsi"/>
                                <w:color w:val="595959" w:themeColor="text1" w:themeTint="A6"/>
                                <w:sz w:val="18"/>
                                <w:szCs w:val="18"/>
                                <w:lang w:val="es-ES_tradnl"/>
                              </w:rPr>
                              <w:t xml:space="preserve">. </w:t>
                            </w:r>
                            <w:r w:rsidR="00771DE4">
                              <w:rPr>
                                <w:rFonts w:asciiTheme="majorHAnsi" w:hAnsiTheme="majorHAnsi"/>
                                <w:color w:val="595959" w:themeColor="text1" w:themeTint="A6"/>
                                <w:sz w:val="18"/>
                                <w:szCs w:val="18"/>
                                <w:lang w:val="es-ES"/>
                              </w:rPr>
                              <w:t>14 de octubre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2B00CF89"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8E4DAA" w:rsidRPr="008E4DAA">
                        <w:rPr>
                          <w:rFonts w:asciiTheme="majorHAnsi" w:hAnsiTheme="majorHAnsi"/>
                          <w:color w:val="595959" w:themeColor="text1" w:themeTint="A6"/>
                          <w:sz w:val="18"/>
                          <w:szCs w:val="18"/>
                          <w:lang w:val="pt-BR"/>
                        </w:rPr>
                        <w:t>207/25</w:t>
                      </w:r>
                      <w:r w:rsidRPr="008E4DAA">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C609D1">
                        <w:rPr>
                          <w:rFonts w:asciiTheme="majorHAnsi" w:hAnsiTheme="majorHAnsi"/>
                          <w:color w:val="595959" w:themeColor="text1" w:themeTint="A6"/>
                          <w:sz w:val="18"/>
                          <w:szCs w:val="18"/>
                          <w:lang w:val="es-ES"/>
                        </w:rPr>
                        <w:t xml:space="preserve"> 1551-20</w:t>
                      </w:r>
                      <w:r w:rsidR="000433C9">
                        <w:rPr>
                          <w:rFonts w:asciiTheme="majorHAnsi" w:hAnsiTheme="majorHAnsi"/>
                          <w:color w:val="595959" w:themeColor="text1" w:themeTint="A6"/>
                          <w:sz w:val="18"/>
                          <w:szCs w:val="18"/>
                          <w:lang w:val="es-ES"/>
                        </w:rPr>
                        <w:t xml:space="preserve">. </w:t>
                      </w:r>
                      <w:r w:rsidR="008E4DAA">
                        <w:rPr>
                          <w:rFonts w:asciiTheme="majorHAnsi" w:hAnsiTheme="majorHAnsi"/>
                          <w:color w:val="595959" w:themeColor="text1" w:themeTint="A6"/>
                          <w:sz w:val="18"/>
                          <w:szCs w:val="18"/>
                          <w:lang w:val="es-ES"/>
                        </w:rPr>
                        <w:t>A</w:t>
                      </w:r>
                      <w:r w:rsidR="00955CCE">
                        <w:rPr>
                          <w:rFonts w:asciiTheme="majorHAnsi" w:hAnsiTheme="majorHAnsi"/>
                          <w:color w:val="595959" w:themeColor="text1" w:themeTint="A6"/>
                          <w:sz w:val="18"/>
                          <w:szCs w:val="18"/>
                          <w:lang w:val="es-ES_tradnl"/>
                        </w:rPr>
                        <w:t>dmisibilidad</w:t>
                      </w:r>
                      <w:r w:rsidRPr="00890650">
                        <w:rPr>
                          <w:rFonts w:asciiTheme="majorHAnsi" w:hAnsiTheme="majorHAnsi"/>
                          <w:color w:val="595959" w:themeColor="text1" w:themeTint="A6"/>
                          <w:sz w:val="18"/>
                          <w:szCs w:val="18"/>
                          <w:lang w:val="es-ES_tradnl"/>
                        </w:rPr>
                        <w:t xml:space="preserve">. </w:t>
                      </w:r>
                      <w:r w:rsidR="00B319ED">
                        <w:rPr>
                          <w:rFonts w:asciiTheme="majorHAnsi" w:hAnsiTheme="majorHAnsi"/>
                          <w:color w:val="595959" w:themeColor="text1" w:themeTint="A6"/>
                          <w:sz w:val="18"/>
                          <w:szCs w:val="18"/>
                          <w:lang w:val="es-ES_tradnl"/>
                        </w:rPr>
                        <w:t>J.D.G. y sus hijos</w:t>
                      </w:r>
                      <w:r w:rsidRPr="00890650">
                        <w:rPr>
                          <w:rFonts w:asciiTheme="majorHAnsi" w:hAnsiTheme="majorHAnsi"/>
                          <w:color w:val="595959" w:themeColor="text1" w:themeTint="A6"/>
                          <w:sz w:val="18"/>
                          <w:szCs w:val="18"/>
                          <w:lang w:val="es-ES_tradnl"/>
                        </w:rPr>
                        <w:t xml:space="preserve">. </w:t>
                      </w:r>
                      <w:r w:rsidR="00C609D1">
                        <w:rPr>
                          <w:rFonts w:asciiTheme="majorHAnsi" w:hAnsiTheme="majorHAnsi"/>
                          <w:color w:val="595959" w:themeColor="text1" w:themeTint="A6"/>
                          <w:sz w:val="18"/>
                          <w:szCs w:val="18"/>
                          <w:lang w:val="es-ES_tradnl"/>
                        </w:rPr>
                        <w:t>Argentina</w:t>
                      </w:r>
                      <w:r w:rsidRPr="00890650">
                        <w:rPr>
                          <w:rFonts w:asciiTheme="majorHAnsi" w:hAnsiTheme="majorHAnsi"/>
                          <w:color w:val="595959" w:themeColor="text1" w:themeTint="A6"/>
                          <w:sz w:val="18"/>
                          <w:szCs w:val="18"/>
                          <w:lang w:val="es-ES_tradnl"/>
                        </w:rPr>
                        <w:t xml:space="preserve">. </w:t>
                      </w:r>
                      <w:r w:rsidR="00771DE4">
                        <w:rPr>
                          <w:rFonts w:asciiTheme="majorHAnsi" w:hAnsiTheme="majorHAnsi"/>
                          <w:color w:val="595959" w:themeColor="text1" w:themeTint="A6"/>
                          <w:sz w:val="18"/>
                          <w:szCs w:val="18"/>
                          <w:lang w:val="es-ES"/>
                        </w:rPr>
                        <w:t>14 de octubre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419"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387EAEB2" w:rsidR="00D72DC6" w:rsidRPr="00D72DC6" w:rsidRDefault="006209D0" w:rsidP="00F02AD1">
                            <w:pPr>
                              <w:rPr>
                                <w:color w:val="FFFFFF" w:themeColor="background1"/>
                                <w14:textFill>
                                  <w14:noFill/>
                                </w14:textFill>
                              </w:rPr>
                            </w:pPr>
                            <w:r>
                              <w:rPr>
                                <w:noProof/>
                              </w:rPr>
                              <w:drawing>
                                <wp:inline distT="0" distB="0" distL="0" distR="0" wp14:anchorId="6F00B469" wp14:editId="09160082">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387EAEB2" w:rsidR="00D72DC6" w:rsidRPr="00D72DC6" w:rsidRDefault="006209D0" w:rsidP="00F02AD1">
                      <w:pPr>
                        <w:rPr>
                          <w:color w:val="FFFFFF" w:themeColor="background1"/>
                          <w14:textFill>
                            <w14:noFill/>
                          </w14:textFill>
                        </w:rPr>
                      </w:pPr>
                      <w:r>
                        <w:rPr>
                          <w:noProof/>
                        </w:rPr>
                        <w:drawing>
                          <wp:inline distT="0" distB="0" distL="0" distR="0" wp14:anchorId="6F00B469" wp14:editId="09160082">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v:textbox>
              </v:shape>
            </w:pict>
          </mc:Fallback>
        </mc:AlternateContent>
      </w:r>
      <w:r w:rsidRPr="00625030">
        <w:rPr>
          <w:rFonts w:asciiTheme="majorHAnsi" w:hAnsiTheme="majorHAnsi"/>
          <w:noProof/>
          <w:sz w:val="22"/>
          <w:szCs w:val="22"/>
          <w:lang w:val="es-419"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0C89C9D4" w:rsidR="003239B8" w:rsidRPr="00D13530" w:rsidRDefault="00266E6F" w:rsidP="00D13530">
            <w:pPr>
              <w:jc w:val="both"/>
              <w:rPr>
                <w:rFonts w:ascii="Cambria" w:hAnsi="Cambria"/>
                <w:bCs/>
                <w:sz w:val="20"/>
                <w:szCs w:val="20"/>
                <w:lang w:val="es-PE"/>
              </w:rPr>
            </w:pPr>
            <w:r w:rsidRPr="00266E6F">
              <w:rPr>
                <w:rFonts w:ascii="Cambria" w:hAnsi="Cambria"/>
                <w:bCs/>
                <w:sz w:val="20"/>
                <w:szCs w:val="20"/>
              </w:rPr>
              <w:t>Fabiana Marcela Quaini</w:t>
            </w:r>
          </w:p>
        </w:tc>
      </w:tr>
      <w:tr w:rsidR="003239B8" w:rsidRPr="00A94A74"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582681"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47CF3819" w:rsidR="003239B8" w:rsidRPr="000D05CB" w:rsidRDefault="00B319ED" w:rsidP="008D2290">
            <w:pPr>
              <w:jc w:val="both"/>
              <w:rPr>
                <w:rFonts w:ascii="Cambria" w:hAnsi="Cambria"/>
                <w:bCs/>
                <w:sz w:val="20"/>
                <w:szCs w:val="20"/>
                <w:lang w:val="es-ES"/>
              </w:rPr>
            </w:pPr>
            <w:r>
              <w:rPr>
                <w:rFonts w:ascii="Cambria" w:hAnsi="Cambria"/>
                <w:bCs/>
                <w:sz w:val="20"/>
                <w:szCs w:val="20"/>
                <w:lang w:val="es-ES"/>
              </w:rPr>
              <w:t>J.D.G. y sus hijos</w:t>
            </w:r>
            <w:r w:rsidR="00DD0CB0">
              <w:rPr>
                <w:rStyle w:val="FootnoteReference"/>
                <w:rFonts w:ascii="Cambria" w:hAnsi="Cambria"/>
                <w:bCs/>
                <w:sz w:val="20"/>
                <w:szCs w:val="20"/>
                <w:lang w:val="es-ES"/>
              </w:rPr>
              <w:footnoteReference w:id="2"/>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4F0E69AD" w:rsidR="003239B8" w:rsidRPr="000D05CB" w:rsidRDefault="00B46B62" w:rsidP="008D2290">
            <w:pPr>
              <w:jc w:val="both"/>
              <w:rPr>
                <w:rFonts w:ascii="Cambria" w:hAnsi="Cambria"/>
                <w:bCs/>
                <w:sz w:val="20"/>
                <w:szCs w:val="20"/>
              </w:rPr>
            </w:pPr>
            <w:r>
              <w:rPr>
                <w:rFonts w:ascii="Cambria" w:hAnsi="Cambria"/>
                <w:bCs/>
                <w:sz w:val="20"/>
                <w:szCs w:val="20"/>
              </w:rPr>
              <w:t>Argentina</w:t>
            </w:r>
            <w:r w:rsidRPr="000D05CB">
              <w:rPr>
                <w:rStyle w:val="FootnoteReference"/>
                <w:rFonts w:ascii="Cambria" w:hAnsi="Cambria"/>
                <w:bCs/>
                <w:sz w:val="20"/>
                <w:szCs w:val="20"/>
              </w:rPr>
              <w:footnoteReference w:id="3"/>
            </w:r>
          </w:p>
        </w:tc>
      </w:tr>
      <w:tr w:rsidR="00895E97" w:rsidRPr="00A94A74"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895E97" w:rsidRPr="000D05CB" w:rsidRDefault="00895E97" w:rsidP="00895E97">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Derechos invocados:</w:t>
            </w:r>
          </w:p>
        </w:tc>
        <w:tc>
          <w:tcPr>
            <w:tcW w:w="5760" w:type="dxa"/>
            <w:vAlign w:val="center"/>
          </w:tcPr>
          <w:p w14:paraId="6DEE1EEB" w14:textId="30A93D2E" w:rsidR="00895E97" w:rsidRPr="001203F5" w:rsidRDefault="00895E97" w:rsidP="00895E97">
            <w:pPr>
              <w:jc w:val="both"/>
              <w:rPr>
                <w:rFonts w:ascii="Cambria" w:hAnsi="Cambria"/>
                <w:bCs/>
                <w:sz w:val="20"/>
                <w:szCs w:val="20"/>
                <w:lang w:val="es-MX"/>
              </w:rPr>
            </w:pPr>
            <w:r>
              <w:rPr>
                <w:rFonts w:ascii="Cambria" w:hAnsi="Cambria"/>
                <w:sz w:val="20"/>
                <w:szCs w:val="20"/>
                <w:lang w:val="es-AR"/>
              </w:rPr>
              <w:t xml:space="preserve">Artículos 8 (garantías judiciales), 17 (protección a la familia) 19 (derechos del niño) y 25 (protección judicial) </w:t>
            </w:r>
            <w:r w:rsidRPr="00CB1CEA">
              <w:rPr>
                <w:rFonts w:ascii="Cambria" w:hAnsi="Cambria"/>
                <w:sz w:val="20"/>
                <w:szCs w:val="20"/>
                <w:lang w:val="es-AR"/>
              </w:rPr>
              <w:t>de la Convención Americana sobre Derechos Humanos</w:t>
            </w:r>
            <w:r w:rsidRPr="00DF4403">
              <w:rPr>
                <w:rStyle w:val="FootnoteReference"/>
                <w:rFonts w:ascii="Cambria" w:hAnsi="Cambria"/>
                <w:bCs/>
                <w:sz w:val="20"/>
                <w:szCs w:val="20"/>
                <w:lang w:val="es-MX"/>
              </w:rPr>
              <w:footnoteReference w:id="4"/>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0F38D7FC" w:rsidR="004C2312" w:rsidRPr="003239B8" w:rsidRDefault="00C6378C" w:rsidP="002625EA">
            <w:pPr>
              <w:jc w:val="both"/>
              <w:rPr>
                <w:rFonts w:ascii="Cambria" w:hAnsi="Cambria"/>
                <w:bCs/>
                <w:sz w:val="20"/>
                <w:szCs w:val="20"/>
                <w:lang w:val="es-ES"/>
              </w:rPr>
            </w:pPr>
            <w:r>
              <w:rPr>
                <w:rFonts w:ascii="Cambria" w:hAnsi="Cambria"/>
                <w:bCs/>
                <w:sz w:val="20"/>
                <w:szCs w:val="20"/>
                <w:lang w:val="es-ES"/>
              </w:rPr>
              <w:t>20 de julio de 2020</w:t>
            </w:r>
          </w:p>
        </w:tc>
      </w:tr>
      <w:tr w:rsidR="00131425" w:rsidRPr="00C609D1"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177FA275" w:rsidR="00131425" w:rsidRPr="003239B8" w:rsidRDefault="00B23C07" w:rsidP="002625EA">
            <w:pPr>
              <w:jc w:val="both"/>
              <w:rPr>
                <w:rFonts w:ascii="Cambria" w:hAnsi="Cambria"/>
                <w:bCs/>
                <w:sz w:val="20"/>
                <w:szCs w:val="20"/>
                <w:lang w:val="es-ES"/>
              </w:rPr>
            </w:pPr>
            <w:r>
              <w:rPr>
                <w:rFonts w:ascii="Cambria" w:hAnsi="Cambria"/>
                <w:bCs/>
                <w:sz w:val="20"/>
                <w:szCs w:val="20"/>
                <w:lang w:val="es-ES"/>
              </w:rPr>
              <w:t>29 de junio de 2021</w:t>
            </w:r>
          </w:p>
        </w:tc>
      </w:tr>
      <w:tr w:rsidR="004C2312" w:rsidRPr="00C609D1"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7EBC9934" w:rsidR="004C2312" w:rsidRPr="003239B8" w:rsidRDefault="003C664D" w:rsidP="008D2290">
            <w:pPr>
              <w:jc w:val="both"/>
              <w:rPr>
                <w:rFonts w:ascii="Cambria" w:hAnsi="Cambria"/>
                <w:bCs/>
                <w:sz w:val="20"/>
                <w:szCs w:val="20"/>
                <w:lang w:val="es-ES"/>
              </w:rPr>
            </w:pPr>
            <w:r>
              <w:rPr>
                <w:rFonts w:ascii="Cambria" w:hAnsi="Cambria"/>
                <w:bCs/>
                <w:sz w:val="20"/>
                <w:szCs w:val="20"/>
                <w:lang w:val="es-ES"/>
              </w:rPr>
              <w:t>25 de octubre de 2023</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069EF2C7" w:rsidR="004C2312" w:rsidRPr="003239B8" w:rsidRDefault="002F78D8" w:rsidP="008D2290">
            <w:pPr>
              <w:jc w:val="both"/>
              <w:rPr>
                <w:rFonts w:ascii="Cambria" w:hAnsi="Cambria"/>
                <w:bCs/>
                <w:sz w:val="20"/>
                <w:szCs w:val="20"/>
                <w:lang w:val="es-ES"/>
              </w:rPr>
            </w:pPr>
            <w:r>
              <w:rPr>
                <w:rFonts w:ascii="Cambria" w:hAnsi="Cambria"/>
                <w:bCs/>
                <w:sz w:val="20"/>
                <w:szCs w:val="20"/>
                <w:lang w:val="es-ES"/>
              </w:rPr>
              <w:t>26 de diciembre de 2024</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77578694" w:rsidR="001E49E7" w:rsidRPr="003239B8" w:rsidRDefault="00B23C07" w:rsidP="002625EA">
            <w:pPr>
              <w:jc w:val="both"/>
              <w:rPr>
                <w:rFonts w:ascii="Cambria" w:hAnsi="Cambria"/>
                <w:bCs/>
                <w:sz w:val="20"/>
                <w:szCs w:val="20"/>
                <w:lang w:val="es-ES"/>
              </w:rPr>
            </w:pPr>
            <w:r>
              <w:rPr>
                <w:rFonts w:ascii="Cambria" w:hAnsi="Cambria"/>
                <w:bCs/>
                <w:sz w:val="20"/>
                <w:szCs w:val="20"/>
                <w:lang w:val="es-ES"/>
              </w:rPr>
              <w:t>15 de diciembre de 2022</w:t>
            </w:r>
          </w:p>
        </w:tc>
      </w:tr>
      <w:tr w:rsidR="001E49E7" w:rsidRPr="00C609D1"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6D2200C1" w:rsidR="001E49E7" w:rsidRPr="003239B8" w:rsidRDefault="003C664D" w:rsidP="002625EA">
            <w:pPr>
              <w:jc w:val="both"/>
              <w:rPr>
                <w:rFonts w:ascii="Cambria" w:hAnsi="Cambria"/>
                <w:bCs/>
                <w:sz w:val="20"/>
                <w:szCs w:val="20"/>
                <w:lang w:val="es-ES"/>
              </w:rPr>
            </w:pPr>
            <w:r>
              <w:rPr>
                <w:rFonts w:ascii="Cambria" w:hAnsi="Cambria"/>
                <w:bCs/>
                <w:sz w:val="20"/>
                <w:szCs w:val="20"/>
                <w:lang w:val="es-ES"/>
              </w:rPr>
              <w:t>27 de diciembre de 2022</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540F17" w14:paraId="072532AD" w14:textId="77777777" w:rsidTr="0061078D">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6" w:type="dxa"/>
            <w:vAlign w:val="center"/>
          </w:tcPr>
          <w:p w14:paraId="7707F3E9" w14:textId="4F4772C5" w:rsidR="003239B8" w:rsidRPr="00B3745F" w:rsidRDefault="0074483D" w:rsidP="008D2290">
            <w:pPr>
              <w:rPr>
                <w:rFonts w:ascii="Cambria" w:hAnsi="Cambria"/>
                <w:bCs/>
                <w:sz w:val="20"/>
                <w:szCs w:val="20"/>
              </w:rPr>
            </w:pPr>
            <w:r>
              <w:rPr>
                <w:rFonts w:ascii="Cambria" w:hAnsi="Cambria"/>
                <w:bCs/>
                <w:sz w:val="20"/>
                <w:szCs w:val="20"/>
                <w:lang w:val="es-ES"/>
              </w:rPr>
              <w:t>Sí</w:t>
            </w:r>
          </w:p>
        </w:tc>
      </w:tr>
      <w:tr w:rsidR="003239B8" w:rsidRPr="00540F17" w14:paraId="4B8802DA" w14:textId="77777777" w:rsidTr="0061078D">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6" w:type="dxa"/>
            <w:vAlign w:val="center"/>
          </w:tcPr>
          <w:p w14:paraId="12C931CB" w14:textId="3F94ECA6" w:rsidR="003239B8" w:rsidRPr="00B3745F" w:rsidRDefault="0074483D" w:rsidP="008D2290">
            <w:pPr>
              <w:rPr>
                <w:rFonts w:ascii="Cambria" w:hAnsi="Cambria"/>
                <w:bCs/>
                <w:sz w:val="20"/>
                <w:szCs w:val="20"/>
              </w:rPr>
            </w:pPr>
            <w:r>
              <w:rPr>
                <w:rFonts w:ascii="Cambria" w:hAnsi="Cambria"/>
                <w:bCs/>
                <w:sz w:val="20"/>
                <w:szCs w:val="20"/>
                <w:lang w:val="es-ES"/>
              </w:rPr>
              <w:t>Sí</w:t>
            </w:r>
          </w:p>
        </w:tc>
      </w:tr>
      <w:tr w:rsidR="003239B8" w:rsidRPr="00540F17" w14:paraId="4362FDF3" w14:textId="77777777" w:rsidTr="0061078D">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6" w:type="dxa"/>
            <w:vAlign w:val="center"/>
          </w:tcPr>
          <w:p w14:paraId="6F8B059B" w14:textId="5DE1EED9" w:rsidR="003239B8" w:rsidRPr="00B3745F" w:rsidRDefault="0074483D" w:rsidP="008D2290">
            <w:pPr>
              <w:rPr>
                <w:rFonts w:ascii="Cambria" w:hAnsi="Cambria"/>
                <w:bCs/>
                <w:sz w:val="20"/>
                <w:szCs w:val="20"/>
              </w:rPr>
            </w:pPr>
            <w:r>
              <w:rPr>
                <w:rFonts w:ascii="Cambria" w:hAnsi="Cambria"/>
                <w:bCs/>
                <w:sz w:val="20"/>
                <w:szCs w:val="20"/>
                <w:lang w:val="es-ES"/>
              </w:rPr>
              <w:t>Sí</w:t>
            </w:r>
          </w:p>
        </w:tc>
      </w:tr>
      <w:tr w:rsidR="003239B8" w:rsidRPr="00A94A74" w14:paraId="30ABEC3E" w14:textId="77777777" w:rsidTr="0061078D">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76" w:type="dxa"/>
            <w:vAlign w:val="center"/>
          </w:tcPr>
          <w:p w14:paraId="0C122F44" w14:textId="107806B7" w:rsidR="003239B8" w:rsidRPr="00B3745F" w:rsidRDefault="0074483D" w:rsidP="008D2290">
            <w:pPr>
              <w:jc w:val="both"/>
              <w:rPr>
                <w:rFonts w:ascii="Cambria" w:hAnsi="Cambria"/>
                <w:bCs/>
                <w:sz w:val="20"/>
                <w:szCs w:val="20"/>
                <w:lang w:val="es-ES"/>
              </w:rPr>
            </w:pPr>
            <w:r>
              <w:rPr>
                <w:rFonts w:ascii="Cambria" w:hAnsi="Cambria"/>
                <w:bCs/>
                <w:sz w:val="20"/>
                <w:szCs w:val="20"/>
                <w:lang w:val="es-ES"/>
              </w:rPr>
              <w:t>Sí, Convención Americana (depósito del instrumento de ratificación realizado 5 de septiembre de 1984)</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5"/>
        <w:gridCol w:w="5772"/>
      </w:tblGrid>
      <w:tr w:rsidR="00EE00E9" w:rsidRPr="00B319ED" w14:paraId="1231C988" w14:textId="77777777" w:rsidTr="0061078D">
        <w:trPr>
          <w:cantSplit/>
        </w:trPr>
        <w:tc>
          <w:tcPr>
            <w:tcW w:w="3565"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2" w:type="dxa"/>
            <w:vAlign w:val="center"/>
          </w:tcPr>
          <w:p w14:paraId="240941E6" w14:textId="3C3AAF1D" w:rsidR="00EE00E9" w:rsidRPr="00DC24E3" w:rsidRDefault="00A14AB4" w:rsidP="008D2290">
            <w:pPr>
              <w:jc w:val="both"/>
              <w:rPr>
                <w:rFonts w:ascii="Cambria" w:hAnsi="Cambria"/>
                <w:bCs/>
                <w:sz w:val="20"/>
                <w:szCs w:val="20"/>
                <w:lang w:val="es-ES"/>
              </w:rPr>
            </w:pPr>
            <w:r>
              <w:rPr>
                <w:rFonts w:ascii="Cambria" w:hAnsi="Cambria"/>
                <w:bCs/>
                <w:sz w:val="20"/>
                <w:szCs w:val="20"/>
                <w:lang w:val="es-ES"/>
              </w:rPr>
              <w:t>No</w:t>
            </w:r>
          </w:p>
        </w:tc>
      </w:tr>
      <w:tr w:rsidR="003239B8" w:rsidRPr="00A94A74" w14:paraId="15FAA7D1" w14:textId="77777777" w:rsidTr="0061078D">
        <w:trPr>
          <w:cantSplit/>
        </w:trPr>
        <w:tc>
          <w:tcPr>
            <w:tcW w:w="3565"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2" w:type="dxa"/>
            <w:vAlign w:val="center"/>
          </w:tcPr>
          <w:p w14:paraId="6310C8F7" w14:textId="4F1B8443" w:rsidR="003239B8" w:rsidRPr="00A14AB4" w:rsidRDefault="00A14AB4" w:rsidP="008D2290">
            <w:pPr>
              <w:jc w:val="both"/>
              <w:rPr>
                <w:rFonts w:ascii="Cambria" w:hAnsi="Cambria"/>
                <w:bCs/>
                <w:sz w:val="20"/>
                <w:szCs w:val="20"/>
                <w:lang w:val="es-PE"/>
              </w:rPr>
            </w:pPr>
            <w:r>
              <w:rPr>
                <w:rFonts w:ascii="Cambria" w:hAnsi="Cambria"/>
                <w:sz w:val="20"/>
                <w:szCs w:val="20"/>
                <w:lang w:val="es-AR"/>
              </w:rPr>
              <w:t xml:space="preserve">Artículos 8 (garantías judiciales), </w:t>
            </w:r>
            <w:r w:rsidR="00E60411">
              <w:rPr>
                <w:rFonts w:ascii="Cambria" w:hAnsi="Cambria"/>
                <w:sz w:val="20"/>
                <w:szCs w:val="20"/>
                <w:lang w:val="es-AR"/>
              </w:rPr>
              <w:t xml:space="preserve">11 (protección de la honra y de la dignidad), </w:t>
            </w:r>
            <w:r>
              <w:rPr>
                <w:rFonts w:ascii="Cambria" w:hAnsi="Cambria"/>
                <w:sz w:val="20"/>
                <w:szCs w:val="20"/>
                <w:lang w:val="es-AR"/>
              </w:rPr>
              <w:t xml:space="preserve">17 (protección a la familia) 19 (derechos del niño) y 25 (protección judicial) </w:t>
            </w:r>
            <w:r w:rsidRPr="00CB1CEA">
              <w:rPr>
                <w:rFonts w:ascii="Cambria" w:hAnsi="Cambria"/>
                <w:sz w:val="20"/>
                <w:szCs w:val="20"/>
                <w:lang w:val="es-AR"/>
              </w:rPr>
              <w:t>de la Convención Americana</w:t>
            </w:r>
            <w:r w:rsidR="00E60411">
              <w:rPr>
                <w:rFonts w:ascii="Cambria" w:hAnsi="Cambria"/>
                <w:sz w:val="20"/>
                <w:szCs w:val="20"/>
                <w:lang w:val="es-AR"/>
              </w:rPr>
              <w:t>, en relación con su artículo 1.1 (obligación de respetar los derechos)</w:t>
            </w:r>
          </w:p>
        </w:tc>
      </w:tr>
      <w:tr w:rsidR="003239B8" w:rsidRPr="00A94A74" w14:paraId="4EFD141E" w14:textId="77777777" w:rsidTr="0061078D">
        <w:trPr>
          <w:cantSplit/>
        </w:trPr>
        <w:tc>
          <w:tcPr>
            <w:tcW w:w="3565"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2" w:type="dxa"/>
            <w:vAlign w:val="center"/>
          </w:tcPr>
          <w:p w14:paraId="69C53E8A" w14:textId="09A3DFD5" w:rsidR="003239B8" w:rsidRPr="00DC24E3" w:rsidRDefault="00A14AB4" w:rsidP="008D2290">
            <w:pPr>
              <w:rPr>
                <w:rFonts w:ascii="Cambria" w:hAnsi="Cambria"/>
                <w:bCs/>
                <w:sz w:val="20"/>
                <w:szCs w:val="20"/>
                <w:lang w:val="es-ES"/>
              </w:rPr>
            </w:pPr>
            <w:r>
              <w:rPr>
                <w:rFonts w:ascii="Cambria" w:hAnsi="Cambria"/>
                <w:bCs/>
                <w:sz w:val="20"/>
                <w:szCs w:val="20"/>
                <w:lang w:val="es-ES"/>
              </w:rPr>
              <w:t>Sí, en los términos de la sección VI</w:t>
            </w:r>
          </w:p>
        </w:tc>
      </w:tr>
      <w:tr w:rsidR="003239B8" w:rsidRPr="00A94A74" w14:paraId="52B5BA17" w14:textId="77777777" w:rsidTr="0061078D">
        <w:trPr>
          <w:cantSplit/>
        </w:trPr>
        <w:tc>
          <w:tcPr>
            <w:tcW w:w="3565"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2" w:type="dxa"/>
            <w:vAlign w:val="center"/>
          </w:tcPr>
          <w:p w14:paraId="4A2A4569" w14:textId="1EF2A20C" w:rsidR="003239B8" w:rsidRPr="00A14AB4" w:rsidRDefault="00A14AB4" w:rsidP="008D2290">
            <w:pPr>
              <w:rPr>
                <w:rFonts w:ascii="Cambria" w:hAnsi="Cambria"/>
                <w:bCs/>
                <w:sz w:val="20"/>
                <w:szCs w:val="20"/>
                <w:lang w:val="es-PE"/>
              </w:rPr>
            </w:pPr>
            <w:r w:rsidRPr="00A14AB4">
              <w:rPr>
                <w:rFonts w:ascii="Cambria" w:hAnsi="Cambria"/>
                <w:bCs/>
                <w:sz w:val="20"/>
                <w:szCs w:val="20"/>
                <w:lang w:val="es-PE"/>
              </w:rPr>
              <w:t>Sí, en los términos d</w:t>
            </w:r>
            <w:r>
              <w:rPr>
                <w:rFonts w:ascii="Cambria" w:hAnsi="Cambria"/>
                <w:bCs/>
                <w:sz w:val="20"/>
                <w:szCs w:val="20"/>
                <w:lang w:val="es-PE"/>
              </w:rPr>
              <w:t>e la sección VI</w:t>
            </w:r>
          </w:p>
        </w:tc>
      </w:tr>
    </w:tbl>
    <w:p w14:paraId="7491DA0C" w14:textId="77777777" w:rsidR="006209D0" w:rsidRDefault="006209D0" w:rsidP="00D5586B">
      <w:pPr>
        <w:spacing w:before="240" w:after="240"/>
        <w:ind w:firstLine="720"/>
        <w:jc w:val="both"/>
        <w:rPr>
          <w:rFonts w:asciiTheme="majorHAnsi" w:hAnsiTheme="majorHAnsi"/>
          <w:b/>
          <w:sz w:val="20"/>
          <w:szCs w:val="20"/>
          <w:lang w:val="es-UY"/>
        </w:rPr>
      </w:pPr>
    </w:p>
    <w:p w14:paraId="791EB010" w14:textId="77777777" w:rsidR="006209D0" w:rsidRDefault="006209D0" w:rsidP="00D5586B">
      <w:pPr>
        <w:spacing w:before="240" w:after="240"/>
        <w:ind w:firstLine="720"/>
        <w:jc w:val="both"/>
        <w:rPr>
          <w:rFonts w:asciiTheme="majorHAnsi" w:hAnsiTheme="majorHAnsi"/>
          <w:b/>
          <w:sz w:val="20"/>
          <w:szCs w:val="20"/>
          <w:lang w:val="es-UY"/>
        </w:rPr>
      </w:pPr>
    </w:p>
    <w:p w14:paraId="49954BFE" w14:textId="77777777" w:rsidR="006209D0" w:rsidRDefault="006209D0" w:rsidP="00D5586B">
      <w:pPr>
        <w:spacing w:before="240" w:after="240"/>
        <w:ind w:firstLine="720"/>
        <w:jc w:val="both"/>
        <w:rPr>
          <w:rFonts w:asciiTheme="majorHAnsi" w:hAnsiTheme="majorHAnsi"/>
          <w:b/>
          <w:sz w:val="20"/>
          <w:szCs w:val="20"/>
          <w:lang w:val="es-UY"/>
        </w:rPr>
      </w:pPr>
    </w:p>
    <w:p w14:paraId="18E6423B" w14:textId="29555471" w:rsidR="003239B8" w:rsidRDefault="00223A29" w:rsidP="00D5586B">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867314">
        <w:rPr>
          <w:rFonts w:asciiTheme="majorHAnsi" w:hAnsiTheme="majorHAnsi"/>
          <w:b/>
          <w:sz w:val="20"/>
          <w:szCs w:val="20"/>
          <w:lang w:val="es-UY"/>
        </w:rPr>
        <w:t>POSICIÓN DE LAS PARTES</w:t>
      </w:r>
    </w:p>
    <w:p w14:paraId="16FB6418" w14:textId="32ECF1BD" w:rsidR="0083100C" w:rsidRPr="00ED37C3" w:rsidRDefault="0061078D" w:rsidP="00D5586B">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L</w:t>
      </w:r>
      <w:r w:rsidR="0083100C" w:rsidRPr="00ED37C3">
        <w:rPr>
          <w:rFonts w:asciiTheme="majorHAnsi" w:hAnsiTheme="majorHAnsi"/>
          <w:b/>
          <w:sz w:val="20"/>
          <w:szCs w:val="20"/>
          <w:lang w:val="es-UY"/>
        </w:rPr>
        <w:t>a parte peticionaria</w:t>
      </w:r>
    </w:p>
    <w:p w14:paraId="6D17D3EE" w14:textId="6FC836F5" w:rsidR="00FE478D" w:rsidRDefault="00FE478D"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FE478D">
        <w:rPr>
          <w:rFonts w:ascii="Cambria" w:hAnsi="Cambria"/>
          <w:sz w:val="20"/>
          <w:szCs w:val="20"/>
          <w:lang w:val="es-AR"/>
        </w:rPr>
        <w:t xml:space="preserve">La parte peticionaria denuncia que el Estado </w:t>
      </w:r>
      <w:r w:rsidR="006E7E60">
        <w:rPr>
          <w:rFonts w:ascii="Cambria" w:hAnsi="Cambria"/>
          <w:sz w:val="20"/>
          <w:szCs w:val="20"/>
          <w:lang w:val="es-AR"/>
        </w:rPr>
        <w:t>no garantizó</w:t>
      </w:r>
      <w:r w:rsidRPr="00FE478D">
        <w:rPr>
          <w:rFonts w:ascii="Cambria" w:hAnsi="Cambria"/>
          <w:sz w:val="20"/>
          <w:szCs w:val="20"/>
          <w:lang w:val="es-AR"/>
        </w:rPr>
        <w:t xml:space="preserve"> decisiones judiciales dentro de un plazo razonable ni </w:t>
      </w:r>
      <w:r w:rsidR="00667268">
        <w:rPr>
          <w:rFonts w:ascii="Cambria" w:hAnsi="Cambria"/>
          <w:sz w:val="20"/>
          <w:szCs w:val="20"/>
          <w:lang w:val="es-AR"/>
        </w:rPr>
        <w:t>ofreció</w:t>
      </w:r>
      <w:r w:rsidRPr="00FE478D">
        <w:rPr>
          <w:rFonts w:ascii="Cambria" w:hAnsi="Cambria"/>
          <w:sz w:val="20"/>
          <w:szCs w:val="20"/>
          <w:lang w:val="es-AR"/>
        </w:rPr>
        <w:t xml:space="preserve"> recursos efectivos en procesos relativos al régimen de comunicación internacional y al reconocimiento de una sentencia extranjera dictada en Francia. </w:t>
      </w:r>
      <w:r w:rsidR="00667268">
        <w:rPr>
          <w:rFonts w:ascii="Cambria" w:hAnsi="Cambria"/>
          <w:sz w:val="20"/>
          <w:szCs w:val="20"/>
          <w:lang w:val="es-AR"/>
        </w:rPr>
        <w:t>L</w:t>
      </w:r>
      <w:r w:rsidRPr="00FE478D">
        <w:rPr>
          <w:rFonts w:ascii="Cambria" w:hAnsi="Cambria"/>
          <w:sz w:val="20"/>
          <w:szCs w:val="20"/>
          <w:lang w:val="es-AR"/>
        </w:rPr>
        <w:t>a prolongada demora judicial ha</w:t>
      </w:r>
      <w:r w:rsidR="00667268">
        <w:rPr>
          <w:rFonts w:ascii="Cambria" w:hAnsi="Cambria"/>
          <w:sz w:val="20"/>
          <w:szCs w:val="20"/>
          <w:lang w:val="es-AR"/>
        </w:rPr>
        <w:t>bría</w:t>
      </w:r>
      <w:r w:rsidRPr="00FE478D">
        <w:rPr>
          <w:rFonts w:ascii="Cambria" w:hAnsi="Cambria"/>
          <w:sz w:val="20"/>
          <w:szCs w:val="20"/>
          <w:lang w:val="es-AR"/>
        </w:rPr>
        <w:t xml:space="preserve"> impedido la materialización del vínculo paterno-filial y el ejercicio de derechos derivados de la vida familiar, lo que además contraviene las obligaciones asumidas en la Convención de La Haya de 1980 y en la Convención sobre los Derechos del Niño.</w:t>
      </w:r>
    </w:p>
    <w:p w14:paraId="1152C373" w14:textId="2BF10D24" w:rsidR="007F7BCD" w:rsidRPr="007F7BCD" w:rsidRDefault="007F7BCD" w:rsidP="00D5586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i/>
          <w:iCs/>
          <w:sz w:val="20"/>
          <w:szCs w:val="20"/>
          <w:lang w:val="es-AR"/>
        </w:rPr>
      </w:pPr>
      <w:r>
        <w:rPr>
          <w:rFonts w:ascii="Cambria" w:hAnsi="Cambria"/>
          <w:i/>
          <w:iCs/>
          <w:sz w:val="20"/>
          <w:szCs w:val="20"/>
          <w:lang w:val="es-AR"/>
        </w:rPr>
        <w:t xml:space="preserve">Sobre el traslado </w:t>
      </w:r>
      <w:r w:rsidR="0064236A">
        <w:rPr>
          <w:rFonts w:ascii="Cambria" w:hAnsi="Cambria"/>
          <w:i/>
          <w:iCs/>
          <w:sz w:val="20"/>
          <w:szCs w:val="20"/>
          <w:lang w:val="es-AR"/>
        </w:rPr>
        <w:t>de los niños y el proceso de restitución</w:t>
      </w:r>
    </w:p>
    <w:p w14:paraId="7ACAF69F" w14:textId="02D6670C" w:rsidR="00ED37C3" w:rsidRDefault="00B31B27"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PE"/>
        </w:rPr>
        <w:t>La peticionaria s</w:t>
      </w:r>
      <w:r w:rsidR="00363B8D" w:rsidRPr="00363B8D">
        <w:rPr>
          <w:rFonts w:ascii="Cambria" w:hAnsi="Cambria"/>
          <w:sz w:val="20"/>
          <w:szCs w:val="20"/>
          <w:lang w:val="es-PE"/>
        </w:rPr>
        <w:t xml:space="preserve">eñala que las presuntas víctimas son el señor J.D.G., ciudadano francés, y sus hijos C.G.C., nacido el 15 de julio de 2006, y C.I.G.C., nacida el 2 de octubre de 2009, quienes residen actualmente en Argentina junto a su madre M.V.C. </w:t>
      </w:r>
      <w:r w:rsidR="00ED37C3" w:rsidRPr="00ED37C3">
        <w:rPr>
          <w:rFonts w:ascii="Cambria" w:hAnsi="Cambria"/>
          <w:sz w:val="20"/>
          <w:szCs w:val="20"/>
          <w:lang w:val="es-AR"/>
        </w:rPr>
        <w:t xml:space="preserve">Según lo expuesto, en noviembre de 2009 la madre trasladó a los niños de Francia a Argentina luego de que el señor J.D.G. firmara en el Consulado </w:t>
      </w:r>
      <w:r w:rsidR="00E47B36">
        <w:rPr>
          <w:rFonts w:ascii="Cambria" w:hAnsi="Cambria"/>
          <w:sz w:val="20"/>
          <w:szCs w:val="20"/>
          <w:lang w:val="es-AR"/>
        </w:rPr>
        <w:t>arg</w:t>
      </w:r>
      <w:r w:rsidR="00ED37C3" w:rsidRPr="00ED37C3">
        <w:rPr>
          <w:rFonts w:ascii="Cambria" w:hAnsi="Cambria"/>
          <w:sz w:val="20"/>
          <w:szCs w:val="20"/>
          <w:lang w:val="es-AR"/>
        </w:rPr>
        <w:t xml:space="preserve">entino en París una autorización de viaje que, según afirma, entendía limitada a un desplazamiento temporal y que revocó a las 24 horas. </w:t>
      </w:r>
      <w:r w:rsidR="00FE478D">
        <w:rPr>
          <w:rFonts w:ascii="Cambria" w:hAnsi="Cambria"/>
          <w:sz w:val="20"/>
          <w:szCs w:val="20"/>
          <w:lang w:val="es-AR"/>
        </w:rPr>
        <w:t xml:space="preserve">Aduce que aunque la presunta víctima </w:t>
      </w:r>
      <w:r w:rsidR="007F7BCD">
        <w:rPr>
          <w:rFonts w:ascii="Cambria" w:hAnsi="Cambria"/>
          <w:sz w:val="20"/>
          <w:szCs w:val="20"/>
          <w:lang w:val="es-AR"/>
        </w:rPr>
        <w:t>demandó judicialmente</w:t>
      </w:r>
      <w:r w:rsidR="00FE478D">
        <w:rPr>
          <w:rFonts w:ascii="Cambria" w:hAnsi="Cambria"/>
          <w:sz w:val="20"/>
          <w:szCs w:val="20"/>
          <w:lang w:val="es-AR"/>
        </w:rPr>
        <w:t xml:space="preserve"> esta situación, </w:t>
      </w:r>
      <w:r w:rsidR="00ED37C3" w:rsidRPr="00ED37C3">
        <w:rPr>
          <w:rFonts w:ascii="Cambria" w:hAnsi="Cambria"/>
          <w:sz w:val="20"/>
          <w:szCs w:val="20"/>
          <w:lang w:val="es-AR"/>
        </w:rPr>
        <w:t xml:space="preserve">los tribunales argentinos no reconocieron </w:t>
      </w:r>
      <w:r w:rsidR="00FE478D">
        <w:rPr>
          <w:rFonts w:ascii="Cambria" w:hAnsi="Cambria"/>
          <w:sz w:val="20"/>
          <w:szCs w:val="20"/>
          <w:lang w:val="es-AR"/>
        </w:rPr>
        <w:t xml:space="preserve">dicha </w:t>
      </w:r>
      <w:r w:rsidR="00ED37C3" w:rsidRPr="00ED37C3">
        <w:rPr>
          <w:rFonts w:ascii="Cambria" w:hAnsi="Cambria"/>
          <w:sz w:val="20"/>
          <w:szCs w:val="20"/>
          <w:lang w:val="es-AR"/>
        </w:rPr>
        <w:t xml:space="preserve">circunstancia y se perdió la oportunidad de obtener la restitución internacional prevista en el Convenio de La Haya. </w:t>
      </w:r>
      <w:r w:rsidR="007F7BCD">
        <w:rPr>
          <w:rFonts w:ascii="Cambria" w:hAnsi="Cambria"/>
          <w:sz w:val="20"/>
          <w:szCs w:val="20"/>
          <w:lang w:val="es-AR"/>
        </w:rPr>
        <w:t>Además, indica que e</w:t>
      </w:r>
      <w:r w:rsidR="00ED37C3" w:rsidRPr="00ED37C3">
        <w:rPr>
          <w:rFonts w:ascii="Cambria" w:hAnsi="Cambria"/>
          <w:sz w:val="20"/>
          <w:szCs w:val="20"/>
          <w:lang w:val="es-AR"/>
        </w:rPr>
        <w:t>l proceso de restitución se prolongó cuatro años en primera instancia y un año y medio más en instancias ulteriores, concluyendo con la decisión de la Corte Suprema de Justicia de la Nación de 13 de diciembre de 2017, que rechazó intervenir en el caso.</w:t>
      </w:r>
    </w:p>
    <w:p w14:paraId="4CBEC820" w14:textId="481C3D76" w:rsidR="0064236A" w:rsidRPr="0064236A" w:rsidRDefault="0064236A" w:rsidP="00D5586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i/>
          <w:iCs/>
          <w:sz w:val="20"/>
          <w:szCs w:val="20"/>
          <w:lang w:val="es-AR"/>
        </w:rPr>
      </w:pPr>
      <w:r>
        <w:rPr>
          <w:rFonts w:ascii="Cambria" w:hAnsi="Cambria"/>
          <w:i/>
          <w:iCs/>
          <w:sz w:val="20"/>
          <w:szCs w:val="20"/>
          <w:lang w:val="es-AR"/>
        </w:rPr>
        <w:t>Proceso por el régimen de comunicación</w:t>
      </w:r>
    </w:p>
    <w:p w14:paraId="591105AF" w14:textId="4422D80C" w:rsidR="00ED37C3" w:rsidRDefault="00ED37C3"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D37C3">
        <w:rPr>
          <w:rFonts w:ascii="Cambria" w:hAnsi="Cambria"/>
          <w:sz w:val="20"/>
          <w:szCs w:val="20"/>
          <w:lang w:val="es-AR"/>
        </w:rPr>
        <w:t>La parte peticionaria agrega que, perdida la restitución, el señor J.D.G. inició dos procesos en Argentina. El primero corresponde al régimen de comunicación internacional conforme al artículo 21 de la Convención de La Haya, cuya demanda se presentó el 23 de junio de 2017 ante el Juzgado Nacional en lo Civil N.° 4, autos 39552/2017. La demanda fue tenida por contestada el 25 de septiembre de 2017 y se celebró una primera audiencia el 8 de noviembre de 2017. El tribunal decretó la apertura a prueba el 10 de agosto de 2018</w:t>
      </w:r>
      <w:r w:rsidR="003A2AF7">
        <w:rPr>
          <w:rFonts w:ascii="Cambria" w:hAnsi="Cambria"/>
          <w:sz w:val="20"/>
          <w:szCs w:val="20"/>
          <w:lang w:val="es-AR"/>
        </w:rPr>
        <w:t>;</w:t>
      </w:r>
      <w:r w:rsidRPr="00ED37C3">
        <w:rPr>
          <w:rFonts w:ascii="Cambria" w:hAnsi="Cambria"/>
          <w:sz w:val="20"/>
          <w:szCs w:val="20"/>
          <w:lang w:val="es-AR"/>
        </w:rPr>
        <w:t xml:space="preserve"> y el 2 de octubre de 2019 aceptó el cargo la perit</w:t>
      </w:r>
      <w:r w:rsidR="00D82C54">
        <w:rPr>
          <w:rFonts w:ascii="Cambria" w:hAnsi="Cambria"/>
          <w:sz w:val="20"/>
          <w:szCs w:val="20"/>
          <w:lang w:val="es-AR"/>
        </w:rPr>
        <w:t>o</w:t>
      </w:r>
      <w:r w:rsidRPr="00ED37C3">
        <w:rPr>
          <w:rFonts w:ascii="Cambria" w:hAnsi="Cambria"/>
          <w:sz w:val="20"/>
          <w:szCs w:val="20"/>
          <w:lang w:val="es-AR"/>
        </w:rPr>
        <w:t xml:space="preserve"> psiquiatra designada para evaluar a los menores, sin que hasta la fecha se haya producido dicha pericia ni dictado sentencia de primera instancia. La parte peticionaria alega que el proceso se encuentra paralizado, pese a que el artículo 11 de la Convención de La Haya fija un plazo máximo de seis semanas para resolver en asuntos de restitución y visitas.</w:t>
      </w:r>
    </w:p>
    <w:p w14:paraId="79CC2598" w14:textId="481F0026" w:rsidR="0064236A" w:rsidRPr="0064236A" w:rsidRDefault="0064236A" w:rsidP="00D5586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i/>
          <w:iCs/>
          <w:sz w:val="20"/>
          <w:szCs w:val="20"/>
          <w:lang w:val="es-AR"/>
        </w:rPr>
      </w:pPr>
      <w:r>
        <w:rPr>
          <w:rFonts w:ascii="Cambria" w:hAnsi="Cambria"/>
          <w:i/>
          <w:iCs/>
          <w:sz w:val="20"/>
          <w:szCs w:val="20"/>
          <w:lang w:val="es-AR"/>
        </w:rPr>
        <w:t>Proceso de exequátur</w:t>
      </w:r>
    </w:p>
    <w:p w14:paraId="734FABA5" w14:textId="22321871" w:rsidR="0064236A" w:rsidRDefault="00ED37C3"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D37C3">
        <w:rPr>
          <w:rFonts w:ascii="Cambria" w:hAnsi="Cambria"/>
          <w:sz w:val="20"/>
          <w:szCs w:val="20"/>
          <w:lang w:val="es-AR"/>
        </w:rPr>
        <w:t xml:space="preserve">El segundo proceso es el </w:t>
      </w:r>
      <w:r w:rsidR="004E2D6E" w:rsidRPr="005701F7">
        <w:rPr>
          <w:rFonts w:ascii="Cambria" w:hAnsi="Cambria"/>
          <w:i/>
          <w:iCs/>
          <w:sz w:val="20"/>
          <w:szCs w:val="20"/>
          <w:lang w:val="es-AR"/>
        </w:rPr>
        <w:t>exequátur</w:t>
      </w:r>
      <w:r w:rsidRPr="00ED37C3">
        <w:rPr>
          <w:rFonts w:ascii="Cambria" w:hAnsi="Cambria"/>
          <w:sz w:val="20"/>
          <w:szCs w:val="20"/>
          <w:lang w:val="es-AR"/>
        </w:rPr>
        <w:t xml:space="preserve"> de la sentencia de la </w:t>
      </w:r>
      <w:r w:rsidRPr="0064236A">
        <w:rPr>
          <w:rFonts w:ascii="Cambria" w:hAnsi="Cambria"/>
          <w:i/>
          <w:iCs/>
          <w:sz w:val="20"/>
          <w:szCs w:val="20"/>
          <w:lang w:val="es-AR"/>
        </w:rPr>
        <w:t>Cour de Cassation</w:t>
      </w:r>
      <w:r w:rsidRPr="00ED37C3">
        <w:rPr>
          <w:rFonts w:ascii="Cambria" w:hAnsi="Cambria"/>
          <w:sz w:val="20"/>
          <w:szCs w:val="20"/>
          <w:lang w:val="es-AR"/>
        </w:rPr>
        <w:t xml:space="preserve"> de Francia de 13 de diciembre de 2017, que atribuyó la responsabilidad parental al padre y dispuso que los niños residieran con él en Francia. El reconocimiento de dicha sentencia se promovió el 13 de agosto de 2018. </w:t>
      </w:r>
      <w:r w:rsidR="0064236A">
        <w:rPr>
          <w:rFonts w:ascii="Cambria" w:hAnsi="Cambria"/>
          <w:sz w:val="20"/>
          <w:szCs w:val="20"/>
          <w:lang w:val="es-AR"/>
        </w:rPr>
        <w:t xml:space="preserve">A pesar de ello, a la fecha de presentación de su petición aún no había ni sentencia de primera instancia. </w:t>
      </w:r>
    </w:p>
    <w:p w14:paraId="25BAAF0D" w14:textId="597ABDD7" w:rsidR="00ED37C3" w:rsidRDefault="00ED37C3"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D37C3">
        <w:rPr>
          <w:rFonts w:ascii="Cambria" w:hAnsi="Cambria"/>
          <w:sz w:val="20"/>
          <w:szCs w:val="20"/>
          <w:lang w:val="es-AR"/>
        </w:rPr>
        <w:t>Asimismo, en diciembre de 2019 se presentó una denuncia colectiva ante la Corte Suprema de Justicia de la Nación, expediente 038126/2018/1, sobre demoras en procesos relativos a la Convención de La Haya, en la que se incluyó el caso del señor J.D.G. La parte peticionaria informa que la Corte se limitó a solicitar informes al juzgado de origen y que la última notificación fue del 13 de febrero de 2020, cuando se trasladó la respuesta del tribunal interviniente sin adoptar medidas para superar la demora.</w:t>
      </w:r>
    </w:p>
    <w:p w14:paraId="1CF4CBF1" w14:textId="2F891A90" w:rsidR="0064236A" w:rsidRPr="0064236A" w:rsidRDefault="0064236A" w:rsidP="00D5586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i/>
          <w:iCs/>
          <w:sz w:val="20"/>
          <w:szCs w:val="20"/>
          <w:lang w:val="es-AR"/>
        </w:rPr>
      </w:pPr>
      <w:r>
        <w:rPr>
          <w:rFonts w:ascii="Cambria" w:hAnsi="Cambria"/>
          <w:i/>
          <w:iCs/>
          <w:sz w:val="20"/>
          <w:szCs w:val="20"/>
          <w:lang w:val="es-AR"/>
        </w:rPr>
        <w:t>Alegatos finales</w:t>
      </w:r>
    </w:p>
    <w:p w14:paraId="523C72AE" w14:textId="77777777" w:rsidR="00CF7666" w:rsidRPr="00CF7666" w:rsidRDefault="0064236A"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lang w:val="es-AR"/>
        </w:rPr>
      </w:pPr>
      <w:r>
        <w:rPr>
          <w:rFonts w:ascii="Cambria" w:hAnsi="Cambria"/>
          <w:sz w:val="20"/>
          <w:szCs w:val="20"/>
          <w:lang w:val="es-AR"/>
        </w:rPr>
        <w:t>Con base en las consideraciones de he</w:t>
      </w:r>
      <w:r w:rsidR="00CF7666">
        <w:rPr>
          <w:rFonts w:ascii="Cambria" w:hAnsi="Cambria"/>
          <w:sz w:val="20"/>
          <w:szCs w:val="20"/>
          <w:lang w:val="es-AR"/>
        </w:rPr>
        <w:t>cho previamente expuestas</w:t>
      </w:r>
      <w:r w:rsidR="00ED37C3" w:rsidRPr="00ED37C3">
        <w:rPr>
          <w:rFonts w:ascii="Cambria" w:hAnsi="Cambria"/>
          <w:sz w:val="20"/>
          <w:szCs w:val="20"/>
          <w:lang w:val="es-AR"/>
        </w:rPr>
        <w:t xml:space="preserve">, la parte peticionaria alega que estos hechos configuran violaciones a los artículos 8.1 y 25 de la Convención Americana, dado que el señor J.D.G. no ha tenido acceso a una decisión dentro de un plazo razonable ni a un recurso sencillo y efectivo. </w:t>
      </w:r>
      <w:r w:rsidR="00ED37C3" w:rsidRPr="00ED37C3">
        <w:rPr>
          <w:rFonts w:ascii="Cambria" w:hAnsi="Cambria"/>
          <w:sz w:val="20"/>
          <w:szCs w:val="20"/>
          <w:lang w:val="es-AR"/>
        </w:rPr>
        <w:lastRenderedPageBreak/>
        <w:t>Asimismo, considera que se vulneraron los artículos 17 y 19 de la Convención, al no garantizarse la preservación del vínculo paterno-filial ni el derecho de los niños a mantener contacto regular con su padre.</w:t>
      </w:r>
    </w:p>
    <w:p w14:paraId="129AF6A6" w14:textId="5C161FFD" w:rsidR="00EF76F5" w:rsidRPr="00BF6A6A" w:rsidRDefault="006C7F3E" w:rsidP="00D5586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b/>
          <w:bCs/>
          <w:sz w:val="20"/>
          <w:szCs w:val="20"/>
          <w:lang w:val="es-AR"/>
        </w:rPr>
      </w:pPr>
      <w:r>
        <w:rPr>
          <w:rFonts w:ascii="Cambria" w:hAnsi="Cambria"/>
          <w:b/>
          <w:bCs/>
          <w:sz w:val="20"/>
          <w:szCs w:val="20"/>
          <w:lang w:val="es-AR"/>
        </w:rPr>
        <w:t>El</w:t>
      </w:r>
      <w:r w:rsidR="00EF76F5" w:rsidRPr="00BF6A6A">
        <w:rPr>
          <w:rFonts w:ascii="Cambria" w:hAnsi="Cambria"/>
          <w:b/>
          <w:bCs/>
          <w:sz w:val="20"/>
          <w:szCs w:val="20"/>
          <w:lang w:val="es-AR"/>
        </w:rPr>
        <w:t xml:space="preserve"> Estado</w:t>
      </w:r>
      <w:r>
        <w:rPr>
          <w:rFonts w:ascii="Cambria" w:hAnsi="Cambria"/>
          <w:b/>
          <w:bCs/>
          <w:sz w:val="20"/>
          <w:szCs w:val="20"/>
          <w:lang w:val="es-AR"/>
        </w:rPr>
        <w:t xml:space="preserve"> argentino</w:t>
      </w:r>
    </w:p>
    <w:p w14:paraId="17A1A2B0" w14:textId="545BAB70" w:rsidR="00CF21D9" w:rsidRPr="00CF21D9" w:rsidRDefault="00CF21D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UY"/>
        </w:rPr>
      </w:pPr>
      <w:r w:rsidRPr="00CF21D9">
        <w:rPr>
          <w:rFonts w:ascii="Cambria" w:hAnsi="Cambria"/>
          <w:sz w:val="20"/>
          <w:szCs w:val="20"/>
          <w:lang w:val="es-UY"/>
        </w:rPr>
        <w:t xml:space="preserve">En cuanto </w:t>
      </w:r>
      <w:r w:rsidR="00B67B48">
        <w:rPr>
          <w:rFonts w:ascii="Cambria" w:hAnsi="Cambria"/>
          <w:sz w:val="20"/>
          <w:szCs w:val="20"/>
          <w:lang w:val="es-UY"/>
        </w:rPr>
        <w:t xml:space="preserve">a los hechos denunciados, </w:t>
      </w:r>
      <w:r w:rsidR="006C7F3E">
        <w:rPr>
          <w:rFonts w:ascii="Cambria" w:hAnsi="Cambria"/>
          <w:sz w:val="20"/>
          <w:szCs w:val="20"/>
          <w:lang w:val="es-UY"/>
        </w:rPr>
        <w:t xml:space="preserve">Argentina </w:t>
      </w:r>
      <w:r w:rsidRPr="00CF21D9">
        <w:rPr>
          <w:rFonts w:ascii="Cambria" w:hAnsi="Cambria"/>
          <w:sz w:val="20"/>
          <w:szCs w:val="20"/>
          <w:lang w:val="es-UY"/>
        </w:rPr>
        <w:t>refiere que J.D.G. y M.V.C., ambos franceses, contrajeron matrimonio el 5 de junio de 2004 en Lamanon, Francia, y son padres de C.G.C. (15 de julio de 2006) y C.I.G.C. (2 de octubre de 2009). Los niños vivieron en Francia hasta el 1 de noviembre de 2009, cuando M.V.C. viajó con ellos a la Argentina mientras J.D.G. permanecía en el domicilio conyugal. El Estado precisa que en Francia se iniciaron procesos de divorcio a partir de junio de 2010, en cuyo marco se reguló la residencia de los niños y las visitas maternas.</w:t>
      </w:r>
    </w:p>
    <w:p w14:paraId="04807A3F" w14:textId="77777777" w:rsidR="00CF21D9" w:rsidRPr="00CF21D9" w:rsidRDefault="00CF21D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UY"/>
        </w:rPr>
      </w:pPr>
      <w:r w:rsidRPr="00CF21D9">
        <w:rPr>
          <w:rFonts w:ascii="Cambria" w:hAnsi="Cambria"/>
          <w:sz w:val="20"/>
          <w:szCs w:val="20"/>
          <w:lang w:val="es-UY"/>
        </w:rPr>
        <w:t>Expone que en Argentina J.D.G. interpuso un proceso de restitución internacional bajo la Convención de La Haya, que fue rechazado en primera instancia por el Juzgado Nacional en lo Civil N.° 4 al no tener por acreditada la alegada falta de consentimiento paterno al viaje, y en consecuencia no se consideró ilícito el traslado. La decisión fue confirmada por la Cámara Nacional de Apelaciones en lo Civil el 17 de septiembre de 2015.</w:t>
      </w:r>
    </w:p>
    <w:p w14:paraId="23810A31" w14:textId="009EA02A" w:rsidR="00CF21D9" w:rsidRPr="00CF21D9" w:rsidRDefault="00CF21D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UY"/>
        </w:rPr>
      </w:pPr>
      <w:r w:rsidRPr="00CF21D9">
        <w:rPr>
          <w:rFonts w:ascii="Cambria" w:hAnsi="Cambria"/>
          <w:sz w:val="20"/>
          <w:szCs w:val="20"/>
          <w:lang w:val="es-UY"/>
        </w:rPr>
        <w:t>Posteriormente, el 23 de junio de 2017, J.D.G. inició el expediente 39.522/2017 sobre régimen de comunicación internacional, ante el mismo juzgado. El objeto era que los niños viajen periódicamente a Francia para mantener contacto con su padre. La madre se opuso alegando riesgos de salud, estrés de viajes sin supervisión y episodios de violencia. Conforme informe del juzgado el proceso fue extinguido por desistimiento del actor con consentimiento de la demandada, y con dictamen favorable del Defensor de Menores, por lo cual el juez declaró extinguida la instancia.</w:t>
      </w:r>
    </w:p>
    <w:p w14:paraId="0AE73297" w14:textId="77777777" w:rsidR="00CF21D9" w:rsidRPr="00CF21D9" w:rsidRDefault="00CF21D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UY"/>
        </w:rPr>
      </w:pPr>
      <w:r w:rsidRPr="00CF21D9">
        <w:rPr>
          <w:rFonts w:ascii="Cambria" w:hAnsi="Cambria"/>
          <w:sz w:val="20"/>
          <w:szCs w:val="20"/>
          <w:lang w:val="es-UY"/>
        </w:rPr>
        <w:t xml:space="preserve">En paralelo, el 13 de agosto de 2018, J.D.G. promovió el reconocimiento y ejecución de la sentencia dictada por la </w:t>
      </w:r>
      <w:r w:rsidRPr="003C41FF">
        <w:rPr>
          <w:rFonts w:ascii="Cambria" w:hAnsi="Cambria"/>
          <w:i/>
          <w:iCs/>
          <w:sz w:val="20"/>
          <w:szCs w:val="20"/>
          <w:lang w:val="es-UY"/>
        </w:rPr>
        <w:t>Cour de Cassation de Francia</w:t>
      </w:r>
      <w:r w:rsidRPr="00CF21D9">
        <w:rPr>
          <w:rFonts w:ascii="Cambria" w:hAnsi="Cambria"/>
          <w:sz w:val="20"/>
          <w:szCs w:val="20"/>
          <w:lang w:val="es-UY"/>
        </w:rPr>
        <w:t xml:space="preserve"> el 13 de diciembre de 2017, que atribuía la competencia a la jurisdicción francesa y disponía la residencia de los niños con el padre. El expediente se radicó en los autos 51.765/2018 del Juzgado Civil N.° 4. La demandada contestó y recusó al juez, pero la recusación fue declarada extemporánea. En apelación, la Sala A de la Cámara Civil resolvió el 24 de octubre de 2019 que no era procedente la recusación por haber existido consentimiento previo a la intervención del juez de grado, destacando la conexidad por principio de prevención para asegurar continuidad de criterio.</w:t>
      </w:r>
    </w:p>
    <w:p w14:paraId="444A23DE" w14:textId="1095F256" w:rsidR="00CF21D9" w:rsidRDefault="00CF21D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UY"/>
        </w:rPr>
      </w:pPr>
      <w:r w:rsidRPr="00CF21D9">
        <w:rPr>
          <w:rFonts w:ascii="Cambria" w:hAnsi="Cambria"/>
          <w:sz w:val="20"/>
          <w:szCs w:val="20"/>
          <w:lang w:val="es-UY"/>
        </w:rPr>
        <w:t xml:space="preserve">Sobre esta base, el Estado </w:t>
      </w:r>
      <w:r w:rsidR="008C656F">
        <w:rPr>
          <w:rFonts w:ascii="Cambria" w:hAnsi="Cambria"/>
          <w:sz w:val="20"/>
          <w:szCs w:val="20"/>
          <w:lang w:val="es-UY"/>
        </w:rPr>
        <w:t>a</w:t>
      </w:r>
      <w:r w:rsidRPr="00CF21D9">
        <w:rPr>
          <w:rFonts w:ascii="Cambria" w:hAnsi="Cambria"/>
          <w:sz w:val="20"/>
          <w:szCs w:val="20"/>
          <w:lang w:val="es-UY"/>
        </w:rPr>
        <w:t xml:space="preserve">duce que en el presente caso el propio peticionario desistió del proceso de comunicación, impidiendo que se agotaran las instancias disponibles, y que el trámite de </w:t>
      </w:r>
      <w:r w:rsidRPr="006B51DE">
        <w:rPr>
          <w:rFonts w:ascii="Cambria" w:hAnsi="Cambria"/>
          <w:i/>
          <w:iCs/>
          <w:sz w:val="20"/>
          <w:szCs w:val="20"/>
          <w:lang w:val="es-UY"/>
        </w:rPr>
        <w:t>exequátur</w:t>
      </w:r>
      <w:r w:rsidRPr="00CF21D9">
        <w:rPr>
          <w:rFonts w:ascii="Cambria" w:hAnsi="Cambria"/>
          <w:sz w:val="20"/>
          <w:szCs w:val="20"/>
          <w:lang w:val="es-UY"/>
        </w:rPr>
        <w:t xml:space="preserve"> se encuentra aún pendiente en la jurisdicción nacional. En tal sentido, sostiene que la petición resulta inadmisible por incumplimiento del artículo 46.1.a</w:t>
      </w:r>
      <w:r w:rsidR="00E927C2">
        <w:rPr>
          <w:rFonts w:ascii="Cambria" w:hAnsi="Cambria"/>
          <w:sz w:val="20"/>
          <w:szCs w:val="20"/>
          <w:lang w:val="es-UY"/>
        </w:rPr>
        <w:t>)</w:t>
      </w:r>
      <w:r w:rsidRPr="00CF21D9">
        <w:rPr>
          <w:rFonts w:ascii="Cambria" w:hAnsi="Cambria"/>
          <w:sz w:val="20"/>
          <w:szCs w:val="20"/>
          <w:lang w:val="es-UY"/>
        </w:rPr>
        <w:t xml:space="preserve"> de la Convención Americana</w:t>
      </w:r>
      <w:r w:rsidR="00E927C2">
        <w:rPr>
          <w:rFonts w:ascii="Cambria" w:hAnsi="Cambria"/>
          <w:sz w:val="20"/>
          <w:szCs w:val="20"/>
          <w:lang w:val="es-UY"/>
        </w:rPr>
        <w:t xml:space="preserve"> por no cumplirse con el requisito de agotamiento de los recursos internos</w:t>
      </w:r>
      <w:r w:rsidRPr="00CF21D9">
        <w:rPr>
          <w:rFonts w:ascii="Cambria" w:hAnsi="Cambria"/>
          <w:sz w:val="20"/>
          <w:szCs w:val="20"/>
          <w:lang w:val="es-UY"/>
        </w:rPr>
        <w:t>.</w:t>
      </w:r>
    </w:p>
    <w:p w14:paraId="06061110" w14:textId="5DF935B2" w:rsidR="00E927C2" w:rsidRPr="00E927C2" w:rsidRDefault="00E927C2" w:rsidP="00E927C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UY"/>
        </w:rPr>
      </w:pPr>
      <w:r>
        <w:rPr>
          <w:rFonts w:ascii="Cambria" w:hAnsi="Cambria"/>
          <w:sz w:val="20"/>
          <w:szCs w:val="20"/>
          <w:lang w:val="es-UY"/>
        </w:rPr>
        <w:t>Finalmente</w:t>
      </w:r>
      <w:r w:rsidR="00BC2C9F">
        <w:rPr>
          <w:rFonts w:ascii="Cambria" w:hAnsi="Cambria"/>
          <w:sz w:val="20"/>
          <w:szCs w:val="20"/>
          <w:lang w:val="es-UY"/>
        </w:rPr>
        <w:t>,</w:t>
      </w:r>
      <w:r>
        <w:rPr>
          <w:rFonts w:ascii="Cambria" w:hAnsi="Cambria"/>
          <w:sz w:val="20"/>
          <w:szCs w:val="20"/>
          <w:lang w:val="es-UY"/>
        </w:rPr>
        <w:t xml:space="preserve"> cuestiona que </w:t>
      </w:r>
      <w:r w:rsidRPr="00CF21D9">
        <w:rPr>
          <w:rFonts w:ascii="Cambria" w:hAnsi="Cambria"/>
          <w:sz w:val="20"/>
          <w:szCs w:val="20"/>
          <w:lang w:val="es-UY"/>
        </w:rPr>
        <w:t>la petición fue recibida por la CIDH el 20 de julio de 2020</w:t>
      </w:r>
      <w:r w:rsidR="00BC2C9F">
        <w:rPr>
          <w:rFonts w:ascii="Cambria" w:hAnsi="Cambria"/>
          <w:sz w:val="20"/>
          <w:szCs w:val="20"/>
          <w:lang w:val="es-UY"/>
        </w:rPr>
        <w:t xml:space="preserve"> y</w:t>
      </w:r>
      <w:r w:rsidRPr="00CF21D9">
        <w:rPr>
          <w:rFonts w:ascii="Cambria" w:hAnsi="Cambria"/>
          <w:sz w:val="20"/>
          <w:szCs w:val="20"/>
          <w:lang w:val="es-UY"/>
        </w:rPr>
        <w:t xml:space="preserve"> </w:t>
      </w:r>
      <w:r>
        <w:rPr>
          <w:rFonts w:ascii="Cambria" w:hAnsi="Cambria"/>
          <w:sz w:val="20"/>
          <w:szCs w:val="20"/>
          <w:lang w:val="es-UY"/>
        </w:rPr>
        <w:t>r</w:t>
      </w:r>
      <w:r w:rsidRPr="00CF21D9">
        <w:rPr>
          <w:rFonts w:ascii="Cambria" w:hAnsi="Cambria"/>
          <w:sz w:val="20"/>
          <w:szCs w:val="20"/>
          <w:lang w:val="es-UY"/>
        </w:rPr>
        <w:t xml:space="preserve">ecién </w:t>
      </w:r>
      <w:r>
        <w:rPr>
          <w:rFonts w:ascii="Cambria" w:hAnsi="Cambria"/>
          <w:sz w:val="20"/>
          <w:szCs w:val="20"/>
          <w:lang w:val="es-UY"/>
        </w:rPr>
        <w:t xml:space="preserve">fue </w:t>
      </w:r>
      <w:r w:rsidRPr="00CF21D9">
        <w:rPr>
          <w:rFonts w:ascii="Cambria" w:hAnsi="Cambria"/>
          <w:sz w:val="20"/>
          <w:szCs w:val="20"/>
          <w:lang w:val="es-UY"/>
        </w:rPr>
        <w:t>trasladada a</w:t>
      </w:r>
      <w:r w:rsidR="00BC2C9F">
        <w:rPr>
          <w:rFonts w:ascii="Cambria" w:hAnsi="Cambria"/>
          <w:sz w:val="20"/>
          <w:szCs w:val="20"/>
          <w:lang w:val="es-UY"/>
        </w:rPr>
        <w:t xml:space="preserve">l Estado argentino </w:t>
      </w:r>
      <w:r w:rsidRPr="00CF21D9">
        <w:rPr>
          <w:rFonts w:ascii="Cambria" w:hAnsi="Cambria"/>
          <w:sz w:val="20"/>
          <w:szCs w:val="20"/>
          <w:lang w:val="es-UY"/>
        </w:rPr>
        <w:t xml:space="preserve">el 25 de octubre de 2023, lo que </w:t>
      </w:r>
      <w:r w:rsidR="00981A61">
        <w:rPr>
          <w:rFonts w:ascii="Cambria" w:hAnsi="Cambria"/>
          <w:sz w:val="20"/>
          <w:szCs w:val="20"/>
          <w:lang w:val="es-UY"/>
        </w:rPr>
        <w:t xml:space="preserve">a su juicio </w:t>
      </w:r>
      <w:r w:rsidRPr="00CF21D9">
        <w:rPr>
          <w:rFonts w:ascii="Cambria" w:hAnsi="Cambria"/>
          <w:sz w:val="20"/>
          <w:szCs w:val="20"/>
          <w:lang w:val="es-UY"/>
        </w:rPr>
        <w:t>configura</w:t>
      </w:r>
      <w:r w:rsidR="00981A61">
        <w:rPr>
          <w:rFonts w:ascii="Cambria" w:hAnsi="Cambria"/>
          <w:sz w:val="20"/>
          <w:szCs w:val="20"/>
          <w:lang w:val="es-UY"/>
        </w:rPr>
        <w:t>ría</w:t>
      </w:r>
      <w:r w:rsidRPr="00CF21D9">
        <w:rPr>
          <w:rFonts w:ascii="Cambria" w:hAnsi="Cambria"/>
          <w:sz w:val="20"/>
          <w:szCs w:val="20"/>
          <w:lang w:val="es-UY"/>
        </w:rPr>
        <w:t xml:space="preserve"> una demora procesal que agrava las dificultades de defensa</w:t>
      </w:r>
      <w:r w:rsidR="00981A61">
        <w:rPr>
          <w:rFonts w:ascii="Cambria" w:hAnsi="Cambria"/>
          <w:sz w:val="20"/>
          <w:szCs w:val="20"/>
          <w:lang w:val="es-UY"/>
        </w:rPr>
        <w:t xml:space="preserve"> del Estado </w:t>
      </w:r>
      <w:r w:rsidR="007452FA">
        <w:rPr>
          <w:rFonts w:ascii="Cambria" w:hAnsi="Cambria"/>
          <w:sz w:val="20"/>
          <w:szCs w:val="20"/>
          <w:lang w:val="es-UY"/>
        </w:rPr>
        <w:t>denunciado</w:t>
      </w:r>
      <w:r w:rsidR="00981A61">
        <w:rPr>
          <w:rFonts w:ascii="Cambria" w:hAnsi="Cambria"/>
          <w:sz w:val="20"/>
          <w:szCs w:val="20"/>
          <w:lang w:val="es-UY"/>
        </w:rPr>
        <w:t xml:space="preserve">. </w:t>
      </w:r>
    </w:p>
    <w:p w14:paraId="6F4D4171" w14:textId="53FF8E2A" w:rsidR="003239B8" w:rsidRPr="00E64C3D" w:rsidRDefault="003239B8" w:rsidP="00D5586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19A8B09C" w14:textId="23C51916" w:rsidR="004E2D6E" w:rsidRPr="00EA2656" w:rsidRDefault="00795DC4" w:rsidP="00D5586B">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b/>
          <w:bCs/>
          <w:sz w:val="20"/>
          <w:szCs w:val="20"/>
          <w:lang w:val="es-PE"/>
        </w:rPr>
      </w:pPr>
      <w:r w:rsidRPr="00271CB1">
        <w:rPr>
          <w:sz w:val="20"/>
          <w:szCs w:val="20"/>
          <w:lang w:val="es-ES"/>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w:t>
      </w:r>
      <w:r w:rsidR="004E2D6E" w:rsidRPr="00EA2656">
        <w:rPr>
          <w:color w:val="000000" w:themeColor="text1"/>
          <w:sz w:val="20"/>
          <w:szCs w:val="20"/>
          <w:lang w:val="es-PA"/>
        </w:rPr>
        <w:t>En el presente asunto, la Comisión observa que el objeto de la petición es</w:t>
      </w:r>
      <w:r w:rsidR="004E2D6E" w:rsidRPr="00EA2656">
        <w:rPr>
          <w:sz w:val="20"/>
          <w:szCs w:val="20"/>
          <w:lang w:val="es-ES"/>
        </w:rPr>
        <w:t xml:space="preserve"> cuestionar i) la demora en adoptar una decisión sobre el </w:t>
      </w:r>
      <w:r w:rsidR="004E2D6E" w:rsidRPr="00EA2656">
        <w:rPr>
          <w:sz w:val="20"/>
          <w:szCs w:val="20"/>
          <w:lang w:val="es-AR"/>
        </w:rPr>
        <w:t xml:space="preserve">régimen de comunicación internacional entre </w:t>
      </w:r>
      <w:r w:rsidR="004E2D6E" w:rsidRPr="00EA2656">
        <w:rPr>
          <w:bCs/>
          <w:sz w:val="20"/>
          <w:szCs w:val="20"/>
          <w:lang w:val="es-ES"/>
        </w:rPr>
        <w:t>J.D.G.</w:t>
      </w:r>
      <w:r w:rsidR="004E2D6E" w:rsidRPr="00EA2656">
        <w:rPr>
          <w:sz w:val="20"/>
          <w:szCs w:val="20"/>
          <w:lang w:val="es-AR"/>
        </w:rPr>
        <w:t xml:space="preserve"> y sus hijos; y ii) la prolongación excesiva del proceso de </w:t>
      </w:r>
      <w:r w:rsidR="004E2D6E" w:rsidRPr="00EA2656">
        <w:rPr>
          <w:i/>
          <w:iCs/>
          <w:sz w:val="20"/>
          <w:szCs w:val="20"/>
          <w:lang w:val="es-AR"/>
        </w:rPr>
        <w:t>exequátur</w:t>
      </w:r>
      <w:r w:rsidR="004E2D6E" w:rsidRPr="00EA2656">
        <w:rPr>
          <w:sz w:val="20"/>
          <w:szCs w:val="20"/>
          <w:lang w:val="es-AR"/>
        </w:rPr>
        <w:t>.</w:t>
      </w:r>
      <w:r w:rsidR="00BE33D1" w:rsidRPr="00EA2656">
        <w:rPr>
          <w:sz w:val="20"/>
          <w:szCs w:val="20"/>
          <w:lang w:val="es-AR"/>
        </w:rPr>
        <w:t xml:space="preserve"> Si bien la parte peticionaria menciona también el proceso de restitución que inició el señor J.D.G., dada la falta de información detallada y la fecha en que se emitió la última decisión, la CIDH entiende que tal aspecto no forma parte del </w:t>
      </w:r>
      <w:r w:rsidR="00706666">
        <w:rPr>
          <w:sz w:val="20"/>
          <w:szCs w:val="20"/>
          <w:lang w:val="es-AR"/>
        </w:rPr>
        <w:t>tema</w:t>
      </w:r>
      <w:r w:rsidR="00BE33D1" w:rsidRPr="00EA2656">
        <w:rPr>
          <w:sz w:val="20"/>
          <w:szCs w:val="20"/>
          <w:lang w:val="es-AR"/>
        </w:rPr>
        <w:t xml:space="preserve"> central de este asunto. </w:t>
      </w:r>
    </w:p>
    <w:p w14:paraId="097B6200" w14:textId="27E1B503" w:rsidR="00BE33D1" w:rsidRDefault="00BE33D1"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UY"/>
        </w:rPr>
      </w:pPr>
      <w:r w:rsidRPr="00BE33D1">
        <w:rPr>
          <w:rFonts w:asciiTheme="majorHAnsi" w:hAnsiTheme="majorHAnsi"/>
          <w:color w:val="000000" w:themeColor="text1"/>
          <w:sz w:val="20"/>
          <w:szCs w:val="20"/>
          <w:lang w:val="es-PA"/>
        </w:rPr>
        <w:lastRenderedPageBreak/>
        <w:t>De este modo, con relación al primer punto, la Comisión nota que el Estado detalla que el proceso</w:t>
      </w:r>
      <w:r w:rsidR="006D09ED">
        <w:rPr>
          <w:rFonts w:asciiTheme="majorHAnsi" w:hAnsiTheme="majorHAnsi"/>
          <w:color w:val="000000" w:themeColor="text1"/>
          <w:sz w:val="20"/>
          <w:szCs w:val="20"/>
          <w:lang w:val="es-PA"/>
        </w:rPr>
        <w:t xml:space="preserve"> </w:t>
      </w:r>
      <w:r w:rsidRPr="00BE33D1">
        <w:rPr>
          <w:rFonts w:asciiTheme="majorHAnsi" w:hAnsiTheme="majorHAnsi"/>
          <w:color w:val="000000" w:themeColor="text1"/>
          <w:sz w:val="20"/>
          <w:szCs w:val="20"/>
          <w:lang w:val="es-PA"/>
        </w:rPr>
        <w:t xml:space="preserve">referido al régimen de comunicación internacional </w:t>
      </w:r>
      <w:r w:rsidRPr="00BE33D1">
        <w:rPr>
          <w:rFonts w:asciiTheme="majorHAnsi" w:hAnsiTheme="majorHAnsi"/>
          <w:sz w:val="20"/>
          <w:szCs w:val="20"/>
          <w:lang w:val="es-UY"/>
        </w:rPr>
        <w:t>fue extinguido por desistimiento del actor con consentimiento de la demandada, y con dictamen favorable del Defensor de Menores, por lo cual el juez declaró extinguida la instancia. La parte peticionaria no brinda contrargumentos frente a este alegato. En tal sentido, toda vez que dicha vía no</w:t>
      </w:r>
      <w:r w:rsidR="006D09ED">
        <w:rPr>
          <w:rFonts w:asciiTheme="majorHAnsi" w:hAnsiTheme="majorHAnsi"/>
          <w:sz w:val="20"/>
          <w:szCs w:val="20"/>
          <w:lang w:val="es-UY"/>
        </w:rPr>
        <w:t xml:space="preserve"> pudo ser agotad</w:t>
      </w:r>
      <w:r w:rsidR="00E043F0">
        <w:rPr>
          <w:rFonts w:asciiTheme="majorHAnsi" w:hAnsiTheme="majorHAnsi"/>
          <w:sz w:val="20"/>
          <w:szCs w:val="20"/>
          <w:lang w:val="es-UY"/>
        </w:rPr>
        <w:t>a</w:t>
      </w:r>
      <w:r w:rsidR="006D09ED">
        <w:rPr>
          <w:rFonts w:asciiTheme="majorHAnsi" w:hAnsiTheme="majorHAnsi"/>
          <w:sz w:val="20"/>
          <w:szCs w:val="20"/>
          <w:lang w:val="es-UY"/>
        </w:rPr>
        <w:t xml:space="preserve"> </w:t>
      </w:r>
      <w:r w:rsidRPr="00BE33D1">
        <w:rPr>
          <w:rFonts w:asciiTheme="majorHAnsi" w:hAnsiTheme="majorHAnsi"/>
          <w:sz w:val="20"/>
          <w:szCs w:val="20"/>
          <w:lang w:val="es-UY"/>
        </w:rPr>
        <w:t xml:space="preserve">por la propia voluntad de la presunta víctima, la CIDH considera que no puede considerar </w:t>
      </w:r>
      <w:r w:rsidR="006D09ED">
        <w:rPr>
          <w:rFonts w:asciiTheme="majorHAnsi" w:hAnsiTheme="majorHAnsi"/>
          <w:sz w:val="20"/>
          <w:szCs w:val="20"/>
          <w:lang w:val="es-UY"/>
        </w:rPr>
        <w:t>cumplida la regla prevista en el artículo 46.1.a) de la Convención</w:t>
      </w:r>
      <w:r w:rsidRPr="00BE33D1">
        <w:rPr>
          <w:rFonts w:asciiTheme="majorHAnsi" w:hAnsiTheme="majorHAnsi"/>
          <w:sz w:val="20"/>
          <w:szCs w:val="20"/>
          <w:lang w:val="es-UY"/>
        </w:rPr>
        <w:t xml:space="preserve"> y por ende corresponde inadmitir el reclamo.</w:t>
      </w:r>
    </w:p>
    <w:p w14:paraId="1F7A422F" w14:textId="5FFFDF26" w:rsidR="00050199" w:rsidRPr="00C46E56" w:rsidRDefault="00EC5CD1"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EC5CD1">
        <w:rPr>
          <w:rFonts w:asciiTheme="majorHAnsi" w:hAnsiTheme="majorHAnsi"/>
          <w:color w:val="000000" w:themeColor="text1"/>
          <w:sz w:val="20"/>
          <w:szCs w:val="20"/>
          <w:lang w:val="es-PA"/>
        </w:rPr>
        <w:t xml:space="preserve">Con relación al proceso de </w:t>
      </w:r>
      <w:r w:rsidRPr="006B51DE">
        <w:rPr>
          <w:rFonts w:asciiTheme="majorHAnsi" w:hAnsiTheme="majorHAnsi"/>
          <w:i/>
          <w:iCs/>
          <w:color w:val="000000" w:themeColor="text1"/>
          <w:sz w:val="20"/>
          <w:szCs w:val="20"/>
          <w:lang w:val="es-PA"/>
        </w:rPr>
        <w:t>exequátur</w:t>
      </w:r>
      <w:r w:rsidRPr="00EC5CD1">
        <w:rPr>
          <w:rFonts w:asciiTheme="majorHAnsi" w:hAnsiTheme="majorHAnsi"/>
          <w:color w:val="000000" w:themeColor="text1"/>
          <w:sz w:val="20"/>
          <w:szCs w:val="20"/>
          <w:lang w:val="es-PA"/>
        </w:rPr>
        <w:t>, ambas partes coinciden en que, aunque se inició el 13 de agosto de 2018 (Expte. 51.765/2018), aún no existe decisión de primera instancia</w:t>
      </w:r>
      <w:r w:rsidR="00C46E56">
        <w:rPr>
          <w:rFonts w:asciiTheme="majorHAnsi" w:hAnsiTheme="majorHAnsi"/>
          <w:color w:val="000000" w:themeColor="text1"/>
          <w:sz w:val="20"/>
          <w:szCs w:val="20"/>
          <w:lang w:val="es-PA"/>
        </w:rPr>
        <w:t xml:space="preserve">. </w:t>
      </w:r>
      <w:r w:rsidR="00050199" w:rsidRPr="00C46E56">
        <w:rPr>
          <w:rFonts w:ascii="Cambria" w:hAnsi="Cambria"/>
          <w:sz w:val="20"/>
          <w:szCs w:val="20"/>
          <w:lang w:val="es-PE"/>
        </w:rPr>
        <w:t xml:space="preserve">En tal sentido, toda vez que existe una sentencia judicial pendiente de ejecución, corresponde a la CIDH determinar si resulta aplicable la excepción prevista en el artículo 46.2.c), debido a la demora en darle efectividad a la citada determinación. </w:t>
      </w:r>
    </w:p>
    <w:p w14:paraId="3049C3B7" w14:textId="77777777" w:rsidR="00050199" w:rsidRPr="00D37285" w:rsidRDefault="0005019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37285">
        <w:rPr>
          <w:rFonts w:asciiTheme="majorHAnsi" w:hAnsiTheme="majorHAnsi"/>
          <w:bCs/>
          <w:sz w:val="20"/>
          <w:szCs w:val="20"/>
          <w:lang w:val="es-ES"/>
        </w:rPr>
        <w:t xml:space="preserve">Al respecto, la Comisión recuerda que </w:t>
      </w:r>
      <w:r w:rsidRPr="00D37285">
        <w:rPr>
          <w:rFonts w:asciiTheme="majorHAnsi" w:hAnsiTheme="majorHAnsi" w:cs="Calibri"/>
          <w:color w:val="242424"/>
          <w:sz w:val="20"/>
          <w:szCs w:val="20"/>
          <w:lang w:val="es-ES"/>
        </w:rPr>
        <w:t>el artículo 46.2 de la Convención, por su naturaleza y objeto, es una norma con contenido autónomo frente a las normas sustantivas de la Convención Americana. Por lo tanto, la decisión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resolver la posible violación de los artículos 8 y 25 de la Convención. La CIDH también ha subrayado que no existen disposiciones convencionales o reglamentarias que regulen de modo específico el lapso que constituye retardo injustificado, por lo cual la Comisión evalúa caso por caso para dilucidar si se configura dicho retardo</w:t>
      </w:r>
      <w:r w:rsidRPr="00D37285">
        <w:rPr>
          <w:rStyle w:val="FootnoteReference"/>
          <w:rFonts w:asciiTheme="majorHAnsi" w:hAnsiTheme="majorHAnsi" w:cs="Calibri"/>
          <w:color w:val="242424"/>
          <w:sz w:val="20"/>
          <w:szCs w:val="20"/>
          <w:lang w:val="es-ES"/>
        </w:rPr>
        <w:footnoteReference w:id="6"/>
      </w:r>
      <w:r w:rsidRPr="00D37285">
        <w:rPr>
          <w:rFonts w:asciiTheme="majorHAnsi" w:hAnsiTheme="majorHAnsi" w:cs="Calibri"/>
          <w:color w:val="242424"/>
          <w:sz w:val="20"/>
          <w:szCs w:val="20"/>
          <w:lang w:val="es-ES"/>
        </w:rPr>
        <w:t>. En esta línea, la Corte Interamericana ha establecido como principio rector del análisis del eventual retardo injustificado como excepción a la regla del agotamiento de los recursos internos, que “</w:t>
      </w:r>
      <w:r w:rsidRPr="00D37285">
        <w:rPr>
          <w:rFonts w:asciiTheme="majorHAnsi" w:hAnsiTheme="majorHAnsi" w:cs="Calibri"/>
          <w:i/>
          <w:iCs/>
          <w:color w:val="242424"/>
          <w:sz w:val="20"/>
          <w:szCs w:val="20"/>
          <w:lang w:val="es-ES"/>
        </w:rPr>
        <w:t>de ninguna manera la regla del previo agotamiento debe conducir a que se detenga o se demore hasta la inutilidad la actuación internacional en auxilio de la víctima indefensa</w:t>
      </w:r>
      <w:r w:rsidRPr="00D37285">
        <w:rPr>
          <w:rFonts w:asciiTheme="majorHAnsi" w:hAnsiTheme="majorHAnsi" w:cs="Calibri"/>
          <w:color w:val="242424"/>
          <w:sz w:val="20"/>
          <w:szCs w:val="20"/>
          <w:lang w:val="es-ES"/>
        </w:rPr>
        <w:t>”</w:t>
      </w:r>
      <w:r w:rsidRPr="00D37285">
        <w:rPr>
          <w:rStyle w:val="FootnoteReference"/>
          <w:rFonts w:asciiTheme="majorHAnsi" w:hAnsiTheme="majorHAnsi" w:cs="Calibri"/>
          <w:color w:val="242424"/>
          <w:sz w:val="20"/>
          <w:szCs w:val="20"/>
          <w:lang w:val="es-ES"/>
        </w:rPr>
        <w:footnoteReference w:id="7"/>
      </w:r>
      <w:r w:rsidRPr="00D37285">
        <w:rPr>
          <w:rFonts w:asciiTheme="majorHAnsi" w:hAnsiTheme="majorHAnsi" w:cs="Calibri"/>
          <w:color w:val="242424"/>
          <w:sz w:val="20"/>
          <w:szCs w:val="20"/>
          <w:lang w:val="es-ES"/>
        </w:rPr>
        <w:t>. Es decir, a juicio de la Comisión, la naturaleza complementaria de la protección internacional prevista en la Convención Americana implica también que la intervención de los órganos del Sistema Interamericano sea oportuna para que esta pueda tener algún tipo de efecto útil en la protección de los derechos de las presuntas víctimas.</w:t>
      </w:r>
      <w:r w:rsidRPr="00D37285">
        <w:rPr>
          <w:rFonts w:asciiTheme="majorHAnsi" w:hAnsiTheme="majorHAnsi"/>
          <w:sz w:val="20"/>
          <w:szCs w:val="20"/>
          <w:lang w:val="es-ES"/>
        </w:rPr>
        <w:t xml:space="preserve"> </w:t>
      </w:r>
    </w:p>
    <w:p w14:paraId="18E617A1" w14:textId="0A9D4FD7" w:rsidR="00050199" w:rsidRDefault="0005019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E24A8">
        <w:rPr>
          <w:rFonts w:asciiTheme="majorHAnsi" w:hAnsiTheme="majorHAnsi"/>
          <w:sz w:val="20"/>
          <w:szCs w:val="20"/>
          <w:lang w:val="es-ES"/>
        </w:rPr>
        <w:t xml:space="preserve">Con base en ello, la Comisión considera que la información presente en el expediente no permite justificar que habiendo transcurrido </w:t>
      </w:r>
      <w:r w:rsidR="00FD59CA">
        <w:rPr>
          <w:rFonts w:asciiTheme="majorHAnsi" w:hAnsiTheme="majorHAnsi"/>
          <w:sz w:val="20"/>
          <w:szCs w:val="20"/>
          <w:lang w:val="es-ES"/>
        </w:rPr>
        <w:t>cerca</w:t>
      </w:r>
      <w:r w:rsidRPr="006E24A8">
        <w:rPr>
          <w:rFonts w:asciiTheme="majorHAnsi" w:hAnsiTheme="majorHAnsi"/>
          <w:sz w:val="20"/>
          <w:szCs w:val="20"/>
          <w:lang w:val="es-ES"/>
        </w:rPr>
        <w:t xml:space="preserve"> de </w:t>
      </w:r>
      <w:r w:rsidR="00FD59CA">
        <w:rPr>
          <w:rFonts w:asciiTheme="majorHAnsi" w:hAnsiTheme="majorHAnsi"/>
          <w:sz w:val="20"/>
          <w:szCs w:val="20"/>
          <w:lang w:val="es-ES"/>
        </w:rPr>
        <w:t>siete</w:t>
      </w:r>
      <w:r>
        <w:rPr>
          <w:rFonts w:asciiTheme="majorHAnsi" w:hAnsiTheme="majorHAnsi"/>
          <w:sz w:val="20"/>
          <w:szCs w:val="20"/>
          <w:lang w:val="es-ES"/>
        </w:rPr>
        <w:t xml:space="preserve"> </w:t>
      </w:r>
      <w:r w:rsidRPr="006E24A8">
        <w:rPr>
          <w:rFonts w:asciiTheme="majorHAnsi" w:hAnsiTheme="majorHAnsi"/>
          <w:sz w:val="20"/>
          <w:szCs w:val="20"/>
          <w:lang w:val="es-ES"/>
        </w:rPr>
        <w:t xml:space="preserve">años desde </w:t>
      </w:r>
      <w:r w:rsidR="00FD59CA">
        <w:rPr>
          <w:rFonts w:asciiTheme="majorHAnsi" w:hAnsiTheme="majorHAnsi"/>
          <w:sz w:val="20"/>
          <w:szCs w:val="20"/>
          <w:lang w:val="es-ES"/>
        </w:rPr>
        <w:t xml:space="preserve">el inicio del proceso de </w:t>
      </w:r>
      <w:r w:rsidR="00FD59CA">
        <w:rPr>
          <w:rFonts w:asciiTheme="majorHAnsi" w:hAnsiTheme="majorHAnsi"/>
          <w:i/>
          <w:iCs/>
          <w:color w:val="000000" w:themeColor="text1"/>
          <w:sz w:val="20"/>
          <w:szCs w:val="20"/>
          <w:lang w:val="es-PA"/>
        </w:rPr>
        <w:t>exequátur,</w:t>
      </w:r>
      <w:r>
        <w:rPr>
          <w:rFonts w:asciiTheme="majorHAnsi" w:hAnsiTheme="majorHAnsi"/>
          <w:sz w:val="20"/>
          <w:szCs w:val="20"/>
          <w:lang w:val="es-ES"/>
        </w:rPr>
        <w:t xml:space="preserve"> aún </w:t>
      </w:r>
      <w:r w:rsidR="00FD59CA">
        <w:rPr>
          <w:rFonts w:asciiTheme="majorHAnsi" w:hAnsiTheme="majorHAnsi"/>
          <w:sz w:val="20"/>
          <w:szCs w:val="20"/>
          <w:lang w:val="es-ES"/>
        </w:rPr>
        <w:t>no haya ni siquiera una decisión de primera instancia</w:t>
      </w:r>
      <w:r>
        <w:rPr>
          <w:rFonts w:asciiTheme="majorHAnsi" w:hAnsiTheme="majorHAnsi"/>
          <w:sz w:val="20"/>
          <w:szCs w:val="20"/>
          <w:lang w:val="es-ES"/>
        </w:rPr>
        <w:t>. Dado que se encuentran los derechos de un</w:t>
      </w:r>
      <w:r w:rsidR="00AC3CB7">
        <w:rPr>
          <w:rFonts w:asciiTheme="majorHAnsi" w:hAnsiTheme="majorHAnsi"/>
          <w:sz w:val="20"/>
          <w:szCs w:val="20"/>
          <w:lang w:val="es-ES"/>
        </w:rPr>
        <w:t>os</w:t>
      </w:r>
      <w:r>
        <w:rPr>
          <w:rFonts w:asciiTheme="majorHAnsi" w:hAnsiTheme="majorHAnsi"/>
          <w:sz w:val="20"/>
          <w:szCs w:val="20"/>
          <w:lang w:val="es-ES"/>
        </w:rPr>
        <w:t xml:space="preserve"> niñ</w:t>
      </w:r>
      <w:r w:rsidR="00FD59CA">
        <w:rPr>
          <w:rFonts w:asciiTheme="majorHAnsi" w:hAnsiTheme="majorHAnsi"/>
          <w:sz w:val="20"/>
          <w:szCs w:val="20"/>
          <w:lang w:val="es-ES"/>
        </w:rPr>
        <w:t>os</w:t>
      </w:r>
      <w:r>
        <w:rPr>
          <w:rFonts w:asciiTheme="majorHAnsi" w:hAnsiTheme="majorHAnsi"/>
          <w:sz w:val="20"/>
          <w:szCs w:val="20"/>
          <w:lang w:val="es-ES"/>
        </w:rPr>
        <w:t xml:space="preserve"> involucrados, correspondía adoptar medidas especiales para darle una solución pronta a este asunto. En consecuencia</w:t>
      </w:r>
      <w:r w:rsidRPr="006E24A8">
        <w:rPr>
          <w:rFonts w:asciiTheme="majorHAnsi" w:hAnsiTheme="majorHAnsi"/>
          <w:sz w:val="20"/>
          <w:szCs w:val="20"/>
          <w:lang w:val="es-ES"/>
        </w:rPr>
        <w:t xml:space="preserve">, </w:t>
      </w:r>
      <w:r>
        <w:rPr>
          <w:rFonts w:asciiTheme="majorHAnsi" w:hAnsiTheme="majorHAnsi"/>
          <w:sz w:val="20"/>
          <w:szCs w:val="20"/>
          <w:lang w:val="es-ES"/>
        </w:rPr>
        <w:t>a juicio de la CIDH</w:t>
      </w:r>
      <w:r w:rsidR="00AC3CB7">
        <w:rPr>
          <w:rFonts w:asciiTheme="majorHAnsi" w:hAnsiTheme="majorHAnsi"/>
          <w:sz w:val="20"/>
          <w:szCs w:val="20"/>
          <w:lang w:val="es-ES"/>
        </w:rPr>
        <w:t>,</w:t>
      </w:r>
      <w:r>
        <w:rPr>
          <w:rFonts w:asciiTheme="majorHAnsi" w:hAnsiTheme="majorHAnsi"/>
          <w:sz w:val="20"/>
          <w:szCs w:val="20"/>
          <w:lang w:val="es-ES"/>
        </w:rPr>
        <w:t xml:space="preserve"> </w:t>
      </w:r>
      <w:r w:rsidRPr="006E24A8">
        <w:rPr>
          <w:rFonts w:asciiTheme="majorHAnsi" w:hAnsiTheme="majorHAnsi"/>
          <w:sz w:val="20"/>
          <w:szCs w:val="20"/>
          <w:lang w:val="es-ES"/>
        </w:rPr>
        <w:t>resulta aplicable la excepción prevista en el artículo 46.2.c) de la Convención Americana.</w:t>
      </w:r>
    </w:p>
    <w:p w14:paraId="4E252E4A" w14:textId="76DD9139" w:rsidR="00050199" w:rsidRDefault="0005019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B50950">
        <w:rPr>
          <w:rFonts w:asciiTheme="majorHAnsi" w:hAnsiTheme="majorHAnsi"/>
          <w:sz w:val="20"/>
          <w:szCs w:val="20"/>
          <w:lang w:val="es-ES"/>
        </w:rPr>
        <w:t xml:space="preserve">Con relación al plazo de presentación, </w:t>
      </w:r>
      <w:r w:rsidRPr="00B50950">
        <w:rPr>
          <w:rFonts w:ascii="Cambria" w:hAnsi="Cambria"/>
          <w:sz w:val="20"/>
          <w:szCs w:val="20"/>
          <w:lang w:val="es-PE"/>
        </w:rPr>
        <w:t xml:space="preserve">la Comisión recuerda que el artículo 32.2 de su Reglamento establece que cuando se configure alguna de las excepciones a la regla del previo agotamiento de los recursos internos, la petición deberá presentarse dentro de un plazo razonable, tomando en cuenta la fecha en que haya ocurrido la presunta violación de los derechos y las circunstancias de cada caso. En el presente asunto, toda vez que la CIDH identificó que existe un retardo injustificado en el proceso de </w:t>
      </w:r>
      <w:r w:rsidR="00A14AB4" w:rsidRPr="00A14AB4">
        <w:rPr>
          <w:rFonts w:ascii="Cambria" w:hAnsi="Cambria"/>
          <w:i/>
          <w:iCs/>
          <w:sz w:val="20"/>
          <w:szCs w:val="20"/>
          <w:lang w:val="es-PE"/>
        </w:rPr>
        <w:t>exequátur</w:t>
      </w:r>
      <w:r w:rsidRPr="00B50950">
        <w:rPr>
          <w:rFonts w:ascii="Cambria" w:hAnsi="Cambria"/>
          <w:sz w:val="20"/>
          <w:szCs w:val="20"/>
          <w:lang w:val="es-PE"/>
        </w:rPr>
        <w:t xml:space="preserve">, es lógico y razonable que la parte peticionaria haya presentado su reclamo el </w:t>
      </w:r>
      <w:r w:rsidR="00FD59CA">
        <w:rPr>
          <w:rFonts w:ascii="Cambria" w:hAnsi="Cambria"/>
          <w:bCs/>
          <w:sz w:val="20"/>
          <w:szCs w:val="20"/>
          <w:lang w:val="es-ES"/>
        </w:rPr>
        <w:t>20 de julio de 2020</w:t>
      </w:r>
      <w:r w:rsidRPr="00B50950">
        <w:rPr>
          <w:rFonts w:ascii="Cambria" w:hAnsi="Cambria"/>
          <w:sz w:val="20"/>
          <w:szCs w:val="20"/>
          <w:lang w:val="es-PE"/>
        </w:rPr>
        <w:t>, es decir, mientras tal recurso aún seguía tramitándose</w:t>
      </w:r>
      <w:r w:rsidRPr="00B50950">
        <w:rPr>
          <w:rFonts w:asciiTheme="majorHAnsi" w:hAnsiTheme="majorHAnsi"/>
          <w:sz w:val="20"/>
          <w:szCs w:val="20"/>
          <w:lang w:val="es-ES"/>
        </w:rPr>
        <w:t xml:space="preserve">. Por ende, también se cumple esta regla procesal. </w:t>
      </w:r>
    </w:p>
    <w:p w14:paraId="036DAC92" w14:textId="77777777" w:rsidR="00050199" w:rsidRPr="00B50950" w:rsidRDefault="0005019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B50950">
        <w:rPr>
          <w:rFonts w:asciiTheme="majorHAnsi" w:hAnsiTheme="majorHAnsi"/>
          <w:sz w:val="20"/>
          <w:szCs w:val="20"/>
          <w:lang w:val="es-PE"/>
        </w:rPr>
        <w:t xml:space="preserve">Por último, </w:t>
      </w:r>
      <w:r w:rsidRPr="00B50950">
        <w:rPr>
          <w:rFonts w:asciiTheme="majorHAnsi" w:hAnsiTheme="majorHAnsi"/>
          <w:sz w:val="20"/>
          <w:szCs w:val="20"/>
          <w:lang w:val="es-ES_tradnl"/>
        </w:rPr>
        <w:t xml:space="preserve">la Comisión toma nota del reclamo del Estado sobre la supuesta extemporaneidad en el traslado de la petición. La CIDH señala al respecto que ni la Convención Americana ni el Reglamento de la Comisión establecen un plazo para el traslado de una petición al Estado a partir de su recepción y que los plazos </w:t>
      </w:r>
      <w:r w:rsidRPr="00B50950">
        <w:rPr>
          <w:rFonts w:asciiTheme="majorHAnsi" w:hAnsiTheme="majorHAnsi"/>
          <w:sz w:val="20"/>
          <w:szCs w:val="20"/>
          <w:lang w:val="es-ES_tradnl"/>
        </w:rPr>
        <w:lastRenderedPageBreak/>
        <w:t>establecidos en el Reglamento y en la Convención para otras etapas del trámite no son aplicables por analogía</w:t>
      </w:r>
      <w:r w:rsidRPr="00B50950">
        <w:rPr>
          <w:rFonts w:asciiTheme="majorHAnsi" w:hAnsiTheme="majorHAnsi"/>
          <w:sz w:val="20"/>
          <w:szCs w:val="20"/>
          <w:vertAlign w:val="superscript"/>
        </w:rPr>
        <w:footnoteReference w:id="8"/>
      </w:r>
      <w:r w:rsidRPr="00B50950">
        <w:rPr>
          <w:rFonts w:asciiTheme="majorHAnsi" w:hAnsiTheme="majorHAnsi"/>
          <w:sz w:val="20"/>
          <w:szCs w:val="20"/>
          <w:lang w:val="es-ES_tradnl"/>
        </w:rPr>
        <w:t>. Asimismo, la CIDH en su Informe de Admisibilidad No. 79/08</w:t>
      </w:r>
      <w:r w:rsidRPr="00B50950">
        <w:rPr>
          <w:rStyle w:val="FootnoteReference"/>
          <w:rFonts w:asciiTheme="majorHAnsi" w:hAnsiTheme="majorHAnsi"/>
          <w:sz w:val="20"/>
          <w:szCs w:val="20"/>
          <w:lang w:val="es-ES_tradnl"/>
        </w:rPr>
        <w:footnoteReference w:id="9"/>
      </w:r>
      <w:r w:rsidRPr="00B50950">
        <w:rPr>
          <w:rFonts w:asciiTheme="majorHAnsi" w:hAnsiTheme="majorHAnsi"/>
          <w:sz w:val="20"/>
          <w:szCs w:val="20"/>
          <w:lang w:val="es-ES_tradnl"/>
        </w:rPr>
        <w:t>, aclaró que:</w:t>
      </w:r>
    </w:p>
    <w:p w14:paraId="157E4C9A" w14:textId="614694E3" w:rsidR="00050199" w:rsidRPr="00C22631" w:rsidRDefault="00050199" w:rsidP="00C22631">
      <w:pPr>
        <w:pStyle w:val="ListParagraph"/>
        <w:spacing w:before="240" w:after="240"/>
        <w:ind w:right="720"/>
        <w:jc w:val="both"/>
        <w:rPr>
          <w:sz w:val="18"/>
          <w:szCs w:val="18"/>
          <w:lang w:val="es-ES_tradnl"/>
        </w:rPr>
      </w:pPr>
      <w:r w:rsidRPr="00B50950">
        <w:rPr>
          <w:sz w:val="18"/>
          <w:szCs w:val="18"/>
          <w:lang w:val="es-ES_tradnl"/>
        </w:rPr>
        <w:t>el tiempo transcurrido desde que la Comisión recibe una denuncia hasta que la traslada al Estado, de acuerdo con las normas del sistema interamericano de derechos humanos, no es, por sí solo, motivo para que se decida archivar la petición. Como ha señalado esta Comisión, “</w:t>
      </w:r>
      <w:r w:rsidRPr="00B50950">
        <w:rPr>
          <w:i/>
          <w:iCs/>
          <w:sz w:val="18"/>
          <w:szCs w:val="18"/>
          <w:lang w:val="es-ES_tradnl"/>
        </w:rPr>
        <w:t>en la tramitación de casos individuales ante la Comisión, no existe el concepto de caducidad de instancia como una medida ipso jure, por el mero transcurso del tiempo</w:t>
      </w:r>
      <w:r w:rsidRPr="00B50950">
        <w:rPr>
          <w:sz w:val="18"/>
          <w:szCs w:val="18"/>
          <w:lang w:val="es-ES_tradnl"/>
        </w:rPr>
        <w:t xml:space="preserve">” </w:t>
      </w:r>
    </w:p>
    <w:p w14:paraId="294D7508" w14:textId="77777777" w:rsidR="00050199" w:rsidRPr="00B50950" w:rsidRDefault="00050199" w:rsidP="00D5586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B50950">
        <w:rPr>
          <w:rFonts w:asciiTheme="majorHAnsi" w:hAnsiTheme="majorHAnsi"/>
          <w:sz w:val="20"/>
          <w:szCs w:val="20"/>
          <w:lang w:val="es-US"/>
        </w:rPr>
        <w:t>Asimismo, en refuerzo de lo anterior, la Corte Interamericana de Derechos Humanos ha establecido precisamente respecto a este punto que:</w:t>
      </w:r>
    </w:p>
    <w:p w14:paraId="1B8F7984" w14:textId="77777777" w:rsidR="00050199" w:rsidRPr="00464476" w:rsidRDefault="00050199" w:rsidP="00D5586B">
      <w:pPr>
        <w:suppressAutoHyphens/>
        <w:spacing w:before="240" w:after="240"/>
        <w:ind w:left="720" w:right="720"/>
        <w:jc w:val="both"/>
        <w:rPr>
          <w:rFonts w:ascii="Cambria" w:hAnsi="Cambria"/>
          <w:sz w:val="18"/>
          <w:szCs w:val="18"/>
          <w:lang w:val="es-US"/>
        </w:rPr>
      </w:pPr>
      <w:r w:rsidRPr="00092946">
        <w:rPr>
          <w:rFonts w:ascii="Cambria" w:hAnsi="Cambria"/>
          <w:sz w:val="18"/>
          <w:szCs w:val="18"/>
          <w:lang w:val="es-US"/>
        </w:rPr>
        <w:t>Esta Corte considera que el criterio de razonabilidad, con base al cual se deben aplicar las normas procedimentales, implica que un plazo como el que propone el Estado tendría que estar dispuesto claramente en las normas que rigen el procedimiento. Esto es particularmente así considerando que se estaría poniendo en juego el derecho de petición de las presuntas víctimas, establecido en el artículo 44 de la Convención, por acciones u omisiones de la Comisión Interamericana sobre las cuales las presuntas víctimas no tienen ningún tipo de control</w:t>
      </w:r>
      <w:r w:rsidRPr="00092946">
        <w:rPr>
          <w:rStyle w:val="FootnoteReference"/>
          <w:rFonts w:ascii="Cambria" w:hAnsi="Cambria"/>
          <w:sz w:val="18"/>
          <w:szCs w:val="18"/>
          <w:lang w:val="es-US"/>
        </w:rPr>
        <w:footnoteReference w:id="10"/>
      </w:r>
      <w:r w:rsidRPr="00092946">
        <w:rPr>
          <w:rFonts w:ascii="Cambria" w:hAnsi="Cambria"/>
          <w:sz w:val="18"/>
          <w:szCs w:val="18"/>
          <w:lang w:val="es-US"/>
        </w:rPr>
        <w:t>.</w:t>
      </w:r>
    </w:p>
    <w:p w14:paraId="70CD8A62" w14:textId="54E3B8D0" w:rsidR="0058260D" w:rsidRPr="00312F72" w:rsidRDefault="00050199" w:rsidP="00D5586B">
      <w:pPr>
        <w:pStyle w:val="ListParagraph"/>
        <w:numPr>
          <w:ilvl w:val="0"/>
          <w:numId w:val="103"/>
        </w:numPr>
        <w:spacing w:before="240" w:after="240"/>
        <w:jc w:val="both"/>
        <w:rPr>
          <w:rFonts w:eastAsia="Arial Unicode MS" w:cs="Times New Roman"/>
          <w:color w:val="auto"/>
          <w:sz w:val="20"/>
          <w:szCs w:val="20"/>
          <w:lang w:val="es-PE" w:eastAsia="en-US"/>
        </w:rPr>
      </w:pPr>
      <w:r w:rsidRPr="00A11B3B">
        <w:rPr>
          <w:sz w:val="20"/>
          <w:szCs w:val="20"/>
          <w:lang w:val="es-US"/>
        </w:rPr>
        <w:t>En este sentido, la Comisión Interamericana reitera su compromiso con las víctimas, en función del cual realiza constantes esfuerzos para garantizar en todo momento la razonabilidad de los plazos en la tramitación de sus procesos; y el adecuado equilibrio entre la justicia y la seguridad jurídica.</w:t>
      </w:r>
    </w:p>
    <w:p w14:paraId="42EB4AC9" w14:textId="77777777" w:rsidR="00003702" w:rsidRPr="00464476" w:rsidRDefault="00003702" w:rsidP="00D5586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b/>
          <w:sz w:val="20"/>
          <w:szCs w:val="20"/>
          <w:lang w:val="es-ES"/>
        </w:rPr>
      </w:pPr>
      <w:r w:rsidRPr="00B54FB5">
        <w:rPr>
          <w:rFonts w:asciiTheme="majorHAnsi" w:hAnsiTheme="majorHAnsi"/>
          <w:b/>
          <w:bCs/>
          <w:sz w:val="20"/>
          <w:szCs w:val="20"/>
          <w:lang w:val="es-ES"/>
        </w:rPr>
        <w:t>VII.</w:t>
      </w:r>
      <w:r w:rsidRPr="00B54FB5">
        <w:rPr>
          <w:rFonts w:asciiTheme="majorHAnsi" w:hAnsiTheme="majorHAnsi"/>
          <w:b/>
          <w:bCs/>
          <w:sz w:val="20"/>
          <w:szCs w:val="20"/>
          <w:lang w:val="es-ES"/>
        </w:rPr>
        <w:tab/>
      </w:r>
      <w:r w:rsidRPr="00B54FB5">
        <w:rPr>
          <w:rFonts w:asciiTheme="majorHAnsi" w:hAnsiTheme="majorHAnsi"/>
          <w:b/>
          <w:bCs/>
          <w:sz w:val="20"/>
          <w:szCs w:val="20"/>
          <w:lang w:val="es-ES_tradnl"/>
        </w:rPr>
        <w:t xml:space="preserve">ANÁLISIS DE </w:t>
      </w:r>
      <w:r w:rsidRPr="00B54FB5">
        <w:rPr>
          <w:rFonts w:asciiTheme="majorHAnsi" w:hAnsiTheme="majorHAnsi"/>
          <w:b/>
          <w:bCs/>
          <w:sz w:val="20"/>
          <w:szCs w:val="20"/>
          <w:lang w:val="es-ES"/>
        </w:rPr>
        <w:t xml:space="preserve">CARACTERIZACIÓN </w:t>
      </w:r>
      <w:r w:rsidRPr="00B54FB5">
        <w:rPr>
          <w:rFonts w:asciiTheme="majorHAnsi" w:hAnsiTheme="majorHAnsi"/>
          <w:b/>
          <w:bCs/>
          <w:sz w:val="20"/>
          <w:szCs w:val="20"/>
          <w:lang w:val="es-UY"/>
        </w:rPr>
        <w:t>DE LOS HECHOS ALEGADOS</w:t>
      </w:r>
    </w:p>
    <w:p w14:paraId="0D8E0020" w14:textId="3ECAF066" w:rsidR="00312F72" w:rsidRPr="00C22631" w:rsidRDefault="00003702" w:rsidP="00C22631">
      <w:pPr>
        <w:pStyle w:val="ListParagraph"/>
        <w:numPr>
          <w:ilvl w:val="0"/>
          <w:numId w:val="103"/>
        </w:numPr>
        <w:spacing w:before="240" w:after="240"/>
        <w:jc w:val="both"/>
        <w:rPr>
          <w:rFonts w:eastAsia="Arial Unicode MS" w:cs="Times New Roman"/>
          <w:color w:val="auto"/>
          <w:sz w:val="20"/>
          <w:szCs w:val="20"/>
          <w:lang w:val="es-PE" w:eastAsia="en-US"/>
        </w:rPr>
      </w:pPr>
      <w:r w:rsidRPr="00464476">
        <w:rPr>
          <w:sz w:val="20"/>
          <w:szCs w:val="20"/>
          <w:lang w:val="es-ES_tradnl"/>
        </w:rPr>
        <w:t xml:space="preserve">A los efectos de la admisibilidad, la Comisión debe decidir si los hechos alegados pueden caracterizar una violación de 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una evaluación </w:t>
      </w:r>
      <w:r w:rsidRPr="00464476">
        <w:rPr>
          <w:i/>
          <w:iCs/>
          <w:sz w:val="20"/>
          <w:szCs w:val="20"/>
          <w:lang w:val="es-ES_tradnl"/>
        </w:rPr>
        <w:t>prima facie</w:t>
      </w:r>
      <w:r w:rsidRPr="00464476">
        <w:rPr>
          <w:sz w:val="20"/>
          <w:szCs w:val="20"/>
          <w:lang w:val="es-ES_tradnl"/>
        </w:rPr>
        <w:t xml:space="preserve"> para determinar si la petición establece el fundamento de la violación, posible o potencial, de un derecho garantizado por la Convención, pero no para establecer la existencia de una violación de derechos. Esta decisión sobre la caracterización de violaciones de la Convención Americana constituye un análisis primario, que no implica prejuzgar sobre el fondo del asunto.</w:t>
      </w:r>
    </w:p>
    <w:p w14:paraId="101F8E3B" w14:textId="7D8AFD52" w:rsidR="00312F72" w:rsidRPr="00CE3B2A" w:rsidRDefault="00A41BBB" w:rsidP="00D5586B">
      <w:pPr>
        <w:pStyle w:val="ListParagraph"/>
        <w:numPr>
          <w:ilvl w:val="0"/>
          <w:numId w:val="103"/>
        </w:numPr>
        <w:spacing w:before="240" w:after="240"/>
        <w:jc w:val="both"/>
        <w:rPr>
          <w:rFonts w:eastAsia="Arial Unicode MS" w:cs="Times New Roman"/>
          <w:color w:val="auto"/>
          <w:sz w:val="20"/>
          <w:szCs w:val="20"/>
          <w:lang w:val="es-PE" w:eastAsia="en-US"/>
        </w:rPr>
      </w:pPr>
      <w:r>
        <w:rPr>
          <w:rFonts w:eastAsia="Arial Unicode MS" w:cs="Times New Roman"/>
          <w:color w:val="auto"/>
          <w:sz w:val="20"/>
          <w:szCs w:val="20"/>
          <w:lang w:val="es-PE" w:eastAsia="en-US"/>
        </w:rPr>
        <w:t xml:space="preserve">De este modo, </w:t>
      </w:r>
      <w:r w:rsidRPr="00A41BBB">
        <w:rPr>
          <w:rFonts w:eastAsia="Arial Unicode MS" w:cs="Times New Roman"/>
          <w:color w:val="auto"/>
          <w:sz w:val="20"/>
          <w:szCs w:val="20"/>
          <w:lang w:val="es-PE" w:eastAsia="en-US"/>
        </w:rPr>
        <w:t>conforme al estándar</w:t>
      </w:r>
      <w:r>
        <w:rPr>
          <w:rFonts w:eastAsia="Arial Unicode MS" w:cs="Times New Roman"/>
          <w:i/>
          <w:iCs/>
          <w:color w:val="auto"/>
          <w:sz w:val="20"/>
          <w:szCs w:val="20"/>
          <w:lang w:val="es-PE" w:eastAsia="en-US"/>
        </w:rPr>
        <w:t xml:space="preserve"> </w:t>
      </w:r>
      <w:r>
        <w:rPr>
          <w:rFonts w:eastAsia="Arial Unicode MS" w:cs="Times New Roman"/>
          <w:color w:val="auto"/>
          <w:sz w:val="20"/>
          <w:szCs w:val="20"/>
          <w:lang w:val="es-PE" w:eastAsia="en-US"/>
        </w:rPr>
        <w:t>aplicable a esta etapa procesal</w:t>
      </w:r>
      <w:r w:rsidRPr="00A41BBB">
        <w:rPr>
          <w:rFonts w:eastAsia="Arial Unicode MS" w:cs="Times New Roman"/>
          <w:color w:val="auto"/>
          <w:sz w:val="20"/>
          <w:szCs w:val="20"/>
          <w:lang w:val="es-PE" w:eastAsia="en-US"/>
        </w:rPr>
        <w:t>,</w:t>
      </w:r>
      <w:r>
        <w:rPr>
          <w:rFonts w:eastAsia="Arial Unicode MS" w:cs="Times New Roman"/>
          <w:color w:val="auto"/>
          <w:sz w:val="20"/>
          <w:szCs w:val="20"/>
          <w:lang w:val="es-PE" w:eastAsia="en-US"/>
        </w:rPr>
        <w:t xml:space="preserve"> </w:t>
      </w:r>
      <w:r w:rsidR="00A944AB" w:rsidRPr="00A944AB">
        <w:rPr>
          <w:rFonts w:eastAsia="Arial Unicode MS" w:cs="Times New Roman"/>
          <w:color w:val="auto"/>
          <w:sz w:val="20"/>
          <w:szCs w:val="20"/>
          <w:lang w:val="es-PE" w:eastAsia="en-US"/>
        </w:rPr>
        <w:t xml:space="preserve">la Comisión estima que el prolongado retardo en la decisión del proceso de </w:t>
      </w:r>
      <w:r w:rsidR="00A944AB" w:rsidRPr="00A944AB">
        <w:rPr>
          <w:rFonts w:eastAsia="Arial Unicode MS" w:cs="Times New Roman"/>
          <w:i/>
          <w:iCs/>
          <w:color w:val="auto"/>
          <w:sz w:val="20"/>
          <w:szCs w:val="20"/>
          <w:lang w:val="es-PE" w:eastAsia="en-US"/>
        </w:rPr>
        <w:t>exequátur</w:t>
      </w:r>
      <w:r w:rsidR="00A944AB" w:rsidRPr="00A944AB">
        <w:rPr>
          <w:rFonts w:eastAsia="Arial Unicode MS" w:cs="Times New Roman"/>
          <w:color w:val="auto"/>
          <w:sz w:val="20"/>
          <w:szCs w:val="20"/>
          <w:lang w:val="es-PE" w:eastAsia="en-US"/>
        </w:rPr>
        <w:t xml:space="preserve">, pese a la especial naturaleza de los derechos involucrados y al mandato de celeridad reforzada en causas que afectan a niñas y niños, plantea de manera razonable </w:t>
      </w:r>
      <w:r w:rsidR="00A944AB">
        <w:rPr>
          <w:rFonts w:eastAsia="Arial Unicode MS" w:cs="Times New Roman"/>
          <w:color w:val="auto"/>
          <w:sz w:val="20"/>
          <w:szCs w:val="20"/>
          <w:lang w:val="es-PE" w:eastAsia="en-US"/>
        </w:rPr>
        <w:t>una eventual</w:t>
      </w:r>
      <w:r w:rsidR="00A944AB" w:rsidRPr="00A944AB">
        <w:rPr>
          <w:rFonts w:eastAsia="Arial Unicode MS" w:cs="Times New Roman"/>
          <w:color w:val="auto"/>
          <w:sz w:val="20"/>
          <w:szCs w:val="20"/>
          <w:lang w:val="es-PE" w:eastAsia="en-US"/>
        </w:rPr>
        <w:t xml:space="preserve"> afectación de las garantías judiciales y de la protección judicial consagradas en los artículos 8 y 25 de la Convención. Dado que se trata de un proceso destinado a definir aspectos esenciales de la vida familiar, las alegaciones también se vinculan prima facie con los artículos 11, 17 y 19 de la Convención. En consecuencia, el caso presenta elementos suficientes que justifican su examen en la etapa de fondo.</w:t>
      </w:r>
    </w:p>
    <w:p w14:paraId="40359B4D" w14:textId="3998E1E6" w:rsidR="00003702" w:rsidRPr="00290D84" w:rsidRDefault="00003702" w:rsidP="00D5586B">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_tradnl"/>
        </w:rPr>
      </w:pPr>
      <w:r w:rsidRPr="00290D84">
        <w:rPr>
          <w:sz w:val="20"/>
          <w:szCs w:val="20"/>
          <w:lang w:val="es-ES_tradnl"/>
        </w:rPr>
        <w:t>En consecuencia, atendidas estas consideraciones y tras examinar los elementos de hecho y de derecho expuestos por las partes, la Comisión estima que las alegaciones de la parte peticionaria no resultan manifiestamente infundadas y requieren un estudio de fondo; pues los hechos alegados, de corroborarse como ciertos, podrían caracterizar violaciones a los artículos 8 (garantías judiciales), 11 (</w:t>
      </w:r>
      <w:r w:rsidR="000276B0">
        <w:rPr>
          <w:sz w:val="20"/>
          <w:szCs w:val="20"/>
          <w:lang w:val="es-ES_tradnl"/>
        </w:rPr>
        <w:t>protección de la honra y de la dignidad</w:t>
      </w:r>
      <w:r w:rsidRPr="00290D84">
        <w:rPr>
          <w:sz w:val="20"/>
          <w:szCs w:val="20"/>
          <w:lang w:val="es-ES_tradnl"/>
        </w:rPr>
        <w:t xml:space="preserve">), 17 (protección a la familia), 19 (derechos del niño) y 25 (protección judicial) de la Convención Americana en perjuicio del señor </w:t>
      </w:r>
      <w:r w:rsidR="000821C5">
        <w:rPr>
          <w:sz w:val="20"/>
          <w:szCs w:val="20"/>
          <w:lang w:val="es-PE"/>
        </w:rPr>
        <w:t>J.D.G. y sus hijos</w:t>
      </w:r>
      <w:r w:rsidRPr="00290D84">
        <w:rPr>
          <w:sz w:val="20"/>
          <w:szCs w:val="20"/>
          <w:lang w:val="es-PE"/>
        </w:rPr>
        <w:t>.</w:t>
      </w:r>
    </w:p>
    <w:p w14:paraId="368FCC98" w14:textId="77777777" w:rsidR="00003702" w:rsidRPr="0078770A" w:rsidRDefault="00003702" w:rsidP="00D5586B">
      <w:pPr>
        <w:pStyle w:val="ListParagraph"/>
        <w:spacing w:before="240" w:after="240"/>
        <w:jc w:val="both"/>
        <w:rPr>
          <w:rFonts w:asciiTheme="majorHAnsi" w:hAnsiTheme="majorHAnsi"/>
          <w:b/>
          <w:bCs/>
          <w:sz w:val="20"/>
          <w:szCs w:val="20"/>
          <w:lang w:val="es-ES"/>
        </w:rPr>
      </w:pPr>
      <w:r w:rsidRPr="0078770A">
        <w:rPr>
          <w:rFonts w:asciiTheme="majorHAnsi" w:hAnsiTheme="majorHAnsi"/>
          <w:b/>
          <w:bCs/>
          <w:sz w:val="20"/>
          <w:szCs w:val="20"/>
          <w:lang w:val="es-ES"/>
        </w:rPr>
        <w:lastRenderedPageBreak/>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45A8B7AA" w14:textId="77777777" w:rsidR="00003702" w:rsidRPr="00C96CB1" w:rsidRDefault="00003702" w:rsidP="00D5586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239B8">
        <w:rPr>
          <w:rFonts w:asciiTheme="majorHAnsi" w:hAnsiTheme="majorHAnsi"/>
          <w:sz w:val="20"/>
          <w:szCs w:val="20"/>
          <w:lang w:val="es-ES"/>
        </w:rPr>
        <w:t>Declarar admisible la presente petición en relación con</w:t>
      </w:r>
      <w:r>
        <w:rPr>
          <w:rFonts w:asciiTheme="majorHAnsi" w:hAnsiTheme="majorHAnsi"/>
          <w:sz w:val="20"/>
          <w:szCs w:val="20"/>
          <w:lang w:val="es-ES"/>
        </w:rPr>
        <w:t xml:space="preserve"> los artículos 8, 11, 17, 19 y 25 de la Convención Americana; y</w:t>
      </w:r>
    </w:p>
    <w:p w14:paraId="6AC80CA6" w14:textId="735AA766" w:rsidR="00722C9F" w:rsidRPr="0050401E" w:rsidRDefault="00003702" w:rsidP="00B65F9F">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s="Calibri"/>
          <w:sz w:val="20"/>
          <w:szCs w:val="20"/>
          <w:lang w:val="es-ES"/>
        </w:rPr>
      </w:pPr>
      <w:r w:rsidRPr="00FD39CD">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3D188CC9" w14:textId="31A0DAB7" w:rsidR="00A94A74" w:rsidRPr="00A94A74" w:rsidRDefault="001A5091" w:rsidP="00A94A74">
      <w:pPr>
        <w:suppressAutoHyphens/>
        <w:ind w:firstLine="720"/>
        <w:jc w:val="both"/>
        <w:rPr>
          <w:rFonts w:ascii="Segoe UI" w:hAnsi="Segoe UI" w:cs="Segoe UI"/>
          <w:sz w:val="18"/>
          <w:szCs w:val="18"/>
          <w:lang w:val="es-ES"/>
        </w:rPr>
      </w:pPr>
      <w:r w:rsidRPr="0050401E">
        <w:rPr>
          <w:rStyle w:val="normaltextrun"/>
          <w:rFonts w:ascii="Cambria" w:hAnsi="Cambria" w:cs="Segoe UI"/>
          <w:sz w:val="20"/>
          <w:szCs w:val="20"/>
          <w:lang w:val="es-CL"/>
        </w:rPr>
        <w:t xml:space="preserve">Aprobado por la Comisión Interamericana de Derechos Humanos a los </w:t>
      </w:r>
      <w:r w:rsidR="0050401E" w:rsidRPr="0050401E">
        <w:rPr>
          <w:rStyle w:val="normaltextrun"/>
          <w:rFonts w:ascii="Cambria" w:hAnsi="Cambria" w:cs="Segoe UI"/>
          <w:sz w:val="20"/>
          <w:szCs w:val="20"/>
          <w:lang w:val="es-CL"/>
        </w:rPr>
        <w:t>14</w:t>
      </w:r>
      <w:r w:rsidRPr="0050401E">
        <w:rPr>
          <w:rStyle w:val="normaltextrun"/>
          <w:rFonts w:ascii="Cambria" w:hAnsi="Cambria" w:cs="Segoe UI"/>
          <w:sz w:val="20"/>
          <w:szCs w:val="20"/>
          <w:lang w:val="es-CL"/>
        </w:rPr>
        <w:t xml:space="preserve"> días del mes de </w:t>
      </w:r>
      <w:r w:rsidR="0050401E" w:rsidRPr="0050401E">
        <w:rPr>
          <w:rStyle w:val="normaltextrun"/>
          <w:rFonts w:ascii="Cambria" w:hAnsi="Cambria" w:cs="Segoe UI"/>
          <w:sz w:val="20"/>
          <w:szCs w:val="20"/>
          <w:lang w:val="es-CL"/>
        </w:rPr>
        <w:t>octubre</w:t>
      </w:r>
      <w:r w:rsidRPr="0050401E">
        <w:rPr>
          <w:rStyle w:val="normaltextrun"/>
          <w:rFonts w:ascii="Cambria" w:hAnsi="Cambria" w:cs="Segoe UI"/>
          <w:sz w:val="20"/>
          <w:szCs w:val="20"/>
          <w:lang w:val="es-CL"/>
        </w:rPr>
        <w:t xml:space="preserve"> de 20</w:t>
      </w:r>
      <w:r w:rsidR="0050401E" w:rsidRPr="0050401E">
        <w:rPr>
          <w:rStyle w:val="normaltextrun"/>
          <w:rFonts w:ascii="Cambria" w:hAnsi="Cambria" w:cs="Segoe UI"/>
          <w:sz w:val="20"/>
          <w:szCs w:val="20"/>
          <w:lang w:val="es-CL"/>
        </w:rPr>
        <w:t>25</w:t>
      </w:r>
      <w:r w:rsidRPr="0050401E">
        <w:rPr>
          <w:rStyle w:val="normaltextrun"/>
          <w:rFonts w:ascii="Cambria" w:hAnsi="Cambria" w:cs="Segoe UI"/>
          <w:sz w:val="20"/>
          <w:szCs w:val="20"/>
          <w:lang w:val="es-CL"/>
        </w:rPr>
        <w:t>.  (Firmado): José Luis Caballero Ochoa, Presidente; Arif Bulkan, Segundo Vicepresidente; Edgar Stuardo Ralón Orellana, Roberta Clarke</w:t>
      </w:r>
      <w:r w:rsidR="0050401E" w:rsidRPr="0050401E">
        <w:rPr>
          <w:rStyle w:val="normaltextrun"/>
          <w:rFonts w:ascii="Cambria" w:hAnsi="Cambria" w:cs="Segoe UI"/>
          <w:sz w:val="20"/>
          <w:szCs w:val="20"/>
          <w:lang w:val="es-CL"/>
        </w:rPr>
        <w:t xml:space="preserve"> </w:t>
      </w:r>
      <w:r w:rsidRPr="0050401E">
        <w:rPr>
          <w:rStyle w:val="normaltextrun"/>
          <w:rFonts w:ascii="Cambria" w:hAnsi="Cambria" w:cs="Segoe UI"/>
          <w:sz w:val="20"/>
          <w:szCs w:val="20"/>
          <w:lang w:val="es-CL"/>
        </w:rPr>
        <w:t>y Gloria Monique de Mees,</w:t>
      </w:r>
      <w:r w:rsidR="00DB3F44">
        <w:rPr>
          <w:rStyle w:val="normaltextrun"/>
          <w:rFonts w:ascii="Cambria" w:hAnsi="Cambria" w:cs="Segoe UI"/>
          <w:sz w:val="20"/>
          <w:szCs w:val="20"/>
          <w:lang w:val="es-CL"/>
        </w:rPr>
        <w:t xml:space="preserve"> m</w:t>
      </w:r>
      <w:r w:rsidRPr="0050401E">
        <w:rPr>
          <w:rStyle w:val="normaltextrun"/>
          <w:rFonts w:ascii="Cambria" w:hAnsi="Cambria" w:cs="Segoe UI"/>
          <w:sz w:val="20"/>
          <w:szCs w:val="20"/>
          <w:lang w:val="es-CL"/>
        </w:rPr>
        <w:t>iembros de la Comisión.</w:t>
      </w:r>
    </w:p>
    <w:p w14:paraId="75C8D6AC" w14:textId="2E72B7B5" w:rsidR="001A5091" w:rsidRPr="00FD39CD" w:rsidRDefault="001A5091" w:rsidP="001A5091">
      <w:pPr>
        <w:pStyle w:val="paragraph"/>
        <w:spacing w:before="0" w:beforeAutospacing="0" w:after="0" w:afterAutospacing="0"/>
        <w:jc w:val="center"/>
        <w:textAlignment w:val="baseline"/>
        <w:rPr>
          <w:rFonts w:ascii="Cambria" w:hAnsi="Cambria" w:cs="Calibri"/>
          <w:sz w:val="20"/>
          <w:szCs w:val="20"/>
          <w:lang w:val="es-ES"/>
        </w:rPr>
      </w:pPr>
    </w:p>
    <w:sectPr w:rsidR="001A5091" w:rsidRPr="00FD39C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F383" w14:textId="77777777" w:rsidR="00B6797F" w:rsidRDefault="00B6797F">
      <w:r>
        <w:separator/>
      </w:r>
    </w:p>
  </w:endnote>
  <w:endnote w:type="continuationSeparator" w:id="0">
    <w:p w14:paraId="0F63399D" w14:textId="77777777" w:rsidR="00B6797F" w:rsidRDefault="00B6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4007" w14:textId="77777777" w:rsidR="00B6797F" w:rsidRPr="000F35ED" w:rsidRDefault="00B6797F">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3996E075" w14:textId="77777777" w:rsidR="00B6797F" w:rsidRPr="000F35ED" w:rsidRDefault="00B6797F" w:rsidP="000F35ED">
      <w:pPr>
        <w:rPr>
          <w:rFonts w:asciiTheme="majorHAnsi" w:hAnsiTheme="majorHAnsi"/>
          <w:sz w:val="16"/>
          <w:szCs w:val="16"/>
        </w:rPr>
      </w:pPr>
      <w:r w:rsidRPr="000F35ED">
        <w:rPr>
          <w:rFonts w:asciiTheme="majorHAnsi" w:hAnsiTheme="majorHAnsi"/>
          <w:sz w:val="16"/>
          <w:szCs w:val="16"/>
        </w:rPr>
        <w:separator/>
      </w:r>
    </w:p>
    <w:p w14:paraId="6C2DC63D" w14:textId="77777777" w:rsidR="00B6797F" w:rsidRPr="000F35ED" w:rsidRDefault="00B6797F"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2C329E6F" w14:textId="77777777" w:rsidR="00B6797F" w:rsidRPr="000F35ED" w:rsidRDefault="00B6797F"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3A7DFE9" w14:textId="77777777" w:rsidR="00DD0CB0" w:rsidRPr="009002B5" w:rsidRDefault="00DD0CB0" w:rsidP="00FD39CD">
      <w:pPr>
        <w:pStyle w:val="FootnoteText"/>
        <w:ind w:firstLine="720"/>
        <w:jc w:val="both"/>
        <w:rPr>
          <w:lang w:val="es-PE"/>
        </w:rPr>
      </w:pPr>
      <w:r w:rsidRPr="00FA2C2E">
        <w:rPr>
          <w:rStyle w:val="FootnoteReference"/>
          <w:rFonts w:asciiTheme="majorHAnsi" w:hAnsiTheme="majorHAnsi"/>
          <w:sz w:val="16"/>
          <w:szCs w:val="16"/>
        </w:rPr>
        <w:footnoteRef/>
      </w:r>
      <w:r w:rsidRPr="00FA2C2E">
        <w:rPr>
          <w:rFonts w:asciiTheme="majorHAnsi" w:hAnsiTheme="majorHAnsi"/>
          <w:sz w:val="16"/>
          <w:szCs w:val="16"/>
          <w:lang w:val="es-PE"/>
        </w:rPr>
        <w:t xml:space="preserve"> </w:t>
      </w:r>
      <w:r w:rsidRPr="00D66FC6">
        <w:rPr>
          <w:rFonts w:asciiTheme="majorHAnsi" w:hAnsiTheme="majorHAnsi"/>
          <w:sz w:val="16"/>
          <w:szCs w:val="16"/>
          <w:lang w:val="es-PE"/>
        </w:rPr>
        <w:t xml:space="preserve">Por tratarse de una denuncia </w:t>
      </w:r>
      <w:r>
        <w:rPr>
          <w:rFonts w:asciiTheme="majorHAnsi" w:hAnsiTheme="majorHAnsi"/>
          <w:sz w:val="16"/>
          <w:szCs w:val="16"/>
          <w:lang w:val="es-PE"/>
        </w:rPr>
        <w:t>que involucra a niños</w:t>
      </w:r>
      <w:r w:rsidRPr="00D66FC6">
        <w:rPr>
          <w:rFonts w:asciiTheme="majorHAnsi" w:hAnsiTheme="majorHAnsi"/>
          <w:sz w:val="16"/>
          <w:szCs w:val="16"/>
          <w:lang w:val="es-PE"/>
        </w:rPr>
        <w:t>, la Comisión Interamericana decidió aplicar la restricción de identidad de</w:t>
      </w:r>
      <w:r>
        <w:rPr>
          <w:rFonts w:asciiTheme="majorHAnsi" w:hAnsiTheme="majorHAnsi"/>
          <w:sz w:val="16"/>
          <w:szCs w:val="16"/>
          <w:lang w:val="es-PE"/>
        </w:rPr>
        <w:t>l peticionario y de la</w:t>
      </w:r>
      <w:r w:rsidRPr="00D66FC6">
        <w:rPr>
          <w:rFonts w:asciiTheme="majorHAnsi" w:hAnsiTheme="majorHAnsi"/>
          <w:sz w:val="16"/>
          <w:szCs w:val="16"/>
          <w:lang w:val="es-PE"/>
        </w:rPr>
        <w:t xml:space="preserve"> presunta víctima </w:t>
      </w:r>
      <w:r>
        <w:rPr>
          <w:rFonts w:asciiTheme="majorHAnsi" w:hAnsiTheme="majorHAnsi"/>
          <w:sz w:val="16"/>
          <w:szCs w:val="16"/>
          <w:lang w:val="es-PE"/>
        </w:rPr>
        <w:t xml:space="preserve">frente a terceros </w:t>
      </w:r>
      <w:r w:rsidRPr="00D66FC6">
        <w:rPr>
          <w:rFonts w:asciiTheme="majorHAnsi" w:hAnsiTheme="majorHAnsi"/>
          <w:sz w:val="16"/>
          <w:szCs w:val="16"/>
          <w:lang w:val="es-PE"/>
        </w:rPr>
        <w:t xml:space="preserve">para evitar </w:t>
      </w:r>
      <w:r>
        <w:rPr>
          <w:rFonts w:asciiTheme="majorHAnsi" w:hAnsiTheme="majorHAnsi"/>
          <w:sz w:val="16"/>
          <w:szCs w:val="16"/>
          <w:lang w:val="es-PE"/>
        </w:rPr>
        <w:t>su</w:t>
      </w:r>
      <w:r w:rsidRPr="00D66FC6">
        <w:rPr>
          <w:rFonts w:asciiTheme="majorHAnsi" w:hAnsiTheme="majorHAnsi"/>
          <w:sz w:val="16"/>
          <w:szCs w:val="16"/>
          <w:lang w:val="es-PE"/>
        </w:rPr>
        <w:t xml:space="preserve"> revictimización y posibles afectaciones a su vida privada.</w:t>
      </w:r>
    </w:p>
  </w:footnote>
  <w:footnote w:id="3">
    <w:p w14:paraId="76F8F4D3" w14:textId="77777777" w:rsidR="00B46B62" w:rsidRPr="00CF02F2" w:rsidRDefault="00B46B62" w:rsidP="00FD39CD">
      <w:pPr>
        <w:pStyle w:val="FootnoteText"/>
        <w:ind w:firstLine="720"/>
        <w:jc w:val="both"/>
        <w:rPr>
          <w:rFonts w:asciiTheme="majorHAnsi" w:hAnsiTheme="majorHAnsi"/>
          <w:sz w:val="16"/>
          <w:szCs w:val="16"/>
          <w:lang w:val="es-ES"/>
        </w:rPr>
      </w:pPr>
      <w:r w:rsidRPr="000B6CF7">
        <w:rPr>
          <w:rStyle w:val="FootnoteReference"/>
          <w:rFonts w:asciiTheme="majorHAnsi" w:hAnsiTheme="majorHAnsi"/>
          <w:sz w:val="16"/>
          <w:szCs w:val="16"/>
        </w:rPr>
        <w:footnoteRef/>
      </w:r>
      <w:r w:rsidRPr="000B6CF7">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la Comisionada</w:t>
      </w:r>
      <w:r w:rsidRPr="009D4060">
        <w:rPr>
          <w:rFonts w:asciiTheme="majorHAnsi" w:hAnsiTheme="majorHAnsi"/>
          <w:sz w:val="16"/>
          <w:szCs w:val="16"/>
          <w:lang w:val="es-ES"/>
        </w:rPr>
        <w:t xml:space="preserve"> </w:t>
      </w:r>
      <w:r>
        <w:rPr>
          <w:rFonts w:asciiTheme="majorHAnsi" w:hAnsiTheme="majorHAnsi"/>
          <w:sz w:val="16"/>
          <w:szCs w:val="16"/>
          <w:lang w:val="es-ES"/>
        </w:rPr>
        <w:t>Andrea Pochak</w:t>
      </w:r>
      <w:r w:rsidRPr="009D4060">
        <w:rPr>
          <w:rFonts w:asciiTheme="majorHAnsi" w:hAnsiTheme="majorHAnsi"/>
          <w:sz w:val="16"/>
          <w:szCs w:val="16"/>
          <w:lang w:val="es-ES"/>
        </w:rPr>
        <w:t xml:space="preserve">, de nacionalidad </w:t>
      </w:r>
      <w:r>
        <w:rPr>
          <w:rFonts w:asciiTheme="majorHAnsi" w:hAnsiTheme="majorHAnsi"/>
          <w:sz w:val="16"/>
          <w:szCs w:val="16"/>
          <w:lang w:val="es-ES"/>
        </w:rPr>
        <w:t>argentina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4">
    <w:p w14:paraId="679CD3D7" w14:textId="77777777" w:rsidR="00895E97" w:rsidRPr="00E16652" w:rsidRDefault="00895E97" w:rsidP="00FD39CD">
      <w:pPr>
        <w:pStyle w:val="FootnoteText"/>
        <w:ind w:firstLine="720"/>
        <w:jc w:val="both"/>
        <w:rPr>
          <w:rFonts w:asciiTheme="majorHAnsi" w:hAnsiTheme="majorHAnsi"/>
          <w:sz w:val="16"/>
          <w:szCs w:val="16"/>
          <w:lang w:val="es-BO"/>
        </w:rPr>
      </w:pPr>
      <w:r w:rsidRPr="00E16652">
        <w:rPr>
          <w:rStyle w:val="FootnoteReference"/>
          <w:rFonts w:asciiTheme="majorHAnsi" w:hAnsiTheme="majorHAnsi"/>
          <w:sz w:val="16"/>
          <w:szCs w:val="16"/>
        </w:rPr>
        <w:footnoteRef/>
      </w:r>
      <w:r w:rsidRPr="00E16652">
        <w:rPr>
          <w:rFonts w:asciiTheme="majorHAnsi" w:hAnsiTheme="majorHAnsi"/>
          <w:sz w:val="16"/>
          <w:szCs w:val="16"/>
          <w:lang w:val="es-BO"/>
        </w:rPr>
        <w:t xml:space="preserve"> En adelante “La Convención” o “Convención Americana”.</w:t>
      </w:r>
    </w:p>
  </w:footnote>
  <w:footnote w:id="5">
    <w:p w14:paraId="79F07139" w14:textId="77777777" w:rsidR="008E3BFE" w:rsidRPr="00537490" w:rsidRDefault="008E3BFE" w:rsidP="00FD39CD">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6">
    <w:p w14:paraId="236E2C5D" w14:textId="77777777" w:rsidR="00050199" w:rsidRPr="00080239" w:rsidRDefault="00050199" w:rsidP="00FD39CD">
      <w:pPr>
        <w:pStyle w:val="FootnoteText"/>
        <w:ind w:firstLine="720"/>
        <w:jc w:val="both"/>
        <w:rPr>
          <w:rFonts w:asciiTheme="majorHAnsi" w:hAnsiTheme="majorHAnsi"/>
          <w:sz w:val="16"/>
          <w:szCs w:val="16"/>
          <w:lang w:val="es-US"/>
        </w:rPr>
      </w:pPr>
      <w:r w:rsidRPr="00080239">
        <w:rPr>
          <w:rStyle w:val="FootnoteReference"/>
          <w:rFonts w:asciiTheme="majorHAnsi" w:hAnsiTheme="majorHAnsi"/>
          <w:sz w:val="16"/>
          <w:szCs w:val="16"/>
        </w:rPr>
        <w:footnoteRef/>
      </w:r>
      <w:r w:rsidRPr="00080239">
        <w:rPr>
          <w:rFonts w:asciiTheme="majorHAnsi" w:hAnsiTheme="majorHAnsi"/>
          <w:sz w:val="16"/>
          <w:szCs w:val="16"/>
          <w:lang w:val="es-ES"/>
        </w:rPr>
        <w:t xml:space="preserve"> CIDH, Informe N° 14/08, Petición 652-04, Admisibilidad, Hugo Humberto Ruíz Fuentes, Guatemala, 5 de marzo de 2008, párr. </w:t>
      </w:r>
      <w:r w:rsidRPr="00080239">
        <w:rPr>
          <w:rFonts w:asciiTheme="majorHAnsi" w:hAnsiTheme="majorHAnsi"/>
          <w:sz w:val="16"/>
          <w:szCs w:val="16"/>
          <w:lang w:val="es-US"/>
        </w:rPr>
        <w:t xml:space="preserve">68. </w:t>
      </w:r>
    </w:p>
  </w:footnote>
  <w:footnote w:id="7">
    <w:p w14:paraId="54A8A195" w14:textId="77777777" w:rsidR="00050199" w:rsidRPr="00080239" w:rsidRDefault="00050199" w:rsidP="00FD39CD">
      <w:pPr>
        <w:pStyle w:val="FootnoteText"/>
        <w:ind w:firstLine="720"/>
        <w:jc w:val="both"/>
        <w:rPr>
          <w:rFonts w:asciiTheme="majorHAnsi" w:hAnsiTheme="majorHAnsi"/>
          <w:sz w:val="16"/>
          <w:szCs w:val="16"/>
          <w:lang w:val="es-US"/>
        </w:rPr>
      </w:pPr>
      <w:r w:rsidRPr="00080239">
        <w:rPr>
          <w:rStyle w:val="FootnoteReference"/>
          <w:rFonts w:asciiTheme="majorHAnsi" w:hAnsiTheme="majorHAnsi"/>
          <w:sz w:val="16"/>
          <w:szCs w:val="16"/>
        </w:rPr>
        <w:footnoteRef/>
      </w:r>
      <w:r w:rsidRPr="00080239">
        <w:rPr>
          <w:rFonts w:asciiTheme="majorHAnsi" w:hAnsiTheme="majorHAnsi"/>
          <w:sz w:val="16"/>
          <w:szCs w:val="16"/>
          <w:lang w:val="es-ES"/>
        </w:rPr>
        <w:t xml:space="preserve"> Corte IDH, Caso Velásquez Rodríguez Vs. Honduras, Excepciones Preliminares, Sentencia de 26 de junio de 1987</w:t>
      </w:r>
      <w:r>
        <w:rPr>
          <w:rFonts w:asciiTheme="majorHAnsi" w:hAnsiTheme="majorHAnsi"/>
          <w:sz w:val="16"/>
          <w:szCs w:val="16"/>
          <w:lang w:val="es-ES"/>
        </w:rPr>
        <w:t>,</w:t>
      </w:r>
      <w:r w:rsidRPr="00080239">
        <w:rPr>
          <w:rFonts w:asciiTheme="majorHAnsi" w:hAnsiTheme="majorHAnsi"/>
          <w:sz w:val="16"/>
          <w:szCs w:val="16"/>
          <w:lang w:val="es-ES"/>
        </w:rPr>
        <w:t xml:space="preserve"> Serie C No. 1, párr. 93.</w:t>
      </w:r>
    </w:p>
  </w:footnote>
  <w:footnote w:id="8">
    <w:p w14:paraId="644BBB00" w14:textId="77777777" w:rsidR="00050199" w:rsidRPr="00126C9E" w:rsidRDefault="00050199" w:rsidP="00FD39CD">
      <w:pPr>
        <w:pStyle w:val="FootnoteText"/>
        <w:ind w:firstLine="720"/>
        <w:jc w:val="both"/>
        <w:rPr>
          <w:rFonts w:asciiTheme="majorHAnsi" w:hAnsiTheme="majorHAnsi"/>
          <w:color w:val="auto"/>
          <w:sz w:val="16"/>
          <w:szCs w:val="16"/>
          <w:lang w:val="es-ES"/>
        </w:rPr>
      </w:pPr>
      <w:r w:rsidRPr="00126C9E">
        <w:rPr>
          <w:rStyle w:val="FootnoteReference"/>
          <w:rFonts w:asciiTheme="majorHAnsi" w:hAnsiTheme="majorHAnsi"/>
          <w:color w:val="auto"/>
          <w:sz w:val="16"/>
          <w:szCs w:val="16"/>
        </w:rPr>
        <w:footnoteRef/>
      </w:r>
      <w:r w:rsidRPr="00126C9E">
        <w:rPr>
          <w:rFonts w:asciiTheme="majorHAnsi" w:hAnsiTheme="majorHAnsi"/>
          <w:color w:val="auto"/>
          <w:sz w:val="16"/>
          <w:szCs w:val="16"/>
          <w:lang w:val="es-ES"/>
        </w:rPr>
        <w:t xml:space="preserve"> Véase por ejemplo CIDH, Informe No. 56/16. </w:t>
      </w:r>
      <w:r w:rsidRPr="00126C9E">
        <w:rPr>
          <w:rFonts w:asciiTheme="majorHAnsi" w:hAnsiTheme="majorHAnsi"/>
          <w:color w:val="auto"/>
          <w:sz w:val="16"/>
          <w:szCs w:val="16"/>
          <w:lang w:val="es-ES_tradnl"/>
        </w:rPr>
        <w:t xml:space="preserve">Petición 666-03. Admisibilidad. Luis Alberto Leiva. Argentina. </w:t>
      </w:r>
      <w:r w:rsidRPr="00126C9E">
        <w:rPr>
          <w:rFonts w:asciiTheme="majorHAnsi" w:hAnsiTheme="majorHAnsi"/>
          <w:color w:val="auto"/>
          <w:sz w:val="16"/>
          <w:szCs w:val="16"/>
          <w:lang w:val="es-ES"/>
        </w:rPr>
        <w:t xml:space="preserve">6 de diciembre de 2016, párr. 25. </w:t>
      </w:r>
      <w:bookmarkStart w:id="2" w:name="_Hlk113360759"/>
    </w:p>
    <w:bookmarkEnd w:id="2"/>
  </w:footnote>
  <w:footnote w:id="9">
    <w:p w14:paraId="4851E217" w14:textId="77777777" w:rsidR="00050199" w:rsidRPr="00126C9E" w:rsidRDefault="00050199" w:rsidP="00FD39CD">
      <w:pPr>
        <w:pStyle w:val="FootnoteText"/>
        <w:ind w:firstLine="720"/>
        <w:jc w:val="both"/>
        <w:rPr>
          <w:rFonts w:asciiTheme="majorHAnsi" w:hAnsiTheme="majorHAnsi"/>
          <w:sz w:val="16"/>
          <w:szCs w:val="16"/>
          <w:lang w:val="es-US"/>
        </w:rPr>
      </w:pPr>
      <w:r w:rsidRPr="00126C9E">
        <w:rPr>
          <w:rStyle w:val="FootnoteReference"/>
          <w:rFonts w:asciiTheme="majorHAnsi" w:hAnsiTheme="majorHAnsi"/>
          <w:sz w:val="16"/>
          <w:szCs w:val="16"/>
        </w:rPr>
        <w:footnoteRef/>
      </w:r>
      <w:r w:rsidRPr="00126C9E">
        <w:rPr>
          <w:rFonts w:asciiTheme="majorHAnsi" w:hAnsiTheme="majorHAnsi"/>
          <w:sz w:val="16"/>
          <w:szCs w:val="16"/>
          <w:lang w:val="es-US"/>
        </w:rPr>
        <w:t xml:space="preserve"> CIDH, Informe No. 79/08, Petición 95-01. Admisibilidad. Marcos Alejandro Martin. Argentina. 17 de octubre de 2008, párr. 27.</w:t>
      </w:r>
    </w:p>
  </w:footnote>
  <w:footnote w:id="10">
    <w:p w14:paraId="085B6633" w14:textId="77777777" w:rsidR="00050199" w:rsidRPr="00B10BE6" w:rsidRDefault="00050199" w:rsidP="00FD39CD">
      <w:pPr>
        <w:pStyle w:val="FootnoteText"/>
        <w:ind w:firstLine="720"/>
        <w:jc w:val="both"/>
        <w:rPr>
          <w:rFonts w:asciiTheme="majorHAnsi" w:hAnsiTheme="majorHAnsi"/>
          <w:sz w:val="16"/>
          <w:szCs w:val="16"/>
          <w:lang w:val="es-US"/>
        </w:rPr>
      </w:pPr>
      <w:r w:rsidRPr="00B10BE6">
        <w:rPr>
          <w:rStyle w:val="FootnoteReference"/>
          <w:rFonts w:asciiTheme="majorHAnsi" w:hAnsiTheme="majorHAnsi"/>
          <w:sz w:val="16"/>
          <w:szCs w:val="16"/>
        </w:rPr>
        <w:footnoteRef/>
      </w:r>
      <w:r w:rsidRPr="0086481D">
        <w:rPr>
          <w:rFonts w:asciiTheme="majorHAnsi" w:hAnsiTheme="majorHAnsi"/>
          <w:sz w:val="16"/>
          <w:szCs w:val="16"/>
          <w:lang w:val="pt-BR"/>
        </w:rPr>
        <w:t xml:space="preserve"> </w:t>
      </w:r>
      <w:r w:rsidRPr="0086481D">
        <w:rPr>
          <w:rFonts w:asciiTheme="majorHAnsi" w:hAnsiTheme="majorHAnsi"/>
          <w:color w:val="auto"/>
          <w:sz w:val="16"/>
          <w:szCs w:val="16"/>
          <w:lang w:val="pt-BR"/>
        </w:rPr>
        <w:t xml:space="preserve">Corte IDH, </w:t>
      </w:r>
      <w:r w:rsidRPr="0086481D">
        <w:rPr>
          <w:rFonts w:asciiTheme="majorHAnsi" w:hAnsiTheme="majorHAnsi"/>
          <w:i/>
          <w:color w:val="auto"/>
          <w:sz w:val="16"/>
          <w:szCs w:val="16"/>
          <w:lang w:val="pt-BR"/>
        </w:rPr>
        <w:t xml:space="preserve">Caso Mémoli vs. Argentina. </w:t>
      </w:r>
      <w:r w:rsidRPr="00B10BE6">
        <w:rPr>
          <w:rFonts w:asciiTheme="majorHAnsi" w:hAnsiTheme="majorHAnsi"/>
          <w:color w:val="auto"/>
          <w:sz w:val="16"/>
          <w:szCs w:val="16"/>
          <w:lang w:val="es-ES"/>
        </w:rPr>
        <w:t xml:space="preserve">Excepciones Preliminares, </w:t>
      </w:r>
      <w:r w:rsidRPr="00B10BE6">
        <w:rPr>
          <w:rFonts w:asciiTheme="majorHAnsi" w:hAnsiTheme="majorHAnsi"/>
          <w:color w:val="auto"/>
          <w:sz w:val="16"/>
          <w:szCs w:val="16"/>
          <w:lang w:val="es-CO"/>
        </w:rPr>
        <w:t>Fondo, Reparaciones y Costas. Sentencia de 22 de agosto de 2013</w:t>
      </w:r>
      <w:r>
        <w:rPr>
          <w:rFonts w:asciiTheme="majorHAnsi" w:hAnsiTheme="majorHAnsi"/>
          <w:color w:val="auto"/>
          <w:sz w:val="16"/>
          <w:szCs w:val="16"/>
          <w:lang w:val="es-CO"/>
        </w:rPr>
        <w:t>,</w:t>
      </w:r>
      <w:r w:rsidRPr="00B10BE6">
        <w:rPr>
          <w:rFonts w:asciiTheme="majorHAnsi" w:hAnsiTheme="majorHAnsi"/>
          <w:color w:val="auto"/>
          <w:sz w:val="16"/>
          <w:szCs w:val="16"/>
          <w:lang w:val="es-CO"/>
        </w:rPr>
        <w:t xml:space="preserve"> Serie C No. 295, </w:t>
      </w:r>
      <w:r w:rsidRPr="00B10BE6">
        <w:rPr>
          <w:rFonts w:asciiTheme="majorHAnsi" w:hAnsiTheme="majorHAnsi"/>
          <w:color w:val="auto"/>
          <w:sz w:val="16"/>
          <w:szCs w:val="16"/>
          <w:lang w:val="es-AR"/>
        </w:rPr>
        <w:t>p</w:t>
      </w:r>
      <w:r w:rsidRPr="00B10BE6">
        <w:rPr>
          <w:rFonts w:asciiTheme="majorHAnsi" w:hAnsiTheme="majorHAnsi"/>
          <w:color w:val="auto"/>
          <w:sz w:val="16"/>
          <w:szCs w:val="16"/>
          <w:lang w:val="es-ES_tradnl"/>
        </w:rPr>
        <w:t>árr.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582681"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EBF82F9E"/>
    <w:lvl w:ilvl="0" w:tplc="0CDA8CE6">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3702"/>
    <w:rsid w:val="00006E1F"/>
    <w:rsid w:val="000070D7"/>
    <w:rsid w:val="0001788C"/>
    <w:rsid w:val="000276B0"/>
    <w:rsid w:val="000337EF"/>
    <w:rsid w:val="00040C3A"/>
    <w:rsid w:val="000419AD"/>
    <w:rsid w:val="000433C9"/>
    <w:rsid w:val="00050199"/>
    <w:rsid w:val="000716C5"/>
    <w:rsid w:val="00075E23"/>
    <w:rsid w:val="000821C5"/>
    <w:rsid w:val="0009344A"/>
    <w:rsid w:val="000A1974"/>
    <w:rsid w:val="000A392E"/>
    <w:rsid w:val="000A575F"/>
    <w:rsid w:val="000B062C"/>
    <w:rsid w:val="000D05CB"/>
    <w:rsid w:val="000D10DB"/>
    <w:rsid w:val="000E5EB5"/>
    <w:rsid w:val="000F35ED"/>
    <w:rsid w:val="00107131"/>
    <w:rsid w:val="0010736F"/>
    <w:rsid w:val="00113F73"/>
    <w:rsid w:val="001203F5"/>
    <w:rsid w:val="00121CC2"/>
    <w:rsid w:val="00131425"/>
    <w:rsid w:val="00133EE5"/>
    <w:rsid w:val="001527D8"/>
    <w:rsid w:val="00167A34"/>
    <w:rsid w:val="00182C41"/>
    <w:rsid w:val="0019566B"/>
    <w:rsid w:val="001A5091"/>
    <w:rsid w:val="001A7870"/>
    <w:rsid w:val="001B3A00"/>
    <w:rsid w:val="001C1B41"/>
    <w:rsid w:val="001D65EF"/>
    <w:rsid w:val="001D7945"/>
    <w:rsid w:val="001E49E7"/>
    <w:rsid w:val="001F7201"/>
    <w:rsid w:val="002161AA"/>
    <w:rsid w:val="00223A29"/>
    <w:rsid w:val="00223B83"/>
    <w:rsid w:val="002250A3"/>
    <w:rsid w:val="00232E2E"/>
    <w:rsid w:val="00235217"/>
    <w:rsid w:val="002469D2"/>
    <w:rsid w:val="00246D1F"/>
    <w:rsid w:val="00247403"/>
    <w:rsid w:val="00247542"/>
    <w:rsid w:val="0026020D"/>
    <w:rsid w:val="00266B61"/>
    <w:rsid w:val="00266E6F"/>
    <w:rsid w:val="0026712A"/>
    <w:rsid w:val="002704DB"/>
    <w:rsid w:val="002A0AAE"/>
    <w:rsid w:val="002A5820"/>
    <w:rsid w:val="002B4B34"/>
    <w:rsid w:val="002D2B26"/>
    <w:rsid w:val="002D7EA2"/>
    <w:rsid w:val="002E187C"/>
    <w:rsid w:val="002F78D8"/>
    <w:rsid w:val="00302733"/>
    <w:rsid w:val="00312F72"/>
    <w:rsid w:val="00314078"/>
    <w:rsid w:val="0031477B"/>
    <w:rsid w:val="0031535D"/>
    <w:rsid w:val="00317AE6"/>
    <w:rsid w:val="00321720"/>
    <w:rsid w:val="003239B8"/>
    <w:rsid w:val="0033169F"/>
    <w:rsid w:val="00344977"/>
    <w:rsid w:val="00346C95"/>
    <w:rsid w:val="00356185"/>
    <w:rsid w:val="00360380"/>
    <w:rsid w:val="00363B8D"/>
    <w:rsid w:val="0037519E"/>
    <w:rsid w:val="00386CF0"/>
    <w:rsid w:val="003A2AF7"/>
    <w:rsid w:val="003B1B44"/>
    <w:rsid w:val="003B70FB"/>
    <w:rsid w:val="003C2239"/>
    <w:rsid w:val="003C41FF"/>
    <w:rsid w:val="003C664D"/>
    <w:rsid w:val="003C676B"/>
    <w:rsid w:val="003D3BC2"/>
    <w:rsid w:val="003E6CA1"/>
    <w:rsid w:val="00405F9C"/>
    <w:rsid w:val="004065A8"/>
    <w:rsid w:val="004165C2"/>
    <w:rsid w:val="00436B39"/>
    <w:rsid w:val="00441524"/>
    <w:rsid w:val="00441E0D"/>
    <w:rsid w:val="00441ECB"/>
    <w:rsid w:val="00445193"/>
    <w:rsid w:val="00462C1B"/>
    <w:rsid w:val="00467B7E"/>
    <w:rsid w:val="00473BB4"/>
    <w:rsid w:val="00477592"/>
    <w:rsid w:val="00486F1C"/>
    <w:rsid w:val="0049419D"/>
    <w:rsid w:val="004A6A54"/>
    <w:rsid w:val="004C20D2"/>
    <w:rsid w:val="004C2312"/>
    <w:rsid w:val="004C4B62"/>
    <w:rsid w:val="004C54C9"/>
    <w:rsid w:val="004D4ABA"/>
    <w:rsid w:val="004D6025"/>
    <w:rsid w:val="004E2649"/>
    <w:rsid w:val="004E2D6E"/>
    <w:rsid w:val="004F626F"/>
    <w:rsid w:val="00501399"/>
    <w:rsid w:val="0050401E"/>
    <w:rsid w:val="0050633D"/>
    <w:rsid w:val="00507BC4"/>
    <w:rsid w:val="005128E4"/>
    <w:rsid w:val="005133DB"/>
    <w:rsid w:val="00514504"/>
    <w:rsid w:val="00517DF6"/>
    <w:rsid w:val="0052527A"/>
    <w:rsid w:val="00525560"/>
    <w:rsid w:val="00544C49"/>
    <w:rsid w:val="005516A1"/>
    <w:rsid w:val="005559EF"/>
    <w:rsid w:val="005564B7"/>
    <w:rsid w:val="00563557"/>
    <w:rsid w:val="005701F7"/>
    <w:rsid w:val="0057402A"/>
    <w:rsid w:val="005771D0"/>
    <w:rsid w:val="0058260D"/>
    <w:rsid w:val="00582681"/>
    <w:rsid w:val="0059191A"/>
    <w:rsid w:val="005921FF"/>
    <w:rsid w:val="005A24ED"/>
    <w:rsid w:val="005A254F"/>
    <w:rsid w:val="005A6D0E"/>
    <w:rsid w:val="005B52B0"/>
    <w:rsid w:val="005B6806"/>
    <w:rsid w:val="005C4225"/>
    <w:rsid w:val="005D38F9"/>
    <w:rsid w:val="005F0DAD"/>
    <w:rsid w:val="005F0F33"/>
    <w:rsid w:val="00600DEB"/>
    <w:rsid w:val="0061078D"/>
    <w:rsid w:val="006209D0"/>
    <w:rsid w:val="00627C9F"/>
    <w:rsid w:val="006311E9"/>
    <w:rsid w:val="00632354"/>
    <w:rsid w:val="00635421"/>
    <w:rsid w:val="0064236A"/>
    <w:rsid w:val="00642810"/>
    <w:rsid w:val="00652333"/>
    <w:rsid w:val="00667268"/>
    <w:rsid w:val="0068009E"/>
    <w:rsid w:val="00692219"/>
    <w:rsid w:val="006A05B8"/>
    <w:rsid w:val="006A17D2"/>
    <w:rsid w:val="006A73E6"/>
    <w:rsid w:val="006B2D5C"/>
    <w:rsid w:val="006B51DE"/>
    <w:rsid w:val="006C4EB1"/>
    <w:rsid w:val="006C7F3E"/>
    <w:rsid w:val="006D09ED"/>
    <w:rsid w:val="006D5B19"/>
    <w:rsid w:val="006E0166"/>
    <w:rsid w:val="006E2FFB"/>
    <w:rsid w:val="006E7B34"/>
    <w:rsid w:val="006E7E60"/>
    <w:rsid w:val="00706666"/>
    <w:rsid w:val="0070697F"/>
    <w:rsid w:val="0072199C"/>
    <w:rsid w:val="00722C9F"/>
    <w:rsid w:val="007253B8"/>
    <w:rsid w:val="0073741F"/>
    <w:rsid w:val="0074483D"/>
    <w:rsid w:val="007452FA"/>
    <w:rsid w:val="0076643F"/>
    <w:rsid w:val="00771DE4"/>
    <w:rsid w:val="00777F63"/>
    <w:rsid w:val="00795DC4"/>
    <w:rsid w:val="007A5817"/>
    <w:rsid w:val="007B05C4"/>
    <w:rsid w:val="007B60E9"/>
    <w:rsid w:val="007B6CC3"/>
    <w:rsid w:val="007B76D3"/>
    <w:rsid w:val="007C3334"/>
    <w:rsid w:val="007C7E8C"/>
    <w:rsid w:val="007D2B98"/>
    <w:rsid w:val="007E21BC"/>
    <w:rsid w:val="007E7C82"/>
    <w:rsid w:val="007F2AA1"/>
    <w:rsid w:val="007F588D"/>
    <w:rsid w:val="007F7BCD"/>
    <w:rsid w:val="00803F1C"/>
    <w:rsid w:val="0080600E"/>
    <w:rsid w:val="00814688"/>
    <w:rsid w:val="00817612"/>
    <w:rsid w:val="0083100C"/>
    <w:rsid w:val="008338A4"/>
    <w:rsid w:val="00834D49"/>
    <w:rsid w:val="0083725A"/>
    <w:rsid w:val="00837C45"/>
    <w:rsid w:val="00844730"/>
    <w:rsid w:val="008457C2"/>
    <w:rsid w:val="00857A82"/>
    <w:rsid w:val="0086481D"/>
    <w:rsid w:val="00867314"/>
    <w:rsid w:val="00873836"/>
    <w:rsid w:val="00885737"/>
    <w:rsid w:val="00890650"/>
    <w:rsid w:val="00895E97"/>
    <w:rsid w:val="00897E12"/>
    <w:rsid w:val="008A7E0F"/>
    <w:rsid w:val="008B12F5"/>
    <w:rsid w:val="008C5E2D"/>
    <w:rsid w:val="008C656F"/>
    <w:rsid w:val="008D768D"/>
    <w:rsid w:val="008E3759"/>
    <w:rsid w:val="008E3BFE"/>
    <w:rsid w:val="008E4DAA"/>
    <w:rsid w:val="008F1912"/>
    <w:rsid w:val="008F272F"/>
    <w:rsid w:val="0090270B"/>
    <w:rsid w:val="009041DC"/>
    <w:rsid w:val="00906228"/>
    <w:rsid w:val="00917B5A"/>
    <w:rsid w:val="009205D5"/>
    <w:rsid w:val="00920A58"/>
    <w:rsid w:val="00920A8C"/>
    <w:rsid w:val="00934A2C"/>
    <w:rsid w:val="00934B43"/>
    <w:rsid w:val="00955CCE"/>
    <w:rsid w:val="009614B7"/>
    <w:rsid w:val="0096706E"/>
    <w:rsid w:val="00974491"/>
    <w:rsid w:val="00975C4E"/>
    <w:rsid w:val="00981A61"/>
    <w:rsid w:val="00981FBA"/>
    <w:rsid w:val="00997BC5"/>
    <w:rsid w:val="009A4F41"/>
    <w:rsid w:val="009B381B"/>
    <w:rsid w:val="009D1753"/>
    <w:rsid w:val="009D7611"/>
    <w:rsid w:val="009E0B61"/>
    <w:rsid w:val="009E53DE"/>
    <w:rsid w:val="00A11212"/>
    <w:rsid w:val="00A11AED"/>
    <w:rsid w:val="00A11E44"/>
    <w:rsid w:val="00A14AB4"/>
    <w:rsid w:val="00A15DED"/>
    <w:rsid w:val="00A23907"/>
    <w:rsid w:val="00A30100"/>
    <w:rsid w:val="00A328B3"/>
    <w:rsid w:val="00A33289"/>
    <w:rsid w:val="00A41BBB"/>
    <w:rsid w:val="00A440B1"/>
    <w:rsid w:val="00A50FCF"/>
    <w:rsid w:val="00A528D1"/>
    <w:rsid w:val="00A610CD"/>
    <w:rsid w:val="00A676C6"/>
    <w:rsid w:val="00A758AA"/>
    <w:rsid w:val="00A944AB"/>
    <w:rsid w:val="00A94A74"/>
    <w:rsid w:val="00AA09A2"/>
    <w:rsid w:val="00AA52AC"/>
    <w:rsid w:val="00AA7996"/>
    <w:rsid w:val="00AB676E"/>
    <w:rsid w:val="00AC19CB"/>
    <w:rsid w:val="00AC3CB7"/>
    <w:rsid w:val="00AE5488"/>
    <w:rsid w:val="00AE6F91"/>
    <w:rsid w:val="00AF5571"/>
    <w:rsid w:val="00B07341"/>
    <w:rsid w:val="00B11747"/>
    <w:rsid w:val="00B23C07"/>
    <w:rsid w:val="00B30539"/>
    <w:rsid w:val="00B314DB"/>
    <w:rsid w:val="00B319ED"/>
    <w:rsid w:val="00B31B27"/>
    <w:rsid w:val="00B36045"/>
    <w:rsid w:val="00B361F2"/>
    <w:rsid w:val="00B3718B"/>
    <w:rsid w:val="00B3745F"/>
    <w:rsid w:val="00B4632A"/>
    <w:rsid w:val="00B46B62"/>
    <w:rsid w:val="00B530F1"/>
    <w:rsid w:val="00B6797F"/>
    <w:rsid w:val="00B67B48"/>
    <w:rsid w:val="00B95335"/>
    <w:rsid w:val="00BA276C"/>
    <w:rsid w:val="00BB306F"/>
    <w:rsid w:val="00BC2C9F"/>
    <w:rsid w:val="00BD4B89"/>
    <w:rsid w:val="00BD5922"/>
    <w:rsid w:val="00BE33D1"/>
    <w:rsid w:val="00BF02CB"/>
    <w:rsid w:val="00BF26A6"/>
    <w:rsid w:val="00BF6A6A"/>
    <w:rsid w:val="00BF6FD8"/>
    <w:rsid w:val="00C03680"/>
    <w:rsid w:val="00C054DF"/>
    <w:rsid w:val="00C21762"/>
    <w:rsid w:val="00C21FEF"/>
    <w:rsid w:val="00C22631"/>
    <w:rsid w:val="00C23BA4"/>
    <w:rsid w:val="00C24543"/>
    <w:rsid w:val="00C256A2"/>
    <w:rsid w:val="00C25ADB"/>
    <w:rsid w:val="00C46E56"/>
    <w:rsid w:val="00C51515"/>
    <w:rsid w:val="00C5660B"/>
    <w:rsid w:val="00C609D1"/>
    <w:rsid w:val="00C6378C"/>
    <w:rsid w:val="00C66B72"/>
    <w:rsid w:val="00C741C1"/>
    <w:rsid w:val="00C87AC4"/>
    <w:rsid w:val="00C9567A"/>
    <w:rsid w:val="00CB212D"/>
    <w:rsid w:val="00CB2660"/>
    <w:rsid w:val="00CC442D"/>
    <w:rsid w:val="00CC5E90"/>
    <w:rsid w:val="00CC78D0"/>
    <w:rsid w:val="00CD046C"/>
    <w:rsid w:val="00CE076C"/>
    <w:rsid w:val="00CE13B3"/>
    <w:rsid w:val="00CE5199"/>
    <w:rsid w:val="00CE66D5"/>
    <w:rsid w:val="00CF21D9"/>
    <w:rsid w:val="00CF637A"/>
    <w:rsid w:val="00CF7666"/>
    <w:rsid w:val="00D059DE"/>
    <w:rsid w:val="00D05ABD"/>
    <w:rsid w:val="00D13530"/>
    <w:rsid w:val="00D13FCE"/>
    <w:rsid w:val="00D16F98"/>
    <w:rsid w:val="00D306D1"/>
    <w:rsid w:val="00D30800"/>
    <w:rsid w:val="00D34786"/>
    <w:rsid w:val="00D37BFC"/>
    <w:rsid w:val="00D47A8E"/>
    <w:rsid w:val="00D52D14"/>
    <w:rsid w:val="00D544DD"/>
    <w:rsid w:val="00D5586B"/>
    <w:rsid w:val="00D712D3"/>
    <w:rsid w:val="00D71422"/>
    <w:rsid w:val="00D72DC6"/>
    <w:rsid w:val="00D74C0A"/>
    <w:rsid w:val="00D7558D"/>
    <w:rsid w:val="00D81D92"/>
    <w:rsid w:val="00D82C54"/>
    <w:rsid w:val="00D839AA"/>
    <w:rsid w:val="00D876F9"/>
    <w:rsid w:val="00DA7B5F"/>
    <w:rsid w:val="00DB3F44"/>
    <w:rsid w:val="00DC11E7"/>
    <w:rsid w:val="00DC24E3"/>
    <w:rsid w:val="00DC7023"/>
    <w:rsid w:val="00DC769A"/>
    <w:rsid w:val="00DD0CB0"/>
    <w:rsid w:val="00DD3D86"/>
    <w:rsid w:val="00DD4AD2"/>
    <w:rsid w:val="00DF1EC4"/>
    <w:rsid w:val="00DF228E"/>
    <w:rsid w:val="00E0340B"/>
    <w:rsid w:val="00E043F0"/>
    <w:rsid w:val="00E04A90"/>
    <w:rsid w:val="00E0551F"/>
    <w:rsid w:val="00E219C7"/>
    <w:rsid w:val="00E4118C"/>
    <w:rsid w:val="00E43157"/>
    <w:rsid w:val="00E461CE"/>
    <w:rsid w:val="00E47B36"/>
    <w:rsid w:val="00E54D28"/>
    <w:rsid w:val="00E573E4"/>
    <w:rsid w:val="00E60411"/>
    <w:rsid w:val="00E62844"/>
    <w:rsid w:val="00E64C3D"/>
    <w:rsid w:val="00E67C67"/>
    <w:rsid w:val="00E714FB"/>
    <w:rsid w:val="00E720CA"/>
    <w:rsid w:val="00E82DDC"/>
    <w:rsid w:val="00E84EB5"/>
    <w:rsid w:val="00E85662"/>
    <w:rsid w:val="00E8789F"/>
    <w:rsid w:val="00E927C2"/>
    <w:rsid w:val="00E95CDD"/>
    <w:rsid w:val="00E97B71"/>
    <w:rsid w:val="00EA2656"/>
    <w:rsid w:val="00EA3D34"/>
    <w:rsid w:val="00EB197F"/>
    <w:rsid w:val="00EB454D"/>
    <w:rsid w:val="00EC5CD1"/>
    <w:rsid w:val="00ED37C3"/>
    <w:rsid w:val="00ED549D"/>
    <w:rsid w:val="00ED76BE"/>
    <w:rsid w:val="00EE00E9"/>
    <w:rsid w:val="00EE5D9C"/>
    <w:rsid w:val="00EF1AAA"/>
    <w:rsid w:val="00EF619B"/>
    <w:rsid w:val="00EF76F5"/>
    <w:rsid w:val="00F00B55"/>
    <w:rsid w:val="00F02AD1"/>
    <w:rsid w:val="00F253CC"/>
    <w:rsid w:val="00F37106"/>
    <w:rsid w:val="00F44E25"/>
    <w:rsid w:val="00F519CF"/>
    <w:rsid w:val="00F56BA5"/>
    <w:rsid w:val="00F60E22"/>
    <w:rsid w:val="00F80A86"/>
    <w:rsid w:val="00F81395"/>
    <w:rsid w:val="00F81BB8"/>
    <w:rsid w:val="00F90C64"/>
    <w:rsid w:val="00F917D1"/>
    <w:rsid w:val="00F963B3"/>
    <w:rsid w:val="00F9653B"/>
    <w:rsid w:val="00FB62CF"/>
    <w:rsid w:val="00FD0539"/>
    <w:rsid w:val="00FD39CD"/>
    <w:rsid w:val="00FD3C3B"/>
    <w:rsid w:val="00FD59CA"/>
    <w:rsid w:val="00FE07DD"/>
    <w:rsid w:val="00FE478D"/>
    <w:rsid w:val="00FE6B45"/>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B46B6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795DC4"/>
    <w:rPr>
      <w:rFonts w:ascii="Cambria" w:eastAsia="Cambria" w:hAnsi="Cambria" w:cs="Cambria"/>
      <w:color w:val="000000"/>
      <w:sz w:val="24"/>
      <w:szCs w:val="24"/>
      <w:u w:color="000000"/>
      <w:lang w:val="en-US"/>
    </w:rPr>
  </w:style>
  <w:style w:type="paragraph" w:customStyle="1" w:styleId="paragraph">
    <w:name w:val="paragraph"/>
    <w:basedOn w:val="Normal"/>
    <w:rsid w:val="001A50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A5091"/>
  </w:style>
  <w:style w:type="character" w:customStyle="1" w:styleId="eop">
    <w:name w:val="eop"/>
    <w:basedOn w:val="DefaultParagraphFont"/>
    <w:rsid w:val="001A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277">
      <w:bodyDiv w:val="1"/>
      <w:marLeft w:val="0"/>
      <w:marRight w:val="0"/>
      <w:marTop w:val="0"/>
      <w:marBottom w:val="0"/>
      <w:divBdr>
        <w:top w:val="none" w:sz="0" w:space="0" w:color="auto"/>
        <w:left w:val="none" w:sz="0" w:space="0" w:color="auto"/>
        <w:bottom w:val="none" w:sz="0" w:space="0" w:color="auto"/>
        <w:right w:val="none" w:sz="0" w:space="0" w:color="auto"/>
      </w:divBdr>
    </w:div>
    <w:div w:id="197011426">
      <w:bodyDiv w:val="1"/>
      <w:marLeft w:val="0"/>
      <w:marRight w:val="0"/>
      <w:marTop w:val="0"/>
      <w:marBottom w:val="0"/>
      <w:divBdr>
        <w:top w:val="none" w:sz="0" w:space="0" w:color="auto"/>
        <w:left w:val="none" w:sz="0" w:space="0" w:color="auto"/>
        <w:bottom w:val="none" w:sz="0" w:space="0" w:color="auto"/>
        <w:right w:val="none" w:sz="0" w:space="0" w:color="auto"/>
      </w:divBdr>
    </w:div>
    <w:div w:id="833648781">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58827098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70865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B68CE"/>
    <w:rsid w:val="00200821"/>
    <w:rsid w:val="00201CE6"/>
    <w:rsid w:val="0025245B"/>
    <w:rsid w:val="002A3923"/>
    <w:rsid w:val="00394049"/>
    <w:rsid w:val="003E4EFC"/>
    <w:rsid w:val="004B5BBB"/>
    <w:rsid w:val="004F2DF8"/>
    <w:rsid w:val="006F24A1"/>
    <w:rsid w:val="00787C63"/>
    <w:rsid w:val="0083725A"/>
    <w:rsid w:val="00906228"/>
    <w:rsid w:val="009614B7"/>
    <w:rsid w:val="009A261B"/>
    <w:rsid w:val="009C3CB6"/>
    <w:rsid w:val="00A33289"/>
    <w:rsid w:val="00A4418E"/>
    <w:rsid w:val="00AA2E17"/>
    <w:rsid w:val="00AC15A4"/>
    <w:rsid w:val="00B0336C"/>
    <w:rsid w:val="00B30277"/>
    <w:rsid w:val="00B35F38"/>
    <w:rsid w:val="00CC78D0"/>
    <w:rsid w:val="00D241E9"/>
    <w:rsid w:val="00D33DFE"/>
    <w:rsid w:val="00D74C0A"/>
    <w:rsid w:val="00D7750D"/>
    <w:rsid w:val="00DF6F83"/>
    <w:rsid w:val="00E714FB"/>
    <w:rsid w:val="00EE5D9C"/>
    <w:rsid w:val="00F00D2F"/>
    <w:rsid w:val="00F128DF"/>
    <w:rsid w:val="00F96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2296A4C7-BCA3-4DD6-AFC0-EB9EF7DB9ADF}">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712519AB-F931-4820-8C2F-FF2EEC01EAC4}">
  <ds:schemaRefs>
    <ds:schemaRef ds:uri="http://schemas.microsoft.com/sharepoint/v3/contenttype/forms"/>
  </ds:schemaRefs>
</ds:datastoreItem>
</file>

<file path=customXml/itemProps4.xml><?xml version="1.0" encoding="utf-8"?>
<ds:datastoreItem xmlns:ds="http://schemas.openxmlformats.org/officeDocument/2006/customXml" ds:itemID="{0CCA11FE-C6D7-4E25-AFDF-57D6D7697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2775</Words>
  <Characters>15818</Characters>
  <Application>Microsoft Office Word</Application>
  <DocSecurity>0</DocSecurity>
  <Lines>131</Lines>
  <Paragraphs>37</Paragraphs>
  <ScaleCrop>false</ScaleCrop>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2025-12-12T14:48:00Z</dcterms:created>
  <dcterms:modified xsi:type="dcterms:W3CDTF">2025-12-12T14:48:00Z</dcterms:modified>
</cp:coreProperties>
</file>