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77777777" w:rsidR="00040C3A" w:rsidRPr="009E02CF" w:rsidRDefault="00D306D1" w:rsidP="00627C9F">
      <w:pPr>
        <w:jc w:val="both"/>
        <w:rPr>
          <w:rFonts w:asciiTheme="majorHAnsi" w:hAnsiTheme="majorHAnsi" w:cs="Univers"/>
          <w:b/>
          <w:bCs/>
          <w:sz w:val="22"/>
          <w:szCs w:val="22"/>
          <w:lang w:val="es-ES_tradnl"/>
        </w:rPr>
      </w:pPr>
      <w:r w:rsidRPr="009E02CF">
        <w:rPr>
          <w:rFonts w:asciiTheme="majorHAnsi" w:hAnsiTheme="majorHAnsi"/>
          <w:noProof/>
          <w:sz w:val="22"/>
          <w:szCs w:val="22"/>
          <w:lang w:val="es-ES_tradnl" w:eastAsia="es-419"/>
        </w:rPr>
        <mc:AlternateContent>
          <mc:Choice Requires="wps">
            <w:drawing>
              <wp:anchor distT="0" distB="0" distL="114300" distR="114300" simplePos="0" relativeHeight="251658240" behindDoc="0" locked="0" layoutInCell="1" allowOverlap="1" wp14:anchorId="179A3F0F" wp14:editId="1371D4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724DE78">
              <v:rect id="Rectangle 1" style="position:absolute;margin-left:-32.75pt;margin-top:-34.6pt;width:121.5pt;height:71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640632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9E02CF">
        <w:rPr>
          <w:rFonts w:asciiTheme="majorHAnsi" w:hAnsiTheme="majorHAnsi"/>
          <w:noProof/>
          <w:sz w:val="22"/>
          <w:szCs w:val="22"/>
          <w:lang w:val="es-ES_tradnl" w:eastAsia="es-419"/>
        </w:rPr>
        <mc:AlternateContent>
          <mc:Choice Requires="wps">
            <w:drawing>
              <wp:anchor distT="0" distB="0" distL="114300" distR="114300" simplePos="0" relativeHeight="251658244"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v:textbox>
              </v:shape>
            </w:pict>
          </mc:Fallback>
        </mc:AlternateContent>
      </w:r>
    </w:p>
    <w:p w14:paraId="47386BAF" w14:textId="77777777" w:rsidR="00040C3A" w:rsidRPr="009E02CF" w:rsidRDefault="00040C3A" w:rsidP="00040C3A">
      <w:pPr>
        <w:tabs>
          <w:tab w:val="center" w:pos="5400"/>
        </w:tabs>
        <w:suppressAutoHyphens/>
        <w:jc w:val="both"/>
        <w:rPr>
          <w:rFonts w:asciiTheme="majorHAnsi" w:hAnsiTheme="majorHAnsi"/>
          <w:sz w:val="22"/>
          <w:szCs w:val="22"/>
          <w:lang w:val="es-ES_tradnl"/>
        </w:rPr>
      </w:pPr>
    </w:p>
    <w:p w14:paraId="5A87E141" w14:textId="77777777" w:rsidR="00040C3A" w:rsidRPr="009E02CF" w:rsidRDefault="00040C3A" w:rsidP="00040C3A">
      <w:pPr>
        <w:tabs>
          <w:tab w:val="center" w:pos="5400"/>
        </w:tabs>
        <w:suppressAutoHyphens/>
        <w:jc w:val="both"/>
        <w:rPr>
          <w:rFonts w:asciiTheme="majorHAnsi" w:hAnsiTheme="majorHAnsi"/>
          <w:sz w:val="22"/>
          <w:szCs w:val="22"/>
          <w:lang w:val="es-ES_tradnl"/>
        </w:rPr>
      </w:pPr>
    </w:p>
    <w:p w14:paraId="29D95BCC" w14:textId="77777777" w:rsidR="005128E4" w:rsidRPr="009E02CF" w:rsidRDefault="005128E4" w:rsidP="00040C3A">
      <w:pPr>
        <w:tabs>
          <w:tab w:val="center" w:pos="5400"/>
        </w:tabs>
        <w:suppressAutoHyphens/>
        <w:rPr>
          <w:rFonts w:asciiTheme="majorHAnsi" w:hAnsiTheme="majorHAnsi"/>
          <w:sz w:val="22"/>
          <w:szCs w:val="22"/>
          <w:lang w:val="es-ES_tradnl"/>
        </w:rPr>
      </w:pPr>
    </w:p>
    <w:p w14:paraId="12A36B24" w14:textId="77777777" w:rsidR="005128E4" w:rsidRPr="009E02CF" w:rsidRDefault="005128E4" w:rsidP="00040C3A">
      <w:pPr>
        <w:tabs>
          <w:tab w:val="center" w:pos="5400"/>
        </w:tabs>
        <w:suppressAutoHyphens/>
        <w:rPr>
          <w:rFonts w:asciiTheme="majorHAnsi" w:hAnsiTheme="majorHAnsi"/>
          <w:sz w:val="22"/>
          <w:szCs w:val="22"/>
          <w:lang w:val="es-ES_tradnl"/>
        </w:rPr>
      </w:pPr>
    </w:p>
    <w:p w14:paraId="2252093D" w14:textId="77777777" w:rsidR="005128E4" w:rsidRPr="009E02CF" w:rsidRDefault="005128E4" w:rsidP="00040C3A">
      <w:pPr>
        <w:tabs>
          <w:tab w:val="center" w:pos="5400"/>
        </w:tabs>
        <w:suppressAutoHyphens/>
        <w:rPr>
          <w:rFonts w:asciiTheme="majorHAnsi" w:hAnsiTheme="majorHAnsi"/>
          <w:sz w:val="22"/>
          <w:szCs w:val="22"/>
          <w:lang w:val="es-ES_tradnl"/>
        </w:rPr>
      </w:pPr>
    </w:p>
    <w:p w14:paraId="403935BD" w14:textId="77777777" w:rsidR="00040C3A" w:rsidRPr="009E02CF" w:rsidRDefault="00040C3A" w:rsidP="005128E4">
      <w:pPr>
        <w:tabs>
          <w:tab w:val="center" w:pos="5400"/>
        </w:tabs>
        <w:suppressAutoHyphens/>
        <w:jc w:val="center"/>
        <w:rPr>
          <w:rFonts w:asciiTheme="majorHAnsi" w:hAnsiTheme="majorHAnsi"/>
          <w:sz w:val="22"/>
          <w:szCs w:val="22"/>
          <w:lang w:val="es-ES_tradnl"/>
        </w:rPr>
      </w:pPr>
    </w:p>
    <w:p w14:paraId="6DCF5F8F" w14:textId="77777777" w:rsidR="00040C3A" w:rsidRPr="00BF124A" w:rsidRDefault="00040C3A" w:rsidP="005128E4">
      <w:pPr>
        <w:tabs>
          <w:tab w:val="center" w:pos="5400"/>
        </w:tabs>
        <w:suppressAutoHyphens/>
        <w:jc w:val="center"/>
        <w:rPr>
          <w:rFonts w:asciiTheme="majorHAnsi" w:hAnsiTheme="majorHAnsi"/>
          <w:sz w:val="22"/>
          <w:szCs w:val="22"/>
        </w:rPr>
      </w:pPr>
    </w:p>
    <w:p w14:paraId="4791F13A" w14:textId="77777777" w:rsidR="005B52B0" w:rsidRPr="009E02CF" w:rsidRDefault="005B52B0" w:rsidP="005128E4">
      <w:pPr>
        <w:tabs>
          <w:tab w:val="center" w:pos="5400"/>
        </w:tabs>
        <w:suppressAutoHyphens/>
        <w:jc w:val="center"/>
        <w:rPr>
          <w:rFonts w:asciiTheme="majorHAnsi" w:hAnsiTheme="majorHAnsi"/>
          <w:sz w:val="22"/>
          <w:szCs w:val="22"/>
          <w:lang w:val="es-ES_tradnl"/>
        </w:rPr>
      </w:pPr>
    </w:p>
    <w:p w14:paraId="44E016B6" w14:textId="77777777" w:rsidR="005B52B0" w:rsidRPr="009E02CF" w:rsidRDefault="005B52B0" w:rsidP="005128E4">
      <w:pPr>
        <w:tabs>
          <w:tab w:val="center" w:pos="5400"/>
        </w:tabs>
        <w:suppressAutoHyphens/>
        <w:jc w:val="center"/>
        <w:rPr>
          <w:rFonts w:asciiTheme="majorHAnsi" w:hAnsiTheme="majorHAnsi"/>
          <w:sz w:val="22"/>
          <w:szCs w:val="22"/>
          <w:lang w:val="es-ES_tradnl"/>
        </w:rPr>
      </w:pPr>
    </w:p>
    <w:p w14:paraId="63D41962" w14:textId="77777777" w:rsidR="005B52B0" w:rsidRPr="009E02CF" w:rsidRDefault="005B52B0" w:rsidP="005128E4">
      <w:pPr>
        <w:tabs>
          <w:tab w:val="center" w:pos="5400"/>
        </w:tabs>
        <w:suppressAutoHyphens/>
        <w:jc w:val="center"/>
        <w:rPr>
          <w:rFonts w:asciiTheme="majorHAnsi" w:hAnsiTheme="majorHAnsi"/>
          <w:sz w:val="22"/>
          <w:szCs w:val="22"/>
          <w:lang w:val="es-ES_tradnl"/>
        </w:rPr>
      </w:pPr>
    </w:p>
    <w:p w14:paraId="5ADEB990" w14:textId="77777777" w:rsidR="00040C3A" w:rsidRPr="009E02CF" w:rsidRDefault="00040C3A" w:rsidP="00040C3A">
      <w:pPr>
        <w:tabs>
          <w:tab w:val="center" w:pos="5400"/>
        </w:tabs>
        <w:suppressAutoHyphens/>
        <w:jc w:val="center"/>
        <w:rPr>
          <w:rFonts w:asciiTheme="majorHAnsi" w:hAnsiTheme="majorHAnsi"/>
          <w:sz w:val="22"/>
          <w:szCs w:val="22"/>
          <w:lang w:val="es-ES_tradnl"/>
        </w:rPr>
      </w:pPr>
    </w:p>
    <w:p w14:paraId="2D81B7E8" w14:textId="77777777" w:rsidR="00040C3A" w:rsidRPr="009E02CF" w:rsidRDefault="00040C3A" w:rsidP="00040C3A">
      <w:pPr>
        <w:tabs>
          <w:tab w:val="center" w:pos="5400"/>
        </w:tabs>
        <w:suppressAutoHyphens/>
        <w:jc w:val="center"/>
        <w:rPr>
          <w:rFonts w:asciiTheme="majorHAnsi" w:hAnsiTheme="majorHAnsi"/>
          <w:sz w:val="22"/>
          <w:szCs w:val="22"/>
          <w:lang w:val="es-ES_tradnl"/>
        </w:rPr>
      </w:pPr>
    </w:p>
    <w:p w14:paraId="64791D04" w14:textId="77777777" w:rsidR="00040C3A" w:rsidRPr="009E02CF" w:rsidRDefault="003D3BC2" w:rsidP="00040C3A">
      <w:pPr>
        <w:tabs>
          <w:tab w:val="center" w:pos="5400"/>
        </w:tabs>
        <w:suppressAutoHyphens/>
        <w:jc w:val="center"/>
        <w:rPr>
          <w:rFonts w:asciiTheme="majorHAnsi" w:hAnsiTheme="majorHAnsi"/>
          <w:sz w:val="22"/>
          <w:szCs w:val="22"/>
          <w:lang w:val="es-ES_tradnl"/>
        </w:rPr>
      </w:pPr>
      <w:r w:rsidRPr="009E02CF">
        <w:rPr>
          <w:rFonts w:asciiTheme="majorHAnsi" w:hAnsiTheme="majorHAnsi"/>
          <w:noProof/>
          <w:sz w:val="22"/>
          <w:szCs w:val="22"/>
          <w:lang w:val="es-ES_tradnl" w:eastAsia="es-419"/>
        </w:rPr>
        <mc:AlternateContent>
          <mc:Choice Requires="wps">
            <w:drawing>
              <wp:anchor distT="0" distB="0" distL="114300" distR="114300" simplePos="0" relativeHeight="251658241" behindDoc="0" locked="0" layoutInCell="1" allowOverlap="1" wp14:anchorId="5980ED94" wp14:editId="42272B8B">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47063266"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023539">
                              <w:rPr>
                                <w:rFonts w:asciiTheme="majorHAnsi" w:hAnsiTheme="majorHAnsi" w:cs="Arial"/>
                                <w:b/>
                                <w:bCs/>
                                <w:color w:val="0D0D0D" w:themeColor="text1" w:themeTint="F2"/>
                                <w:sz w:val="36"/>
                                <w:szCs w:val="22"/>
                                <w:lang w:val="es-ES_tradnl"/>
                              </w:rPr>
                              <w:t>190</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1A8FDA61" w:rsidR="007B05C4" w:rsidRDefault="005B52B0" w:rsidP="00997BC5">
                            <w:pPr>
                              <w:spacing w:line="276" w:lineRule="auto"/>
                              <w:rPr>
                                <w:rFonts w:asciiTheme="majorHAnsi" w:hAnsiTheme="majorHAnsi" w:cs="Arial"/>
                                <w:b/>
                                <w:color w:val="0D0D0D" w:themeColor="text1" w:themeTint="F2"/>
                                <w:sz w:val="36"/>
                                <w:szCs w:val="22"/>
                                <w:lang w:val="es-ES_tradnl"/>
                              </w:rPr>
                            </w:pPr>
                            <w:r w:rsidRPr="00365FA9">
                              <w:rPr>
                                <w:rFonts w:asciiTheme="majorHAnsi" w:hAnsiTheme="majorHAnsi" w:cs="Arial"/>
                                <w:b/>
                                <w:color w:val="0D0D0D" w:themeColor="text1" w:themeTint="F2"/>
                                <w:sz w:val="36"/>
                                <w:szCs w:val="22"/>
                                <w:lang w:val="es-ES_tradnl"/>
                              </w:rPr>
                              <w:t xml:space="preserve">PETICIÓN </w:t>
                            </w:r>
                            <w:r w:rsidR="00365FA9" w:rsidRPr="00365FA9">
                              <w:rPr>
                                <w:rFonts w:asciiTheme="majorHAnsi" w:hAnsiTheme="majorHAnsi" w:cs="Arial"/>
                                <w:b/>
                                <w:color w:val="0D0D0D" w:themeColor="text1" w:themeTint="F2"/>
                                <w:sz w:val="36"/>
                                <w:szCs w:val="22"/>
                                <w:lang w:val="es-ES_tradnl"/>
                              </w:rPr>
                              <w:t>1969</w:t>
                            </w:r>
                            <w:r w:rsidR="00B11747" w:rsidRPr="00365FA9">
                              <w:rPr>
                                <w:rFonts w:asciiTheme="majorHAnsi" w:hAnsiTheme="majorHAnsi" w:cs="Arial"/>
                                <w:b/>
                                <w:color w:val="0D0D0D" w:themeColor="text1" w:themeTint="F2"/>
                                <w:sz w:val="36"/>
                                <w:szCs w:val="22"/>
                                <w:lang w:val="es-ES_tradnl"/>
                              </w:rPr>
                              <w:t>-</w:t>
                            </w:r>
                            <w:r w:rsidR="00365FA9" w:rsidRPr="00365FA9">
                              <w:rPr>
                                <w:rFonts w:asciiTheme="majorHAnsi" w:hAnsiTheme="majorHAnsi" w:cs="Arial"/>
                                <w:b/>
                                <w:color w:val="0D0D0D" w:themeColor="text1" w:themeTint="F2"/>
                                <w:sz w:val="36"/>
                                <w:szCs w:val="22"/>
                                <w:lang w:val="es-ES_tradnl"/>
                              </w:rPr>
                              <w:t>15</w:t>
                            </w:r>
                          </w:p>
                          <w:p w14:paraId="70CF6833" w14:textId="75533D21" w:rsidR="00CD046C" w:rsidRPr="00944DCB" w:rsidRDefault="005B52B0" w:rsidP="00997BC5">
                            <w:pPr>
                              <w:spacing w:line="276" w:lineRule="auto"/>
                              <w:rPr>
                                <w:rFonts w:asciiTheme="majorHAnsi" w:hAnsiTheme="majorHAnsi" w:cs="Arial"/>
                                <w:color w:val="0D0D0D" w:themeColor="text1" w:themeTint="F2"/>
                                <w:szCs w:val="22"/>
                                <w:lang w:val="es-ES_tradnl"/>
                              </w:rPr>
                            </w:pPr>
                            <w:r w:rsidRPr="00944DCB">
                              <w:rPr>
                                <w:rFonts w:asciiTheme="majorHAnsi" w:hAnsiTheme="majorHAnsi" w:cs="Arial"/>
                                <w:color w:val="0D0D0D" w:themeColor="text1" w:themeTint="F2"/>
                                <w:szCs w:val="22"/>
                                <w:lang w:val="es-ES_tradnl"/>
                              </w:rPr>
                              <w:t>INFORME DE ADMISIBILIDAD</w:t>
                            </w:r>
                            <w:r w:rsidR="00F519CF" w:rsidRPr="00944DCB">
                              <w:rPr>
                                <w:rFonts w:asciiTheme="majorHAnsi" w:hAnsiTheme="majorHAnsi" w:cs="Arial"/>
                                <w:color w:val="0D0D0D" w:themeColor="text1" w:themeTint="F2"/>
                                <w:szCs w:val="22"/>
                                <w:lang w:val="es-ES_tradnl"/>
                              </w:rPr>
                              <w:t xml:space="preserve"> </w:t>
                            </w:r>
                          </w:p>
                          <w:p w14:paraId="5FDD6F0D" w14:textId="77777777" w:rsidR="008F1912" w:rsidRPr="00944DCB"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575DFD52" w14:textId="6A8742B0" w:rsidR="005B52B0" w:rsidRPr="00944DCB" w:rsidRDefault="00365FA9" w:rsidP="00365FA9">
                            <w:pPr>
                              <w:spacing w:line="276" w:lineRule="auto"/>
                              <w:rPr>
                                <w:rFonts w:asciiTheme="majorHAnsi" w:hAnsiTheme="majorHAnsi" w:cs="Arial"/>
                                <w:color w:val="0D0D0D" w:themeColor="text1" w:themeTint="F2"/>
                                <w:szCs w:val="22"/>
                                <w:lang w:val="es-ES_tradnl"/>
                              </w:rPr>
                            </w:pPr>
                            <w:r w:rsidRPr="00944DCB">
                              <w:rPr>
                                <w:rFonts w:asciiTheme="majorHAnsi" w:hAnsiTheme="majorHAnsi" w:cs="Arial"/>
                                <w:color w:val="0D0D0D" w:themeColor="text1" w:themeTint="F2"/>
                                <w:szCs w:val="22"/>
                                <w:lang w:val="es-ES_tradnl"/>
                              </w:rPr>
                              <w:t>ADRIANA SANDRA REARTE</w:t>
                            </w:r>
                          </w:p>
                          <w:p w14:paraId="0D36D825" w14:textId="57E00FDF" w:rsidR="00365FA9" w:rsidRPr="00944DCB" w:rsidRDefault="00365FA9" w:rsidP="00365FA9">
                            <w:pPr>
                              <w:spacing w:line="276" w:lineRule="auto"/>
                              <w:rPr>
                                <w:rFonts w:asciiTheme="majorHAnsi" w:hAnsiTheme="majorHAnsi" w:cs="Arial"/>
                                <w:color w:val="0D0D0D" w:themeColor="text1" w:themeTint="F2"/>
                                <w:szCs w:val="22"/>
                                <w:lang w:val="es-ES_tradnl"/>
                              </w:rPr>
                            </w:pPr>
                            <w:r w:rsidRPr="00944DCB">
                              <w:rPr>
                                <w:rFonts w:asciiTheme="majorHAnsi" w:hAnsiTheme="majorHAnsi" w:cs="Arial"/>
                                <w:color w:val="0D0D0D" w:themeColor="text1" w:themeTint="F2"/>
                                <w:szCs w:val="22"/>
                                <w:lang w:val="es-ES_tradnl"/>
                              </w:rPr>
                              <w:t>ARGENTINA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4D9FE29C" w14:textId="47063266"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023539">
                        <w:rPr>
                          <w:rFonts w:asciiTheme="majorHAnsi" w:hAnsiTheme="majorHAnsi" w:cs="Arial"/>
                          <w:b/>
                          <w:bCs/>
                          <w:color w:val="0D0D0D" w:themeColor="text1" w:themeTint="F2"/>
                          <w:sz w:val="36"/>
                          <w:szCs w:val="22"/>
                          <w:lang w:val="es-ES_tradnl"/>
                        </w:rPr>
                        <w:t>190</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1A8FDA61" w:rsidR="007B05C4" w:rsidRDefault="005B52B0" w:rsidP="00997BC5">
                      <w:pPr>
                        <w:spacing w:line="276" w:lineRule="auto"/>
                        <w:rPr>
                          <w:rFonts w:asciiTheme="majorHAnsi" w:hAnsiTheme="majorHAnsi" w:cs="Arial"/>
                          <w:b/>
                          <w:color w:val="0D0D0D" w:themeColor="text1" w:themeTint="F2"/>
                          <w:sz w:val="36"/>
                          <w:szCs w:val="22"/>
                          <w:lang w:val="es-ES_tradnl"/>
                        </w:rPr>
                      </w:pPr>
                      <w:r w:rsidRPr="00365FA9">
                        <w:rPr>
                          <w:rFonts w:asciiTheme="majorHAnsi" w:hAnsiTheme="majorHAnsi" w:cs="Arial"/>
                          <w:b/>
                          <w:color w:val="0D0D0D" w:themeColor="text1" w:themeTint="F2"/>
                          <w:sz w:val="36"/>
                          <w:szCs w:val="22"/>
                          <w:lang w:val="es-ES_tradnl"/>
                        </w:rPr>
                        <w:t xml:space="preserve">PETICIÓN </w:t>
                      </w:r>
                      <w:r w:rsidR="00365FA9" w:rsidRPr="00365FA9">
                        <w:rPr>
                          <w:rFonts w:asciiTheme="majorHAnsi" w:hAnsiTheme="majorHAnsi" w:cs="Arial"/>
                          <w:b/>
                          <w:color w:val="0D0D0D" w:themeColor="text1" w:themeTint="F2"/>
                          <w:sz w:val="36"/>
                          <w:szCs w:val="22"/>
                          <w:lang w:val="es-ES_tradnl"/>
                        </w:rPr>
                        <w:t>1969</w:t>
                      </w:r>
                      <w:r w:rsidR="00B11747" w:rsidRPr="00365FA9">
                        <w:rPr>
                          <w:rFonts w:asciiTheme="majorHAnsi" w:hAnsiTheme="majorHAnsi" w:cs="Arial"/>
                          <w:b/>
                          <w:color w:val="0D0D0D" w:themeColor="text1" w:themeTint="F2"/>
                          <w:sz w:val="36"/>
                          <w:szCs w:val="22"/>
                          <w:lang w:val="es-ES_tradnl"/>
                        </w:rPr>
                        <w:t>-</w:t>
                      </w:r>
                      <w:r w:rsidR="00365FA9" w:rsidRPr="00365FA9">
                        <w:rPr>
                          <w:rFonts w:asciiTheme="majorHAnsi" w:hAnsiTheme="majorHAnsi" w:cs="Arial"/>
                          <w:b/>
                          <w:color w:val="0D0D0D" w:themeColor="text1" w:themeTint="F2"/>
                          <w:sz w:val="36"/>
                          <w:szCs w:val="22"/>
                          <w:lang w:val="es-ES_tradnl"/>
                        </w:rPr>
                        <w:t>15</w:t>
                      </w:r>
                    </w:p>
                    <w:p w14:paraId="70CF6833" w14:textId="75533D21" w:rsidR="00CD046C" w:rsidRPr="00944DCB" w:rsidRDefault="005B52B0" w:rsidP="00997BC5">
                      <w:pPr>
                        <w:spacing w:line="276" w:lineRule="auto"/>
                        <w:rPr>
                          <w:rFonts w:asciiTheme="majorHAnsi" w:hAnsiTheme="majorHAnsi" w:cs="Arial"/>
                          <w:color w:val="0D0D0D" w:themeColor="text1" w:themeTint="F2"/>
                          <w:szCs w:val="22"/>
                          <w:lang w:val="es-ES_tradnl"/>
                        </w:rPr>
                      </w:pPr>
                      <w:r w:rsidRPr="00944DCB">
                        <w:rPr>
                          <w:rFonts w:asciiTheme="majorHAnsi" w:hAnsiTheme="majorHAnsi" w:cs="Arial"/>
                          <w:color w:val="0D0D0D" w:themeColor="text1" w:themeTint="F2"/>
                          <w:szCs w:val="22"/>
                          <w:lang w:val="es-ES_tradnl"/>
                        </w:rPr>
                        <w:t>INFORME DE ADMISIBILIDAD</w:t>
                      </w:r>
                      <w:r w:rsidR="00F519CF" w:rsidRPr="00944DCB">
                        <w:rPr>
                          <w:rFonts w:asciiTheme="majorHAnsi" w:hAnsiTheme="majorHAnsi" w:cs="Arial"/>
                          <w:color w:val="0D0D0D" w:themeColor="text1" w:themeTint="F2"/>
                          <w:szCs w:val="22"/>
                          <w:lang w:val="es-ES_tradnl"/>
                        </w:rPr>
                        <w:t xml:space="preserve"> </w:t>
                      </w:r>
                    </w:p>
                    <w:p w14:paraId="5FDD6F0D" w14:textId="77777777" w:rsidR="008F1912" w:rsidRPr="00944DCB"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575DFD52" w14:textId="6A8742B0" w:rsidR="005B52B0" w:rsidRPr="00944DCB" w:rsidRDefault="00365FA9" w:rsidP="00365FA9">
                      <w:pPr>
                        <w:spacing w:line="276" w:lineRule="auto"/>
                        <w:rPr>
                          <w:rFonts w:asciiTheme="majorHAnsi" w:hAnsiTheme="majorHAnsi" w:cs="Arial"/>
                          <w:color w:val="0D0D0D" w:themeColor="text1" w:themeTint="F2"/>
                          <w:szCs w:val="22"/>
                          <w:lang w:val="es-ES_tradnl"/>
                        </w:rPr>
                      </w:pPr>
                      <w:r w:rsidRPr="00944DCB">
                        <w:rPr>
                          <w:rFonts w:asciiTheme="majorHAnsi" w:hAnsiTheme="majorHAnsi" w:cs="Arial"/>
                          <w:color w:val="0D0D0D" w:themeColor="text1" w:themeTint="F2"/>
                          <w:szCs w:val="22"/>
                          <w:lang w:val="es-ES_tradnl"/>
                        </w:rPr>
                        <w:t>ADRIANA SANDRA REARTE</w:t>
                      </w:r>
                    </w:p>
                    <w:p w14:paraId="0D36D825" w14:textId="57E00FDF" w:rsidR="00365FA9" w:rsidRPr="00944DCB" w:rsidRDefault="00365FA9" w:rsidP="00365FA9">
                      <w:pPr>
                        <w:spacing w:line="276" w:lineRule="auto"/>
                        <w:rPr>
                          <w:rFonts w:asciiTheme="majorHAnsi" w:hAnsiTheme="majorHAnsi" w:cs="Arial"/>
                          <w:color w:val="0D0D0D" w:themeColor="text1" w:themeTint="F2"/>
                          <w:szCs w:val="22"/>
                          <w:lang w:val="es-ES_tradnl"/>
                        </w:rPr>
                      </w:pPr>
                      <w:r w:rsidRPr="00944DCB">
                        <w:rPr>
                          <w:rFonts w:asciiTheme="majorHAnsi" w:hAnsiTheme="majorHAnsi" w:cs="Arial"/>
                          <w:color w:val="0D0D0D" w:themeColor="text1" w:themeTint="F2"/>
                          <w:szCs w:val="22"/>
                          <w:lang w:val="es-ES_tradnl"/>
                        </w:rPr>
                        <w:t>ARGENTINA</w:t>
                      </w:r>
                    </w:p>
                  </w:txbxContent>
                </v:textbox>
              </v:shape>
            </w:pict>
          </mc:Fallback>
        </mc:AlternateContent>
      </w:r>
      <w:r w:rsidR="004E2649" w:rsidRPr="009E02CF">
        <w:rPr>
          <w:rFonts w:asciiTheme="majorHAnsi" w:hAnsiTheme="majorHAnsi"/>
          <w:noProof/>
          <w:sz w:val="22"/>
          <w:szCs w:val="22"/>
          <w:lang w:val="es-ES_tradnl" w:eastAsia="es-419"/>
        </w:rPr>
        <mc:AlternateContent>
          <mc:Choice Requires="wps">
            <w:drawing>
              <wp:anchor distT="0" distB="0" distL="114300" distR="114300" simplePos="0" relativeHeight="251658243" behindDoc="0" locked="0" layoutInCell="1" allowOverlap="1" wp14:anchorId="73BE5919" wp14:editId="686CF99C">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26FB241E" w:rsidR="00627C9F" w:rsidRPr="007664BC" w:rsidRDefault="00834D49" w:rsidP="007A5817">
                            <w:pPr>
                              <w:spacing w:line="276" w:lineRule="auto"/>
                              <w:jc w:val="right"/>
                              <w:rPr>
                                <w:rFonts w:asciiTheme="minorHAnsi" w:hAnsiTheme="minorHAnsi"/>
                                <w:color w:val="FFFFFF" w:themeColor="background1"/>
                                <w:sz w:val="22"/>
                                <w:lang w:val="es-ES"/>
                              </w:rPr>
                            </w:pPr>
                            <w:r w:rsidRPr="007664BC">
                              <w:rPr>
                                <w:rFonts w:asciiTheme="minorHAnsi" w:hAnsiTheme="minorHAnsi"/>
                                <w:color w:val="FFFFFF" w:themeColor="background1"/>
                                <w:sz w:val="22"/>
                                <w:lang w:val="es-ES"/>
                              </w:rPr>
                              <w:t>OEA/Ser.L/V/II</w:t>
                            </w:r>
                          </w:p>
                          <w:p w14:paraId="6A41611B" w14:textId="07D94D51" w:rsidR="00627C9F" w:rsidRPr="007664BC" w:rsidRDefault="00627C9F" w:rsidP="007A5817">
                            <w:pPr>
                              <w:spacing w:line="276" w:lineRule="auto"/>
                              <w:jc w:val="right"/>
                              <w:rPr>
                                <w:rFonts w:asciiTheme="minorHAnsi" w:hAnsiTheme="minorHAnsi"/>
                                <w:color w:val="FFFFFF" w:themeColor="background1"/>
                                <w:sz w:val="22"/>
                                <w:lang w:val="es-ES"/>
                              </w:rPr>
                            </w:pPr>
                            <w:r w:rsidRPr="007664BC">
                              <w:rPr>
                                <w:rFonts w:asciiTheme="minorHAnsi" w:hAnsiTheme="minorHAnsi"/>
                                <w:color w:val="FFFFFF" w:themeColor="background1"/>
                                <w:sz w:val="22"/>
                                <w:lang w:val="es-ES"/>
                              </w:rPr>
                              <w:t xml:space="preserve">Doc. </w:t>
                            </w:r>
                            <w:r w:rsidR="00FB5CBD" w:rsidRPr="007664BC">
                              <w:rPr>
                                <w:rFonts w:asciiTheme="minorHAnsi" w:hAnsiTheme="minorHAnsi"/>
                                <w:color w:val="FFFFFF" w:themeColor="background1"/>
                                <w:sz w:val="22"/>
                                <w:lang w:val="es-ES"/>
                              </w:rPr>
                              <w:t>201</w:t>
                            </w:r>
                          </w:p>
                          <w:p w14:paraId="69373ED2" w14:textId="211826D3" w:rsidR="00627C9F" w:rsidRPr="00C25ADB" w:rsidRDefault="00FB5CBD"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24 septiembre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CF0BAF6" w14:textId="26FB241E" w:rsidR="00627C9F" w:rsidRPr="007664BC" w:rsidRDefault="00834D49" w:rsidP="007A5817">
                      <w:pPr>
                        <w:spacing w:line="276" w:lineRule="auto"/>
                        <w:jc w:val="right"/>
                        <w:rPr>
                          <w:rFonts w:asciiTheme="minorHAnsi" w:hAnsiTheme="minorHAnsi"/>
                          <w:color w:val="FFFFFF" w:themeColor="background1"/>
                          <w:sz w:val="22"/>
                          <w:lang w:val="es-ES"/>
                        </w:rPr>
                      </w:pPr>
                      <w:r w:rsidRPr="007664BC">
                        <w:rPr>
                          <w:rFonts w:asciiTheme="minorHAnsi" w:hAnsiTheme="minorHAnsi"/>
                          <w:color w:val="FFFFFF" w:themeColor="background1"/>
                          <w:sz w:val="22"/>
                          <w:lang w:val="es-ES"/>
                        </w:rPr>
                        <w:t>OEA/Ser.L/V/II</w:t>
                      </w:r>
                    </w:p>
                    <w:p w14:paraId="6A41611B" w14:textId="07D94D51" w:rsidR="00627C9F" w:rsidRPr="007664BC" w:rsidRDefault="00627C9F" w:rsidP="007A5817">
                      <w:pPr>
                        <w:spacing w:line="276" w:lineRule="auto"/>
                        <w:jc w:val="right"/>
                        <w:rPr>
                          <w:rFonts w:asciiTheme="minorHAnsi" w:hAnsiTheme="minorHAnsi"/>
                          <w:color w:val="FFFFFF" w:themeColor="background1"/>
                          <w:sz w:val="22"/>
                          <w:lang w:val="es-ES"/>
                        </w:rPr>
                      </w:pPr>
                      <w:r w:rsidRPr="007664BC">
                        <w:rPr>
                          <w:rFonts w:asciiTheme="minorHAnsi" w:hAnsiTheme="minorHAnsi"/>
                          <w:color w:val="FFFFFF" w:themeColor="background1"/>
                          <w:sz w:val="22"/>
                          <w:lang w:val="es-ES"/>
                        </w:rPr>
                        <w:t xml:space="preserve">Doc. </w:t>
                      </w:r>
                      <w:r w:rsidR="00FB5CBD" w:rsidRPr="007664BC">
                        <w:rPr>
                          <w:rFonts w:asciiTheme="minorHAnsi" w:hAnsiTheme="minorHAnsi"/>
                          <w:color w:val="FFFFFF" w:themeColor="background1"/>
                          <w:sz w:val="22"/>
                          <w:lang w:val="es-ES"/>
                        </w:rPr>
                        <w:t>201</w:t>
                      </w:r>
                    </w:p>
                    <w:p w14:paraId="69373ED2" w14:textId="211826D3" w:rsidR="00627C9F" w:rsidRPr="00C25ADB" w:rsidRDefault="00FB5CBD"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24 septiembre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155B0536" w14:textId="77777777" w:rsidR="00040C3A" w:rsidRPr="009E02CF" w:rsidRDefault="00040C3A" w:rsidP="00040C3A">
      <w:pPr>
        <w:tabs>
          <w:tab w:val="center" w:pos="5400"/>
        </w:tabs>
        <w:suppressAutoHyphens/>
        <w:jc w:val="center"/>
        <w:rPr>
          <w:rFonts w:asciiTheme="majorHAnsi" w:hAnsiTheme="majorHAnsi"/>
          <w:sz w:val="22"/>
          <w:szCs w:val="22"/>
          <w:lang w:val="es-ES_tradnl"/>
        </w:rPr>
      </w:pPr>
    </w:p>
    <w:p w14:paraId="5FE3AB87" w14:textId="77777777" w:rsidR="00040C3A" w:rsidRPr="009E02CF" w:rsidRDefault="00040C3A" w:rsidP="00040C3A">
      <w:pPr>
        <w:tabs>
          <w:tab w:val="center" w:pos="5400"/>
        </w:tabs>
        <w:suppressAutoHyphens/>
        <w:jc w:val="center"/>
        <w:rPr>
          <w:rFonts w:asciiTheme="majorHAnsi" w:hAnsiTheme="majorHAnsi"/>
          <w:sz w:val="22"/>
          <w:szCs w:val="22"/>
          <w:lang w:val="es-ES_tradnl"/>
        </w:rPr>
      </w:pPr>
    </w:p>
    <w:p w14:paraId="3C383BC0" w14:textId="77777777" w:rsidR="00040C3A" w:rsidRPr="009E02CF" w:rsidRDefault="00040C3A" w:rsidP="00040C3A">
      <w:pPr>
        <w:tabs>
          <w:tab w:val="center" w:pos="5400"/>
        </w:tabs>
        <w:suppressAutoHyphens/>
        <w:jc w:val="center"/>
        <w:rPr>
          <w:rFonts w:asciiTheme="majorHAnsi" w:hAnsiTheme="majorHAnsi" w:cs="Arial"/>
          <w:sz w:val="22"/>
          <w:szCs w:val="22"/>
          <w:lang w:val="es-ES_tradnl"/>
        </w:rPr>
      </w:pPr>
    </w:p>
    <w:p w14:paraId="54590931" w14:textId="77777777" w:rsidR="00040C3A" w:rsidRPr="009E02CF" w:rsidRDefault="00040C3A" w:rsidP="00040C3A">
      <w:pPr>
        <w:tabs>
          <w:tab w:val="center" w:pos="5400"/>
        </w:tabs>
        <w:suppressAutoHyphens/>
        <w:jc w:val="center"/>
        <w:rPr>
          <w:rFonts w:asciiTheme="majorHAnsi" w:hAnsiTheme="majorHAnsi"/>
          <w:sz w:val="22"/>
          <w:szCs w:val="22"/>
          <w:lang w:val="es-ES_tradnl"/>
        </w:rPr>
      </w:pPr>
    </w:p>
    <w:p w14:paraId="76C291D6" w14:textId="77777777" w:rsidR="00040C3A" w:rsidRPr="009E02CF" w:rsidRDefault="00040C3A" w:rsidP="00040C3A">
      <w:pPr>
        <w:tabs>
          <w:tab w:val="center" w:pos="5400"/>
        </w:tabs>
        <w:suppressAutoHyphens/>
        <w:jc w:val="center"/>
        <w:rPr>
          <w:rFonts w:asciiTheme="majorHAnsi" w:hAnsiTheme="majorHAnsi"/>
          <w:sz w:val="22"/>
          <w:szCs w:val="22"/>
          <w:lang w:val="es-ES_tradnl"/>
        </w:rPr>
      </w:pPr>
    </w:p>
    <w:p w14:paraId="2161B44F" w14:textId="77777777" w:rsidR="00040C3A" w:rsidRPr="009E02CF" w:rsidRDefault="00040C3A" w:rsidP="00040C3A">
      <w:pPr>
        <w:tabs>
          <w:tab w:val="center" w:pos="5400"/>
        </w:tabs>
        <w:suppressAutoHyphens/>
        <w:jc w:val="center"/>
        <w:rPr>
          <w:rFonts w:asciiTheme="majorHAnsi" w:hAnsiTheme="majorHAnsi"/>
          <w:sz w:val="22"/>
          <w:szCs w:val="22"/>
          <w:lang w:val="es-ES_tradnl"/>
        </w:rPr>
      </w:pPr>
    </w:p>
    <w:p w14:paraId="3C4EEE07" w14:textId="77777777" w:rsidR="00040C3A" w:rsidRPr="009E02CF" w:rsidRDefault="00040C3A" w:rsidP="00040C3A">
      <w:pPr>
        <w:tabs>
          <w:tab w:val="center" w:pos="5400"/>
        </w:tabs>
        <w:suppressAutoHyphens/>
        <w:jc w:val="center"/>
        <w:rPr>
          <w:rFonts w:asciiTheme="majorHAnsi" w:hAnsiTheme="majorHAnsi"/>
          <w:sz w:val="22"/>
          <w:szCs w:val="22"/>
          <w:lang w:val="es-ES_tradnl"/>
        </w:rPr>
      </w:pPr>
    </w:p>
    <w:p w14:paraId="3B0E4647" w14:textId="77777777" w:rsidR="005128E4" w:rsidRPr="009E02CF" w:rsidRDefault="005128E4" w:rsidP="00040C3A">
      <w:pPr>
        <w:tabs>
          <w:tab w:val="center" w:pos="5400"/>
        </w:tabs>
        <w:suppressAutoHyphens/>
        <w:jc w:val="center"/>
        <w:rPr>
          <w:rFonts w:asciiTheme="majorHAnsi" w:hAnsiTheme="majorHAnsi"/>
          <w:sz w:val="22"/>
          <w:szCs w:val="22"/>
          <w:lang w:val="es-ES_tradnl"/>
        </w:rPr>
      </w:pPr>
    </w:p>
    <w:p w14:paraId="2DAAF36D" w14:textId="77777777" w:rsidR="00040C3A" w:rsidRPr="009E02CF" w:rsidRDefault="00040C3A" w:rsidP="00040C3A">
      <w:pPr>
        <w:tabs>
          <w:tab w:val="center" w:pos="5400"/>
        </w:tabs>
        <w:suppressAutoHyphens/>
        <w:jc w:val="center"/>
        <w:rPr>
          <w:rFonts w:asciiTheme="majorHAnsi" w:hAnsiTheme="majorHAnsi"/>
          <w:sz w:val="22"/>
          <w:szCs w:val="22"/>
          <w:lang w:val="es-ES_tradnl"/>
        </w:rPr>
      </w:pPr>
    </w:p>
    <w:p w14:paraId="12496A14" w14:textId="77777777" w:rsidR="005128E4" w:rsidRPr="009E02CF" w:rsidRDefault="005128E4" w:rsidP="00040C3A">
      <w:pPr>
        <w:tabs>
          <w:tab w:val="center" w:pos="5400"/>
        </w:tabs>
        <w:suppressAutoHyphens/>
        <w:jc w:val="center"/>
        <w:rPr>
          <w:rFonts w:asciiTheme="majorHAnsi" w:hAnsiTheme="majorHAnsi"/>
          <w:sz w:val="22"/>
          <w:szCs w:val="22"/>
          <w:lang w:val="es-ES_tradnl"/>
        </w:rPr>
      </w:pPr>
    </w:p>
    <w:p w14:paraId="25772DB3" w14:textId="77777777" w:rsidR="005128E4" w:rsidRPr="009E02CF" w:rsidRDefault="005128E4" w:rsidP="00040C3A">
      <w:pPr>
        <w:tabs>
          <w:tab w:val="center" w:pos="5400"/>
        </w:tabs>
        <w:suppressAutoHyphens/>
        <w:jc w:val="center"/>
        <w:rPr>
          <w:rFonts w:asciiTheme="majorHAnsi" w:hAnsiTheme="majorHAnsi"/>
          <w:sz w:val="22"/>
          <w:szCs w:val="22"/>
          <w:lang w:val="es-ES_tradnl"/>
        </w:rPr>
      </w:pPr>
    </w:p>
    <w:p w14:paraId="6820FADA" w14:textId="77777777" w:rsidR="005128E4" w:rsidRPr="009E02CF" w:rsidRDefault="005128E4" w:rsidP="00040C3A">
      <w:pPr>
        <w:tabs>
          <w:tab w:val="center" w:pos="5400"/>
        </w:tabs>
        <w:suppressAutoHyphens/>
        <w:jc w:val="center"/>
        <w:rPr>
          <w:rFonts w:asciiTheme="majorHAnsi" w:hAnsiTheme="majorHAnsi"/>
          <w:sz w:val="22"/>
          <w:szCs w:val="22"/>
          <w:lang w:val="es-ES_tradnl"/>
        </w:rPr>
      </w:pPr>
    </w:p>
    <w:p w14:paraId="54445A55" w14:textId="77777777" w:rsidR="00040C3A" w:rsidRPr="009E02CF" w:rsidRDefault="00040C3A" w:rsidP="00040C3A">
      <w:pPr>
        <w:tabs>
          <w:tab w:val="center" w:pos="5400"/>
        </w:tabs>
        <w:suppressAutoHyphens/>
        <w:jc w:val="center"/>
        <w:rPr>
          <w:rFonts w:asciiTheme="majorHAnsi" w:hAnsiTheme="majorHAnsi"/>
          <w:sz w:val="22"/>
          <w:szCs w:val="22"/>
          <w:lang w:val="es-ES_tradnl"/>
        </w:rPr>
      </w:pPr>
    </w:p>
    <w:p w14:paraId="5D4A4040" w14:textId="77777777" w:rsidR="00040C3A" w:rsidRPr="009E02CF" w:rsidRDefault="00040C3A" w:rsidP="00040C3A">
      <w:pPr>
        <w:tabs>
          <w:tab w:val="center" w:pos="5400"/>
        </w:tabs>
        <w:suppressAutoHyphens/>
        <w:jc w:val="center"/>
        <w:rPr>
          <w:rFonts w:asciiTheme="majorHAnsi" w:hAnsiTheme="majorHAnsi"/>
          <w:sz w:val="22"/>
          <w:szCs w:val="22"/>
          <w:lang w:val="es-ES_tradnl"/>
        </w:rPr>
      </w:pPr>
    </w:p>
    <w:p w14:paraId="048FBB22" w14:textId="77777777" w:rsidR="00A50FCF" w:rsidRPr="009E02CF" w:rsidRDefault="00A50FCF" w:rsidP="00040C3A">
      <w:pPr>
        <w:tabs>
          <w:tab w:val="center" w:pos="5400"/>
        </w:tabs>
        <w:suppressAutoHyphens/>
        <w:jc w:val="center"/>
        <w:rPr>
          <w:rFonts w:asciiTheme="majorHAnsi" w:hAnsiTheme="majorHAnsi"/>
          <w:sz w:val="18"/>
          <w:szCs w:val="22"/>
          <w:lang w:val="es-ES_tradnl"/>
        </w:rPr>
      </w:pPr>
    </w:p>
    <w:p w14:paraId="190ABFB3" w14:textId="77777777" w:rsidR="00A50FCF" w:rsidRPr="009E02CF" w:rsidRDefault="00A50FCF" w:rsidP="00040C3A">
      <w:pPr>
        <w:tabs>
          <w:tab w:val="center" w:pos="5400"/>
        </w:tabs>
        <w:suppressAutoHyphens/>
        <w:jc w:val="center"/>
        <w:rPr>
          <w:rFonts w:asciiTheme="majorHAnsi" w:hAnsiTheme="majorHAnsi"/>
          <w:sz w:val="18"/>
          <w:szCs w:val="22"/>
          <w:lang w:val="es-ES_tradnl"/>
        </w:rPr>
      </w:pPr>
    </w:p>
    <w:p w14:paraId="4C690048" w14:textId="77777777" w:rsidR="00A50FCF" w:rsidRPr="009E02CF" w:rsidRDefault="00A50FCF" w:rsidP="00040C3A">
      <w:pPr>
        <w:tabs>
          <w:tab w:val="center" w:pos="5400"/>
        </w:tabs>
        <w:suppressAutoHyphens/>
        <w:jc w:val="center"/>
        <w:rPr>
          <w:rFonts w:asciiTheme="majorHAnsi" w:hAnsiTheme="majorHAnsi"/>
          <w:sz w:val="18"/>
          <w:szCs w:val="22"/>
          <w:lang w:val="es-ES_tradnl"/>
        </w:rPr>
      </w:pPr>
    </w:p>
    <w:p w14:paraId="733CA438" w14:textId="77777777" w:rsidR="00A50FCF" w:rsidRPr="009E02CF" w:rsidRDefault="00A50FCF" w:rsidP="00040C3A">
      <w:pPr>
        <w:tabs>
          <w:tab w:val="center" w:pos="5400"/>
        </w:tabs>
        <w:suppressAutoHyphens/>
        <w:jc w:val="center"/>
        <w:rPr>
          <w:rFonts w:asciiTheme="majorHAnsi" w:hAnsiTheme="majorHAnsi"/>
          <w:sz w:val="18"/>
          <w:szCs w:val="22"/>
          <w:lang w:val="es-ES_tradnl"/>
        </w:rPr>
      </w:pPr>
    </w:p>
    <w:p w14:paraId="7874DEEB" w14:textId="77777777" w:rsidR="00A50FCF" w:rsidRPr="009E02CF" w:rsidRDefault="00A50FCF" w:rsidP="00040C3A">
      <w:pPr>
        <w:tabs>
          <w:tab w:val="center" w:pos="5400"/>
        </w:tabs>
        <w:suppressAutoHyphens/>
        <w:jc w:val="center"/>
        <w:rPr>
          <w:rFonts w:asciiTheme="majorHAnsi" w:hAnsiTheme="majorHAnsi"/>
          <w:sz w:val="18"/>
          <w:szCs w:val="22"/>
          <w:lang w:val="es-ES_tradnl"/>
        </w:rPr>
      </w:pPr>
    </w:p>
    <w:p w14:paraId="3698D0D6" w14:textId="77777777" w:rsidR="00A50FCF" w:rsidRPr="009E02CF" w:rsidRDefault="00A50FCF" w:rsidP="00040C3A">
      <w:pPr>
        <w:tabs>
          <w:tab w:val="center" w:pos="5400"/>
        </w:tabs>
        <w:suppressAutoHyphens/>
        <w:jc w:val="center"/>
        <w:rPr>
          <w:rFonts w:asciiTheme="majorHAnsi" w:hAnsiTheme="majorHAnsi"/>
          <w:sz w:val="18"/>
          <w:szCs w:val="22"/>
          <w:lang w:val="es-ES_tradnl"/>
        </w:rPr>
      </w:pPr>
    </w:p>
    <w:p w14:paraId="1F907823" w14:textId="77777777" w:rsidR="00A50FCF" w:rsidRPr="009E02CF" w:rsidRDefault="00A50FCF" w:rsidP="00040C3A">
      <w:pPr>
        <w:tabs>
          <w:tab w:val="center" w:pos="5400"/>
        </w:tabs>
        <w:suppressAutoHyphens/>
        <w:jc w:val="center"/>
        <w:rPr>
          <w:rFonts w:asciiTheme="majorHAnsi" w:hAnsiTheme="majorHAnsi"/>
          <w:sz w:val="18"/>
          <w:szCs w:val="22"/>
          <w:lang w:val="es-ES_tradnl"/>
        </w:rPr>
      </w:pPr>
    </w:p>
    <w:p w14:paraId="045D9AC1" w14:textId="77777777" w:rsidR="00A50FCF" w:rsidRPr="009E02CF" w:rsidRDefault="00A50FCF" w:rsidP="00040C3A">
      <w:pPr>
        <w:tabs>
          <w:tab w:val="center" w:pos="5400"/>
        </w:tabs>
        <w:suppressAutoHyphens/>
        <w:jc w:val="center"/>
        <w:rPr>
          <w:rFonts w:asciiTheme="majorHAnsi" w:hAnsiTheme="majorHAnsi"/>
          <w:sz w:val="18"/>
          <w:szCs w:val="22"/>
          <w:lang w:val="es-ES_tradnl"/>
        </w:rPr>
      </w:pPr>
    </w:p>
    <w:p w14:paraId="16068EE5" w14:textId="77777777" w:rsidR="00A50FCF" w:rsidRPr="009E02CF" w:rsidRDefault="00A50FCF" w:rsidP="00040C3A">
      <w:pPr>
        <w:tabs>
          <w:tab w:val="center" w:pos="5400"/>
        </w:tabs>
        <w:suppressAutoHyphens/>
        <w:jc w:val="center"/>
        <w:rPr>
          <w:rFonts w:asciiTheme="majorHAnsi" w:hAnsiTheme="majorHAnsi"/>
          <w:sz w:val="18"/>
          <w:szCs w:val="22"/>
          <w:lang w:val="es-ES_tradnl"/>
        </w:rPr>
      </w:pPr>
    </w:p>
    <w:p w14:paraId="14A4A430" w14:textId="77777777" w:rsidR="00A50FCF" w:rsidRPr="009E02CF" w:rsidRDefault="00A50FCF" w:rsidP="00040C3A">
      <w:pPr>
        <w:tabs>
          <w:tab w:val="center" w:pos="5400"/>
        </w:tabs>
        <w:suppressAutoHyphens/>
        <w:jc w:val="center"/>
        <w:rPr>
          <w:rFonts w:asciiTheme="majorHAnsi" w:hAnsiTheme="majorHAnsi"/>
          <w:sz w:val="18"/>
          <w:szCs w:val="22"/>
          <w:lang w:val="es-ES_tradnl"/>
        </w:rPr>
      </w:pPr>
    </w:p>
    <w:p w14:paraId="0B3B735F" w14:textId="77777777" w:rsidR="00A50FCF" w:rsidRPr="009E02CF" w:rsidRDefault="00A50FCF" w:rsidP="00040C3A">
      <w:pPr>
        <w:tabs>
          <w:tab w:val="center" w:pos="5400"/>
        </w:tabs>
        <w:suppressAutoHyphens/>
        <w:jc w:val="center"/>
        <w:rPr>
          <w:rFonts w:asciiTheme="majorHAnsi" w:hAnsiTheme="majorHAnsi"/>
          <w:sz w:val="18"/>
          <w:szCs w:val="22"/>
          <w:lang w:val="es-ES_tradnl"/>
        </w:rPr>
      </w:pPr>
    </w:p>
    <w:p w14:paraId="02C5C441" w14:textId="77777777" w:rsidR="00A50FCF" w:rsidRPr="009E02CF" w:rsidRDefault="00A50FCF" w:rsidP="00BF124A">
      <w:pPr>
        <w:tabs>
          <w:tab w:val="center" w:pos="5400"/>
        </w:tabs>
        <w:suppressAutoHyphens/>
        <w:ind w:left="-720"/>
        <w:jc w:val="center"/>
        <w:rPr>
          <w:rFonts w:asciiTheme="majorHAnsi" w:hAnsiTheme="majorHAnsi"/>
          <w:sz w:val="18"/>
          <w:szCs w:val="22"/>
          <w:lang w:val="es-ES_tradnl"/>
        </w:rPr>
      </w:pPr>
    </w:p>
    <w:p w14:paraId="7806A2B0" w14:textId="77777777" w:rsidR="00A50FCF" w:rsidRPr="009E02CF" w:rsidRDefault="00A50FCF" w:rsidP="00040C3A">
      <w:pPr>
        <w:tabs>
          <w:tab w:val="center" w:pos="5400"/>
        </w:tabs>
        <w:suppressAutoHyphens/>
        <w:jc w:val="center"/>
        <w:rPr>
          <w:rFonts w:asciiTheme="majorHAnsi" w:hAnsiTheme="majorHAnsi"/>
          <w:sz w:val="18"/>
          <w:szCs w:val="22"/>
          <w:lang w:val="es-ES_tradnl"/>
        </w:rPr>
      </w:pPr>
    </w:p>
    <w:p w14:paraId="319C392B" w14:textId="77777777" w:rsidR="00A50FCF" w:rsidRPr="009E02CF" w:rsidRDefault="00A50FCF" w:rsidP="00040C3A">
      <w:pPr>
        <w:tabs>
          <w:tab w:val="center" w:pos="5400"/>
        </w:tabs>
        <w:suppressAutoHyphens/>
        <w:jc w:val="center"/>
        <w:rPr>
          <w:rFonts w:asciiTheme="majorHAnsi" w:hAnsiTheme="majorHAnsi"/>
          <w:sz w:val="18"/>
          <w:szCs w:val="22"/>
          <w:lang w:val="es-ES_tradnl"/>
        </w:rPr>
      </w:pPr>
    </w:p>
    <w:p w14:paraId="514A0182" w14:textId="77777777" w:rsidR="00A50FCF" w:rsidRPr="009E02CF" w:rsidRDefault="0090270B" w:rsidP="00040C3A">
      <w:pPr>
        <w:tabs>
          <w:tab w:val="center" w:pos="5400"/>
        </w:tabs>
        <w:suppressAutoHyphens/>
        <w:jc w:val="center"/>
        <w:rPr>
          <w:rFonts w:asciiTheme="majorHAnsi" w:hAnsiTheme="majorHAnsi"/>
          <w:sz w:val="18"/>
          <w:szCs w:val="22"/>
          <w:lang w:val="es-ES_tradnl"/>
        </w:rPr>
      </w:pPr>
      <w:r w:rsidRPr="009E02CF">
        <w:rPr>
          <w:rFonts w:asciiTheme="majorHAnsi" w:hAnsiTheme="majorHAnsi"/>
          <w:noProof/>
          <w:sz w:val="22"/>
          <w:szCs w:val="22"/>
          <w:lang w:val="es-ES_tradnl" w:eastAsia="es-419"/>
        </w:rPr>
        <mc:AlternateContent>
          <mc:Choice Requires="wps">
            <w:drawing>
              <wp:anchor distT="0" distB="0" distL="114300" distR="114300" simplePos="0" relativeHeight="251658242" behindDoc="0" locked="0" layoutInCell="1" allowOverlap="1" wp14:anchorId="37B0B44F" wp14:editId="78AB9B65">
                <wp:simplePos x="0" y="0"/>
                <wp:positionH relativeFrom="column">
                  <wp:posOffset>1358900</wp:posOffset>
                </wp:positionH>
                <wp:positionV relativeFrom="paragraph">
                  <wp:posOffset>8890</wp:posOffset>
                </wp:positionV>
                <wp:extent cx="42100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2100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03E13932"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E76087">
                              <w:rPr>
                                <w:rFonts w:asciiTheme="majorHAnsi" w:hAnsiTheme="majorHAnsi"/>
                                <w:color w:val="0D0D0D" w:themeColor="text1" w:themeTint="F2"/>
                                <w:sz w:val="18"/>
                                <w:szCs w:val="22"/>
                                <w:lang w:val="es-ES"/>
                              </w:rPr>
                              <w:t>24</w:t>
                            </w:r>
                            <w:r w:rsidRPr="00890650">
                              <w:rPr>
                                <w:rFonts w:asciiTheme="majorHAnsi" w:hAnsiTheme="majorHAnsi"/>
                                <w:color w:val="0D0D0D" w:themeColor="text1" w:themeTint="F2"/>
                                <w:sz w:val="18"/>
                                <w:szCs w:val="22"/>
                                <w:lang w:val="es-ES"/>
                              </w:rPr>
                              <w:t xml:space="preserve"> de </w:t>
                            </w:r>
                            <w:r w:rsidR="00E76087">
                              <w:rPr>
                                <w:rFonts w:asciiTheme="majorHAnsi" w:hAnsiTheme="majorHAnsi"/>
                                <w:color w:val="0D0D0D" w:themeColor="text1" w:themeTint="F2"/>
                                <w:sz w:val="18"/>
                                <w:szCs w:val="22"/>
                                <w:lang w:val="es-ES"/>
                              </w:rPr>
                              <w:t>septiembre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E76087">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7pt;margin-top:.7pt;width:331.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" filled="f" stroked="f" strokeweight=".5pt">
                <v:textbox>
                  <w:txbxContent>
                    <w:p w14:paraId="4BDF3581" w14:textId="03E13932"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E76087">
                        <w:rPr>
                          <w:rFonts w:asciiTheme="majorHAnsi" w:hAnsiTheme="majorHAnsi"/>
                          <w:color w:val="0D0D0D" w:themeColor="text1" w:themeTint="F2"/>
                          <w:sz w:val="18"/>
                          <w:szCs w:val="22"/>
                          <w:lang w:val="es-ES"/>
                        </w:rPr>
                        <w:t>24</w:t>
                      </w:r>
                      <w:r w:rsidRPr="00890650">
                        <w:rPr>
                          <w:rFonts w:asciiTheme="majorHAnsi" w:hAnsiTheme="majorHAnsi"/>
                          <w:color w:val="0D0D0D" w:themeColor="text1" w:themeTint="F2"/>
                          <w:sz w:val="18"/>
                          <w:szCs w:val="22"/>
                          <w:lang w:val="es-ES"/>
                        </w:rPr>
                        <w:t xml:space="preserve"> de </w:t>
                      </w:r>
                      <w:r w:rsidR="00E76087">
                        <w:rPr>
                          <w:rFonts w:asciiTheme="majorHAnsi" w:hAnsiTheme="majorHAnsi"/>
                          <w:color w:val="0D0D0D" w:themeColor="text1" w:themeTint="F2"/>
                          <w:sz w:val="18"/>
                          <w:szCs w:val="22"/>
                          <w:lang w:val="es-ES"/>
                        </w:rPr>
                        <w:t>septiembre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E76087">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1F28BEBB" w14:textId="77777777" w:rsidR="00A50FCF" w:rsidRPr="009E02CF" w:rsidRDefault="00A50FCF" w:rsidP="00040C3A">
      <w:pPr>
        <w:tabs>
          <w:tab w:val="center" w:pos="5400"/>
        </w:tabs>
        <w:suppressAutoHyphens/>
        <w:jc w:val="center"/>
        <w:rPr>
          <w:rFonts w:asciiTheme="majorHAnsi" w:hAnsiTheme="majorHAnsi"/>
          <w:sz w:val="18"/>
          <w:szCs w:val="22"/>
          <w:lang w:val="es-ES_tradnl"/>
        </w:rPr>
      </w:pPr>
    </w:p>
    <w:p w14:paraId="7929D1FD" w14:textId="77777777" w:rsidR="00A50FCF" w:rsidRPr="009E02CF" w:rsidRDefault="00A50FCF" w:rsidP="00040C3A">
      <w:pPr>
        <w:tabs>
          <w:tab w:val="center" w:pos="5400"/>
        </w:tabs>
        <w:suppressAutoHyphens/>
        <w:jc w:val="center"/>
        <w:rPr>
          <w:rFonts w:asciiTheme="majorHAnsi" w:hAnsiTheme="majorHAnsi"/>
          <w:sz w:val="18"/>
          <w:szCs w:val="22"/>
          <w:lang w:val="es-ES_tradnl"/>
        </w:rPr>
      </w:pPr>
    </w:p>
    <w:p w14:paraId="5469D0BE" w14:textId="77777777" w:rsidR="00A50FCF" w:rsidRPr="009E02CF" w:rsidRDefault="00A50FCF" w:rsidP="00040C3A">
      <w:pPr>
        <w:tabs>
          <w:tab w:val="center" w:pos="5400"/>
        </w:tabs>
        <w:suppressAutoHyphens/>
        <w:jc w:val="center"/>
        <w:rPr>
          <w:rFonts w:asciiTheme="majorHAnsi" w:hAnsiTheme="majorHAnsi"/>
          <w:sz w:val="18"/>
          <w:szCs w:val="22"/>
          <w:lang w:val="es-ES_tradnl"/>
        </w:rPr>
      </w:pPr>
    </w:p>
    <w:p w14:paraId="7A79F059" w14:textId="77777777" w:rsidR="00A50FCF" w:rsidRPr="009E02CF" w:rsidRDefault="00A50FCF" w:rsidP="00040C3A">
      <w:pPr>
        <w:tabs>
          <w:tab w:val="center" w:pos="5400"/>
        </w:tabs>
        <w:suppressAutoHyphens/>
        <w:jc w:val="center"/>
        <w:rPr>
          <w:rFonts w:asciiTheme="majorHAnsi" w:hAnsiTheme="majorHAnsi"/>
          <w:sz w:val="18"/>
          <w:szCs w:val="22"/>
          <w:lang w:val="es-ES_tradnl"/>
        </w:rPr>
      </w:pPr>
    </w:p>
    <w:p w14:paraId="330672AE" w14:textId="77777777" w:rsidR="00A50FCF" w:rsidRPr="009E02CF" w:rsidRDefault="0090270B" w:rsidP="00040C3A">
      <w:pPr>
        <w:tabs>
          <w:tab w:val="center" w:pos="5400"/>
        </w:tabs>
        <w:suppressAutoHyphens/>
        <w:jc w:val="center"/>
        <w:rPr>
          <w:rFonts w:asciiTheme="majorHAnsi" w:hAnsiTheme="majorHAnsi"/>
          <w:sz w:val="18"/>
          <w:szCs w:val="22"/>
          <w:lang w:val="es-ES_tradnl"/>
        </w:rPr>
      </w:pPr>
      <w:r w:rsidRPr="009E02CF">
        <w:rPr>
          <w:rFonts w:asciiTheme="majorHAnsi" w:hAnsiTheme="majorHAnsi"/>
          <w:noProof/>
          <w:sz w:val="18"/>
          <w:szCs w:val="22"/>
          <w:lang w:val="es-ES_tradnl" w:eastAsia="es-419"/>
        </w:rPr>
        <mc:AlternateContent>
          <mc:Choice Requires="wps">
            <w:drawing>
              <wp:anchor distT="0" distB="0" distL="114300" distR="114300" simplePos="0" relativeHeight="251658245" behindDoc="0" locked="0" layoutInCell="1" allowOverlap="1" wp14:anchorId="14798ABC" wp14:editId="490D655B">
                <wp:simplePos x="0" y="0"/>
                <wp:positionH relativeFrom="column">
                  <wp:posOffset>1377950</wp:posOffset>
                </wp:positionH>
                <wp:positionV relativeFrom="paragraph">
                  <wp:posOffset>5715</wp:posOffset>
                </wp:positionV>
                <wp:extent cx="4203700"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203700"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34B0B0" w14:textId="77777777" w:rsidR="00264337"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5C3CFD" w:rsidRPr="00264337">
                              <w:rPr>
                                <w:rFonts w:asciiTheme="majorHAnsi" w:hAnsiTheme="majorHAnsi"/>
                                <w:color w:val="595959" w:themeColor="text1" w:themeTint="A6"/>
                                <w:sz w:val="18"/>
                                <w:szCs w:val="18"/>
                                <w:lang w:val="pt-BR"/>
                              </w:rPr>
                              <w:t>190</w:t>
                            </w:r>
                            <w:r w:rsidR="007B05C4" w:rsidRPr="00264337">
                              <w:rPr>
                                <w:rFonts w:asciiTheme="majorHAnsi" w:hAnsiTheme="majorHAnsi"/>
                                <w:color w:val="595959" w:themeColor="text1" w:themeTint="A6"/>
                                <w:sz w:val="18"/>
                                <w:szCs w:val="18"/>
                                <w:lang w:val="pt-BR"/>
                              </w:rPr>
                              <w:t>/</w:t>
                            </w:r>
                            <w:r w:rsidR="00264337" w:rsidRPr="00264337">
                              <w:rPr>
                                <w:rFonts w:asciiTheme="majorHAnsi" w:hAnsiTheme="majorHAnsi"/>
                                <w:color w:val="595959" w:themeColor="text1" w:themeTint="A6"/>
                                <w:sz w:val="18"/>
                                <w:szCs w:val="18"/>
                                <w:lang w:val="pt-BR"/>
                              </w:rPr>
                              <w:t>25</w:t>
                            </w:r>
                            <w:r w:rsidRPr="00264337">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ón</w:t>
                            </w:r>
                            <w:r w:rsidR="00944DCB">
                              <w:rPr>
                                <w:rFonts w:asciiTheme="majorHAnsi" w:hAnsiTheme="majorHAnsi"/>
                                <w:color w:val="595959" w:themeColor="text1" w:themeTint="A6"/>
                                <w:sz w:val="18"/>
                                <w:szCs w:val="18"/>
                                <w:lang w:val="es-ES"/>
                              </w:rPr>
                              <w:t xml:space="preserve"> 1969-15</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Admisibilidad</w:t>
                            </w:r>
                            <w:r w:rsidRPr="00890650">
                              <w:rPr>
                                <w:rFonts w:asciiTheme="majorHAnsi" w:hAnsiTheme="majorHAnsi"/>
                                <w:color w:val="595959" w:themeColor="text1" w:themeTint="A6"/>
                                <w:sz w:val="18"/>
                                <w:szCs w:val="18"/>
                                <w:lang w:val="es-ES_tradnl"/>
                              </w:rPr>
                              <w:t xml:space="preserve">. </w:t>
                            </w:r>
                          </w:p>
                          <w:p w14:paraId="0D1B22CF" w14:textId="3A66BBEB" w:rsidR="00113F73" w:rsidRPr="007B05C4" w:rsidRDefault="00944DCB"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Adriana Sandra Rearte</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Argentina</w:t>
                            </w:r>
                            <w:r w:rsidR="00113F73" w:rsidRPr="00890650">
                              <w:rPr>
                                <w:rFonts w:asciiTheme="majorHAnsi" w:hAnsiTheme="majorHAnsi"/>
                                <w:color w:val="595959" w:themeColor="text1" w:themeTint="A6"/>
                                <w:sz w:val="18"/>
                                <w:szCs w:val="18"/>
                                <w:lang w:val="es-ES_tradnl"/>
                              </w:rPr>
                              <w:t xml:space="preserve">. </w:t>
                            </w:r>
                            <w:r w:rsidR="00264337">
                              <w:rPr>
                                <w:rFonts w:asciiTheme="majorHAnsi" w:hAnsiTheme="majorHAnsi"/>
                                <w:color w:val="595959" w:themeColor="text1" w:themeTint="A6"/>
                                <w:sz w:val="18"/>
                                <w:szCs w:val="18"/>
                                <w:lang w:val="es-ES"/>
                              </w:rPr>
                              <w:t>24 de septiembre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8.5pt;margin-top:.45pt;width:331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" filled="f" stroked="f" strokeweight=".5pt">
                <v:textbox>
                  <w:txbxContent>
                    <w:p w14:paraId="7734B0B0" w14:textId="77777777" w:rsidR="00264337"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5C3CFD" w:rsidRPr="00264337">
                        <w:rPr>
                          <w:rFonts w:asciiTheme="majorHAnsi" w:hAnsiTheme="majorHAnsi"/>
                          <w:color w:val="595959" w:themeColor="text1" w:themeTint="A6"/>
                          <w:sz w:val="18"/>
                          <w:szCs w:val="18"/>
                          <w:lang w:val="pt-BR"/>
                        </w:rPr>
                        <w:t>190</w:t>
                      </w:r>
                      <w:r w:rsidR="007B05C4" w:rsidRPr="00264337">
                        <w:rPr>
                          <w:rFonts w:asciiTheme="majorHAnsi" w:hAnsiTheme="majorHAnsi"/>
                          <w:color w:val="595959" w:themeColor="text1" w:themeTint="A6"/>
                          <w:sz w:val="18"/>
                          <w:szCs w:val="18"/>
                          <w:lang w:val="pt-BR"/>
                        </w:rPr>
                        <w:t>/</w:t>
                      </w:r>
                      <w:r w:rsidR="00264337" w:rsidRPr="00264337">
                        <w:rPr>
                          <w:rFonts w:asciiTheme="majorHAnsi" w:hAnsiTheme="majorHAnsi"/>
                          <w:color w:val="595959" w:themeColor="text1" w:themeTint="A6"/>
                          <w:sz w:val="18"/>
                          <w:szCs w:val="18"/>
                          <w:lang w:val="pt-BR"/>
                        </w:rPr>
                        <w:t>25</w:t>
                      </w:r>
                      <w:r w:rsidRPr="00264337">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ón</w:t>
                      </w:r>
                      <w:r w:rsidR="00944DCB">
                        <w:rPr>
                          <w:rFonts w:asciiTheme="majorHAnsi" w:hAnsiTheme="majorHAnsi"/>
                          <w:color w:val="595959" w:themeColor="text1" w:themeTint="A6"/>
                          <w:sz w:val="18"/>
                          <w:szCs w:val="18"/>
                          <w:lang w:val="es-ES"/>
                        </w:rPr>
                        <w:t xml:space="preserve"> 1969-15</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Admisibilidad</w:t>
                      </w:r>
                      <w:r w:rsidRPr="00890650">
                        <w:rPr>
                          <w:rFonts w:asciiTheme="majorHAnsi" w:hAnsiTheme="majorHAnsi"/>
                          <w:color w:val="595959" w:themeColor="text1" w:themeTint="A6"/>
                          <w:sz w:val="18"/>
                          <w:szCs w:val="18"/>
                          <w:lang w:val="es-ES_tradnl"/>
                        </w:rPr>
                        <w:t xml:space="preserve">. </w:t>
                      </w:r>
                    </w:p>
                    <w:p w14:paraId="0D1B22CF" w14:textId="3A66BBEB" w:rsidR="00113F73" w:rsidRPr="007B05C4" w:rsidRDefault="00944DCB"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Adriana Sandra Rearte</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Argentina</w:t>
                      </w:r>
                      <w:r w:rsidR="00113F73" w:rsidRPr="00890650">
                        <w:rPr>
                          <w:rFonts w:asciiTheme="majorHAnsi" w:hAnsiTheme="majorHAnsi"/>
                          <w:color w:val="595959" w:themeColor="text1" w:themeTint="A6"/>
                          <w:sz w:val="18"/>
                          <w:szCs w:val="18"/>
                          <w:lang w:val="es-ES_tradnl"/>
                        </w:rPr>
                        <w:t xml:space="preserve">. </w:t>
                      </w:r>
                      <w:r w:rsidR="00264337">
                        <w:rPr>
                          <w:rFonts w:asciiTheme="majorHAnsi" w:hAnsiTheme="majorHAnsi"/>
                          <w:color w:val="595959" w:themeColor="text1" w:themeTint="A6"/>
                          <w:sz w:val="18"/>
                          <w:szCs w:val="18"/>
                          <w:lang w:val="es-ES"/>
                        </w:rPr>
                        <w:t>24 de septiembre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196A49DE" w14:textId="77777777" w:rsidR="00A50FCF" w:rsidRPr="009E02CF" w:rsidRDefault="00A50FCF" w:rsidP="00040C3A">
      <w:pPr>
        <w:tabs>
          <w:tab w:val="center" w:pos="5400"/>
        </w:tabs>
        <w:suppressAutoHyphens/>
        <w:jc w:val="center"/>
        <w:rPr>
          <w:rFonts w:asciiTheme="majorHAnsi" w:hAnsiTheme="majorHAnsi"/>
          <w:sz w:val="18"/>
          <w:szCs w:val="22"/>
          <w:lang w:val="es-ES_tradnl"/>
        </w:rPr>
      </w:pPr>
    </w:p>
    <w:p w14:paraId="1DA07629" w14:textId="728D3CC9" w:rsidR="0090270B" w:rsidRPr="009E02CF" w:rsidRDefault="00D306D1" w:rsidP="005516A1">
      <w:pPr>
        <w:tabs>
          <w:tab w:val="center" w:pos="5400"/>
        </w:tabs>
        <w:suppressAutoHyphens/>
        <w:jc w:val="center"/>
        <w:rPr>
          <w:rFonts w:asciiTheme="majorHAnsi" w:hAnsiTheme="majorHAnsi"/>
          <w:b/>
          <w:sz w:val="20"/>
          <w:lang w:val="es-ES_tradnl"/>
        </w:rPr>
      </w:pPr>
      <w:r w:rsidRPr="009E02CF">
        <w:rPr>
          <w:rFonts w:asciiTheme="majorHAnsi" w:hAnsiTheme="majorHAnsi"/>
          <w:noProof/>
          <w:sz w:val="22"/>
          <w:szCs w:val="22"/>
          <w:lang w:val="es-ES_tradnl" w:eastAsia="es-419"/>
        </w:rPr>
        <mc:AlternateContent>
          <mc:Choice Requires="wps">
            <w:drawing>
              <wp:anchor distT="0" distB="0" distL="114300" distR="114300" simplePos="0" relativeHeight="251658247" behindDoc="0" locked="0" layoutInCell="1" allowOverlap="1" wp14:anchorId="02EDA5EE" wp14:editId="56736A87">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1"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2F61CFF3" w:rsidR="0070697F" w:rsidRPr="009E02CF" w:rsidRDefault="00012E94" w:rsidP="005516A1">
      <w:pPr>
        <w:tabs>
          <w:tab w:val="center" w:pos="5400"/>
        </w:tabs>
        <w:suppressAutoHyphens/>
        <w:jc w:val="center"/>
        <w:rPr>
          <w:rFonts w:asciiTheme="majorHAnsi" w:hAnsiTheme="majorHAnsi"/>
          <w:b/>
          <w:sz w:val="20"/>
          <w:lang w:val="es-ES_tradnl"/>
        </w:rPr>
        <w:sectPr w:rsidR="0070697F" w:rsidRPr="009E02CF" w:rsidSect="00BF124A">
          <w:headerReference w:type="even" r:id="rId12"/>
          <w:headerReference w:type="default" r:id="rId13"/>
          <w:footerReference w:type="default" r:id="rId14"/>
          <w:footerReference w:type="first" r:id="rId15"/>
          <w:type w:val="oddPage"/>
          <w:pgSz w:w="12240" w:h="15840" w:code="1"/>
          <w:pgMar w:top="1440" w:right="1440" w:bottom="1440" w:left="1440" w:header="720" w:footer="720" w:gutter="0"/>
          <w:pgNumType w:start="0"/>
          <w:cols w:space="720"/>
          <w:titlePg/>
          <w:docGrid w:linePitch="326"/>
        </w:sectPr>
      </w:pPr>
      <w:r w:rsidRPr="009E02CF">
        <w:rPr>
          <w:rFonts w:asciiTheme="majorHAnsi" w:hAnsiTheme="majorHAnsi"/>
          <w:noProof/>
          <w:sz w:val="18"/>
          <w:szCs w:val="22"/>
          <w:lang w:val="es-ES_tradnl" w:eastAsia="es-419"/>
        </w:rPr>
        <mc:AlternateContent>
          <mc:Choice Requires="wps">
            <w:drawing>
              <wp:anchor distT="0" distB="0" distL="114300" distR="114300" simplePos="0" relativeHeight="251658246" behindDoc="0" locked="0" layoutInCell="1" allowOverlap="1" wp14:anchorId="50472543" wp14:editId="47A13042">
                <wp:simplePos x="0" y="0"/>
                <wp:positionH relativeFrom="column">
                  <wp:posOffset>1321435</wp:posOffset>
                </wp:positionH>
                <wp:positionV relativeFrom="paragraph">
                  <wp:posOffset>504521</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4615DB1E" w:rsidR="00D72DC6" w:rsidRPr="00D72DC6" w:rsidRDefault="00012E94" w:rsidP="00F02AD1">
                            <w:pPr>
                              <w:rPr>
                                <w:color w:val="FFFFFF" w:themeColor="background1"/>
                                <w14:textFill>
                                  <w14:noFill/>
                                </w14:textFill>
                              </w:rPr>
                            </w:pPr>
                            <w:r>
                              <w:rPr>
                                <w:noProof/>
                                <w:color w:val="FFFFFF" w:themeColor="background1"/>
                              </w:rPr>
                              <w:drawing>
                                <wp:inline distT="0" distB="0" distL="0" distR="0" wp14:anchorId="4F83DA66" wp14:editId="105E665B">
                                  <wp:extent cx="1824355" cy="469265"/>
                                  <wp:effectExtent l="0" t="0" r="4445" b="6985"/>
                                  <wp:docPr id="1890893683" name="Picture 189089368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2" type="#_x0000_t202" style="position:absolute;left:0;text-align:left;margin-left:104.05pt;margin-top:39.75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7c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" fillcolor="white [3201]" stroked="f" strokeweight=".5pt">
                <v:textbox>
                  <w:txbxContent>
                    <w:p w14:paraId="2A1ECD3C" w14:textId="4615DB1E" w:rsidR="00D72DC6" w:rsidRPr="00D72DC6" w:rsidRDefault="00012E94" w:rsidP="00F02AD1">
                      <w:pPr>
                        <w:rPr>
                          <w:color w:val="FFFFFF" w:themeColor="background1"/>
                          <w14:textFill>
                            <w14:noFill/>
                          </w14:textFill>
                        </w:rPr>
                      </w:pPr>
                      <w:r>
                        <w:rPr>
                          <w:noProof/>
                          <w:color w:val="FFFFFF" w:themeColor="background1"/>
                        </w:rPr>
                        <w:drawing>
                          <wp:inline distT="0" distB="0" distL="0" distR="0" wp14:anchorId="4F83DA66" wp14:editId="105E665B">
                            <wp:extent cx="1824355" cy="469265"/>
                            <wp:effectExtent l="0" t="0" r="4445" b="6985"/>
                            <wp:docPr id="1890893683" name="Picture 189089368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24355" cy="469265"/>
                                    </a:xfrm>
                                    <a:prstGeom prst="rect">
                                      <a:avLst/>
                                    </a:prstGeom>
                                  </pic:spPr>
                                </pic:pic>
                              </a:graphicData>
                            </a:graphic>
                          </wp:inline>
                        </w:drawing>
                      </w:r>
                    </w:p>
                  </w:txbxContent>
                </v:textbox>
              </v:shape>
            </w:pict>
          </mc:Fallback>
        </mc:AlternateContent>
      </w:r>
      <w:r w:rsidR="004A6A54" w:rsidRPr="009E02CF">
        <w:rPr>
          <w:rFonts w:asciiTheme="majorHAnsi" w:hAnsiTheme="majorHAnsi"/>
          <w:b/>
          <w:sz w:val="20"/>
          <w:lang w:val="es-ES_tradnl"/>
        </w:rPr>
        <w:tab/>
      </w:r>
    </w:p>
    <w:p w14:paraId="376DDC8B" w14:textId="77777777" w:rsidR="003239B8" w:rsidRPr="009E02CF" w:rsidRDefault="003239B8" w:rsidP="004A6A54">
      <w:pPr>
        <w:spacing w:after="240"/>
        <w:ind w:firstLine="720"/>
        <w:jc w:val="both"/>
        <w:rPr>
          <w:rFonts w:asciiTheme="majorHAnsi" w:hAnsiTheme="majorHAnsi"/>
          <w:b/>
          <w:bCs/>
          <w:sz w:val="20"/>
          <w:szCs w:val="20"/>
          <w:lang w:val="es-ES_tradnl"/>
        </w:rPr>
      </w:pPr>
      <w:r w:rsidRPr="009E02CF">
        <w:rPr>
          <w:rFonts w:asciiTheme="majorHAnsi" w:hAnsiTheme="majorHAnsi"/>
          <w:b/>
          <w:bCs/>
          <w:sz w:val="20"/>
          <w:szCs w:val="20"/>
          <w:lang w:val="es-ES_tradnl"/>
        </w:rPr>
        <w:lastRenderedPageBreak/>
        <w:t>I.</w:t>
      </w:r>
      <w:r w:rsidRPr="009E02CF">
        <w:rPr>
          <w:rFonts w:asciiTheme="majorHAnsi" w:hAnsiTheme="majorHAnsi"/>
          <w:b/>
          <w:bCs/>
          <w:sz w:val="20"/>
          <w:szCs w:val="20"/>
          <w:lang w:val="es-ES_tradnl"/>
        </w:rPr>
        <w:tab/>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9E02CF" w14:paraId="5A79D1F7" w14:textId="77777777" w:rsidTr="004A6A54">
        <w:tc>
          <w:tcPr>
            <w:tcW w:w="3600" w:type="dxa"/>
            <w:tcBorders>
              <w:top w:val="single" w:sz="4" w:space="0" w:color="auto"/>
              <w:bottom w:val="single" w:sz="6" w:space="0" w:color="auto"/>
            </w:tcBorders>
            <w:shd w:val="clear" w:color="auto" w:fill="386294"/>
            <w:vAlign w:val="center"/>
          </w:tcPr>
          <w:p w14:paraId="0CB2A43B" w14:textId="77777777" w:rsidR="003239B8" w:rsidRPr="009E02CF" w:rsidRDefault="003239B8">
            <w:pPr>
              <w:jc w:val="center"/>
              <w:rPr>
                <w:rFonts w:ascii="Cambria" w:hAnsi="Cambria"/>
                <w:b/>
                <w:bCs/>
                <w:color w:val="FFFFFF" w:themeColor="background1"/>
                <w:sz w:val="20"/>
                <w:szCs w:val="20"/>
                <w:lang w:val="es-ES_tradnl"/>
              </w:rPr>
            </w:pPr>
            <w:r w:rsidRPr="009E02CF">
              <w:rPr>
                <w:rFonts w:ascii="Cambria" w:hAnsi="Cambria"/>
                <w:b/>
                <w:bCs/>
                <w:color w:val="FFFFFF" w:themeColor="background1"/>
                <w:sz w:val="20"/>
                <w:szCs w:val="20"/>
                <w:lang w:val="es-ES_tradnl"/>
              </w:rPr>
              <w:t>Parte peticionaria:</w:t>
            </w:r>
          </w:p>
        </w:tc>
        <w:tc>
          <w:tcPr>
            <w:tcW w:w="5760" w:type="dxa"/>
            <w:vAlign w:val="center"/>
          </w:tcPr>
          <w:p w14:paraId="3C5315D8" w14:textId="7C361E7D" w:rsidR="003239B8" w:rsidRPr="009E02CF" w:rsidRDefault="00CD383E" w:rsidP="00D13530">
            <w:pPr>
              <w:jc w:val="both"/>
              <w:rPr>
                <w:rFonts w:ascii="Cambria" w:hAnsi="Cambria"/>
                <w:bCs/>
                <w:sz w:val="20"/>
                <w:szCs w:val="20"/>
                <w:lang w:val="es-ES_tradnl"/>
              </w:rPr>
            </w:pPr>
            <w:r w:rsidRPr="009E02CF">
              <w:rPr>
                <w:rFonts w:ascii="Cambria" w:hAnsi="Cambria"/>
                <w:bCs/>
                <w:sz w:val="20"/>
                <w:szCs w:val="20"/>
                <w:lang w:val="es-ES_tradnl"/>
              </w:rPr>
              <w:t>Mariela Puga</w:t>
            </w:r>
          </w:p>
        </w:tc>
      </w:tr>
      <w:tr w:rsidR="003239B8" w:rsidRPr="009E02CF" w14:paraId="593A7E45" w14:textId="77777777" w:rsidTr="004A6A54">
        <w:tc>
          <w:tcPr>
            <w:tcW w:w="3600" w:type="dxa"/>
            <w:tcBorders>
              <w:top w:val="single" w:sz="6" w:space="0" w:color="auto"/>
              <w:bottom w:val="single" w:sz="6" w:space="0" w:color="auto"/>
            </w:tcBorders>
            <w:shd w:val="clear" w:color="auto" w:fill="386294"/>
            <w:vAlign w:val="center"/>
          </w:tcPr>
          <w:p w14:paraId="0E78CA0C" w14:textId="77777777" w:rsidR="003239B8" w:rsidRPr="009E02CF" w:rsidRDefault="000737CA">
            <w:pPr>
              <w:jc w:val="center"/>
              <w:rPr>
                <w:rFonts w:ascii="Cambria" w:hAnsi="Cambria"/>
                <w:b/>
                <w:bCs/>
                <w:color w:val="FFFFFF" w:themeColor="background1"/>
                <w:sz w:val="20"/>
                <w:szCs w:val="20"/>
                <w:lang w:val="es-ES_tradnl"/>
              </w:rPr>
            </w:pPr>
            <w:sdt>
              <w:sdtPr>
                <w:rPr>
                  <w:rFonts w:ascii="Cambria" w:hAnsi="Cambria"/>
                  <w:b/>
                  <w:bCs/>
                  <w:color w:val="FFFFFF" w:themeColor="background1"/>
                  <w:sz w:val="20"/>
                  <w:szCs w:val="20"/>
                  <w:lang w:val="es-ES_tradnl"/>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9E02CF">
                  <w:rPr>
                    <w:rFonts w:ascii="Cambria" w:hAnsi="Cambria"/>
                    <w:b/>
                    <w:bCs/>
                    <w:color w:val="FFFFFF" w:themeColor="background1"/>
                    <w:sz w:val="20"/>
                    <w:szCs w:val="20"/>
                    <w:lang w:val="es-ES_tradnl"/>
                  </w:rPr>
                  <w:t>Presunta víctima</w:t>
                </w:r>
              </w:sdtContent>
            </w:sdt>
            <w:r w:rsidR="003239B8" w:rsidRPr="009E02CF">
              <w:rPr>
                <w:rFonts w:ascii="Cambria" w:hAnsi="Cambria"/>
                <w:b/>
                <w:bCs/>
                <w:color w:val="FFFFFF" w:themeColor="background1"/>
                <w:sz w:val="20"/>
                <w:szCs w:val="20"/>
                <w:lang w:val="es-ES_tradnl"/>
              </w:rPr>
              <w:t>:</w:t>
            </w:r>
          </w:p>
        </w:tc>
        <w:tc>
          <w:tcPr>
            <w:tcW w:w="5760" w:type="dxa"/>
            <w:vAlign w:val="center"/>
          </w:tcPr>
          <w:p w14:paraId="4AEBF59E" w14:textId="09F3BD80" w:rsidR="003239B8" w:rsidRPr="009E02CF" w:rsidRDefault="00CD383E">
            <w:pPr>
              <w:jc w:val="both"/>
              <w:rPr>
                <w:rFonts w:ascii="Cambria" w:hAnsi="Cambria"/>
                <w:bCs/>
                <w:sz w:val="20"/>
                <w:szCs w:val="20"/>
                <w:lang w:val="es-ES_tradnl"/>
              </w:rPr>
            </w:pPr>
            <w:r w:rsidRPr="009E02CF">
              <w:rPr>
                <w:rFonts w:ascii="Cambria" w:hAnsi="Cambria"/>
                <w:bCs/>
                <w:sz w:val="20"/>
                <w:szCs w:val="20"/>
                <w:lang w:val="es-ES_tradnl"/>
              </w:rPr>
              <w:t>Adriana Sandra Rearte</w:t>
            </w:r>
          </w:p>
        </w:tc>
      </w:tr>
      <w:tr w:rsidR="003239B8" w:rsidRPr="009E02CF" w14:paraId="3E62E1D3" w14:textId="77777777" w:rsidTr="004A6A54">
        <w:tc>
          <w:tcPr>
            <w:tcW w:w="3600" w:type="dxa"/>
            <w:tcBorders>
              <w:top w:val="single" w:sz="6" w:space="0" w:color="auto"/>
              <w:bottom w:val="single" w:sz="6" w:space="0" w:color="auto"/>
            </w:tcBorders>
            <w:shd w:val="clear" w:color="auto" w:fill="386294"/>
            <w:vAlign w:val="center"/>
          </w:tcPr>
          <w:p w14:paraId="340B0F09" w14:textId="77777777" w:rsidR="003239B8" w:rsidRPr="009E02CF" w:rsidRDefault="003239B8">
            <w:pPr>
              <w:jc w:val="center"/>
              <w:rPr>
                <w:rFonts w:ascii="Cambria" w:hAnsi="Cambria"/>
                <w:b/>
                <w:bCs/>
                <w:color w:val="FFFFFF" w:themeColor="background1"/>
                <w:sz w:val="20"/>
                <w:szCs w:val="20"/>
                <w:lang w:val="es-ES_tradnl"/>
              </w:rPr>
            </w:pPr>
            <w:r w:rsidRPr="009E02CF">
              <w:rPr>
                <w:rFonts w:ascii="Cambria" w:hAnsi="Cambria"/>
                <w:b/>
                <w:bCs/>
                <w:color w:val="FFFFFF" w:themeColor="background1"/>
                <w:sz w:val="20"/>
                <w:szCs w:val="20"/>
                <w:lang w:val="es-ES_tradnl"/>
              </w:rPr>
              <w:t>Estado denunciado:</w:t>
            </w:r>
          </w:p>
        </w:tc>
        <w:tc>
          <w:tcPr>
            <w:tcW w:w="5760" w:type="dxa"/>
            <w:vAlign w:val="center"/>
          </w:tcPr>
          <w:p w14:paraId="274C8A50" w14:textId="32292BCC" w:rsidR="003239B8" w:rsidRPr="009E02CF" w:rsidRDefault="00942B31">
            <w:pPr>
              <w:jc w:val="both"/>
              <w:rPr>
                <w:rFonts w:ascii="Cambria" w:hAnsi="Cambria"/>
                <w:bCs/>
                <w:sz w:val="20"/>
                <w:szCs w:val="20"/>
                <w:lang w:val="es-ES_tradnl"/>
              </w:rPr>
            </w:pPr>
            <w:r w:rsidRPr="009E02CF">
              <w:rPr>
                <w:rFonts w:ascii="Cambria" w:hAnsi="Cambria"/>
                <w:bCs/>
                <w:sz w:val="20"/>
                <w:szCs w:val="20"/>
                <w:lang w:val="es-ES_tradnl"/>
              </w:rPr>
              <w:t>Argentina</w:t>
            </w:r>
            <w:r w:rsidRPr="009E02CF">
              <w:rPr>
                <w:rStyle w:val="FootnoteReference"/>
                <w:rFonts w:ascii="Cambria" w:hAnsi="Cambria"/>
                <w:bCs/>
                <w:sz w:val="20"/>
                <w:szCs w:val="20"/>
                <w:lang w:val="es-ES_tradnl"/>
              </w:rPr>
              <w:footnoteReference w:id="2"/>
            </w:r>
          </w:p>
        </w:tc>
      </w:tr>
      <w:tr w:rsidR="00223A29" w:rsidRPr="00B85403" w14:paraId="632511BC" w14:textId="77777777" w:rsidTr="004A6A54">
        <w:tc>
          <w:tcPr>
            <w:tcW w:w="3600" w:type="dxa"/>
            <w:tcBorders>
              <w:top w:val="single" w:sz="6" w:space="0" w:color="auto"/>
              <w:bottom w:val="single" w:sz="6" w:space="0" w:color="auto"/>
            </w:tcBorders>
            <w:shd w:val="clear" w:color="auto" w:fill="386294"/>
            <w:vAlign w:val="center"/>
          </w:tcPr>
          <w:p w14:paraId="727E2F6B" w14:textId="60AEE329" w:rsidR="00223A29" w:rsidRPr="009E02CF" w:rsidRDefault="001B3A00" w:rsidP="00E4118C">
            <w:pPr>
              <w:jc w:val="center"/>
              <w:rPr>
                <w:rFonts w:ascii="Cambria" w:hAnsi="Cambria"/>
                <w:b/>
                <w:bCs/>
                <w:color w:val="FFFFFF" w:themeColor="background1"/>
                <w:sz w:val="20"/>
                <w:szCs w:val="20"/>
                <w:lang w:val="es-ES_tradnl"/>
              </w:rPr>
            </w:pPr>
            <w:r w:rsidRPr="009E02CF">
              <w:rPr>
                <w:rFonts w:ascii="Cambria" w:hAnsi="Cambria"/>
                <w:b/>
                <w:bCs/>
                <w:color w:val="FFFFFF" w:themeColor="background1"/>
                <w:sz w:val="20"/>
                <w:szCs w:val="20"/>
                <w:lang w:val="es-ES_tradnl"/>
              </w:rPr>
              <w:t xml:space="preserve">Derechos </w:t>
            </w:r>
            <w:r w:rsidR="00E4118C" w:rsidRPr="009E02CF">
              <w:rPr>
                <w:rFonts w:ascii="Cambria" w:hAnsi="Cambria"/>
                <w:b/>
                <w:bCs/>
                <w:color w:val="FFFFFF" w:themeColor="background1"/>
                <w:sz w:val="20"/>
                <w:szCs w:val="20"/>
                <w:lang w:val="es-ES_tradnl"/>
              </w:rPr>
              <w:t>invocados</w:t>
            </w:r>
            <w:r w:rsidRPr="009E02CF">
              <w:rPr>
                <w:rFonts w:ascii="Cambria" w:hAnsi="Cambria"/>
                <w:b/>
                <w:bCs/>
                <w:color w:val="FFFFFF" w:themeColor="background1"/>
                <w:sz w:val="20"/>
                <w:szCs w:val="20"/>
                <w:lang w:val="es-ES_tradnl"/>
              </w:rPr>
              <w:t>:</w:t>
            </w:r>
          </w:p>
        </w:tc>
        <w:tc>
          <w:tcPr>
            <w:tcW w:w="5760" w:type="dxa"/>
            <w:vAlign w:val="center"/>
          </w:tcPr>
          <w:p w14:paraId="6DEE1EEB" w14:textId="3557D288" w:rsidR="00223A29" w:rsidRPr="009E02CF" w:rsidRDefault="00942B31">
            <w:pPr>
              <w:jc w:val="both"/>
              <w:rPr>
                <w:rFonts w:ascii="Cambria" w:hAnsi="Cambria"/>
                <w:bCs/>
                <w:sz w:val="20"/>
                <w:szCs w:val="20"/>
                <w:lang w:val="es-ES_tradnl"/>
              </w:rPr>
            </w:pPr>
            <w:r w:rsidRPr="009E02CF">
              <w:rPr>
                <w:rFonts w:ascii="Cambria" w:hAnsi="Cambria"/>
                <w:bCs/>
                <w:sz w:val="20"/>
                <w:szCs w:val="20"/>
                <w:lang w:val="es-ES_tradnl"/>
              </w:rPr>
              <w:t xml:space="preserve">Artículos 8 (garantías judiciales), </w:t>
            </w:r>
            <w:r w:rsidR="00520330">
              <w:rPr>
                <w:rFonts w:ascii="Cambria" w:hAnsi="Cambria"/>
                <w:bCs/>
                <w:sz w:val="20"/>
                <w:szCs w:val="20"/>
                <w:lang w:val="es-ES_tradnl"/>
              </w:rPr>
              <w:t xml:space="preserve">13 (libertad de expresión), </w:t>
            </w:r>
            <w:r w:rsidRPr="009E02CF">
              <w:rPr>
                <w:rFonts w:ascii="Cambria" w:hAnsi="Cambria"/>
                <w:bCs/>
                <w:sz w:val="20"/>
                <w:szCs w:val="20"/>
                <w:lang w:val="es-ES_tradnl"/>
              </w:rPr>
              <w:t>16 (libertad de asociación), 24 (igualdad ante la ley) y 25 (protección judicial)</w:t>
            </w:r>
            <w:r w:rsidR="00D2753D" w:rsidRPr="009E02CF">
              <w:rPr>
                <w:rFonts w:ascii="Cambria" w:hAnsi="Cambria"/>
                <w:bCs/>
                <w:sz w:val="20"/>
                <w:szCs w:val="20"/>
                <w:lang w:val="es-ES_tradnl"/>
              </w:rPr>
              <w:t xml:space="preserve"> de la Convención Americana sobre Derechos Humanos</w:t>
            </w:r>
            <w:r w:rsidR="00D2753D" w:rsidRPr="009E02CF">
              <w:rPr>
                <w:rStyle w:val="FootnoteReference"/>
                <w:rFonts w:ascii="Cambria" w:hAnsi="Cambria"/>
                <w:bCs/>
                <w:sz w:val="20"/>
                <w:szCs w:val="20"/>
                <w:lang w:val="es-ES_tradnl"/>
              </w:rPr>
              <w:footnoteReference w:id="3"/>
            </w:r>
            <w:r w:rsidRPr="009E02CF">
              <w:rPr>
                <w:rFonts w:ascii="Cambria" w:hAnsi="Cambria"/>
                <w:bCs/>
                <w:sz w:val="20"/>
                <w:szCs w:val="20"/>
                <w:lang w:val="es-ES_tradnl"/>
              </w:rPr>
              <w:t xml:space="preserve">; </w:t>
            </w:r>
            <w:r w:rsidR="00A6257E">
              <w:rPr>
                <w:rFonts w:ascii="Cambria" w:hAnsi="Cambria"/>
                <w:bCs/>
                <w:sz w:val="20"/>
                <w:szCs w:val="20"/>
                <w:lang w:val="es-ES_tradnl"/>
              </w:rPr>
              <w:t xml:space="preserve">el artículo 8 del Protocolo Adicional a la Convención Americana </w:t>
            </w:r>
            <w:r w:rsidR="0056392E">
              <w:rPr>
                <w:rFonts w:ascii="Cambria" w:hAnsi="Cambria"/>
                <w:bCs/>
                <w:sz w:val="20"/>
                <w:szCs w:val="20"/>
                <w:lang w:val="es-ES_tradnl"/>
              </w:rPr>
              <w:t>en materia de Derechos Económicos, Sociales y Culturales</w:t>
            </w:r>
            <w:r w:rsidR="0056392E">
              <w:rPr>
                <w:rStyle w:val="FootnoteReference"/>
                <w:rFonts w:ascii="Cambria" w:hAnsi="Cambria"/>
                <w:bCs/>
                <w:sz w:val="20"/>
                <w:szCs w:val="20"/>
                <w:lang w:val="es-ES_tradnl"/>
              </w:rPr>
              <w:footnoteReference w:id="4"/>
            </w:r>
            <w:r w:rsidR="0056392E">
              <w:rPr>
                <w:rFonts w:ascii="Cambria" w:hAnsi="Cambria"/>
                <w:bCs/>
                <w:sz w:val="20"/>
                <w:szCs w:val="20"/>
                <w:lang w:val="es-ES_tradnl"/>
              </w:rPr>
              <w:t xml:space="preserve">; </w:t>
            </w:r>
            <w:r w:rsidR="000B2AB7">
              <w:rPr>
                <w:rFonts w:ascii="Cambria" w:hAnsi="Cambria"/>
                <w:bCs/>
                <w:sz w:val="20"/>
                <w:szCs w:val="20"/>
                <w:lang w:val="es-ES_tradnl"/>
              </w:rPr>
              <w:t>y otro instrumento internacional</w:t>
            </w:r>
            <w:r w:rsidR="000B2AB7">
              <w:rPr>
                <w:rStyle w:val="FootnoteReference"/>
                <w:rFonts w:ascii="Cambria" w:hAnsi="Cambria"/>
                <w:bCs/>
                <w:sz w:val="20"/>
                <w:szCs w:val="20"/>
                <w:lang w:val="es-ES_tradnl"/>
              </w:rPr>
              <w:footnoteReference w:id="5"/>
            </w:r>
            <w:r w:rsidR="000B2AB7">
              <w:rPr>
                <w:rFonts w:ascii="Cambria" w:hAnsi="Cambria"/>
                <w:bCs/>
                <w:sz w:val="20"/>
                <w:szCs w:val="20"/>
                <w:lang w:val="es-ES_tradnl"/>
              </w:rPr>
              <w:t xml:space="preserve"> </w:t>
            </w:r>
          </w:p>
        </w:tc>
      </w:tr>
    </w:tbl>
    <w:p w14:paraId="20263696" w14:textId="77777777" w:rsidR="003239B8" w:rsidRPr="009E02CF" w:rsidRDefault="003239B8" w:rsidP="003239B8">
      <w:pPr>
        <w:spacing w:before="240" w:after="240"/>
        <w:ind w:firstLine="720"/>
        <w:jc w:val="both"/>
        <w:rPr>
          <w:rFonts w:asciiTheme="majorHAnsi" w:hAnsiTheme="majorHAnsi"/>
          <w:b/>
          <w:bCs/>
          <w:sz w:val="20"/>
          <w:szCs w:val="20"/>
          <w:lang w:val="es-ES_tradnl"/>
        </w:rPr>
      </w:pPr>
      <w:r w:rsidRPr="009E02CF">
        <w:rPr>
          <w:rFonts w:asciiTheme="majorHAnsi" w:hAnsiTheme="majorHAnsi"/>
          <w:b/>
          <w:bCs/>
          <w:sz w:val="20"/>
          <w:szCs w:val="20"/>
          <w:lang w:val="es-ES_tradnl"/>
        </w:rPr>
        <w:t>II.</w:t>
      </w:r>
      <w:r w:rsidRPr="009E02CF">
        <w:rPr>
          <w:rFonts w:asciiTheme="majorHAnsi" w:hAnsiTheme="majorHAnsi"/>
          <w:b/>
          <w:bCs/>
          <w:sz w:val="20"/>
          <w:szCs w:val="20"/>
          <w:lang w:val="es-ES_tradnl"/>
        </w:rPr>
        <w:tab/>
        <w:t>TRÁMITE ANTE LA CIDH</w:t>
      </w:r>
      <w:r w:rsidR="008E3BFE" w:rsidRPr="009E02CF">
        <w:rPr>
          <w:rStyle w:val="FootnoteReference"/>
          <w:rFonts w:ascii="Cambria" w:hAnsi="Cambria"/>
          <w:b/>
          <w:sz w:val="20"/>
          <w:szCs w:val="20"/>
          <w:lang w:val="es-ES_tradnl"/>
        </w:rPr>
        <w:footnoteReference w:id="6"/>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4C2312" w:rsidRPr="009E02CF" w14:paraId="306EFCB0" w14:textId="77777777" w:rsidTr="004A6A54">
        <w:tc>
          <w:tcPr>
            <w:tcW w:w="3600" w:type="dxa"/>
            <w:tcBorders>
              <w:top w:val="single" w:sz="6" w:space="0" w:color="auto"/>
              <w:bottom w:val="single" w:sz="6" w:space="0" w:color="auto"/>
            </w:tcBorders>
            <w:shd w:val="clear" w:color="auto" w:fill="386294"/>
            <w:vAlign w:val="center"/>
          </w:tcPr>
          <w:p w14:paraId="7508D16F" w14:textId="653461D7" w:rsidR="004C2312" w:rsidRPr="009E02CF" w:rsidRDefault="004A6A54" w:rsidP="004A6A54">
            <w:pPr>
              <w:jc w:val="center"/>
              <w:rPr>
                <w:rFonts w:ascii="Cambria" w:hAnsi="Cambria"/>
                <w:b/>
                <w:bCs/>
                <w:color w:val="FFFFFF" w:themeColor="background1"/>
                <w:sz w:val="20"/>
                <w:szCs w:val="20"/>
                <w:lang w:val="es-ES_tradnl"/>
              </w:rPr>
            </w:pPr>
            <w:r w:rsidRPr="009E02CF">
              <w:rPr>
                <w:rFonts w:ascii="Cambria" w:hAnsi="Cambria"/>
                <w:b/>
                <w:bCs/>
                <w:color w:val="FFFFFF" w:themeColor="background1"/>
                <w:sz w:val="20"/>
                <w:szCs w:val="20"/>
                <w:lang w:val="es-ES_tradnl"/>
              </w:rPr>
              <w:t>P</w:t>
            </w:r>
            <w:r w:rsidR="004C2312" w:rsidRPr="009E02CF">
              <w:rPr>
                <w:rFonts w:ascii="Cambria" w:hAnsi="Cambria"/>
                <w:b/>
                <w:bCs/>
                <w:color w:val="FFFFFF" w:themeColor="background1"/>
                <w:sz w:val="20"/>
                <w:szCs w:val="20"/>
                <w:lang w:val="es-ES_tradnl"/>
              </w:rPr>
              <w:t>resentación de la petición:</w:t>
            </w:r>
          </w:p>
        </w:tc>
        <w:tc>
          <w:tcPr>
            <w:tcW w:w="5760" w:type="dxa"/>
            <w:vAlign w:val="center"/>
          </w:tcPr>
          <w:p w14:paraId="6E579153" w14:textId="0C5844AC" w:rsidR="004C2312" w:rsidRPr="009E02CF" w:rsidRDefault="00DF0FBF">
            <w:pPr>
              <w:jc w:val="both"/>
              <w:rPr>
                <w:rFonts w:ascii="Cambria" w:hAnsi="Cambria"/>
                <w:bCs/>
                <w:sz w:val="20"/>
                <w:szCs w:val="20"/>
                <w:lang w:val="es-ES_tradnl"/>
              </w:rPr>
            </w:pPr>
            <w:r w:rsidRPr="009E02CF">
              <w:rPr>
                <w:rFonts w:ascii="Cambria" w:hAnsi="Cambria"/>
                <w:bCs/>
                <w:sz w:val="20"/>
                <w:szCs w:val="20"/>
                <w:lang w:val="es-ES_tradnl"/>
              </w:rPr>
              <w:t>18 de noviembre de 2015</w:t>
            </w:r>
          </w:p>
        </w:tc>
      </w:tr>
      <w:tr w:rsidR="00131425" w:rsidRPr="00B85403" w14:paraId="337129E8" w14:textId="77777777" w:rsidTr="004A6A54">
        <w:tc>
          <w:tcPr>
            <w:tcW w:w="3600" w:type="dxa"/>
            <w:tcBorders>
              <w:top w:val="single" w:sz="6" w:space="0" w:color="auto"/>
              <w:bottom w:val="single" w:sz="6" w:space="0" w:color="auto"/>
            </w:tcBorders>
            <w:shd w:val="clear" w:color="auto" w:fill="386294"/>
            <w:vAlign w:val="center"/>
          </w:tcPr>
          <w:p w14:paraId="3D52E482" w14:textId="0FA8B3B3" w:rsidR="00131425" w:rsidRPr="009E02CF" w:rsidRDefault="00131425" w:rsidP="004A6A54">
            <w:pPr>
              <w:jc w:val="center"/>
              <w:rPr>
                <w:rFonts w:ascii="Cambria" w:hAnsi="Cambria"/>
                <w:b/>
                <w:bCs/>
                <w:color w:val="FFFFFF" w:themeColor="background1"/>
                <w:sz w:val="20"/>
                <w:szCs w:val="20"/>
                <w:lang w:val="es-ES_tradnl"/>
              </w:rPr>
            </w:pPr>
            <w:r w:rsidRPr="009E02CF">
              <w:rPr>
                <w:rFonts w:ascii="Cambria" w:hAnsi="Cambria"/>
                <w:b/>
                <w:bCs/>
                <w:color w:val="FFFFFF" w:themeColor="background1"/>
                <w:sz w:val="20"/>
                <w:szCs w:val="20"/>
                <w:lang w:val="es-ES_tradnl"/>
              </w:rPr>
              <w:t>Información adicional recibida durante la etapa de estudio:</w:t>
            </w:r>
          </w:p>
        </w:tc>
        <w:tc>
          <w:tcPr>
            <w:tcW w:w="5760" w:type="dxa"/>
            <w:vAlign w:val="center"/>
          </w:tcPr>
          <w:p w14:paraId="30151270" w14:textId="2B5A2095" w:rsidR="00131425" w:rsidRPr="009E02CF" w:rsidRDefault="00D96131">
            <w:pPr>
              <w:jc w:val="both"/>
              <w:rPr>
                <w:rFonts w:ascii="Cambria" w:hAnsi="Cambria"/>
                <w:bCs/>
                <w:sz w:val="20"/>
                <w:szCs w:val="20"/>
                <w:lang w:val="es-ES_tradnl"/>
              </w:rPr>
            </w:pPr>
            <w:r w:rsidRPr="009E02CF">
              <w:rPr>
                <w:rFonts w:ascii="Cambria" w:hAnsi="Cambria"/>
                <w:bCs/>
                <w:sz w:val="20"/>
                <w:szCs w:val="20"/>
                <w:lang w:val="es-ES_tradnl"/>
              </w:rPr>
              <w:t>6 de abril de 2016</w:t>
            </w:r>
            <w:r w:rsidR="00D21E84" w:rsidRPr="009E02CF">
              <w:rPr>
                <w:rFonts w:ascii="Cambria" w:hAnsi="Cambria"/>
                <w:bCs/>
                <w:sz w:val="20"/>
                <w:szCs w:val="20"/>
                <w:lang w:val="es-ES_tradnl"/>
              </w:rPr>
              <w:t>, 8 de abril de 2016, 14 de abril de 2016, 17 de junio de 2020</w:t>
            </w:r>
            <w:r w:rsidR="006B3958" w:rsidRPr="009E02CF">
              <w:rPr>
                <w:rFonts w:ascii="Cambria" w:hAnsi="Cambria"/>
                <w:bCs/>
                <w:sz w:val="20"/>
                <w:szCs w:val="20"/>
                <w:lang w:val="es-ES_tradnl"/>
              </w:rPr>
              <w:t>, 21 de enero de 2021 y 4 de junio de 2021</w:t>
            </w:r>
          </w:p>
        </w:tc>
      </w:tr>
      <w:tr w:rsidR="004C2312" w:rsidRPr="009E02CF" w14:paraId="1BDCD5C6" w14:textId="77777777" w:rsidTr="004A6A54">
        <w:tc>
          <w:tcPr>
            <w:tcW w:w="3600" w:type="dxa"/>
            <w:tcBorders>
              <w:top w:val="single" w:sz="6" w:space="0" w:color="auto"/>
              <w:bottom w:val="single" w:sz="6" w:space="0" w:color="auto"/>
            </w:tcBorders>
            <w:shd w:val="clear" w:color="auto" w:fill="386294"/>
            <w:vAlign w:val="center"/>
          </w:tcPr>
          <w:p w14:paraId="7A18664F" w14:textId="73FE510C" w:rsidR="004C2312" w:rsidRPr="009E02CF" w:rsidRDefault="004A6A54" w:rsidP="004A6A54">
            <w:pPr>
              <w:jc w:val="center"/>
              <w:rPr>
                <w:rFonts w:ascii="Cambria" w:hAnsi="Cambria"/>
                <w:b/>
                <w:bCs/>
                <w:color w:val="FFFFFF" w:themeColor="background1"/>
                <w:sz w:val="20"/>
                <w:szCs w:val="20"/>
                <w:lang w:val="es-ES_tradnl"/>
              </w:rPr>
            </w:pPr>
            <w:r w:rsidRPr="009E02CF">
              <w:rPr>
                <w:rFonts w:ascii="Cambria" w:hAnsi="Cambria"/>
                <w:b/>
                <w:color w:val="FFFFFF" w:themeColor="background1"/>
                <w:sz w:val="20"/>
                <w:szCs w:val="20"/>
                <w:lang w:val="es-ES_tradnl"/>
              </w:rPr>
              <w:t>N</w:t>
            </w:r>
            <w:r w:rsidR="004C2312" w:rsidRPr="009E02CF">
              <w:rPr>
                <w:rFonts w:ascii="Cambria" w:hAnsi="Cambria"/>
                <w:b/>
                <w:color w:val="FFFFFF" w:themeColor="background1"/>
                <w:sz w:val="20"/>
                <w:szCs w:val="20"/>
                <w:lang w:val="es-ES_tradnl"/>
              </w:rPr>
              <w:t>otificación de la petición al Estado:</w:t>
            </w:r>
          </w:p>
        </w:tc>
        <w:tc>
          <w:tcPr>
            <w:tcW w:w="5760" w:type="dxa"/>
            <w:vAlign w:val="center"/>
          </w:tcPr>
          <w:p w14:paraId="1519DA6A" w14:textId="2946BCEB" w:rsidR="004C2312" w:rsidRPr="009E02CF" w:rsidRDefault="0049147E">
            <w:pPr>
              <w:jc w:val="both"/>
              <w:rPr>
                <w:rFonts w:ascii="Cambria" w:hAnsi="Cambria"/>
                <w:bCs/>
                <w:sz w:val="20"/>
                <w:szCs w:val="20"/>
                <w:lang w:val="es-ES_tradnl"/>
              </w:rPr>
            </w:pPr>
            <w:r w:rsidRPr="009E02CF">
              <w:rPr>
                <w:rFonts w:ascii="Cambria" w:hAnsi="Cambria"/>
                <w:bCs/>
                <w:sz w:val="20"/>
                <w:szCs w:val="20"/>
                <w:lang w:val="es-ES_tradnl"/>
              </w:rPr>
              <w:t>23 de noviembre de 2021</w:t>
            </w:r>
          </w:p>
        </w:tc>
      </w:tr>
      <w:tr w:rsidR="004C2312" w:rsidRPr="009E02CF" w14:paraId="6147A8D5" w14:textId="77777777" w:rsidTr="004A6A54">
        <w:tc>
          <w:tcPr>
            <w:tcW w:w="3600" w:type="dxa"/>
            <w:tcBorders>
              <w:top w:val="single" w:sz="6" w:space="0" w:color="auto"/>
              <w:bottom w:val="single" w:sz="6" w:space="0" w:color="auto"/>
            </w:tcBorders>
            <w:shd w:val="clear" w:color="auto" w:fill="386294"/>
            <w:vAlign w:val="center"/>
          </w:tcPr>
          <w:p w14:paraId="0201C86D" w14:textId="4A5EC6F9" w:rsidR="004C2312" w:rsidRPr="009E02CF" w:rsidRDefault="004A6A54" w:rsidP="004A6A54">
            <w:pPr>
              <w:jc w:val="center"/>
              <w:rPr>
                <w:rFonts w:ascii="Cambria" w:hAnsi="Cambria"/>
                <w:b/>
                <w:bCs/>
                <w:color w:val="FFFFFF" w:themeColor="background1"/>
                <w:sz w:val="20"/>
                <w:szCs w:val="20"/>
                <w:lang w:val="es-ES_tradnl"/>
              </w:rPr>
            </w:pPr>
            <w:r w:rsidRPr="009E02CF">
              <w:rPr>
                <w:rFonts w:ascii="Cambria" w:hAnsi="Cambria"/>
                <w:b/>
                <w:color w:val="FFFFFF" w:themeColor="background1"/>
                <w:sz w:val="20"/>
                <w:szCs w:val="20"/>
                <w:lang w:val="es-ES_tradnl"/>
              </w:rPr>
              <w:t>P</w:t>
            </w:r>
            <w:r w:rsidR="004C2312" w:rsidRPr="009E02CF">
              <w:rPr>
                <w:rFonts w:ascii="Cambria" w:hAnsi="Cambria"/>
                <w:b/>
                <w:color w:val="FFFFFF" w:themeColor="background1"/>
                <w:sz w:val="20"/>
                <w:szCs w:val="20"/>
                <w:lang w:val="es-ES_tradnl"/>
              </w:rPr>
              <w:t>rimera respuesta del Estado:</w:t>
            </w:r>
          </w:p>
        </w:tc>
        <w:tc>
          <w:tcPr>
            <w:tcW w:w="5760" w:type="dxa"/>
            <w:vAlign w:val="center"/>
          </w:tcPr>
          <w:p w14:paraId="1972B99E" w14:textId="7E416078" w:rsidR="004C2312" w:rsidRPr="009E02CF" w:rsidRDefault="0079685B">
            <w:pPr>
              <w:jc w:val="both"/>
              <w:rPr>
                <w:rFonts w:ascii="Cambria" w:hAnsi="Cambria"/>
                <w:bCs/>
                <w:sz w:val="20"/>
                <w:szCs w:val="20"/>
                <w:lang w:val="es-ES_tradnl"/>
              </w:rPr>
            </w:pPr>
            <w:r w:rsidRPr="009E02CF">
              <w:rPr>
                <w:rFonts w:ascii="Cambria" w:hAnsi="Cambria"/>
                <w:bCs/>
                <w:sz w:val="20"/>
                <w:szCs w:val="20"/>
                <w:lang w:val="es-ES_tradnl"/>
              </w:rPr>
              <w:t>23 de junio de 2022</w:t>
            </w:r>
          </w:p>
        </w:tc>
      </w:tr>
      <w:tr w:rsidR="001E49E7" w:rsidRPr="009E02CF" w14:paraId="0F502B44" w14:textId="77777777" w:rsidTr="004A6A54">
        <w:tc>
          <w:tcPr>
            <w:tcW w:w="3600" w:type="dxa"/>
            <w:tcBorders>
              <w:top w:val="single" w:sz="6" w:space="0" w:color="auto"/>
              <w:bottom w:val="single" w:sz="6" w:space="0" w:color="auto"/>
            </w:tcBorders>
            <w:shd w:val="clear" w:color="auto" w:fill="386294"/>
            <w:vAlign w:val="center"/>
          </w:tcPr>
          <w:p w14:paraId="046FEDC0" w14:textId="71E42F00" w:rsidR="001E49E7" w:rsidRPr="009E02CF" w:rsidRDefault="004A6A54" w:rsidP="00DD4AD2">
            <w:pPr>
              <w:jc w:val="center"/>
              <w:rPr>
                <w:rFonts w:ascii="Cambria" w:hAnsi="Cambria"/>
                <w:b/>
                <w:bCs/>
                <w:color w:val="FFFFFF" w:themeColor="background1"/>
                <w:sz w:val="20"/>
                <w:szCs w:val="20"/>
                <w:lang w:val="es-ES_tradnl"/>
              </w:rPr>
            </w:pPr>
            <w:r w:rsidRPr="009E02CF">
              <w:rPr>
                <w:rFonts w:ascii="Cambria" w:hAnsi="Cambria"/>
                <w:b/>
                <w:bCs/>
                <w:color w:val="FFFFFF" w:themeColor="background1"/>
                <w:sz w:val="20"/>
                <w:szCs w:val="20"/>
                <w:lang w:val="es-ES_tradnl"/>
              </w:rPr>
              <w:t>A</w:t>
            </w:r>
            <w:r w:rsidR="001E49E7" w:rsidRPr="009E02CF">
              <w:rPr>
                <w:rFonts w:ascii="Cambria" w:hAnsi="Cambria"/>
                <w:b/>
                <w:bCs/>
                <w:color w:val="FFFFFF" w:themeColor="background1"/>
                <w:sz w:val="20"/>
                <w:szCs w:val="20"/>
                <w:lang w:val="es-ES_tradnl"/>
              </w:rPr>
              <w:t>dvertencia sobre posible archivo:</w:t>
            </w:r>
          </w:p>
        </w:tc>
        <w:tc>
          <w:tcPr>
            <w:tcW w:w="5760" w:type="dxa"/>
            <w:vAlign w:val="center"/>
          </w:tcPr>
          <w:p w14:paraId="5500808B" w14:textId="4BA5545E" w:rsidR="001E49E7" w:rsidRPr="009E02CF" w:rsidRDefault="0079685B">
            <w:pPr>
              <w:jc w:val="both"/>
              <w:rPr>
                <w:rFonts w:ascii="Cambria" w:hAnsi="Cambria"/>
                <w:bCs/>
                <w:sz w:val="20"/>
                <w:szCs w:val="20"/>
                <w:lang w:val="es-ES_tradnl"/>
              </w:rPr>
            </w:pPr>
            <w:r w:rsidRPr="009E02CF">
              <w:rPr>
                <w:rFonts w:ascii="Cambria" w:hAnsi="Cambria"/>
                <w:bCs/>
                <w:sz w:val="20"/>
                <w:szCs w:val="20"/>
                <w:lang w:val="es-ES_tradnl"/>
              </w:rPr>
              <w:t>17 de junio de 2024</w:t>
            </w:r>
          </w:p>
        </w:tc>
      </w:tr>
      <w:tr w:rsidR="001E49E7" w:rsidRPr="009E02CF" w14:paraId="789A7AF7" w14:textId="77777777" w:rsidTr="004A6A54">
        <w:tc>
          <w:tcPr>
            <w:tcW w:w="3600" w:type="dxa"/>
            <w:tcBorders>
              <w:top w:val="single" w:sz="6" w:space="0" w:color="auto"/>
              <w:bottom w:val="single" w:sz="6" w:space="0" w:color="auto"/>
            </w:tcBorders>
            <w:shd w:val="clear" w:color="auto" w:fill="386294"/>
            <w:vAlign w:val="center"/>
          </w:tcPr>
          <w:p w14:paraId="11989038" w14:textId="59EC032B" w:rsidR="001E49E7" w:rsidRPr="009E02CF" w:rsidRDefault="004A6A54" w:rsidP="004A6A54">
            <w:pPr>
              <w:jc w:val="center"/>
              <w:rPr>
                <w:rFonts w:ascii="Cambria" w:hAnsi="Cambria"/>
                <w:b/>
                <w:bCs/>
                <w:color w:val="FFFFFF" w:themeColor="background1"/>
                <w:sz w:val="20"/>
                <w:szCs w:val="20"/>
                <w:lang w:val="es-ES_tradnl"/>
              </w:rPr>
            </w:pPr>
            <w:r w:rsidRPr="009E02CF">
              <w:rPr>
                <w:rFonts w:ascii="Cambria" w:hAnsi="Cambria"/>
                <w:b/>
                <w:bCs/>
                <w:color w:val="FFFFFF" w:themeColor="background1"/>
                <w:sz w:val="20"/>
                <w:szCs w:val="20"/>
                <w:lang w:val="es-ES_tradnl"/>
              </w:rPr>
              <w:t>R</w:t>
            </w:r>
            <w:r w:rsidR="001E49E7" w:rsidRPr="009E02CF">
              <w:rPr>
                <w:rFonts w:ascii="Cambria" w:hAnsi="Cambria"/>
                <w:b/>
                <w:bCs/>
                <w:color w:val="FFFFFF" w:themeColor="background1"/>
                <w:sz w:val="20"/>
                <w:szCs w:val="20"/>
                <w:lang w:val="es-ES_tradnl"/>
              </w:rPr>
              <w:t xml:space="preserve">espuesta de la parte peticionaria ante advertencia </w:t>
            </w:r>
            <w:r w:rsidR="00DD4AD2" w:rsidRPr="009E02CF">
              <w:rPr>
                <w:rFonts w:ascii="Cambria" w:hAnsi="Cambria"/>
                <w:b/>
                <w:bCs/>
                <w:color w:val="FFFFFF" w:themeColor="background1"/>
                <w:sz w:val="20"/>
                <w:szCs w:val="20"/>
                <w:lang w:val="es-ES_tradnl"/>
              </w:rPr>
              <w:t xml:space="preserve">de </w:t>
            </w:r>
            <w:r w:rsidR="001E49E7" w:rsidRPr="009E02CF">
              <w:rPr>
                <w:rFonts w:ascii="Cambria" w:hAnsi="Cambria"/>
                <w:b/>
                <w:bCs/>
                <w:color w:val="FFFFFF" w:themeColor="background1"/>
                <w:sz w:val="20"/>
                <w:szCs w:val="20"/>
                <w:lang w:val="es-ES_tradnl"/>
              </w:rPr>
              <w:t>posible archivo:</w:t>
            </w:r>
          </w:p>
        </w:tc>
        <w:tc>
          <w:tcPr>
            <w:tcW w:w="5760" w:type="dxa"/>
            <w:vAlign w:val="center"/>
          </w:tcPr>
          <w:p w14:paraId="24E176E2" w14:textId="150EB1C9" w:rsidR="001E49E7" w:rsidRPr="009E02CF" w:rsidRDefault="0079685B">
            <w:pPr>
              <w:jc w:val="both"/>
              <w:rPr>
                <w:rFonts w:ascii="Cambria" w:hAnsi="Cambria"/>
                <w:bCs/>
                <w:sz w:val="20"/>
                <w:szCs w:val="20"/>
                <w:lang w:val="es-ES_tradnl"/>
              </w:rPr>
            </w:pPr>
            <w:r w:rsidRPr="009E02CF">
              <w:rPr>
                <w:rFonts w:ascii="Cambria" w:hAnsi="Cambria"/>
                <w:bCs/>
                <w:sz w:val="20"/>
                <w:szCs w:val="20"/>
                <w:lang w:val="es-ES_tradnl"/>
              </w:rPr>
              <w:t>25 de junio de 2024</w:t>
            </w:r>
          </w:p>
        </w:tc>
      </w:tr>
    </w:tbl>
    <w:p w14:paraId="21DAA666" w14:textId="77777777" w:rsidR="003239B8" w:rsidRPr="009E02CF" w:rsidRDefault="003239B8" w:rsidP="003239B8">
      <w:pPr>
        <w:spacing w:before="240" w:after="240"/>
        <w:ind w:firstLine="720"/>
        <w:jc w:val="both"/>
        <w:rPr>
          <w:rFonts w:asciiTheme="majorHAnsi" w:hAnsiTheme="majorHAnsi"/>
          <w:b/>
          <w:bCs/>
          <w:sz w:val="20"/>
          <w:szCs w:val="20"/>
          <w:lang w:val="es-ES_tradnl"/>
        </w:rPr>
      </w:pPr>
      <w:r w:rsidRPr="009E02CF">
        <w:rPr>
          <w:rFonts w:asciiTheme="majorHAnsi" w:hAnsiTheme="majorHAnsi"/>
          <w:b/>
          <w:bCs/>
          <w:sz w:val="20"/>
          <w:szCs w:val="20"/>
          <w:lang w:val="es-ES_tradnl"/>
        </w:rPr>
        <w:t xml:space="preserve">III. </w:t>
      </w:r>
      <w:r w:rsidRPr="009E02CF">
        <w:rPr>
          <w:rFonts w:asciiTheme="majorHAnsi" w:hAnsiTheme="majorHAnsi"/>
          <w:b/>
          <w:bCs/>
          <w:sz w:val="20"/>
          <w:szCs w:val="20"/>
          <w:lang w:val="es-ES_tradnl"/>
        </w:rPr>
        <w:tab/>
        <w:t>COMPETENCIA</w:t>
      </w:r>
      <w:r w:rsidR="00EE00E9" w:rsidRPr="009E02CF">
        <w:rPr>
          <w:rFonts w:asciiTheme="majorHAnsi" w:hAnsiTheme="majorHAnsi"/>
          <w:b/>
          <w:bCs/>
          <w:sz w:val="20"/>
          <w:szCs w:val="20"/>
          <w:lang w:val="es-ES_tradnl"/>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7"/>
        <w:gridCol w:w="5675"/>
      </w:tblGrid>
      <w:tr w:rsidR="003239B8" w:rsidRPr="009E02CF" w14:paraId="072532AD" w14:textId="77777777" w:rsidTr="5BDBF6D8">
        <w:trPr>
          <w:cantSplit/>
        </w:trPr>
        <w:tc>
          <w:tcPr>
            <w:tcW w:w="3567" w:type="dxa"/>
            <w:tcBorders>
              <w:top w:val="single" w:sz="4" w:space="0" w:color="auto"/>
              <w:bottom w:val="single" w:sz="6" w:space="0" w:color="auto"/>
            </w:tcBorders>
            <w:shd w:val="clear" w:color="auto" w:fill="386294"/>
            <w:vAlign w:val="center"/>
          </w:tcPr>
          <w:p w14:paraId="5C2E4B34" w14:textId="77777777" w:rsidR="003239B8" w:rsidRPr="009E02CF" w:rsidRDefault="003239B8" w:rsidP="5BDBF6D8">
            <w:pPr>
              <w:jc w:val="center"/>
              <w:rPr>
                <w:rFonts w:ascii="Cambria" w:hAnsi="Cambria"/>
                <w:b/>
                <w:bCs/>
                <w:i/>
                <w:iCs/>
                <w:color w:val="FFFFFF" w:themeColor="background1"/>
                <w:sz w:val="20"/>
                <w:szCs w:val="20"/>
                <w:lang w:val="es-ES"/>
              </w:rPr>
            </w:pPr>
            <w:r w:rsidRPr="5BDBF6D8">
              <w:rPr>
                <w:rFonts w:ascii="Cambria" w:hAnsi="Cambria"/>
                <w:b/>
                <w:bCs/>
                <w:color w:val="FFFFFF" w:themeColor="background1"/>
                <w:sz w:val="20"/>
                <w:szCs w:val="20"/>
                <w:lang w:val="es-ES"/>
              </w:rPr>
              <w:t>Competencia</w:t>
            </w:r>
            <w:r w:rsidRPr="5BDBF6D8">
              <w:rPr>
                <w:rFonts w:ascii="Cambria" w:hAnsi="Cambria"/>
                <w:b/>
                <w:bCs/>
                <w:i/>
                <w:iCs/>
                <w:color w:val="FFFFFF" w:themeColor="background1"/>
                <w:sz w:val="20"/>
                <w:szCs w:val="20"/>
                <w:lang w:val="es-ES"/>
              </w:rPr>
              <w:t xml:space="preserve"> Ratione personae:</w:t>
            </w:r>
          </w:p>
        </w:tc>
        <w:tc>
          <w:tcPr>
            <w:tcW w:w="5675" w:type="dxa"/>
            <w:vAlign w:val="center"/>
          </w:tcPr>
          <w:p w14:paraId="7707F3E9" w14:textId="09811BBE" w:rsidR="003239B8" w:rsidRPr="009E02CF" w:rsidRDefault="0077634F">
            <w:pPr>
              <w:rPr>
                <w:rFonts w:ascii="Cambria" w:hAnsi="Cambria"/>
                <w:bCs/>
                <w:sz w:val="20"/>
                <w:szCs w:val="20"/>
                <w:lang w:val="es-ES_tradnl"/>
              </w:rPr>
            </w:pPr>
            <w:r w:rsidRPr="009E02CF">
              <w:rPr>
                <w:rFonts w:ascii="Cambria" w:hAnsi="Cambria"/>
                <w:bCs/>
                <w:sz w:val="20"/>
                <w:szCs w:val="20"/>
                <w:lang w:val="es-ES_tradnl"/>
              </w:rPr>
              <w:t>Sí</w:t>
            </w:r>
          </w:p>
        </w:tc>
      </w:tr>
      <w:tr w:rsidR="003239B8" w:rsidRPr="009E02CF" w14:paraId="4B8802DA" w14:textId="77777777" w:rsidTr="5BDBF6D8">
        <w:trPr>
          <w:cantSplit/>
        </w:trPr>
        <w:tc>
          <w:tcPr>
            <w:tcW w:w="3567" w:type="dxa"/>
            <w:tcBorders>
              <w:top w:val="single" w:sz="6" w:space="0" w:color="auto"/>
              <w:bottom w:val="single" w:sz="6" w:space="0" w:color="auto"/>
            </w:tcBorders>
            <w:shd w:val="clear" w:color="auto" w:fill="386294"/>
            <w:vAlign w:val="center"/>
          </w:tcPr>
          <w:p w14:paraId="3915C23B" w14:textId="77777777" w:rsidR="003239B8" w:rsidRPr="009E02CF" w:rsidRDefault="003239B8" w:rsidP="5BDBF6D8">
            <w:pPr>
              <w:jc w:val="center"/>
              <w:rPr>
                <w:rFonts w:ascii="Cambria" w:hAnsi="Cambria"/>
                <w:b/>
                <w:bCs/>
                <w:color w:val="FFFFFF" w:themeColor="background1"/>
                <w:sz w:val="20"/>
                <w:szCs w:val="20"/>
                <w:lang w:val="es-ES"/>
              </w:rPr>
            </w:pPr>
            <w:r w:rsidRPr="5BDBF6D8">
              <w:rPr>
                <w:rFonts w:ascii="Cambria" w:hAnsi="Cambria"/>
                <w:b/>
                <w:bCs/>
                <w:color w:val="FFFFFF" w:themeColor="background1"/>
                <w:sz w:val="20"/>
                <w:szCs w:val="20"/>
                <w:lang w:val="es-ES"/>
              </w:rPr>
              <w:t>Competencia</w:t>
            </w:r>
            <w:r w:rsidRPr="5BDBF6D8">
              <w:rPr>
                <w:rFonts w:ascii="Cambria" w:hAnsi="Cambria"/>
                <w:b/>
                <w:bCs/>
                <w:i/>
                <w:iCs/>
                <w:color w:val="FFFFFF" w:themeColor="background1"/>
                <w:sz w:val="20"/>
                <w:szCs w:val="20"/>
                <w:lang w:val="es-ES"/>
              </w:rPr>
              <w:t xml:space="preserve"> Ratione loci</w:t>
            </w:r>
            <w:r w:rsidRPr="5BDBF6D8">
              <w:rPr>
                <w:rFonts w:ascii="Cambria" w:hAnsi="Cambria"/>
                <w:b/>
                <w:bCs/>
                <w:color w:val="FFFFFF" w:themeColor="background1"/>
                <w:sz w:val="20"/>
                <w:szCs w:val="20"/>
                <w:lang w:val="es-ES"/>
              </w:rPr>
              <w:t>:</w:t>
            </w:r>
          </w:p>
        </w:tc>
        <w:tc>
          <w:tcPr>
            <w:tcW w:w="5675" w:type="dxa"/>
            <w:vAlign w:val="center"/>
          </w:tcPr>
          <w:p w14:paraId="12C931CB" w14:textId="03E4186A" w:rsidR="003239B8" w:rsidRPr="009E02CF" w:rsidRDefault="0077634F">
            <w:pPr>
              <w:rPr>
                <w:rFonts w:ascii="Cambria" w:hAnsi="Cambria"/>
                <w:bCs/>
                <w:sz w:val="20"/>
                <w:szCs w:val="20"/>
                <w:lang w:val="es-ES_tradnl"/>
              </w:rPr>
            </w:pPr>
            <w:r w:rsidRPr="009E02CF">
              <w:rPr>
                <w:rFonts w:ascii="Cambria" w:hAnsi="Cambria"/>
                <w:bCs/>
                <w:sz w:val="20"/>
                <w:szCs w:val="20"/>
                <w:lang w:val="es-ES_tradnl"/>
              </w:rPr>
              <w:t>Sí</w:t>
            </w:r>
          </w:p>
        </w:tc>
      </w:tr>
      <w:tr w:rsidR="003239B8" w:rsidRPr="009E02CF" w14:paraId="4362FDF3" w14:textId="77777777" w:rsidTr="5BDBF6D8">
        <w:trPr>
          <w:cantSplit/>
        </w:trPr>
        <w:tc>
          <w:tcPr>
            <w:tcW w:w="3567" w:type="dxa"/>
            <w:tcBorders>
              <w:top w:val="single" w:sz="6" w:space="0" w:color="auto"/>
              <w:bottom w:val="single" w:sz="6" w:space="0" w:color="auto"/>
            </w:tcBorders>
            <w:shd w:val="clear" w:color="auto" w:fill="386294"/>
            <w:vAlign w:val="center"/>
          </w:tcPr>
          <w:p w14:paraId="3BE23153" w14:textId="77777777" w:rsidR="003239B8" w:rsidRPr="009E02CF" w:rsidRDefault="003239B8" w:rsidP="5BDBF6D8">
            <w:pPr>
              <w:jc w:val="center"/>
              <w:rPr>
                <w:rFonts w:ascii="Cambria" w:hAnsi="Cambria"/>
                <w:b/>
                <w:bCs/>
                <w:color w:val="FFFFFF" w:themeColor="background1"/>
                <w:sz w:val="20"/>
                <w:szCs w:val="20"/>
                <w:lang w:val="es-ES"/>
              </w:rPr>
            </w:pPr>
            <w:r w:rsidRPr="5BDBF6D8">
              <w:rPr>
                <w:rFonts w:ascii="Cambria" w:hAnsi="Cambria"/>
                <w:b/>
                <w:bCs/>
                <w:color w:val="FFFFFF" w:themeColor="background1"/>
                <w:sz w:val="20"/>
                <w:szCs w:val="20"/>
                <w:lang w:val="es-ES"/>
              </w:rPr>
              <w:t>Competencia</w:t>
            </w:r>
            <w:r w:rsidRPr="5BDBF6D8">
              <w:rPr>
                <w:rFonts w:ascii="Cambria" w:hAnsi="Cambria"/>
                <w:b/>
                <w:bCs/>
                <w:i/>
                <w:iCs/>
                <w:color w:val="FFFFFF" w:themeColor="background1"/>
                <w:sz w:val="20"/>
                <w:szCs w:val="20"/>
                <w:lang w:val="es-ES"/>
              </w:rPr>
              <w:t xml:space="preserve"> Ratione temporis</w:t>
            </w:r>
            <w:r w:rsidRPr="5BDBF6D8">
              <w:rPr>
                <w:rFonts w:ascii="Cambria" w:hAnsi="Cambria"/>
                <w:b/>
                <w:bCs/>
                <w:color w:val="FFFFFF" w:themeColor="background1"/>
                <w:sz w:val="20"/>
                <w:szCs w:val="20"/>
                <w:lang w:val="es-ES"/>
              </w:rPr>
              <w:t>:</w:t>
            </w:r>
          </w:p>
        </w:tc>
        <w:tc>
          <w:tcPr>
            <w:tcW w:w="5675" w:type="dxa"/>
            <w:vAlign w:val="center"/>
          </w:tcPr>
          <w:p w14:paraId="6F8B059B" w14:textId="0EFA48CA" w:rsidR="003239B8" w:rsidRPr="009E02CF" w:rsidRDefault="0077634F">
            <w:pPr>
              <w:rPr>
                <w:rFonts w:ascii="Cambria" w:hAnsi="Cambria"/>
                <w:bCs/>
                <w:sz w:val="20"/>
                <w:szCs w:val="20"/>
                <w:lang w:val="es-ES_tradnl"/>
              </w:rPr>
            </w:pPr>
            <w:r w:rsidRPr="009E02CF">
              <w:rPr>
                <w:rFonts w:ascii="Cambria" w:hAnsi="Cambria"/>
                <w:bCs/>
                <w:sz w:val="20"/>
                <w:szCs w:val="20"/>
                <w:lang w:val="es-ES_tradnl"/>
              </w:rPr>
              <w:t>Sí</w:t>
            </w:r>
          </w:p>
        </w:tc>
      </w:tr>
      <w:tr w:rsidR="009273CC" w:rsidRPr="00B85403" w14:paraId="30ABEC3E" w14:textId="77777777" w:rsidTr="5BDBF6D8">
        <w:trPr>
          <w:cantSplit/>
        </w:trPr>
        <w:tc>
          <w:tcPr>
            <w:tcW w:w="3567" w:type="dxa"/>
            <w:tcBorders>
              <w:top w:val="single" w:sz="6" w:space="0" w:color="auto"/>
              <w:bottom w:val="single" w:sz="6" w:space="0" w:color="auto"/>
            </w:tcBorders>
            <w:shd w:val="clear" w:color="auto" w:fill="386294"/>
            <w:vAlign w:val="center"/>
          </w:tcPr>
          <w:p w14:paraId="47B529D2" w14:textId="77777777" w:rsidR="009273CC" w:rsidRPr="009E02CF" w:rsidRDefault="009273CC" w:rsidP="5BDBF6D8">
            <w:pPr>
              <w:jc w:val="center"/>
              <w:rPr>
                <w:rFonts w:ascii="Cambria" w:hAnsi="Cambria"/>
                <w:b/>
                <w:bCs/>
                <w:color w:val="FFFFFF" w:themeColor="background1"/>
                <w:sz w:val="20"/>
                <w:szCs w:val="20"/>
                <w:lang w:val="es-ES"/>
              </w:rPr>
            </w:pPr>
            <w:r w:rsidRPr="5BDBF6D8">
              <w:rPr>
                <w:rFonts w:ascii="Cambria" w:hAnsi="Cambria"/>
                <w:b/>
                <w:bCs/>
                <w:color w:val="FFFFFF" w:themeColor="background1"/>
                <w:sz w:val="20"/>
                <w:szCs w:val="20"/>
                <w:lang w:val="es-ES"/>
              </w:rPr>
              <w:t>Competencia</w:t>
            </w:r>
            <w:r w:rsidRPr="5BDBF6D8">
              <w:rPr>
                <w:rFonts w:ascii="Cambria" w:hAnsi="Cambria"/>
                <w:b/>
                <w:bCs/>
                <w:i/>
                <w:iCs/>
                <w:color w:val="FFFFFF" w:themeColor="background1"/>
                <w:sz w:val="20"/>
                <w:szCs w:val="20"/>
                <w:lang w:val="es-ES"/>
              </w:rPr>
              <w:t xml:space="preserve"> Ratione materiae</w:t>
            </w:r>
            <w:r w:rsidRPr="5BDBF6D8">
              <w:rPr>
                <w:rFonts w:ascii="Cambria" w:hAnsi="Cambria"/>
                <w:b/>
                <w:bCs/>
                <w:color w:val="FFFFFF" w:themeColor="background1"/>
                <w:sz w:val="20"/>
                <w:szCs w:val="20"/>
                <w:lang w:val="es-ES"/>
              </w:rPr>
              <w:t>:</w:t>
            </w:r>
          </w:p>
        </w:tc>
        <w:tc>
          <w:tcPr>
            <w:tcW w:w="5675" w:type="dxa"/>
            <w:vAlign w:val="center"/>
          </w:tcPr>
          <w:p w14:paraId="0C122F44" w14:textId="0A58FFDB" w:rsidR="009273CC" w:rsidRPr="00A422F8" w:rsidRDefault="009273CC" w:rsidP="009273CC">
            <w:pPr>
              <w:jc w:val="both"/>
              <w:rPr>
                <w:rFonts w:ascii="Cambria" w:hAnsi="Cambria"/>
                <w:bCs/>
                <w:sz w:val="20"/>
                <w:szCs w:val="20"/>
                <w:lang w:val="es-PE"/>
              </w:rPr>
            </w:pPr>
            <w:r w:rsidRPr="009E02CF">
              <w:rPr>
                <w:rFonts w:ascii="Cambria" w:hAnsi="Cambria"/>
                <w:bCs/>
                <w:sz w:val="20"/>
                <w:szCs w:val="20"/>
                <w:lang w:val="es-ES_tradnl"/>
              </w:rPr>
              <w:t>Sí, Convención Americana (depósito del instrumento de ratificación realizado el 5 de septiembre de 1984)</w:t>
            </w:r>
            <w:r w:rsidR="00041BAB">
              <w:rPr>
                <w:rFonts w:ascii="Cambria" w:hAnsi="Cambria"/>
                <w:bCs/>
                <w:sz w:val="20"/>
                <w:szCs w:val="20"/>
                <w:lang w:val="es-ES_tradnl"/>
              </w:rPr>
              <w:t>; y Protocolo de San Salvador</w:t>
            </w:r>
            <w:r w:rsidR="00A422F8">
              <w:rPr>
                <w:rFonts w:ascii="Cambria" w:hAnsi="Cambria"/>
                <w:bCs/>
                <w:sz w:val="20"/>
                <w:szCs w:val="20"/>
                <w:lang w:val="es-ES_tradnl"/>
              </w:rPr>
              <w:t xml:space="preserve"> (23 de octubre de 2003)</w:t>
            </w:r>
          </w:p>
        </w:tc>
      </w:tr>
    </w:tbl>
    <w:p w14:paraId="4E92C444" w14:textId="140CB1E7" w:rsidR="003239B8" w:rsidRPr="009E02CF" w:rsidRDefault="003239B8" w:rsidP="003239B8">
      <w:pPr>
        <w:spacing w:before="240" w:after="240"/>
        <w:ind w:firstLine="720"/>
        <w:jc w:val="both"/>
        <w:rPr>
          <w:rFonts w:asciiTheme="majorHAnsi" w:hAnsiTheme="majorHAnsi"/>
          <w:b/>
          <w:bCs/>
          <w:sz w:val="20"/>
          <w:szCs w:val="20"/>
          <w:lang w:val="es-ES_tradnl"/>
        </w:rPr>
      </w:pPr>
      <w:r w:rsidRPr="009E02CF">
        <w:rPr>
          <w:rFonts w:asciiTheme="majorHAnsi" w:hAnsiTheme="majorHAnsi"/>
          <w:b/>
          <w:bCs/>
          <w:sz w:val="20"/>
          <w:szCs w:val="20"/>
          <w:lang w:val="es-ES_tradnl"/>
        </w:rPr>
        <w:t xml:space="preserve">IV. </w:t>
      </w:r>
      <w:r w:rsidRPr="009E02CF">
        <w:rPr>
          <w:rFonts w:asciiTheme="majorHAnsi" w:hAnsiTheme="majorHAnsi"/>
          <w:b/>
          <w:bCs/>
          <w:sz w:val="20"/>
          <w:szCs w:val="20"/>
          <w:lang w:val="es-ES_tradnl"/>
        </w:rPr>
        <w:tab/>
      </w:r>
      <w:r w:rsidR="00EE00E9" w:rsidRPr="009E02CF">
        <w:rPr>
          <w:rFonts w:asciiTheme="majorHAnsi" w:hAnsiTheme="majorHAnsi"/>
          <w:b/>
          <w:bCs/>
          <w:sz w:val="20"/>
          <w:szCs w:val="20"/>
          <w:lang w:val="es-ES_tradnl"/>
        </w:rPr>
        <w:t>DUPLICACIÓN</w:t>
      </w:r>
      <w:r w:rsidR="00EE00E9" w:rsidRPr="009E02CF">
        <w:rPr>
          <w:rFonts w:asciiTheme="majorHAnsi" w:hAnsiTheme="majorHAnsi"/>
          <w:b/>
          <w:bCs/>
          <w:color w:val="FFFFFF" w:themeColor="background1"/>
          <w:sz w:val="20"/>
          <w:szCs w:val="20"/>
          <w:lang w:val="es-ES_tradnl"/>
        </w:rPr>
        <w:t xml:space="preserve"> </w:t>
      </w:r>
      <w:r w:rsidR="00EE00E9" w:rsidRPr="009E02CF">
        <w:rPr>
          <w:rFonts w:asciiTheme="majorHAnsi" w:hAnsiTheme="majorHAnsi"/>
          <w:b/>
          <w:bCs/>
          <w:sz w:val="20"/>
          <w:szCs w:val="20"/>
          <w:lang w:val="es-ES_tradnl"/>
        </w:rPr>
        <w:t>DE PROCEDIMIENTOS Y COSA JUZGADA</w:t>
      </w:r>
      <w:r w:rsidR="00EE00E9" w:rsidRPr="009E02CF">
        <w:rPr>
          <w:rFonts w:asciiTheme="majorHAnsi" w:hAnsiTheme="majorHAnsi"/>
          <w:b/>
          <w:bCs/>
          <w:i/>
          <w:sz w:val="20"/>
          <w:szCs w:val="20"/>
          <w:lang w:val="es-ES_tradnl"/>
        </w:rPr>
        <w:t xml:space="preserve"> </w:t>
      </w:r>
      <w:r w:rsidR="00EE00E9" w:rsidRPr="009E02CF">
        <w:rPr>
          <w:rFonts w:asciiTheme="majorHAnsi" w:hAnsiTheme="majorHAnsi"/>
          <w:b/>
          <w:bCs/>
          <w:sz w:val="20"/>
          <w:szCs w:val="20"/>
          <w:lang w:val="es-ES_tradnl"/>
        </w:rPr>
        <w:t>INTERNACIONAL</w:t>
      </w:r>
      <w:r w:rsidR="005D38F9" w:rsidRPr="009E02CF">
        <w:rPr>
          <w:rFonts w:asciiTheme="majorHAnsi" w:hAnsiTheme="majorHAnsi"/>
          <w:b/>
          <w:bCs/>
          <w:sz w:val="20"/>
          <w:szCs w:val="20"/>
          <w:lang w:val="es-ES_tradnl"/>
        </w:rPr>
        <w:t>,</w:t>
      </w:r>
      <w:r w:rsidRPr="009E02CF">
        <w:rPr>
          <w:rFonts w:asciiTheme="majorHAnsi" w:hAnsiTheme="majorHAnsi"/>
          <w:b/>
          <w:bCs/>
          <w:sz w:val="20"/>
          <w:szCs w:val="20"/>
          <w:lang w:val="es-ES_tradnl"/>
        </w:rPr>
        <w:t xml:space="preserve"> CARACTERIZACIÓN, </w:t>
      </w:r>
      <w:r w:rsidRPr="009E02CF">
        <w:rPr>
          <w:rFonts w:asciiTheme="majorHAnsi" w:hAnsiTheme="majorHAnsi"/>
          <w:b/>
          <w:sz w:val="20"/>
          <w:szCs w:val="20"/>
          <w:lang w:val="es-ES_tradnl"/>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4"/>
        <w:gridCol w:w="5678"/>
      </w:tblGrid>
      <w:tr w:rsidR="00EE00E9" w:rsidRPr="006659FC" w14:paraId="1231C988" w14:textId="77777777" w:rsidTr="004A6A54">
        <w:trPr>
          <w:cantSplit/>
        </w:trPr>
        <w:tc>
          <w:tcPr>
            <w:tcW w:w="3600" w:type="dxa"/>
            <w:tcBorders>
              <w:top w:val="single" w:sz="4" w:space="0" w:color="auto"/>
              <w:bottom w:val="single" w:sz="6" w:space="0" w:color="auto"/>
            </w:tcBorders>
            <w:shd w:val="clear" w:color="auto" w:fill="386294"/>
            <w:vAlign w:val="center"/>
          </w:tcPr>
          <w:p w14:paraId="6F8031F4" w14:textId="77777777" w:rsidR="00EE00E9" w:rsidRPr="009E02CF" w:rsidRDefault="00EE00E9">
            <w:pPr>
              <w:jc w:val="center"/>
              <w:rPr>
                <w:rFonts w:ascii="Cambria" w:hAnsi="Cambria"/>
                <w:b/>
                <w:bCs/>
                <w:color w:val="FFFFFF" w:themeColor="background1"/>
                <w:sz w:val="20"/>
                <w:szCs w:val="20"/>
                <w:lang w:val="es-ES_tradnl"/>
              </w:rPr>
            </w:pPr>
            <w:r w:rsidRPr="009E02CF">
              <w:rPr>
                <w:rFonts w:ascii="Cambria" w:hAnsi="Cambria"/>
                <w:b/>
                <w:bCs/>
                <w:color w:val="FFFFFF" w:themeColor="background1"/>
                <w:sz w:val="20"/>
                <w:szCs w:val="20"/>
                <w:lang w:val="es-ES_tradnl"/>
              </w:rPr>
              <w:t>Duplicación de procedimientos y cosa juzgada internacional:</w:t>
            </w:r>
          </w:p>
        </w:tc>
        <w:tc>
          <w:tcPr>
            <w:tcW w:w="5760" w:type="dxa"/>
            <w:vAlign w:val="center"/>
          </w:tcPr>
          <w:p w14:paraId="240941E6" w14:textId="7AFB7D62" w:rsidR="00EE00E9" w:rsidRPr="009E02CF" w:rsidRDefault="00041BAB">
            <w:pPr>
              <w:jc w:val="both"/>
              <w:rPr>
                <w:rFonts w:ascii="Cambria" w:hAnsi="Cambria"/>
                <w:bCs/>
                <w:sz w:val="20"/>
                <w:szCs w:val="20"/>
                <w:lang w:val="es-ES_tradnl"/>
              </w:rPr>
            </w:pPr>
            <w:r>
              <w:rPr>
                <w:rFonts w:ascii="Cambria" w:hAnsi="Cambria"/>
                <w:bCs/>
                <w:sz w:val="20"/>
                <w:szCs w:val="20"/>
                <w:lang w:val="es-ES_tradnl"/>
              </w:rPr>
              <w:t>No</w:t>
            </w:r>
          </w:p>
        </w:tc>
      </w:tr>
      <w:tr w:rsidR="003239B8" w:rsidRPr="00B85403" w14:paraId="15FAA7D1" w14:textId="77777777" w:rsidTr="004A6A54">
        <w:trPr>
          <w:cantSplit/>
        </w:trPr>
        <w:tc>
          <w:tcPr>
            <w:tcW w:w="3600" w:type="dxa"/>
            <w:tcBorders>
              <w:top w:val="single" w:sz="4" w:space="0" w:color="auto"/>
              <w:bottom w:val="single" w:sz="6" w:space="0" w:color="auto"/>
            </w:tcBorders>
            <w:shd w:val="clear" w:color="auto" w:fill="386294"/>
            <w:vAlign w:val="center"/>
          </w:tcPr>
          <w:p w14:paraId="1B0D29FF" w14:textId="77777777" w:rsidR="003239B8" w:rsidRPr="009E02CF" w:rsidRDefault="003239B8">
            <w:pPr>
              <w:jc w:val="center"/>
              <w:rPr>
                <w:rFonts w:ascii="Cambria" w:hAnsi="Cambria"/>
                <w:b/>
                <w:bCs/>
                <w:i/>
                <w:color w:val="FFFFFF" w:themeColor="background1"/>
                <w:sz w:val="20"/>
                <w:szCs w:val="20"/>
                <w:lang w:val="es-ES_tradnl"/>
              </w:rPr>
            </w:pPr>
            <w:r w:rsidRPr="009E02CF">
              <w:rPr>
                <w:rFonts w:ascii="Cambria" w:hAnsi="Cambria"/>
                <w:b/>
                <w:bCs/>
                <w:color w:val="FFFFFF" w:themeColor="background1"/>
                <w:sz w:val="20"/>
                <w:szCs w:val="20"/>
                <w:lang w:val="es-ES_tradnl"/>
              </w:rPr>
              <w:t>Derechos declarados admisibles</w:t>
            </w:r>
            <w:r w:rsidRPr="009E02CF">
              <w:rPr>
                <w:rFonts w:ascii="Cambria" w:hAnsi="Cambria"/>
                <w:b/>
                <w:bCs/>
                <w:i/>
                <w:color w:val="FFFFFF" w:themeColor="background1"/>
                <w:sz w:val="20"/>
                <w:szCs w:val="20"/>
                <w:lang w:val="es-ES_tradnl"/>
              </w:rPr>
              <w:t>:</w:t>
            </w:r>
          </w:p>
        </w:tc>
        <w:tc>
          <w:tcPr>
            <w:tcW w:w="5760" w:type="dxa"/>
            <w:vAlign w:val="center"/>
          </w:tcPr>
          <w:p w14:paraId="6310C8F7" w14:textId="7ED7FCAE" w:rsidR="003239B8" w:rsidRPr="00041BAB" w:rsidRDefault="00041BAB">
            <w:pPr>
              <w:jc w:val="both"/>
              <w:rPr>
                <w:rFonts w:asciiTheme="majorHAnsi" w:hAnsiTheme="majorHAnsi"/>
                <w:bCs/>
                <w:sz w:val="20"/>
                <w:szCs w:val="20"/>
                <w:lang w:val="es-ES_tradnl"/>
              </w:rPr>
            </w:pPr>
            <w:r w:rsidRPr="00041BAB">
              <w:rPr>
                <w:rFonts w:asciiTheme="majorHAnsi" w:hAnsiTheme="majorHAnsi"/>
                <w:bCs/>
                <w:sz w:val="20"/>
                <w:szCs w:val="20"/>
                <w:lang w:val="es-ES_tradnl"/>
              </w:rPr>
              <w:t>Artículos</w:t>
            </w:r>
            <w:r w:rsidR="00542637">
              <w:rPr>
                <w:rFonts w:asciiTheme="majorHAnsi" w:hAnsiTheme="majorHAnsi"/>
                <w:bCs/>
                <w:sz w:val="20"/>
                <w:szCs w:val="20"/>
                <w:lang w:val="es-ES_tradnl"/>
              </w:rPr>
              <w:t xml:space="preserve"> </w:t>
            </w:r>
            <w:r w:rsidRPr="00041BAB">
              <w:rPr>
                <w:rFonts w:asciiTheme="majorHAnsi" w:hAnsiTheme="majorHAnsi"/>
                <w:bCs/>
                <w:sz w:val="20"/>
                <w:szCs w:val="20"/>
                <w:lang w:val="es-ES_tradnl"/>
              </w:rPr>
              <w:t>8 (garantías judiciales), 13 (libertad de expresión), 16 (libertad de asociación), 24 (igualdad ante la ley), 25 (protección judicial) y 26 (derecho al trabajo) de la Convención Americana</w:t>
            </w:r>
            <w:r w:rsidR="00542637">
              <w:rPr>
                <w:rFonts w:asciiTheme="majorHAnsi" w:hAnsiTheme="majorHAnsi"/>
                <w:bCs/>
                <w:sz w:val="20"/>
                <w:szCs w:val="20"/>
                <w:lang w:val="es-ES_tradnl"/>
              </w:rPr>
              <w:t xml:space="preserve">, </w:t>
            </w:r>
            <w:r w:rsidR="00542637" w:rsidRPr="00CA35DA">
              <w:rPr>
                <w:rFonts w:asciiTheme="majorHAnsi" w:hAnsiTheme="majorHAnsi"/>
                <w:bCs/>
                <w:sz w:val="20"/>
                <w:szCs w:val="20"/>
                <w:lang w:val="es-ES_tradnl"/>
              </w:rPr>
              <w:t>en relación con los artículos 1.1 y 2 del mismo instrumento</w:t>
            </w:r>
            <w:r w:rsidRPr="00CA35DA">
              <w:rPr>
                <w:rFonts w:asciiTheme="majorHAnsi" w:hAnsiTheme="majorHAnsi"/>
                <w:bCs/>
                <w:sz w:val="20"/>
                <w:szCs w:val="20"/>
                <w:lang w:val="es-ES_tradnl"/>
              </w:rPr>
              <w:t>; y</w:t>
            </w:r>
            <w:r w:rsidRPr="00041BAB">
              <w:rPr>
                <w:rFonts w:asciiTheme="majorHAnsi" w:hAnsiTheme="majorHAnsi"/>
                <w:sz w:val="20"/>
                <w:szCs w:val="20"/>
                <w:lang w:val="es-PE"/>
              </w:rPr>
              <w:t xml:space="preserve"> el artículo 8.</w:t>
            </w:r>
            <w:r w:rsidR="007309FD">
              <w:rPr>
                <w:rFonts w:asciiTheme="majorHAnsi" w:hAnsiTheme="majorHAnsi"/>
                <w:sz w:val="20"/>
                <w:szCs w:val="20"/>
                <w:lang w:val="es-PE"/>
              </w:rPr>
              <w:t>1.</w:t>
            </w:r>
            <w:r w:rsidRPr="00041BAB">
              <w:rPr>
                <w:rFonts w:asciiTheme="majorHAnsi" w:hAnsiTheme="majorHAnsi"/>
                <w:sz w:val="20"/>
                <w:szCs w:val="20"/>
                <w:lang w:val="es-PE"/>
              </w:rPr>
              <w:t>a) del Protocolo de San Salvador</w:t>
            </w:r>
          </w:p>
        </w:tc>
      </w:tr>
      <w:tr w:rsidR="003239B8" w:rsidRPr="00B85403" w14:paraId="4EFD141E" w14:textId="77777777" w:rsidTr="004A6A54">
        <w:trPr>
          <w:cantSplit/>
        </w:trPr>
        <w:tc>
          <w:tcPr>
            <w:tcW w:w="3600" w:type="dxa"/>
            <w:tcBorders>
              <w:top w:val="single" w:sz="6" w:space="0" w:color="auto"/>
              <w:bottom w:val="single" w:sz="6" w:space="0" w:color="auto"/>
            </w:tcBorders>
            <w:shd w:val="clear" w:color="auto" w:fill="386294"/>
            <w:vAlign w:val="center"/>
          </w:tcPr>
          <w:p w14:paraId="4C04A89C" w14:textId="77777777" w:rsidR="003239B8" w:rsidRPr="009E02CF" w:rsidRDefault="003239B8">
            <w:pPr>
              <w:jc w:val="center"/>
              <w:rPr>
                <w:rFonts w:ascii="Cambria" w:hAnsi="Cambria"/>
                <w:b/>
                <w:bCs/>
                <w:color w:val="FFFFFF" w:themeColor="background1"/>
                <w:sz w:val="20"/>
                <w:szCs w:val="20"/>
                <w:lang w:val="es-ES_tradnl"/>
              </w:rPr>
            </w:pPr>
            <w:r w:rsidRPr="009E02CF">
              <w:rPr>
                <w:rFonts w:ascii="Cambria" w:hAnsi="Cambria"/>
                <w:b/>
                <w:bCs/>
                <w:color w:val="FFFFFF" w:themeColor="background1"/>
                <w:sz w:val="20"/>
                <w:szCs w:val="20"/>
                <w:lang w:val="es-ES_tradnl"/>
              </w:rPr>
              <w:t>Agotamiento de recursos internos</w:t>
            </w:r>
            <w:r w:rsidR="00EE00E9" w:rsidRPr="009E02CF">
              <w:rPr>
                <w:rFonts w:ascii="Cambria" w:hAnsi="Cambria"/>
                <w:b/>
                <w:bCs/>
                <w:color w:val="FFFFFF" w:themeColor="background1"/>
                <w:sz w:val="20"/>
                <w:szCs w:val="20"/>
                <w:lang w:val="es-ES_tradnl"/>
              </w:rPr>
              <w:t xml:space="preserve"> o procedencia de una excepción</w:t>
            </w:r>
            <w:r w:rsidRPr="009E02CF">
              <w:rPr>
                <w:rFonts w:ascii="Cambria" w:hAnsi="Cambria"/>
                <w:b/>
                <w:bCs/>
                <w:color w:val="FFFFFF" w:themeColor="background1"/>
                <w:sz w:val="20"/>
                <w:szCs w:val="20"/>
                <w:lang w:val="es-ES_tradnl"/>
              </w:rPr>
              <w:t>:</w:t>
            </w:r>
          </w:p>
        </w:tc>
        <w:tc>
          <w:tcPr>
            <w:tcW w:w="5760" w:type="dxa"/>
            <w:vAlign w:val="center"/>
          </w:tcPr>
          <w:p w14:paraId="69C53E8A" w14:textId="5A5939B2" w:rsidR="003239B8" w:rsidRPr="009E02CF" w:rsidRDefault="00041BAB">
            <w:pPr>
              <w:rPr>
                <w:rFonts w:ascii="Cambria" w:hAnsi="Cambria"/>
                <w:bCs/>
                <w:sz w:val="20"/>
                <w:szCs w:val="20"/>
                <w:lang w:val="es-ES_tradnl"/>
              </w:rPr>
            </w:pPr>
            <w:r>
              <w:rPr>
                <w:rFonts w:ascii="Cambria" w:hAnsi="Cambria"/>
                <w:bCs/>
                <w:sz w:val="20"/>
                <w:szCs w:val="20"/>
                <w:lang w:val="es-ES_tradnl"/>
              </w:rPr>
              <w:t>Sí, en los términos de la sección VI</w:t>
            </w:r>
          </w:p>
        </w:tc>
      </w:tr>
      <w:tr w:rsidR="003239B8" w:rsidRPr="00B85403" w14:paraId="52B5BA17" w14:textId="77777777" w:rsidTr="004A6A54">
        <w:trPr>
          <w:cantSplit/>
        </w:trPr>
        <w:tc>
          <w:tcPr>
            <w:tcW w:w="3600" w:type="dxa"/>
            <w:tcBorders>
              <w:top w:val="single" w:sz="6" w:space="0" w:color="auto"/>
              <w:bottom w:val="single" w:sz="6" w:space="0" w:color="auto"/>
            </w:tcBorders>
            <w:shd w:val="clear" w:color="auto" w:fill="386294"/>
            <w:vAlign w:val="center"/>
          </w:tcPr>
          <w:p w14:paraId="5DF99086" w14:textId="77777777" w:rsidR="003239B8" w:rsidRPr="009E02CF" w:rsidRDefault="003239B8">
            <w:pPr>
              <w:jc w:val="center"/>
              <w:rPr>
                <w:rFonts w:ascii="Cambria" w:hAnsi="Cambria"/>
                <w:b/>
                <w:bCs/>
                <w:color w:val="FFFFFF" w:themeColor="background1"/>
                <w:sz w:val="20"/>
                <w:szCs w:val="20"/>
                <w:lang w:val="es-ES_tradnl"/>
              </w:rPr>
            </w:pPr>
            <w:r w:rsidRPr="009E02CF">
              <w:rPr>
                <w:rFonts w:ascii="Cambria" w:hAnsi="Cambria"/>
                <w:b/>
                <w:bCs/>
                <w:color w:val="FFFFFF" w:themeColor="background1"/>
                <w:sz w:val="20"/>
                <w:szCs w:val="20"/>
                <w:lang w:val="es-ES_tradnl"/>
              </w:rPr>
              <w:t>Presentación dentro de plazo:</w:t>
            </w:r>
          </w:p>
        </w:tc>
        <w:tc>
          <w:tcPr>
            <w:tcW w:w="5760" w:type="dxa"/>
            <w:vAlign w:val="center"/>
          </w:tcPr>
          <w:p w14:paraId="4A2A4569" w14:textId="62A3458E" w:rsidR="003239B8" w:rsidRPr="009E02CF" w:rsidRDefault="00041BAB">
            <w:pPr>
              <w:rPr>
                <w:rFonts w:ascii="Cambria" w:hAnsi="Cambria"/>
                <w:bCs/>
                <w:sz w:val="20"/>
                <w:szCs w:val="20"/>
                <w:lang w:val="es-ES_tradnl"/>
              </w:rPr>
            </w:pPr>
            <w:r>
              <w:rPr>
                <w:rFonts w:ascii="Cambria" w:hAnsi="Cambria"/>
                <w:bCs/>
                <w:sz w:val="20"/>
                <w:szCs w:val="20"/>
                <w:lang w:val="es-ES_tradnl"/>
              </w:rPr>
              <w:t>Sí, en los términos de la sección VI</w:t>
            </w:r>
          </w:p>
        </w:tc>
      </w:tr>
    </w:tbl>
    <w:p w14:paraId="18E6423B" w14:textId="0A6489E7" w:rsidR="003239B8" w:rsidRPr="009E02CF" w:rsidRDefault="00223A29" w:rsidP="00EF76F5">
      <w:pPr>
        <w:spacing w:before="240" w:after="240"/>
        <w:ind w:firstLine="720"/>
        <w:jc w:val="both"/>
        <w:rPr>
          <w:rFonts w:asciiTheme="majorHAnsi" w:hAnsiTheme="majorHAnsi"/>
          <w:b/>
          <w:sz w:val="20"/>
          <w:szCs w:val="20"/>
          <w:lang w:val="es-ES_tradnl"/>
        </w:rPr>
      </w:pPr>
      <w:r w:rsidRPr="009E02CF">
        <w:rPr>
          <w:rFonts w:asciiTheme="majorHAnsi" w:hAnsiTheme="majorHAnsi"/>
          <w:b/>
          <w:sz w:val="20"/>
          <w:szCs w:val="20"/>
          <w:lang w:val="es-ES_tradnl"/>
        </w:rPr>
        <w:lastRenderedPageBreak/>
        <w:t xml:space="preserve">V. </w:t>
      </w:r>
      <w:r w:rsidRPr="009E02CF">
        <w:rPr>
          <w:rFonts w:asciiTheme="majorHAnsi" w:hAnsiTheme="majorHAnsi"/>
          <w:b/>
          <w:sz w:val="20"/>
          <w:szCs w:val="20"/>
          <w:lang w:val="es-ES_tradnl"/>
        </w:rPr>
        <w:tab/>
      </w:r>
      <w:r w:rsidR="00867314" w:rsidRPr="009E02CF">
        <w:rPr>
          <w:rFonts w:asciiTheme="majorHAnsi" w:hAnsiTheme="majorHAnsi"/>
          <w:b/>
          <w:sz w:val="20"/>
          <w:szCs w:val="20"/>
          <w:lang w:val="es-ES_tradnl"/>
        </w:rPr>
        <w:t>POSICIÓN DE LAS PARTES</w:t>
      </w:r>
    </w:p>
    <w:p w14:paraId="16FB6418" w14:textId="6512C031" w:rsidR="0083100C" w:rsidRPr="00100B4C" w:rsidRDefault="006659FC" w:rsidP="00CA14DF">
      <w:pPr>
        <w:spacing w:before="240" w:after="240"/>
        <w:ind w:firstLine="720"/>
        <w:jc w:val="both"/>
        <w:rPr>
          <w:rFonts w:ascii="Cambria" w:hAnsi="Cambria"/>
          <w:b/>
          <w:sz w:val="20"/>
          <w:szCs w:val="20"/>
          <w:lang w:val="es-ES_tradnl"/>
        </w:rPr>
      </w:pPr>
      <w:r w:rsidRPr="00E02BCC">
        <w:rPr>
          <w:rFonts w:ascii="Cambria" w:hAnsi="Cambria"/>
          <w:b/>
          <w:sz w:val="20"/>
          <w:szCs w:val="20"/>
          <w:lang w:val="es-ES_tradnl"/>
        </w:rPr>
        <w:t>L</w:t>
      </w:r>
      <w:r w:rsidR="0083100C" w:rsidRPr="00E02BCC">
        <w:rPr>
          <w:rFonts w:ascii="Cambria" w:hAnsi="Cambria"/>
          <w:b/>
          <w:sz w:val="20"/>
          <w:szCs w:val="20"/>
          <w:lang w:val="es-ES_tradnl"/>
        </w:rPr>
        <w:t xml:space="preserve">a parte </w:t>
      </w:r>
      <w:r w:rsidR="0083100C" w:rsidRPr="00100B4C">
        <w:rPr>
          <w:rFonts w:ascii="Cambria" w:hAnsi="Cambria"/>
          <w:b/>
          <w:sz w:val="20"/>
          <w:szCs w:val="20"/>
          <w:lang w:val="es-ES_tradnl"/>
        </w:rPr>
        <w:t>peticionaria</w:t>
      </w:r>
    </w:p>
    <w:p w14:paraId="3255E1E3" w14:textId="235C4368" w:rsidR="00386264" w:rsidRPr="00100B4C" w:rsidRDefault="003D1093" w:rsidP="00CA14DF">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_tradnl"/>
        </w:rPr>
      </w:pPr>
      <w:r w:rsidRPr="00100B4C">
        <w:rPr>
          <w:rFonts w:ascii="Cambria" w:hAnsi="Cambria"/>
          <w:sz w:val="20"/>
          <w:szCs w:val="20"/>
          <w:lang w:val="es-ES_tradnl"/>
        </w:rPr>
        <w:t xml:space="preserve">La parte peticionaria </w:t>
      </w:r>
      <w:r w:rsidR="00EB46DF" w:rsidRPr="00100B4C">
        <w:rPr>
          <w:rFonts w:ascii="Cambria" w:hAnsi="Cambria"/>
          <w:sz w:val="20"/>
          <w:szCs w:val="20"/>
          <w:lang w:val="es-ES_tradnl"/>
        </w:rPr>
        <w:t>alega</w:t>
      </w:r>
      <w:r w:rsidR="00386264" w:rsidRPr="00100B4C">
        <w:rPr>
          <w:rFonts w:ascii="Cambria" w:hAnsi="Cambria"/>
          <w:sz w:val="20"/>
          <w:szCs w:val="20"/>
          <w:lang w:val="es-ES_tradnl"/>
        </w:rPr>
        <w:t xml:space="preserve"> la vulneración de </w:t>
      </w:r>
      <w:r w:rsidR="00942B31" w:rsidRPr="00100B4C">
        <w:rPr>
          <w:rFonts w:ascii="Cambria" w:hAnsi="Cambria"/>
          <w:sz w:val="20"/>
          <w:szCs w:val="20"/>
          <w:lang w:val="es-ES_tradnl"/>
        </w:rPr>
        <w:t xml:space="preserve">los </w:t>
      </w:r>
      <w:r w:rsidR="00386264" w:rsidRPr="00100B4C">
        <w:rPr>
          <w:rFonts w:ascii="Cambria" w:hAnsi="Cambria"/>
          <w:sz w:val="20"/>
          <w:szCs w:val="20"/>
          <w:lang w:val="es-ES_tradnl"/>
        </w:rPr>
        <w:t>derechos</w:t>
      </w:r>
      <w:r w:rsidR="00942B31" w:rsidRPr="00100B4C">
        <w:rPr>
          <w:rFonts w:ascii="Cambria" w:hAnsi="Cambria"/>
          <w:sz w:val="20"/>
          <w:szCs w:val="20"/>
          <w:lang w:val="es-ES_tradnl"/>
        </w:rPr>
        <w:t xml:space="preserve"> de la señora </w:t>
      </w:r>
      <w:r w:rsidR="008B699D" w:rsidRPr="00100B4C">
        <w:rPr>
          <w:rFonts w:ascii="Cambria" w:hAnsi="Cambria"/>
          <w:sz w:val="20"/>
          <w:szCs w:val="20"/>
          <w:lang w:val="es-ES_tradnl"/>
        </w:rPr>
        <w:t xml:space="preserve">Adriana Sandra Rearte </w:t>
      </w:r>
      <w:r w:rsidR="00CD44D6" w:rsidRPr="00100B4C">
        <w:rPr>
          <w:rFonts w:ascii="Cambria" w:hAnsi="Cambria"/>
          <w:sz w:val="20"/>
          <w:szCs w:val="20"/>
          <w:lang w:val="es-ES_tradnl"/>
        </w:rPr>
        <w:t xml:space="preserve">(en adelante también </w:t>
      </w:r>
      <w:r w:rsidR="00AD1AAD" w:rsidRPr="00100B4C">
        <w:rPr>
          <w:rFonts w:ascii="Cambria" w:hAnsi="Cambria"/>
          <w:sz w:val="20"/>
          <w:szCs w:val="20"/>
          <w:lang w:val="es-ES_tradnl"/>
        </w:rPr>
        <w:t>“</w:t>
      </w:r>
      <w:r w:rsidR="00CD44D6" w:rsidRPr="00100B4C">
        <w:rPr>
          <w:rFonts w:ascii="Cambria" w:hAnsi="Cambria"/>
          <w:sz w:val="20"/>
          <w:szCs w:val="20"/>
          <w:lang w:val="es-ES_tradnl"/>
        </w:rPr>
        <w:t xml:space="preserve">la Sra. </w:t>
      </w:r>
      <w:r w:rsidR="00AD1AAD" w:rsidRPr="00100B4C">
        <w:rPr>
          <w:rFonts w:ascii="Cambria" w:hAnsi="Cambria"/>
          <w:sz w:val="20"/>
          <w:szCs w:val="20"/>
          <w:lang w:val="es-ES_tradnl"/>
        </w:rPr>
        <w:t>Rearte” o “la presunta víctima”</w:t>
      </w:r>
      <w:r w:rsidR="008B699D">
        <w:rPr>
          <w:rFonts w:ascii="Cambria" w:hAnsi="Cambria"/>
          <w:sz w:val="20"/>
          <w:szCs w:val="20"/>
          <w:lang w:val="es-ES_tradnl"/>
        </w:rPr>
        <w:t>)</w:t>
      </w:r>
      <w:r w:rsidR="00006B9F" w:rsidRPr="00100B4C">
        <w:rPr>
          <w:rFonts w:ascii="Cambria" w:hAnsi="Cambria"/>
          <w:sz w:val="20"/>
          <w:szCs w:val="20"/>
          <w:lang w:val="es-ES_tradnl"/>
        </w:rPr>
        <w:t xml:space="preserve"> </w:t>
      </w:r>
      <w:r w:rsidR="00386264" w:rsidRPr="00100B4C">
        <w:rPr>
          <w:rFonts w:ascii="Cambria" w:hAnsi="Cambria"/>
          <w:sz w:val="20"/>
          <w:szCs w:val="20"/>
          <w:lang w:val="es-ES_tradnl"/>
        </w:rPr>
        <w:t xml:space="preserve">ante la prohibición absoluta </w:t>
      </w:r>
      <w:r w:rsidR="00484E7E" w:rsidRPr="00100B4C">
        <w:rPr>
          <w:rFonts w:ascii="Cambria" w:hAnsi="Cambria"/>
          <w:sz w:val="20"/>
          <w:szCs w:val="20"/>
          <w:lang w:val="es-ES_tradnl"/>
        </w:rPr>
        <w:t xml:space="preserve">de la afiliación, asociación, reclamo o cualquier otra actividad sindical </w:t>
      </w:r>
      <w:r w:rsidR="00386264" w:rsidRPr="00100B4C">
        <w:rPr>
          <w:rFonts w:ascii="Cambria" w:hAnsi="Cambria"/>
          <w:sz w:val="20"/>
          <w:szCs w:val="20"/>
          <w:lang w:val="es-ES_tradnl"/>
        </w:rPr>
        <w:t>de</w:t>
      </w:r>
      <w:r w:rsidR="00484E7E" w:rsidRPr="00100B4C">
        <w:rPr>
          <w:rFonts w:ascii="Cambria" w:hAnsi="Cambria"/>
          <w:sz w:val="20"/>
          <w:szCs w:val="20"/>
          <w:lang w:val="es-ES_tradnl"/>
        </w:rPr>
        <w:t>l</w:t>
      </w:r>
      <w:r w:rsidR="00386264" w:rsidRPr="00100B4C">
        <w:rPr>
          <w:rFonts w:ascii="Cambria" w:hAnsi="Cambria"/>
          <w:sz w:val="20"/>
          <w:szCs w:val="20"/>
          <w:lang w:val="es-ES_tradnl"/>
        </w:rPr>
        <w:t xml:space="preserve"> personal penitenciario</w:t>
      </w:r>
      <w:r w:rsidR="00484E7E" w:rsidRPr="00100B4C">
        <w:rPr>
          <w:rFonts w:ascii="Cambria" w:hAnsi="Cambria"/>
          <w:sz w:val="20"/>
          <w:szCs w:val="20"/>
          <w:lang w:val="es-ES_tradnl"/>
        </w:rPr>
        <w:t>,</w:t>
      </w:r>
      <w:r w:rsidR="00386264" w:rsidRPr="00100B4C">
        <w:rPr>
          <w:rFonts w:ascii="Cambria" w:hAnsi="Cambria"/>
          <w:sz w:val="20"/>
          <w:szCs w:val="20"/>
          <w:lang w:val="es-ES_tradnl"/>
        </w:rPr>
        <w:t xml:space="preserve"> contenida en la Ley </w:t>
      </w:r>
      <w:r w:rsidR="00DE6A71" w:rsidRPr="00271CB1">
        <w:rPr>
          <w:rFonts w:ascii="Cambria" w:hAnsi="Cambria"/>
          <w:sz w:val="20"/>
          <w:szCs w:val="20"/>
          <w:lang w:val="es-PE"/>
        </w:rPr>
        <w:t>N.º</w:t>
      </w:r>
      <w:r w:rsidR="00386264" w:rsidRPr="00100B4C">
        <w:rPr>
          <w:rFonts w:ascii="Cambria" w:hAnsi="Cambria"/>
          <w:sz w:val="20"/>
          <w:szCs w:val="20"/>
          <w:lang w:val="es-ES_tradnl"/>
        </w:rPr>
        <w:t xml:space="preserve"> 8.231 </w:t>
      </w:r>
      <w:r w:rsidR="005B7787" w:rsidRPr="00100B4C">
        <w:rPr>
          <w:rFonts w:ascii="Cambria" w:hAnsi="Cambria"/>
          <w:sz w:val="20"/>
          <w:szCs w:val="20"/>
          <w:lang w:val="es-ES_tradnl"/>
        </w:rPr>
        <w:t xml:space="preserve">y el Decreto </w:t>
      </w:r>
      <w:r w:rsidR="00DE6A71" w:rsidRPr="00271CB1">
        <w:rPr>
          <w:rFonts w:ascii="Cambria" w:hAnsi="Cambria"/>
          <w:sz w:val="20"/>
          <w:szCs w:val="20"/>
          <w:lang w:val="es-PE"/>
        </w:rPr>
        <w:t>N.º</w:t>
      </w:r>
      <w:r w:rsidR="00F02012" w:rsidRPr="00100B4C">
        <w:rPr>
          <w:rFonts w:ascii="Cambria" w:hAnsi="Cambria"/>
          <w:sz w:val="20"/>
          <w:szCs w:val="20"/>
          <w:lang w:val="es-ES_tradnl"/>
        </w:rPr>
        <w:t xml:space="preserve"> </w:t>
      </w:r>
      <w:r w:rsidR="005B7787" w:rsidRPr="00100B4C">
        <w:rPr>
          <w:rFonts w:ascii="Cambria" w:hAnsi="Cambria"/>
          <w:sz w:val="20"/>
          <w:szCs w:val="20"/>
          <w:lang w:val="es-ES_tradnl"/>
        </w:rPr>
        <w:t xml:space="preserve">25/76 </w:t>
      </w:r>
      <w:r w:rsidR="00386264" w:rsidRPr="00100B4C">
        <w:rPr>
          <w:rFonts w:ascii="Cambria" w:hAnsi="Cambria"/>
          <w:sz w:val="20"/>
          <w:szCs w:val="20"/>
          <w:lang w:val="es-ES_tradnl"/>
        </w:rPr>
        <w:t>de la Provincia de Córdoba.</w:t>
      </w:r>
      <w:r w:rsidR="00981D4F" w:rsidRPr="00100B4C">
        <w:rPr>
          <w:rFonts w:ascii="Cambria" w:hAnsi="Cambria"/>
          <w:sz w:val="20"/>
          <w:szCs w:val="20"/>
          <w:lang w:val="es-ES_tradnl"/>
        </w:rPr>
        <w:t xml:space="preserve"> </w:t>
      </w:r>
      <w:r w:rsidR="0074115C" w:rsidRPr="00100B4C">
        <w:rPr>
          <w:rFonts w:ascii="Cambria" w:hAnsi="Cambria"/>
          <w:sz w:val="20"/>
          <w:szCs w:val="20"/>
          <w:lang w:val="es-ES_tradnl"/>
        </w:rPr>
        <w:t>Asimismo, denunci</w:t>
      </w:r>
      <w:r w:rsidR="00DC5847" w:rsidRPr="00100B4C">
        <w:rPr>
          <w:rFonts w:ascii="Cambria" w:hAnsi="Cambria"/>
          <w:sz w:val="20"/>
          <w:szCs w:val="20"/>
          <w:lang w:val="es-ES_tradnl"/>
        </w:rPr>
        <w:t xml:space="preserve">a </w:t>
      </w:r>
      <w:r w:rsidR="0074115C" w:rsidRPr="00100B4C">
        <w:rPr>
          <w:rFonts w:ascii="Cambria" w:hAnsi="Cambria"/>
          <w:sz w:val="20"/>
          <w:szCs w:val="20"/>
          <w:lang w:val="es-ES_tradnl"/>
        </w:rPr>
        <w:t xml:space="preserve">que la vigencia de las leyes cuestionadas afectó la vida laboral y personal de la </w:t>
      </w:r>
      <w:r w:rsidR="00C72FC7" w:rsidRPr="00100B4C">
        <w:rPr>
          <w:rFonts w:ascii="Cambria" w:hAnsi="Cambria"/>
          <w:sz w:val="20"/>
          <w:szCs w:val="20"/>
          <w:lang w:val="es-ES_tradnl"/>
        </w:rPr>
        <w:t>presunta víctima</w:t>
      </w:r>
      <w:r w:rsidR="006D2333" w:rsidRPr="00100B4C">
        <w:rPr>
          <w:rFonts w:ascii="Cambria" w:hAnsi="Cambria"/>
          <w:sz w:val="20"/>
          <w:szCs w:val="20"/>
          <w:lang w:val="es-ES_tradnl"/>
        </w:rPr>
        <w:t xml:space="preserve">. </w:t>
      </w:r>
    </w:p>
    <w:p w14:paraId="5C47954E" w14:textId="63142FA9" w:rsidR="008A5622" w:rsidRPr="00100B4C" w:rsidRDefault="008A5622" w:rsidP="00CA14DF">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i/>
          <w:iCs/>
          <w:color w:val="auto"/>
          <w:sz w:val="20"/>
          <w:szCs w:val="20"/>
          <w:lang w:val="es-ES_tradnl"/>
        </w:rPr>
      </w:pPr>
      <w:r w:rsidRPr="00100B4C">
        <w:rPr>
          <w:i/>
          <w:iCs/>
          <w:color w:val="auto"/>
          <w:sz w:val="20"/>
          <w:szCs w:val="20"/>
          <w:lang w:val="es-ES_tradnl"/>
        </w:rPr>
        <w:t xml:space="preserve">Sobre el contenido de las normas impugnadas y </w:t>
      </w:r>
      <w:r w:rsidR="006D2333" w:rsidRPr="00100B4C">
        <w:rPr>
          <w:i/>
          <w:iCs/>
          <w:color w:val="auto"/>
          <w:sz w:val="20"/>
          <w:szCs w:val="20"/>
          <w:lang w:val="es-ES_tradnl"/>
        </w:rPr>
        <w:t xml:space="preserve">la situación </w:t>
      </w:r>
      <w:r w:rsidRPr="00100B4C">
        <w:rPr>
          <w:i/>
          <w:iCs/>
          <w:color w:val="auto"/>
          <w:sz w:val="20"/>
          <w:szCs w:val="20"/>
          <w:lang w:val="es-ES_tradnl"/>
        </w:rPr>
        <w:t xml:space="preserve">en la </w:t>
      </w:r>
      <w:r w:rsidR="00122662" w:rsidRPr="00100B4C">
        <w:rPr>
          <w:i/>
          <w:iCs/>
          <w:color w:val="auto"/>
          <w:sz w:val="20"/>
          <w:szCs w:val="20"/>
          <w:lang w:val="es-ES_tradnl"/>
        </w:rPr>
        <w:t>p</w:t>
      </w:r>
      <w:r w:rsidRPr="00100B4C">
        <w:rPr>
          <w:i/>
          <w:iCs/>
          <w:color w:val="auto"/>
          <w:sz w:val="20"/>
          <w:szCs w:val="20"/>
          <w:lang w:val="es-ES_tradnl"/>
        </w:rPr>
        <w:t>rovincia de Córdoba</w:t>
      </w:r>
    </w:p>
    <w:p w14:paraId="2338FC07" w14:textId="4C6B4DCB" w:rsidR="005D4423" w:rsidRPr="00100B4C" w:rsidRDefault="005D4423" w:rsidP="00CA14DF">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color w:val="auto"/>
          <w:sz w:val="20"/>
          <w:szCs w:val="20"/>
          <w:lang w:val="es-ES_tradnl"/>
        </w:rPr>
      </w:pPr>
      <w:r w:rsidRPr="00100B4C">
        <w:rPr>
          <w:color w:val="auto"/>
          <w:sz w:val="20"/>
          <w:szCs w:val="20"/>
          <w:lang w:val="es-ES_tradnl"/>
        </w:rPr>
        <w:t>De acuerdo con los anexos aportados por la parte peticionaria</w:t>
      </w:r>
      <w:r w:rsidR="00181AD3" w:rsidRPr="00100B4C">
        <w:rPr>
          <w:color w:val="auto"/>
          <w:sz w:val="20"/>
          <w:szCs w:val="20"/>
          <w:lang w:val="es-ES_tradnl"/>
        </w:rPr>
        <w:t>,</w:t>
      </w:r>
      <w:r w:rsidR="000F33B0" w:rsidRPr="00100B4C">
        <w:rPr>
          <w:color w:val="auto"/>
          <w:sz w:val="20"/>
          <w:szCs w:val="20"/>
          <w:lang w:val="es-ES_tradnl"/>
        </w:rPr>
        <w:t xml:space="preserve"> el artículo 19 inciso 10 de la Ley </w:t>
      </w:r>
      <w:r w:rsidR="00DE6A71" w:rsidRPr="00271CB1">
        <w:rPr>
          <w:color w:val="auto"/>
          <w:sz w:val="20"/>
          <w:szCs w:val="20"/>
          <w:lang w:val="es-PE"/>
        </w:rPr>
        <w:t>N.º</w:t>
      </w:r>
      <w:r w:rsidR="003B3A79" w:rsidRPr="00100B4C">
        <w:rPr>
          <w:color w:val="auto"/>
          <w:sz w:val="20"/>
          <w:szCs w:val="20"/>
          <w:lang w:val="es-ES_tradnl"/>
        </w:rPr>
        <w:t xml:space="preserve"> </w:t>
      </w:r>
      <w:r w:rsidR="000F33B0" w:rsidRPr="00100B4C">
        <w:rPr>
          <w:color w:val="auto"/>
          <w:sz w:val="20"/>
          <w:szCs w:val="20"/>
          <w:lang w:val="es-ES_tradnl"/>
        </w:rPr>
        <w:t>8</w:t>
      </w:r>
      <w:r w:rsidR="00E95F76" w:rsidRPr="00100B4C">
        <w:rPr>
          <w:color w:val="auto"/>
          <w:sz w:val="20"/>
          <w:szCs w:val="20"/>
          <w:lang w:val="es-ES_tradnl"/>
        </w:rPr>
        <w:t>.</w:t>
      </w:r>
      <w:r w:rsidR="000F33B0" w:rsidRPr="00100B4C">
        <w:rPr>
          <w:color w:val="auto"/>
          <w:sz w:val="20"/>
          <w:szCs w:val="20"/>
          <w:lang w:val="es-ES_tradnl"/>
        </w:rPr>
        <w:t xml:space="preserve">231 prohíbe al personal del Servicio Penitenciario de Córdoba </w:t>
      </w:r>
      <w:r w:rsidR="008120C3" w:rsidRPr="00100B4C">
        <w:rPr>
          <w:color w:val="auto"/>
          <w:sz w:val="20"/>
          <w:szCs w:val="20"/>
          <w:lang w:val="es-ES_tradnl"/>
        </w:rPr>
        <w:t>“</w:t>
      </w:r>
      <w:r w:rsidR="000F33B0" w:rsidRPr="00100B4C">
        <w:rPr>
          <w:i/>
          <w:iCs/>
          <w:color w:val="auto"/>
          <w:sz w:val="20"/>
          <w:szCs w:val="20"/>
          <w:lang w:val="es-ES_tradnl"/>
        </w:rPr>
        <w:t>agremiarse o efectuar proselitismo sindical o político en el ámbito de la institución</w:t>
      </w:r>
      <w:r w:rsidR="008120C3" w:rsidRPr="00100B4C">
        <w:rPr>
          <w:color w:val="auto"/>
          <w:sz w:val="20"/>
          <w:szCs w:val="20"/>
          <w:lang w:val="es-ES_tradnl"/>
        </w:rPr>
        <w:t>”</w:t>
      </w:r>
      <w:r w:rsidR="00B1747D" w:rsidRPr="00100B4C">
        <w:rPr>
          <w:rStyle w:val="FootnoteReference"/>
          <w:color w:val="auto"/>
          <w:sz w:val="20"/>
          <w:szCs w:val="20"/>
          <w:lang w:val="es-ES_tradnl"/>
        </w:rPr>
        <w:footnoteReference w:id="7"/>
      </w:r>
      <w:r w:rsidR="0008078D" w:rsidRPr="00100B4C">
        <w:rPr>
          <w:color w:val="auto"/>
          <w:sz w:val="20"/>
          <w:szCs w:val="20"/>
          <w:lang w:val="es-ES_tradnl"/>
        </w:rPr>
        <w:t>.</w:t>
      </w:r>
      <w:r w:rsidR="00AD7803" w:rsidRPr="00100B4C">
        <w:rPr>
          <w:color w:val="auto"/>
          <w:sz w:val="20"/>
          <w:szCs w:val="20"/>
          <w:lang w:val="es-ES_tradnl"/>
        </w:rPr>
        <w:t xml:space="preserve"> </w:t>
      </w:r>
      <w:r w:rsidR="00A42975" w:rsidRPr="00100B4C">
        <w:rPr>
          <w:color w:val="auto"/>
          <w:sz w:val="20"/>
          <w:szCs w:val="20"/>
          <w:lang w:val="es-ES_tradnl"/>
        </w:rPr>
        <w:t>Además, el artículo 9 incisos 10 y 13, y el artículo 10 inciso 34 del Decreto N</w:t>
      </w:r>
      <w:r w:rsidR="00A42975" w:rsidRPr="00271CB1">
        <w:rPr>
          <w:color w:val="auto"/>
          <w:sz w:val="20"/>
          <w:szCs w:val="20"/>
          <w:lang w:val="es-PE"/>
        </w:rPr>
        <w:t>.º</w:t>
      </w:r>
      <w:r w:rsidR="00A42975" w:rsidRPr="00100B4C">
        <w:rPr>
          <w:color w:val="auto"/>
          <w:sz w:val="20"/>
          <w:szCs w:val="20"/>
          <w:lang w:val="es-ES_tradnl"/>
        </w:rPr>
        <w:t xml:space="preserve"> 25/76 sanciona como faltas graves las expresiones de disconformidad manifiesta, el dirigirse a un </w:t>
      </w:r>
      <w:r w:rsidR="00D56628" w:rsidRPr="00100B4C">
        <w:rPr>
          <w:color w:val="auto"/>
          <w:sz w:val="20"/>
          <w:szCs w:val="20"/>
          <w:lang w:val="es-ES_tradnl"/>
        </w:rPr>
        <w:t>s</w:t>
      </w:r>
      <w:r w:rsidR="00A42975" w:rsidRPr="00100B4C">
        <w:rPr>
          <w:color w:val="auto"/>
          <w:sz w:val="20"/>
          <w:szCs w:val="20"/>
          <w:lang w:val="es-ES_tradnl"/>
        </w:rPr>
        <w:t>uperior sin seguir la vía jerárquica</w:t>
      </w:r>
      <w:r w:rsidR="00E60F64" w:rsidRPr="00100B4C">
        <w:rPr>
          <w:color w:val="auto"/>
          <w:sz w:val="20"/>
          <w:szCs w:val="20"/>
          <w:lang w:val="es-ES_tradnl"/>
        </w:rPr>
        <w:t>, y divulgar impresos subversivos</w:t>
      </w:r>
      <w:r w:rsidR="00A42975" w:rsidRPr="00100B4C">
        <w:rPr>
          <w:rStyle w:val="FootnoteReference"/>
          <w:color w:val="auto"/>
          <w:sz w:val="20"/>
          <w:szCs w:val="20"/>
          <w:lang w:val="es-ES_tradnl"/>
        </w:rPr>
        <w:footnoteReference w:id="8"/>
      </w:r>
      <w:r w:rsidR="00E60F64" w:rsidRPr="00100B4C">
        <w:rPr>
          <w:color w:val="auto"/>
          <w:sz w:val="20"/>
          <w:szCs w:val="20"/>
          <w:lang w:val="es-ES_tradnl"/>
        </w:rPr>
        <w:t>.</w:t>
      </w:r>
      <w:r w:rsidR="00A42975" w:rsidRPr="00100B4C">
        <w:rPr>
          <w:color w:val="auto"/>
          <w:sz w:val="20"/>
          <w:szCs w:val="20"/>
          <w:lang w:val="es-ES_tradnl"/>
        </w:rPr>
        <w:t xml:space="preserve"> </w:t>
      </w:r>
      <w:r w:rsidR="00BA2A4D" w:rsidRPr="00100B4C">
        <w:rPr>
          <w:color w:val="auto"/>
          <w:sz w:val="20"/>
          <w:szCs w:val="20"/>
          <w:lang w:val="es-ES_tradnl"/>
        </w:rPr>
        <w:t xml:space="preserve">Por otro lado, el artículo 14 </w:t>
      </w:r>
      <w:r w:rsidR="007B2474" w:rsidRPr="00100B4C">
        <w:rPr>
          <w:color w:val="auto"/>
          <w:sz w:val="20"/>
          <w:szCs w:val="20"/>
          <w:lang w:val="es-ES_tradnl"/>
        </w:rPr>
        <w:t xml:space="preserve">bis </w:t>
      </w:r>
      <w:r w:rsidR="00BA2A4D" w:rsidRPr="00100B4C">
        <w:rPr>
          <w:color w:val="auto"/>
          <w:sz w:val="20"/>
          <w:szCs w:val="20"/>
          <w:lang w:val="es-ES_tradnl"/>
        </w:rPr>
        <w:t>de la Constitución Nacional prevé que “</w:t>
      </w:r>
      <w:r w:rsidR="00181AD3" w:rsidRPr="00100B4C">
        <w:rPr>
          <w:i/>
          <w:iCs/>
          <w:color w:val="auto"/>
          <w:sz w:val="20"/>
          <w:szCs w:val="20"/>
          <w:lang w:val="es-ES_tradnl"/>
        </w:rPr>
        <w:t>e</w:t>
      </w:r>
      <w:r w:rsidR="00BA2A4D" w:rsidRPr="00100B4C">
        <w:rPr>
          <w:i/>
          <w:iCs/>
          <w:color w:val="auto"/>
          <w:sz w:val="20"/>
          <w:szCs w:val="20"/>
          <w:lang w:val="es-ES_tradnl"/>
        </w:rPr>
        <w:t>l trabajo en sus diversas formas gozará de la protección de las leyes, las que asegurarán al traba</w:t>
      </w:r>
      <w:r w:rsidR="00181AD3" w:rsidRPr="00100B4C">
        <w:rPr>
          <w:i/>
          <w:iCs/>
          <w:color w:val="auto"/>
          <w:sz w:val="20"/>
          <w:szCs w:val="20"/>
          <w:lang w:val="es-ES_tradnl"/>
        </w:rPr>
        <w:t>ja</w:t>
      </w:r>
      <w:r w:rsidR="00BA2A4D" w:rsidRPr="00100B4C">
        <w:rPr>
          <w:i/>
          <w:iCs/>
          <w:color w:val="auto"/>
          <w:sz w:val="20"/>
          <w:szCs w:val="20"/>
          <w:lang w:val="es-ES_tradnl"/>
        </w:rPr>
        <w:t xml:space="preserve">dor: </w:t>
      </w:r>
      <w:r w:rsidR="00C50C98" w:rsidRPr="00100B4C">
        <w:rPr>
          <w:color w:val="auto"/>
          <w:sz w:val="20"/>
          <w:szCs w:val="20"/>
          <w:lang w:val="es-ES_tradnl"/>
        </w:rPr>
        <w:t>[</w:t>
      </w:r>
      <w:r w:rsidR="00BA2A4D" w:rsidRPr="00100B4C">
        <w:rPr>
          <w:color w:val="auto"/>
          <w:sz w:val="20"/>
          <w:szCs w:val="20"/>
          <w:lang w:val="es-ES_tradnl"/>
        </w:rPr>
        <w:t>…</w:t>
      </w:r>
      <w:r w:rsidR="00C50C98" w:rsidRPr="00100B4C">
        <w:rPr>
          <w:color w:val="auto"/>
          <w:sz w:val="20"/>
          <w:szCs w:val="20"/>
          <w:lang w:val="es-ES_tradnl"/>
        </w:rPr>
        <w:t>]</w:t>
      </w:r>
      <w:r w:rsidR="00BA2A4D" w:rsidRPr="00100B4C">
        <w:rPr>
          <w:i/>
          <w:iCs/>
          <w:color w:val="auto"/>
          <w:sz w:val="20"/>
          <w:szCs w:val="20"/>
          <w:lang w:val="es-ES_tradnl"/>
        </w:rPr>
        <w:t xml:space="preserve"> organización sindical libre y democrática, reconocida por la simple inscripción en un registro especial”</w:t>
      </w:r>
      <w:r w:rsidR="007B2474" w:rsidRPr="00100B4C">
        <w:rPr>
          <w:rStyle w:val="FootnoteReference"/>
          <w:i/>
          <w:iCs/>
          <w:color w:val="auto"/>
          <w:sz w:val="20"/>
          <w:szCs w:val="20"/>
          <w:lang w:val="es-ES_tradnl"/>
        </w:rPr>
        <w:footnoteReference w:id="9"/>
      </w:r>
      <w:r w:rsidR="00E60F64" w:rsidRPr="00100B4C">
        <w:rPr>
          <w:i/>
          <w:iCs/>
          <w:color w:val="auto"/>
          <w:sz w:val="20"/>
          <w:szCs w:val="20"/>
          <w:lang w:val="es-ES_tradnl"/>
        </w:rPr>
        <w:t>.</w:t>
      </w:r>
    </w:p>
    <w:p w14:paraId="4137B9DC" w14:textId="0B38777B" w:rsidR="008A5622" w:rsidRPr="00100B4C" w:rsidRDefault="005472EA" w:rsidP="008A5622">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color w:val="auto"/>
          <w:sz w:val="20"/>
          <w:szCs w:val="20"/>
          <w:lang w:val="es-ES_tradnl"/>
        </w:rPr>
      </w:pPr>
      <w:r w:rsidRPr="00100B4C">
        <w:rPr>
          <w:color w:val="auto"/>
          <w:sz w:val="20"/>
          <w:szCs w:val="20"/>
          <w:lang w:val="es-ES_tradnl"/>
        </w:rPr>
        <w:t>Asimismo</w:t>
      </w:r>
      <w:r w:rsidR="00181AD3" w:rsidRPr="00100B4C">
        <w:rPr>
          <w:color w:val="auto"/>
          <w:sz w:val="20"/>
          <w:szCs w:val="20"/>
          <w:lang w:val="es-ES_tradnl"/>
        </w:rPr>
        <w:t>,</w:t>
      </w:r>
      <w:r w:rsidRPr="00100B4C">
        <w:rPr>
          <w:color w:val="auto"/>
          <w:sz w:val="20"/>
          <w:szCs w:val="20"/>
          <w:lang w:val="es-ES_tradnl"/>
        </w:rPr>
        <w:t xml:space="preserve"> y</w:t>
      </w:r>
      <w:r w:rsidR="00181AD3" w:rsidRPr="00100B4C">
        <w:rPr>
          <w:color w:val="auto"/>
          <w:sz w:val="20"/>
          <w:szCs w:val="20"/>
          <w:lang w:val="es-ES_tradnl"/>
        </w:rPr>
        <w:t xml:space="preserve"> a modo de contexto, </w:t>
      </w:r>
      <w:r w:rsidRPr="00100B4C">
        <w:rPr>
          <w:color w:val="auto"/>
          <w:sz w:val="20"/>
          <w:szCs w:val="20"/>
          <w:lang w:val="es-ES_tradnl"/>
        </w:rPr>
        <w:t>la peticionaria narra</w:t>
      </w:r>
      <w:r w:rsidR="008A5622" w:rsidRPr="00100B4C">
        <w:rPr>
          <w:color w:val="auto"/>
          <w:sz w:val="20"/>
          <w:szCs w:val="20"/>
          <w:lang w:val="es-ES_tradnl"/>
        </w:rPr>
        <w:t xml:space="preserve"> que el 10 de febrero de 2005 se produjo un motín en la cárcel de San Martín </w:t>
      </w:r>
      <w:r w:rsidR="00E95F76" w:rsidRPr="00100B4C">
        <w:rPr>
          <w:color w:val="auto"/>
          <w:sz w:val="20"/>
          <w:szCs w:val="20"/>
          <w:lang w:val="es-ES_tradnl"/>
        </w:rPr>
        <w:t>que</w:t>
      </w:r>
      <w:r w:rsidR="008A5622" w:rsidRPr="00100B4C">
        <w:rPr>
          <w:color w:val="auto"/>
          <w:sz w:val="20"/>
          <w:szCs w:val="20"/>
          <w:lang w:val="es-ES_tradnl"/>
        </w:rPr>
        <w:t xml:space="preserve"> resultó en ocho fallecidos. </w:t>
      </w:r>
      <w:r w:rsidR="00CC647A" w:rsidRPr="00100B4C">
        <w:rPr>
          <w:color w:val="auto"/>
          <w:sz w:val="20"/>
          <w:szCs w:val="20"/>
          <w:lang w:val="es-ES_tradnl"/>
        </w:rPr>
        <w:t>L</w:t>
      </w:r>
      <w:r w:rsidR="008B56FB" w:rsidRPr="00100B4C">
        <w:rPr>
          <w:color w:val="auto"/>
          <w:sz w:val="20"/>
          <w:szCs w:val="20"/>
          <w:lang w:val="es-ES_tradnl"/>
        </w:rPr>
        <w:t xml:space="preserve">os internos tomaron como rehenes a agentes penitenciarios y cometieron abusos, incluida la violación grupal de una agente. </w:t>
      </w:r>
      <w:r w:rsidR="00646337" w:rsidRPr="00100B4C">
        <w:rPr>
          <w:color w:val="auto"/>
          <w:sz w:val="20"/>
          <w:szCs w:val="20"/>
          <w:lang w:val="es-ES_tradnl"/>
        </w:rPr>
        <w:t>Como respuesta, e</w:t>
      </w:r>
      <w:r w:rsidR="008A5622" w:rsidRPr="00100B4C">
        <w:rPr>
          <w:color w:val="auto"/>
          <w:sz w:val="20"/>
          <w:szCs w:val="20"/>
          <w:lang w:val="es-ES_tradnl"/>
        </w:rPr>
        <w:t xml:space="preserve">xplica que </w:t>
      </w:r>
      <w:r w:rsidR="00646337" w:rsidRPr="00100B4C">
        <w:rPr>
          <w:color w:val="auto"/>
          <w:sz w:val="20"/>
          <w:szCs w:val="20"/>
          <w:lang w:val="es-ES_tradnl"/>
        </w:rPr>
        <w:t>las autoridades pasaron a</w:t>
      </w:r>
      <w:r w:rsidR="008B56FB" w:rsidRPr="00100B4C">
        <w:rPr>
          <w:color w:val="auto"/>
          <w:sz w:val="20"/>
          <w:szCs w:val="20"/>
          <w:lang w:val="es-ES_tradnl"/>
        </w:rPr>
        <w:t xml:space="preserve"> </w:t>
      </w:r>
      <w:r w:rsidR="00646337" w:rsidRPr="00100B4C">
        <w:rPr>
          <w:color w:val="auto"/>
          <w:sz w:val="20"/>
          <w:szCs w:val="20"/>
          <w:lang w:val="es-ES_tradnl"/>
        </w:rPr>
        <w:t>retiro a</w:t>
      </w:r>
      <w:r w:rsidR="008B56FB" w:rsidRPr="00100B4C">
        <w:rPr>
          <w:color w:val="auto"/>
          <w:sz w:val="20"/>
          <w:szCs w:val="20"/>
          <w:lang w:val="es-ES_tradnl"/>
        </w:rPr>
        <w:t xml:space="preserve"> los agentes rehenes que presentaban afectaciones </w:t>
      </w:r>
      <w:r w:rsidR="00646337" w:rsidRPr="00100B4C">
        <w:rPr>
          <w:color w:val="auto"/>
          <w:sz w:val="20"/>
          <w:szCs w:val="20"/>
          <w:lang w:val="es-ES_tradnl"/>
        </w:rPr>
        <w:t>psicológicas</w:t>
      </w:r>
      <w:r w:rsidR="008A5622" w:rsidRPr="00100B4C">
        <w:rPr>
          <w:color w:val="auto"/>
          <w:sz w:val="20"/>
          <w:szCs w:val="20"/>
          <w:lang w:val="es-ES_tradnl"/>
        </w:rPr>
        <w:t xml:space="preserve">. </w:t>
      </w:r>
      <w:r w:rsidR="00B005F3" w:rsidRPr="00100B4C">
        <w:rPr>
          <w:color w:val="auto"/>
          <w:sz w:val="20"/>
          <w:szCs w:val="20"/>
          <w:lang w:val="es-ES_tradnl"/>
        </w:rPr>
        <w:t>Cuenta la peticionaria</w:t>
      </w:r>
      <w:r w:rsidR="008A5622" w:rsidRPr="00100B4C">
        <w:rPr>
          <w:color w:val="auto"/>
          <w:sz w:val="20"/>
          <w:szCs w:val="20"/>
          <w:lang w:val="es-ES_tradnl"/>
        </w:rPr>
        <w:t xml:space="preserve"> que </w:t>
      </w:r>
      <w:r w:rsidR="00B005F3" w:rsidRPr="00100B4C">
        <w:rPr>
          <w:color w:val="auto"/>
          <w:sz w:val="20"/>
          <w:szCs w:val="20"/>
          <w:lang w:val="es-ES_tradnl"/>
        </w:rPr>
        <w:t>este</w:t>
      </w:r>
      <w:r w:rsidR="008A5622" w:rsidRPr="00100B4C">
        <w:rPr>
          <w:color w:val="auto"/>
          <w:sz w:val="20"/>
          <w:szCs w:val="20"/>
          <w:lang w:val="es-ES_tradnl"/>
        </w:rPr>
        <w:t xml:space="preserve"> motín </w:t>
      </w:r>
      <w:r w:rsidR="003B3A79" w:rsidRPr="00100B4C">
        <w:rPr>
          <w:color w:val="auto"/>
          <w:sz w:val="20"/>
          <w:szCs w:val="20"/>
          <w:lang w:val="es-ES_tradnl"/>
        </w:rPr>
        <w:t>ocurrió como</w:t>
      </w:r>
      <w:r w:rsidR="008A5622" w:rsidRPr="00100B4C">
        <w:rPr>
          <w:color w:val="auto"/>
          <w:sz w:val="20"/>
          <w:szCs w:val="20"/>
          <w:lang w:val="es-ES_tradnl"/>
        </w:rPr>
        <w:t xml:space="preserve"> consecuencia de la sobrepoblación y las deficientes condiciones de los internos</w:t>
      </w:r>
      <w:r w:rsidR="00646337" w:rsidRPr="00100B4C">
        <w:rPr>
          <w:color w:val="auto"/>
          <w:sz w:val="20"/>
          <w:szCs w:val="20"/>
          <w:lang w:val="es-ES_tradnl"/>
        </w:rPr>
        <w:t>, hechos</w:t>
      </w:r>
      <w:r w:rsidR="0003695E" w:rsidRPr="00100B4C">
        <w:rPr>
          <w:color w:val="auto"/>
          <w:sz w:val="20"/>
          <w:szCs w:val="20"/>
          <w:lang w:val="es-ES_tradnl"/>
        </w:rPr>
        <w:t xml:space="preserve"> que </w:t>
      </w:r>
      <w:r w:rsidR="0029716A" w:rsidRPr="00100B4C">
        <w:rPr>
          <w:color w:val="auto"/>
          <w:sz w:val="20"/>
          <w:szCs w:val="20"/>
          <w:lang w:val="es-ES_tradnl"/>
        </w:rPr>
        <w:t xml:space="preserve">se </w:t>
      </w:r>
      <w:r w:rsidR="001360AB">
        <w:rPr>
          <w:color w:val="auto"/>
          <w:sz w:val="20"/>
          <w:szCs w:val="20"/>
          <w:lang w:val="es-ES_tradnl"/>
        </w:rPr>
        <w:t>denunciaron</w:t>
      </w:r>
      <w:r w:rsidR="00646337" w:rsidRPr="00100B4C">
        <w:rPr>
          <w:color w:val="auto"/>
          <w:sz w:val="20"/>
          <w:szCs w:val="20"/>
          <w:lang w:val="es-ES_tradnl"/>
        </w:rPr>
        <w:t xml:space="preserve"> </w:t>
      </w:r>
      <w:r w:rsidR="00A42975" w:rsidRPr="00100B4C">
        <w:rPr>
          <w:color w:val="auto"/>
          <w:sz w:val="20"/>
          <w:szCs w:val="20"/>
          <w:lang w:val="es-ES_tradnl"/>
        </w:rPr>
        <w:t>oportunamente</w:t>
      </w:r>
      <w:r w:rsidR="00646337" w:rsidRPr="00100B4C">
        <w:rPr>
          <w:color w:val="auto"/>
          <w:sz w:val="20"/>
          <w:szCs w:val="20"/>
          <w:lang w:val="es-ES_tradnl"/>
        </w:rPr>
        <w:t>.</w:t>
      </w:r>
    </w:p>
    <w:p w14:paraId="0A9D17B7" w14:textId="7A1712E0" w:rsidR="00F42149" w:rsidRPr="00100B4C" w:rsidRDefault="008A5622" w:rsidP="00E60F64">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color w:val="auto"/>
          <w:sz w:val="20"/>
          <w:szCs w:val="20"/>
          <w:lang w:val="es-ES_tradnl"/>
        </w:rPr>
      </w:pPr>
      <w:r w:rsidRPr="00100B4C">
        <w:rPr>
          <w:color w:val="auto"/>
          <w:sz w:val="20"/>
          <w:szCs w:val="20"/>
          <w:lang w:val="es-ES_tradnl"/>
        </w:rPr>
        <w:t xml:space="preserve">La parte peticionaria señala que el 14 de enero de 2009 los miembros del sindicato conformado por </w:t>
      </w:r>
      <w:r w:rsidR="00075372" w:rsidRPr="00100B4C">
        <w:rPr>
          <w:color w:val="auto"/>
          <w:sz w:val="20"/>
          <w:szCs w:val="20"/>
          <w:lang w:val="es-ES_tradnl"/>
        </w:rPr>
        <w:t>la señora</w:t>
      </w:r>
      <w:r w:rsidR="00FC7E10" w:rsidRPr="00100B4C">
        <w:rPr>
          <w:color w:val="auto"/>
          <w:sz w:val="20"/>
          <w:szCs w:val="20"/>
          <w:lang w:val="es-ES_tradnl"/>
        </w:rPr>
        <w:t xml:space="preserve"> </w:t>
      </w:r>
      <w:r w:rsidR="008B699D">
        <w:rPr>
          <w:color w:val="auto"/>
          <w:sz w:val="20"/>
          <w:szCs w:val="20"/>
          <w:lang w:val="es-ES_tradnl"/>
        </w:rPr>
        <w:t xml:space="preserve">Rearte </w:t>
      </w:r>
      <w:r w:rsidRPr="00100B4C">
        <w:rPr>
          <w:color w:val="auto"/>
          <w:sz w:val="20"/>
          <w:szCs w:val="20"/>
          <w:lang w:val="es-ES_tradnl"/>
        </w:rPr>
        <w:t>solicitaron al Ministerio de Trabajo, Empleo y Seguridad Social el reconocimiento de</w:t>
      </w:r>
      <w:r w:rsidR="008B56FB" w:rsidRPr="00100B4C">
        <w:rPr>
          <w:color w:val="auto"/>
          <w:sz w:val="20"/>
          <w:szCs w:val="20"/>
          <w:lang w:val="es-ES_tradnl"/>
        </w:rPr>
        <w:t>l</w:t>
      </w:r>
      <w:r w:rsidRPr="00100B4C">
        <w:rPr>
          <w:color w:val="auto"/>
          <w:sz w:val="20"/>
          <w:szCs w:val="20"/>
          <w:lang w:val="es-ES_tradnl"/>
        </w:rPr>
        <w:t xml:space="preserve"> “Sindicato Penitenciario Policial de Córdoba (SEPPA)”. </w:t>
      </w:r>
      <w:r w:rsidR="008B56FB" w:rsidRPr="00100B4C">
        <w:rPr>
          <w:color w:val="auto"/>
          <w:sz w:val="20"/>
          <w:szCs w:val="20"/>
          <w:lang w:val="es-ES_tradnl"/>
        </w:rPr>
        <w:t>Aunque cumplieron</w:t>
      </w:r>
      <w:r w:rsidRPr="00100B4C">
        <w:rPr>
          <w:color w:val="auto"/>
          <w:sz w:val="20"/>
          <w:szCs w:val="20"/>
          <w:lang w:val="es-ES_tradnl"/>
        </w:rPr>
        <w:t xml:space="preserve"> con los requisitos formales, la solicitud </w:t>
      </w:r>
      <w:r w:rsidR="003B3A79" w:rsidRPr="00100B4C">
        <w:rPr>
          <w:color w:val="auto"/>
          <w:sz w:val="20"/>
          <w:szCs w:val="20"/>
          <w:lang w:val="es-ES_tradnl"/>
        </w:rPr>
        <w:t>se</w:t>
      </w:r>
      <w:r w:rsidRPr="00100B4C">
        <w:rPr>
          <w:color w:val="auto"/>
          <w:sz w:val="20"/>
          <w:szCs w:val="20"/>
          <w:lang w:val="es-ES_tradnl"/>
        </w:rPr>
        <w:t xml:space="preserve"> </w:t>
      </w:r>
      <w:r w:rsidR="003B3A79" w:rsidRPr="00100B4C">
        <w:rPr>
          <w:color w:val="auto"/>
          <w:sz w:val="20"/>
          <w:szCs w:val="20"/>
          <w:lang w:val="es-ES_tradnl"/>
        </w:rPr>
        <w:t>rechazó</w:t>
      </w:r>
      <w:r w:rsidRPr="00100B4C">
        <w:rPr>
          <w:color w:val="auto"/>
          <w:sz w:val="20"/>
          <w:szCs w:val="20"/>
          <w:lang w:val="es-ES_tradnl"/>
        </w:rPr>
        <w:t xml:space="preserve"> en múltiples ocasiones, la última el 28 de septiembre de 2011.</w:t>
      </w:r>
      <w:r w:rsidR="00B24196" w:rsidRPr="00100B4C">
        <w:rPr>
          <w:color w:val="auto"/>
          <w:sz w:val="20"/>
          <w:szCs w:val="20"/>
          <w:lang w:val="es-ES_tradnl"/>
        </w:rPr>
        <w:t xml:space="preserve"> </w:t>
      </w:r>
    </w:p>
    <w:p w14:paraId="31653012" w14:textId="0A930840" w:rsidR="00EF6D31" w:rsidRPr="00271CB1" w:rsidRDefault="00EF6D31" w:rsidP="00F42149">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i/>
          <w:iCs/>
          <w:color w:val="auto"/>
          <w:sz w:val="20"/>
          <w:szCs w:val="20"/>
          <w:lang w:val="es-ES_tradnl"/>
        </w:rPr>
      </w:pPr>
      <w:r w:rsidRPr="00271CB1">
        <w:rPr>
          <w:i/>
          <w:iCs/>
          <w:color w:val="auto"/>
          <w:sz w:val="20"/>
          <w:szCs w:val="20"/>
          <w:lang w:val="es-ES_tradnl"/>
        </w:rPr>
        <w:t xml:space="preserve">Sobre el proceso de amparo constitucional </w:t>
      </w:r>
    </w:p>
    <w:p w14:paraId="4CA102FF" w14:textId="1D7AD06E" w:rsidR="00F81509" w:rsidRPr="00271CB1" w:rsidRDefault="003B61DF" w:rsidP="00EF6D31">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color w:val="auto"/>
          <w:sz w:val="20"/>
          <w:szCs w:val="20"/>
          <w:lang w:val="es-ES_tradnl"/>
        </w:rPr>
      </w:pPr>
      <w:r>
        <w:rPr>
          <w:color w:val="auto"/>
          <w:sz w:val="20"/>
          <w:szCs w:val="20"/>
          <w:lang w:val="es-ES_tradnl"/>
        </w:rPr>
        <w:t>Ante este escenario</w:t>
      </w:r>
      <w:r w:rsidR="00FD0078" w:rsidRPr="00271CB1">
        <w:rPr>
          <w:color w:val="auto"/>
          <w:sz w:val="20"/>
          <w:szCs w:val="20"/>
          <w:lang w:val="es-ES_tradnl"/>
        </w:rPr>
        <w:t>, l</w:t>
      </w:r>
      <w:r w:rsidR="00EF6D31" w:rsidRPr="00271CB1">
        <w:rPr>
          <w:color w:val="auto"/>
          <w:sz w:val="20"/>
          <w:szCs w:val="20"/>
          <w:lang w:val="es-ES_tradnl"/>
        </w:rPr>
        <w:t>a parte peticionaria expone que el 10 de septiembre de 2007</w:t>
      </w:r>
      <w:r w:rsidR="00257ACD" w:rsidRPr="00271CB1">
        <w:rPr>
          <w:color w:val="auto"/>
          <w:sz w:val="20"/>
          <w:szCs w:val="20"/>
          <w:lang w:val="es-ES_tradnl"/>
        </w:rPr>
        <w:t xml:space="preserve"> promovió junto a</w:t>
      </w:r>
      <w:r w:rsidR="00EF6D31" w:rsidRPr="00271CB1">
        <w:rPr>
          <w:color w:val="auto"/>
          <w:sz w:val="20"/>
          <w:szCs w:val="20"/>
          <w:lang w:val="es-ES_tradnl"/>
        </w:rPr>
        <w:t xml:space="preserve"> </w:t>
      </w:r>
      <w:r w:rsidR="00B93E77" w:rsidRPr="00271CB1">
        <w:rPr>
          <w:color w:val="auto"/>
          <w:sz w:val="20"/>
          <w:szCs w:val="20"/>
          <w:lang w:val="es-ES_tradnl"/>
        </w:rPr>
        <w:t>la presunta</w:t>
      </w:r>
      <w:r w:rsidR="00804571" w:rsidRPr="00271CB1">
        <w:rPr>
          <w:color w:val="auto"/>
          <w:sz w:val="20"/>
          <w:szCs w:val="20"/>
          <w:lang w:val="es-ES_tradnl"/>
        </w:rPr>
        <w:t xml:space="preserve"> víctima</w:t>
      </w:r>
      <w:r w:rsidR="00B93E77" w:rsidRPr="00271CB1">
        <w:rPr>
          <w:color w:val="auto"/>
          <w:sz w:val="20"/>
          <w:szCs w:val="20"/>
          <w:lang w:val="es-ES_tradnl"/>
        </w:rPr>
        <w:t xml:space="preserve"> </w:t>
      </w:r>
      <w:r w:rsidR="00257ACD" w:rsidRPr="00271CB1">
        <w:rPr>
          <w:color w:val="auto"/>
          <w:sz w:val="20"/>
          <w:szCs w:val="20"/>
          <w:lang w:val="es-ES_tradnl"/>
        </w:rPr>
        <w:t>una acción de amparo colectivo por derecho propio y en representación de los agentes del servicio penitenciario de Córdoba</w:t>
      </w:r>
      <w:r w:rsidR="00017D37" w:rsidRPr="00271CB1">
        <w:rPr>
          <w:color w:val="auto"/>
          <w:sz w:val="20"/>
          <w:szCs w:val="20"/>
          <w:lang w:val="es-ES_tradnl"/>
        </w:rPr>
        <w:t xml:space="preserve">, solicitando que se </w:t>
      </w:r>
      <w:r w:rsidR="00A42E06" w:rsidRPr="00271CB1">
        <w:rPr>
          <w:color w:val="auto"/>
          <w:sz w:val="20"/>
          <w:szCs w:val="20"/>
          <w:lang w:val="es-ES_tradnl"/>
        </w:rPr>
        <w:t>reconozca</w:t>
      </w:r>
      <w:r w:rsidR="00804571" w:rsidRPr="00271CB1">
        <w:rPr>
          <w:color w:val="auto"/>
          <w:sz w:val="20"/>
          <w:szCs w:val="20"/>
          <w:lang w:val="es-ES_tradnl"/>
        </w:rPr>
        <w:t xml:space="preserve"> el</w:t>
      </w:r>
      <w:r w:rsidR="00A42E06" w:rsidRPr="00271CB1">
        <w:rPr>
          <w:color w:val="auto"/>
          <w:sz w:val="20"/>
          <w:szCs w:val="20"/>
          <w:lang w:val="es-ES_tradnl"/>
        </w:rPr>
        <w:t xml:space="preserve"> derecho a </w:t>
      </w:r>
      <w:r w:rsidR="00F81509" w:rsidRPr="00271CB1">
        <w:rPr>
          <w:color w:val="auto"/>
          <w:sz w:val="20"/>
          <w:szCs w:val="20"/>
          <w:lang w:val="es-ES_tradnl"/>
        </w:rPr>
        <w:t>la libertad sindical</w:t>
      </w:r>
      <w:r w:rsidR="00EF6D31" w:rsidRPr="00271CB1">
        <w:rPr>
          <w:color w:val="auto"/>
          <w:sz w:val="20"/>
          <w:szCs w:val="20"/>
          <w:lang w:val="es-ES_tradnl"/>
        </w:rPr>
        <w:t xml:space="preserve">. </w:t>
      </w:r>
      <w:r w:rsidR="00A42E06" w:rsidRPr="00271CB1">
        <w:rPr>
          <w:color w:val="auto"/>
          <w:sz w:val="20"/>
          <w:szCs w:val="20"/>
          <w:lang w:val="es-ES_tradnl"/>
        </w:rPr>
        <w:t>Como resultado, e</w:t>
      </w:r>
      <w:r w:rsidR="00EF6D31" w:rsidRPr="00271CB1">
        <w:rPr>
          <w:color w:val="auto"/>
          <w:sz w:val="20"/>
          <w:szCs w:val="20"/>
          <w:lang w:val="es-ES_tradnl"/>
        </w:rPr>
        <w:t xml:space="preserve">l 8 de febrero de 2008 </w:t>
      </w:r>
      <w:r w:rsidR="00257ACD" w:rsidRPr="00271CB1">
        <w:rPr>
          <w:color w:val="auto"/>
          <w:sz w:val="20"/>
          <w:szCs w:val="20"/>
          <w:lang w:val="es-ES_tradnl"/>
        </w:rPr>
        <w:t>el Juzgado Civil y Comercial</w:t>
      </w:r>
      <w:r w:rsidR="00EF6D31" w:rsidRPr="00271CB1">
        <w:rPr>
          <w:color w:val="auto"/>
          <w:sz w:val="20"/>
          <w:szCs w:val="20"/>
          <w:lang w:val="es-ES_tradnl"/>
        </w:rPr>
        <w:t xml:space="preserve"> declaró inconstitucionales las normas</w:t>
      </w:r>
      <w:r w:rsidR="00624395" w:rsidRPr="00271CB1">
        <w:rPr>
          <w:color w:val="auto"/>
          <w:sz w:val="20"/>
          <w:szCs w:val="20"/>
          <w:lang w:val="es-ES_tradnl"/>
        </w:rPr>
        <w:t xml:space="preserve"> citadas en el acápite anterior,</w:t>
      </w:r>
      <w:r w:rsidR="00EF6D31" w:rsidRPr="00271CB1">
        <w:rPr>
          <w:color w:val="auto"/>
          <w:sz w:val="20"/>
          <w:szCs w:val="20"/>
          <w:lang w:val="es-ES_tradnl"/>
        </w:rPr>
        <w:t xml:space="preserve"> en la medida en que se interpretaran para sancionar conductas vinculadas al ejercicio del derecho a sindicalización. </w:t>
      </w:r>
    </w:p>
    <w:p w14:paraId="11F1FFFA" w14:textId="2F40AB46" w:rsidR="00EF6D31" w:rsidRPr="00271CB1" w:rsidRDefault="00F81509" w:rsidP="00EF6D31">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color w:val="auto"/>
          <w:sz w:val="20"/>
          <w:szCs w:val="20"/>
          <w:lang w:val="es-ES_tradnl"/>
        </w:rPr>
      </w:pPr>
      <w:r w:rsidRPr="00271CB1">
        <w:rPr>
          <w:color w:val="auto"/>
          <w:sz w:val="20"/>
          <w:szCs w:val="20"/>
          <w:lang w:val="es-ES_tradnl"/>
        </w:rPr>
        <w:t>A pesar de lo expuesto e</w:t>
      </w:r>
      <w:r w:rsidR="00EF6D31" w:rsidRPr="00271CB1">
        <w:rPr>
          <w:color w:val="auto"/>
          <w:sz w:val="20"/>
          <w:szCs w:val="20"/>
          <w:lang w:val="es-ES_tradnl"/>
        </w:rPr>
        <w:t>l 18 de febrero</w:t>
      </w:r>
      <w:r w:rsidR="0045751B" w:rsidRPr="00271CB1">
        <w:rPr>
          <w:color w:val="auto"/>
          <w:sz w:val="20"/>
          <w:szCs w:val="20"/>
          <w:lang w:val="es-ES_tradnl"/>
        </w:rPr>
        <w:t xml:space="preserve"> de 2008</w:t>
      </w:r>
      <w:r w:rsidR="00EF6D31" w:rsidRPr="00271CB1">
        <w:rPr>
          <w:color w:val="auto"/>
          <w:sz w:val="20"/>
          <w:szCs w:val="20"/>
          <w:lang w:val="es-ES_tradnl"/>
        </w:rPr>
        <w:t xml:space="preserve"> el </w:t>
      </w:r>
      <w:r w:rsidR="00805528" w:rsidRPr="00271CB1">
        <w:rPr>
          <w:color w:val="auto"/>
          <w:sz w:val="20"/>
          <w:szCs w:val="20"/>
          <w:lang w:val="es-ES_tradnl"/>
        </w:rPr>
        <w:t>g</w:t>
      </w:r>
      <w:r w:rsidR="00EF6D31" w:rsidRPr="00271CB1">
        <w:rPr>
          <w:color w:val="auto"/>
          <w:sz w:val="20"/>
          <w:szCs w:val="20"/>
          <w:lang w:val="es-ES_tradnl"/>
        </w:rPr>
        <w:t>obierno provincial apeló, y el 31 de julio</w:t>
      </w:r>
      <w:r w:rsidR="00191EE5" w:rsidRPr="00271CB1">
        <w:rPr>
          <w:color w:val="auto"/>
          <w:sz w:val="20"/>
          <w:szCs w:val="20"/>
          <w:lang w:val="es-ES_tradnl"/>
        </w:rPr>
        <w:t xml:space="preserve"> de 2008</w:t>
      </w:r>
      <w:r w:rsidR="00EF6D31" w:rsidRPr="00271CB1">
        <w:rPr>
          <w:color w:val="auto"/>
          <w:sz w:val="20"/>
          <w:szCs w:val="20"/>
          <w:lang w:val="es-ES_tradnl"/>
        </w:rPr>
        <w:t xml:space="preserve"> la Cámara de Apelaciones de Segunda Nominación revocó la decisión. </w:t>
      </w:r>
      <w:r w:rsidR="00311BAC" w:rsidRPr="00271CB1">
        <w:rPr>
          <w:color w:val="auto"/>
          <w:sz w:val="20"/>
          <w:szCs w:val="20"/>
          <w:lang w:val="es-ES_tradnl"/>
        </w:rPr>
        <w:t xml:space="preserve">En su resolución, </w:t>
      </w:r>
      <w:r w:rsidR="006D02B1" w:rsidRPr="00271CB1">
        <w:rPr>
          <w:color w:val="auto"/>
          <w:sz w:val="20"/>
          <w:szCs w:val="20"/>
          <w:lang w:val="es-ES_tradnl"/>
        </w:rPr>
        <w:t xml:space="preserve">esta </w:t>
      </w:r>
      <w:r w:rsidR="00311BAC" w:rsidRPr="00271CB1">
        <w:rPr>
          <w:color w:val="auto"/>
          <w:sz w:val="20"/>
          <w:szCs w:val="20"/>
          <w:lang w:val="es-ES_tradnl"/>
        </w:rPr>
        <w:t>c</w:t>
      </w:r>
      <w:r w:rsidR="00EF6D31" w:rsidRPr="00271CB1">
        <w:rPr>
          <w:color w:val="auto"/>
          <w:sz w:val="20"/>
          <w:szCs w:val="20"/>
          <w:lang w:val="es-ES_tradnl"/>
        </w:rPr>
        <w:t xml:space="preserve">oncluyó que al no existir legislación que regule la sindicalización del personal de seguridad, este no puede agremiarse, </w:t>
      </w:r>
      <w:r w:rsidR="00EF6D31" w:rsidRPr="00271CB1">
        <w:rPr>
          <w:color w:val="auto"/>
          <w:sz w:val="20"/>
          <w:szCs w:val="20"/>
          <w:lang w:val="es-ES_tradnl"/>
        </w:rPr>
        <w:lastRenderedPageBreak/>
        <w:t xml:space="preserve">ya que lo contrario podría afectar el servicio público, el orden social y la paz pública. </w:t>
      </w:r>
      <w:r w:rsidR="006C7F3E" w:rsidRPr="00271CB1">
        <w:rPr>
          <w:color w:val="auto"/>
          <w:sz w:val="20"/>
          <w:szCs w:val="20"/>
          <w:lang w:val="es-ES_tradnl"/>
        </w:rPr>
        <w:t>L</w:t>
      </w:r>
      <w:r w:rsidR="00EF6D31" w:rsidRPr="00271CB1">
        <w:rPr>
          <w:color w:val="auto"/>
          <w:sz w:val="20"/>
          <w:szCs w:val="20"/>
          <w:lang w:val="es-ES_tradnl"/>
        </w:rPr>
        <w:t xml:space="preserve">a peticionaria </w:t>
      </w:r>
      <w:r w:rsidR="00311BAC" w:rsidRPr="00271CB1">
        <w:rPr>
          <w:color w:val="auto"/>
          <w:sz w:val="20"/>
          <w:szCs w:val="20"/>
          <w:lang w:val="es-ES_tradnl"/>
        </w:rPr>
        <w:t xml:space="preserve">afirma que el 21 de agosto de 2008 </w:t>
      </w:r>
      <w:r w:rsidR="00EF6D31" w:rsidRPr="00271CB1">
        <w:rPr>
          <w:color w:val="auto"/>
          <w:sz w:val="20"/>
          <w:szCs w:val="20"/>
          <w:lang w:val="es-ES_tradnl"/>
        </w:rPr>
        <w:t xml:space="preserve">interpuso </w:t>
      </w:r>
      <w:r w:rsidR="00311BAC" w:rsidRPr="00271CB1">
        <w:rPr>
          <w:color w:val="auto"/>
          <w:sz w:val="20"/>
          <w:szCs w:val="20"/>
          <w:lang w:val="es-ES_tradnl"/>
        </w:rPr>
        <w:t xml:space="preserve">un </w:t>
      </w:r>
      <w:r w:rsidR="00EF6D31" w:rsidRPr="00271CB1">
        <w:rPr>
          <w:color w:val="auto"/>
          <w:sz w:val="20"/>
          <w:szCs w:val="20"/>
          <w:lang w:val="es-ES_tradnl"/>
        </w:rPr>
        <w:t>recurso de casación</w:t>
      </w:r>
      <w:r w:rsidR="00311BAC" w:rsidRPr="00271CB1">
        <w:rPr>
          <w:color w:val="auto"/>
          <w:sz w:val="20"/>
          <w:szCs w:val="20"/>
          <w:lang w:val="es-ES_tradnl"/>
        </w:rPr>
        <w:t xml:space="preserve">, </w:t>
      </w:r>
      <w:r w:rsidR="006C7F3E" w:rsidRPr="00271CB1">
        <w:rPr>
          <w:color w:val="auto"/>
          <w:sz w:val="20"/>
          <w:szCs w:val="20"/>
          <w:lang w:val="es-ES_tradnl"/>
        </w:rPr>
        <w:t xml:space="preserve">pero </w:t>
      </w:r>
      <w:r w:rsidR="00311BAC" w:rsidRPr="00271CB1">
        <w:rPr>
          <w:color w:val="auto"/>
          <w:sz w:val="20"/>
          <w:szCs w:val="20"/>
          <w:lang w:val="es-ES_tradnl"/>
        </w:rPr>
        <w:t>el 1 de diciembre de 2008 este</w:t>
      </w:r>
      <w:r w:rsidR="00EF6D31" w:rsidRPr="00271CB1">
        <w:rPr>
          <w:color w:val="auto"/>
          <w:sz w:val="20"/>
          <w:szCs w:val="20"/>
          <w:lang w:val="es-ES_tradnl"/>
        </w:rPr>
        <w:t xml:space="preserve"> fue rechazado</w:t>
      </w:r>
      <w:r w:rsidR="00311BAC" w:rsidRPr="00271CB1">
        <w:rPr>
          <w:color w:val="auto"/>
          <w:sz w:val="20"/>
          <w:szCs w:val="20"/>
          <w:lang w:val="es-ES_tradnl"/>
        </w:rPr>
        <w:t>.</w:t>
      </w:r>
    </w:p>
    <w:p w14:paraId="0BF5E0B5" w14:textId="224AACF2" w:rsidR="00EF6D31" w:rsidRPr="00271CB1" w:rsidRDefault="006C7F3E" w:rsidP="00176422">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color w:val="auto"/>
          <w:sz w:val="20"/>
          <w:szCs w:val="20"/>
          <w:lang w:val="es-ES_tradnl"/>
        </w:rPr>
      </w:pPr>
      <w:r w:rsidRPr="00271CB1">
        <w:rPr>
          <w:color w:val="auto"/>
          <w:sz w:val="20"/>
          <w:szCs w:val="20"/>
          <w:lang w:val="es-ES_tradnl"/>
        </w:rPr>
        <w:t>Luego</w:t>
      </w:r>
      <w:r w:rsidR="00B5052C" w:rsidRPr="00271CB1">
        <w:rPr>
          <w:color w:val="auto"/>
          <w:sz w:val="20"/>
          <w:szCs w:val="20"/>
          <w:lang w:val="es-ES_tradnl"/>
        </w:rPr>
        <w:t>, e</w:t>
      </w:r>
      <w:r w:rsidR="00EF6D31" w:rsidRPr="00271CB1">
        <w:rPr>
          <w:color w:val="auto"/>
          <w:sz w:val="20"/>
          <w:szCs w:val="20"/>
          <w:lang w:val="es-ES_tradnl"/>
        </w:rPr>
        <w:t xml:space="preserve">l 29 de diciembre de 2008 </w:t>
      </w:r>
      <w:r w:rsidR="00DF0395" w:rsidRPr="00271CB1">
        <w:rPr>
          <w:color w:val="auto"/>
          <w:sz w:val="20"/>
          <w:szCs w:val="20"/>
          <w:lang w:val="es-ES_tradnl"/>
        </w:rPr>
        <w:t xml:space="preserve">los demandantes </w:t>
      </w:r>
      <w:r w:rsidR="00EF6D31" w:rsidRPr="00271CB1">
        <w:rPr>
          <w:color w:val="auto"/>
          <w:sz w:val="20"/>
          <w:szCs w:val="20"/>
          <w:lang w:val="es-ES_tradnl"/>
        </w:rPr>
        <w:t>present</w:t>
      </w:r>
      <w:r w:rsidR="00DF0395" w:rsidRPr="00271CB1">
        <w:rPr>
          <w:color w:val="auto"/>
          <w:sz w:val="20"/>
          <w:szCs w:val="20"/>
          <w:lang w:val="es-ES_tradnl"/>
        </w:rPr>
        <w:t>aron un</w:t>
      </w:r>
      <w:r w:rsidR="00EF6D31" w:rsidRPr="00271CB1">
        <w:rPr>
          <w:color w:val="auto"/>
          <w:sz w:val="20"/>
          <w:szCs w:val="20"/>
          <w:lang w:val="es-ES_tradnl"/>
        </w:rPr>
        <w:t xml:space="preserve"> recurso directo. </w:t>
      </w:r>
      <w:r w:rsidR="00B5052C" w:rsidRPr="00271CB1">
        <w:rPr>
          <w:color w:val="auto"/>
          <w:sz w:val="20"/>
          <w:szCs w:val="20"/>
          <w:lang w:val="es-ES_tradnl"/>
        </w:rPr>
        <w:t>Sin embargo, luego de tres</w:t>
      </w:r>
      <w:r w:rsidR="00EF6D31" w:rsidRPr="00271CB1">
        <w:rPr>
          <w:color w:val="auto"/>
          <w:sz w:val="20"/>
          <w:szCs w:val="20"/>
          <w:lang w:val="es-ES_tradnl"/>
        </w:rPr>
        <w:t xml:space="preserve"> años y</w:t>
      </w:r>
      <w:r w:rsidR="00B5052C" w:rsidRPr="00271CB1">
        <w:rPr>
          <w:color w:val="auto"/>
          <w:sz w:val="20"/>
          <w:szCs w:val="20"/>
          <w:lang w:val="es-ES_tradnl"/>
        </w:rPr>
        <w:t xml:space="preserve"> tras la presentación de</w:t>
      </w:r>
      <w:r w:rsidR="00EF6D31" w:rsidRPr="00271CB1">
        <w:rPr>
          <w:color w:val="auto"/>
          <w:sz w:val="20"/>
          <w:szCs w:val="20"/>
          <w:lang w:val="es-ES_tradnl"/>
        </w:rPr>
        <w:t xml:space="preserve"> nueve pedidos de pronto despacho, el 14 de abril de 2011</w:t>
      </w:r>
      <w:r w:rsidR="00955BA6">
        <w:rPr>
          <w:color w:val="auto"/>
          <w:sz w:val="20"/>
          <w:szCs w:val="20"/>
          <w:lang w:val="es-ES_tradnl"/>
        </w:rPr>
        <w:t xml:space="preserve"> </w:t>
      </w:r>
      <w:r w:rsidR="00955BA6" w:rsidRPr="00271CB1">
        <w:rPr>
          <w:color w:val="auto"/>
          <w:sz w:val="20"/>
          <w:szCs w:val="20"/>
          <w:lang w:val="es-ES_tradnl"/>
        </w:rPr>
        <w:t>el Tribunal Superior de Justicia de Córdoba</w:t>
      </w:r>
      <w:r w:rsidR="00EF6D31" w:rsidRPr="00271CB1">
        <w:rPr>
          <w:color w:val="auto"/>
          <w:sz w:val="20"/>
          <w:szCs w:val="20"/>
          <w:lang w:val="es-ES_tradnl"/>
        </w:rPr>
        <w:t xml:space="preserve"> confirmó la decisión recurrida, al considerar que aunque la Constitución reconoce el derecho a la sindicalización para todos los trabajadores, el Estado argentino, conforme al Convenio </w:t>
      </w:r>
      <w:r w:rsidR="00B5036A" w:rsidRPr="00271CB1">
        <w:rPr>
          <w:color w:val="auto"/>
          <w:sz w:val="20"/>
          <w:szCs w:val="20"/>
          <w:lang w:val="es-PE"/>
        </w:rPr>
        <w:t>N.º</w:t>
      </w:r>
      <w:r w:rsidR="00EF6D31" w:rsidRPr="00271CB1">
        <w:rPr>
          <w:color w:val="auto"/>
          <w:sz w:val="20"/>
          <w:szCs w:val="20"/>
          <w:lang w:val="es-ES_tradnl"/>
        </w:rPr>
        <w:t xml:space="preserve"> 87 de la Organización Internacional del Trabajo</w:t>
      </w:r>
      <w:r w:rsidR="006F7ED3" w:rsidRPr="00271CB1">
        <w:rPr>
          <w:color w:val="auto"/>
          <w:sz w:val="20"/>
          <w:szCs w:val="20"/>
          <w:lang w:val="es-ES_tradnl"/>
        </w:rPr>
        <w:t xml:space="preserve"> (en adelante, OIT)</w:t>
      </w:r>
      <w:r w:rsidR="00EF6D31" w:rsidRPr="00271CB1">
        <w:rPr>
          <w:color w:val="auto"/>
          <w:sz w:val="20"/>
          <w:szCs w:val="20"/>
          <w:lang w:val="es-ES_tradnl"/>
        </w:rPr>
        <w:t>, puede excluir a los empleados penitenciarios</w:t>
      </w:r>
      <w:r w:rsidR="005A40C7" w:rsidRPr="00271CB1">
        <w:rPr>
          <w:color w:val="auto"/>
          <w:sz w:val="20"/>
          <w:szCs w:val="20"/>
          <w:lang w:val="es-ES_tradnl"/>
        </w:rPr>
        <w:t xml:space="preserve"> y por ende </w:t>
      </w:r>
      <w:r w:rsidR="00EF6D31" w:rsidRPr="00271CB1">
        <w:rPr>
          <w:color w:val="auto"/>
          <w:sz w:val="20"/>
          <w:szCs w:val="20"/>
          <w:lang w:val="es-ES_tradnl"/>
        </w:rPr>
        <w:t xml:space="preserve">corresponde a las provincias regular la sindicalización en el empleo público. </w:t>
      </w:r>
      <w:r w:rsidR="00176422" w:rsidRPr="00271CB1">
        <w:rPr>
          <w:color w:val="auto"/>
          <w:sz w:val="20"/>
          <w:szCs w:val="20"/>
          <w:lang w:val="es-ES_tradnl"/>
        </w:rPr>
        <w:t>Si bien el 29 de abril de 2011 interpus</w:t>
      </w:r>
      <w:r w:rsidR="00DF0395" w:rsidRPr="00271CB1">
        <w:rPr>
          <w:color w:val="auto"/>
          <w:sz w:val="20"/>
          <w:szCs w:val="20"/>
          <w:lang w:val="es-ES_tradnl"/>
        </w:rPr>
        <w:t>ieron</w:t>
      </w:r>
      <w:r w:rsidR="00176422" w:rsidRPr="00271CB1">
        <w:rPr>
          <w:color w:val="auto"/>
          <w:sz w:val="20"/>
          <w:szCs w:val="20"/>
          <w:lang w:val="es-ES_tradnl"/>
        </w:rPr>
        <w:t xml:space="preserve"> un recurso extraordinario federal ante el mismo órgano, el 5 de noviembre de 2012 </w:t>
      </w:r>
      <w:r w:rsidR="006C708A">
        <w:rPr>
          <w:color w:val="auto"/>
          <w:sz w:val="20"/>
          <w:szCs w:val="20"/>
          <w:lang w:val="es-ES_tradnl"/>
        </w:rPr>
        <w:t xml:space="preserve">este </w:t>
      </w:r>
      <w:r w:rsidR="001360AB">
        <w:rPr>
          <w:color w:val="auto"/>
          <w:sz w:val="20"/>
          <w:szCs w:val="20"/>
          <w:lang w:val="es-ES_tradnl"/>
        </w:rPr>
        <w:t>lo</w:t>
      </w:r>
      <w:r w:rsidR="00176422" w:rsidRPr="00271CB1">
        <w:rPr>
          <w:color w:val="auto"/>
          <w:sz w:val="20"/>
          <w:szCs w:val="20"/>
          <w:lang w:val="es-ES_tradnl"/>
        </w:rPr>
        <w:t xml:space="preserve"> deneg</w:t>
      </w:r>
      <w:r w:rsidR="001360AB">
        <w:rPr>
          <w:color w:val="auto"/>
          <w:sz w:val="20"/>
          <w:szCs w:val="20"/>
          <w:lang w:val="es-ES_tradnl"/>
        </w:rPr>
        <w:t>ó</w:t>
      </w:r>
      <w:r w:rsidR="00176422" w:rsidRPr="00271CB1">
        <w:rPr>
          <w:color w:val="auto"/>
          <w:sz w:val="20"/>
          <w:szCs w:val="20"/>
          <w:lang w:val="es-ES_tradnl"/>
        </w:rPr>
        <w:t xml:space="preserve">. </w:t>
      </w:r>
    </w:p>
    <w:p w14:paraId="208F3807" w14:textId="351C6992" w:rsidR="00EF6D31" w:rsidRPr="00271CB1" w:rsidRDefault="00EF6D31" w:rsidP="00EF6D31">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color w:val="auto"/>
          <w:sz w:val="20"/>
          <w:szCs w:val="20"/>
          <w:lang w:val="es-ES_tradnl"/>
        </w:rPr>
      </w:pPr>
      <w:r w:rsidRPr="00271CB1">
        <w:rPr>
          <w:color w:val="auto"/>
          <w:sz w:val="20"/>
          <w:szCs w:val="20"/>
          <w:lang w:val="es-ES_tradnl"/>
        </w:rPr>
        <w:t xml:space="preserve">Finalmente, </w:t>
      </w:r>
      <w:r w:rsidR="00B10744" w:rsidRPr="00271CB1">
        <w:rPr>
          <w:color w:val="auto"/>
          <w:sz w:val="20"/>
          <w:szCs w:val="20"/>
          <w:lang w:val="es-ES_tradnl"/>
        </w:rPr>
        <w:t xml:space="preserve">la parte peticionaria </w:t>
      </w:r>
      <w:r w:rsidRPr="00271CB1">
        <w:rPr>
          <w:color w:val="auto"/>
          <w:sz w:val="20"/>
          <w:szCs w:val="20"/>
          <w:lang w:val="es-ES_tradnl"/>
        </w:rPr>
        <w:t>indica que</w:t>
      </w:r>
      <w:r w:rsidR="00DF0395" w:rsidRPr="00271CB1">
        <w:rPr>
          <w:color w:val="auto"/>
          <w:sz w:val="20"/>
          <w:szCs w:val="20"/>
          <w:lang w:val="es-ES_tradnl"/>
        </w:rPr>
        <w:t xml:space="preserve"> los demandantes</w:t>
      </w:r>
      <w:r w:rsidRPr="00271CB1">
        <w:rPr>
          <w:color w:val="auto"/>
          <w:sz w:val="20"/>
          <w:szCs w:val="20"/>
          <w:lang w:val="es-ES_tradnl"/>
        </w:rPr>
        <w:t xml:space="preserve"> </w:t>
      </w:r>
      <w:r w:rsidR="00DF0395" w:rsidRPr="00271CB1">
        <w:rPr>
          <w:color w:val="auto"/>
          <w:sz w:val="20"/>
          <w:szCs w:val="20"/>
          <w:lang w:val="es-ES_tradnl"/>
        </w:rPr>
        <w:t>presentaron</w:t>
      </w:r>
      <w:r w:rsidRPr="00271CB1">
        <w:rPr>
          <w:color w:val="auto"/>
          <w:sz w:val="20"/>
          <w:szCs w:val="20"/>
          <w:lang w:val="es-ES_tradnl"/>
        </w:rPr>
        <w:t xml:space="preserve"> ese mismo mes un </w:t>
      </w:r>
      <w:r w:rsidR="00176422" w:rsidRPr="00271CB1">
        <w:rPr>
          <w:color w:val="auto"/>
          <w:sz w:val="20"/>
          <w:szCs w:val="20"/>
          <w:lang w:val="es-ES_tradnl"/>
        </w:rPr>
        <w:t>r</w:t>
      </w:r>
      <w:r w:rsidRPr="00271CB1">
        <w:rPr>
          <w:color w:val="auto"/>
          <w:sz w:val="20"/>
          <w:szCs w:val="20"/>
          <w:lang w:val="es-ES_tradnl"/>
        </w:rPr>
        <w:t xml:space="preserve">ecurso de </w:t>
      </w:r>
      <w:r w:rsidR="00176422" w:rsidRPr="00271CB1">
        <w:rPr>
          <w:color w:val="auto"/>
          <w:sz w:val="20"/>
          <w:szCs w:val="20"/>
          <w:lang w:val="es-ES_tradnl"/>
        </w:rPr>
        <w:t>q</w:t>
      </w:r>
      <w:r w:rsidRPr="00271CB1">
        <w:rPr>
          <w:color w:val="auto"/>
          <w:sz w:val="20"/>
          <w:szCs w:val="20"/>
          <w:lang w:val="es-ES_tradnl"/>
        </w:rPr>
        <w:t xml:space="preserve">ueja, cuestionando el auto denegatorio del </w:t>
      </w:r>
      <w:r w:rsidR="007952AB" w:rsidRPr="00271CB1">
        <w:rPr>
          <w:color w:val="auto"/>
          <w:sz w:val="20"/>
          <w:szCs w:val="20"/>
          <w:lang w:val="es-ES_tradnl"/>
        </w:rPr>
        <w:t>Tribunal Superior de Justicia de Córdoba</w:t>
      </w:r>
      <w:r w:rsidRPr="00271CB1">
        <w:rPr>
          <w:color w:val="auto"/>
          <w:sz w:val="20"/>
          <w:szCs w:val="20"/>
          <w:lang w:val="es-ES_tradnl"/>
        </w:rPr>
        <w:t xml:space="preserve">. </w:t>
      </w:r>
      <w:r w:rsidR="004576E1" w:rsidRPr="00271CB1">
        <w:rPr>
          <w:color w:val="auto"/>
          <w:sz w:val="20"/>
          <w:szCs w:val="20"/>
          <w:lang w:val="es-ES_tradnl"/>
        </w:rPr>
        <w:t>Sin embargo</w:t>
      </w:r>
      <w:r w:rsidR="00176422" w:rsidRPr="00271CB1">
        <w:rPr>
          <w:color w:val="auto"/>
          <w:sz w:val="20"/>
          <w:szCs w:val="20"/>
          <w:lang w:val="es-ES_tradnl"/>
        </w:rPr>
        <w:t>,</w:t>
      </w:r>
      <w:r w:rsidRPr="00271CB1">
        <w:rPr>
          <w:color w:val="auto"/>
          <w:sz w:val="20"/>
          <w:szCs w:val="20"/>
          <w:lang w:val="es-ES_tradnl"/>
        </w:rPr>
        <w:t xml:space="preserve"> el 13 de agosto de 2020</w:t>
      </w:r>
      <w:r w:rsidR="00176422" w:rsidRPr="00271CB1">
        <w:rPr>
          <w:color w:val="auto"/>
          <w:sz w:val="20"/>
          <w:szCs w:val="20"/>
          <w:lang w:val="es-ES_tradnl"/>
        </w:rPr>
        <w:t xml:space="preserve"> </w:t>
      </w:r>
      <w:r w:rsidR="006C708A" w:rsidRPr="00271CB1">
        <w:rPr>
          <w:color w:val="auto"/>
          <w:sz w:val="20"/>
          <w:szCs w:val="20"/>
          <w:lang w:val="es-ES_tradnl"/>
        </w:rPr>
        <w:t>la Corte Suprema de Justicia de la Nación</w:t>
      </w:r>
      <w:r w:rsidR="00293403">
        <w:rPr>
          <w:color w:val="auto"/>
          <w:sz w:val="20"/>
          <w:szCs w:val="20"/>
          <w:lang w:val="es-ES_tradnl"/>
        </w:rPr>
        <w:t>,</w:t>
      </w:r>
      <w:r w:rsidR="00293403" w:rsidRPr="00293403">
        <w:rPr>
          <w:color w:val="auto"/>
          <w:sz w:val="20"/>
          <w:szCs w:val="20"/>
          <w:lang w:val="es-ES_tradnl"/>
        </w:rPr>
        <w:t xml:space="preserve"> </w:t>
      </w:r>
      <w:r w:rsidR="00293403" w:rsidRPr="00271CB1">
        <w:rPr>
          <w:color w:val="auto"/>
          <w:sz w:val="20"/>
          <w:szCs w:val="20"/>
          <w:lang w:val="es-ES_tradnl"/>
        </w:rPr>
        <w:t>en su condición de máximo órgano de la Justicia Federal</w:t>
      </w:r>
      <w:r w:rsidR="00293403">
        <w:rPr>
          <w:color w:val="auto"/>
          <w:sz w:val="20"/>
          <w:szCs w:val="20"/>
          <w:lang w:val="es-ES_tradnl"/>
        </w:rPr>
        <w:t>,</w:t>
      </w:r>
      <w:r w:rsidR="006C708A" w:rsidRPr="00271CB1">
        <w:rPr>
          <w:color w:val="auto"/>
          <w:sz w:val="20"/>
          <w:szCs w:val="20"/>
          <w:lang w:val="es-ES_tradnl"/>
        </w:rPr>
        <w:t xml:space="preserve"> </w:t>
      </w:r>
      <w:r w:rsidR="00176422" w:rsidRPr="00271CB1">
        <w:rPr>
          <w:color w:val="auto"/>
          <w:sz w:val="20"/>
          <w:szCs w:val="20"/>
          <w:lang w:val="es-ES_tradnl"/>
        </w:rPr>
        <w:t>lo rechazó</w:t>
      </w:r>
      <w:r w:rsidRPr="00271CB1">
        <w:rPr>
          <w:color w:val="auto"/>
          <w:sz w:val="20"/>
          <w:szCs w:val="20"/>
          <w:lang w:val="es-ES_tradnl"/>
        </w:rPr>
        <w:t xml:space="preserve"> sost</w:t>
      </w:r>
      <w:r w:rsidR="00176422" w:rsidRPr="00271CB1">
        <w:rPr>
          <w:color w:val="auto"/>
          <w:sz w:val="20"/>
          <w:szCs w:val="20"/>
          <w:lang w:val="es-ES_tradnl"/>
        </w:rPr>
        <w:t>eniendo</w:t>
      </w:r>
      <w:r w:rsidRPr="00271CB1">
        <w:rPr>
          <w:color w:val="auto"/>
          <w:sz w:val="20"/>
          <w:szCs w:val="20"/>
          <w:lang w:val="es-ES_tradnl"/>
        </w:rPr>
        <w:t xml:space="preserve"> que los trabajadores penitenciarios en Argentina son asimilables a</w:t>
      </w:r>
      <w:r w:rsidR="003B0400" w:rsidRPr="00271CB1">
        <w:rPr>
          <w:color w:val="auto"/>
          <w:sz w:val="20"/>
          <w:szCs w:val="20"/>
          <w:lang w:val="es-ES_tradnl"/>
        </w:rPr>
        <w:t xml:space="preserve"> los de</w:t>
      </w:r>
      <w:r w:rsidRPr="00271CB1">
        <w:rPr>
          <w:color w:val="auto"/>
          <w:sz w:val="20"/>
          <w:szCs w:val="20"/>
          <w:lang w:val="es-ES_tradnl"/>
        </w:rPr>
        <w:t xml:space="preserve"> la policía </w:t>
      </w:r>
      <w:r w:rsidR="001360AB" w:rsidRPr="00271CB1">
        <w:rPr>
          <w:color w:val="auto"/>
          <w:sz w:val="20"/>
          <w:szCs w:val="20"/>
          <w:lang w:val="es-ES_tradnl"/>
        </w:rPr>
        <w:t>y,</w:t>
      </w:r>
      <w:r w:rsidRPr="00271CB1">
        <w:rPr>
          <w:color w:val="auto"/>
          <w:sz w:val="20"/>
          <w:szCs w:val="20"/>
          <w:lang w:val="es-ES_tradnl"/>
        </w:rPr>
        <w:t xml:space="preserve"> por tanto, deben recibir el mismo tratamiento jurídico respecto </w:t>
      </w:r>
      <w:r w:rsidR="003B0400" w:rsidRPr="00271CB1">
        <w:rPr>
          <w:color w:val="auto"/>
          <w:sz w:val="20"/>
          <w:szCs w:val="20"/>
          <w:lang w:val="es-ES_tradnl"/>
        </w:rPr>
        <w:t>de</w:t>
      </w:r>
      <w:r w:rsidRPr="00271CB1">
        <w:rPr>
          <w:color w:val="auto"/>
          <w:sz w:val="20"/>
          <w:szCs w:val="20"/>
          <w:lang w:val="es-ES_tradnl"/>
        </w:rPr>
        <w:t xml:space="preserve"> los derechos sindicales</w:t>
      </w:r>
      <w:r w:rsidR="0045751B" w:rsidRPr="00271CB1">
        <w:rPr>
          <w:color w:val="auto"/>
          <w:sz w:val="20"/>
          <w:szCs w:val="20"/>
          <w:lang w:val="es-ES_tradnl"/>
        </w:rPr>
        <w:t>.</w:t>
      </w:r>
      <w:r w:rsidR="008C0973" w:rsidRPr="00271CB1">
        <w:rPr>
          <w:color w:val="auto"/>
          <w:sz w:val="20"/>
          <w:szCs w:val="20"/>
          <w:lang w:val="es-ES_tradnl"/>
        </w:rPr>
        <w:t xml:space="preserve"> </w:t>
      </w:r>
    </w:p>
    <w:p w14:paraId="394D7932" w14:textId="23B789C7" w:rsidR="00B76542" w:rsidRPr="00271CB1" w:rsidRDefault="00A43836" w:rsidP="00EF6D31">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1440" w:hanging="720"/>
        <w:jc w:val="both"/>
        <w:rPr>
          <w:i/>
          <w:iCs/>
          <w:color w:val="auto"/>
          <w:sz w:val="20"/>
          <w:szCs w:val="20"/>
          <w:lang w:val="es-ES_tradnl"/>
        </w:rPr>
      </w:pPr>
      <w:r w:rsidRPr="00271CB1">
        <w:rPr>
          <w:i/>
          <w:iCs/>
          <w:color w:val="auto"/>
          <w:sz w:val="20"/>
          <w:szCs w:val="20"/>
          <w:lang w:val="es-ES_tradnl"/>
        </w:rPr>
        <w:t>Sobre el pase a retiro obligatorio</w:t>
      </w:r>
      <w:r w:rsidR="00D918E5" w:rsidRPr="00271CB1">
        <w:rPr>
          <w:i/>
          <w:iCs/>
          <w:color w:val="auto"/>
          <w:sz w:val="20"/>
          <w:szCs w:val="20"/>
          <w:lang w:val="es-ES_tradnl"/>
        </w:rPr>
        <w:t xml:space="preserve"> de la presunta víctima</w:t>
      </w:r>
    </w:p>
    <w:p w14:paraId="458516AE" w14:textId="27F815F8" w:rsidR="00970D4D" w:rsidRPr="00271CB1" w:rsidRDefault="00603C80" w:rsidP="00970D4D">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color w:val="auto"/>
          <w:sz w:val="20"/>
          <w:szCs w:val="20"/>
          <w:lang w:val="es-ES_tradnl"/>
        </w:rPr>
      </w:pPr>
      <w:r w:rsidRPr="00271CB1">
        <w:rPr>
          <w:color w:val="auto"/>
          <w:sz w:val="20"/>
          <w:szCs w:val="20"/>
          <w:lang w:val="es-ES_tradnl"/>
        </w:rPr>
        <w:t>Para</w:t>
      </w:r>
      <w:r w:rsidR="001B6BE8" w:rsidRPr="00271CB1">
        <w:rPr>
          <w:color w:val="auto"/>
          <w:sz w:val="20"/>
          <w:szCs w:val="20"/>
          <w:lang w:val="es-ES_tradnl"/>
        </w:rPr>
        <w:t xml:space="preserve"> </w:t>
      </w:r>
      <w:r w:rsidR="00B75766" w:rsidRPr="00271CB1">
        <w:rPr>
          <w:color w:val="auto"/>
          <w:sz w:val="20"/>
          <w:szCs w:val="20"/>
          <w:lang w:val="es-ES_tradnl"/>
        </w:rPr>
        <w:t xml:space="preserve">ilustrar las consecuencias que </w:t>
      </w:r>
      <w:r w:rsidR="003F3496" w:rsidRPr="00271CB1">
        <w:rPr>
          <w:color w:val="auto"/>
          <w:sz w:val="20"/>
          <w:szCs w:val="20"/>
          <w:lang w:val="es-ES_tradnl"/>
        </w:rPr>
        <w:t>la vigencia de las mencionadas leyes ha</w:t>
      </w:r>
      <w:r w:rsidR="00B75766" w:rsidRPr="00271CB1">
        <w:rPr>
          <w:color w:val="auto"/>
          <w:sz w:val="20"/>
          <w:szCs w:val="20"/>
          <w:lang w:val="es-ES_tradnl"/>
        </w:rPr>
        <w:t xml:space="preserve"> tenido en la vida personal y laboral de la presunta víctima,</w:t>
      </w:r>
      <w:r w:rsidR="001B6BE8" w:rsidRPr="00271CB1">
        <w:rPr>
          <w:color w:val="auto"/>
          <w:sz w:val="20"/>
          <w:szCs w:val="20"/>
          <w:lang w:val="es-ES_tradnl"/>
        </w:rPr>
        <w:t xml:space="preserve"> l</w:t>
      </w:r>
      <w:r w:rsidR="00F75184" w:rsidRPr="00271CB1">
        <w:rPr>
          <w:color w:val="auto"/>
          <w:sz w:val="20"/>
          <w:szCs w:val="20"/>
          <w:lang w:val="es-ES_tradnl"/>
        </w:rPr>
        <w:t xml:space="preserve">a peticionaria </w:t>
      </w:r>
      <w:r w:rsidR="003F3496" w:rsidRPr="00271CB1">
        <w:rPr>
          <w:color w:val="auto"/>
          <w:sz w:val="20"/>
          <w:szCs w:val="20"/>
          <w:lang w:val="es-ES_tradnl"/>
        </w:rPr>
        <w:t>informa</w:t>
      </w:r>
      <w:r w:rsidR="00F75184" w:rsidRPr="00271CB1">
        <w:rPr>
          <w:color w:val="auto"/>
          <w:sz w:val="20"/>
          <w:szCs w:val="20"/>
          <w:lang w:val="es-ES_tradnl"/>
        </w:rPr>
        <w:t xml:space="preserve"> que </w:t>
      </w:r>
      <w:r w:rsidR="005E29C4" w:rsidRPr="00271CB1">
        <w:rPr>
          <w:color w:val="auto"/>
          <w:sz w:val="20"/>
          <w:szCs w:val="20"/>
          <w:lang w:val="es-ES_tradnl"/>
        </w:rPr>
        <w:t xml:space="preserve">el </w:t>
      </w:r>
      <w:r w:rsidR="00F75184" w:rsidRPr="00271CB1">
        <w:rPr>
          <w:color w:val="auto"/>
          <w:sz w:val="20"/>
          <w:szCs w:val="20"/>
          <w:lang w:val="es-ES_tradnl"/>
        </w:rPr>
        <w:t xml:space="preserve">10 de abril de 2006, la Oficina de Investigaciones y Aplicación de Sanciones del Tribunal de Conducta Policial </w:t>
      </w:r>
      <w:r w:rsidR="00B75766" w:rsidRPr="00271CB1">
        <w:rPr>
          <w:color w:val="auto"/>
          <w:sz w:val="20"/>
          <w:szCs w:val="20"/>
          <w:lang w:val="es-ES_tradnl"/>
        </w:rPr>
        <w:t xml:space="preserve">la </w:t>
      </w:r>
      <w:r w:rsidR="00F75184" w:rsidRPr="00271CB1">
        <w:rPr>
          <w:color w:val="auto"/>
          <w:sz w:val="20"/>
          <w:szCs w:val="20"/>
          <w:lang w:val="es-ES_tradnl"/>
        </w:rPr>
        <w:t xml:space="preserve">suspendió </w:t>
      </w:r>
      <w:r w:rsidR="0088475E" w:rsidRPr="00271CB1">
        <w:rPr>
          <w:color w:val="auto"/>
          <w:sz w:val="20"/>
          <w:szCs w:val="20"/>
          <w:lang w:val="es-ES_tradnl"/>
        </w:rPr>
        <w:t xml:space="preserve">de forma preventiva </w:t>
      </w:r>
      <w:r w:rsidR="00F75184" w:rsidRPr="00271CB1">
        <w:rPr>
          <w:color w:val="auto"/>
          <w:sz w:val="20"/>
          <w:szCs w:val="20"/>
          <w:lang w:val="es-ES_tradnl"/>
        </w:rPr>
        <w:t xml:space="preserve">por once días por difundir panfletos </w:t>
      </w:r>
      <w:r w:rsidR="00B75766" w:rsidRPr="00271CB1">
        <w:rPr>
          <w:color w:val="auto"/>
          <w:sz w:val="20"/>
          <w:szCs w:val="20"/>
          <w:lang w:val="es-ES_tradnl"/>
        </w:rPr>
        <w:t>con</w:t>
      </w:r>
      <w:r w:rsidR="00F75184" w:rsidRPr="00271CB1">
        <w:rPr>
          <w:color w:val="auto"/>
          <w:sz w:val="20"/>
          <w:szCs w:val="20"/>
          <w:lang w:val="es-ES_tradnl"/>
        </w:rPr>
        <w:t xml:space="preserve"> reclamos laborales y </w:t>
      </w:r>
      <w:r w:rsidR="00B75766" w:rsidRPr="00271CB1">
        <w:rPr>
          <w:color w:val="auto"/>
          <w:sz w:val="20"/>
          <w:szCs w:val="20"/>
          <w:lang w:val="es-ES_tradnl"/>
        </w:rPr>
        <w:t>citas</w:t>
      </w:r>
      <w:r w:rsidR="00F75184" w:rsidRPr="00271CB1">
        <w:rPr>
          <w:color w:val="auto"/>
          <w:sz w:val="20"/>
          <w:szCs w:val="20"/>
          <w:lang w:val="es-ES_tradnl"/>
        </w:rPr>
        <w:t xml:space="preserve"> constitucional</w:t>
      </w:r>
      <w:r w:rsidR="00B75766" w:rsidRPr="00271CB1">
        <w:rPr>
          <w:color w:val="auto"/>
          <w:sz w:val="20"/>
          <w:szCs w:val="20"/>
          <w:lang w:val="es-ES_tradnl"/>
        </w:rPr>
        <w:t>es</w:t>
      </w:r>
      <w:r w:rsidR="00F75184" w:rsidRPr="00271CB1">
        <w:rPr>
          <w:color w:val="auto"/>
          <w:sz w:val="20"/>
          <w:szCs w:val="20"/>
          <w:lang w:val="es-ES_tradnl"/>
        </w:rPr>
        <w:t xml:space="preserve"> </w:t>
      </w:r>
      <w:r w:rsidR="00B75766" w:rsidRPr="00271CB1">
        <w:rPr>
          <w:color w:val="auto"/>
          <w:sz w:val="20"/>
          <w:szCs w:val="20"/>
          <w:lang w:val="es-ES_tradnl"/>
        </w:rPr>
        <w:t>sobre</w:t>
      </w:r>
      <w:r w:rsidR="00F75184" w:rsidRPr="00271CB1">
        <w:rPr>
          <w:color w:val="auto"/>
          <w:sz w:val="20"/>
          <w:szCs w:val="20"/>
          <w:lang w:val="es-ES_tradnl"/>
        </w:rPr>
        <w:t xml:space="preserve"> el derecho a la </w:t>
      </w:r>
      <w:r w:rsidR="00840D89" w:rsidRPr="00271CB1">
        <w:rPr>
          <w:color w:val="auto"/>
          <w:sz w:val="20"/>
          <w:szCs w:val="20"/>
          <w:lang w:val="es-ES_tradnl"/>
        </w:rPr>
        <w:t>sindicalización</w:t>
      </w:r>
      <w:r w:rsidR="00F75184" w:rsidRPr="00271CB1">
        <w:rPr>
          <w:color w:val="auto"/>
          <w:sz w:val="20"/>
          <w:szCs w:val="20"/>
          <w:lang w:val="es-ES_tradnl"/>
        </w:rPr>
        <w:t xml:space="preserve">. </w:t>
      </w:r>
      <w:r w:rsidR="00994139" w:rsidRPr="00271CB1">
        <w:rPr>
          <w:color w:val="auto"/>
          <w:sz w:val="20"/>
          <w:szCs w:val="20"/>
          <w:lang w:val="es-ES_tradnl"/>
        </w:rPr>
        <w:t>Además</w:t>
      </w:r>
      <w:r w:rsidR="00F75184" w:rsidRPr="00271CB1">
        <w:rPr>
          <w:color w:val="auto"/>
          <w:sz w:val="20"/>
          <w:szCs w:val="20"/>
          <w:lang w:val="es-ES_tradnl"/>
        </w:rPr>
        <w:t xml:space="preserve">, </w:t>
      </w:r>
      <w:r w:rsidR="00ED1ECE" w:rsidRPr="00271CB1">
        <w:rPr>
          <w:color w:val="auto"/>
          <w:sz w:val="20"/>
          <w:szCs w:val="20"/>
          <w:lang w:val="es-ES_tradnl"/>
        </w:rPr>
        <w:t xml:space="preserve">la peticionaria aduce que </w:t>
      </w:r>
      <w:r w:rsidR="00F75184" w:rsidRPr="00271CB1">
        <w:rPr>
          <w:color w:val="auto"/>
          <w:sz w:val="20"/>
          <w:szCs w:val="20"/>
          <w:lang w:val="es-ES_tradnl"/>
        </w:rPr>
        <w:t xml:space="preserve">el 28 de diciembre de 2006, </w:t>
      </w:r>
      <w:r w:rsidR="00995FB9" w:rsidRPr="00271CB1">
        <w:rPr>
          <w:color w:val="auto"/>
          <w:sz w:val="20"/>
          <w:szCs w:val="20"/>
          <w:lang w:val="es-ES_tradnl"/>
        </w:rPr>
        <w:t>cuando</w:t>
      </w:r>
      <w:r w:rsidR="00F75184" w:rsidRPr="00271CB1">
        <w:rPr>
          <w:color w:val="auto"/>
          <w:sz w:val="20"/>
          <w:szCs w:val="20"/>
          <w:lang w:val="es-ES_tradnl"/>
        </w:rPr>
        <w:t xml:space="preserve"> </w:t>
      </w:r>
      <w:r w:rsidR="00994139" w:rsidRPr="00271CB1">
        <w:rPr>
          <w:color w:val="auto"/>
          <w:sz w:val="20"/>
          <w:szCs w:val="20"/>
          <w:lang w:val="es-ES_tradnl"/>
        </w:rPr>
        <w:t xml:space="preserve">la </w:t>
      </w:r>
      <w:r w:rsidR="00100B4C" w:rsidRPr="00271CB1">
        <w:rPr>
          <w:color w:val="auto"/>
          <w:sz w:val="20"/>
          <w:szCs w:val="20"/>
          <w:lang w:val="es-ES_tradnl"/>
        </w:rPr>
        <w:t xml:space="preserve">señora </w:t>
      </w:r>
      <w:r w:rsidR="008B699D">
        <w:rPr>
          <w:color w:val="auto"/>
          <w:sz w:val="20"/>
          <w:szCs w:val="20"/>
          <w:lang w:val="es-ES_tradnl"/>
        </w:rPr>
        <w:t>Rearte</w:t>
      </w:r>
      <w:r w:rsidR="001360AB">
        <w:rPr>
          <w:color w:val="auto"/>
          <w:sz w:val="20"/>
          <w:szCs w:val="20"/>
          <w:lang w:val="es-ES_tradnl"/>
        </w:rPr>
        <w:t xml:space="preserve"> </w:t>
      </w:r>
      <w:r w:rsidR="00F75184" w:rsidRPr="00271CB1">
        <w:rPr>
          <w:color w:val="auto"/>
          <w:sz w:val="20"/>
          <w:szCs w:val="20"/>
          <w:lang w:val="es-ES_tradnl"/>
        </w:rPr>
        <w:t>esperaba un ascenso, la Dirección General de Seguridad del Servicio Penitenciario de Córdoba ordenó su retiro obligatorio</w:t>
      </w:r>
      <w:r w:rsidR="00FF3F52" w:rsidRPr="00271CB1">
        <w:rPr>
          <w:color w:val="auto"/>
          <w:sz w:val="20"/>
          <w:szCs w:val="20"/>
          <w:lang w:val="es-ES_tradnl"/>
        </w:rPr>
        <w:t xml:space="preserve"> por </w:t>
      </w:r>
      <w:r w:rsidR="00CA3BBB" w:rsidRPr="00271CB1">
        <w:rPr>
          <w:color w:val="auto"/>
          <w:sz w:val="20"/>
          <w:szCs w:val="20"/>
          <w:lang w:val="es-ES_tradnl"/>
        </w:rPr>
        <w:t>reunir las condiciones</w:t>
      </w:r>
      <w:r w:rsidR="007D37DE">
        <w:rPr>
          <w:color w:val="auto"/>
          <w:sz w:val="20"/>
          <w:szCs w:val="20"/>
          <w:lang w:val="es-ES_tradnl"/>
        </w:rPr>
        <w:t xml:space="preserve"> edad y antigüedad</w:t>
      </w:r>
      <w:r w:rsidR="003B3A79" w:rsidRPr="00271CB1">
        <w:rPr>
          <w:color w:val="auto"/>
          <w:sz w:val="20"/>
          <w:szCs w:val="20"/>
          <w:lang w:val="es-ES_tradnl"/>
        </w:rPr>
        <w:t xml:space="preserve">, de conformidad con el artículo 115, incisos 1 y 7 de la Ley </w:t>
      </w:r>
      <w:r w:rsidR="00B5036A" w:rsidRPr="00271CB1">
        <w:rPr>
          <w:color w:val="auto"/>
          <w:sz w:val="20"/>
          <w:szCs w:val="20"/>
          <w:lang w:val="es-PE"/>
        </w:rPr>
        <w:t>N.º</w:t>
      </w:r>
      <w:r w:rsidR="003B3A79" w:rsidRPr="00271CB1">
        <w:rPr>
          <w:color w:val="auto"/>
          <w:sz w:val="20"/>
          <w:szCs w:val="20"/>
          <w:lang w:val="es-ES_tradnl"/>
        </w:rPr>
        <w:t xml:space="preserve"> 8.231</w:t>
      </w:r>
      <w:r w:rsidR="00FF3F52" w:rsidRPr="00271CB1">
        <w:rPr>
          <w:rStyle w:val="FootnoteReference"/>
          <w:color w:val="auto"/>
          <w:sz w:val="20"/>
          <w:szCs w:val="20"/>
          <w:lang w:val="es-ES_tradnl"/>
        </w:rPr>
        <w:footnoteReference w:id="10"/>
      </w:r>
      <w:r w:rsidR="00F75184" w:rsidRPr="00271CB1">
        <w:rPr>
          <w:color w:val="auto"/>
          <w:sz w:val="20"/>
          <w:szCs w:val="20"/>
          <w:lang w:val="es-ES_tradnl"/>
        </w:rPr>
        <w:t xml:space="preserve">. </w:t>
      </w:r>
    </w:p>
    <w:p w14:paraId="301788BD" w14:textId="44584DF8" w:rsidR="00970D4D" w:rsidRPr="001B1B1D" w:rsidRDefault="009A5711" w:rsidP="00970D4D">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color w:val="auto"/>
          <w:sz w:val="20"/>
          <w:szCs w:val="20"/>
          <w:lang w:val="es-PE"/>
        </w:rPr>
      </w:pPr>
      <w:r>
        <w:rPr>
          <w:color w:val="auto"/>
          <w:sz w:val="20"/>
          <w:szCs w:val="20"/>
          <w:lang w:val="es-PE"/>
        </w:rPr>
        <w:t xml:space="preserve">Sostiene que no existe recurso legal viable contra la decisión del pase a retiro obligatorio. Aun así, resalta </w:t>
      </w:r>
      <w:r w:rsidR="00970D4D" w:rsidRPr="00271CB1">
        <w:rPr>
          <w:color w:val="auto"/>
          <w:sz w:val="20"/>
          <w:szCs w:val="20"/>
          <w:lang w:val="es-PE"/>
        </w:rPr>
        <w:t xml:space="preserve">que la presunta víctima </w:t>
      </w:r>
      <w:r>
        <w:rPr>
          <w:color w:val="auto"/>
          <w:sz w:val="20"/>
          <w:szCs w:val="20"/>
          <w:lang w:val="es-PE"/>
        </w:rPr>
        <w:t xml:space="preserve">presentó una acción </w:t>
      </w:r>
      <w:r w:rsidR="00FF3F52" w:rsidRPr="00271CB1">
        <w:rPr>
          <w:color w:val="auto"/>
          <w:sz w:val="20"/>
          <w:szCs w:val="20"/>
          <w:lang w:val="es-PE"/>
        </w:rPr>
        <w:t xml:space="preserve">de reconsideración, </w:t>
      </w:r>
      <w:r w:rsidR="00970D4D" w:rsidRPr="005B3E96">
        <w:rPr>
          <w:color w:val="auto"/>
          <w:sz w:val="20"/>
          <w:szCs w:val="20"/>
          <w:lang w:val="es-PE"/>
        </w:rPr>
        <w:t xml:space="preserve">pero el Decreto del Gobernador N.º 918/2009 </w:t>
      </w:r>
      <w:r w:rsidR="001360AB">
        <w:rPr>
          <w:color w:val="auto"/>
          <w:sz w:val="20"/>
          <w:szCs w:val="20"/>
          <w:lang w:val="es-PE"/>
        </w:rPr>
        <w:t xml:space="preserve">lo negó </w:t>
      </w:r>
      <w:r w:rsidR="00970D4D" w:rsidRPr="005B3E96">
        <w:rPr>
          <w:color w:val="auto"/>
          <w:sz w:val="20"/>
          <w:szCs w:val="20"/>
          <w:lang w:val="es-PE"/>
        </w:rPr>
        <w:t>por considerar</w:t>
      </w:r>
      <w:r w:rsidR="001360AB">
        <w:rPr>
          <w:color w:val="auto"/>
          <w:sz w:val="20"/>
          <w:szCs w:val="20"/>
          <w:lang w:val="es-PE"/>
        </w:rPr>
        <w:t>lo</w:t>
      </w:r>
      <w:r w:rsidR="00970D4D" w:rsidRPr="005B3E96">
        <w:rPr>
          <w:color w:val="auto"/>
          <w:sz w:val="20"/>
          <w:szCs w:val="20"/>
          <w:lang w:val="es-PE"/>
        </w:rPr>
        <w:t xml:space="preserve"> extemporáneo. Afirma que esta resolución </w:t>
      </w:r>
      <w:r>
        <w:rPr>
          <w:color w:val="auto"/>
          <w:sz w:val="20"/>
          <w:szCs w:val="20"/>
          <w:lang w:val="es-PE"/>
        </w:rPr>
        <w:t>refuerza la pretensión de</w:t>
      </w:r>
      <w:r w:rsidRPr="005B3E96">
        <w:rPr>
          <w:color w:val="auto"/>
          <w:sz w:val="20"/>
          <w:szCs w:val="20"/>
          <w:lang w:val="es-PE"/>
        </w:rPr>
        <w:t xml:space="preserve"> </w:t>
      </w:r>
      <w:r w:rsidR="00970D4D" w:rsidRPr="005B3E96">
        <w:rPr>
          <w:color w:val="auto"/>
          <w:sz w:val="20"/>
          <w:szCs w:val="20"/>
          <w:lang w:val="es-PE"/>
        </w:rPr>
        <w:t xml:space="preserve">que no se contó con un recurso </w:t>
      </w:r>
      <w:r>
        <w:rPr>
          <w:color w:val="auto"/>
          <w:sz w:val="20"/>
          <w:szCs w:val="20"/>
          <w:lang w:val="es-PE"/>
        </w:rPr>
        <w:t>idóneo</w:t>
      </w:r>
      <w:r w:rsidR="00970D4D" w:rsidRPr="001360AB">
        <w:rPr>
          <w:color w:val="auto"/>
          <w:sz w:val="20"/>
          <w:szCs w:val="20"/>
          <w:lang w:val="es-PE"/>
        </w:rPr>
        <w:t xml:space="preserve"> contra la decisión</w:t>
      </w:r>
      <w:r w:rsidR="001B1B1D" w:rsidRPr="001B1B1D">
        <w:rPr>
          <w:color w:val="auto"/>
          <w:sz w:val="20"/>
          <w:szCs w:val="20"/>
          <w:lang w:val="es-PE"/>
        </w:rPr>
        <w:t xml:space="preserve">, </w:t>
      </w:r>
      <w:r w:rsidR="00970D4D" w:rsidRPr="001B1B1D">
        <w:rPr>
          <w:color w:val="auto"/>
          <w:sz w:val="20"/>
          <w:szCs w:val="20"/>
          <w:lang w:val="es-PE"/>
        </w:rPr>
        <w:t>ya que</w:t>
      </w:r>
      <w:r w:rsidR="00EA560D">
        <w:rPr>
          <w:color w:val="auto"/>
          <w:sz w:val="20"/>
          <w:szCs w:val="20"/>
          <w:lang w:val="es-PE"/>
        </w:rPr>
        <w:t>,</w:t>
      </w:r>
      <w:r w:rsidR="00970D4D" w:rsidRPr="001B1B1D">
        <w:rPr>
          <w:color w:val="auto"/>
          <w:sz w:val="20"/>
          <w:szCs w:val="20"/>
          <w:lang w:val="es-PE"/>
        </w:rPr>
        <w:t xml:space="preserve"> aunque se intentó articular un </w:t>
      </w:r>
      <w:r>
        <w:rPr>
          <w:color w:val="auto"/>
          <w:sz w:val="20"/>
          <w:szCs w:val="20"/>
          <w:lang w:val="es-PE"/>
        </w:rPr>
        <w:t>medio para recurrir</w:t>
      </w:r>
      <w:r w:rsidR="00970D4D" w:rsidRPr="001B1B1D">
        <w:rPr>
          <w:color w:val="auto"/>
          <w:sz w:val="20"/>
          <w:szCs w:val="20"/>
          <w:lang w:val="es-PE"/>
        </w:rPr>
        <w:t xml:space="preserve">, este fue rechazado sin considerar las cuestiones de fondo, dado que las autoridades tienen la discrecionalidad de pasar a retiro a un agente. No obstante, a su criterio, se omitió analizar la clara función sancionatoria que tuvo la medida en respuesta a la conducta sindical de la señora </w:t>
      </w:r>
      <w:r w:rsidR="003B0849">
        <w:rPr>
          <w:color w:val="auto"/>
          <w:sz w:val="20"/>
          <w:szCs w:val="20"/>
          <w:lang w:val="es-PE"/>
        </w:rPr>
        <w:t>Rearte</w:t>
      </w:r>
      <w:r w:rsidR="00970D4D" w:rsidRPr="001B1B1D">
        <w:rPr>
          <w:color w:val="auto"/>
          <w:sz w:val="20"/>
          <w:szCs w:val="20"/>
          <w:lang w:val="es-PE"/>
        </w:rPr>
        <w:t>.</w:t>
      </w:r>
    </w:p>
    <w:p w14:paraId="71D401BD" w14:textId="41D7C89F" w:rsidR="00A43836" w:rsidRPr="005B3E96" w:rsidRDefault="00100B4C" w:rsidP="00DE150A">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i/>
          <w:iCs/>
          <w:color w:val="auto"/>
          <w:sz w:val="20"/>
          <w:szCs w:val="20"/>
          <w:lang w:val="es-ES_tradnl"/>
        </w:rPr>
      </w:pPr>
      <w:r w:rsidRPr="001B1B1D">
        <w:rPr>
          <w:i/>
          <w:iCs/>
          <w:color w:val="auto"/>
          <w:sz w:val="20"/>
          <w:szCs w:val="20"/>
          <w:lang w:val="es-ES_tradnl"/>
        </w:rPr>
        <w:t xml:space="preserve">Sobre la privación definitiva del </w:t>
      </w:r>
      <w:r w:rsidRPr="00271CB1">
        <w:rPr>
          <w:i/>
          <w:iCs/>
          <w:color w:val="auto"/>
          <w:sz w:val="20"/>
          <w:szCs w:val="20"/>
          <w:lang w:val="es-ES_tradnl"/>
        </w:rPr>
        <w:t>uso del uniforme, insignias y títulos</w:t>
      </w:r>
      <w:r w:rsidRPr="005B3E96">
        <w:rPr>
          <w:i/>
          <w:iCs/>
          <w:color w:val="auto"/>
          <w:sz w:val="20"/>
          <w:szCs w:val="20"/>
          <w:lang w:val="es-ES_tradnl"/>
        </w:rPr>
        <w:t xml:space="preserve"> de la presunta víctima</w:t>
      </w:r>
    </w:p>
    <w:p w14:paraId="7A299238" w14:textId="6BA2DE7D" w:rsidR="00100B4C" w:rsidRPr="00271CB1" w:rsidRDefault="00100B4C" w:rsidP="009A180A">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color w:val="auto"/>
          <w:sz w:val="20"/>
          <w:szCs w:val="20"/>
          <w:lang w:val="es-ES_tradnl"/>
        </w:rPr>
      </w:pPr>
      <w:r w:rsidRPr="005B3E96">
        <w:rPr>
          <w:color w:val="auto"/>
          <w:sz w:val="20"/>
          <w:szCs w:val="20"/>
          <w:lang w:val="es-ES_tradnl"/>
        </w:rPr>
        <w:t>El</w:t>
      </w:r>
      <w:r w:rsidR="00532D1E" w:rsidRPr="005B3E96">
        <w:rPr>
          <w:color w:val="auto"/>
          <w:sz w:val="20"/>
          <w:szCs w:val="20"/>
          <w:lang w:val="es-ES_tradnl"/>
        </w:rPr>
        <w:t xml:space="preserve"> 12 de febrero y el 2 de diciembre de 2013 la </w:t>
      </w:r>
      <w:r w:rsidR="00075372" w:rsidRPr="005B3E96">
        <w:rPr>
          <w:color w:val="auto"/>
          <w:sz w:val="20"/>
          <w:szCs w:val="20"/>
          <w:lang w:val="es-ES_tradnl"/>
        </w:rPr>
        <w:t>señora</w:t>
      </w:r>
      <w:r w:rsidR="00532D1E" w:rsidRPr="005B3E96">
        <w:rPr>
          <w:color w:val="auto"/>
          <w:sz w:val="20"/>
          <w:szCs w:val="20"/>
          <w:lang w:val="es-ES_tradnl"/>
        </w:rPr>
        <w:t xml:space="preserve"> </w:t>
      </w:r>
      <w:r w:rsidR="003B0849">
        <w:rPr>
          <w:color w:val="auto"/>
          <w:sz w:val="20"/>
          <w:szCs w:val="20"/>
          <w:lang w:val="es-ES_tradnl"/>
        </w:rPr>
        <w:t>Rearte</w:t>
      </w:r>
      <w:r w:rsidR="00532D1E" w:rsidRPr="005B3E96">
        <w:rPr>
          <w:color w:val="auto"/>
          <w:sz w:val="20"/>
          <w:szCs w:val="20"/>
          <w:lang w:val="es-ES_tradnl"/>
        </w:rPr>
        <w:t xml:space="preserve">, </w:t>
      </w:r>
      <w:r w:rsidR="00CA3BBB" w:rsidRPr="005B3E96">
        <w:rPr>
          <w:color w:val="auto"/>
          <w:sz w:val="20"/>
          <w:szCs w:val="20"/>
          <w:lang w:val="es-ES_tradnl"/>
        </w:rPr>
        <w:t xml:space="preserve">ya en situación de retiro y </w:t>
      </w:r>
      <w:r w:rsidR="00AD7803" w:rsidRPr="005B3E96">
        <w:rPr>
          <w:color w:val="auto"/>
          <w:sz w:val="20"/>
          <w:szCs w:val="20"/>
          <w:lang w:val="es-ES_tradnl"/>
        </w:rPr>
        <w:t xml:space="preserve">en su condición de </w:t>
      </w:r>
      <w:r w:rsidR="00532D1E" w:rsidRPr="005B3E96">
        <w:rPr>
          <w:color w:val="auto"/>
          <w:sz w:val="20"/>
          <w:szCs w:val="20"/>
          <w:lang w:val="es-ES_tradnl"/>
        </w:rPr>
        <w:t>esposa de un policía, organizó protestas pacíficas frente a la Guardia de Infantería de la Provincia, para exigir mejores condiciones laborales</w:t>
      </w:r>
      <w:r w:rsidR="00532D1E" w:rsidRPr="00271CB1">
        <w:rPr>
          <w:color w:val="auto"/>
          <w:sz w:val="20"/>
          <w:szCs w:val="20"/>
          <w:lang w:val="es-ES_tradnl"/>
        </w:rPr>
        <w:t>.</w:t>
      </w:r>
      <w:r w:rsidR="00CE7123" w:rsidRPr="00451E7B">
        <w:rPr>
          <w:color w:val="auto"/>
          <w:sz w:val="20"/>
          <w:szCs w:val="20"/>
          <w:lang w:val="es-PE"/>
        </w:rPr>
        <w:t xml:space="preserve"> </w:t>
      </w:r>
      <w:r w:rsidRPr="00271CB1">
        <w:rPr>
          <w:color w:val="auto"/>
          <w:sz w:val="20"/>
          <w:szCs w:val="20"/>
          <w:lang w:val="es-ES_tradnl"/>
        </w:rPr>
        <w:t xml:space="preserve">Análogamente, el 3 y 4 de diciembre de 2013 </w:t>
      </w:r>
      <w:r>
        <w:rPr>
          <w:color w:val="auto"/>
          <w:sz w:val="20"/>
          <w:szCs w:val="20"/>
          <w:lang w:val="es-ES_tradnl"/>
        </w:rPr>
        <w:t>alrededor de</w:t>
      </w:r>
      <w:r w:rsidRPr="00271CB1">
        <w:rPr>
          <w:color w:val="auto"/>
          <w:sz w:val="20"/>
          <w:szCs w:val="20"/>
          <w:lang w:val="es-ES_tradnl"/>
        </w:rPr>
        <w:t xml:space="preserve"> 16 mil efectivos de la provincia de Córdoba realizaron un acuartelamiento policial y penitenciario, en el contexto de protestas que también ocurrieron en otras 20 provincias con </w:t>
      </w:r>
      <w:r w:rsidR="0029716A">
        <w:rPr>
          <w:color w:val="auto"/>
          <w:sz w:val="20"/>
          <w:szCs w:val="20"/>
          <w:lang w:val="es-ES_tradnl"/>
        </w:rPr>
        <w:t>normativa</w:t>
      </w:r>
      <w:r w:rsidRPr="00271CB1">
        <w:rPr>
          <w:color w:val="auto"/>
          <w:sz w:val="20"/>
          <w:szCs w:val="20"/>
          <w:lang w:val="es-ES_tradnl"/>
        </w:rPr>
        <w:t xml:space="preserve"> similar.</w:t>
      </w:r>
    </w:p>
    <w:p w14:paraId="63A953AD" w14:textId="227E9849" w:rsidR="00532D1E" w:rsidRPr="00271CB1" w:rsidRDefault="005E7B71" w:rsidP="009A180A">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color w:val="auto"/>
          <w:sz w:val="20"/>
          <w:szCs w:val="20"/>
          <w:lang w:val="es-ES_tradnl"/>
        </w:rPr>
      </w:pPr>
      <w:r w:rsidRPr="00271CB1">
        <w:rPr>
          <w:color w:val="auto"/>
          <w:sz w:val="20"/>
          <w:szCs w:val="20"/>
          <w:lang w:val="es-ES_tradnl"/>
        </w:rPr>
        <w:t xml:space="preserve">Con el fin de </w:t>
      </w:r>
      <w:r w:rsidR="00100B4C">
        <w:rPr>
          <w:color w:val="auto"/>
          <w:sz w:val="20"/>
          <w:szCs w:val="20"/>
          <w:lang w:val="es-ES_tradnl"/>
        </w:rPr>
        <w:t>reflejar las</w:t>
      </w:r>
      <w:r w:rsidRPr="00271CB1">
        <w:rPr>
          <w:color w:val="auto"/>
          <w:sz w:val="20"/>
          <w:szCs w:val="20"/>
          <w:lang w:val="es-ES_tradnl"/>
        </w:rPr>
        <w:t xml:space="preserve"> </w:t>
      </w:r>
      <w:r w:rsidR="00100B4C">
        <w:rPr>
          <w:color w:val="auto"/>
          <w:sz w:val="20"/>
          <w:szCs w:val="20"/>
          <w:lang w:val="es-ES_tradnl"/>
        </w:rPr>
        <w:t>acciones de amedrantamiento en su contra</w:t>
      </w:r>
      <w:r w:rsidRPr="00271CB1">
        <w:rPr>
          <w:color w:val="auto"/>
          <w:sz w:val="20"/>
          <w:szCs w:val="20"/>
          <w:lang w:val="es-ES_tradnl"/>
        </w:rPr>
        <w:t xml:space="preserve">, señala </w:t>
      </w:r>
      <w:r w:rsidR="00321772">
        <w:rPr>
          <w:color w:val="auto"/>
          <w:sz w:val="20"/>
          <w:szCs w:val="20"/>
          <w:lang w:val="es-ES_tradnl"/>
        </w:rPr>
        <w:t xml:space="preserve">a modo de contexto </w:t>
      </w:r>
      <w:r w:rsidRPr="00271CB1">
        <w:rPr>
          <w:color w:val="auto"/>
          <w:sz w:val="20"/>
          <w:szCs w:val="20"/>
          <w:lang w:val="es-ES_tradnl"/>
        </w:rPr>
        <w:t>que</w:t>
      </w:r>
      <w:r w:rsidRPr="00271CB1" w:rsidDel="005E7B71">
        <w:rPr>
          <w:color w:val="auto"/>
          <w:sz w:val="20"/>
          <w:szCs w:val="20"/>
          <w:lang w:val="es-ES_tradnl"/>
        </w:rPr>
        <w:t xml:space="preserve"> </w:t>
      </w:r>
      <w:r w:rsidR="00532D1E" w:rsidRPr="00271CB1">
        <w:rPr>
          <w:color w:val="auto"/>
          <w:sz w:val="20"/>
          <w:szCs w:val="20"/>
          <w:lang w:val="es-ES_tradnl"/>
        </w:rPr>
        <w:t xml:space="preserve">la Unidad Fiscal de Robos y Hurtos solicitó su detención preventiva del 16 al 22 de enero de 2014 por “entorpecimiento funcional”, aunque la causa </w:t>
      </w:r>
      <w:r w:rsidR="005B7E6A" w:rsidRPr="00271CB1">
        <w:rPr>
          <w:color w:val="auto"/>
          <w:sz w:val="20"/>
          <w:szCs w:val="20"/>
          <w:lang w:val="es-ES_tradnl"/>
        </w:rPr>
        <w:t xml:space="preserve">luego </w:t>
      </w:r>
      <w:r w:rsidR="00532D1E" w:rsidRPr="00271CB1">
        <w:rPr>
          <w:color w:val="auto"/>
          <w:sz w:val="20"/>
          <w:szCs w:val="20"/>
          <w:lang w:val="es-ES_tradnl"/>
        </w:rPr>
        <w:t xml:space="preserve">fue archivada por prescripción. </w:t>
      </w:r>
      <w:r w:rsidRPr="00271CB1">
        <w:rPr>
          <w:color w:val="auto"/>
          <w:sz w:val="20"/>
          <w:szCs w:val="20"/>
          <w:lang w:val="es-ES_tradnl"/>
        </w:rPr>
        <w:t xml:space="preserve">Sostiene </w:t>
      </w:r>
      <w:r w:rsidR="00532D1E" w:rsidRPr="00271CB1">
        <w:rPr>
          <w:color w:val="auto"/>
          <w:sz w:val="20"/>
          <w:szCs w:val="20"/>
          <w:lang w:val="es-ES_tradnl"/>
        </w:rPr>
        <w:t xml:space="preserve">que el fiscal ordenó </w:t>
      </w:r>
      <w:r w:rsidR="001B6BE8" w:rsidRPr="00271CB1">
        <w:rPr>
          <w:color w:val="auto"/>
          <w:sz w:val="20"/>
          <w:szCs w:val="20"/>
          <w:lang w:val="es-ES_tradnl"/>
        </w:rPr>
        <w:t xml:space="preserve">a la presunta víctima </w:t>
      </w:r>
      <w:r w:rsidR="00532D1E" w:rsidRPr="00271CB1">
        <w:rPr>
          <w:color w:val="auto"/>
          <w:sz w:val="20"/>
          <w:szCs w:val="20"/>
          <w:lang w:val="es-ES_tradnl"/>
        </w:rPr>
        <w:t>abstenerse de manifestarse públicamente</w:t>
      </w:r>
      <w:r w:rsidR="001B6BE8" w:rsidRPr="00271CB1">
        <w:rPr>
          <w:color w:val="auto"/>
          <w:sz w:val="20"/>
          <w:szCs w:val="20"/>
          <w:lang w:val="es-ES_tradnl"/>
        </w:rPr>
        <w:t>,</w:t>
      </w:r>
      <w:r w:rsidR="00532D1E" w:rsidRPr="00271CB1">
        <w:rPr>
          <w:color w:val="auto"/>
          <w:sz w:val="20"/>
          <w:szCs w:val="20"/>
          <w:lang w:val="es-ES_tradnl"/>
        </w:rPr>
        <w:t xml:space="preserve"> bajo amenaza de revocarle la libertad.</w:t>
      </w:r>
    </w:p>
    <w:p w14:paraId="38EFF850" w14:textId="40FDB931" w:rsidR="00100B4C" w:rsidRPr="00271CB1" w:rsidRDefault="00F76BD4" w:rsidP="00AF03A2">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i/>
          <w:iCs/>
          <w:color w:val="auto"/>
          <w:sz w:val="20"/>
          <w:szCs w:val="20"/>
          <w:lang w:val="es-ES_tradnl"/>
        </w:rPr>
      </w:pPr>
      <w:r w:rsidRPr="00271CB1">
        <w:rPr>
          <w:color w:val="auto"/>
          <w:sz w:val="20"/>
          <w:szCs w:val="20"/>
          <w:lang w:val="es-ES_tradnl"/>
        </w:rPr>
        <w:lastRenderedPageBreak/>
        <w:t>Por su participación en los hechos</w:t>
      </w:r>
      <w:r w:rsidR="003B0849">
        <w:rPr>
          <w:color w:val="auto"/>
          <w:sz w:val="20"/>
          <w:szCs w:val="20"/>
          <w:lang w:val="es-ES_tradnl"/>
        </w:rPr>
        <w:t xml:space="preserve"> señalados en el presente acápite</w:t>
      </w:r>
      <w:r w:rsidRPr="00271CB1">
        <w:rPr>
          <w:color w:val="auto"/>
          <w:sz w:val="20"/>
          <w:szCs w:val="20"/>
          <w:lang w:val="es-ES_tradnl"/>
        </w:rPr>
        <w:t xml:space="preserve"> y una presunta reunión con personal policial en horario laboral para incitar una protesta</w:t>
      </w:r>
      <w:r w:rsidR="001A2778" w:rsidRPr="00271CB1">
        <w:rPr>
          <w:color w:val="auto"/>
          <w:sz w:val="20"/>
          <w:szCs w:val="20"/>
          <w:lang w:val="es-ES_tradnl"/>
        </w:rPr>
        <w:t>,</w:t>
      </w:r>
      <w:r w:rsidR="007502EE" w:rsidRPr="00271CB1">
        <w:rPr>
          <w:color w:val="auto"/>
          <w:sz w:val="20"/>
          <w:szCs w:val="20"/>
          <w:lang w:val="es-ES_tradnl"/>
        </w:rPr>
        <w:t xml:space="preserve"> indica que</w:t>
      </w:r>
      <w:r w:rsidR="00BE1A34" w:rsidRPr="00271CB1">
        <w:rPr>
          <w:color w:val="auto"/>
          <w:sz w:val="20"/>
          <w:szCs w:val="20"/>
          <w:lang w:val="es-ES_tradnl"/>
        </w:rPr>
        <w:t xml:space="preserve"> el </w:t>
      </w:r>
      <w:r w:rsidR="007502EE" w:rsidRPr="00271CB1">
        <w:rPr>
          <w:color w:val="auto"/>
          <w:sz w:val="20"/>
          <w:szCs w:val="20"/>
          <w:lang w:val="es-ES_tradnl"/>
        </w:rPr>
        <w:t xml:space="preserve">5 de septiembre de 2014 el </w:t>
      </w:r>
      <w:r w:rsidR="00BE1A34" w:rsidRPr="00271CB1">
        <w:rPr>
          <w:color w:val="auto"/>
          <w:sz w:val="20"/>
          <w:szCs w:val="20"/>
          <w:lang w:val="es-ES_tradnl"/>
        </w:rPr>
        <w:t xml:space="preserve">Tribunal de Conducta Policial y Penitenciario sancionó a la </w:t>
      </w:r>
      <w:r w:rsidR="00100B4C" w:rsidRPr="00271CB1">
        <w:rPr>
          <w:color w:val="auto"/>
          <w:sz w:val="20"/>
          <w:szCs w:val="20"/>
          <w:lang w:val="es-ES_tradnl"/>
        </w:rPr>
        <w:t xml:space="preserve">señora </w:t>
      </w:r>
      <w:r w:rsidR="003B0849">
        <w:rPr>
          <w:color w:val="auto"/>
          <w:sz w:val="20"/>
          <w:szCs w:val="20"/>
          <w:lang w:val="es-ES_tradnl"/>
        </w:rPr>
        <w:t>Rearte</w:t>
      </w:r>
      <w:r w:rsidR="007502EE" w:rsidRPr="00271CB1">
        <w:rPr>
          <w:color w:val="auto"/>
          <w:sz w:val="20"/>
          <w:szCs w:val="20"/>
          <w:lang w:val="es-ES_tradnl"/>
        </w:rPr>
        <w:t>,</w:t>
      </w:r>
      <w:r w:rsidR="00BE1A34" w:rsidRPr="00271CB1">
        <w:rPr>
          <w:color w:val="auto"/>
          <w:sz w:val="20"/>
          <w:szCs w:val="20"/>
          <w:lang w:val="es-ES_tradnl"/>
        </w:rPr>
        <w:t xml:space="preserve"> mediante la decisión </w:t>
      </w:r>
      <w:r w:rsidR="00B5036A" w:rsidRPr="00271CB1">
        <w:rPr>
          <w:color w:val="auto"/>
          <w:sz w:val="20"/>
          <w:szCs w:val="20"/>
          <w:lang w:val="es-PE"/>
        </w:rPr>
        <w:t>N.º</w:t>
      </w:r>
      <w:r w:rsidR="00BE1A34" w:rsidRPr="00271CB1">
        <w:rPr>
          <w:color w:val="auto"/>
          <w:sz w:val="20"/>
          <w:szCs w:val="20"/>
          <w:lang w:val="es-ES_tradnl"/>
        </w:rPr>
        <w:t xml:space="preserve"> 3134/14, </w:t>
      </w:r>
      <w:r w:rsidR="008D1760">
        <w:rPr>
          <w:color w:val="auto"/>
          <w:sz w:val="20"/>
          <w:szCs w:val="20"/>
          <w:lang w:val="es-ES_tradnl"/>
        </w:rPr>
        <w:t xml:space="preserve"> disponiendo que deje de usar </w:t>
      </w:r>
      <w:r w:rsidR="00BE1A34" w:rsidRPr="00271CB1">
        <w:rPr>
          <w:color w:val="auto"/>
          <w:sz w:val="20"/>
          <w:szCs w:val="20"/>
          <w:lang w:val="es-ES_tradnl"/>
        </w:rPr>
        <w:t xml:space="preserve">definitivamente </w:t>
      </w:r>
      <w:r w:rsidR="00841D08">
        <w:rPr>
          <w:color w:val="auto"/>
          <w:sz w:val="20"/>
          <w:szCs w:val="20"/>
          <w:lang w:val="es-ES_tradnl"/>
        </w:rPr>
        <w:t>su</w:t>
      </w:r>
      <w:r w:rsidR="00BE1A34" w:rsidRPr="00271CB1">
        <w:rPr>
          <w:color w:val="auto"/>
          <w:sz w:val="20"/>
          <w:szCs w:val="20"/>
          <w:lang w:val="es-ES_tradnl"/>
        </w:rPr>
        <w:t xml:space="preserve"> uniforme, insignias y títulos, con base en el artículo 11 del Decreto </w:t>
      </w:r>
      <w:r w:rsidR="00B5036A" w:rsidRPr="00271CB1">
        <w:rPr>
          <w:color w:val="auto"/>
          <w:sz w:val="20"/>
          <w:szCs w:val="20"/>
          <w:lang w:val="es-PE"/>
        </w:rPr>
        <w:t>N.º</w:t>
      </w:r>
      <w:r w:rsidR="00BE1A34" w:rsidRPr="00271CB1">
        <w:rPr>
          <w:color w:val="auto"/>
          <w:sz w:val="20"/>
          <w:szCs w:val="20"/>
          <w:lang w:val="es-ES_tradnl"/>
        </w:rPr>
        <w:t xml:space="preserve"> 25/76</w:t>
      </w:r>
      <w:r w:rsidR="008B699D">
        <w:rPr>
          <w:color w:val="auto"/>
          <w:sz w:val="20"/>
          <w:szCs w:val="20"/>
          <w:lang w:val="es-ES_tradnl"/>
        </w:rPr>
        <w:t xml:space="preserve"> que sanciona a los agentes en condición de retiro por actos que menoscaben el respeto debido a la institución</w:t>
      </w:r>
      <w:r w:rsidR="00CE7123" w:rsidRPr="00271CB1">
        <w:rPr>
          <w:rStyle w:val="FootnoteReference"/>
          <w:color w:val="auto"/>
          <w:sz w:val="20"/>
          <w:szCs w:val="20"/>
          <w:lang w:val="es-ES_tradnl"/>
        </w:rPr>
        <w:footnoteReference w:id="11"/>
      </w:r>
      <w:r w:rsidR="00BE1A34" w:rsidRPr="005B3E96">
        <w:rPr>
          <w:color w:val="auto"/>
          <w:sz w:val="20"/>
          <w:szCs w:val="20"/>
          <w:lang w:val="es-ES_tradnl"/>
        </w:rPr>
        <w:t xml:space="preserve">. </w:t>
      </w:r>
      <w:r w:rsidR="00126C9E" w:rsidRPr="005B3E96">
        <w:rPr>
          <w:color w:val="auto"/>
          <w:sz w:val="20"/>
          <w:szCs w:val="20"/>
          <w:lang w:val="es-ES_tradnl"/>
        </w:rPr>
        <w:t xml:space="preserve">Contra </w:t>
      </w:r>
      <w:r w:rsidRPr="005B3E96">
        <w:rPr>
          <w:color w:val="auto"/>
          <w:sz w:val="20"/>
          <w:szCs w:val="20"/>
          <w:lang w:val="es-ES_tradnl"/>
        </w:rPr>
        <w:t>dicha</w:t>
      </w:r>
      <w:r w:rsidR="00126C9E" w:rsidRPr="005B3E96">
        <w:rPr>
          <w:color w:val="auto"/>
          <w:sz w:val="20"/>
          <w:szCs w:val="20"/>
          <w:lang w:val="es-ES_tradnl"/>
        </w:rPr>
        <w:t xml:space="preserve"> decisión</w:t>
      </w:r>
      <w:r w:rsidRPr="005B3E96">
        <w:rPr>
          <w:color w:val="auto"/>
          <w:sz w:val="20"/>
          <w:szCs w:val="20"/>
          <w:lang w:val="es-ES_tradnl"/>
        </w:rPr>
        <w:t>, la presunta víctima interpuso un recurso de reconsideración ante el mismo órgano,</w:t>
      </w:r>
      <w:r w:rsidR="00BA119F">
        <w:rPr>
          <w:color w:val="auto"/>
          <w:sz w:val="20"/>
          <w:szCs w:val="20"/>
          <w:lang w:val="es-ES_tradnl"/>
        </w:rPr>
        <w:t xml:space="preserve"> </w:t>
      </w:r>
      <w:r w:rsidRPr="005B3E96">
        <w:rPr>
          <w:color w:val="auto"/>
          <w:sz w:val="20"/>
          <w:szCs w:val="20"/>
          <w:lang w:val="es-ES_tradnl"/>
        </w:rPr>
        <w:t xml:space="preserve">que </w:t>
      </w:r>
      <w:r w:rsidR="00100B4C" w:rsidRPr="005B3E96">
        <w:rPr>
          <w:color w:val="auto"/>
          <w:sz w:val="20"/>
          <w:szCs w:val="20"/>
          <w:lang w:val="es-ES_tradnl"/>
        </w:rPr>
        <w:t>rechazó</w:t>
      </w:r>
      <w:r w:rsidR="00F90AC0" w:rsidRPr="005B3E96">
        <w:rPr>
          <w:color w:val="auto"/>
          <w:sz w:val="20"/>
          <w:szCs w:val="20"/>
          <w:lang w:val="es-ES_tradnl"/>
        </w:rPr>
        <w:t xml:space="preserve"> por supuesta improcedencia sustancial.</w:t>
      </w:r>
      <w:r w:rsidRPr="005B3E96">
        <w:rPr>
          <w:color w:val="auto"/>
          <w:sz w:val="20"/>
          <w:szCs w:val="20"/>
          <w:lang w:val="es-ES_tradnl"/>
        </w:rPr>
        <w:t xml:space="preserve"> </w:t>
      </w:r>
    </w:p>
    <w:p w14:paraId="0F85C19C" w14:textId="5FF8C59E" w:rsidR="00F90AC0" w:rsidRPr="005B3E96" w:rsidRDefault="00F76BD4" w:rsidP="00400FE0">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color w:val="auto"/>
          <w:sz w:val="20"/>
          <w:szCs w:val="20"/>
          <w:lang w:val="es-ES_tradnl"/>
        </w:rPr>
      </w:pPr>
      <w:r w:rsidRPr="00271CB1">
        <w:rPr>
          <w:color w:val="auto"/>
          <w:sz w:val="20"/>
          <w:szCs w:val="20"/>
          <w:lang w:val="es-ES_tradnl"/>
        </w:rPr>
        <w:t xml:space="preserve">En consecuencia, </w:t>
      </w:r>
      <w:r w:rsidR="00FC4C45" w:rsidRPr="00C30438">
        <w:rPr>
          <w:color w:val="auto"/>
          <w:sz w:val="20"/>
          <w:szCs w:val="20"/>
          <w:lang w:val="es-ES_tradnl"/>
        </w:rPr>
        <w:t xml:space="preserve">el 10 de diciembre de 2014 </w:t>
      </w:r>
      <w:r w:rsidR="00100B4C" w:rsidRPr="00271CB1">
        <w:rPr>
          <w:color w:val="auto"/>
          <w:sz w:val="20"/>
          <w:szCs w:val="20"/>
          <w:lang w:val="es-ES_tradnl"/>
        </w:rPr>
        <w:t xml:space="preserve">la señora </w:t>
      </w:r>
      <w:r w:rsidR="008B699D">
        <w:rPr>
          <w:color w:val="auto"/>
          <w:sz w:val="20"/>
          <w:szCs w:val="20"/>
          <w:lang w:val="es-ES_tradnl"/>
        </w:rPr>
        <w:t>Rearte</w:t>
      </w:r>
      <w:r w:rsidR="003B0849">
        <w:rPr>
          <w:color w:val="auto"/>
          <w:sz w:val="20"/>
          <w:szCs w:val="20"/>
          <w:lang w:val="es-ES_tradnl"/>
        </w:rPr>
        <w:t xml:space="preserve"> </w:t>
      </w:r>
      <w:r w:rsidR="00100B4C" w:rsidRPr="00271CB1">
        <w:rPr>
          <w:color w:val="auto"/>
          <w:sz w:val="20"/>
          <w:szCs w:val="20"/>
          <w:lang w:val="es-ES_tradnl"/>
        </w:rPr>
        <w:t xml:space="preserve">promovió una acción de amparo sindical ante el Juzgado de Conciliación de 6ª Nominación, </w:t>
      </w:r>
      <w:r w:rsidR="00946C35" w:rsidRPr="00C30438">
        <w:rPr>
          <w:color w:val="auto"/>
          <w:sz w:val="20"/>
          <w:szCs w:val="20"/>
          <w:lang w:val="es-ES_tradnl"/>
        </w:rPr>
        <w:t>alegando</w:t>
      </w:r>
      <w:r w:rsidR="00100B4C" w:rsidRPr="00271CB1">
        <w:rPr>
          <w:color w:val="auto"/>
          <w:sz w:val="20"/>
          <w:szCs w:val="20"/>
          <w:lang w:val="es-ES_tradnl"/>
        </w:rPr>
        <w:t xml:space="preserve"> que la sanción </w:t>
      </w:r>
      <w:r w:rsidR="00946C35" w:rsidRPr="00C30438">
        <w:rPr>
          <w:color w:val="auto"/>
          <w:sz w:val="20"/>
          <w:szCs w:val="20"/>
          <w:lang w:val="es-ES_tradnl"/>
        </w:rPr>
        <w:t>constituía una forma de persecución</w:t>
      </w:r>
      <w:r w:rsidR="00100B4C" w:rsidRPr="00271CB1">
        <w:rPr>
          <w:color w:val="auto"/>
          <w:sz w:val="20"/>
          <w:szCs w:val="20"/>
          <w:lang w:val="es-ES_tradnl"/>
        </w:rPr>
        <w:t xml:space="preserve"> antisindical por </w:t>
      </w:r>
      <w:r w:rsidR="00946C35" w:rsidRPr="00C30438">
        <w:rPr>
          <w:color w:val="auto"/>
          <w:sz w:val="20"/>
          <w:szCs w:val="20"/>
          <w:lang w:val="es-ES_tradnl"/>
        </w:rPr>
        <w:t xml:space="preserve">derivarse </w:t>
      </w:r>
      <w:r w:rsidR="00100B4C" w:rsidRPr="00271CB1">
        <w:rPr>
          <w:color w:val="auto"/>
          <w:sz w:val="20"/>
          <w:szCs w:val="20"/>
          <w:lang w:val="es-ES_tradnl"/>
        </w:rPr>
        <w:t>de actos de protesta durante el paro policial.</w:t>
      </w:r>
      <w:r w:rsidR="00F94EA6" w:rsidRPr="00C30438">
        <w:rPr>
          <w:color w:val="auto"/>
          <w:sz w:val="20"/>
          <w:szCs w:val="20"/>
          <w:lang w:val="es-ES_tradnl"/>
        </w:rPr>
        <w:t xml:space="preserve"> El </w:t>
      </w:r>
      <w:r w:rsidR="003B0849" w:rsidRPr="003B0849">
        <w:rPr>
          <w:color w:val="auto"/>
          <w:sz w:val="20"/>
          <w:szCs w:val="20"/>
          <w:lang w:val="es-ES_tradnl"/>
        </w:rPr>
        <w:t xml:space="preserve">12 de diciembre de 2014 </w:t>
      </w:r>
      <w:r w:rsidR="003B0849">
        <w:rPr>
          <w:color w:val="auto"/>
          <w:sz w:val="20"/>
          <w:szCs w:val="20"/>
          <w:lang w:val="es-ES_tradnl"/>
        </w:rPr>
        <w:t xml:space="preserve">el </w:t>
      </w:r>
      <w:r w:rsidR="00F94EA6" w:rsidRPr="00C30438">
        <w:rPr>
          <w:color w:val="auto"/>
          <w:sz w:val="20"/>
          <w:szCs w:val="20"/>
          <w:lang w:val="es-ES_tradnl"/>
        </w:rPr>
        <w:t xml:space="preserve">juez </w:t>
      </w:r>
      <w:r w:rsidR="004176AD">
        <w:rPr>
          <w:color w:val="auto"/>
          <w:sz w:val="20"/>
          <w:szCs w:val="20"/>
          <w:lang w:val="es-ES_tradnl"/>
        </w:rPr>
        <w:t>lo rechazó</w:t>
      </w:r>
      <w:r w:rsidR="00946C35" w:rsidRPr="00C30438">
        <w:rPr>
          <w:color w:val="auto"/>
          <w:sz w:val="20"/>
          <w:szCs w:val="20"/>
          <w:lang w:val="es-ES_tradnl"/>
        </w:rPr>
        <w:t xml:space="preserve"> al considerar</w:t>
      </w:r>
      <w:r w:rsidR="00F94EA6" w:rsidRPr="00C30438">
        <w:rPr>
          <w:color w:val="auto"/>
          <w:sz w:val="20"/>
          <w:szCs w:val="20"/>
          <w:lang w:val="es-ES_tradnl"/>
        </w:rPr>
        <w:t xml:space="preserve"> que los derechos de sindicalización no </w:t>
      </w:r>
      <w:r w:rsidR="00946C35" w:rsidRPr="00C30438">
        <w:rPr>
          <w:color w:val="auto"/>
          <w:sz w:val="20"/>
          <w:szCs w:val="20"/>
          <w:lang w:val="es-ES_tradnl"/>
        </w:rPr>
        <w:t>son</w:t>
      </w:r>
      <w:r w:rsidR="00F94EA6" w:rsidRPr="00C30438">
        <w:rPr>
          <w:color w:val="auto"/>
          <w:sz w:val="20"/>
          <w:szCs w:val="20"/>
          <w:lang w:val="es-ES_tradnl"/>
        </w:rPr>
        <w:t xml:space="preserve"> aplicables a las fuerzas de seguridad policial y penitenciarias. </w:t>
      </w:r>
      <w:r w:rsidR="00946C35" w:rsidRPr="00C30438">
        <w:rPr>
          <w:color w:val="auto"/>
          <w:sz w:val="20"/>
          <w:szCs w:val="20"/>
          <w:lang w:val="es-ES_tradnl"/>
        </w:rPr>
        <w:t xml:space="preserve">Por lo cual, el 15 de diciembre de 2014 la presunta víctima interpuso un recurso de reposición con apelación en subsidio, desestimado tres días después. </w:t>
      </w:r>
      <w:r w:rsidR="003B0849">
        <w:rPr>
          <w:color w:val="auto"/>
          <w:sz w:val="20"/>
          <w:szCs w:val="20"/>
          <w:lang w:val="es-ES_tradnl"/>
        </w:rPr>
        <w:t>Ante esto, l</w:t>
      </w:r>
      <w:r w:rsidR="00400FE0">
        <w:rPr>
          <w:color w:val="auto"/>
          <w:sz w:val="20"/>
          <w:szCs w:val="20"/>
          <w:lang w:val="es-ES_tradnl"/>
        </w:rPr>
        <w:t>a señora Rearte interpuso un recurso directo ante la Sala Undécima de la Cámara del Trabajo, la cual confirmó la decisión del juzgado el 6 de abril de 2015.</w:t>
      </w:r>
    </w:p>
    <w:p w14:paraId="12411EDE" w14:textId="20C8752F" w:rsidR="00790784" w:rsidRPr="00271CB1" w:rsidRDefault="00FC4C45" w:rsidP="00271CB1">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i/>
          <w:iCs/>
          <w:color w:val="auto"/>
          <w:sz w:val="20"/>
          <w:szCs w:val="20"/>
          <w:lang w:val="es-ES_tradnl"/>
        </w:rPr>
      </w:pPr>
      <w:r w:rsidRPr="00C30438">
        <w:rPr>
          <w:color w:val="auto"/>
          <w:sz w:val="20"/>
          <w:szCs w:val="20"/>
          <w:lang w:val="es-ES_tradnl"/>
        </w:rPr>
        <w:t>En igual manera, el 3 de marzo de 2015 la presunta víctima presentó una demanda contra el Gobierno provincial y el Tribunal de Conducta Policial y Penitenciario ante la Cámara Contencioso Administrativa de Primera Nominación, con igual pretensión.</w:t>
      </w:r>
      <w:r w:rsidR="00995FB9" w:rsidRPr="004B1183">
        <w:rPr>
          <w:color w:val="auto"/>
          <w:sz w:val="20"/>
          <w:szCs w:val="20"/>
          <w:lang w:val="es-ES_tradnl"/>
        </w:rPr>
        <w:t xml:space="preserve"> </w:t>
      </w:r>
      <w:r w:rsidRPr="00C30438">
        <w:rPr>
          <w:color w:val="auto"/>
          <w:sz w:val="20"/>
          <w:szCs w:val="20"/>
          <w:lang w:val="es-ES_tradnl"/>
        </w:rPr>
        <w:t>E</w:t>
      </w:r>
      <w:r w:rsidR="00995FB9" w:rsidRPr="00271CB1">
        <w:rPr>
          <w:color w:val="auto"/>
          <w:sz w:val="20"/>
          <w:szCs w:val="20"/>
          <w:lang w:val="es-ES_tradnl"/>
        </w:rPr>
        <w:t>n</w:t>
      </w:r>
      <w:r w:rsidRPr="00C30438">
        <w:rPr>
          <w:color w:val="auto"/>
          <w:sz w:val="20"/>
          <w:szCs w:val="20"/>
          <w:lang w:val="es-ES_tradnl"/>
        </w:rPr>
        <w:t xml:space="preserve"> 2023, la Cámara rechazó la pretensión</w:t>
      </w:r>
      <w:r w:rsidR="00BA119F">
        <w:rPr>
          <w:color w:val="auto"/>
          <w:sz w:val="20"/>
          <w:szCs w:val="20"/>
          <w:lang w:val="es-ES_tradnl"/>
        </w:rPr>
        <w:t xml:space="preserve"> </w:t>
      </w:r>
      <w:r w:rsidR="00995FB9" w:rsidRPr="00271CB1">
        <w:rPr>
          <w:color w:val="auto"/>
          <w:sz w:val="20"/>
          <w:szCs w:val="20"/>
          <w:lang w:val="es-ES_tradnl"/>
        </w:rPr>
        <w:t>al considerar</w:t>
      </w:r>
      <w:r w:rsidRPr="00C30438">
        <w:rPr>
          <w:color w:val="auto"/>
          <w:sz w:val="20"/>
          <w:szCs w:val="20"/>
          <w:lang w:val="es-ES_tradnl"/>
        </w:rPr>
        <w:t xml:space="preserve"> </w:t>
      </w:r>
      <w:r w:rsidR="00995FB9" w:rsidRPr="00271CB1">
        <w:rPr>
          <w:color w:val="auto"/>
          <w:sz w:val="20"/>
          <w:szCs w:val="20"/>
          <w:lang w:val="es-ES_tradnl"/>
        </w:rPr>
        <w:t xml:space="preserve">que </w:t>
      </w:r>
      <w:r w:rsidR="003B0849">
        <w:rPr>
          <w:color w:val="auto"/>
          <w:sz w:val="20"/>
          <w:szCs w:val="20"/>
          <w:lang w:val="es-ES_tradnl"/>
        </w:rPr>
        <w:t>los derechos</w:t>
      </w:r>
      <w:r w:rsidR="00995FB9" w:rsidRPr="00271CB1">
        <w:rPr>
          <w:color w:val="auto"/>
          <w:sz w:val="20"/>
          <w:szCs w:val="20"/>
          <w:lang w:val="es-ES_tradnl"/>
        </w:rPr>
        <w:t xml:space="preserve"> de agremiación </w:t>
      </w:r>
      <w:r w:rsidR="00F13B23" w:rsidRPr="00C30438">
        <w:rPr>
          <w:color w:val="auto"/>
          <w:sz w:val="20"/>
          <w:szCs w:val="20"/>
          <w:lang w:val="es-ES_tradnl"/>
        </w:rPr>
        <w:t>y/</w:t>
      </w:r>
      <w:r w:rsidR="00995FB9" w:rsidRPr="00271CB1">
        <w:rPr>
          <w:color w:val="auto"/>
          <w:sz w:val="20"/>
          <w:szCs w:val="20"/>
          <w:lang w:val="es-ES_tradnl"/>
        </w:rPr>
        <w:t>o huelga de los miembros de las fuerzas de seguridad provinciales carece</w:t>
      </w:r>
      <w:r w:rsidR="003B0849">
        <w:rPr>
          <w:color w:val="auto"/>
          <w:sz w:val="20"/>
          <w:szCs w:val="20"/>
          <w:lang w:val="es-ES_tradnl"/>
        </w:rPr>
        <w:t>n</w:t>
      </w:r>
      <w:r w:rsidR="00995FB9" w:rsidRPr="00271CB1">
        <w:rPr>
          <w:color w:val="auto"/>
          <w:sz w:val="20"/>
          <w:szCs w:val="20"/>
          <w:lang w:val="es-ES_tradnl"/>
        </w:rPr>
        <w:t xml:space="preserve"> de sustento legal.</w:t>
      </w:r>
      <w:r w:rsidR="00C418FC" w:rsidRPr="00271CB1">
        <w:rPr>
          <w:color w:val="auto"/>
          <w:sz w:val="20"/>
          <w:szCs w:val="20"/>
          <w:lang w:val="es-ES_tradnl"/>
        </w:rPr>
        <w:t xml:space="preserve"> </w:t>
      </w:r>
    </w:p>
    <w:p w14:paraId="68831973" w14:textId="091C0038" w:rsidR="009F579B" w:rsidRPr="00C30438" w:rsidRDefault="00D613BC" w:rsidP="00AF03A2">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color w:val="auto"/>
          <w:sz w:val="20"/>
          <w:szCs w:val="20"/>
          <w:lang w:val="es-ES_tradnl"/>
        </w:rPr>
      </w:pPr>
      <w:r w:rsidRPr="00C30438">
        <w:rPr>
          <w:i/>
          <w:iCs/>
          <w:color w:val="auto"/>
          <w:sz w:val="20"/>
          <w:szCs w:val="20"/>
          <w:lang w:val="es-ES_tradnl"/>
        </w:rPr>
        <w:t>Consideraciones</w:t>
      </w:r>
      <w:r w:rsidR="009F579B" w:rsidRPr="00C30438">
        <w:rPr>
          <w:i/>
          <w:iCs/>
          <w:color w:val="auto"/>
          <w:sz w:val="20"/>
          <w:szCs w:val="20"/>
          <w:lang w:val="es-ES_tradnl"/>
        </w:rPr>
        <w:t xml:space="preserve"> finales</w:t>
      </w:r>
    </w:p>
    <w:p w14:paraId="2EC96CB6" w14:textId="02B955FF" w:rsidR="008C7200" w:rsidRPr="00C30438" w:rsidRDefault="001A2778" w:rsidP="005125C4">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sz w:val="20"/>
          <w:szCs w:val="20"/>
          <w:lang w:val="es-ES_tradnl"/>
        </w:rPr>
      </w:pPr>
      <w:r w:rsidRPr="00C30438">
        <w:rPr>
          <w:color w:val="auto"/>
          <w:sz w:val="20"/>
          <w:szCs w:val="20"/>
          <w:lang w:val="es-ES_tradnl"/>
        </w:rPr>
        <w:t>Con base en las citadas consideraciones de hecho, l</w:t>
      </w:r>
      <w:r w:rsidR="00D613BC" w:rsidRPr="00C30438">
        <w:rPr>
          <w:color w:val="auto"/>
          <w:sz w:val="20"/>
          <w:szCs w:val="20"/>
          <w:lang w:val="es-ES_tradnl"/>
        </w:rPr>
        <w:t xml:space="preserve">a parte peticionaria </w:t>
      </w:r>
      <w:r w:rsidR="00250596" w:rsidRPr="00C30438">
        <w:rPr>
          <w:color w:val="auto"/>
          <w:sz w:val="20"/>
          <w:szCs w:val="20"/>
          <w:lang w:val="es-ES_tradnl"/>
        </w:rPr>
        <w:t>cuestiona</w:t>
      </w:r>
      <w:r w:rsidR="00D613BC" w:rsidRPr="00C30438">
        <w:rPr>
          <w:color w:val="auto"/>
          <w:sz w:val="20"/>
          <w:szCs w:val="20"/>
          <w:lang w:val="es-ES_tradnl"/>
        </w:rPr>
        <w:t xml:space="preserve"> que Argentina vulneró los derechos de la </w:t>
      </w:r>
      <w:r w:rsidR="00075372" w:rsidRPr="00C30438">
        <w:rPr>
          <w:color w:val="auto"/>
          <w:sz w:val="20"/>
          <w:szCs w:val="20"/>
          <w:lang w:val="es-ES_tradnl"/>
        </w:rPr>
        <w:t>señora</w:t>
      </w:r>
      <w:r w:rsidR="00D613BC" w:rsidRPr="00C30438">
        <w:rPr>
          <w:color w:val="auto"/>
          <w:sz w:val="20"/>
          <w:szCs w:val="20"/>
          <w:lang w:val="es-ES_tradnl"/>
        </w:rPr>
        <w:t xml:space="preserve"> </w:t>
      </w:r>
      <w:r w:rsidR="003B0849">
        <w:rPr>
          <w:color w:val="auto"/>
          <w:sz w:val="20"/>
          <w:szCs w:val="20"/>
          <w:lang w:val="es-ES_tradnl"/>
        </w:rPr>
        <w:t>Rearte</w:t>
      </w:r>
      <w:r w:rsidR="00D613BC" w:rsidRPr="00C30438">
        <w:rPr>
          <w:color w:val="auto"/>
          <w:sz w:val="20"/>
          <w:szCs w:val="20"/>
          <w:lang w:val="es-ES_tradnl"/>
        </w:rPr>
        <w:t>, al prohibir</w:t>
      </w:r>
      <w:r w:rsidR="00CA4089" w:rsidRPr="00C30438">
        <w:rPr>
          <w:color w:val="auto"/>
          <w:sz w:val="20"/>
          <w:szCs w:val="20"/>
          <w:lang w:val="es-ES_tradnl"/>
        </w:rPr>
        <w:t>le</w:t>
      </w:r>
      <w:r w:rsidR="00D613BC" w:rsidRPr="00C30438">
        <w:rPr>
          <w:color w:val="auto"/>
          <w:sz w:val="20"/>
          <w:szCs w:val="20"/>
          <w:lang w:val="es-ES_tradnl"/>
        </w:rPr>
        <w:t xml:space="preserve"> afilia</w:t>
      </w:r>
      <w:r w:rsidR="00185D2F" w:rsidRPr="00C30438">
        <w:rPr>
          <w:color w:val="auto"/>
          <w:sz w:val="20"/>
          <w:szCs w:val="20"/>
          <w:lang w:val="es-ES_tradnl"/>
        </w:rPr>
        <w:t xml:space="preserve">rse </w:t>
      </w:r>
      <w:r w:rsidR="00D613BC" w:rsidRPr="00C30438">
        <w:rPr>
          <w:sz w:val="20"/>
          <w:szCs w:val="20"/>
          <w:lang w:val="es-ES_tradnl"/>
        </w:rPr>
        <w:t xml:space="preserve">o </w:t>
      </w:r>
      <w:r w:rsidR="00185D2F" w:rsidRPr="00C30438">
        <w:rPr>
          <w:sz w:val="20"/>
          <w:szCs w:val="20"/>
          <w:lang w:val="es-ES_tradnl"/>
        </w:rPr>
        <w:t xml:space="preserve">realizar </w:t>
      </w:r>
      <w:r w:rsidR="00D613BC" w:rsidRPr="00C30438">
        <w:rPr>
          <w:sz w:val="20"/>
          <w:szCs w:val="20"/>
          <w:lang w:val="es-ES_tradnl"/>
        </w:rPr>
        <w:t xml:space="preserve">cualquier </w:t>
      </w:r>
      <w:r w:rsidR="009E02CF" w:rsidRPr="00C30438">
        <w:rPr>
          <w:sz w:val="20"/>
          <w:szCs w:val="20"/>
          <w:lang w:val="es-ES_tradnl"/>
        </w:rPr>
        <w:t>actividad sindical</w:t>
      </w:r>
      <w:r w:rsidR="00D613BC" w:rsidRPr="00C30438">
        <w:rPr>
          <w:sz w:val="20"/>
          <w:szCs w:val="20"/>
          <w:lang w:val="es-ES_tradnl"/>
        </w:rPr>
        <w:t xml:space="preserve"> del personal penitenciario y </w:t>
      </w:r>
      <w:r w:rsidR="00185D2F" w:rsidRPr="00C30438">
        <w:rPr>
          <w:sz w:val="20"/>
          <w:szCs w:val="20"/>
          <w:lang w:val="es-ES_tradnl"/>
        </w:rPr>
        <w:t xml:space="preserve">por </w:t>
      </w:r>
      <w:r w:rsidR="00D613BC" w:rsidRPr="00C30438">
        <w:rPr>
          <w:sz w:val="20"/>
          <w:szCs w:val="20"/>
          <w:lang w:val="es-ES_tradnl"/>
        </w:rPr>
        <w:t>criminalizar la protesta</w:t>
      </w:r>
      <w:r w:rsidR="00442919" w:rsidRPr="00C30438">
        <w:rPr>
          <w:sz w:val="20"/>
          <w:szCs w:val="20"/>
          <w:lang w:val="es-ES_tradnl"/>
        </w:rPr>
        <w:t xml:space="preserve"> sindical</w:t>
      </w:r>
      <w:r w:rsidR="00D613BC" w:rsidRPr="00C30438">
        <w:rPr>
          <w:sz w:val="20"/>
          <w:szCs w:val="20"/>
          <w:lang w:val="es-ES_tradnl"/>
        </w:rPr>
        <w:t xml:space="preserve">. </w:t>
      </w:r>
      <w:r w:rsidR="00595338" w:rsidRPr="00C30438">
        <w:rPr>
          <w:sz w:val="20"/>
          <w:szCs w:val="20"/>
          <w:lang w:val="es-ES_tradnl"/>
        </w:rPr>
        <w:t>Alega</w:t>
      </w:r>
      <w:r w:rsidR="00D613BC" w:rsidRPr="00C30438">
        <w:rPr>
          <w:sz w:val="20"/>
          <w:szCs w:val="20"/>
          <w:lang w:val="es-ES_tradnl"/>
        </w:rPr>
        <w:t xml:space="preserve"> que el artículo 14 de la Constitución Nacional y el artículo 4 de la Ley </w:t>
      </w:r>
      <w:r w:rsidR="00B5036A" w:rsidRPr="00C30438">
        <w:rPr>
          <w:sz w:val="20"/>
          <w:szCs w:val="20"/>
          <w:lang w:val="es-PE"/>
        </w:rPr>
        <w:t>N.º</w:t>
      </w:r>
      <w:r w:rsidR="00D613BC" w:rsidRPr="00C30438">
        <w:rPr>
          <w:sz w:val="20"/>
          <w:szCs w:val="20"/>
          <w:lang w:val="es-ES_tradnl"/>
        </w:rPr>
        <w:t xml:space="preserve"> 23.551 reconocen el derecho a la organización sindical sin distinción. En cambio, la normativa provincial</w:t>
      </w:r>
      <w:r w:rsidR="0015741E" w:rsidRPr="00C30438">
        <w:rPr>
          <w:sz w:val="20"/>
          <w:szCs w:val="20"/>
          <w:lang w:val="es-ES_tradnl"/>
        </w:rPr>
        <w:t xml:space="preserve"> </w:t>
      </w:r>
      <w:r w:rsidR="00D613BC" w:rsidRPr="00C30438">
        <w:rPr>
          <w:sz w:val="20"/>
          <w:szCs w:val="20"/>
          <w:lang w:val="es-ES_tradnl"/>
        </w:rPr>
        <w:t>lo niega y sanciona conductas relacionadas en el caso de agentes penitenciarios. Afirma que, por jerarquía normativa, estas disposiciones resultan inválidas y que la restricción impuesta es absoluta, lo cual no se ajusta al marco convencional. </w:t>
      </w:r>
      <w:r w:rsidR="008A5622" w:rsidRPr="00C30438">
        <w:rPr>
          <w:sz w:val="20"/>
          <w:szCs w:val="20"/>
          <w:lang w:val="es-ES_tradnl"/>
        </w:rPr>
        <w:t xml:space="preserve">Adicionalmente, </w:t>
      </w:r>
      <w:r w:rsidR="00595338" w:rsidRPr="00C30438">
        <w:rPr>
          <w:sz w:val="20"/>
          <w:szCs w:val="20"/>
          <w:lang w:val="es-ES_tradnl"/>
        </w:rPr>
        <w:t>plantea</w:t>
      </w:r>
      <w:r w:rsidR="008A5622" w:rsidRPr="00C30438">
        <w:rPr>
          <w:sz w:val="20"/>
          <w:szCs w:val="20"/>
          <w:lang w:val="es-ES_tradnl"/>
        </w:rPr>
        <w:t xml:space="preserve"> que el artículo 9.1. del Convenio</w:t>
      </w:r>
      <w:r w:rsidR="00D51E69" w:rsidRPr="00C30438">
        <w:rPr>
          <w:sz w:val="20"/>
          <w:szCs w:val="20"/>
          <w:lang w:val="es-PE"/>
        </w:rPr>
        <w:t xml:space="preserve"> N.º</w:t>
      </w:r>
      <w:r w:rsidR="00D51E69" w:rsidRPr="00C30438">
        <w:rPr>
          <w:sz w:val="20"/>
          <w:szCs w:val="20"/>
          <w:lang w:val="es-ES_tradnl"/>
        </w:rPr>
        <w:t xml:space="preserve"> 87 de la</w:t>
      </w:r>
      <w:r w:rsidR="008A5622" w:rsidRPr="00C30438">
        <w:rPr>
          <w:sz w:val="20"/>
          <w:szCs w:val="20"/>
          <w:lang w:val="es-ES_tradnl"/>
        </w:rPr>
        <w:t xml:space="preserve"> </w:t>
      </w:r>
      <w:r w:rsidR="00D51E69" w:rsidRPr="00C30438">
        <w:rPr>
          <w:sz w:val="20"/>
          <w:szCs w:val="20"/>
          <w:lang w:val="es-ES_tradnl"/>
        </w:rPr>
        <w:t xml:space="preserve">OIT </w:t>
      </w:r>
      <w:r w:rsidR="008A5622" w:rsidRPr="00C30438">
        <w:rPr>
          <w:sz w:val="20"/>
          <w:szCs w:val="20"/>
          <w:lang w:val="es-ES_tradnl"/>
        </w:rPr>
        <w:t xml:space="preserve">debe interpretarse en el sentido que la restricción solo se refiere a </w:t>
      </w:r>
      <w:r w:rsidR="00D613BC" w:rsidRPr="00C30438">
        <w:rPr>
          <w:sz w:val="20"/>
          <w:szCs w:val="20"/>
          <w:lang w:val="es-ES_tradnl"/>
        </w:rPr>
        <w:t>“</w:t>
      </w:r>
      <w:r w:rsidR="008A5622" w:rsidRPr="00C30438">
        <w:rPr>
          <w:sz w:val="20"/>
          <w:szCs w:val="20"/>
          <w:lang w:val="es-ES_tradnl"/>
        </w:rPr>
        <w:t>las fuerzas armadas y a la policía”, y no es aplicable al personal penitenciario.</w:t>
      </w:r>
    </w:p>
    <w:p w14:paraId="54102373" w14:textId="0C53BBF0" w:rsidR="004806EA" w:rsidRPr="00DB00BC" w:rsidRDefault="004806EA" w:rsidP="00562243">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color w:val="000000" w:themeColor="text1"/>
          <w:sz w:val="20"/>
          <w:szCs w:val="20"/>
          <w:lang w:val="es-ES_tradnl"/>
        </w:rPr>
      </w:pPr>
      <w:r w:rsidRPr="00C30438">
        <w:rPr>
          <w:sz w:val="20"/>
          <w:szCs w:val="20"/>
          <w:lang w:val="es-ES_tradnl"/>
        </w:rPr>
        <w:t>Asimismo, informa que la señora Raerte fue víctima de persecución política como resultado de su actividad sindical, recibiendo intimidaciones contra ella y su familia, incluyendo llamadas anónimas, ingresos irregulares a su domicilio, intentos de homicidio, amenazas por participar en un programa de radio y por parte dirigentes vinculados al área de seguridad provincial</w:t>
      </w:r>
      <w:r w:rsidR="00A27822" w:rsidRPr="00C30438">
        <w:rPr>
          <w:sz w:val="20"/>
          <w:szCs w:val="20"/>
          <w:lang w:val="es-ES_tradnl"/>
        </w:rPr>
        <w:t>, lo que fue denunciado policial y judicialmente sin obtener respuesta.</w:t>
      </w:r>
      <w:r w:rsidRPr="00C30438">
        <w:rPr>
          <w:sz w:val="20"/>
          <w:szCs w:val="20"/>
          <w:lang w:val="es-ES_tradnl"/>
        </w:rPr>
        <w:t xml:space="preserve"> </w:t>
      </w:r>
      <w:r w:rsidR="00A27822" w:rsidRPr="00C30438">
        <w:rPr>
          <w:sz w:val="20"/>
          <w:szCs w:val="20"/>
          <w:lang w:val="es-ES_tradnl"/>
        </w:rPr>
        <w:t>R</w:t>
      </w:r>
      <w:r w:rsidRPr="00C30438">
        <w:rPr>
          <w:sz w:val="20"/>
          <w:szCs w:val="20"/>
          <w:lang w:val="es-ES_tradnl"/>
        </w:rPr>
        <w:t>esalta que en 2017 consolidó su liderazgo a nivel nacional asumiendo el cargo como secretaria general de la Federación Argentina de Sindicatos de Policías y Penitenciarios.</w:t>
      </w:r>
    </w:p>
    <w:p w14:paraId="129AF6A6" w14:textId="4A7D148C" w:rsidR="00EF76F5" w:rsidRPr="00C30438" w:rsidRDefault="00E02BCC" w:rsidP="00EF76F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720"/>
        <w:jc w:val="both"/>
        <w:rPr>
          <w:rFonts w:ascii="Cambria" w:hAnsi="Cambria"/>
          <w:b/>
          <w:bCs/>
          <w:color w:val="000000" w:themeColor="text1"/>
          <w:sz w:val="20"/>
          <w:szCs w:val="20"/>
          <w:lang w:val="es-ES_tradnl"/>
        </w:rPr>
      </w:pPr>
      <w:r w:rsidRPr="00C30438">
        <w:rPr>
          <w:rFonts w:ascii="Cambria" w:hAnsi="Cambria"/>
          <w:b/>
          <w:bCs/>
          <w:color w:val="000000" w:themeColor="text1"/>
          <w:sz w:val="20"/>
          <w:szCs w:val="20"/>
          <w:lang w:val="es-ES_tradnl"/>
        </w:rPr>
        <w:t xml:space="preserve">El Estado </w:t>
      </w:r>
      <w:r w:rsidR="00790784" w:rsidRPr="00C30438">
        <w:rPr>
          <w:rFonts w:ascii="Cambria" w:hAnsi="Cambria"/>
          <w:b/>
          <w:bCs/>
          <w:color w:val="000000" w:themeColor="text1"/>
          <w:sz w:val="20"/>
          <w:szCs w:val="20"/>
          <w:lang w:val="es-ES_tradnl"/>
        </w:rPr>
        <w:t>argentino</w:t>
      </w:r>
    </w:p>
    <w:p w14:paraId="646ECFD0" w14:textId="77777777" w:rsidR="00331336" w:rsidRDefault="00610D86" w:rsidP="00400FE0">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sz w:val="20"/>
          <w:szCs w:val="20"/>
          <w:lang w:val="es-PE"/>
        </w:rPr>
      </w:pPr>
      <w:r w:rsidRPr="00271CB1">
        <w:rPr>
          <w:sz w:val="20"/>
          <w:szCs w:val="20"/>
          <w:lang w:val="es-PE"/>
        </w:rPr>
        <w:t xml:space="preserve">Por su parte, el Estado replica que la petición es inadmisible por falta de agotamiento de la jurisdicción interna. </w:t>
      </w:r>
      <w:r w:rsidR="00846E34" w:rsidRPr="00271CB1">
        <w:rPr>
          <w:sz w:val="20"/>
          <w:szCs w:val="20"/>
          <w:lang w:val="es-PE"/>
        </w:rPr>
        <w:t xml:space="preserve">Aduce que </w:t>
      </w:r>
      <w:r w:rsidR="007F611F" w:rsidRPr="00271CB1">
        <w:rPr>
          <w:sz w:val="20"/>
          <w:szCs w:val="20"/>
          <w:lang w:val="es-PE"/>
        </w:rPr>
        <w:t xml:space="preserve">ni la suspensión preventiva ni el pase a retiro obligatorio de la presunta víctima han sido objeto de ningún recurso administrativo ni judicial dirigido a discutir los méritos de la </w:t>
      </w:r>
      <w:r w:rsidR="00D0580B" w:rsidRPr="00271CB1">
        <w:rPr>
          <w:sz w:val="20"/>
          <w:szCs w:val="20"/>
          <w:lang w:val="es-PE"/>
        </w:rPr>
        <w:t>decisión.</w:t>
      </w:r>
    </w:p>
    <w:p w14:paraId="3AECF6E7" w14:textId="436A69EF" w:rsidR="00400FE0" w:rsidRDefault="00D0580B" w:rsidP="00331336">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sz w:val="20"/>
          <w:szCs w:val="20"/>
          <w:lang w:val="es-PE"/>
        </w:rPr>
      </w:pPr>
      <w:r w:rsidRPr="00271CB1">
        <w:rPr>
          <w:sz w:val="20"/>
          <w:szCs w:val="20"/>
          <w:lang w:val="es-PE"/>
        </w:rPr>
        <w:t xml:space="preserve"> </w:t>
      </w:r>
    </w:p>
    <w:p w14:paraId="4740A797" w14:textId="03332336" w:rsidR="00E25998" w:rsidRPr="00400FE0" w:rsidRDefault="004176AD" w:rsidP="00400FE0">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sz w:val="20"/>
          <w:szCs w:val="20"/>
          <w:lang w:val="es-PE"/>
        </w:rPr>
      </w:pPr>
      <w:r>
        <w:rPr>
          <w:color w:val="000000" w:themeColor="text1"/>
          <w:sz w:val="20"/>
          <w:szCs w:val="20"/>
          <w:lang w:val="es-ES_tradnl"/>
        </w:rPr>
        <w:lastRenderedPageBreak/>
        <w:t>También, i</w:t>
      </w:r>
      <w:r w:rsidR="00E25998" w:rsidRPr="00400FE0">
        <w:rPr>
          <w:color w:val="000000" w:themeColor="text1"/>
          <w:sz w:val="20"/>
          <w:szCs w:val="20"/>
          <w:lang w:val="es-ES_tradnl"/>
        </w:rPr>
        <w:t xml:space="preserve">ndica que los recursos interpuestos sobre la sanción que privó </w:t>
      </w:r>
      <w:r w:rsidR="00E25998" w:rsidRPr="00400FE0">
        <w:rPr>
          <w:sz w:val="20"/>
          <w:szCs w:val="20"/>
          <w:lang w:val="es-PE"/>
        </w:rPr>
        <w:t xml:space="preserve">a la presunta víctima del uso del uniforme, las insignias y títulos no fueron debidamente agotados. Sostiene que </w:t>
      </w:r>
      <w:r w:rsidR="00E25998" w:rsidRPr="00400FE0">
        <w:rPr>
          <w:color w:val="000000" w:themeColor="text1"/>
          <w:sz w:val="20"/>
          <w:szCs w:val="20"/>
          <w:lang w:val="es-ES_tradnl"/>
        </w:rPr>
        <w:t xml:space="preserve">el proceso contencioso administrativo se encuentra </w:t>
      </w:r>
      <w:r w:rsidR="00400FE0" w:rsidRPr="00400FE0">
        <w:rPr>
          <w:color w:val="000000" w:themeColor="text1"/>
          <w:sz w:val="20"/>
          <w:szCs w:val="20"/>
          <w:lang w:val="es-ES_tradnl"/>
        </w:rPr>
        <w:t>paralizado</w:t>
      </w:r>
      <w:r w:rsidR="00E25998" w:rsidRPr="00400FE0">
        <w:rPr>
          <w:color w:val="000000" w:themeColor="text1"/>
          <w:sz w:val="20"/>
          <w:szCs w:val="20"/>
          <w:lang w:val="es-ES_tradnl"/>
        </w:rPr>
        <w:t xml:space="preserve"> por inactividad </w:t>
      </w:r>
      <w:r w:rsidR="00400FE0" w:rsidRPr="00400FE0">
        <w:rPr>
          <w:color w:val="000000" w:themeColor="text1"/>
          <w:sz w:val="20"/>
          <w:szCs w:val="20"/>
          <w:lang w:val="es-ES_tradnl"/>
        </w:rPr>
        <w:t xml:space="preserve">procesal </w:t>
      </w:r>
      <w:r w:rsidR="00E25998" w:rsidRPr="00400FE0">
        <w:rPr>
          <w:color w:val="000000" w:themeColor="text1"/>
          <w:sz w:val="20"/>
          <w:szCs w:val="20"/>
          <w:lang w:val="es-ES_tradnl"/>
        </w:rPr>
        <w:t>de la peticionaria y que la causa laboral fue archivada por falta de impugnación de la decisión del 6 de abril de 2015.</w:t>
      </w:r>
    </w:p>
    <w:p w14:paraId="764C5254" w14:textId="77777777" w:rsidR="00DE6A71" w:rsidRPr="00271CB1" w:rsidRDefault="00DE6A71" w:rsidP="00610D86">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sz w:val="20"/>
          <w:szCs w:val="20"/>
          <w:lang w:val="es-PE"/>
        </w:rPr>
      </w:pPr>
      <w:r w:rsidRPr="00C30438">
        <w:rPr>
          <w:sz w:val="20"/>
          <w:szCs w:val="20"/>
          <w:lang w:val="es-PE"/>
        </w:rPr>
        <w:t>Además</w:t>
      </w:r>
      <w:r w:rsidR="00610D86" w:rsidRPr="00C30438">
        <w:rPr>
          <w:sz w:val="20"/>
          <w:szCs w:val="20"/>
          <w:lang w:val="es-PE"/>
        </w:rPr>
        <w:t>, señala que, aunque la parte peticionaria cuestiona la demora del proceso de amparo iniciado por la presunta víctima, este alegato tampoco ha sido adecuadamente ventilado en sede interna. Considera que dicho reclamo debió canalizarse mediante una demanda de daños y perjuicios contra el Estado. No obstante, esta vía nunca fue utilizada.</w:t>
      </w:r>
    </w:p>
    <w:p w14:paraId="48D157E7" w14:textId="7833CC82" w:rsidR="00DE6A71" w:rsidRPr="00271CB1" w:rsidRDefault="00610D86" w:rsidP="00610D86">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sz w:val="20"/>
          <w:szCs w:val="20"/>
          <w:lang w:val="es-PE"/>
        </w:rPr>
      </w:pPr>
      <w:r w:rsidRPr="00C30438">
        <w:rPr>
          <w:sz w:val="20"/>
          <w:szCs w:val="20"/>
          <w:lang w:val="es-PE"/>
        </w:rPr>
        <w:t xml:space="preserve">Finalmente, refiere que la parte peticionaria omite brindar la información más elemental y necesaria para analizar las presuntas afectaciones derivadas del motín en el penal de San Martín, ya que no se mencionan recursos administrativos o judiciales previos. Asimismo, aduce que estas circunstancias agravantes para la señora </w:t>
      </w:r>
      <w:r w:rsidR="008B699D">
        <w:rPr>
          <w:sz w:val="20"/>
          <w:szCs w:val="20"/>
          <w:lang w:val="es-PE"/>
        </w:rPr>
        <w:t>Rearte</w:t>
      </w:r>
      <w:r w:rsidR="004176AD">
        <w:rPr>
          <w:sz w:val="20"/>
          <w:szCs w:val="20"/>
          <w:lang w:val="es-PE"/>
        </w:rPr>
        <w:t xml:space="preserve"> </w:t>
      </w:r>
      <w:r w:rsidRPr="00C30438">
        <w:rPr>
          <w:sz w:val="20"/>
          <w:szCs w:val="20"/>
          <w:lang w:val="es-PE"/>
        </w:rPr>
        <w:t>y otros empleados penitenciarios son hechos aislados y no justifican la apertura de una instancia internacional.</w:t>
      </w:r>
    </w:p>
    <w:p w14:paraId="7FFE1757" w14:textId="77777777" w:rsidR="00DE6A71" w:rsidRPr="00271CB1" w:rsidRDefault="00610D86" w:rsidP="00610D86">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sz w:val="20"/>
          <w:szCs w:val="20"/>
          <w:lang w:val="es-PE"/>
        </w:rPr>
      </w:pPr>
      <w:r w:rsidRPr="00C30438">
        <w:rPr>
          <w:sz w:val="20"/>
          <w:szCs w:val="20"/>
          <w:lang w:val="es-PE"/>
        </w:rPr>
        <w:t>Sin perjuicio de lo anterior, en caso de que la Comisión considere que el peticionario agotó correctamente la jurisdicción interna, Argentina sostiene que la petición seguiría siendo inadmisible, pues las alegaciones del peticionario carecen de sustento suficiente para caracterizar una posible violación de los derechos humanos establecidos en la Convención.</w:t>
      </w:r>
    </w:p>
    <w:p w14:paraId="13878A10" w14:textId="51449E59" w:rsidR="00DE6A71" w:rsidRPr="00271CB1" w:rsidRDefault="00610D86" w:rsidP="00610D86">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sz w:val="20"/>
          <w:szCs w:val="20"/>
          <w:lang w:val="es-PE"/>
        </w:rPr>
      </w:pPr>
      <w:r w:rsidRPr="00C30438">
        <w:rPr>
          <w:sz w:val="20"/>
          <w:szCs w:val="20"/>
          <w:lang w:val="es-PE"/>
        </w:rPr>
        <w:t xml:space="preserve">Alega que la Ley N.º 8.231 constituye una restricción legítima al derecho de sindicalización, permitida por los incisos 2 y 3 del artículo 16 de la Convención Americana, el inciso 2 del artículo 8 del Protocolo de San Salvador, y el artículo 9 del Convenio </w:t>
      </w:r>
      <w:r w:rsidR="001B667A" w:rsidRPr="00C30438">
        <w:rPr>
          <w:sz w:val="20"/>
          <w:szCs w:val="20"/>
          <w:lang w:val="es-PE"/>
        </w:rPr>
        <w:t>N.º</w:t>
      </w:r>
      <w:r w:rsidR="001B667A" w:rsidRPr="00C30438">
        <w:rPr>
          <w:sz w:val="20"/>
          <w:szCs w:val="20"/>
          <w:lang w:val="es-ES_tradnl"/>
        </w:rPr>
        <w:t xml:space="preserve"> 87 de la </w:t>
      </w:r>
      <w:r w:rsidRPr="00C30438">
        <w:rPr>
          <w:sz w:val="20"/>
          <w:szCs w:val="20"/>
          <w:lang w:val="es-PE"/>
        </w:rPr>
        <w:t>OIT. Explica que el sustento de la restricción legal se encuentra en el rol fundamental que desempeña el personal penitenciario tanto en la integridad de las personas privadas de libertad como en la seguridad de la sociedad en su conjunto.</w:t>
      </w:r>
    </w:p>
    <w:p w14:paraId="26F02135" w14:textId="77777777" w:rsidR="00DE6A71" w:rsidRPr="00271CB1" w:rsidRDefault="00610D86" w:rsidP="00610D86">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sz w:val="20"/>
          <w:szCs w:val="20"/>
          <w:lang w:val="es-PE"/>
        </w:rPr>
      </w:pPr>
      <w:r w:rsidRPr="00C30438">
        <w:rPr>
          <w:sz w:val="20"/>
          <w:szCs w:val="20"/>
          <w:lang w:val="es-PE"/>
        </w:rPr>
        <w:t xml:space="preserve">El Estado se adhiere al argumento expuesto en la sentencia del 13 de agosto de 2020 de la Corte Suprema, en la que se sostiene que la cuestión relativa a las vinculaciones entre las autoridades provinciales y los miembros de sus fuerzas de seguridad pertenece a la esfera del empleo público local y, en consecuencia, integra el derecho público de cada provincia. Agrega que, si bien la Ley N.º 23.551 de Asociaciones Sindicales no contempla una restricción al derecho de organización sindical del personal penitenciario, la ley especial de alcance federal N.º 20.416 sí lo hace. Esta última, de conformidad con el principio </w:t>
      </w:r>
      <w:r w:rsidRPr="00C30438">
        <w:rPr>
          <w:i/>
          <w:iCs/>
          <w:sz w:val="20"/>
          <w:szCs w:val="20"/>
          <w:lang w:val="es-PE"/>
        </w:rPr>
        <w:t>lex specialis derogat generali</w:t>
      </w:r>
      <w:r w:rsidRPr="00C30438">
        <w:rPr>
          <w:sz w:val="20"/>
          <w:szCs w:val="20"/>
          <w:lang w:val="es-PE"/>
        </w:rPr>
        <w:t>, prevalece sobre la primera.</w:t>
      </w:r>
    </w:p>
    <w:p w14:paraId="3D343FC5" w14:textId="30F89105" w:rsidR="00DE6A71" w:rsidRPr="00C30438" w:rsidRDefault="00610D86" w:rsidP="00610D86">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sz w:val="20"/>
          <w:szCs w:val="20"/>
          <w:lang w:val="es-PE"/>
        </w:rPr>
      </w:pPr>
      <w:r w:rsidRPr="00C30438">
        <w:rPr>
          <w:sz w:val="20"/>
          <w:szCs w:val="20"/>
          <w:lang w:val="es-PE"/>
        </w:rPr>
        <w:t xml:space="preserve">Además, Argentina señala que el retiro obligatorio de la señora </w:t>
      </w:r>
      <w:r w:rsidR="008B699D">
        <w:rPr>
          <w:sz w:val="20"/>
          <w:szCs w:val="20"/>
          <w:lang w:val="es-PE"/>
        </w:rPr>
        <w:t>Rearte</w:t>
      </w:r>
      <w:r w:rsidR="004176AD">
        <w:rPr>
          <w:sz w:val="20"/>
          <w:szCs w:val="20"/>
          <w:lang w:val="es-PE"/>
        </w:rPr>
        <w:t xml:space="preserve"> </w:t>
      </w:r>
      <w:r w:rsidRPr="00C30438">
        <w:rPr>
          <w:sz w:val="20"/>
          <w:szCs w:val="20"/>
          <w:lang w:val="es-PE"/>
        </w:rPr>
        <w:t xml:space="preserve">forma parte de la facultad de dicha dependencia gubernamental de evaluar el cumplimiento de ciertas condiciones legales por parte de sus agentes. </w:t>
      </w:r>
      <w:r w:rsidR="00E869D5" w:rsidRPr="00C30438">
        <w:rPr>
          <w:sz w:val="20"/>
          <w:szCs w:val="20"/>
          <w:lang w:val="es-PE"/>
        </w:rPr>
        <w:t>Asimismo, aduce que la investigación por el delito de “entorpecimiento judicial” inició por haber bloqueado con su cuerpo las puertas de acceso, impidiendo el ingreso y egreso de vehículos y personal policial durante la protesta junto a esposas y familiares de policías.</w:t>
      </w:r>
      <w:r w:rsidRPr="00C30438">
        <w:rPr>
          <w:sz w:val="20"/>
          <w:szCs w:val="20"/>
          <w:lang w:val="es-PE"/>
        </w:rPr>
        <w:t xml:space="preserve"> </w:t>
      </w:r>
      <w:r w:rsidR="00E869D5" w:rsidRPr="00C30438">
        <w:rPr>
          <w:sz w:val="20"/>
          <w:szCs w:val="20"/>
          <w:lang w:val="es-PE"/>
        </w:rPr>
        <w:t xml:space="preserve">Agrega que la detención preventiva de la presunta víctima se fundamentó en la existencia de riesgos de fuga y de entorpecimiento de la investigación. </w:t>
      </w:r>
      <w:r w:rsidRPr="00C30438">
        <w:rPr>
          <w:sz w:val="20"/>
          <w:szCs w:val="20"/>
          <w:lang w:val="es-PE"/>
        </w:rPr>
        <w:t xml:space="preserve">Por tanto, </w:t>
      </w:r>
      <w:r w:rsidR="00E869D5" w:rsidRPr="00C30438">
        <w:rPr>
          <w:sz w:val="20"/>
          <w:szCs w:val="20"/>
          <w:lang w:val="es-PE"/>
        </w:rPr>
        <w:t>sostiene</w:t>
      </w:r>
      <w:r w:rsidRPr="00C30438">
        <w:rPr>
          <w:sz w:val="20"/>
          <w:szCs w:val="20"/>
          <w:lang w:val="es-PE"/>
        </w:rPr>
        <w:t xml:space="preserve"> que no se </w:t>
      </w:r>
      <w:r w:rsidR="00E869D5" w:rsidRPr="00C30438">
        <w:rPr>
          <w:sz w:val="20"/>
          <w:szCs w:val="20"/>
          <w:lang w:val="es-PE"/>
        </w:rPr>
        <w:t xml:space="preserve">trata </w:t>
      </w:r>
      <w:r w:rsidRPr="00C30438">
        <w:rPr>
          <w:sz w:val="20"/>
          <w:szCs w:val="20"/>
          <w:lang w:val="es-PE"/>
        </w:rPr>
        <w:t xml:space="preserve">de una criminalización de la protesta sindical, ya que todas las causas que enfrentó la señora </w:t>
      </w:r>
      <w:r w:rsidR="008B699D">
        <w:rPr>
          <w:sz w:val="20"/>
          <w:szCs w:val="20"/>
          <w:lang w:val="es-PE"/>
        </w:rPr>
        <w:t>Rearte</w:t>
      </w:r>
      <w:r w:rsidR="004176AD">
        <w:rPr>
          <w:sz w:val="20"/>
          <w:szCs w:val="20"/>
          <w:lang w:val="es-PE"/>
        </w:rPr>
        <w:t xml:space="preserve"> </w:t>
      </w:r>
      <w:r w:rsidR="00E869D5" w:rsidRPr="00C30438">
        <w:rPr>
          <w:sz w:val="20"/>
          <w:szCs w:val="20"/>
          <w:lang w:val="es-PE"/>
        </w:rPr>
        <w:t>perseguían</w:t>
      </w:r>
      <w:r w:rsidRPr="00C30438">
        <w:rPr>
          <w:sz w:val="20"/>
          <w:szCs w:val="20"/>
          <w:lang w:val="es-PE"/>
        </w:rPr>
        <w:t xml:space="preserve"> la protección de la seguridad nacional, el orden público y los derechos y libertades de terceros.</w:t>
      </w:r>
      <w:r w:rsidR="00A27822" w:rsidRPr="00C30438">
        <w:rPr>
          <w:sz w:val="20"/>
          <w:szCs w:val="20"/>
          <w:lang w:val="es-PE"/>
        </w:rPr>
        <w:t xml:space="preserve"> </w:t>
      </w:r>
    </w:p>
    <w:p w14:paraId="61CEE25D" w14:textId="75C5B817" w:rsidR="00610D86" w:rsidRPr="00271CB1" w:rsidRDefault="00610D86" w:rsidP="00610D86">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sz w:val="20"/>
          <w:szCs w:val="20"/>
          <w:lang w:val="es-PE"/>
        </w:rPr>
      </w:pPr>
      <w:r w:rsidRPr="00C30438">
        <w:rPr>
          <w:sz w:val="20"/>
          <w:szCs w:val="20"/>
          <w:lang w:val="es-PE"/>
        </w:rPr>
        <w:t>Finalmente, el Estado plantea lo que denomina “el traslado extemporáneo de la petición”. Afirma que, a pesar de que el 18 de noviembre de 2015 la Secretaría Ejecutiva de la CIDH recibió la petición, el traslado de dicho documento recién se realizó el 23 de noviembre de 2021. A juicio del Estado, la demora en tramitar la petición genera una grave problemática que afecta el adecuado ejercicio de su derecho a la defensa.</w:t>
      </w:r>
    </w:p>
    <w:p w14:paraId="06DA7568" w14:textId="0BE9BF86" w:rsidR="008577D2" w:rsidRPr="00271CB1" w:rsidRDefault="003239B8" w:rsidP="008577D2">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b/>
          <w:bCs/>
          <w:sz w:val="20"/>
          <w:szCs w:val="20"/>
          <w:lang w:val="es-ES_tradnl"/>
        </w:rPr>
      </w:pPr>
      <w:r w:rsidRPr="00271CB1">
        <w:rPr>
          <w:b/>
          <w:bCs/>
          <w:sz w:val="20"/>
          <w:szCs w:val="20"/>
          <w:lang w:val="es-ES_tradnl"/>
        </w:rPr>
        <w:t>VI.</w:t>
      </w:r>
      <w:r w:rsidRPr="00271CB1">
        <w:rPr>
          <w:b/>
          <w:bCs/>
          <w:sz w:val="20"/>
          <w:szCs w:val="20"/>
          <w:lang w:val="es-ES_tradnl"/>
        </w:rPr>
        <w:tab/>
      </w:r>
      <w:r w:rsidR="004A6A54" w:rsidRPr="00271CB1">
        <w:rPr>
          <w:b/>
          <w:bCs/>
          <w:sz w:val="20"/>
          <w:szCs w:val="20"/>
          <w:lang w:val="es-ES_tradnl"/>
        </w:rPr>
        <w:t xml:space="preserve">ANÁLISIS DE </w:t>
      </w:r>
      <w:r w:rsidR="00C21FEF" w:rsidRPr="00271CB1">
        <w:rPr>
          <w:b/>
          <w:sz w:val="20"/>
          <w:szCs w:val="20"/>
          <w:lang w:val="es-ES_tradnl"/>
        </w:rPr>
        <w:t>AGOTAMIENTO DE LOS RECURSOS INTERNOS Y PLAZO DE PRESENTACIÓN</w:t>
      </w:r>
      <w:r w:rsidR="00C21FEF" w:rsidRPr="00271CB1">
        <w:rPr>
          <w:b/>
          <w:bCs/>
          <w:sz w:val="20"/>
          <w:szCs w:val="20"/>
          <w:lang w:val="es-ES_tradnl"/>
        </w:rPr>
        <w:t xml:space="preserve"> </w:t>
      </w:r>
    </w:p>
    <w:p w14:paraId="698A399D" w14:textId="08BD56C6" w:rsidR="00592FCB" w:rsidRPr="00C83F74" w:rsidRDefault="008577D2" w:rsidP="00C83F74">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b/>
          <w:bCs/>
          <w:sz w:val="20"/>
          <w:szCs w:val="20"/>
          <w:lang w:val="es-PE"/>
        </w:rPr>
      </w:pPr>
      <w:r w:rsidRPr="00271CB1">
        <w:rPr>
          <w:sz w:val="20"/>
          <w:szCs w:val="20"/>
          <w:lang w:val="es-ES"/>
        </w:rPr>
        <w:t xml:space="preserve">La CIDH recuerda que, conforme a su práctica consolidada y reiterada, para identificar los recursos idóneos que debieron agotarse antes de acudir al Sistema Interamericano, el primer paso metodológico consiste en establecer el objeto específico de la petición. En el presente caso, la parte peticionaria </w:t>
      </w:r>
      <w:r w:rsidRPr="00271CB1">
        <w:rPr>
          <w:sz w:val="20"/>
          <w:szCs w:val="20"/>
          <w:lang w:val="es-ES"/>
        </w:rPr>
        <w:lastRenderedPageBreak/>
        <w:t xml:space="preserve">cuestiona esencialmente que </w:t>
      </w:r>
      <w:r w:rsidR="007C0F92" w:rsidRPr="00271CB1">
        <w:rPr>
          <w:sz w:val="20"/>
          <w:szCs w:val="20"/>
          <w:lang w:val="es-ES"/>
        </w:rPr>
        <w:t>la restricción ab</w:t>
      </w:r>
      <w:r w:rsidR="007571BB" w:rsidRPr="00271CB1">
        <w:rPr>
          <w:sz w:val="20"/>
          <w:szCs w:val="20"/>
          <w:lang w:val="es-ES"/>
        </w:rPr>
        <w:t>soluta de sus derechos de asociación y a la libertad sindical, así como las represalias que habría sufrido al intenta</w:t>
      </w:r>
      <w:r w:rsidR="00602892" w:rsidRPr="00271CB1">
        <w:rPr>
          <w:sz w:val="20"/>
          <w:szCs w:val="20"/>
          <w:lang w:val="es-ES"/>
        </w:rPr>
        <w:t xml:space="preserve">r ejercerlos. </w:t>
      </w:r>
      <w:r w:rsidR="00C129BC" w:rsidRPr="00271CB1">
        <w:rPr>
          <w:sz w:val="20"/>
          <w:szCs w:val="20"/>
          <w:lang w:val="es-ES"/>
        </w:rPr>
        <w:t xml:space="preserve">Con base en ello, entiende que cumplió con agotar la jurisdicción interna por medio de </w:t>
      </w:r>
      <w:r w:rsidR="00592FCB" w:rsidRPr="00271CB1">
        <w:rPr>
          <w:sz w:val="20"/>
          <w:szCs w:val="20"/>
          <w:lang w:val="es-ES"/>
        </w:rPr>
        <w:t>la decisión del 13 de agosto de 2020 de la Corte Suprema de Justicia de la Nación</w:t>
      </w:r>
      <w:r w:rsidR="004176AD">
        <w:rPr>
          <w:sz w:val="20"/>
          <w:szCs w:val="20"/>
          <w:lang w:val="es-ES"/>
        </w:rPr>
        <w:t xml:space="preserve">, la cual </w:t>
      </w:r>
      <w:r w:rsidR="00EF4F1D" w:rsidRPr="00271CB1">
        <w:rPr>
          <w:sz w:val="20"/>
          <w:szCs w:val="20"/>
          <w:lang w:val="es-ES"/>
        </w:rPr>
        <w:t>finalizó el proceso de amparo constitucional</w:t>
      </w:r>
      <w:r w:rsidR="004176AD">
        <w:rPr>
          <w:sz w:val="20"/>
          <w:szCs w:val="20"/>
          <w:lang w:val="es-ES"/>
        </w:rPr>
        <w:t xml:space="preserve"> que pretendía</w:t>
      </w:r>
      <w:r w:rsidR="004176AD" w:rsidRPr="00271CB1">
        <w:rPr>
          <w:sz w:val="20"/>
          <w:szCs w:val="20"/>
          <w:lang w:val="es-ES"/>
        </w:rPr>
        <w:t xml:space="preserve"> </w:t>
      </w:r>
      <w:r w:rsidR="00EF4F1D" w:rsidRPr="00271CB1">
        <w:rPr>
          <w:sz w:val="20"/>
          <w:szCs w:val="20"/>
          <w:lang w:val="es-ES"/>
        </w:rPr>
        <w:t>declarar la inconstitucionalidad</w:t>
      </w:r>
      <w:r w:rsidR="004176AD">
        <w:rPr>
          <w:sz w:val="20"/>
          <w:szCs w:val="20"/>
          <w:lang w:val="es-ES"/>
        </w:rPr>
        <w:t xml:space="preserve"> de la prohibición de sindicalización</w:t>
      </w:r>
      <w:r w:rsidR="00C83F74">
        <w:rPr>
          <w:sz w:val="20"/>
          <w:szCs w:val="20"/>
          <w:lang w:val="es-ES"/>
        </w:rPr>
        <w:t>, Asimismo,</w:t>
      </w:r>
      <w:r w:rsidR="003F3496" w:rsidRPr="00271CB1">
        <w:rPr>
          <w:sz w:val="20"/>
          <w:szCs w:val="20"/>
          <w:lang w:val="es-ES"/>
        </w:rPr>
        <w:t xml:space="preserve"> </w:t>
      </w:r>
      <w:r w:rsidR="00C83F74">
        <w:rPr>
          <w:sz w:val="20"/>
          <w:szCs w:val="20"/>
          <w:lang w:val="es-ES"/>
        </w:rPr>
        <w:t xml:space="preserve">respecto de </w:t>
      </w:r>
      <w:r w:rsidR="00C83F74" w:rsidRPr="00271CB1">
        <w:rPr>
          <w:sz w:val="20"/>
          <w:szCs w:val="20"/>
          <w:lang w:val="es-ES"/>
        </w:rPr>
        <w:t>su retiro obligatorio y su posterior sanción</w:t>
      </w:r>
      <w:r w:rsidR="00C83F74">
        <w:rPr>
          <w:sz w:val="20"/>
          <w:szCs w:val="20"/>
          <w:lang w:val="es-ES"/>
        </w:rPr>
        <w:t>, sostiene también cumplió sostiene que también agotó la vía nacional a través de los recursos que presentó.</w:t>
      </w:r>
    </w:p>
    <w:p w14:paraId="018B0CC3" w14:textId="43B16DD2" w:rsidR="003C3AC5" w:rsidRPr="00271CB1" w:rsidRDefault="00984D20" w:rsidP="008577D2">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sz w:val="20"/>
          <w:szCs w:val="20"/>
          <w:lang w:val="es-PE"/>
        </w:rPr>
      </w:pPr>
      <w:r w:rsidRPr="00271CB1">
        <w:rPr>
          <w:sz w:val="20"/>
          <w:szCs w:val="20"/>
          <w:lang w:val="es-ES"/>
        </w:rPr>
        <w:t xml:space="preserve">Por su parte, el Estado replica que la parte peticionaria no agotó la jurisdicción interna, pues: i) </w:t>
      </w:r>
      <w:r w:rsidR="00884093" w:rsidRPr="00271CB1">
        <w:rPr>
          <w:sz w:val="20"/>
          <w:szCs w:val="20"/>
          <w:lang w:val="es-PE"/>
        </w:rPr>
        <w:t>ni la suspensión preventiva ni el pase a retiro obligatorio de la presunta víctima han sido objeto de ningún recurso administrativo ni judicial</w:t>
      </w:r>
      <w:r w:rsidR="00DC6757" w:rsidRPr="00271CB1">
        <w:rPr>
          <w:sz w:val="20"/>
          <w:szCs w:val="20"/>
          <w:lang w:val="es-ES"/>
        </w:rPr>
        <w:t xml:space="preserve">; ii) </w:t>
      </w:r>
      <w:r w:rsidR="00C129BC" w:rsidRPr="00271CB1">
        <w:rPr>
          <w:sz w:val="20"/>
          <w:szCs w:val="20"/>
          <w:lang w:val="es-ES"/>
        </w:rPr>
        <w:t xml:space="preserve">no </w:t>
      </w:r>
      <w:r w:rsidR="00A7518E" w:rsidRPr="00271CB1">
        <w:rPr>
          <w:sz w:val="20"/>
          <w:szCs w:val="20"/>
          <w:lang w:val="es-ES"/>
        </w:rPr>
        <w:t xml:space="preserve">se </w:t>
      </w:r>
      <w:r w:rsidR="00C129BC" w:rsidRPr="00271CB1">
        <w:rPr>
          <w:sz w:val="20"/>
          <w:szCs w:val="20"/>
          <w:lang w:val="es-ES"/>
        </w:rPr>
        <w:t>interpuso una demanda de daños y perjuicios por la demora del proceso de amparo</w:t>
      </w:r>
      <w:r w:rsidR="0011116F" w:rsidRPr="00271CB1">
        <w:rPr>
          <w:sz w:val="20"/>
          <w:szCs w:val="20"/>
          <w:lang w:val="es-ES"/>
        </w:rPr>
        <w:t xml:space="preserve">: y iii) </w:t>
      </w:r>
      <w:r w:rsidR="00C4351A" w:rsidRPr="00271CB1">
        <w:rPr>
          <w:sz w:val="20"/>
          <w:szCs w:val="20"/>
          <w:lang w:val="es-ES"/>
        </w:rPr>
        <w:t xml:space="preserve">no </w:t>
      </w:r>
      <w:r w:rsidR="00A7518E" w:rsidRPr="00271CB1">
        <w:rPr>
          <w:sz w:val="20"/>
          <w:szCs w:val="20"/>
          <w:lang w:val="es-ES"/>
        </w:rPr>
        <w:t xml:space="preserve">se </w:t>
      </w:r>
      <w:r w:rsidR="00C4351A" w:rsidRPr="00271CB1">
        <w:rPr>
          <w:sz w:val="20"/>
          <w:szCs w:val="20"/>
          <w:lang w:val="es-ES"/>
        </w:rPr>
        <w:t>adjunt</w:t>
      </w:r>
      <w:r w:rsidR="00A7518E" w:rsidRPr="00271CB1">
        <w:rPr>
          <w:sz w:val="20"/>
          <w:szCs w:val="20"/>
          <w:lang w:val="es-ES"/>
        </w:rPr>
        <w:t>ó</w:t>
      </w:r>
      <w:r w:rsidR="00C4351A" w:rsidRPr="00271CB1">
        <w:rPr>
          <w:sz w:val="20"/>
          <w:szCs w:val="20"/>
          <w:lang w:val="es-ES"/>
        </w:rPr>
        <w:t xml:space="preserve"> información que permita conocer las vías emprendidas para lograr un resarcimiento por los hechos ocurridos en el mo</w:t>
      </w:r>
      <w:r w:rsidR="00DF5C56" w:rsidRPr="00271CB1">
        <w:rPr>
          <w:sz w:val="20"/>
          <w:szCs w:val="20"/>
          <w:lang w:val="es-ES"/>
        </w:rPr>
        <w:t xml:space="preserve">tín en el penal de San Martín. </w:t>
      </w:r>
    </w:p>
    <w:p w14:paraId="14F69C91" w14:textId="0B5EA732" w:rsidR="005242FC" w:rsidRPr="00271CB1" w:rsidRDefault="005242FC" w:rsidP="005242FC">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i/>
          <w:iCs/>
          <w:sz w:val="20"/>
          <w:szCs w:val="20"/>
          <w:lang w:val="es-PE"/>
        </w:rPr>
      </w:pPr>
      <w:r w:rsidRPr="00271CB1">
        <w:rPr>
          <w:i/>
          <w:iCs/>
          <w:sz w:val="20"/>
          <w:szCs w:val="20"/>
          <w:lang w:val="es-ES"/>
        </w:rPr>
        <w:t xml:space="preserve">Sobre la </w:t>
      </w:r>
      <w:r w:rsidR="001D686E" w:rsidRPr="00271CB1">
        <w:rPr>
          <w:i/>
          <w:iCs/>
          <w:sz w:val="20"/>
          <w:szCs w:val="20"/>
          <w:lang w:val="es-ES"/>
        </w:rPr>
        <w:t>alegada restricción absoluta del derecho a la asociación y a la libertad sindical</w:t>
      </w:r>
    </w:p>
    <w:p w14:paraId="0E7D27DB" w14:textId="7CD8158D" w:rsidR="00B177A1" w:rsidRPr="00C30438" w:rsidRDefault="00E869D5" w:rsidP="00B177A1">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240"/>
        <w:jc w:val="both"/>
        <w:rPr>
          <w:rFonts w:cs="Times New Roman"/>
          <w:sz w:val="20"/>
          <w:szCs w:val="20"/>
          <w:lang w:val="es-AR"/>
        </w:rPr>
      </w:pPr>
      <w:r w:rsidRPr="00271CB1">
        <w:rPr>
          <w:sz w:val="20"/>
          <w:szCs w:val="20"/>
          <w:lang w:val="es-ES"/>
        </w:rPr>
        <w:t>Con relación a</w:t>
      </w:r>
      <w:r w:rsidR="004163B3" w:rsidRPr="00271CB1">
        <w:rPr>
          <w:sz w:val="20"/>
          <w:szCs w:val="20"/>
          <w:lang w:val="es-ES"/>
        </w:rPr>
        <w:t xml:space="preserve"> la alegada limitación del derecho a la asociación y a la libertad sindical, la Comisión </w:t>
      </w:r>
      <w:r w:rsidR="00B177A1" w:rsidRPr="00271CB1">
        <w:rPr>
          <w:rFonts w:cs="Baskerville Old Face"/>
          <w:sz w:val="20"/>
          <w:szCs w:val="20"/>
          <w:lang w:val="es-PE"/>
        </w:rPr>
        <w:t xml:space="preserve">reitera que el requisito de agotamiento de los recursos internos no implica que las presuntas víctimas tengan la obligación de agotar todos los recursos posibles a su disposición, pues si esta </w:t>
      </w:r>
      <w:r w:rsidR="00B177A1" w:rsidRPr="00271CB1">
        <w:rPr>
          <w:rFonts w:cs="Baskerville Old Face"/>
          <w:i/>
          <w:iCs/>
          <w:sz w:val="20"/>
          <w:szCs w:val="20"/>
          <w:lang w:val="es-PE"/>
        </w:rPr>
        <w:t>“planteó la cuestión por alguna de las alternativas válidas y adecuadas según el ordenamiento jurídico interno y el Estado tuvo la oportunidad de remediar la cuestión en su jurisdicción, la finalidad de la norma internacional está cumplida</w:t>
      </w:r>
      <w:r w:rsidR="00B177A1" w:rsidRPr="00271CB1">
        <w:rPr>
          <w:rFonts w:cs="Baskerville Old Face"/>
          <w:sz w:val="20"/>
          <w:szCs w:val="20"/>
          <w:lang w:val="es-PE"/>
        </w:rPr>
        <w:t>”</w:t>
      </w:r>
      <w:r w:rsidR="00B177A1" w:rsidRPr="00271CB1">
        <w:rPr>
          <w:rStyle w:val="FootnoteReference"/>
          <w:rFonts w:cs="Baskerville Old Face"/>
          <w:sz w:val="20"/>
          <w:szCs w:val="20"/>
          <w:lang w:val="es-PE"/>
        </w:rPr>
        <w:footnoteReference w:id="12"/>
      </w:r>
      <w:r w:rsidR="00B177A1" w:rsidRPr="00271CB1">
        <w:rPr>
          <w:rFonts w:cs="Baskerville Old Face"/>
          <w:sz w:val="20"/>
          <w:szCs w:val="20"/>
          <w:lang w:val="es-PE"/>
        </w:rPr>
        <w:t xml:space="preserve">. </w:t>
      </w:r>
      <w:r w:rsidR="001B667A" w:rsidRPr="00271CB1">
        <w:rPr>
          <w:rFonts w:cs="Baskerville Old Face"/>
          <w:sz w:val="20"/>
          <w:szCs w:val="20"/>
          <w:lang w:val="es-PE"/>
        </w:rPr>
        <w:t>En virtud de ello</w:t>
      </w:r>
      <w:r w:rsidR="00B177A1" w:rsidRPr="00271CB1">
        <w:rPr>
          <w:rFonts w:cs="Baskerville Old Face"/>
          <w:sz w:val="20"/>
          <w:szCs w:val="20"/>
          <w:lang w:val="es-PE"/>
        </w:rPr>
        <w:t xml:space="preserve">, la Comisión advierte que en este asunto la presunta víctima optó por </w:t>
      </w:r>
      <w:r w:rsidR="000321DB" w:rsidRPr="00271CB1">
        <w:rPr>
          <w:rFonts w:cs="Baskerville Old Face"/>
          <w:sz w:val="20"/>
          <w:szCs w:val="20"/>
          <w:lang w:val="es-PE"/>
        </w:rPr>
        <w:t>la vía de amparo, la cual</w:t>
      </w:r>
      <w:r w:rsidR="00052135" w:rsidRPr="00271CB1">
        <w:rPr>
          <w:rFonts w:cs="Baskerville Old Face"/>
          <w:sz w:val="20"/>
          <w:szCs w:val="20"/>
          <w:lang w:val="es-PE"/>
        </w:rPr>
        <w:t xml:space="preserve"> según la información aportada era </w:t>
      </w:r>
      <w:r w:rsidR="00B177A1" w:rsidRPr="00271CB1">
        <w:rPr>
          <w:rFonts w:cs="Baskerville Old Face"/>
          <w:sz w:val="20"/>
          <w:szCs w:val="20"/>
          <w:lang w:val="es-PE"/>
        </w:rPr>
        <w:t xml:space="preserve">idónea para cuestionar directamente tal restricción, sin que haya ningún indicio que tal mecanismo haya sido utilizado sin cumplir algún requerimiento exigido por las normas internas. Por el contrario, </w:t>
      </w:r>
      <w:r w:rsidR="00B177A1" w:rsidRPr="00271CB1">
        <w:rPr>
          <w:sz w:val="20"/>
          <w:szCs w:val="20"/>
          <w:lang w:val="es-PE"/>
        </w:rPr>
        <w:t xml:space="preserve">la Comisión aprecia que con este accionar la </w:t>
      </w:r>
      <w:r w:rsidR="00EA078E" w:rsidRPr="00271CB1">
        <w:rPr>
          <w:sz w:val="20"/>
          <w:szCs w:val="20"/>
          <w:lang w:val="es-PE"/>
        </w:rPr>
        <w:t>Sra.</w:t>
      </w:r>
      <w:r w:rsidR="00440713" w:rsidRPr="00271CB1">
        <w:rPr>
          <w:sz w:val="20"/>
          <w:szCs w:val="20"/>
          <w:lang w:val="es-PE"/>
        </w:rPr>
        <w:t xml:space="preserve"> Rearte </w:t>
      </w:r>
      <w:r w:rsidR="00B177A1" w:rsidRPr="00271CB1">
        <w:rPr>
          <w:sz w:val="20"/>
          <w:szCs w:val="20"/>
          <w:lang w:val="es-PE"/>
        </w:rPr>
        <w:t xml:space="preserve">le brindó la oportunidad al Estado de resolver esta situación mediante sus mecanismos internos. </w:t>
      </w:r>
    </w:p>
    <w:p w14:paraId="4FE6F4A0" w14:textId="5CB632EA" w:rsidR="00C30438" w:rsidRPr="000B22CD" w:rsidRDefault="00C30438" w:rsidP="00C30438">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240"/>
        <w:jc w:val="both"/>
        <w:rPr>
          <w:rFonts w:cs="Times New Roman"/>
          <w:sz w:val="20"/>
          <w:szCs w:val="20"/>
          <w:lang w:val="es-PE"/>
        </w:rPr>
      </w:pPr>
      <w:r w:rsidRPr="00C30438">
        <w:rPr>
          <w:rFonts w:cs="Times New Roman"/>
          <w:sz w:val="20"/>
          <w:szCs w:val="20"/>
          <w:lang w:val="es-PE"/>
        </w:rPr>
        <w:t xml:space="preserve">Por las razones expuestas, la Comisión entiende que el presente extremo de la petición cumple con el requisito previsto en el artículo 46.1.a) de la Convención Americana. </w:t>
      </w:r>
      <w:r w:rsidR="005637B5">
        <w:rPr>
          <w:rFonts w:cs="Times New Roman"/>
          <w:sz w:val="20"/>
          <w:szCs w:val="20"/>
          <w:lang w:val="es-PE"/>
        </w:rPr>
        <w:t>Además, t</w:t>
      </w:r>
      <w:r w:rsidRPr="00C30438">
        <w:rPr>
          <w:rFonts w:cs="Times New Roman"/>
          <w:sz w:val="20"/>
          <w:szCs w:val="20"/>
          <w:lang w:val="es-PE"/>
        </w:rPr>
        <w:t xml:space="preserve">oda vez que la decisión que agotó la jurisdicción interna fue emitida el </w:t>
      </w:r>
      <w:r w:rsidRPr="00514C44">
        <w:rPr>
          <w:sz w:val="20"/>
          <w:szCs w:val="20"/>
          <w:lang w:val="es-ES"/>
        </w:rPr>
        <w:t>13 de agosto de 2020</w:t>
      </w:r>
      <w:r w:rsidR="005637B5">
        <w:rPr>
          <w:sz w:val="20"/>
          <w:szCs w:val="20"/>
          <w:lang w:val="es-ES"/>
        </w:rPr>
        <w:t xml:space="preserve"> y que la parte peticionaria presentó su petición </w:t>
      </w:r>
      <w:r w:rsidRPr="00C30438">
        <w:rPr>
          <w:rFonts w:cs="Times New Roman"/>
          <w:sz w:val="20"/>
          <w:szCs w:val="20"/>
          <w:lang w:val="es-PE"/>
        </w:rPr>
        <w:t>el 18 de noviembre de 2015</w:t>
      </w:r>
      <w:r w:rsidR="005637B5">
        <w:rPr>
          <w:rFonts w:cs="Times New Roman"/>
          <w:sz w:val="20"/>
          <w:szCs w:val="20"/>
          <w:lang w:val="es-PE"/>
        </w:rPr>
        <w:t>,</w:t>
      </w:r>
      <w:r w:rsidR="000B22CD">
        <w:rPr>
          <w:rFonts w:cs="Times New Roman"/>
          <w:sz w:val="20"/>
          <w:szCs w:val="20"/>
          <w:lang w:val="es-PE"/>
        </w:rPr>
        <w:t xml:space="preserve"> </w:t>
      </w:r>
      <w:r w:rsidRPr="00C30438">
        <w:rPr>
          <w:rFonts w:cs="Times New Roman"/>
          <w:sz w:val="20"/>
          <w:szCs w:val="20"/>
          <w:lang w:val="es-PE"/>
        </w:rPr>
        <w:t>este asunto también cumple la regla de plazo de presentación establecida en la disposición 46.1.b) de la Convención.</w:t>
      </w:r>
    </w:p>
    <w:p w14:paraId="482102B5" w14:textId="583E4434" w:rsidR="00153710" w:rsidRPr="00C30438" w:rsidRDefault="0098412A">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240"/>
        <w:jc w:val="both"/>
        <w:rPr>
          <w:rFonts w:cs="Times New Roman"/>
          <w:sz w:val="20"/>
          <w:szCs w:val="20"/>
          <w:lang w:val="es-PE"/>
        </w:rPr>
      </w:pPr>
      <w:r w:rsidRPr="000B22CD">
        <w:rPr>
          <w:sz w:val="20"/>
          <w:szCs w:val="20"/>
          <w:lang w:val="es-PE"/>
        </w:rPr>
        <w:t xml:space="preserve">Por otra parte, </w:t>
      </w:r>
      <w:r w:rsidR="00153710" w:rsidRPr="000B22CD">
        <w:rPr>
          <w:sz w:val="20"/>
          <w:szCs w:val="20"/>
          <w:lang w:val="es-PE"/>
        </w:rPr>
        <w:t>a</w:t>
      </w:r>
      <w:r w:rsidR="004D16D7" w:rsidRPr="000B22CD">
        <w:rPr>
          <w:sz w:val="20"/>
          <w:szCs w:val="20"/>
          <w:lang w:val="es-PE"/>
        </w:rPr>
        <w:t xml:space="preserve">unque el Estado entiende que se debió </w:t>
      </w:r>
      <w:r w:rsidR="000321DB" w:rsidRPr="000B22CD">
        <w:rPr>
          <w:sz w:val="20"/>
          <w:szCs w:val="20"/>
          <w:lang w:val="es-PE"/>
        </w:rPr>
        <w:t xml:space="preserve">presentar adicionalmente una demanda por daños y perjuicios </w:t>
      </w:r>
      <w:r w:rsidR="00FE2241" w:rsidRPr="000B22CD">
        <w:rPr>
          <w:sz w:val="20"/>
          <w:szCs w:val="20"/>
          <w:lang w:val="es-PE"/>
        </w:rPr>
        <w:t>para resarcir</w:t>
      </w:r>
      <w:r w:rsidR="000321DB" w:rsidRPr="000B22CD">
        <w:rPr>
          <w:sz w:val="20"/>
          <w:szCs w:val="20"/>
          <w:lang w:val="es-PE"/>
        </w:rPr>
        <w:t xml:space="preserve"> la alegada demora del citado proceso</w:t>
      </w:r>
      <w:r w:rsidR="00052135" w:rsidRPr="000B22CD">
        <w:rPr>
          <w:sz w:val="20"/>
          <w:szCs w:val="20"/>
          <w:lang w:val="es-PE"/>
        </w:rPr>
        <w:t xml:space="preserve">, </w:t>
      </w:r>
      <w:r w:rsidR="00153710" w:rsidRPr="000B22CD">
        <w:rPr>
          <w:bCs/>
          <w:sz w:val="20"/>
          <w:szCs w:val="20"/>
          <w:lang w:val="es-ES_tradnl"/>
        </w:rPr>
        <w:t>la Comisión recuerda que, como regla general, la parte peticionaria solo tiene en principio la obligación de agotar las vías judiciales ordinarias a nivel interno. Por ello, la CIDH considera que cuando se alegan irregularidades a lo largo de distintas etapas de un proceso, como por ejemplo su prolongación excesiva, no es necesario, en principio, un recurso extraordinario o una vía procesal adicional para cumplir con el requisito establecido en el artículo 46.1.a) de la Convención</w:t>
      </w:r>
    </w:p>
    <w:p w14:paraId="58ED0AC8" w14:textId="53AE836D" w:rsidR="001D686E" w:rsidRPr="001D686E" w:rsidRDefault="001D686E" w:rsidP="001D686E">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240"/>
        <w:jc w:val="both"/>
        <w:rPr>
          <w:rFonts w:cs="Times New Roman"/>
          <w:i/>
          <w:iCs/>
          <w:sz w:val="20"/>
          <w:szCs w:val="20"/>
          <w:lang w:val="es-PE"/>
        </w:rPr>
      </w:pPr>
      <w:r>
        <w:rPr>
          <w:rFonts w:cs="Times New Roman"/>
          <w:i/>
          <w:iCs/>
          <w:sz w:val="20"/>
          <w:szCs w:val="20"/>
          <w:lang w:val="es-PE"/>
        </w:rPr>
        <w:t xml:space="preserve">Sobre </w:t>
      </w:r>
      <w:r w:rsidR="000B22CD">
        <w:rPr>
          <w:rFonts w:cs="Times New Roman"/>
          <w:i/>
          <w:iCs/>
          <w:sz w:val="20"/>
          <w:szCs w:val="20"/>
          <w:lang w:val="es-PE"/>
        </w:rPr>
        <w:t>el retiro obligatorio y la sanción</w:t>
      </w:r>
      <w:r>
        <w:rPr>
          <w:rFonts w:cs="Times New Roman"/>
          <w:i/>
          <w:iCs/>
          <w:sz w:val="20"/>
          <w:szCs w:val="20"/>
          <w:lang w:val="es-PE"/>
        </w:rPr>
        <w:t xml:space="preserve"> en perjuicio de la presunta víctima</w:t>
      </w:r>
    </w:p>
    <w:p w14:paraId="19C2B505" w14:textId="6D795B6D" w:rsidR="00A46F22" w:rsidRPr="00A46F22" w:rsidRDefault="000049BB" w:rsidP="00A46F22">
      <w:pPr>
        <w:pStyle w:val="ListParagraph"/>
        <w:numPr>
          <w:ilvl w:val="0"/>
          <w:numId w:val="103"/>
        </w:numPr>
        <w:jc w:val="both"/>
        <w:rPr>
          <w:rFonts w:eastAsia="Arial Unicode MS" w:cs="Times New Roman"/>
          <w:color w:val="auto"/>
          <w:sz w:val="20"/>
          <w:szCs w:val="20"/>
          <w:lang w:val="es-PE" w:eastAsia="en-US"/>
        </w:rPr>
      </w:pPr>
      <w:r>
        <w:rPr>
          <w:rFonts w:eastAsia="Arial Unicode MS" w:cs="Times New Roman"/>
          <w:color w:val="auto"/>
          <w:sz w:val="20"/>
          <w:szCs w:val="20"/>
          <w:lang w:val="es-PE" w:eastAsia="en-US"/>
        </w:rPr>
        <w:t>Como</w:t>
      </w:r>
      <w:r w:rsidR="00A46F22" w:rsidRPr="00A46F22">
        <w:rPr>
          <w:sz w:val="20"/>
          <w:szCs w:val="20"/>
          <w:lang w:val="es-PE"/>
        </w:rPr>
        <w:t xml:space="preserve"> represalias por el ejercicio de su derecho a la libertad sindical, la parte peticionaria </w:t>
      </w:r>
      <w:r>
        <w:rPr>
          <w:sz w:val="20"/>
          <w:szCs w:val="20"/>
          <w:lang w:val="es-PE"/>
        </w:rPr>
        <w:t xml:space="preserve">indica que </w:t>
      </w:r>
      <w:r w:rsidR="00124335">
        <w:rPr>
          <w:sz w:val="20"/>
          <w:szCs w:val="20"/>
          <w:lang w:val="es-PE"/>
        </w:rPr>
        <w:t xml:space="preserve">i) </w:t>
      </w:r>
      <w:r>
        <w:rPr>
          <w:sz w:val="20"/>
          <w:szCs w:val="20"/>
          <w:lang w:val="es-PE"/>
        </w:rPr>
        <w:t xml:space="preserve">la presunta víctima </w:t>
      </w:r>
      <w:r w:rsidR="000D1662">
        <w:rPr>
          <w:sz w:val="20"/>
          <w:szCs w:val="20"/>
          <w:lang w:val="es-PE"/>
        </w:rPr>
        <w:t xml:space="preserve">sufrió el retiro </w:t>
      </w:r>
      <w:r w:rsidR="00EF4F1D">
        <w:rPr>
          <w:sz w:val="20"/>
          <w:szCs w:val="20"/>
          <w:lang w:val="es-PE"/>
        </w:rPr>
        <w:t>obligatorio</w:t>
      </w:r>
      <w:r w:rsidR="00EF4F1D" w:rsidRPr="00A46F22">
        <w:rPr>
          <w:sz w:val="20"/>
          <w:szCs w:val="20"/>
          <w:lang w:val="es-PE"/>
        </w:rPr>
        <w:t xml:space="preserve"> </w:t>
      </w:r>
      <w:r w:rsidR="00A46F22" w:rsidRPr="00A46F22">
        <w:rPr>
          <w:sz w:val="20"/>
          <w:szCs w:val="20"/>
          <w:lang w:val="es-PE"/>
        </w:rPr>
        <w:t>de su cargo</w:t>
      </w:r>
      <w:r w:rsidR="000D1662">
        <w:rPr>
          <w:sz w:val="20"/>
          <w:szCs w:val="20"/>
          <w:lang w:val="es-PE"/>
        </w:rPr>
        <w:t>;</w:t>
      </w:r>
      <w:r w:rsidR="00A46F22" w:rsidRPr="00A46F22">
        <w:rPr>
          <w:sz w:val="20"/>
          <w:szCs w:val="20"/>
          <w:lang w:val="es-PE"/>
        </w:rPr>
        <w:t xml:space="preserve"> y </w:t>
      </w:r>
      <w:r w:rsidR="000D1662">
        <w:rPr>
          <w:sz w:val="20"/>
          <w:szCs w:val="20"/>
          <w:lang w:val="es-PE"/>
        </w:rPr>
        <w:t>después</w:t>
      </w:r>
      <w:r w:rsidR="005C1B4A">
        <w:rPr>
          <w:sz w:val="20"/>
          <w:szCs w:val="20"/>
          <w:lang w:val="es-PE"/>
        </w:rPr>
        <w:t>, ya estando en retiro,</w:t>
      </w:r>
      <w:r w:rsidR="000D1662">
        <w:rPr>
          <w:sz w:val="20"/>
          <w:szCs w:val="20"/>
          <w:lang w:val="es-PE"/>
        </w:rPr>
        <w:t xml:space="preserve"> </w:t>
      </w:r>
      <w:r w:rsidR="00124335">
        <w:rPr>
          <w:sz w:val="20"/>
          <w:szCs w:val="20"/>
          <w:lang w:val="es-PE"/>
        </w:rPr>
        <w:t xml:space="preserve">ii) </w:t>
      </w:r>
      <w:r w:rsidR="00A46F22" w:rsidRPr="00A46F22">
        <w:rPr>
          <w:sz w:val="20"/>
          <w:szCs w:val="20"/>
          <w:lang w:val="es-PE"/>
        </w:rPr>
        <w:t>una sanción que la habría privado definitivamente del uso del uniforme, las insignias y el grado jerárquico.</w:t>
      </w:r>
    </w:p>
    <w:p w14:paraId="5E53051A" w14:textId="77777777" w:rsidR="00A46F22" w:rsidRPr="00A46F22" w:rsidRDefault="00A46F22" w:rsidP="00A46F22">
      <w:pPr>
        <w:pStyle w:val="ListParagraph"/>
        <w:jc w:val="both"/>
        <w:rPr>
          <w:rFonts w:eastAsia="Arial Unicode MS" w:cs="Times New Roman"/>
          <w:color w:val="auto"/>
          <w:sz w:val="20"/>
          <w:szCs w:val="20"/>
          <w:lang w:val="es-PE" w:eastAsia="en-US"/>
        </w:rPr>
      </w:pPr>
    </w:p>
    <w:p w14:paraId="4B1A20B3" w14:textId="1DF80D72" w:rsidR="00A46F22" w:rsidRPr="00A46F22" w:rsidRDefault="00A46F22" w:rsidP="00A46F22">
      <w:pPr>
        <w:pStyle w:val="ListParagraph"/>
        <w:numPr>
          <w:ilvl w:val="0"/>
          <w:numId w:val="103"/>
        </w:numPr>
        <w:jc w:val="both"/>
        <w:rPr>
          <w:rFonts w:eastAsia="Arial Unicode MS" w:cs="Times New Roman"/>
          <w:color w:val="auto"/>
          <w:sz w:val="20"/>
          <w:szCs w:val="20"/>
          <w:lang w:val="es-PE" w:eastAsia="en-US"/>
        </w:rPr>
      </w:pPr>
      <w:r w:rsidRPr="00124335">
        <w:rPr>
          <w:sz w:val="20"/>
          <w:szCs w:val="20"/>
          <w:lang w:val="es-PE"/>
        </w:rPr>
        <w:t xml:space="preserve">Sobre </w:t>
      </w:r>
      <w:r w:rsidR="00124335" w:rsidRPr="00124335">
        <w:rPr>
          <w:sz w:val="20"/>
          <w:szCs w:val="20"/>
          <w:lang w:val="es-PE"/>
        </w:rPr>
        <w:t>el primer</w:t>
      </w:r>
      <w:r w:rsidRPr="00124335">
        <w:rPr>
          <w:sz w:val="20"/>
          <w:szCs w:val="20"/>
          <w:lang w:val="es-PE"/>
        </w:rPr>
        <w:t xml:space="preserve"> punto, el Estado señala de forma genérica que </w:t>
      </w:r>
      <w:r w:rsidR="00400FE0" w:rsidRPr="00124335">
        <w:rPr>
          <w:sz w:val="20"/>
          <w:szCs w:val="20"/>
          <w:lang w:val="es-PE"/>
        </w:rPr>
        <w:t xml:space="preserve">la decisión de retiro obligatorio </w:t>
      </w:r>
      <w:r w:rsidRPr="00124335">
        <w:rPr>
          <w:sz w:val="20"/>
          <w:szCs w:val="20"/>
          <w:lang w:val="es-PE"/>
        </w:rPr>
        <w:t xml:space="preserve">no ha sido objeto de ningún recurso administrativo ni judicial. </w:t>
      </w:r>
      <w:r w:rsidR="00475EC0">
        <w:rPr>
          <w:sz w:val="20"/>
          <w:szCs w:val="20"/>
          <w:lang w:val="es-PE"/>
        </w:rPr>
        <w:t xml:space="preserve">No obstante, </w:t>
      </w:r>
      <w:r w:rsidRPr="00124335">
        <w:rPr>
          <w:sz w:val="20"/>
          <w:szCs w:val="20"/>
          <w:lang w:val="es-PE"/>
        </w:rPr>
        <w:t>la CIDH estima importante reiterar que, cuando un Estado cuestiona la falta de agotamiento de la jurisdicción</w:t>
      </w:r>
      <w:r w:rsidRPr="00A46F22">
        <w:rPr>
          <w:sz w:val="20"/>
          <w:szCs w:val="20"/>
          <w:lang w:val="es-PE"/>
        </w:rPr>
        <w:t xml:space="preserve"> interna, tiene el deber de: i) precisar claramente la vía no utilizada</w:t>
      </w:r>
      <w:r w:rsidR="00825C55">
        <w:rPr>
          <w:sz w:val="20"/>
          <w:szCs w:val="20"/>
          <w:lang w:val="es-PE"/>
        </w:rPr>
        <w:t>;</w:t>
      </w:r>
      <w:r w:rsidRPr="00A46F22">
        <w:rPr>
          <w:sz w:val="20"/>
          <w:szCs w:val="20"/>
          <w:lang w:val="es-PE"/>
        </w:rPr>
        <w:t xml:space="preserve"> y ii) </w:t>
      </w:r>
      <w:r w:rsidR="00825C55">
        <w:rPr>
          <w:sz w:val="20"/>
          <w:szCs w:val="20"/>
          <w:lang w:val="es-PE"/>
        </w:rPr>
        <w:t>sustentar</w:t>
      </w:r>
      <w:r w:rsidRPr="00A46F22">
        <w:rPr>
          <w:sz w:val="20"/>
          <w:szCs w:val="20"/>
          <w:lang w:val="es-PE"/>
        </w:rPr>
        <w:t xml:space="preserve"> que estos recursos son aplicables y efectivos</w:t>
      </w:r>
      <w:r>
        <w:rPr>
          <w:rStyle w:val="FootnoteReference"/>
          <w:rFonts w:eastAsia="Arial Unicode MS" w:cs="Times New Roman"/>
          <w:color w:val="auto"/>
          <w:sz w:val="20"/>
          <w:szCs w:val="20"/>
          <w:lang w:val="es-PE" w:eastAsia="en-US"/>
        </w:rPr>
        <w:footnoteReference w:id="13"/>
      </w:r>
      <w:r w:rsidRPr="00A46F22">
        <w:rPr>
          <w:sz w:val="20"/>
          <w:szCs w:val="20"/>
          <w:lang w:val="es-PE"/>
        </w:rPr>
        <w:t xml:space="preserve">. En el presente asunto, Argentina no cumple con ninguno de estos requerimientos en la presentación de su </w:t>
      </w:r>
      <w:r w:rsidR="00475EC0" w:rsidRPr="00A46F22">
        <w:rPr>
          <w:sz w:val="20"/>
          <w:szCs w:val="20"/>
          <w:lang w:val="es-PE"/>
        </w:rPr>
        <w:t>alegato.</w:t>
      </w:r>
    </w:p>
    <w:p w14:paraId="44655901" w14:textId="77777777" w:rsidR="00A46F22" w:rsidRPr="00A46F22" w:rsidRDefault="00A46F22" w:rsidP="00A46F22">
      <w:pPr>
        <w:pStyle w:val="ListParagraph"/>
        <w:rPr>
          <w:i/>
          <w:iCs/>
          <w:sz w:val="20"/>
          <w:szCs w:val="20"/>
          <w:lang w:val="es-PE"/>
        </w:rPr>
      </w:pPr>
    </w:p>
    <w:p w14:paraId="61E22E8D" w14:textId="2529211A" w:rsidR="00A46F22" w:rsidRPr="005B4F6D" w:rsidRDefault="00475EC0" w:rsidP="00475EC0">
      <w:pPr>
        <w:pStyle w:val="ListParagraph"/>
        <w:numPr>
          <w:ilvl w:val="0"/>
          <w:numId w:val="103"/>
        </w:numPr>
        <w:jc w:val="both"/>
        <w:rPr>
          <w:sz w:val="20"/>
          <w:szCs w:val="20"/>
          <w:lang w:val="es-PE"/>
        </w:rPr>
      </w:pPr>
      <w:r>
        <w:rPr>
          <w:sz w:val="20"/>
          <w:szCs w:val="20"/>
          <w:lang w:val="es-PE"/>
        </w:rPr>
        <w:t>Sin perjuicio de lo expuesto, la CIDH observa que</w:t>
      </w:r>
      <w:r w:rsidRPr="00124335">
        <w:rPr>
          <w:sz w:val="20"/>
          <w:szCs w:val="20"/>
          <w:lang w:val="es-PE"/>
        </w:rPr>
        <w:t xml:space="preserve"> la parte peticionaria </w:t>
      </w:r>
      <w:r w:rsidR="00A46F22" w:rsidRPr="00475EC0">
        <w:rPr>
          <w:sz w:val="20"/>
          <w:szCs w:val="20"/>
          <w:lang w:val="es-PE"/>
        </w:rPr>
        <w:t xml:space="preserve">afirma que aunque la presunta víctima intentó controvertir su retiro, no </w:t>
      </w:r>
      <w:r w:rsidR="00EA560D" w:rsidRPr="00475EC0">
        <w:rPr>
          <w:sz w:val="20"/>
          <w:szCs w:val="20"/>
          <w:lang w:val="es-PE"/>
        </w:rPr>
        <w:t>contaba</w:t>
      </w:r>
      <w:r w:rsidR="00A46F22" w:rsidRPr="00475EC0">
        <w:rPr>
          <w:sz w:val="20"/>
          <w:szCs w:val="20"/>
          <w:lang w:val="es-PE"/>
        </w:rPr>
        <w:t xml:space="preserve"> con un recurso legal </w:t>
      </w:r>
      <w:r w:rsidR="007D37DE" w:rsidRPr="00475EC0">
        <w:rPr>
          <w:sz w:val="20"/>
          <w:szCs w:val="20"/>
          <w:lang w:val="es-PE"/>
        </w:rPr>
        <w:t xml:space="preserve">efectivo por tratarse de una decisión discrecional de las autoridades. </w:t>
      </w:r>
      <w:r w:rsidR="00EA560D" w:rsidRPr="00475EC0">
        <w:rPr>
          <w:sz w:val="20"/>
          <w:szCs w:val="20"/>
          <w:lang w:val="es-PE"/>
        </w:rPr>
        <w:t xml:space="preserve">A pesar de ello, </w:t>
      </w:r>
      <w:r>
        <w:rPr>
          <w:sz w:val="20"/>
          <w:szCs w:val="20"/>
          <w:lang w:val="es-PE"/>
        </w:rPr>
        <w:t>la señora Rearte</w:t>
      </w:r>
      <w:r w:rsidR="00EA560D" w:rsidRPr="00475EC0">
        <w:rPr>
          <w:sz w:val="20"/>
          <w:szCs w:val="20"/>
          <w:lang w:val="es-PE"/>
        </w:rPr>
        <w:t xml:space="preserve"> planteó un recurso de reconsideración ante el </w:t>
      </w:r>
      <w:r w:rsidR="00A46F22" w:rsidRPr="00475EC0">
        <w:rPr>
          <w:sz w:val="20"/>
          <w:szCs w:val="20"/>
          <w:lang w:val="es-PE"/>
        </w:rPr>
        <w:t>gobernador</w:t>
      </w:r>
      <w:r w:rsidR="00EA560D" w:rsidRPr="00475EC0">
        <w:rPr>
          <w:sz w:val="20"/>
          <w:szCs w:val="20"/>
          <w:lang w:val="es-PE"/>
        </w:rPr>
        <w:t>, que en 2009 fue</w:t>
      </w:r>
      <w:r w:rsidR="00A46F22" w:rsidRPr="00475EC0">
        <w:rPr>
          <w:sz w:val="20"/>
          <w:szCs w:val="20"/>
          <w:lang w:val="es-PE"/>
        </w:rPr>
        <w:t xml:space="preserve"> </w:t>
      </w:r>
      <w:r w:rsidR="007D37DE" w:rsidRPr="00475EC0">
        <w:rPr>
          <w:sz w:val="20"/>
          <w:szCs w:val="20"/>
          <w:lang w:val="es-PE"/>
        </w:rPr>
        <w:t>rechaz</w:t>
      </w:r>
      <w:r w:rsidR="00EA560D" w:rsidRPr="00475EC0">
        <w:rPr>
          <w:sz w:val="20"/>
          <w:szCs w:val="20"/>
          <w:lang w:val="es-PE"/>
        </w:rPr>
        <w:t>ado</w:t>
      </w:r>
      <w:r w:rsidR="00A46F22" w:rsidRPr="005B4F6D">
        <w:rPr>
          <w:sz w:val="20"/>
          <w:szCs w:val="20"/>
          <w:lang w:val="es-PE"/>
        </w:rPr>
        <w:t xml:space="preserve"> </w:t>
      </w:r>
      <w:r w:rsidR="007D37DE" w:rsidRPr="005B4F6D">
        <w:rPr>
          <w:sz w:val="20"/>
          <w:szCs w:val="20"/>
          <w:lang w:val="es-PE"/>
        </w:rPr>
        <w:t>sin analizar el</w:t>
      </w:r>
      <w:r w:rsidR="00A46F22" w:rsidRPr="005B4F6D">
        <w:rPr>
          <w:sz w:val="20"/>
          <w:szCs w:val="20"/>
          <w:lang w:val="es-PE"/>
        </w:rPr>
        <w:t xml:space="preserve"> fondo</w:t>
      </w:r>
      <w:r w:rsidR="00EA560D" w:rsidRPr="00475EC0">
        <w:rPr>
          <w:sz w:val="20"/>
          <w:szCs w:val="20"/>
          <w:lang w:val="es-PE"/>
        </w:rPr>
        <w:t xml:space="preserve">, </w:t>
      </w:r>
      <w:r w:rsidR="007D37DE" w:rsidRPr="005B4F6D">
        <w:rPr>
          <w:sz w:val="20"/>
          <w:szCs w:val="20"/>
          <w:lang w:val="es-PE"/>
        </w:rPr>
        <w:t xml:space="preserve">alegando </w:t>
      </w:r>
      <w:r w:rsidR="00A46F22" w:rsidRPr="005B4F6D">
        <w:rPr>
          <w:sz w:val="20"/>
          <w:szCs w:val="20"/>
          <w:lang w:val="es-PE"/>
        </w:rPr>
        <w:t xml:space="preserve">una presunta extemporaneidad en </w:t>
      </w:r>
      <w:r w:rsidR="00EA560D" w:rsidRPr="00475EC0">
        <w:rPr>
          <w:sz w:val="20"/>
          <w:szCs w:val="20"/>
          <w:lang w:val="es-PE"/>
        </w:rPr>
        <w:t xml:space="preserve">su </w:t>
      </w:r>
      <w:r w:rsidR="00A46F22" w:rsidRPr="00475EC0">
        <w:rPr>
          <w:sz w:val="20"/>
          <w:szCs w:val="20"/>
          <w:lang w:val="es-PE"/>
        </w:rPr>
        <w:t>presentación</w:t>
      </w:r>
      <w:r w:rsidR="007D37DE" w:rsidRPr="00475EC0">
        <w:rPr>
          <w:sz w:val="20"/>
          <w:szCs w:val="20"/>
          <w:lang w:val="es-PE"/>
        </w:rPr>
        <w:t>.</w:t>
      </w:r>
    </w:p>
    <w:p w14:paraId="3D20D2A1" w14:textId="77777777" w:rsidR="00A46F22" w:rsidRPr="00A46F22" w:rsidRDefault="00A46F22" w:rsidP="00A46F22">
      <w:pPr>
        <w:pStyle w:val="ListParagraph"/>
        <w:rPr>
          <w:i/>
          <w:iCs/>
          <w:sz w:val="20"/>
          <w:szCs w:val="20"/>
          <w:lang w:val="es-PE"/>
        </w:rPr>
      </w:pPr>
    </w:p>
    <w:p w14:paraId="2BDC6706" w14:textId="5042A696" w:rsidR="00385951" w:rsidRDefault="00A46F22" w:rsidP="008C008C">
      <w:pPr>
        <w:pStyle w:val="ListParagraph"/>
        <w:numPr>
          <w:ilvl w:val="0"/>
          <w:numId w:val="103"/>
        </w:numPr>
        <w:jc w:val="both"/>
        <w:rPr>
          <w:sz w:val="20"/>
          <w:szCs w:val="20"/>
          <w:lang w:val="es-PE"/>
        </w:rPr>
      </w:pPr>
      <w:r w:rsidRPr="00B26B60">
        <w:rPr>
          <w:sz w:val="20"/>
          <w:szCs w:val="20"/>
          <w:lang w:val="es-PE"/>
        </w:rPr>
        <w:t xml:space="preserve">Al respecto, como se mencionó previamente, Argentina no detalla cuál era el recurso que debió presentar la presunta víctima para cuestionar esta determinación. </w:t>
      </w:r>
      <w:r w:rsidR="0072101A" w:rsidRPr="00B26B60">
        <w:rPr>
          <w:sz w:val="20"/>
          <w:szCs w:val="20"/>
          <w:lang w:val="es-PE"/>
        </w:rPr>
        <w:t xml:space="preserve">Además, la Comisión nota que la referida decisión del gobernador no </w:t>
      </w:r>
      <w:r w:rsidR="00B26B60" w:rsidRPr="00B26B60">
        <w:rPr>
          <w:sz w:val="20"/>
          <w:szCs w:val="20"/>
          <w:lang w:val="es-PE"/>
        </w:rPr>
        <w:t xml:space="preserve">contiene mayor sustento ni motivación, ni tampoco precisa o informa las vías que </w:t>
      </w:r>
      <w:r w:rsidR="0063610E">
        <w:rPr>
          <w:sz w:val="20"/>
          <w:szCs w:val="20"/>
          <w:lang w:val="es-PE"/>
        </w:rPr>
        <w:t xml:space="preserve">se debían emplear para controvertirla judicialmente. </w:t>
      </w:r>
      <w:r w:rsidR="00860CD7">
        <w:rPr>
          <w:sz w:val="20"/>
          <w:szCs w:val="20"/>
          <w:lang w:val="es-PE"/>
        </w:rPr>
        <w:t xml:space="preserve">A criterio de la Comisión, esta falta de claridad sobre </w:t>
      </w:r>
      <w:r w:rsidR="00385951">
        <w:rPr>
          <w:sz w:val="20"/>
          <w:szCs w:val="20"/>
          <w:lang w:val="es-PE"/>
        </w:rPr>
        <w:t xml:space="preserve">si era posible </w:t>
      </w:r>
      <w:r w:rsidR="00860CD7">
        <w:rPr>
          <w:sz w:val="20"/>
          <w:szCs w:val="20"/>
          <w:lang w:val="es-PE"/>
        </w:rPr>
        <w:t>recurrir</w:t>
      </w:r>
      <w:r w:rsidR="00385951">
        <w:rPr>
          <w:sz w:val="20"/>
          <w:szCs w:val="20"/>
          <w:lang w:val="es-PE"/>
        </w:rPr>
        <w:t xml:space="preserve"> judicialmente</w:t>
      </w:r>
      <w:r w:rsidR="00860CD7">
        <w:rPr>
          <w:sz w:val="20"/>
          <w:szCs w:val="20"/>
          <w:lang w:val="es-PE"/>
        </w:rPr>
        <w:t xml:space="preserve"> tal decisión </w:t>
      </w:r>
      <w:r w:rsidR="008C008C">
        <w:rPr>
          <w:sz w:val="20"/>
          <w:szCs w:val="20"/>
          <w:lang w:val="es-PE"/>
        </w:rPr>
        <w:t>pudo haber colocado a la presunta víctima en una situación de desprotección</w:t>
      </w:r>
      <w:r w:rsidR="004C167F">
        <w:rPr>
          <w:sz w:val="20"/>
          <w:szCs w:val="20"/>
          <w:lang w:val="es-PE"/>
        </w:rPr>
        <w:t>,</w:t>
      </w:r>
      <w:r w:rsidR="008C008C">
        <w:rPr>
          <w:sz w:val="20"/>
          <w:szCs w:val="20"/>
          <w:lang w:val="es-PE"/>
        </w:rPr>
        <w:t xml:space="preserve"> y por ende, estima</w:t>
      </w:r>
      <w:r w:rsidRPr="008C008C">
        <w:rPr>
          <w:sz w:val="20"/>
          <w:szCs w:val="20"/>
          <w:lang w:val="es-PE"/>
        </w:rPr>
        <w:t xml:space="preserve"> pertinente aplicar la excepción prevista en el artículo 46.2.a) de la Convención respecto a este extremo del reclamo</w:t>
      </w:r>
      <w:r w:rsidR="008C008C">
        <w:rPr>
          <w:sz w:val="20"/>
          <w:szCs w:val="20"/>
          <w:lang w:val="es-PE"/>
        </w:rPr>
        <w:t>, a fin de analizar de manera más detallada en etapa de fondo esta situación</w:t>
      </w:r>
      <w:r w:rsidR="00385951">
        <w:rPr>
          <w:sz w:val="20"/>
          <w:szCs w:val="20"/>
          <w:lang w:val="es-PE"/>
        </w:rPr>
        <w:t>, con la información que puedan aportar las partes sobre este punto</w:t>
      </w:r>
      <w:r w:rsidRPr="008C008C">
        <w:rPr>
          <w:sz w:val="20"/>
          <w:szCs w:val="20"/>
          <w:lang w:val="es-PE"/>
        </w:rPr>
        <w:t xml:space="preserve">. </w:t>
      </w:r>
    </w:p>
    <w:p w14:paraId="416916F0" w14:textId="77777777" w:rsidR="00385951" w:rsidRPr="00385951" w:rsidRDefault="00385951" w:rsidP="00385951">
      <w:pPr>
        <w:pStyle w:val="ListParagraph"/>
        <w:rPr>
          <w:sz w:val="20"/>
          <w:szCs w:val="20"/>
          <w:lang w:val="es-PE"/>
        </w:rPr>
      </w:pPr>
    </w:p>
    <w:p w14:paraId="74ABFE8E" w14:textId="79722AAF" w:rsidR="00A46F22" w:rsidRPr="008C008C" w:rsidRDefault="00A46F22" w:rsidP="008C008C">
      <w:pPr>
        <w:pStyle w:val="ListParagraph"/>
        <w:numPr>
          <w:ilvl w:val="0"/>
          <w:numId w:val="103"/>
        </w:numPr>
        <w:jc w:val="both"/>
        <w:rPr>
          <w:sz w:val="20"/>
          <w:szCs w:val="20"/>
          <w:lang w:val="es-PE"/>
        </w:rPr>
      </w:pPr>
      <w:r w:rsidRPr="008C008C">
        <w:rPr>
          <w:sz w:val="20"/>
          <w:szCs w:val="20"/>
          <w:lang w:val="es-PE"/>
        </w:rPr>
        <w:t>En cuanto al plazo de presentación de la petición, la información presentada demuestra que la presunta víctima estuvo activamente participando y cuestionando la normativa que f</w:t>
      </w:r>
      <w:r w:rsidR="00E3246A" w:rsidRPr="008C008C">
        <w:rPr>
          <w:sz w:val="20"/>
          <w:szCs w:val="20"/>
          <w:lang w:val="es-PE"/>
        </w:rPr>
        <w:t>u</w:t>
      </w:r>
      <w:r w:rsidRPr="008C008C">
        <w:rPr>
          <w:sz w:val="20"/>
          <w:szCs w:val="20"/>
          <w:lang w:val="es-PE"/>
        </w:rPr>
        <w:t>ndamentaba las restricciones a su derecho a la libertad sindical</w:t>
      </w:r>
      <w:r w:rsidR="002F5800" w:rsidRPr="008C008C">
        <w:rPr>
          <w:sz w:val="20"/>
          <w:szCs w:val="20"/>
          <w:lang w:val="es-PE"/>
        </w:rPr>
        <w:t>, particularmente en la vía constitucional de amparo</w:t>
      </w:r>
      <w:r w:rsidRPr="008C008C">
        <w:rPr>
          <w:sz w:val="20"/>
          <w:szCs w:val="20"/>
          <w:lang w:val="es-PE"/>
        </w:rPr>
        <w:t xml:space="preserve">. A criterio de la CIDH, tal actividad, </w:t>
      </w:r>
      <w:r w:rsidR="00DF61B2" w:rsidRPr="008C008C">
        <w:rPr>
          <w:sz w:val="20"/>
          <w:szCs w:val="20"/>
          <w:lang w:val="es-PE"/>
        </w:rPr>
        <w:t xml:space="preserve">la cual </w:t>
      </w:r>
      <w:r w:rsidR="002F5800" w:rsidRPr="008C008C">
        <w:rPr>
          <w:sz w:val="20"/>
          <w:szCs w:val="20"/>
          <w:lang w:val="es-PE"/>
        </w:rPr>
        <w:t>estaba</w:t>
      </w:r>
      <w:r w:rsidR="00DF61B2" w:rsidRPr="008C008C">
        <w:rPr>
          <w:sz w:val="20"/>
          <w:szCs w:val="20"/>
          <w:lang w:val="es-PE"/>
        </w:rPr>
        <w:t xml:space="preserve"> desplegando en </w:t>
      </w:r>
      <w:r w:rsidRPr="008C008C">
        <w:rPr>
          <w:sz w:val="20"/>
          <w:szCs w:val="20"/>
          <w:lang w:val="es-PE"/>
        </w:rPr>
        <w:t xml:space="preserve">2009 </w:t>
      </w:r>
      <w:r w:rsidR="00DF61B2" w:rsidRPr="008C008C">
        <w:rPr>
          <w:sz w:val="20"/>
          <w:szCs w:val="20"/>
          <w:lang w:val="es-PE"/>
        </w:rPr>
        <w:t xml:space="preserve">y </w:t>
      </w:r>
      <w:r w:rsidR="002F5800" w:rsidRPr="008C008C">
        <w:rPr>
          <w:sz w:val="20"/>
          <w:szCs w:val="20"/>
          <w:lang w:val="es-PE"/>
        </w:rPr>
        <w:t>lo continuó haciendo los años siguientes</w:t>
      </w:r>
      <w:r w:rsidRPr="008C008C">
        <w:rPr>
          <w:sz w:val="20"/>
          <w:szCs w:val="20"/>
          <w:lang w:val="es-PE"/>
        </w:rPr>
        <w:t>, está estrechamente ligada con este punto, por lo cual se estima razonable que la petición haya sido presentada</w:t>
      </w:r>
      <w:r w:rsidR="002F5800" w:rsidRPr="008C008C">
        <w:rPr>
          <w:sz w:val="20"/>
          <w:szCs w:val="20"/>
          <w:lang w:val="es-PE"/>
        </w:rPr>
        <w:t xml:space="preserve"> recién</w:t>
      </w:r>
      <w:r w:rsidRPr="008C008C">
        <w:rPr>
          <w:sz w:val="20"/>
          <w:szCs w:val="20"/>
          <w:lang w:val="es-PE"/>
        </w:rPr>
        <w:t xml:space="preserve"> en 2015.</w:t>
      </w:r>
    </w:p>
    <w:p w14:paraId="05517A29" w14:textId="77777777" w:rsidR="00A46F22" w:rsidRPr="00A46F22" w:rsidRDefault="00A46F22" w:rsidP="00A46F22">
      <w:pPr>
        <w:pStyle w:val="ListParagraph"/>
        <w:rPr>
          <w:i/>
          <w:iCs/>
          <w:sz w:val="20"/>
          <w:szCs w:val="20"/>
          <w:lang w:val="es-PE"/>
        </w:rPr>
      </w:pPr>
    </w:p>
    <w:p w14:paraId="426304C4" w14:textId="45D902C1" w:rsidR="00E21636" w:rsidRPr="00E40DE6" w:rsidRDefault="00A46F22" w:rsidP="00E40DE6">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sz w:val="20"/>
          <w:szCs w:val="20"/>
          <w:lang w:val="es-PE"/>
        </w:rPr>
      </w:pPr>
      <w:r w:rsidRPr="00BA119F">
        <w:rPr>
          <w:sz w:val="20"/>
          <w:szCs w:val="20"/>
          <w:lang w:val="es-PE"/>
        </w:rPr>
        <w:t xml:space="preserve">En cuanto a la sanción que </w:t>
      </w:r>
      <w:r w:rsidR="0016772C">
        <w:rPr>
          <w:sz w:val="20"/>
          <w:szCs w:val="20"/>
          <w:lang w:val="es-PE"/>
        </w:rPr>
        <w:t>prohibió</w:t>
      </w:r>
      <w:r w:rsidRPr="00BA119F">
        <w:rPr>
          <w:sz w:val="20"/>
          <w:szCs w:val="20"/>
          <w:lang w:val="es-PE"/>
        </w:rPr>
        <w:t xml:space="preserve"> a la presunta víctima del uso del uniforme, insignias y grado jerárquico</w:t>
      </w:r>
      <w:r w:rsidR="005956BD" w:rsidRPr="00BA119F">
        <w:rPr>
          <w:sz w:val="20"/>
          <w:szCs w:val="20"/>
          <w:lang w:val="es-PE"/>
        </w:rPr>
        <w:t xml:space="preserve"> </w:t>
      </w:r>
      <w:r w:rsidR="00385951">
        <w:rPr>
          <w:sz w:val="20"/>
          <w:szCs w:val="20"/>
          <w:lang w:val="es-PE"/>
        </w:rPr>
        <w:t xml:space="preserve">debido a su </w:t>
      </w:r>
      <w:r w:rsidR="0078588A">
        <w:rPr>
          <w:sz w:val="20"/>
          <w:szCs w:val="20"/>
          <w:lang w:val="es-PE"/>
        </w:rPr>
        <w:t>acciones</w:t>
      </w:r>
      <w:r w:rsidR="00790DAB">
        <w:rPr>
          <w:sz w:val="20"/>
          <w:szCs w:val="20"/>
          <w:lang w:val="es-PE"/>
        </w:rPr>
        <w:t xml:space="preserve"> realizadas durante</w:t>
      </w:r>
      <w:r w:rsidR="00385951">
        <w:rPr>
          <w:sz w:val="20"/>
          <w:szCs w:val="20"/>
          <w:lang w:val="es-PE"/>
        </w:rPr>
        <w:t xml:space="preserve"> </w:t>
      </w:r>
      <w:r w:rsidR="005956BD" w:rsidRPr="00BA119F">
        <w:rPr>
          <w:sz w:val="20"/>
          <w:szCs w:val="20"/>
          <w:lang w:val="es-PE"/>
        </w:rPr>
        <w:t>una protesta pacífica</w:t>
      </w:r>
      <w:r w:rsidR="00790DAB">
        <w:rPr>
          <w:sz w:val="20"/>
          <w:szCs w:val="20"/>
          <w:lang w:val="es-PE"/>
        </w:rPr>
        <w:t xml:space="preserve"> (</w:t>
      </w:r>
      <w:r w:rsidR="008D333E">
        <w:rPr>
          <w:sz w:val="20"/>
          <w:szCs w:val="20"/>
          <w:lang w:val="es-PE"/>
        </w:rPr>
        <w:t xml:space="preserve">ver </w:t>
      </w:r>
      <w:r w:rsidR="008D333E" w:rsidRPr="008D333E">
        <w:rPr>
          <w:i/>
          <w:iCs/>
          <w:sz w:val="20"/>
          <w:szCs w:val="20"/>
          <w:lang w:val="es-PE"/>
        </w:rPr>
        <w:t>supra</w:t>
      </w:r>
      <w:r w:rsidR="008D333E">
        <w:rPr>
          <w:sz w:val="20"/>
          <w:szCs w:val="20"/>
          <w:lang w:val="es-PE"/>
        </w:rPr>
        <w:t xml:space="preserve"> paras. 11 y 25)</w:t>
      </w:r>
      <w:r w:rsidRPr="00BA119F">
        <w:rPr>
          <w:sz w:val="20"/>
          <w:szCs w:val="20"/>
          <w:lang w:val="es-PE"/>
        </w:rPr>
        <w:t xml:space="preserve">, </w:t>
      </w:r>
      <w:r w:rsidR="00253E5B">
        <w:rPr>
          <w:sz w:val="20"/>
          <w:szCs w:val="20"/>
          <w:lang w:val="es-PE"/>
        </w:rPr>
        <w:t>ambas partes</w:t>
      </w:r>
      <w:r w:rsidRPr="00BA119F">
        <w:rPr>
          <w:sz w:val="20"/>
          <w:szCs w:val="20"/>
          <w:lang w:val="es-PE"/>
        </w:rPr>
        <w:t xml:space="preserve"> </w:t>
      </w:r>
      <w:r w:rsidR="005956BD" w:rsidRPr="00BA119F">
        <w:rPr>
          <w:sz w:val="20"/>
          <w:szCs w:val="20"/>
          <w:lang w:val="es-PE"/>
        </w:rPr>
        <w:t xml:space="preserve">coinciden en </w:t>
      </w:r>
      <w:r w:rsidRPr="00BA119F">
        <w:rPr>
          <w:sz w:val="20"/>
          <w:szCs w:val="20"/>
          <w:lang w:val="es-PE"/>
        </w:rPr>
        <w:t xml:space="preserve">que </w:t>
      </w:r>
      <w:r w:rsidR="00101143" w:rsidRPr="00514C44">
        <w:rPr>
          <w:color w:val="auto"/>
          <w:sz w:val="20"/>
          <w:szCs w:val="20"/>
          <w:lang w:val="es-ES_tradnl"/>
        </w:rPr>
        <w:t xml:space="preserve">la presunta víctima interpuso un recurso de reconsideración ante el </w:t>
      </w:r>
      <w:r w:rsidR="00101143">
        <w:rPr>
          <w:color w:val="auto"/>
          <w:sz w:val="20"/>
          <w:szCs w:val="20"/>
          <w:lang w:val="es-ES_tradnl"/>
        </w:rPr>
        <w:t xml:space="preserve">mismo </w:t>
      </w:r>
      <w:r w:rsidR="00101143" w:rsidRPr="00101143">
        <w:rPr>
          <w:color w:val="auto"/>
          <w:sz w:val="20"/>
          <w:szCs w:val="20"/>
          <w:lang w:val="es-ES_tradnl"/>
        </w:rPr>
        <w:t>Tribunal de Conducta Policial y Penitenciario</w:t>
      </w:r>
      <w:r w:rsidR="00101143" w:rsidRPr="00514C44">
        <w:rPr>
          <w:color w:val="auto"/>
          <w:sz w:val="20"/>
          <w:szCs w:val="20"/>
          <w:lang w:val="es-ES_tradnl"/>
        </w:rPr>
        <w:t>,</w:t>
      </w:r>
      <w:r w:rsidR="00101143">
        <w:rPr>
          <w:color w:val="auto"/>
          <w:sz w:val="20"/>
          <w:szCs w:val="20"/>
          <w:lang w:val="es-ES_tradnl"/>
        </w:rPr>
        <w:t xml:space="preserve"> rechazado</w:t>
      </w:r>
      <w:r w:rsidR="00101143" w:rsidRPr="00514C44">
        <w:rPr>
          <w:color w:val="auto"/>
          <w:sz w:val="20"/>
          <w:szCs w:val="20"/>
          <w:lang w:val="es-ES_tradnl"/>
        </w:rPr>
        <w:t xml:space="preserve"> por supuesta improcedencia sustancial. </w:t>
      </w:r>
      <w:r w:rsidR="00253E5B">
        <w:rPr>
          <w:color w:val="auto"/>
          <w:sz w:val="20"/>
          <w:szCs w:val="20"/>
          <w:lang w:val="es-ES_tradnl"/>
        </w:rPr>
        <w:t xml:space="preserve">También, concuerdan en que </w:t>
      </w:r>
      <w:r w:rsidR="00BA119F" w:rsidRPr="00CA35DA">
        <w:rPr>
          <w:sz w:val="20"/>
          <w:szCs w:val="20"/>
          <w:lang w:val="es-PE"/>
        </w:rPr>
        <w:t>la última decisión d</w:t>
      </w:r>
      <w:r w:rsidR="005956BD" w:rsidRPr="00CA35DA">
        <w:rPr>
          <w:sz w:val="20"/>
          <w:szCs w:val="20"/>
          <w:lang w:val="es-ES_tradnl"/>
        </w:rPr>
        <w:t xml:space="preserve">el 6 de abril de 2015 la Sala Undécima de la Cámara del Trabajo </w:t>
      </w:r>
      <w:r w:rsidR="00BA119F" w:rsidRPr="00CA35DA">
        <w:rPr>
          <w:sz w:val="20"/>
          <w:szCs w:val="20"/>
          <w:lang w:val="es-ES_tradnl"/>
        </w:rPr>
        <w:t xml:space="preserve">negó la acción de amparo sindical presentada por la presunta víctima. Asimismo, la parte peticionaria informa que </w:t>
      </w:r>
      <w:r w:rsidR="002D222A">
        <w:rPr>
          <w:sz w:val="20"/>
          <w:szCs w:val="20"/>
          <w:lang w:val="es-ES_tradnl"/>
        </w:rPr>
        <w:t xml:space="preserve">en </w:t>
      </w:r>
      <w:r w:rsidR="00BA119F" w:rsidRPr="00CA35DA">
        <w:rPr>
          <w:sz w:val="20"/>
          <w:szCs w:val="20"/>
          <w:lang w:val="es-ES_tradnl"/>
        </w:rPr>
        <w:t xml:space="preserve">el 2023 la Cámara Contencioso Administrativa de </w:t>
      </w:r>
      <w:r w:rsidR="00D80894">
        <w:rPr>
          <w:sz w:val="20"/>
          <w:szCs w:val="20"/>
          <w:lang w:val="es-ES_tradnl"/>
        </w:rPr>
        <w:t xml:space="preserve">la </w:t>
      </w:r>
      <w:r w:rsidR="00BA119F" w:rsidRPr="00CA35DA">
        <w:rPr>
          <w:sz w:val="20"/>
          <w:szCs w:val="20"/>
          <w:lang w:val="es-ES_tradnl"/>
        </w:rPr>
        <w:t xml:space="preserve">Primera Nominación rechazó la </w:t>
      </w:r>
      <w:r w:rsidR="00057647">
        <w:rPr>
          <w:sz w:val="20"/>
          <w:szCs w:val="20"/>
          <w:lang w:val="es-ES_tradnl"/>
        </w:rPr>
        <w:t>demanda</w:t>
      </w:r>
      <w:r w:rsidR="00BA119F" w:rsidRPr="00CA35DA">
        <w:rPr>
          <w:sz w:val="20"/>
          <w:szCs w:val="20"/>
          <w:lang w:val="es-ES_tradnl"/>
        </w:rPr>
        <w:t xml:space="preserve"> propuesta por la señora Rearte</w:t>
      </w:r>
      <w:r w:rsidR="00E76924">
        <w:rPr>
          <w:sz w:val="20"/>
          <w:szCs w:val="20"/>
          <w:lang w:val="es-ES_tradnl"/>
        </w:rPr>
        <w:t xml:space="preserve"> por los mismos hechos</w:t>
      </w:r>
      <w:r w:rsidRPr="00CA35DA">
        <w:rPr>
          <w:sz w:val="20"/>
          <w:szCs w:val="20"/>
          <w:lang w:val="es-PE"/>
        </w:rPr>
        <w:t>.</w:t>
      </w:r>
      <w:r w:rsidR="00BA119F" w:rsidRPr="00E40DE6">
        <w:rPr>
          <w:sz w:val="20"/>
          <w:szCs w:val="20"/>
          <w:lang w:val="es-PE"/>
        </w:rPr>
        <w:t xml:space="preserve"> </w:t>
      </w:r>
      <w:r w:rsidR="00BA119F" w:rsidRPr="00E40DE6">
        <w:rPr>
          <w:sz w:val="20"/>
          <w:szCs w:val="20"/>
          <w:lang w:val="es-ES_tradnl"/>
        </w:rPr>
        <w:t xml:space="preserve">Nuevamente, Argentina no refiere </w:t>
      </w:r>
      <w:r w:rsidR="00253E5B">
        <w:rPr>
          <w:sz w:val="20"/>
          <w:szCs w:val="20"/>
          <w:lang w:val="es-ES_tradnl"/>
        </w:rPr>
        <w:t xml:space="preserve">un recurso pendiente de agotamiento y se limita a atribuir la demora a la inactividad procesal de la víctima. </w:t>
      </w:r>
      <w:r w:rsidRPr="00E40DE6">
        <w:rPr>
          <w:sz w:val="20"/>
          <w:szCs w:val="20"/>
          <w:lang w:val="es-PE"/>
        </w:rPr>
        <w:t>En consecuencia, la Comisión considera que la información aportada sobre este extremo de la petición permite verificar el cumplimiento del artículo 46.1.a) de la Convención. Asimismo, toda vez que la decisión que agotó la jurisdicción interna fue emitida mientras la presente petición estaba bajo estudio de admisibilidad, este asunto también cumple con la regla de plazo de presentación establecida en la disposición 46.1.b) de la Convención</w:t>
      </w:r>
      <w:r w:rsidR="00BA119F" w:rsidRPr="00E40DE6">
        <w:rPr>
          <w:sz w:val="20"/>
          <w:szCs w:val="20"/>
          <w:lang w:val="es-ES_tradnl"/>
        </w:rPr>
        <w:t>.</w:t>
      </w:r>
    </w:p>
    <w:p w14:paraId="7D18468C" w14:textId="031A8F0C" w:rsidR="00A46F22" w:rsidRPr="00E21636" w:rsidRDefault="00E21636" w:rsidP="00A46F22">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PE"/>
        </w:rPr>
      </w:pPr>
      <w:r>
        <w:rPr>
          <w:rFonts w:eastAsia="Arial Unicode MS" w:cs="Times New Roman"/>
          <w:color w:val="auto"/>
          <w:sz w:val="20"/>
          <w:szCs w:val="20"/>
          <w:lang w:val="es-PE" w:eastAsia="en-US"/>
        </w:rPr>
        <w:t xml:space="preserve">Adicionalmente, aunque el Estado también cuestiona la falta de agotamiento por los sucesos ocurridos en </w:t>
      </w:r>
      <w:r>
        <w:rPr>
          <w:rFonts w:asciiTheme="majorHAnsi" w:hAnsiTheme="majorHAnsi"/>
          <w:sz w:val="20"/>
          <w:szCs w:val="20"/>
          <w:lang w:val="es-ES"/>
        </w:rPr>
        <w:t xml:space="preserve">el penal de San Martín, la Comisión entiende que no forman parte del objeto central de la petición, sino que solo se trata de información contextual. Por ende, no analizará tal situación ni tampoco dicho alegato. </w:t>
      </w:r>
    </w:p>
    <w:p w14:paraId="3BD892C3" w14:textId="41BB5F97" w:rsidR="007527C8" w:rsidRPr="007527C8" w:rsidRDefault="007527C8" w:rsidP="00A46F22">
      <w:pPr>
        <w:pStyle w:val="ListParagraph"/>
        <w:jc w:val="both"/>
        <w:rPr>
          <w:rFonts w:eastAsia="Arial Unicode MS" w:cs="Times New Roman"/>
          <w:i/>
          <w:iCs/>
          <w:color w:val="auto"/>
          <w:sz w:val="20"/>
          <w:szCs w:val="20"/>
          <w:lang w:val="es-PE" w:eastAsia="en-US"/>
        </w:rPr>
      </w:pPr>
      <w:r>
        <w:rPr>
          <w:rFonts w:eastAsia="Arial Unicode MS" w:cs="Times New Roman"/>
          <w:i/>
          <w:iCs/>
          <w:color w:val="auto"/>
          <w:sz w:val="20"/>
          <w:szCs w:val="20"/>
          <w:lang w:val="es-PE" w:eastAsia="en-US"/>
        </w:rPr>
        <w:t xml:space="preserve">Sobre </w:t>
      </w:r>
      <w:r w:rsidR="00891737">
        <w:rPr>
          <w:rFonts w:eastAsia="Arial Unicode MS" w:cs="Times New Roman"/>
          <w:i/>
          <w:iCs/>
          <w:color w:val="auto"/>
          <w:sz w:val="20"/>
          <w:szCs w:val="20"/>
          <w:lang w:val="es-PE" w:eastAsia="en-US"/>
        </w:rPr>
        <w:t>la fecha de</w:t>
      </w:r>
      <w:r>
        <w:rPr>
          <w:rFonts w:eastAsia="Arial Unicode MS" w:cs="Times New Roman"/>
          <w:i/>
          <w:iCs/>
          <w:color w:val="auto"/>
          <w:sz w:val="20"/>
          <w:szCs w:val="20"/>
          <w:lang w:val="es-PE" w:eastAsia="en-US"/>
        </w:rPr>
        <w:t xml:space="preserve"> </w:t>
      </w:r>
      <w:r w:rsidR="00891737">
        <w:rPr>
          <w:rFonts w:eastAsia="Arial Unicode MS" w:cs="Times New Roman"/>
          <w:i/>
          <w:iCs/>
          <w:color w:val="auto"/>
          <w:sz w:val="20"/>
          <w:szCs w:val="20"/>
          <w:lang w:val="es-PE" w:eastAsia="en-US"/>
        </w:rPr>
        <w:t>traslado de la petición</w:t>
      </w:r>
    </w:p>
    <w:p w14:paraId="2B9F9057" w14:textId="77777777" w:rsidR="00C517D2" w:rsidRPr="00C517D2" w:rsidRDefault="00C517D2" w:rsidP="00C517D2">
      <w:pPr>
        <w:pStyle w:val="ListParagraph"/>
        <w:jc w:val="both"/>
        <w:rPr>
          <w:rFonts w:eastAsia="Arial Unicode MS" w:cs="Times New Roman"/>
          <w:color w:val="auto"/>
          <w:sz w:val="20"/>
          <w:szCs w:val="20"/>
          <w:lang w:val="es-PE" w:eastAsia="en-US"/>
        </w:rPr>
      </w:pPr>
    </w:p>
    <w:p w14:paraId="1E04202F" w14:textId="1C0B86D3" w:rsidR="003C3AC5" w:rsidRPr="00092946" w:rsidRDefault="00E21636" w:rsidP="003C3AC5">
      <w:pPr>
        <w:pStyle w:val="ListParagraph"/>
        <w:numPr>
          <w:ilvl w:val="0"/>
          <w:numId w:val="103"/>
        </w:numPr>
        <w:jc w:val="both"/>
        <w:rPr>
          <w:rFonts w:eastAsia="Arial Unicode MS" w:cs="Times New Roman"/>
          <w:color w:val="auto"/>
          <w:sz w:val="20"/>
          <w:szCs w:val="20"/>
          <w:lang w:val="es-PE" w:eastAsia="en-US"/>
        </w:rPr>
      </w:pPr>
      <w:r>
        <w:rPr>
          <w:sz w:val="20"/>
          <w:szCs w:val="20"/>
          <w:lang w:val="es-PE"/>
        </w:rPr>
        <w:t xml:space="preserve">Por último, </w:t>
      </w:r>
      <w:r>
        <w:rPr>
          <w:sz w:val="20"/>
          <w:szCs w:val="20"/>
          <w:lang w:val="es-ES_tradnl"/>
        </w:rPr>
        <w:t>la</w:t>
      </w:r>
      <w:r w:rsidR="003C3AC5" w:rsidRPr="00092946">
        <w:rPr>
          <w:sz w:val="20"/>
          <w:szCs w:val="20"/>
          <w:lang w:val="es-ES_tradnl"/>
        </w:rPr>
        <w:t xml:space="preserve"> Comisión toma nota del reclamo del Estado sobre la supuesta extemporaneidad en el traslado de la petición. La CIDH señala al respecto que ni la Convención Americana ni el Reglamento de la Comisión establecen un plazo para el traslado de una petición al Estado a partir de su recepción y que los plazos establecidos en el Reglamento y en la Convención para otras etapas del trámite no son aplicables por analogía</w:t>
      </w:r>
      <w:r w:rsidR="003C3AC5" w:rsidRPr="00A11B3B">
        <w:rPr>
          <w:vertAlign w:val="superscript"/>
        </w:rPr>
        <w:footnoteReference w:id="14"/>
      </w:r>
      <w:r w:rsidR="003C3AC5" w:rsidRPr="00092946">
        <w:rPr>
          <w:sz w:val="20"/>
          <w:szCs w:val="20"/>
          <w:lang w:val="es-ES_tradnl"/>
        </w:rPr>
        <w:t>. Asimismo, la CIDH en su Informe de Admisibilidad No. 79/08</w:t>
      </w:r>
      <w:r w:rsidR="003C3AC5" w:rsidRPr="00A11B3B">
        <w:rPr>
          <w:rStyle w:val="FootnoteReference"/>
          <w:sz w:val="20"/>
          <w:szCs w:val="20"/>
          <w:lang w:val="es-ES_tradnl"/>
        </w:rPr>
        <w:footnoteReference w:id="15"/>
      </w:r>
      <w:r w:rsidR="003C3AC5" w:rsidRPr="00092946">
        <w:rPr>
          <w:sz w:val="20"/>
          <w:szCs w:val="20"/>
          <w:lang w:val="es-ES_tradnl"/>
        </w:rPr>
        <w:t>, aclaró que:</w:t>
      </w:r>
    </w:p>
    <w:p w14:paraId="1F536200" w14:textId="77777777" w:rsidR="003C3AC5" w:rsidRDefault="003C3AC5" w:rsidP="003C3AC5">
      <w:pPr>
        <w:jc w:val="both"/>
        <w:rPr>
          <w:sz w:val="20"/>
          <w:szCs w:val="20"/>
          <w:lang w:val="es-PE"/>
        </w:rPr>
      </w:pPr>
    </w:p>
    <w:p w14:paraId="5CE352F2" w14:textId="77777777" w:rsidR="003C3AC5" w:rsidRPr="00092946" w:rsidRDefault="003C3AC5" w:rsidP="002F0EB5">
      <w:pPr>
        <w:ind w:left="720" w:right="720"/>
        <w:jc w:val="both"/>
        <w:rPr>
          <w:sz w:val="18"/>
          <w:szCs w:val="18"/>
          <w:lang w:val="es-PE"/>
        </w:rPr>
      </w:pPr>
      <w:r w:rsidRPr="00092946">
        <w:rPr>
          <w:rFonts w:ascii="Cambria" w:hAnsi="Cambria"/>
          <w:sz w:val="18"/>
          <w:szCs w:val="18"/>
          <w:lang w:val="es-ES_tradnl"/>
        </w:rPr>
        <w:t>el tiempo transcurrido desde que la Comisión recibe una denuncia hasta que la traslada al Estado, de acuerdo con las normas del sistema interamericano de derechos humanos, no es, por sí solo, motivo para que se decida archivar la petición. Como ha señalado esta Comisión, “</w:t>
      </w:r>
      <w:r w:rsidRPr="00092946">
        <w:rPr>
          <w:rFonts w:ascii="Cambria" w:hAnsi="Cambria"/>
          <w:i/>
          <w:iCs/>
          <w:sz w:val="18"/>
          <w:szCs w:val="18"/>
          <w:lang w:val="es-ES_tradnl"/>
        </w:rPr>
        <w:t xml:space="preserve">en la tramitación de casos </w:t>
      </w:r>
      <w:r w:rsidRPr="00092946">
        <w:rPr>
          <w:rFonts w:ascii="Cambria" w:hAnsi="Cambria"/>
          <w:i/>
          <w:iCs/>
          <w:sz w:val="18"/>
          <w:szCs w:val="18"/>
          <w:lang w:val="es-ES_tradnl"/>
        </w:rPr>
        <w:lastRenderedPageBreak/>
        <w:t>individuales ante la Comisión, no existe el concepto de caducidad de instancia como una medida ipso jure, por el mero transcurso del tiempo</w:t>
      </w:r>
      <w:r w:rsidRPr="00092946">
        <w:rPr>
          <w:rFonts w:ascii="Cambria" w:hAnsi="Cambria"/>
          <w:sz w:val="18"/>
          <w:szCs w:val="18"/>
          <w:lang w:val="es-ES_tradnl"/>
        </w:rPr>
        <w:t xml:space="preserve">” </w:t>
      </w:r>
    </w:p>
    <w:p w14:paraId="17F1E98E" w14:textId="77777777" w:rsidR="003C3AC5" w:rsidRPr="00092946" w:rsidRDefault="003C3AC5" w:rsidP="003C3AC5">
      <w:pPr>
        <w:jc w:val="both"/>
        <w:rPr>
          <w:sz w:val="20"/>
          <w:szCs w:val="20"/>
          <w:lang w:val="es-PE"/>
        </w:rPr>
      </w:pPr>
    </w:p>
    <w:p w14:paraId="3699A5AF" w14:textId="77777777" w:rsidR="003C3AC5" w:rsidRPr="00092946" w:rsidRDefault="003C3AC5" w:rsidP="003C3AC5">
      <w:pPr>
        <w:pStyle w:val="ListParagraph"/>
        <w:numPr>
          <w:ilvl w:val="0"/>
          <w:numId w:val="103"/>
        </w:numPr>
        <w:jc w:val="both"/>
        <w:rPr>
          <w:rFonts w:eastAsia="Arial Unicode MS" w:cs="Times New Roman"/>
          <w:color w:val="auto"/>
          <w:sz w:val="20"/>
          <w:szCs w:val="20"/>
          <w:lang w:val="es-PE" w:eastAsia="en-US"/>
        </w:rPr>
      </w:pPr>
      <w:r w:rsidRPr="00092946">
        <w:rPr>
          <w:sz w:val="20"/>
          <w:szCs w:val="20"/>
          <w:lang w:val="es-US"/>
        </w:rPr>
        <w:t>Asimismo, en refuerzo de lo anterior, la Corte Interamericana de Derechos Humanos ha establecido precisamente respecto a este punto que:</w:t>
      </w:r>
    </w:p>
    <w:p w14:paraId="3F75EDC9" w14:textId="77777777" w:rsidR="003C3AC5" w:rsidRPr="00092946" w:rsidRDefault="003C3AC5" w:rsidP="002F0EB5">
      <w:pPr>
        <w:suppressAutoHyphens/>
        <w:spacing w:before="240" w:after="240"/>
        <w:ind w:left="720" w:right="720"/>
        <w:jc w:val="both"/>
        <w:rPr>
          <w:rFonts w:ascii="Cambria" w:hAnsi="Cambria"/>
          <w:sz w:val="18"/>
          <w:szCs w:val="18"/>
          <w:lang w:val="es-US"/>
        </w:rPr>
      </w:pPr>
      <w:r w:rsidRPr="00092946">
        <w:rPr>
          <w:rFonts w:ascii="Cambria" w:hAnsi="Cambria"/>
          <w:sz w:val="18"/>
          <w:szCs w:val="18"/>
          <w:lang w:val="es-US"/>
        </w:rPr>
        <w:t>Esta Corte considera que el criterio de razonabilidad, con base al cual se deben aplicar las normas procedimentales, implica que un plazo como el que propone el Estado tendría que estar dispuesto claramente en las normas que rigen el procedimiento. Esto es particularmente así considerando que se estaría poniendo en juego el derecho de petición de las presuntas víctimas, establecido en el artículo 44 de la Convención, por acciones u omisiones de la Comisión Interamericana sobre las cuales las presuntas víctimas no tienen ningún tipo de control</w:t>
      </w:r>
      <w:r w:rsidRPr="00092946">
        <w:rPr>
          <w:rStyle w:val="FootnoteReference"/>
          <w:rFonts w:ascii="Cambria" w:hAnsi="Cambria"/>
          <w:sz w:val="18"/>
          <w:szCs w:val="18"/>
          <w:lang w:val="es-US"/>
        </w:rPr>
        <w:footnoteReference w:id="16"/>
      </w:r>
      <w:r w:rsidRPr="00092946">
        <w:rPr>
          <w:rFonts w:ascii="Cambria" w:hAnsi="Cambria"/>
          <w:sz w:val="18"/>
          <w:szCs w:val="18"/>
          <w:lang w:val="es-US"/>
        </w:rPr>
        <w:t>.</w:t>
      </w:r>
    </w:p>
    <w:p w14:paraId="2A300F3D" w14:textId="77777777" w:rsidR="003C3AC5" w:rsidRPr="00FA4353" w:rsidRDefault="003C3AC5" w:rsidP="003C3AC5">
      <w:pPr>
        <w:pStyle w:val="ListParagraph"/>
        <w:numPr>
          <w:ilvl w:val="0"/>
          <w:numId w:val="103"/>
        </w:numPr>
        <w:jc w:val="both"/>
        <w:rPr>
          <w:rFonts w:eastAsia="Arial Unicode MS" w:cs="Times New Roman"/>
          <w:color w:val="auto"/>
          <w:sz w:val="20"/>
          <w:szCs w:val="20"/>
          <w:lang w:val="es-PE" w:eastAsia="en-US"/>
        </w:rPr>
      </w:pPr>
      <w:r w:rsidRPr="00A11B3B">
        <w:rPr>
          <w:sz w:val="20"/>
          <w:szCs w:val="20"/>
          <w:lang w:val="es-US"/>
        </w:rPr>
        <w:t>En este sentido, la Comisión Interamericana reitera su compromiso con las víctimas, en función del cual realiza constantes esfuerzos para garantizar en todo momento la razonabilidad de los plazos en la tramitación de sus procesos; y el adecuado equilibrio entre la justicia y la seguridad jurídica.</w:t>
      </w:r>
    </w:p>
    <w:p w14:paraId="4FFBE378" w14:textId="64322DE9" w:rsidR="003239B8" w:rsidRDefault="003239B8" w:rsidP="003239B8">
      <w:pPr>
        <w:pStyle w:val="ListParagraph"/>
        <w:spacing w:before="240" w:after="240"/>
        <w:jc w:val="both"/>
        <w:rPr>
          <w:rFonts w:asciiTheme="majorHAnsi" w:hAnsiTheme="majorHAnsi"/>
          <w:b/>
          <w:bCs/>
          <w:sz w:val="20"/>
          <w:szCs w:val="20"/>
          <w:lang w:val="es-ES_tradnl"/>
        </w:rPr>
      </w:pPr>
      <w:r w:rsidRPr="009E02CF">
        <w:rPr>
          <w:rFonts w:asciiTheme="majorHAnsi" w:hAnsiTheme="majorHAnsi"/>
          <w:b/>
          <w:bCs/>
          <w:sz w:val="20"/>
          <w:szCs w:val="20"/>
          <w:lang w:val="es-ES_tradnl"/>
        </w:rPr>
        <w:t>VII.</w:t>
      </w:r>
      <w:r w:rsidRPr="009E02CF">
        <w:rPr>
          <w:rFonts w:asciiTheme="majorHAnsi" w:hAnsiTheme="majorHAnsi"/>
          <w:b/>
          <w:bCs/>
          <w:sz w:val="20"/>
          <w:szCs w:val="20"/>
          <w:lang w:val="es-ES_tradnl"/>
        </w:rPr>
        <w:tab/>
      </w:r>
      <w:r w:rsidR="004A6A54" w:rsidRPr="009E02CF">
        <w:rPr>
          <w:rFonts w:asciiTheme="majorHAnsi" w:hAnsiTheme="majorHAnsi"/>
          <w:b/>
          <w:bCs/>
          <w:sz w:val="20"/>
          <w:szCs w:val="20"/>
          <w:lang w:val="es-ES_tradnl"/>
        </w:rPr>
        <w:t xml:space="preserve">ANÁLISIS DE </w:t>
      </w:r>
      <w:r w:rsidR="00C21FEF" w:rsidRPr="009E02CF">
        <w:rPr>
          <w:rFonts w:asciiTheme="majorHAnsi" w:hAnsiTheme="majorHAnsi"/>
          <w:b/>
          <w:bCs/>
          <w:sz w:val="20"/>
          <w:szCs w:val="20"/>
          <w:lang w:val="es-ES_tradnl"/>
        </w:rPr>
        <w:t>CARACTERIZACIÓN DE LOS HECHOS ALEGADOS</w:t>
      </w:r>
    </w:p>
    <w:p w14:paraId="33D51431" w14:textId="77777777" w:rsidR="00931A2C" w:rsidRDefault="00BF693B" w:rsidP="00931A2C">
      <w:pPr>
        <w:pStyle w:val="ListParagraph"/>
        <w:numPr>
          <w:ilvl w:val="0"/>
          <w:numId w:val="103"/>
        </w:numPr>
        <w:jc w:val="both"/>
        <w:rPr>
          <w:rFonts w:asciiTheme="majorHAnsi" w:hAnsiTheme="majorHAnsi"/>
          <w:sz w:val="20"/>
          <w:szCs w:val="20"/>
          <w:lang w:val="es-PE"/>
        </w:rPr>
      </w:pPr>
      <w:r w:rsidRPr="00EB2791">
        <w:rPr>
          <w:rFonts w:asciiTheme="majorHAnsi" w:hAnsiTheme="majorHAnsi"/>
          <w:sz w:val="20"/>
          <w:szCs w:val="20"/>
          <w:lang w:val="es-ES_tradnl"/>
        </w:rPr>
        <w:t xml:space="preserve">A los efectos de la admisibilidad, la Comisión debe decidir si los hechos alegados pueden caracterizar una violación de </w:t>
      </w:r>
      <w:r w:rsidRPr="00EB2791">
        <w:rPr>
          <w:rFonts w:asciiTheme="majorHAnsi" w:hAnsiTheme="majorHAnsi"/>
          <w:sz w:val="20"/>
          <w:szCs w:val="20"/>
          <w:lang w:val="es-PE"/>
        </w:rPr>
        <w:t xml:space="preserve">derechos, según lo estipulado en el artículo 47.b) de la Convención Americana o si la petición es “manifiestamente infundada” o es “evidente su total improcedencia”, conforme al 47.c) de la Convención Americana. A este respecto, la Comisión reitera que el criterio de evaluación de la fase de admisibilidad difiere del que se utiliza para pronunciarse sobre el fondo de una petición; la CIDH debe realizar en esta etapa un análisis </w:t>
      </w:r>
      <w:r w:rsidRPr="00EB2791">
        <w:rPr>
          <w:rFonts w:asciiTheme="majorHAnsi" w:hAnsiTheme="majorHAnsi"/>
          <w:i/>
          <w:iCs/>
          <w:sz w:val="20"/>
          <w:szCs w:val="20"/>
          <w:lang w:val="es-PE"/>
        </w:rPr>
        <w:t>prima facie</w:t>
      </w:r>
      <w:r w:rsidRPr="00EB2791">
        <w:rPr>
          <w:rFonts w:asciiTheme="majorHAnsi" w:hAnsiTheme="majorHAnsi"/>
          <w:sz w:val="20"/>
          <w:szCs w:val="20"/>
          <w:lang w:val="es-PE"/>
        </w:rPr>
        <w:t xml:space="preserve"> para determinar si la petición establece el fundamento de la violación, posible o potencial, de un derecho garantizado por la Convención, pero no para establecer la existencia de una vulneración de derechos. </w:t>
      </w:r>
    </w:p>
    <w:p w14:paraId="2715346C" w14:textId="77777777" w:rsidR="00FB64F8" w:rsidRDefault="00FB64F8" w:rsidP="00FB64F8">
      <w:pPr>
        <w:pStyle w:val="ListParagraph"/>
        <w:jc w:val="both"/>
        <w:rPr>
          <w:rFonts w:asciiTheme="majorHAnsi" w:hAnsiTheme="majorHAnsi"/>
          <w:sz w:val="20"/>
          <w:szCs w:val="20"/>
          <w:lang w:val="es-PE"/>
        </w:rPr>
      </w:pPr>
    </w:p>
    <w:p w14:paraId="28DCA6C5" w14:textId="1E147DC4" w:rsidR="00FB64F8" w:rsidRDefault="00FB64F8" w:rsidP="00931A2C">
      <w:pPr>
        <w:pStyle w:val="ListParagraph"/>
        <w:numPr>
          <w:ilvl w:val="0"/>
          <w:numId w:val="103"/>
        </w:numPr>
        <w:jc w:val="both"/>
        <w:rPr>
          <w:rFonts w:asciiTheme="majorHAnsi" w:hAnsiTheme="majorHAnsi"/>
          <w:sz w:val="20"/>
          <w:szCs w:val="20"/>
          <w:lang w:val="es-PE"/>
        </w:rPr>
      </w:pPr>
      <w:r>
        <w:rPr>
          <w:rFonts w:asciiTheme="majorHAnsi" w:hAnsiTheme="majorHAnsi"/>
          <w:sz w:val="20"/>
          <w:szCs w:val="20"/>
          <w:lang w:val="es-PE"/>
        </w:rPr>
        <w:t xml:space="preserve">En el presente asunto, la Comisión nota que la parte peticionaria cuestiona que ciertas disposiciones del ordenamiento jurídico argentino restringen de forma absoluta el derecho a la libertad sindical de la presunta víctima, únicamente por su condición de agente penitenciario. Asimismo, refiere que tal regulación ha provocado que </w:t>
      </w:r>
      <w:r w:rsidR="00426680">
        <w:rPr>
          <w:rFonts w:asciiTheme="majorHAnsi" w:hAnsiTheme="majorHAnsi"/>
          <w:sz w:val="20"/>
          <w:szCs w:val="20"/>
          <w:lang w:val="es-PE"/>
        </w:rPr>
        <w:t>sufra un pase a retiro obligatorio y que sea sancionada</w:t>
      </w:r>
      <w:r w:rsidR="001C53B2">
        <w:rPr>
          <w:rFonts w:asciiTheme="majorHAnsi" w:hAnsiTheme="majorHAnsi"/>
          <w:sz w:val="20"/>
          <w:szCs w:val="20"/>
          <w:lang w:val="es-PE"/>
        </w:rPr>
        <w:t xml:space="preserve">, con la intención de </w:t>
      </w:r>
      <w:r w:rsidR="008E44F1">
        <w:rPr>
          <w:rFonts w:asciiTheme="majorHAnsi" w:hAnsiTheme="majorHAnsi"/>
          <w:sz w:val="20"/>
          <w:szCs w:val="20"/>
          <w:lang w:val="es-PE"/>
        </w:rPr>
        <w:t>amedrentarla</w:t>
      </w:r>
      <w:r w:rsidR="001C53B2">
        <w:rPr>
          <w:rFonts w:asciiTheme="majorHAnsi" w:hAnsiTheme="majorHAnsi"/>
          <w:sz w:val="20"/>
          <w:szCs w:val="20"/>
          <w:lang w:val="es-PE"/>
        </w:rPr>
        <w:t xml:space="preserve"> y </w:t>
      </w:r>
      <w:r w:rsidR="00E97BF1">
        <w:rPr>
          <w:rFonts w:asciiTheme="majorHAnsi" w:hAnsiTheme="majorHAnsi"/>
          <w:sz w:val="20"/>
          <w:szCs w:val="20"/>
          <w:lang w:val="es-PE"/>
        </w:rPr>
        <w:t>sancionar</w:t>
      </w:r>
      <w:r w:rsidR="001C53B2">
        <w:rPr>
          <w:rFonts w:asciiTheme="majorHAnsi" w:hAnsiTheme="majorHAnsi"/>
          <w:sz w:val="20"/>
          <w:szCs w:val="20"/>
          <w:lang w:val="es-PE"/>
        </w:rPr>
        <w:t xml:space="preserve"> la protesta sindical.</w:t>
      </w:r>
    </w:p>
    <w:p w14:paraId="7FB0C79B" w14:textId="77777777" w:rsidR="002746DC" w:rsidRDefault="002746DC" w:rsidP="002746DC">
      <w:pPr>
        <w:pStyle w:val="ListParagraph"/>
        <w:jc w:val="both"/>
        <w:rPr>
          <w:rFonts w:asciiTheme="majorHAnsi" w:hAnsiTheme="majorHAnsi"/>
          <w:sz w:val="20"/>
          <w:szCs w:val="20"/>
          <w:lang w:val="es-PE"/>
        </w:rPr>
      </w:pPr>
    </w:p>
    <w:p w14:paraId="0D52EBD1" w14:textId="3B2E79D4" w:rsidR="00840C56" w:rsidRDefault="00426680">
      <w:pPr>
        <w:pStyle w:val="ListParagraph"/>
        <w:numPr>
          <w:ilvl w:val="0"/>
          <w:numId w:val="103"/>
        </w:numPr>
        <w:jc w:val="both"/>
        <w:rPr>
          <w:rFonts w:asciiTheme="majorHAnsi" w:hAnsiTheme="majorHAnsi"/>
          <w:sz w:val="20"/>
          <w:szCs w:val="20"/>
          <w:lang w:val="es-PE"/>
        </w:rPr>
      </w:pPr>
      <w:r w:rsidRPr="00766767">
        <w:rPr>
          <w:rFonts w:asciiTheme="majorHAnsi" w:hAnsiTheme="majorHAnsi"/>
          <w:sz w:val="20"/>
          <w:szCs w:val="20"/>
          <w:lang w:val="es-PE"/>
        </w:rPr>
        <w:t>Al respecto, l</w:t>
      </w:r>
      <w:r w:rsidR="00840C56" w:rsidRPr="00766767">
        <w:rPr>
          <w:rFonts w:asciiTheme="majorHAnsi" w:hAnsiTheme="majorHAnsi"/>
          <w:sz w:val="20"/>
          <w:szCs w:val="20"/>
          <w:lang w:val="es-PE"/>
        </w:rPr>
        <w:t>a</w:t>
      </w:r>
      <w:r w:rsidRPr="00766767">
        <w:rPr>
          <w:rFonts w:asciiTheme="majorHAnsi" w:hAnsiTheme="majorHAnsi"/>
          <w:sz w:val="20"/>
          <w:szCs w:val="20"/>
          <w:lang w:val="es-PE"/>
        </w:rPr>
        <w:t xml:space="preserve"> Comisión resalta que</w:t>
      </w:r>
      <w:r w:rsidR="00840C56" w:rsidRPr="00766767">
        <w:rPr>
          <w:rFonts w:asciiTheme="majorHAnsi" w:hAnsiTheme="majorHAnsi"/>
          <w:sz w:val="20"/>
          <w:szCs w:val="20"/>
          <w:lang w:val="es-PE"/>
        </w:rPr>
        <w:t xml:space="preserve"> </w:t>
      </w:r>
      <w:r w:rsidRPr="00766767">
        <w:rPr>
          <w:rFonts w:asciiTheme="majorHAnsi" w:hAnsiTheme="majorHAnsi"/>
          <w:sz w:val="20"/>
          <w:szCs w:val="20"/>
          <w:lang w:val="es-PE"/>
        </w:rPr>
        <w:t xml:space="preserve">la </w:t>
      </w:r>
      <w:r w:rsidR="00840C56" w:rsidRPr="00766767">
        <w:rPr>
          <w:rFonts w:asciiTheme="majorHAnsi" w:hAnsiTheme="majorHAnsi"/>
          <w:sz w:val="20"/>
          <w:szCs w:val="20"/>
          <w:lang w:val="es-PE"/>
        </w:rPr>
        <w:t xml:space="preserve">Corte Interamericana ha interpretado el derecho a la libertad sindical como una manifestación del derecho a la libertad de asociación en el ámbito laboral, con dimensiones tanto colectivas como individuales. En su aspecto colectivo, protege la creación y funcionamiento autónomo de organizaciones sindicales sin injerencia estatal; mientras que, en lo individual, garantiza que toda persona pueda afiliarse o no libremente a un sindicato. Además, la Corte ha subrayado que este derecho no se agota con su reconocimiento formal, sino que exige condiciones efectivas para su ejercicio, libre de represalias o violencia. El Estado tiene la obligación de garantizar que los trabajadores y sus representantes puedan ejercer sus actividades sindicales </w:t>
      </w:r>
      <w:r w:rsidR="002F0701" w:rsidRPr="00766767">
        <w:rPr>
          <w:rFonts w:asciiTheme="majorHAnsi" w:hAnsiTheme="majorHAnsi"/>
          <w:sz w:val="20"/>
          <w:szCs w:val="20"/>
          <w:lang w:val="es-PE"/>
        </w:rPr>
        <w:t>– </w:t>
      </w:r>
      <w:r w:rsidR="00840C56" w:rsidRPr="00766767">
        <w:rPr>
          <w:rFonts w:asciiTheme="majorHAnsi" w:hAnsiTheme="majorHAnsi"/>
          <w:sz w:val="20"/>
          <w:szCs w:val="20"/>
          <w:lang w:val="es-PE"/>
        </w:rPr>
        <w:t>como reunirse, emitir opiniones, elegir representantes o distribuir información</w:t>
      </w:r>
      <w:r w:rsidR="002F0701" w:rsidRPr="00766767">
        <w:rPr>
          <w:rFonts w:asciiTheme="majorHAnsi" w:hAnsiTheme="majorHAnsi"/>
          <w:sz w:val="20"/>
          <w:szCs w:val="20"/>
          <w:lang w:val="es-PE"/>
        </w:rPr>
        <w:t>– sin</w:t>
      </w:r>
      <w:r w:rsidR="00840C56" w:rsidRPr="00766767">
        <w:rPr>
          <w:rFonts w:asciiTheme="majorHAnsi" w:hAnsiTheme="majorHAnsi"/>
          <w:sz w:val="20"/>
          <w:szCs w:val="20"/>
          <w:lang w:val="es-PE"/>
        </w:rPr>
        <w:t xml:space="preserve"> restricciones arbitrarias</w:t>
      </w:r>
      <w:r w:rsidR="00840C56">
        <w:rPr>
          <w:rStyle w:val="FootnoteReference"/>
          <w:rFonts w:asciiTheme="majorHAnsi" w:hAnsiTheme="majorHAnsi"/>
          <w:sz w:val="20"/>
          <w:szCs w:val="20"/>
          <w:lang w:val="es-PE"/>
        </w:rPr>
        <w:footnoteReference w:id="17"/>
      </w:r>
      <w:r w:rsidR="00840C56" w:rsidRPr="00766767">
        <w:rPr>
          <w:rFonts w:asciiTheme="majorHAnsi" w:hAnsiTheme="majorHAnsi"/>
          <w:sz w:val="20"/>
          <w:szCs w:val="20"/>
          <w:lang w:val="es-PE"/>
        </w:rPr>
        <w:t>.</w:t>
      </w:r>
      <w:r w:rsidR="00766767" w:rsidRPr="00766767">
        <w:rPr>
          <w:rFonts w:asciiTheme="majorHAnsi" w:hAnsiTheme="majorHAnsi"/>
          <w:sz w:val="20"/>
          <w:szCs w:val="20"/>
          <w:lang w:val="es-PE"/>
        </w:rPr>
        <w:t xml:space="preserve"> Asimismo, la Corte ha advertido que </w:t>
      </w:r>
      <w:r w:rsidR="001F376C" w:rsidRPr="00766767">
        <w:rPr>
          <w:rFonts w:asciiTheme="majorHAnsi" w:hAnsiTheme="majorHAnsi"/>
          <w:sz w:val="20"/>
          <w:szCs w:val="20"/>
          <w:lang w:val="es-PE"/>
        </w:rPr>
        <w:t>los derechos a la libertad de expresión, de reunión y de asociación, en su relación con la libertad sindical, la negociación colectiva y la huelga, constituyen derechos fundamentales para que los trabajadores y las trabajadoras, y sus representantes, se organicen y expresen las reivindicaciones específicas acerca de sus condiciones laborales, para poder así representar efectivamente sus intereses ante el empleador</w:t>
      </w:r>
      <w:r w:rsidR="00433585">
        <w:rPr>
          <w:rStyle w:val="FootnoteReference"/>
          <w:rFonts w:asciiTheme="majorHAnsi" w:hAnsiTheme="majorHAnsi"/>
          <w:sz w:val="20"/>
          <w:szCs w:val="20"/>
          <w:lang w:val="es-PE"/>
        </w:rPr>
        <w:footnoteReference w:id="18"/>
      </w:r>
      <w:r w:rsidR="00766767">
        <w:rPr>
          <w:rFonts w:asciiTheme="majorHAnsi" w:hAnsiTheme="majorHAnsi"/>
          <w:sz w:val="20"/>
          <w:szCs w:val="20"/>
          <w:lang w:val="es-PE"/>
        </w:rPr>
        <w:t>.</w:t>
      </w:r>
    </w:p>
    <w:p w14:paraId="716A6FCB" w14:textId="77777777" w:rsidR="00766767" w:rsidRPr="00766767" w:rsidRDefault="00766767" w:rsidP="00766767">
      <w:pPr>
        <w:pStyle w:val="ListParagraph"/>
        <w:jc w:val="both"/>
        <w:rPr>
          <w:rFonts w:asciiTheme="majorHAnsi" w:hAnsiTheme="majorHAnsi"/>
          <w:sz w:val="20"/>
          <w:szCs w:val="20"/>
          <w:lang w:val="es-PE"/>
        </w:rPr>
      </w:pPr>
    </w:p>
    <w:p w14:paraId="412D5D49" w14:textId="1A1039CE" w:rsidR="00840C56" w:rsidRPr="00840C56" w:rsidRDefault="00840C56" w:rsidP="00840C56">
      <w:pPr>
        <w:pStyle w:val="ListParagraph"/>
        <w:numPr>
          <w:ilvl w:val="0"/>
          <w:numId w:val="103"/>
        </w:numPr>
        <w:jc w:val="both"/>
        <w:rPr>
          <w:rFonts w:asciiTheme="majorHAnsi" w:hAnsiTheme="majorHAnsi"/>
          <w:sz w:val="20"/>
          <w:szCs w:val="20"/>
          <w:lang w:val="es-PE"/>
        </w:rPr>
      </w:pPr>
      <w:r w:rsidRPr="00840C56">
        <w:rPr>
          <w:rFonts w:asciiTheme="majorHAnsi" w:hAnsiTheme="majorHAnsi"/>
          <w:sz w:val="20"/>
          <w:szCs w:val="20"/>
          <w:lang w:val="es-PE"/>
        </w:rPr>
        <w:t>Asimismo, el Tribunal ha afirmado que el derecho de sindicación debe reconocerse tanto a trabajadores del sector privado como del sector público, incluyendo a quienes laboran en empresas estatales, sin discriminación. La distinción entre trabajadores públicos y privados en materia de libertad sindical resulta contraria a los principios de equidad, según ha reiterado también el Comité de Libertad Sindical de la OIT. Por tanto, los Estados están obligados a asegurar que las organizaciones sindicales del sector público gocen de las mismas garantías y condiciones que las del sector privado</w:t>
      </w:r>
      <w:r w:rsidR="00EA443E">
        <w:rPr>
          <w:rStyle w:val="FootnoteReference"/>
          <w:rFonts w:asciiTheme="majorHAnsi" w:hAnsiTheme="majorHAnsi"/>
          <w:sz w:val="20"/>
          <w:szCs w:val="20"/>
          <w:lang w:val="es-PE"/>
        </w:rPr>
        <w:footnoteReference w:id="19"/>
      </w:r>
      <w:r w:rsidRPr="00840C56">
        <w:rPr>
          <w:rFonts w:asciiTheme="majorHAnsi" w:hAnsiTheme="majorHAnsi"/>
          <w:sz w:val="20"/>
          <w:szCs w:val="20"/>
          <w:lang w:val="es-PE"/>
        </w:rPr>
        <w:t>.</w:t>
      </w:r>
    </w:p>
    <w:p w14:paraId="04608161" w14:textId="77777777" w:rsidR="00840C56" w:rsidRPr="00840C56" w:rsidRDefault="00840C56" w:rsidP="00840C56">
      <w:pPr>
        <w:pStyle w:val="ListParagraph"/>
        <w:jc w:val="both"/>
        <w:rPr>
          <w:rFonts w:asciiTheme="majorHAnsi" w:hAnsiTheme="majorHAnsi"/>
          <w:sz w:val="20"/>
          <w:szCs w:val="20"/>
          <w:lang w:val="es-PE"/>
        </w:rPr>
      </w:pPr>
    </w:p>
    <w:p w14:paraId="79F9ABB1" w14:textId="331F875B" w:rsidR="002746DC" w:rsidRDefault="00840C56" w:rsidP="00840C56">
      <w:pPr>
        <w:pStyle w:val="ListParagraph"/>
        <w:numPr>
          <w:ilvl w:val="0"/>
          <w:numId w:val="103"/>
        </w:numPr>
        <w:jc w:val="both"/>
        <w:rPr>
          <w:rFonts w:asciiTheme="majorHAnsi" w:hAnsiTheme="majorHAnsi"/>
          <w:sz w:val="20"/>
          <w:szCs w:val="20"/>
          <w:lang w:val="es-PE"/>
        </w:rPr>
      </w:pPr>
      <w:r w:rsidRPr="00840C56">
        <w:rPr>
          <w:rFonts w:asciiTheme="majorHAnsi" w:hAnsiTheme="majorHAnsi"/>
          <w:sz w:val="20"/>
          <w:szCs w:val="20"/>
          <w:lang w:val="es-PE"/>
        </w:rPr>
        <w:t>En relación con el personal militar y policial, la Corte ha sostenido que cualquier restricción al derecho de sindicación debe ser interpretada de manera restrictiva. El personal civil que trabaja en entornos militares debe ser considerado civil a efectos de gozar de este derecho. Respecto del personal policial, cuya función es esencialmente civil y distinta de la militar, la Corte ha establecido que los Estados deben permitirles organizarse para debatir sus condiciones laborales, presentar peticiones y expresarse pacíficamente, reconociendo que tales garantías son fundamentales para su desarrollo profesional y para el ejercicio efectivo de sus derechos</w:t>
      </w:r>
      <w:r w:rsidR="00FC1C95">
        <w:rPr>
          <w:rStyle w:val="FootnoteReference"/>
          <w:rFonts w:asciiTheme="majorHAnsi" w:hAnsiTheme="majorHAnsi"/>
          <w:sz w:val="20"/>
          <w:szCs w:val="20"/>
          <w:lang w:val="es-PE"/>
        </w:rPr>
        <w:footnoteReference w:id="20"/>
      </w:r>
      <w:r w:rsidR="00FC1C95">
        <w:rPr>
          <w:rFonts w:asciiTheme="majorHAnsi" w:hAnsiTheme="majorHAnsi"/>
          <w:sz w:val="20"/>
          <w:szCs w:val="20"/>
          <w:lang w:val="es-PE"/>
        </w:rPr>
        <w:t>.</w:t>
      </w:r>
    </w:p>
    <w:p w14:paraId="69CD1A29" w14:textId="77777777" w:rsidR="00406896" w:rsidRPr="000821A3" w:rsidRDefault="00406896" w:rsidP="000821A3">
      <w:pPr>
        <w:rPr>
          <w:rFonts w:asciiTheme="majorHAnsi" w:hAnsiTheme="majorHAnsi"/>
          <w:sz w:val="20"/>
          <w:szCs w:val="20"/>
          <w:lang w:val="es-PE"/>
        </w:rPr>
      </w:pPr>
    </w:p>
    <w:p w14:paraId="742F4B65" w14:textId="204D0051" w:rsidR="008C3EB8" w:rsidRPr="00D87969" w:rsidRDefault="00406896" w:rsidP="000821A3">
      <w:pPr>
        <w:pStyle w:val="ListParagraph"/>
        <w:numPr>
          <w:ilvl w:val="0"/>
          <w:numId w:val="103"/>
        </w:numPr>
        <w:jc w:val="both"/>
        <w:rPr>
          <w:sz w:val="20"/>
          <w:szCs w:val="20"/>
          <w:shd w:val="clear" w:color="auto" w:fill="FFFFFF"/>
          <w:lang w:val="es-ES"/>
        </w:rPr>
      </w:pPr>
      <w:r w:rsidRPr="000821A3">
        <w:rPr>
          <w:rFonts w:asciiTheme="majorHAnsi" w:hAnsiTheme="majorHAnsi"/>
          <w:sz w:val="20"/>
          <w:szCs w:val="20"/>
          <w:lang w:val="es-PE"/>
        </w:rPr>
        <w:t xml:space="preserve">Aunque el Estado de Argentina sostiene que su normativa se encuentra amparada por el </w:t>
      </w:r>
      <w:r w:rsidR="001C53B2" w:rsidRPr="000821A3">
        <w:rPr>
          <w:rFonts w:asciiTheme="majorHAnsi" w:hAnsiTheme="majorHAnsi"/>
          <w:sz w:val="20"/>
          <w:szCs w:val="20"/>
          <w:lang w:val="es-PE"/>
        </w:rPr>
        <w:t xml:space="preserve">artículo 9 del </w:t>
      </w:r>
      <w:r w:rsidRPr="000821A3">
        <w:rPr>
          <w:rFonts w:asciiTheme="majorHAnsi" w:hAnsiTheme="majorHAnsi"/>
          <w:sz w:val="20"/>
          <w:szCs w:val="20"/>
          <w:lang w:val="es-PE"/>
        </w:rPr>
        <w:t xml:space="preserve">Convenio </w:t>
      </w:r>
      <w:r w:rsidR="0026517B" w:rsidRPr="000821A3">
        <w:rPr>
          <w:rFonts w:asciiTheme="majorHAnsi" w:hAnsiTheme="majorHAnsi"/>
          <w:sz w:val="20"/>
          <w:szCs w:val="20"/>
          <w:lang w:val="es-PE"/>
        </w:rPr>
        <w:t>N.</w:t>
      </w:r>
      <w:r w:rsidR="0026517B" w:rsidRPr="000821A3">
        <w:rPr>
          <w:sz w:val="20"/>
          <w:szCs w:val="20"/>
          <w:lang w:val="es-PE"/>
        </w:rPr>
        <w:t>º</w:t>
      </w:r>
      <w:r w:rsidR="0026517B" w:rsidRPr="000821A3">
        <w:rPr>
          <w:sz w:val="20"/>
          <w:szCs w:val="20"/>
          <w:lang w:val="es-ES_tradnl"/>
        </w:rPr>
        <w:t xml:space="preserve"> </w:t>
      </w:r>
      <w:r w:rsidRPr="000821A3">
        <w:rPr>
          <w:rFonts w:asciiTheme="majorHAnsi" w:hAnsiTheme="majorHAnsi"/>
          <w:sz w:val="20"/>
          <w:szCs w:val="20"/>
          <w:lang w:val="es-PE"/>
        </w:rPr>
        <w:t>87 de la OIT</w:t>
      </w:r>
      <w:r w:rsidR="00620DA1" w:rsidRPr="000821A3">
        <w:rPr>
          <w:rFonts w:asciiTheme="majorHAnsi" w:hAnsiTheme="majorHAnsi"/>
          <w:sz w:val="20"/>
          <w:szCs w:val="20"/>
          <w:lang w:val="es-PE"/>
        </w:rPr>
        <w:t>, en la medida que</w:t>
      </w:r>
      <w:r w:rsidR="000821A3" w:rsidRPr="000821A3">
        <w:rPr>
          <w:rFonts w:asciiTheme="majorHAnsi" w:hAnsiTheme="majorHAnsi"/>
          <w:sz w:val="20"/>
          <w:szCs w:val="20"/>
          <w:lang w:val="es-PE"/>
        </w:rPr>
        <w:t xml:space="preserve"> se trata de una legítima restricción que</w:t>
      </w:r>
      <w:r w:rsidR="00620DA1" w:rsidRPr="000821A3">
        <w:rPr>
          <w:rFonts w:asciiTheme="majorHAnsi" w:hAnsiTheme="majorHAnsi"/>
          <w:sz w:val="20"/>
          <w:szCs w:val="20"/>
          <w:lang w:val="es-PE"/>
        </w:rPr>
        <w:t xml:space="preserve"> pretende resguardar </w:t>
      </w:r>
      <w:r w:rsidR="008C3EB8" w:rsidRPr="000821A3">
        <w:rPr>
          <w:rFonts w:asciiTheme="majorHAnsi" w:hAnsiTheme="majorHAnsi"/>
          <w:sz w:val="20"/>
          <w:szCs w:val="20"/>
          <w:lang w:val="es-PE"/>
        </w:rPr>
        <w:t xml:space="preserve">la seguridad nacional y orden público </w:t>
      </w:r>
      <w:r w:rsidR="00620DA1" w:rsidRPr="000821A3">
        <w:rPr>
          <w:rFonts w:asciiTheme="majorHAnsi" w:hAnsiTheme="majorHAnsi"/>
          <w:sz w:val="20"/>
          <w:szCs w:val="20"/>
          <w:lang w:val="es-PE"/>
        </w:rPr>
        <w:t>conforme</w:t>
      </w:r>
      <w:r w:rsidR="00E82C41">
        <w:rPr>
          <w:rFonts w:asciiTheme="majorHAnsi" w:hAnsiTheme="majorHAnsi"/>
          <w:sz w:val="20"/>
          <w:szCs w:val="20"/>
          <w:lang w:val="es-PE"/>
        </w:rPr>
        <w:t xml:space="preserve"> a</w:t>
      </w:r>
      <w:r w:rsidR="00620DA1" w:rsidRPr="000821A3">
        <w:rPr>
          <w:rFonts w:asciiTheme="majorHAnsi" w:hAnsiTheme="majorHAnsi"/>
          <w:sz w:val="20"/>
          <w:szCs w:val="20"/>
          <w:lang w:val="es-PE"/>
        </w:rPr>
        <w:t xml:space="preserve"> la</w:t>
      </w:r>
      <w:r w:rsidR="008C3EB8" w:rsidRPr="000821A3">
        <w:rPr>
          <w:rFonts w:asciiTheme="majorHAnsi" w:hAnsiTheme="majorHAnsi"/>
          <w:sz w:val="20"/>
          <w:szCs w:val="20"/>
          <w:lang w:val="es-PE"/>
        </w:rPr>
        <w:t xml:space="preserve"> Convención</w:t>
      </w:r>
      <w:r w:rsidR="00620DA1" w:rsidRPr="000821A3">
        <w:rPr>
          <w:rFonts w:asciiTheme="majorHAnsi" w:hAnsiTheme="majorHAnsi"/>
          <w:sz w:val="20"/>
          <w:szCs w:val="20"/>
          <w:lang w:val="es-PE"/>
        </w:rPr>
        <w:t xml:space="preserve"> Americana</w:t>
      </w:r>
      <w:r w:rsidR="008C3EB8" w:rsidRPr="000821A3">
        <w:rPr>
          <w:rFonts w:asciiTheme="majorHAnsi" w:hAnsiTheme="majorHAnsi"/>
          <w:sz w:val="20"/>
          <w:szCs w:val="20"/>
          <w:lang w:val="es-PE"/>
        </w:rPr>
        <w:t xml:space="preserve"> y el Protocolo de San Salvador</w:t>
      </w:r>
      <w:r w:rsidR="00E97BF1">
        <w:rPr>
          <w:rFonts w:asciiTheme="majorHAnsi" w:hAnsiTheme="majorHAnsi"/>
          <w:sz w:val="20"/>
          <w:szCs w:val="20"/>
          <w:lang w:val="es-PE"/>
        </w:rPr>
        <w:t xml:space="preserve">, </w:t>
      </w:r>
      <w:r w:rsidR="000821A3" w:rsidRPr="000821A3">
        <w:rPr>
          <w:rFonts w:asciiTheme="majorHAnsi" w:hAnsiTheme="majorHAnsi"/>
          <w:sz w:val="20"/>
          <w:szCs w:val="20"/>
          <w:lang w:val="es-PE"/>
        </w:rPr>
        <w:t xml:space="preserve">el Comité de Libertad Sindical de la OIT ha </w:t>
      </w:r>
      <w:r w:rsidR="000821A3">
        <w:rPr>
          <w:rFonts w:asciiTheme="majorHAnsi" w:hAnsiTheme="majorHAnsi"/>
          <w:sz w:val="20"/>
          <w:szCs w:val="20"/>
          <w:lang w:val="es-PE"/>
        </w:rPr>
        <w:t>indicado</w:t>
      </w:r>
      <w:r w:rsidR="00E97BF1">
        <w:rPr>
          <w:rFonts w:asciiTheme="majorHAnsi" w:hAnsiTheme="majorHAnsi"/>
          <w:sz w:val="20"/>
          <w:szCs w:val="20"/>
          <w:lang w:val="es-PE"/>
        </w:rPr>
        <w:t>, en la misma línea de la Corte IDH,</w:t>
      </w:r>
      <w:r w:rsidR="000821A3" w:rsidRPr="000821A3">
        <w:rPr>
          <w:rFonts w:asciiTheme="majorHAnsi" w:hAnsiTheme="majorHAnsi"/>
          <w:sz w:val="20"/>
          <w:szCs w:val="20"/>
          <w:lang w:val="es-PE"/>
        </w:rPr>
        <w:t xml:space="preserve"> que las funciones ejercidas por los trabajadores de los servicios de aduanas e impuestos internos, inmigración, penitenciarios y preventivos no deberían justificar su exclusión respecto del derecho de sindicación</w:t>
      </w:r>
      <w:r w:rsidR="000821A3" w:rsidRPr="000821A3">
        <w:rPr>
          <w:rStyle w:val="FootnoteReference"/>
          <w:rFonts w:asciiTheme="majorHAnsi" w:hAnsiTheme="majorHAnsi"/>
          <w:sz w:val="20"/>
          <w:szCs w:val="20"/>
          <w:lang w:val="es-PE"/>
        </w:rPr>
        <w:footnoteReference w:id="21"/>
      </w:r>
      <w:r w:rsidR="00C93020">
        <w:rPr>
          <w:rFonts w:asciiTheme="majorHAnsi" w:hAnsiTheme="majorHAnsi"/>
          <w:sz w:val="20"/>
          <w:szCs w:val="20"/>
          <w:lang w:val="es-PE"/>
        </w:rPr>
        <w:t>.</w:t>
      </w:r>
      <w:r w:rsidR="000821A3" w:rsidRPr="000821A3">
        <w:rPr>
          <w:rFonts w:asciiTheme="majorHAnsi" w:hAnsiTheme="majorHAnsi"/>
          <w:sz w:val="20"/>
          <w:szCs w:val="20"/>
          <w:lang w:val="es-PE"/>
        </w:rPr>
        <w:t xml:space="preserve"> Aunado, ha destacado que todos los trabajadores sin ninguna distinción, incluyendo el personal de los establecimientos penitenciarios, deben poder gozar del derecho de constituir o afiliarse a las organizaciones que estimen convenientes</w:t>
      </w:r>
      <w:r w:rsidR="000821A3" w:rsidRPr="000821A3">
        <w:rPr>
          <w:rStyle w:val="FootnoteReference"/>
          <w:rFonts w:asciiTheme="majorHAnsi" w:hAnsiTheme="majorHAnsi"/>
          <w:sz w:val="20"/>
          <w:szCs w:val="20"/>
          <w:lang w:val="es-PE"/>
        </w:rPr>
        <w:footnoteReference w:id="22"/>
      </w:r>
      <w:r w:rsidR="00C93020">
        <w:rPr>
          <w:rFonts w:asciiTheme="majorHAnsi" w:hAnsiTheme="majorHAnsi"/>
          <w:sz w:val="20"/>
          <w:szCs w:val="20"/>
          <w:lang w:val="es-PE"/>
        </w:rPr>
        <w:t>.</w:t>
      </w:r>
      <w:r w:rsidR="00893BA0">
        <w:rPr>
          <w:rFonts w:asciiTheme="majorHAnsi" w:hAnsiTheme="majorHAnsi"/>
          <w:sz w:val="20"/>
          <w:szCs w:val="20"/>
          <w:lang w:val="es-PE"/>
        </w:rPr>
        <w:t xml:space="preserve"> Por ende, el argumento de Argentina no resulta suficiente para que, </w:t>
      </w:r>
      <w:r w:rsidR="00893BA0">
        <w:rPr>
          <w:rFonts w:asciiTheme="majorHAnsi" w:hAnsiTheme="majorHAnsi"/>
          <w:i/>
          <w:iCs/>
          <w:sz w:val="20"/>
          <w:szCs w:val="20"/>
          <w:lang w:val="es-PE"/>
        </w:rPr>
        <w:t xml:space="preserve">prima facie¸ </w:t>
      </w:r>
      <w:r w:rsidR="00893BA0">
        <w:rPr>
          <w:rFonts w:asciiTheme="majorHAnsi" w:hAnsiTheme="majorHAnsi"/>
          <w:sz w:val="20"/>
          <w:szCs w:val="20"/>
          <w:lang w:val="es-PE"/>
        </w:rPr>
        <w:t>se puedan desestimar los alegatos expuestos en esta petición.</w:t>
      </w:r>
    </w:p>
    <w:p w14:paraId="5B372FC3" w14:textId="77777777" w:rsidR="00931A2C" w:rsidRPr="00931A2C" w:rsidRDefault="00931A2C" w:rsidP="00931A2C">
      <w:pPr>
        <w:jc w:val="both"/>
        <w:rPr>
          <w:rFonts w:asciiTheme="majorHAnsi" w:hAnsiTheme="majorHAnsi"/>
          <w:sz w:val="20"/>
          <w:szCs w:val="20"/>
          <w:lang w:val="es-PE"/>
        </w:rPr>
      </w:pPr>
    </w:p>
    <w:p w14:paraId="3CD8F1C4" w14:textId="70FD825C" w:rsidR="00C25ADB" w:rsidRPr="00CE7942" w:rsidRDefault="00931A2C" w:rsidP="00931A2C">
      <w:pPr>
        <w:pStyle w:val="ListParagraph"/>
        <w:numPr>
          <w:ilvl w:val="0"/>
          <w:numId w:val="103"/>
        </w:numPr>
        <w:jc w:val="both"/>
        <w:rPr>
          <w:rFonts w:asciiTheme="majorHAnsi" w:hAnsiTheme="majorHAnsi"/>
          <w:sz w:val="20"/>
          <w:szCs w:val="20"/>
          <w:lang w:val="es-PE"/>
        </w:rPr>
      </w:pPr>
      <w:r w:rsidRPr="00931A2C">
        <w:rPr>
          <w:sz w:val="20"/>
          <w:szCs w:val="20"/>
          <w:lang w:val="es-PE"/>
        </w:rPr>
        <w:t xml:space="preserve">Con base a estas consideraciones, la Comisión estima que los alegatos de la parte peticionaria no resultan manifiestamente infundados y requieren un estudio de fondo, toda vez que, de corroborarse como ciertos, podrían constituir violaciones de los derechos protegidos en los artículos </w:t>
      </w:r>
      <w:r w:rsidR="006941AB" w:rsidRPr="009E02CF">
        <w:rPr>
          <w:bCs/>
          <w:sz w:val="20"/>
          <w:szCs w:val="20"/>
          <w:lang w:val="es-ES_tradnl"/>
        </w:rPr>
        <w:t xml:space="preserve">8 (garantías judiciales), </w:t>
      </w:r>
      <w:r w:rsidR="006941AB">
        <w:rPr>
          <w:bCs/>
          <w:sz w:val="20"/>
          <w:szCs w:val="20"/>
          <w:lang w:val="es-ES_tradnl"/>
        </w:rPr>
        <w:t xml:space="preserve">13 (libertad de expresión), </w:t>
      </w:r>
      <w:r w:rsidR="006941AB" w:rsidRPr="009E02CF">
        <w:rPr>
          <w:bCs/>
          <w:sz w:val="20"/>
          <w:szCs w:val="20"/>
          <w:lang w:val="es-ES_tradnl"/>
        </w:rPr>
        <w:t>16 (libertad de asociación), 24 (igualdad ante la ley)</w:t>
      </w:r>
      <w:r w:rsidR="006941AB">
        <w:rPr>
          <w:bCs/>
          <w:sz w:val="20"/>
          <w:szCs w:val="20"/>
          <w:lang w:val="es-ES_tradnl"/>
        </w:rPr>
        <w:t xml:space="preserve">, </w:t>
      </w:r>
      <w:r w:rsidR="006941AB" w:rsidRPr="009E02CF">
        <w:rPr>
          <w:bCs/>
          <w:sz w:val="20"/>
          <w:szCs w:val="20"/>
          <w:lang w:val="es-ES_tradnl"/>
        </w:rPr>
        <w:t>25 (protección judicial)</w:t>
      </w:r>
      <w:r w:rsidR="006941AB">
        <w:rPr>
          <w:bCs/>
          <w:sz w:val="20"/>
          <w:szCs w:val="20"/>
          <w:lang w:val="es-ES_tradnl"/>
        </w:rPr>
        <w:t xml:space="preserve"> y 26 (derecho al trabajo)</w:t>
      </w:r>
      <w:r w:rsidR="006941AB" w:rsidRPr="009E02CF">
        <w:rPr>
          <w:bCs/>
          <w:sz w:val="20"/>
          <w:szCs w:val="20"/>
          <w:lang w:val="es-ES_tradnl"/>
        </w:rPr>
        <w:t xml:space="preserve"> de la Convención Americana</w:t>
      </w:r>
      <w:r w:rsidRPr="00931A2C">
        <w:rPr>
          <w:sz w:val="20"/>
          <w:szCs w:val="20"/>
          <w:lang w:val="es-PE"/>
        </w:rPr>
        <w:t xml:space="preserve">, en relación con su artículo 1.1 (obligación de respetar los derechos) y </w:t>
      </w:r>
      <w:r w:rsidRPr="00931A2C">
        <w:rPr>
          <w:rFonts w:cs="Calibri"/>
          <w:sz w:val="20"/>
          <w:szCs w:val="20"/>
          <w:lang w:val="es-PE"/>
        </w:rPr>
        <w:t>2 (deber de adoptar disposiciones de derecho interno)</w:t>
      </w:r>
      <w:r w:rsidRPr="00931A2C">
        <w:rPr>
          <w:sz w:val="20"/>
          <w:szCs w:val="20"/>
          <w:lang w:val="es-PE"/>
        </w:rPr>
        <w:t xml:space="preserve">, en perjuicio </w:t>
      </w:r>
      <w:r w:rsidR="006941AB">
        <w:rPr>
          <w:sz w:val="20"/>
          <w:szCs w:val="20"/>
          <w:lang w:val="es-PE"/>
        </w:rPr>
        <w:t xml:space="preserve">de la señora </w:t>
      </w:r>
      <w:r w:rsidR="003B0849">
        <w:rPr>
          <w:sz w:val="20"/>
          <w:szCs w:val="20"/>
          <w:lang w:val="es-PE"/>
        </w:rPr>
        <w:t>Rearte</w:t>
      </w:r>
      <w:r w:rsidRPr="00931A2C">
        <w:rPr>
          <w:sz w:val="20"/>
          <w:szCs w:val="20"/>
          <w:lang w:val="es-PE"/>
        </w:rPr>
        <w:t>.</w:t>
      </w:r>
      <w:r w:rsidR="00C10A71">
        <w:rPr>
          <w:sz w:val="20"/>
          <w:szCs w:val="20"/>
          <w:lang w:val="es-PE"/>
        </w:rPr>
        <w:t xml:space="preserve"> Asimismo, también analizará el posible incumplimiento del artículo 8</w:t>
      </w:r>
      <w:r w:rsidR="00DF7295">
        <w:rPr>
          <w:sz w:val="20"/>
          <w:szCs w:val="20"/>
          <w:lang w:val="es-PE"/>
        </w:rPr>
        <w:t>.a) del Protocolo de San Salvador.</w:t>
      </w:r>
      <w:r w:rsidR="00BA119F">
        <w:rPr>
          <w:sz w:val="20"/>
          <w:szCs w:val="20"/>
          <w:lang w:val="es-PE"/>
        </w:rPr>
        <w:t xml:space="preserve"> </w:t>
      </w:r>
    </w:p>
    <w:p w14:paraId="227C2662" w14:textId="77777777" w:rsidR="00CE7942" w:rsidRPr="00CE7942" w:rsidRDefault="00CE7942" w:rsidP="00CE7942">
      <w:pPr>
        <w:pStyle w:val="ListParagraph"/>
        <w:rPr>
          <w:rFonts w:asciiTheme="majorHAnsi" w:hAnsiTheme="majorHAnsi"/>
          <w:sz w:val="20"/>
          <w:szCs w:val="20"/>
          <w:lang w:val="es-PE"/>
        </w:rPr>
      </w:pPr>
    </w:p>
    <w:p w14:paraId="5C89A67F" w14:textId="24A8EEDF" w:rsidR="006941AB" w:rsidRPr="0070169F" w:rsidRDefault="00CE7942" w:rsidP="006941AB">
      <w:pPr>
        <w:pStyle w:val="ListParagraph"/>
        <w:numPr>
          <w:ilvl w:val="0"/>
          <w:numId w:val="103"/>
        </w:numPr>
        <w:jc w:val="both"/>
        <w:rPr>
          <w:rFonts w:asciiTheme="majorHAnsi" w:hAnsiTheme="majorHAnsi"/>
          <w:sz w:val="20"/>
          <w:szCs w:val="20"/>
          <w:lang w:val="es-PE"/>
        </w:rPr>
      </w:pPr>
      <w:r>
        <w:rPr>
          <w:rFonts w:asciiTheme="majorHAnsi" w:hAnsiTheme="majorHAnsi"/>
          <w:sz w:val="20"/>
          <w:szCs w:val="20"/>
          <w:lang w:val="es-PE"/>
        </w:rPr>
        <w:t xml:space="preserve">Finalmente, en relación con el alegado incumplimiento del </w:t>
      </w:r>
      <w:r w:rsidRPr="009E02CF">
        <w:rPr>
          <w:bCs/>
          <w:sz w:val="20"/>
          <w:szCs w:val="20"/>
          <w:lang w:val="es-ES_tradnl"/>
        </w:rPr>
        <w:t xml:space="preserve">Convenio sobre la Libertad Sindical y la Protección del Derecho de Sindicación de la </w:t>
      </w:r>
      <w:r w:rsidR="00836B17">
        <w:rPr>
          <w:bCs/>
          <w:sz w:val="20"/>
          <w:szCs w:val="20"/>
          <w:lang w:val="es-ES_tradnl"/>
        </w:rPr>
        <w:t>OIT</w:t>
      </w:r>
      <w:r w:rsidR="00EC65C1">
        <w:rPr>
          <w:bCs/>
          <w:sz w:val="20"/>
          <w:szCs w:val="20"/>
          <w:lang w:val="es-ES_tradnl"/>
        </w:rPr>
        <w:t>,</w:t>
      </w:r>
      <w:r w:rsidR="00041BAB">
        <w:rPr>
          <w:bCs/>
          <w:sz w:val="20"/>
          <w:szCs w:val="20"/>
          <w:lang w:val="es-ES_tradnl"/>
        </w:rPr>
        <w:t xml:space="preserve"> </w:t>
      </w:r>
      <w:r w:rsidR="00041BAB">
        <w:rPr>
          <w:rFonts w:asciiTheme="majorHAnsi" w:hAnsiTheme="majorHAnsi"/>
          <w:sz w:val="20"/>
          <w:szCs w:val="20"/>
          <w:lang w:val="es-PE"/>
        </w:rPr>
        <w:t>l</w:t>
      </w:r>
      <w:r w:rsidR="00041BAB" w:rsidRPr="00041BAB">
        <w:rPr>
          <w:rFonts w:asciiTheme="majorHAnsi" w:hAnsiTheme="majorHAnsi"/>
          <w:sz w:val="20"/>
          <w:szCs w:val="20"/>
          <w:lang w:val="es-PE"/>
        </w:rPr>
        <w:t xml:space="preserve">a CIDH carece de competencia </w:t>
      </w:r>
      <w:r w:rsidR="00041BAB" w:rsidRPr="00041BAB">
        <w:rPr>
          <w:rFonts w:asciiTheme="majorHAnsi" w:hAnsiTheme="majorHAnsi"/>
          <w:i/>
          <w:iCs/>
          <w:sz w:val="20"/>
          <w:szCs w:val="20"/>
          <w:lang w:val="es-PE"/>
        </w:rPr>
        <w:t>ratione materiae</w:t>
      </w:r>
      <w:r w:rsidR="00041BAB" w:rsidRPr="00041BAB">
        <w:rPr>
          <w:rFonts w:asciiTheme="majorHAnsi" w:hAnsiTheme="majorHAnsi"/>
          <w:sz w:val="20"/>
          <w:szCs w:val="20"/>
          <w:lang w:val="es-PE"/>
        </w:rPr>
        <w:t xml:space="preserve"> para pronunciarse sobre violaciones a los derechos contenidos en tratados fuera del Sistema Interamericano, sin perjuicio que pueda recurrir a los estándares establecidos en ot</w:t>
      </w:r>
      <w:r w:rsidR="00041BAB">
        <w:rPr>
          <w:rFonts w:asciiTheme="majorHAnsi" w:hAnsiTheme="majorHAnsi"/>
          <w:sz w:val="20"/>
          <w:szCs w:val="20"/>
          <w:lang w:val="es-PE"/>
        </w:rPr>
        <w:t xml:space="preserve">ros tratados a fin de interpretar las normas de la Convención en virtud del artículo 29 de la misma. </w:t>
      </w:r>
    </w:p>
    <w:p w14:paraId="29BB41F5" w14:textId="77777777" w:rsidR="003239B8" w:rsidRPr="009E02CF" w:rsidRDefault="003239B8" w:rsidP="003239B8">
      <w:pPr>
        <w:pStyle w:val="ListParagraph"/>
        <w:spacing w:before="240" w:after="240"/>
        <w:jc w:val="both"/>
        <w:rPr>
          <w:rFonts w:asciiTheme="majorHAnsi" w:hAnsiTheme="majorHAnsi"/>
          <w:b/>
          <w:bCs/>
          <w:sz w:val="20"/>
          <w:szCs w:val="20"/>
          <w:lang w:val="es-ES_tradnl"/>
        </w:rPr>
      </w:pPr>
      <w:r w:rsidRPr="009E02CF">
        <w:rPr>
          <w:rFonts w:asciiTheme="majorHAnsi" w:hAnsiTheme="majorHAnsi"/>
          <w:b/>
          <w:bCs/>
          <w:sz w:val="20"/>
          <w:szCs w:val="20"/>
          <w:lang w:val="es-ES_tradnl"/>
        </w:rPr>
        <w:lastRenderedPageBreak/>
        <w:t xml:space="preserve">VIII. </w:t>
      </w:r>
      <w:r w:rsidRPr="009E02CF">
        <w:rPr>
          <w:rFonts w:asciiTheme="majorHAnsi" w:hAnsiTheme="majorHAnsi"/>
          <w:b/>
          <w:bCs/>
          <w:sz w:val="20"/>
          <w:szCs w:val="20"/>
          <w:lang w:val="es-ES_tradnl"/>
        </w:rPr>
        <w:tab/>
        <w:t>DECISIÓN</w:t>
      </w:r>
    </w:p>
    <w:p w14:paraId="41AA5BF6" w14:textId="3399FF98" w:rsidR="000419AD" w:rsidRPr="00041BAB" w:rsidRDefault="003239B8" w:rsidP="000419AD">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_tradnl"/>
        </w:rPr>
      </w:pPr>
      <w:r w:rsidRPr="00041BAB">
        <w:rPr>
          <w:rFonts w:asciiTheme="majorHAnsi" w:hAnsiTheme="majorHAnsi"/>
          <w:sz w:val="20"/>
          <w:szCs w:val="20"/>
          <w:lang w:val="es-ES_tradnl"/>
        </w:rPr>
        <w:t>Declarar admisible la presente petición en relación con</w:t>
      </w:r>
      <w:r w:rsidR="00041BAB" w:rsidRPr="00041BAB">
        <w:rPr>
          <w:rFonts w:asciiTheme="majorHAnsi" w:hAnsiTheme="majorHAnsi"/>
          <w:sz w:val="20"/>
          <w:szCs w:val="20"/>
          <w:lang w:val="es-ES_tradnl"/>
        </w:rPr>
        <w:t xml:space="preserve"> </w:t>
      </w:r>
      <w:r w:rsidR="00041BAB" w:rsidRPr="00041BAB">
        <w:rPr>
          <w:rFonts w:asciiTheme="majorHAnsi" w:hAnsiTheme="majorHAnsi"/>
          <w:sz w:val="20"/>
          <w:szCs w:val="20"/>
          <w:lang w:val="es-PE"/>
        </w:rPr>
        <w:t xml:space="preserve">los artículos </w:t>
      </w:r>
      <w:r w:rsidR="00041BAB" w:rsidRPr="00041BAB">
        <w:rPr>
          <w:rFonts w:asciiTheme="majorHAnsi" w:hAnsiTheme="majorHAnsi"/>
          <w:bCs/>
          <w:sz w:val="20"/>
          <w:szCs w:val="20"/>
          <w:lang w:val="es-ES_tradnl"/>
        </w:rPr>
        <w:t>8, 13, 16, 24, 25 y 26 de la Convención Americana</w:t>
      </w:r>
      <w:r w:rsidR="00041BAB" w:rsidRPr="00041BAB">
        <w:rPr>
          <w:rFonts w:asciiTheme="majorHAnsi" w:hAnsiTheme="majorHAnsi"/>
          <w:sz w:val="20"/>
          <w:szCs w:val="20"/>
          <w:lang w:val="es-PE"/>
        </w:rPr>
        <w:t>, y el artículo 8.a) del Protocolo de San Salvador</w:t>
      </w:r>
      <w:r w:rsidR="00A758AA" w:rsidRPr="00041BAB">
        <w:rPr>
          <w:rFonts w:asciiTheme="majorHAnsi" w:hAnsiTheme="majorHAnsi"/>
          <w:sz w:val="20"/>
          <w:szCs w:val="20"/>
          <w:lang w:val="es-ES_tradnl"/>
        </w:rPr>
        <w:t>;</w:t>
      </w:r>
      <w:r w:rsidR="007B76D3" w:rsidRPr="00041BAB">
        <w:rPr>
          <w:rFonts w:asciiTheme="majorHAnsi" w:hAnsiTheme="majorHAnsi"/>
          <w:sz w:val="20"/>
          <w:szCs w:val="20"/>
          <w:lang w:val="es-ES_tradnl"/>
        </w:rPr>
        <w:t xml:space="preserve"> y</w:t>
      </w:r>
    </w:p>
    <w:p w14:paraId="12A7002C" w14:textId="77777777" w:rsidR="004A6A54" w:rsidRPr="00D44EFC" w:rsidRDefault="004A6A54" w:rsidP="004A6A54">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_tradnl"/>
        </w:rPr>
      </w:pPr>
      <w:r w:rsidRPr="009E02CF">
        <w:rPr>
          <w:rFonts w:asciiTheme="majorHAnsi" w:hAnsiTheme="majorHAnsi"/>
          <w:sz w:val="20"/>
          <w:szCs w:val="20"/>
          <w:lang w:val="es-ES_tradnl"/>
        </w:rPr>
        <w:t>Notificar a las partes la presente decisión; continuar con el análisis del fondo de la cuestión; y publicar esta decisión e incluirla en su Informe Anual a la Asamblea General de la Organización de los Estados Americanos.</w:t>
      </w:r>
    </w:p>
    <w:p w14:paraId="7CCD0AD7" w14:textId="4B084D14" w:rsidR="001900EE" w:rsidRPr="009416FC" w:rsidRDefault="001900EE" w:rsidP="009416FC">
      <w:pPr>
        <w:suppressAutoHyphens/>
        <w:ind w:firstLine="720"/>
        <w:jc w:val="both"/>
        <w:rPr>
          <w:rFonts w:ascii="Segoe UI" w:hAnsi="Segoe UI" w:cs="Segoe UI"/>
          <w:sz w:val="18"/>
          <w:szCs w:val="18"/>
          <w:lang w:val="es-ES"/>
        </w:rPr>
      </w:pPr>
      <w:r w:rsidRPr="00D44EFC">
        <w:rPr>
          <w:rStyle w:val="normaltextrun"/>
          <w:rFonts w:ascii="Cambria" w:hAnsi="Cambria" w:cs="Segoe UI"/>
          <w:sz w:val="20"/>
          <w:szCs w:val="20"/>
          <w:lang w:val="es-CL"/>
        </w:rPr>
        <w:t xml:space="preserve">Aprobado por la Comisión Interamericana de Derechos Humanos a los 24 días del mes de </w:t>
      </w:r>
      <w:r w:rsidR="0038759D" w:rsidRPr="00D44EFC">
        <w:rPr>
          <w:rStyle w:val="normaltextrun"/>
          <w:rFonts w:ascii="Cambria" w:hAnsi="Cambria" w:cs="Segoe UI"/>
          <w:sz w:val="20"/>
          <w:szCs w:val="20"/>
          <w:lang w:val="es-CL"/>
        </w:rPr>
        <w:t>septiembre</w:t>
      </w:r>
      <w:r w:rsidRPr="00D44EFC">
        <w:rPr>
          <w:rStyle w:val="normaltextrun"/>
          <w:rFonts w:ascii="Cambria" w:hAnsi="Cambria" w:cs="Segoe UI"/>
          <w:sz w:val="20"/>
          <w:szCs w:val="20"/>
          <w:lang w:val="es-CL"/>
        </w:rPr>
        <w:t xml:space="preserve"> de 20</w:t>
      </w:r>
      <w:r w:rsidR="0038759D" w:rsidRPr="00D44EFC">
        <w:rPr>
          <w:rStyle w:val="normaltextrun"/>
          <w:rFonts w:ascii="Cambria" w:hAnsi="Cambria" w:cs="Segoe UI"/>
          <w:sz w:val="20"/>
          <w:szCs w:val="20"/>
          <w:lang w:val="es-CL"/>
        </w:rPr>
        <w:t>25</w:t>
      </w:r>
      <w:r w:rsidRPr="00D44EFC">
        <w:rPr>
          <w:rStyle w:val="normaltextrun"/>
          <w:rFonts w:ascii="Cambria" w:hAnsi="Cambria" w:cs="Segoe UI"/>
          <w:sz w:val="20"/>
          <w:szCs w:val="20"/>
          <w:lang w:val="es-CL"/>
        </w:rPr>
        <w:t>.  (Firmado): Arif Bulkan, Segundo Vicepresidente; Edgar Stuardo Ralón Orellana</w:t>
      </w:r>
      <w:r w:rsidR="00D44EFC" w:rsidRPr="00D44EFC">
        <w:rPr>
          <w:rStyle w:val="normaltextrun"/>
          <w:rFonts w:ascii="Cambria" w:hAnsi="Cambria" w:cs="Segoe UI"/>
          <w:sz w:val="20"/>
          <w:szCs w:val="20"/>
          <w:lang w:val="es-CL"/>
        </w:rPr>
        <w:t xml:space="preserve"> (en disidencia)</w:t>
      </w:r>
      <w:r w:rsidRPr="00D44EFC">
        <w:rPr>
          <w:rStyle w:val="normaltextrun"/>
          <w:rFonts w:ascii="Cambria" w:hAnsi="Cambria" w:cs="Segoe UI"/>
          <w:sz w:val="20"/>
          <w:szCs w:val="20"/>
          <w:lang w:val="es-CL"/>
        </w:rPr>
        <w:t xml:space="preserve">, Roberta Clarke y Gloria Monique de Mees, </w:t>
      </w:r>
      <w:r w:rsidR="009416FC">
        <w:rPr>
          <w:rStyle w:val="normaltextrun"/>
          <w:rFonts w:ascii="Cambria" w:hAnsi="Cambria" w:cs="Segoe UI"/>
          <w:sz w:val="20"/>
          <w:szCs w:val="20"/>
          <w:lang w:val="es-CL"/>
        </w:rPr>
        <w:t>m</w:t>
      </w:r>
      <w:r w:rsidRPr="00D44EFC">
        <w:rPr>
          <w:rStyle w:val="normaltextrun"/>
          <w:rFonts w:ascii="Cambria" w:hAnsi="Cambria" w:cs="Segoe UI"/>
          <w:sz w:val="20"/>
          <w:szCs w:val="20"/>
          <w:lang w:val="es-CL"/>
        </w:rPr>
        <w:t>iembros de la Comisión.</w:t>
      </w:r>
    </w:p>
    <w:p w14:paraId="7CD4DFBD" w14:textId="77777777" w:rsidR="003239B8" w:rsidRPr="009E02CF" w:rsidRDefault="003239B8" w:rsidP="003239B8">
      <w:pPr>
        <w:pStyle w:val="ListParagraph"/>
        <w:suppressAutoHyphens/>
        <w:spacing w:before="240" w:after="240"/>
        <w:jc w:val="both"/>
        <w:rPr>
          <w:rFonts w:asciiTheme="majorHAnsi" w:hAnsiTheme="majorHAnsi"/>
          <w:sz w:val="20"/>
          <w:szCs w:val="20"/>
          <w:lang w:val="es-ES_tradnl"/>
        </w:rPr>
      </w:pPr>
    </w:p>
    <w:p w14:paraId="0D98495A" w14:textId="77777777" w:rsidR="008D768D" w:rsidRPr="009E02CF" w:rsidRDefault="008D768D" w:rsidP="001D65EF">
      <w:pPr>
        <w:tabs>
          <w:tab w:val="center" w:pos="5400"/>
        </w:tabs>
        <w:suppressAutoHyphens/>
        <w:spacing w:line="276" w:lineRule="auto"/>
        <w:rPr>
          <w:rFonts w:asciiTheme="majorHAnsi" w:hAnsiTheme="majorHAnsi"/>
          <w:sz w:val="20"/>
          <w:szCs w:val="20"/>
          <w:lang w:val="es-ES_tradnl"/>
        </w:rPr>
      </w:pPr>
    </w:p>
    <w:p w14:paraId="2642C68E" w14:textId="77777777" w:rsidR="008D768D" w:rsidRPr="009E02CF" w:rsidRDefault="008D768D" w:rsidP="001D65EF">
      <w:pPr>
        <w:tabs>
          <w:tab w:val="center" w:pos="5400"/>
        </w:tabs>
        <w:suppressAutoHyphens/>
        <w:spacing w:line="276" w:lineRule="auto"/>
        <w:rPr>
          <w:rFonts w:asciiTheme="majorHAnsi" w:hAnsiTheme="majorHAnsi"/>
          <w:sz w:val="20"/>
          <w:szCs w:val="20"/>
          <w:lang w:val="es-ES_tradnl"/>
        </w:rPr>
      </w:pPr>
    </w:p>
    <w:p w14:paraId="6AC80CA6" w14:textId="77777777" w:rsidR="00722C9F" w:rsidRPr="009E02CF" w:rsidRDefault="00722C9F" w:rsidP="00974491">
      <w:pPr>
        <w:rPr>
          <w:rFonts w:ascii="Cambria" w:hAnsi="Cambria" w:cs="Calibri"/>
          <w:sz w:val="20"/>
          <w:szCs w:val="20"/>
          <w:lang w:val="es-ES_tradnl"/>
        </w:rPr>
      </w:pPr>
    </w:p>
    <w:sectPr w:rsidR="00722C9F" w:rsidRPr="009E02CF" w:rsidSect="00584147">
      <w:type w:val="oddPage"/>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7E7AB" w14:textId="77777777" w:rsidR="007B5B87" w:rsidRDefault="007B5B87">
      <w:r>
        <w:separator/>
      </w:r>
    </w:p>
  </w:endnote>
  <w:endnote w:type="continuationSeparator" w:id="0">
    <w:p w14:paraId="5C1E5F3B" w14:textId="77777777" w:rsidR="007B5B87" w:rsidRDefault="007B5B87">
      <w:r>
        <w:continuationSeparator/>
      </w:r>
    </w:p>
  </w:endnote>
  <w:endnote w:type="continuationNotice" w:id="1">
    <w:p w14:paraId="4D901834" w14:textId="77777777" w:rsidR="007B5B87" w:rsidRDefault="007B5B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Times">
    <w:altName w:val="Times New Roman"/>
    <w:panose1 w:val="02020603050405020304"/>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5D38F9">
          <w:rPr>
            <w:noProof/>
            <w:sz w:val="16"/>
            <w:szCs w:val="22"/>
          </w:rPr>
          <w:t>2</w:t>
        </w:r>
        <w:r w:rsidRPr="00934A2C">
          <w:rPr>
            <w:noProof/>
            <w:sz w:val="16"/>
            <w:szCs w:val="22"/>
          </w:rPr>
          <w:fldChar w:fldCharType="end"/>
        </w:r>
      </w:p>
    </w:sdtContent>
  </w:sdt>
  <w:p w14:paraId="68530E6A"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70697F" w:rsidRPr="00934A2C" w:rsidRDefault="0070697F">
    <w:pPr>
      <w:pStyle w:val="Footer"/>
      <w:jc w:val="center"/>
      <w:rPr>
        <w:sz w:val="16"/>
        <w:szCs w:val="22"/>
      </w:rPr>
    </w:pPr>
  </w:p>
  <w:p w14:paraId="49059CE3"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F9952" w14:textId="77777777" w:rsidR="007B5B87" w:rsidRPr="000F35ED" w:rsidRDefault="007B5B87">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69C3995D" w14:textId="77777777" w:rsidR="007B5B87" w:rsidRPr="000F35ED" w:rsidRDefault="007B5B87" w:rsidP="000F35ED">
      <w:pPr>
        <w:rPr>
          <w:rFonts w:asciiTheme="majorHAnsi" w:hAnsiTheme="majorHAnsi"/>
          <w:sz w:val="16"/>
          <w:szCs w:val="16"/>
        </w:rPr>
      </w:pPr>
      <w:r w:rsidRPr="000F35ED">
        <w:rPr>
          <w:rFonts w:asciiTheme="majorHAnsi" w:hAnsiTheme="majorHAnsi"/>
          <w:sz w:val="16"/>
          <w:szCs w:val="16"/>
        </w:rPr>
        <w:separator/>
      </w:r>
    </w:p>
    <w:p w14:paraId="0FDF6632" w14:textId="77777777" w:rsidR="007B5B87" w:rsidRPr="000F35ED" w:rsidRDefault="007B5B87"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7039BF74" w14:textId="77777777" w:rsidR="007B5B87" w:rsidRPr="000F35ED" w:rsidRDefault="007B5B87"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7081FEA8" w14:textId="77777777" w:rsidR="00942B31" w:rsidRPr="00126C9E" w:rsidRDefault="00942B31" w:rsidP="00126C9E">
      <w:pPr>
        <w:pStyle w:val="FootnoteText"/>
        <w:ind w:firstLine="720"/>
        <w:jc w:val="both"/>
        <w:rPr>
          <w:rFonts w:asciiTheme="majorHAnsi" w:hAnsiTheme="majorHAnsi"/>
          <w:sz w:val="16"/>
          <w:szCs w:val="16"/>
          <w:lang w:val="es-ES"/>
        </w:rPr>
      </w:pPr>
      <w:r w:rsidRPr="00126C9E">
        <w:rPr>
          <w:rStyle w:val="FootnoteReference"/>
          <w:rFonts w:asciiTheme="majorHAnsi" w:hAnsiTheme="majorHAnsi"/>
          <w:sz w:val="16"/>
          <w:szCs w:val="16"/>
          <w:lang w:val="es-ES"/>
        </w:rPr>
        <w:footnoteRef/>
      </w:r>
      <w:r w:rsidRPr="00126C9E">
        <w:rPr>
          <w:rFonts w:asciiTheme="majorHAnsi" w:hAnsiTheme="majorHAnsi"/>
          <w:sz w:val="16"/>
          <w:szCs w:val="16"/>
          <w:lang w:val="es-ES"/>
        </w:rPr>
        <w:t xml:space="preserve"> Conforme a lo dispuesto en el artículo 17.2.a del Reglamento de la Comisión, la Comisionada Andrea Pochak, de nacionalidad argentina, no participó en el debate ni en la decisión del presente asunto.</w:t>
      </w:r>
    </w:p>
  </w:footnote>
  <w:footnote w:id="3">
    <w:p w14:paraId="6697A96A" w14:textId="77777777" w:rsidR="00D2753D" w:rsidRPr="00126C9E" w:rsidRDefault="00D2753D" w:rsidP="00126C9E">
      <w:pPr>
        <w:pStyle w:val="FootnoteText"/>
        <w:ind w:firstLine="720"/>
        <w:jc w:val="both"/>
        <w:rPr>
          <w:rFonts w:asciiTheme="majorHAnsi" w:hAnsiTheme="majorHAnsi"/>
          <w:sz w:val="16"/>
          <w:szCs w:val="16"/>
          <w:lang w:val="es-ES"/>
        </w:rPr>
      </w:pPr>
      <w:r w:rsidRPr="00126C9E">
        <w:rPr>
          <w:rStyle w:val="FootnoteReference"/>
          <w:rFonts w:asciiTheme="majorHAnsi" w:hAnsiTheme="majorHAnsi"/>
          <w:sz w:val="16"/>
          <w:szCs w:val="16"/>
          <w:lang w:val="es-ES"/>
        </w:rPr>
        <w:footnoteRef/>
      </w:r>
      <w:r w:rsidRPr="00126C9E">
        <w:rPr>
          <w:rStyle w:val="FootnoteReference"/>
          <w:rFonts w:asciiTheme="majorHAnsi" w:hAnsiTheme="majorHAnsi"/>
          <w:sz w:val="16"/>
          <w:szCs w:val="16"/>
          <w:lang w:val="es-ES"/>
        </w:rPr>
        <w:t xml:space="preserve"> </w:t>
      </w:r>
      <w:r w:rsidRPr="00126C9E">
        <w:rPr>
          <w:rFonts w:asciiTheme="majorHAnsi" w:hAnsiTheme="majorHAnsi"/>
          <w:sz w:val="16"/>
          <w:szCs w:val="16"/>
          <w:lang w:val="es-ES"/>
        </w:rPr>
        <w:t xml:space="preserve">En adelante, “la Convención Americana” o “la Convención”. </w:t>
      </w:r>
      <w:r w:rsidRPr="00126C9E">
        <w:rPr>
          <w:rFonts w:asciiTheme="majorHAnsi" w:hAnsiTheme="majorHAnsi"/>
          <w:sz w:val="16"/>
          <w:szCs w:val="16"/>
          <w:lang w:val="es-ES"/>
        </w:rPr>
        <w:tab/>
      </w:r>
    </w:p>
  </w:footnote>
  <w:footnote w:id="4">
    <w:p w14:paraId="4213EEC2" w14:textId="639C6C76" w:rsidR="0056392E" w:rsidRPr="00126C9E" w:rsidRDefault="0056392E" w:rsidP="00126C9E">
      <w:pPr>
        <w:pStyle w:val="FootnoteText"/>
        <w:ind w:firstLine="720"/>
        <w:jc w:val="both"/>
        <w:rPr>
          <w:rFonts w:asciiTheme="majorHAnsi" w:hAnsiTheme="majorHAnsi"/>
          <w:sz w:val="16"/>
          <w:szCs w:val="16"/>
          <w:lang w:val="es-PE"/>
        </w:rPr>
      </w:pPr>
      <w:r w:rsidRPr="00126C9E">
        <w:rPr>
          <w:rStyle w:val="FootnoteReference"/>
          <w:rFonts w:asciiTheme="majorHAnsi" w:hAnsiTheme="majorHAnsi"/>
          <w:sz w:val="16"/>
          <w:szCs w:val="16"/>
        </w:rPr>
        <w:footnoteRef/>
      </w:r>
      <w:r w:rsidRPr="00126C9E">
        <w:rPr>
          <w:rFonts w:asciiTheme="majorHAnsi" w:hAnsiTheme="majorHAnsi"/>
          <w:sz w:val="16"/>
          <w:szCs w:val="16"/>
          <w:lang w:val="es-PE"/>
        </w:rPr>
        <w:t xml:space="preserve"> En adelante, el “Protocolo de San Salvador”.</w:t>
      </w:r>
    </w:p>
  </w:footnote>
  <w:footnote w:id="5">
    <w:p w14:paraId="144F8EEC" w14:textId="20490094" w:rsidR="000B2AB7" w:rsidRPr="00126C9E" w:rsidRDefault="000B2AB7" w:rsidP="00126C9E">
      <w:pPr>
        <w:pStyle w:val="FootnoteText"/>
        <w:ind w:firstLine="720"/>
        <w:jc w:val="both"/>
        <w:rPr>
          <w:rFonts w:asciiTheme="majorHAnsi" w:hAnsiTheme="majorHAnsi"/>
          <w:sz w:val="16"/>
          <w:szCs w:val="16"/>
          <w:lang w:val="es-ES"/>
        </w:rPr>
      </w:pPr>
      <w:r w:rsidRPr="00126C9E">
        <w:rPr>
          <w:rStyle w:val="FootnoteReference"/>
          <w:rFonts w:asciiTheme="majorHAnsi" w:hAnsiTheme="majorHAnsi"/>
          <w:sz w:val="16"/>
          <w:szCs w:val="16"/>
        </w:rPr>
        <w:footnoteRef/>
      </w:r>
      <w:r w:rsidRPr="00126C9E">
        <w:rPr>
          <w:rFonts w:asciiTheme="majorHAnsi" w:hAnsiTheme="majorHAnsi"/>
          <w:sz w:val="16"/>
          <w:szCs w:val="16"/>
          <w:lang w:val="es-ES"/>
        </w:rPr>
        <w:t xml:space="preserve"> El Convenio sobre la Libertad Sindical y la Protección del Derecho de Sindicación de la Organización Internacional del Trabajo, en su artículo 2.</w:t>
      </w:r>
    </w:p>
  </w:footnote>
  <w:footnote w:id="6">
    <w:p w14:paraId="79F07139" w14:textId="77777777" w:rsidR="008E3BFE" w:rsidRPr="00126C9E" w:rsidRDefault="008E3BFE" w:rsidP="00126C9E">
      <w:pPr>
        <w:pStyle w:val="FootnoteText"/>
        <w:ind w:firstLine="720"/>
        <w:jc w:val="both"/>
        <w:rPr>
          <w:rFonts w:asciiTheme="majorHAnsi" w:hAnsiTheme="majorHAnsi"/>
          <w:sz w:val="16"/>
          <w:szCs w:val="16"/>
          <w:lang w:val="es-ES"/>
        </w:rPr>
      </w:pPr>
      <w:r w:rsidRPr="00126C9E">
        <w:rPr>
          <w:rStyle w:val="FootnoteReference"/>
          <w:rFonts w:asciiTheme="majorHAnsi" w:hAnsiTheme="majorHAnsi"/>
          <w:sz w:val="16"/>
          <w:szCs w:val="16"/>
          <w:lang w:val="es-ES"/>
        </w:rPr>
        <w:footnoteRef/>
      </w:r>
      <w:r w:rsidRPr="00126C9E">
        <w:rPr>
          <w:rFonts w:asciiTheme="majorHAnsi" w:hAnsiTheme="majorHAnsi"/>
          <w:sz w:val="16"/>
          <w:szCs w:val="16"/>
          <w:lang w:val="es-ES"/>
        </w:rPr>
        <w:t xml:space="preserve"> Las observaciones de cada parte fueron debidamente trasladadas a la parte contraria.</w:t>
      </w:r>
    </w:p>
  </w:footnote>
  <w:footnote w:id="7">
    <w:p w14:paraId="0013A446" w14:textId="1A7E471D" w:rsidR="00B1747D" w:rsidRPr="00126C9E" w:rsidRDefault="00B1747D" w:rsidP="00126C9E">
      <w:pPr>
        <w:pStyle w:val="FootnoteText"/>
        <w:ind w:firstLine="720"/>
        <w:jc w:val="both"/>
        <w:rPr>
          <w:rStyle w:val="FootnoteReference"/>
          <w:rFonts w:asciiTheme="majorHAnsi" w:hAnsiTheme="majorHAnsi"/>
          <w:sz w:val="16"/>
          <w:szCs w:val="16"/>
          <w:lang w:val="es-ES"/>
        </w:rPr>
      </w:pPr>
      <w:r w:rsidRPr="00126C9E">
        <w:rPr>
          <w:rStyle w:val="FootnoteReference"/>
          <w:rFonts w:asciiTheme="majorHAnsi" w:hAnsiTheme="majorHAnsi"/>
          <w:sz w:val="16"/>
          <w:szCs w:val="16"/>
          <w:lang w:val="es-ES"/>
        </w:rPr>
        <w:footnoteRef/>
      </w:r>
      <w:r w:rsidRPr="00126C9E">
        <w:rPr>
          <w:rStyle w:val="FootnoteReference"/>
          <w:rFonts w:asciiTheme="majorHAnsi" w:hAnsiTheme="majorHAnsi"/>
          <w:sz w:val="16"/>
          <w:szCs w:val="16"/>
          <w:lang w:val="es-ES"/>
        </w:rPr>
        <w:t xml:space="preserve"> </w:t>
      </w:r>
      <w:r w:rsidR="00DF0381" w:rsidRPr="00126C9E">
        <w:rPr>
          <w:rFonts w:asciiTheme="majorHAnsi" w:hAnsiTheme="majorHAnsi"/>
          <w:sz w:val="16"/>
          <w:szCs w:val="16"/>
          <w:lang w:val="es-ES"/>
        </w:rPr>
        <w:t xml:space="preserve">Según la Ley </w:t>
      </w:r>
      <w:r w:rsidR="009F36AC" w:rsidRPr="00126C9E">
        <w:rPr>
          <w:rFonts w:asciiTheme="majorHAnsi" w:hAnsiTheme="majorHAnsi"/>
          <w:sz w:val="16"/>
          <w:szCs w:val="16"/>
          <w:lang w:val="es-ES"/>
        </w:rPr>
        <w:t>N.º</w:t>
      </w:r>
      <w:r w:rsidR="00DF0381" w:rsidRPr="00126C9E">
        <w:rPr>
          <w:rFonts w:asciiTheme="majorHAnsi" w:hAnsiTheme="majorHAnsi"/>
          <w:sz w:val="16"/>
          <w:szCs w:val="16"/>
          <w:lang w:val="es-ES"/>
        </w:rPr>
        <w:t xml:space="preserve"> 8.231</w:t>
      </w:r>
      <w:r w:rsidR="007153FF" w:rsidRPr="00126C9E">
        <w:rPr>
          <w:rFonts w:asciiTheme="majorHAnsi" w:hAnsiTheme="majorHAnsi"/>
          <w:sz w:val="16"/>
          <w:szCs w:val="16"/>
          <w:lang w:val="es-ES"/>
        </w:rPr>
        <w:t xml:space="preserve">, publicada en el Boletín Oficial de 21 de diciembre de 1992: </w:t>
      </w:r>
      <w:r w:rsidR="009558AB" w:rsidRPr="00126C9E">
        <w:rPr>
          <w:rFonts w:asciiTheme="majorHAnsi" w:hAnsiTheme="majorHAnsi"/>
          <w:sz w:val="16"/>
          <w:szCs w:val="16"/>
          <w:lang w:val="es-ES"/>
        </w:rPr>
        <w:t>a</w:t>
      </w:r>
      <w:r w:rsidRPr="00126C9E">
        <w:rPr>
          <w:rStyle w:val="FootnoteReference"/>
          <w:rFonts w:asciiTheme="majorHAnsi" w:hAnsiTheme="majorHAnsi"/>
          <w:sz w:val="16"/>
          <w:szCs w:val="16"/>
          <w:vertAlign w:val="baseline"/>
          <w:lang w:val="es-ES"/>
        </w:rPr>
        <w:t>rtículo 19</w:t>
      </w:r>
      <w:r w:rsidR="007153FF" w:rsidRPr="00126C9E">
        <w:rPr>
          <w:rFonts w:asciiTheme="majorHAnsi" w:hAnsiTheme="majorHAnsi"/>
          <w:sz w:val="16"/>
          <w:szCs w:val="16"/>
          <w:lang w:val="es-ES"/>
        </w:rPr>
        <w:t>.</w:t>
      </w:r>
      <w:r w:rsidRPr="00126C9E">
        <w:rPr>
          <w:rStyle w:val="FootnoteReference"/>
          <w:rFonts w:asciiTheme="majorHAnsi" w:hAnsiTheme="majorHAnsi"/>
          <w:sz w:val="16"/>
          <w:szCs w:val="16"/>
          <w:vertAlign w:val="baseline"/>
          <w:lang w:val="es-ES"/>
        </w:rPr>
        <w:t xml:space="preserve"> Queda prohibido al personal penitenciario en actividad: </w:t>
      </w:r>
      <w:r w:rsidR="00DF0381" w:rsidRPr="00126C9E">
        <w:rPr>
          <w:rFonts w:asciiTheme="majorHAnsi" w:hAnsiTheme="majorHAnsi"/>
          <w:sz w:val="16"/>
          <w:szCs w:val="16"/>
          <w:lang w:val="es-ES"/>
        </w:rPr>
        <w:t>[</w:t>
      </w:r>
      <w:r w:rsidRPr="00126C9E">
        <w:rPr>
          <w:rStyle w:val="FootnoteReference"/>
          <w:rFonts w:asciiTheme="majorHAnsi" w:hAnsiTheme="majorHAnsi"/>
          <w:sz w:val="16"/>
          <w:szCs w:val="16"/>
          <w:vertAlign w:val="baseline"/>
          <w:lang w:val="es-ES"/>
        </w:rPr>
        <w:t>…</w:t>
      </w:r>
      <w:r w:rsidR="00DF0381" w:rsidRPr="00126C9E">
        <w:rPr>
          <w:rFonts w:asciiTheme="majorHAnsi" w:hAnsiTheme="majorHAnsi"/>
          <w:sz w:val="16"/>
          <w:szCs w:val="16"/>
          <w:lang w:val="es-ES"/>
        </w:rPr>
        <w:t>]</w:t>
      </w:r>
      <w:r w:rsidRPr="00126C9E">
        <w:rPr>
          <w:rStyle w:val="FootnoteReference"/>
          <w:rFonts w:asciiTheme="majorHAnsi" w:hAnsiTheme="majorHAnsi"/>
          <w:sz w:val="16"/>
          <w:szCs w:val="16"/>
          <w:vertAlign w:val="baseline"/>
          <w:lang w:val="es-ES"/>
        </w:rPr>
        <w:t xml:space="preserve"> 10) Agremiarse, o efectuar proselitismo sindical o político en el ámbito de la institución. </w:t>
      </w:r>
    </w:p>
  </w:footnote>
  <w:footnote w:id="8">
    <w:p w14:paraId="7893123A" w14:textId="1CEED641" w:rsidR="00A42975" w:rsidRPr="00126C9E" w:rsidRDefault="00A42975" w:rsidP="00126C9E">
      <w:pPr>
        <w:pStyle w:val="FootnoteText"/>
        <w:ind w:firstLine="720"/>
        <w:jc w:val="both"/>
        <w:rPr>
          <w:rFonts w:asciiTheme="majorHAnsi" w:hAnsiTheme="majorHAnsi"/>
          <w:sz w:val="16"/>
          <w:szCs w:val="16"/>
          <w:lang w:val="es-ES"/>
        </w:rPr>
      </w:pPr>
      <w:r w:rsidRPr="00126C9E">
        <w:rPr>
          <w:rStyle w:val="FootnoteReference"/>
          <w:rFonts w:asciiTheme="majorHAnsi" w:hAnsiTheme="majorHAnsi"/>
          <w:sz w:val="16"/>
          <w:szCs w:val="16"/>
          <w:lang w:val="es-ES"/>
        </w:rPr>
        <w:footnoteRef/>
      </w:r>
      <w:r w:rsidR="00BA119F">
        <w:rPr>
          <w:rStyle w:val="FootnoteReference"/>
          <w:rFonts w:asciiTheme="majorHAnsi" w:hAnsiTheme="majorHAnsi"/>
          <w:sz w:val="16"/>
          <w:szCs w:val="16"/>
          <w:lang w:val="es-ES"/>
        </w:rPr>
        <w:t xml:space="preserve"> </w:t>
      </w:r>
      <w:r w:rsidRPr="00126C9E">
        <w:rPr>
          <w:rStyle w:val="FootnoteReference"/>
          <w:rFonts w:asciiTheme="majorHAnsi" w:hAnsiTheme="majorHAnsi"/>
          <w:sz w:val="16"/>
          <w:szCs w:val="16"/>
          <w:vertAlign w:val="baseline"/>
          <w:lang w:val="es-ES"/>
        </w:rPr>
        <w:t>De acuerdo con la Reglamentación del Régimen Disciplinario para el Personal del Servicio Penitenciario de Córdoba, Decreto 25/76, publicada en el Boletín Oficial de 28 de enero de 1976: Artículo 9. Constituyen faltas GRAVES las que a continuación se especifican: […]10) expresar disconformidad manifiesta con una orden general del servicio; […] 13) dirigirse a un Superior, por actos del servicio sin seguir la vía jerárquica;</w:t>
      </w:r>
      <w:r w:rsidRPr="00126C9E">
        <w:rPr>
          <w:rFonts w:asciiTheme="majorHAnsi" w:hAnsiTheme="majorHAnsi"/>
          <w:sz w:val="16"/>
          <w:szCs w:val="16"/>
          <w:lang w:val="es-ES"/>
        </w:rPr>
        <w:t xml:space="preserve"> […] Artículo 10. Artículo 10.- Constituyen faltas GRAVÍSIMAS las que a continuación se especifican: […] 34) permitir la introducción, tenencia o circulación dentro de la Unidad de impresos subversivos;</w:t>
      </w:r>
    </w:p>
  </w:footnote>
  <w:footnote w:id="9">
    <w:p w14:paraId="7A7F302D" w14:textId="18AC63F8" w:rsidR="007B2474" w:rsidRPr="00126C9E" w:rsidRDefault="007B2474" w:rsidP="00126C9E">
      <w:pPr>
        <w:pStyle w:val="FootnoteText"/>
        <w:ind w:firstLine="720"/>
        <w:jc w:val="both"/>
        <w:rPr>
          <w:rFonts w:asciiTheme="majorHAnsi" w:hAnsiTheme="majorHAnsi"/>
          <w:sz w:val="16"/>
          <w:szCs w:val="16"/>
          <w:lang w:val="es-ES"/>
        </w:rPr>
      </w:pPr>
      <w:r w:rsidRPr="00126C9E">
        <w:rPr>
          <w:rStyle w:val="FootnoteReference"/>
          <w:rFonts w:asciiTheme="majorHAnsi" w:hAnsiTheme="majorHAnsi"/>
          <w:sz w:val="16"/>
          <w:szCs w:val="16"/>
          <w:lang w:val="es-ES"/>
        </w:rPr>
        <w:footnoteRef/>
      </w:r>
      <w:r w:rsidRPr="00126C9E">
        <w:rPr>
          <w:rStyle w:val="FootnoteReference"/>
          <w:rFonts w:asciiTheme="majorHAnsi" w:hAnsiTheme="majorHAnsi"/>
          <w:sz w:val="16"/>
          <w:szCs w:val="16"/>
          <w:lang w:val="es-ES"/>
        </w:rPr>
        <w:t xml:space="preserve"> </w:t>
      </w:r>
      <w:r w:rsidR="00DF0381" w:rsidRPr="00126C9E">
        <w:rPr>
          <w:rFonts w:asciiTheme="majorHAnsi" w:hAnsiTheme="majorHAnsi"/>
          <w:sz w:val="16"/>
          <w:szCs w:val="16"/>
          <w:lang w:val="es-ES"/>
        </w:rPr>
        <w:t>Conforme la Constitución de la Nación de Argentina</w:t>
      </w:r>
      <w:r w:rsidR="00C25745" w:rsidRPr="00126C9E">
        <w:rPr>
          <w:rFonts w:asciiTheme="majorHAnsi" w:hAnsiTheme="majorHAnsi"/>
          <w:sz w:val="16"/>
          <w:szCs w:val="16"/>
          <w:lang w:val="es-ES"/>
        </w:rPr>
        <w:t>:</w:t>
      </w:r>
      <w:r w:rsidR="00DF0381" w:rsidRPr="00126C9E">
        <w:rPr>
          <w:rFonts w:asciiTheme="majorHAnsi" w:hAnsiTheme="majorHAnsi"/>
          <w:sz w:val="16"/>
          <w:szCs w:val="16"/>
          <w:lang w:val="es-ES"/>
        </w:rPr>
        <w:t xml:space="preserve"> </w:t>
      </w:r>
      <w:r w:rsidR="00C25745" w:rsidRPr="00126C9E">
        <w:rPr>
          <w:rFonts w:asciiTheme="majorHAnsi" w:hAnsiTheme="majorHAnsi"/>
          <w:sz w:val="16"/>
          <w:szCs w:val="16"/>
          <w:lang w:val="es-ES"/>
        </w:rPr>
        <w:t>A</w:t>
      </w:r>
      <w:r w:rsidR="00DF0381" w:rsidRPr="00126C9E">
        <w:rPr>
          <w:rFonts w:asciiTheme="majorHAnsi" w:hAnsiTheme="majorHAnsi"/>
          <w:sz w:val="16"/>
          <w:szCs w:val="16"/>
          <w:lang w:val="es-ES"/>
        </w:rPr>
        <w:t xml:space="preserve">rtículo 14 bis. </w:t>
      </w:r>
      <w:r w:rsidRPr="00126C9E">
        <w:rPr>
          <w:rFonts w:asciiTheme="majorHAnsi" w:hAnsiTheme="majorHAnsi"/>
          <w:sz w:val="16"/>
          <w:szCs w:val="16"/>
          <w:lang w:val="es-ES"/>
        </w:rPr>
        <w:t xml:space="preserve">El trabajo en sus diversas formas gozará de la protección de las leyes, las que asegurarán al trabajador: </w:t>
      </w:r>
      <w:r w:rsidR="00A0327A" w:rsidRPr="00126C9E">
        <w:rPr>
          <w:rFonts w:asciiTheme="majorHAnsi" w:hAnsiTheme="majorHAnsi"/>
          <w:sz w:val="16"/>
          <w:szCs w:val="16"/>
          <w:lang w:val="es-ES"/>
        </w:rPr>
        <w:t>[…]</w:t>
      </w:r>
      <w:r w:rsidRPr="00126C9E">
        <w:rPr>
          <w:rFonts w:asciiTheme="majorHAnsi" w:hAnsiTheme="majorHAnsi"/>
          <w:sz w:val="16"/>
          <w:szCs w:val="16"/>
          <w:lang w:val="es-ES"/>
        </w:rPr>
        <w:t xml:space="preserve"> organización sindical libre y democrática, reconocida por la simple inscripción en un registro especial.</w:t>
      </w:r>
    </w:p>
  </w:footnote>
  <w:footnote w:id="10">
    <w:p w14:paraId="4935CAA6" w14:textId="1B9F795D" w:rsidR="00FF3F52" w:rsidRPr="00126C9E" w:rsidRDefault="00FF3F52" w:rsidP="00126C9E">
      <w:pPr>
        <w:pStyle w:val="FootnoteText"/>
        <w:ind w:firstLine="720"/>
        <w:jc w:val="both"/>
        <w:rPr>
          <w:rFonts w:asciiTheme="majorHAnsi" w:hAnsiTheme="majorHAnsi"/>
          <w:sz w:val="16"/>
          <w:szCs w:val="16"/>
          <w:lang w:val="es-ES"/>
        </w:rPr>
      </w:pPr>
      <w:r w:rsidRPr="00126C9E">
        <w:rPr>
          <w:rStyle w:val="FootnoteReference"/>
          <w:rFonts w:asciiTheme="majorHAnsi" w:hAnsiTheme="majorHAnsi"/>
          <w:sz w:val="16"/>
          <w:szCs w:val="16"/>
        </w:rPr>
        <w:footnoteRef/>
      </w:r>
      <w:r w:rsidRPr="00451E7B">
        <w:rPr>
          <w:rFonts w:asciiTheme="majorHAnsi" w:hAnsiTheme="majorHAnsi"/>
          <w:sz w:val="16"/>
          <w:szCs w:val="16"/>
          <w:lang w:val="es-PE"/>
        </w:rPr>
        <w:t xml:space="preserve"> </w:t>
      </w:r>
      <w:r w:rsidRPr="00126C9E">
        <w:rPr>
          <w:rFonts w:asciiTheme="majorHAnsi" w:hAnsiTheme="majorHAnsi"/>
          <w:sz w:val="16"/>
          <w:szCs w:val="16"/>
          <w:lang w:val="es-ES"/>
        </w:rPr>
        <w:t xml:space="preserve">Según la Ley N.º 8.231, publicada en el Boletín Oficial de 21 de diciembre de 1992: Artículo 115: El personal podrá ser pasado a retiro obligatorio cuando se encuentre comprendido en alguna de las siguientes situaciones: 1) Los agentes que, en la forma y condiciones determinadas en la respectiva reglamentación, deban producir las vacantes necesarias en cada cuerpo o escalafón para una razonable movilidad de sus cuadros </w:t>
      </w:r>
      <w:r w:rsidR="00126C9E">
        <w:rPr>
          <w:rFonts w:asciiTheme="majorHAnsi" w:hAnsiTheme="majorHAnsi"/>
          <w:sz w:val="16"/>
          <w:szCs w:val="16"/>
          <w:lang w:val="es-ES"/>
        </w:rPr>
        <w:t>[</w:t>
      </w:r>
      <w:r w:rsidRPr="00126C9E">
        <w:rPr>
          <w:rFonts w:asciiTheme="majorHAnsi" w:hAnsiTheme="majorHAnsi"/>
          <w:sz w:val="16"/>
          <w:szCs w:val="16"/>
          <w:lang w:val="es-ES"/>
        </w:rPr>
        <w:t>...</w:t>
      </w:r>
      <w:r w:rsidR="00126C9E">
        <w:rPr>
          <w:rFonts w:asciiTheme="majorHAnsi" w:hAnsiTheme="majorHAnsi"/>
          <w:sz w:val="16"/>
          <w:szCs w:val="16"/>
          <w:lang w:val="es-ES"/>
        </w:rPr>
        <w:t>]</w:t>
      </w:r>
      <w:r w:rsidRPr="00126C9E">
        <w:rPr>
          <w:rFonts w:asciiTheme="majorHAnsi" w:hAnsiTheme="majorHAnsi"/>
          <w:sz w:val="16"/>
          <w:szCs w:val="16"/>
          <w:lang w:val="es-ES"/>
        </w:rPr>
        <w:t>; 7) El personal superior y subalterno que respectivamente cumpliera treinta (30) años y veinticinco (25) años de servicio.</w:t>
      </w:r>
    </w:p>
  </w:footnote>
  <w:footnote w:id="11">
    <w:p w14:paraId="2E6C8CD0" w14:textId="60B655C7" w:rsidR="00CE7123" w:rsidRPr="00271CB1" w:rsidRDefault="00CE7123" w:rsidP="008B699D">
      <w:pPr>
        <w:pStyle w:val="FootnoteText"/>
        <w:ind w:firstLine="720"/>
        <w:jc w:val="both"/>
        <w:rPr>
          <w:rFonts w:asciiTheme="majorHAnsi" w:hAnsiTheme="majorHAnsi"/>
          <w:sz w:val="16"/>
          <w:szCs w:val="16"/>
          <w:lang w:val="es-ES"/>
        </w:rPr>
      </w:pPr>
      <w:r w:rsidRPr="00271CB1">
        <w:rPr>
          <w:rStyle w:val="FootnoteReference"/>
          <w:rFonts w:asciiTheme="majorHAnsi" w:hAnsiTheme="majorHAnsi"/>
          <w:sz w:val="16"/>
          <w:szCs w:val="16"/>
        </w:rPr>
        <w:footnoteRef/>
      </w:r>
      <w:r w:rsidRPr="00451E7B">
        <w:rPr>
          <w:rFonts w:asciiTheme="majorHAnsi" w:hAnsiTheme="majorHAnsi"/>
          <w:sz w:val="16"/>
          <w:szCs w:val="16"/>
          <w:lang w:val="es-PE"/>
        </w:rPr>
        <w:t xml:space="preserve"> </w:t>
      </w:r>
      <w:r w:rsidR="00100B4C">
        <w:rPr>
          <w:rStyle w:val="FootnoteReference"/>
          <w:rFonts w:asciiTheme="majorHAnsi" w:hAnsiTheme="majorHAnsi"/>
          <w:sz w:val="16"/>
          <w:szCs w:val="16"/>
          <w:vertAlign w:val="baseline"/>
          <w:lang w:val="es-ES"/>
        </w:rPr>
        <w:t>C</w:t>
      </w:r>
      <w:r w:rsidR="00100B4C">
        <w:rPr>
          <w:rFonts w:asciiTheme="majorHAnsi" w:hAnsiTheme="majorHAnsi"/>
          <w:sz w:val="16"/>
          <w:szCs w:val="16"/>
          <w:lang w:val="es-ES"/>
        </w:rPr>
        <w:t>onforme</w:t>
      </w:r>
      <w:r w:rsidR="00126C9E" w:rsidRPr="00126C9E">
        <w:rPr>
          <w:rStyle w:val="FootnoteReference"/>
          <w:rFonts w:asciiTheme="majorHAnsi" w:hAnsiTheme="majorHAnsi"/>
          <w:sz w:val="16"/>
          <w:szCs w:val="16"/>
          <w:vertAlign w:val="baseline"/>
          <w:lang w:val="es-ES"/>
        </w:rPr>
        <w:t xml:space="preserve"> la Reglamentación del Régimen Disciplinario para el Personal del Servicio Penitenciario de Córdoba, Decreto 25/76, publicada en el Boletín Oficial de 28 de enero de 1976: </w:t>
      </w:r>
      <w:r w:rsidRPr="00271CB1">
        <w:rPr>
          <w:rStyle w:val="FootnoteReference"/>
          <w:rFonts w:asciiTheme="majorHAnsi" w:hAnsiTheme="majorHAnsi"/>
          <w:sz w:val="16"/>
          <w:szCs w:val="16"/>
          <w:vertAlign w:val="baseline"/>
          <w:lang w:val="es-ES"/>
        </w:rPr>
        <w:t xml:space="preserve">Artículo 11: </w:t>
      </w:r>
      <w:r w:rsidR="008B699D" w:rsidRPr="008B699D">
        <w:rPr>
          <w:rStyle w:val="FootnoteReference"/>
          <w:rFonts w:asciiTheme="majorHAnsi" w:hAnsiTheme="majorHAnsi"/>
          <w:sz w:val="16"/>
          <w:szCs w:val="16"/>
          <w:vertAlign w:val="baseline"/>
          <w:lang w:val="es-ES"/>
        </w:rPr>
        <w:t>Constituye falta de los agentes en situación de retiro, todo acto que por</w:t>
      </w:r>
      <w:r w:rsidR="008B699D">
        <w:rPr>
          <w:rFonts w:asciiTheme="majorHAnsi" w:hAnsiTheme="majorHAnsi"/>
          <w:sz w:val="16"/>
          <w:szCs w:val="16"/>
          <w:lang w:val="es-ES"/>
        </w:rPr>
        <w:t xml:space="preserve"> </w:t>
      </w:r>
      <w:r w:rsidR="008B699D" w:rsidRPr="008B699D">
        <w:rPr>
          <w:rStyle w:val="FootnoteReference"/>
          <w:rFonts w:asciiTheme="majorHAnsi" w:hAnsiTheme="majorHAnsi"/>
          <w:sz w:val="16"/>
          <w:szCs w:val="16"/>
          <w:vertAlign w:val="baseline"/>
          <w:lang w:val="es-ES"/>
        </w:rPr>
        <w:t xml:space="preserve">cualquier medio, </w:t>
      </w:r>
      <w:r w:rsidR="008B699D">
        <w:rPr>
          <w:rStyle w:val="FootnoteReference"/>
          <w:rFonts w:asciiTheme="majorHAnsi" w:hAnsiTheme="majorHAnsi"/>
          <w:sz w:val="16"/>
          <w:szCs w:val="16"/>
          <w:vertAlign w:val="baseline"/>
          <w:lang w:val="es-ES"/>
        </w:rPr>
        <w:t>c</w:t>
      </w:r>
      <w:r w:rsidR="008B699D">
        <w:rPr>
          <w:rFonts w:asciiTheme="majorHAnsi" w:hAnsiTheme="majorHAnsi"/>
          <w:sz w:val="16"/>
          <w:szCs w:val="16"/>
          <w:lang w:val="es-ES"/>
        </w:rPr>
        <w:t xml:space="preserve">omporte menoscabo al </w:t>
      </w:r>
      <w:r w:rsidR="008B699D" w:rsidRPr="008B699D">
        <w:rPr>
          <w:rStyle w:val="FootnoteReference"/>
          <w:rFonts w:asciiTheme="majorHAnsi" w:hAnsiTheme="majorHAnsi"/>
          <w:sz w:val="16"/>
          <w:szCs w:val="16"/>
          <w:vertAlign w:val="baseline"/>
          <w:lang w:val="es-ES"/>
        </w:rPr>
        <w:t>respeto debido a la Institución o a sus</w:t>
      </w:r>
      <w:r w:rsidR="008B699D">
        <w:rPr>
          <w:rFonts w:asciiTheme="majorHAnsi" w:hAnsiTheme="majorHAnsi"/>
          <w:sz w:val="16"/>
          <w:szCs w:val="16"/>
          <w:lang w:val="es-ES"/>
        </w:rPr>
        <w:t xml:space="preserve"> </w:t>
      </w:r>
      <w:r w:rsidR="008B699D" w:rsidRPr="008B699D">
        <w:rPr>
          <w:rStyle w:val="FootnoteReference"/>
          <w:rFonts w:asciiTheme="majorHAnsi" w:hAnsiTheme="majorHAnsi"/>
          <w:sz w:val="16"/>
          <w:szCs w:val="16"/>
          <w:vertAlign w:val="baseline"/>
          <w:lang w:val="es-ES"/>
        </w:rPr>
        <w:t>agentes; la condena por delitos dolosos y la infracción a las disposiciones legales que</w:t>
      </w:r>
      <w:r w:rsidR="008B699D">
        <w:rPr>
          <w:rFonts w:asciiTheme="majorHAnsi" w:hAnsiTheme="majorHAnsi"/>
          <w:sz w:val="16"/>
          <w:szCs w:val="16"/>
          <w:lang w:val="es-ES"/>
        </w:rPr>
        <w:t xml:space="preserve"> </w:t>
      </w:r>
      <w:r w:rsidR="008B699D" w:rsidRPr="008B699D">
        <w:rPr>
          <w:rStyle w:val="FootnoteReference"/>
          <w:rFonts w:asciiTheme="majorHAnsi" w:hAnsiTheme="majorHAnsi"/>
          <w:sz w:val="16"/>
          <w:szCs w:val="16"/>
          <w:vertAlign w:val="baseline"/>
          <w:lang w:val="es-ES"/>
        </w:rPr>
        <w:t>especialmente se les refieren.-</w:t>
      </w:r>
      <w:r w:rsidRPr="00271CB1">
        <w:rPr>
          <w:rStyle w:val="FootnoteReference"/>
          <w:rFonts w:asciiTheme="majorHAnsi" w:hAnsiTheme="majorHAnsi"/>
          <w:sz w:val="16"/>
          <w:szCs w:val="16"/>
          <w:vertAlign w:val="baseline"/>
          <w:lang w:val="es-ES"/>
        </w:rPr>
        <w:t>.</w:t>
      </w:r>
    </w:p>
  </w:footnote>
  <w:footnote w:id="12">
    <w:p w14:paraId="1B613B13" w14:textId="7F3B8A2D" w:rsidR="00B177A1" w:rsidRPr="00126C9E" w:rsidRDefault="00B177A1" w:rsidP="00126C9E">
      <w:pPr>
        <w:pStyle w:val="FootnoteText"/>
        <w:ind w:firstLine="720"/>
        <w:jc w:val="both"/>
        <w:rPr>
          <w:rFonts w:asciiTheme="majorHAnsi" w:hAnsiTheme="majorHAnsi" w:cstheme="minorHAnsi"/>
          <w:sz w:val="16"/>
          <w:szCs w:val="16"/>
          <w:lang w:val="es-ES"/>
        </w:rPr>
      </w:pPr>
      <w:r w:rsidRPr="00126C9E">
        <w:rPr>
          <w:rStyle w:val="FootnoteReference"/>
          <w:rFonts w:asciiTheme="majorHAnsi" w:hAnsiTheme="majorHAnsi" w:cstheme="minorHAnsi"/>
          <w:sz w:val="16"/>
          <w:szCs w:val="16"/>
        </w:rPr>
        <w:footnoteRef/>
      </w:r>
      <w:r w:rsidRPr="00126C9E">
        <w:rPr>
          <w:rFonts w:asciiTheme="majorHAnsi" w:hAnsiTheme="majorHAnsi" w:cstheme="minorHAnsi"/>
          <w:sz w:val="16"/>
          <w:szCs w:val="16"/>
          <w:lang w:val="es-PE"/>
        </w:rPr>
        <w:t xml:space="preserve"> CIDH, Informe No. 70/04, Petición 667/01, Admisibilidad, Jesús Manuel Naranjo Cárdenas y otros, Jubilados de la empresa venezolana de aviación VIASA, Venezuela, 15 de octubre de 2004, párr. 52.</w:t>
      </w:r>
      <w:r w:rsidR="00BA119F">
        <w:rPr>
          <w:rFonts w:asciiTheme="majorHAnsi" w:hAnsiTheme="majorHAnsi" w:cstheme="minorHAnsi"/>
          <w:sz w:val="16"/>
          <w:szCs w:val="16"/>
          <w:lang w:val="es-PE"/>
        </w:rPr>
        <w:t xml:space="preserve"> </w:t>
      </w:r>
    </w:p>
  </w:footnote>
  <w:footnote w:id="13">
    <w:p w14:paraId="62A3B68F" w14:textId="77777777" w:rsidR="00A46F22" w:rsidRPr="00126C9E" w:rsidRDefault="00A46F22" w:rsidP="00126C9E">
      <w:pPr>
        <w:pStyle w:val="FootnoteText"/>
        <w:ind w:firstLine="720"/>
        <w:jc w:val="both"/>
        <w:rPr>
          <w:rFonts w:asciiTheme="majorHAnsi" w:hAnsiTheme="majorHAnsi"/>
          <w:sz w:val="16"/>
          <w:szCs w:val="16"/>
          <w:lang w:val="es-PE"/>
        </w:rPr>
      </w:pPr>
      <w:r w:rsidRPr="00126C9E">
        <w:rPr>
          <w:rStyle w:val="FootnoteReference"/>
          <w:rFonts w:asciiTheme="majorHAnsi" w:hAnsiTheme="majorHAnsi"/>
          <w:sz w:val="16"/>
          <w:szCs w:val="16"/>
        </w:rPr>
        <w:footnoteRef/>
      </w:r>
      <w:r w:rsidRPr="00126C9E">
        <w:rPr>
          <w:rFonts w:asciiTheme="majorHAnsi" w:hAnsiTheme="majorHAnsi"/>
          <w:sz w:val="16"/>
          <w:szCs w:val="16"/>
          <w:lang w:val="es-PE"/>
        </w:rPr>
        <w:t xml:space="preserve"> Corte IDH, </w:t>
      </w:r>
      <w:r w:rsidRPr="00126C9E">
        <w:rPr>
          <w:rFonts w:asciiTheme="majorHAnsi" w:hAnsiTheme="majorHAnsi"/>
          <w:i/>
          <w:iCs/>
          <w:sz w:val="16"/>
          <w:szCs w:val="16"/>
          <w:lang w:val="es-PE"/>
        </w:rPr>
        <w:t>Caso Cuya Lavy y otros Vs. Perú</w:t>
      </w:r>
      <w:r w:rsidRPr="00126C9E">
        <w:rPr>
          <w:rFonts w:asciiTheme="majorHAnsi" w:hAnsiTheme="majorHAnsi"/>
          <w:sz w:val="16"/>
          <w:szCs w:val="16"/>
          <w:lang w:val="es-PE"/>
        </w:rPr>
        <w:t xml:space="preserve">, Excepciones preliminares, Fondo, Reparaciones y Costas, Sentencia de 28 de septiembre de 2021, Serie C No. 438, párr. 27. </w:t>
      </w:r>
    </w:p>
  </w:footnote>
  <w:footnote w:id="14">
    <w:p w14:paraId="10C55B20" w14:textId="77777777" w:rsidR="003C3AC5" w:rsidRPr="00126C9E" w:rsidRDefault="003C3AC5" w:rsidP="00126C9E">
      <w:pPr>
        <w:pStyle w:val="FootnoteText"/>
        <w:ind w:firstLine="720"/>
        <w:jc w:val="both"/>
        <w:rPr>
          <w:rFonts w:asciiTheme="majorHAnsi" w:hAnsiTheme="majorHAnsi"/>
          <w:color w:val="auto"/>
          <w:sz w:val="16"/>
          <w:szCs w:val="16"/>
          <w:lang w:val="es-ES"/>
        </w:rPr>
      </w:pPr>
      <w:r w:rsidRPr="00126C9E">
        <w:rPr>
          <w:rStyle w:val="FootnoteReference"/>
          <w:rFonts w:asciiTheme="majorHAnsi" w:hAnsiTheme="majorHAnsi"/>
          <w:color w:val="auto"/>
          <w:sz w:val="16"/>
          <w:szCs w:val="16"/>
        </w:rPr>
        <w:footnoteRef/>
      </w:r>
      <w:r w:rsidRPr="00126C9E">
        <w:rPr>
          <w:rFonts w:asciiTheme="majorHAnsi" w:hAnsiTheme="majorHAnsi"/>
          <w:color w:val="auto"/>
          <w:sz w:val="16"/>
          <w:szCs w:val="16"/>
          <w:lang w:val="es-ES"/>
        </w:rPr>
        <w:t xml:space="preserve"> Véase por ejemplo CIDH, Informe No. 56/16. </w:t>
      </w:r>
      <w:r w:rsidRPr="00126C9E">
        <w:rPr>
          <w:rFonts w:asciiTheme="majorHAnsi" w:hAnsiTheme="majorHAnsi"/>
          <w:color w:val="auto"/>
          <w:sz w:val="16"/>
          <w:szCs w:val="16"/>
          <w:lang w:val="es-ES_tradnl"/>
        </w:rPr>
        <w:t xml:space="preserve">Petición 666-03. Admisibilidad. Luis Alberto Leiva. Argentina. </w:t>
      </w:r>
      <w:r w:rsidRPr="00126C9E">
        <w:rPr>
          <w:rFonts w:asciiTheme="majorHAnsi" w:hAnsiTheme="majorHAnsi"/>
          <w:color w:val="auto"/>
          <w:sz w:val="16"/>
          <w:szCs w:val="16"/>
          <w:lang w:val="es-ES"/>
        </w:rPr>
        <w:t xml:space="preserve">6 de diciembre de 2016, párr. 25. </w:t>
      </w:r>
      <w:bookmarkStart w:id="2" w:name="_Hlk113360759"/>
    </w:p>
    <w:bookmarkEnd w:id="2"/>
  </w:footnote>
  <w:footnote w:id="15">
    <w:p w14:paraId="7E45846E" w14:textId="77777777" w:rsidR="003C3AC5" w:rsidRPr="00126C9E" w:rsidRDefault="003C3AC5" w:rsidP="00126C9E">
      <w:pPr>
        <w:pStyle w:val="FootnoteText"/>
        <w:ind w:firstLine="720"/>
        <w:jc w:val="both"/>
        <w:rPr>
          <w:rFonts w:asciiTheme="majorHAnsi" w:hAnsiTheme="majorHAnsi"/>
          <w:sz w:val="16"/>
          <w:szCs w:val="16"/>
          <w:lang w:val="es-US"/>
        </w:rPr>
      </w:pPr>
      <w:r w:rsidRPr="00126C9E">
        <w:rPr>
          <w:rStyle w:val="FootnoteReference"/>
          <w:rFonts w:asciiTheme="majorHAnsi" w:hAnsiTheme="majorHAnsi"/>
          <w:sz w:val="16"/>
          <w:szCs w:val="16"/>
        </w:rPr>
        <w:footnoteRef/>
      </w:r>
      <w:r w:rsidRPr="00126C9E">
        <w:rPr>
          <w:rFonts w:asciiTheme="majorHAnsi" w:hAnsiTheme="majorHAnsi"/>
          <w:sz w:val="16"/>
          <w:szCs w:val="16"/>
          <w:lang w:val="es-US"/>
        </w:rPr>
        <w:t xml:space="preserve"> CIDH, Informe No. 79/08, Petición 95-01. Admisibilidad. Marcos Alejandro Martin. Argentina. 17 de octubre de 2008, párr. 27.</w:t>
      </w:r>
    </w:p>
  </w:footnote>
  <w:footnote w:id="16">
    <w:p w14:paraId="4BF67DCD" w14:textId="77777777" w:rsidR="003C3AC5" w:rsidRPr="00126C9E" w:rsidRDefault="003C3AC5" w:rsidP="00126C9E">
      <w:pPr>
        <w:pStyle w:val="FootnoteText"/>
        <w:ind w:firstLine="720"/>
        <w:jc w:val="both"/>
        <w:rPr>
          <w:rFonts w:asciiTheme="majorHAnsi" w:hAnsiTheme="majorHAnsi"/>
          <w:sz w:val="16"/>
          <w:szCs w:val="16"/>
          <w:lang w:val="es-US"/>
        </w:rPr>
      </w:pPr>
      <w:r w:rsidRPr="00126C9E">
        <w:rPr>
          <w:rStyle w:val="FootnoteReference"/>
          <w:rFonts w:asciiTheme="majorHAnsi" w:hAnsiTheme="majorHAnsi"/>
          <w:sz w:val="16"/>
          <w:szCs w:val="16"/>
        </w:rPr>
        <w:footnoteRef/>
      </w:r>
      <w:r w:rsidRPr="00314D6C">
        <w:rPr>
          <w:rFonts w:asciiTheme="majorHAnsi" w:hAnsiTheme="majorHAnsi"/>
          <w:sz w:val="16"/>
          <w:szCs w:val="16"/>
          <w:lang w:val="es-US"/>
        </w:rPr>
        <w:t xml:space="preserve"> </w:t>
      </w:r>
      <w:r w:rsidRPr="00314D6C">
        <w:rPr>
          <w:rFonts w:asciiTheme="majorHAnsi" w:hAnsiTheme="majorHAnsi"/>
          <w:color w:val="auto"/>
          <w:sz w:val="16"/>
          <w:szCs w:val="16"/>
          <w:lang w:val="es-US"/>
        </w:rPr>
        <w:t xml:space="preserve">Corte IDH, </w:t>
      </w:r>
      <w:r w:rsidRPr="00314D6C">
        <w:rPr>
          <w:rFonts w:asciiTheme="majorHAnsi" w:hAnsiTheme="majorHAnsi"/>
          <w:i/>
          <w:color w:val="auto"/>
          <w:sz w:val="16"/>
          <w:szCs w:val="16"/>
          <w:lang w:val="es-US"/>
        </w:rPr>
        <w:t xml:space="preserve">Caso Mémoli vs. Argentina. </w:t>
      </w:r>
      <w:r w:rsidRPr="00126C9E">
        <w:rPr>
          <w:rFonts w:asciiTheme="majorHAnsi" w:hAnsiTheme="majorHAnsi"/>
          <w:color w:val="auto"/>
          <w:sz w:val="16"/>
          <w:szCs w:val="16"/>
          <w:lang w:val="es-ES"/>
        </w:rPr>
        <w:t xml:space="preserve">Excepciones Preliminares, </w:t>
      </w:r>
      <w:r w:rsidRPr="00126C9E">
        <w:rPr>
          <w:rFonts w:asciiTheme="majorHAnsi" w:hAnsiTheme="majorHAnsi"/>
          <w:color w:val="auto"/>
          <w:sz w:val="16"/>
          <w:szCs w:val="16"/>
          <w:lang w:val="es-CO"/>
        </w:rPr>
        <w:t xml:space="preserve">Fondo, Reparaciones y Costas. Sentencia de 22 de agosto de 2013. Serie C No. 295, </w:t>
      </w:r>
      <w:r w:rsidRPr="00126C9E">
        <w:rPr>
          <w:rFonts w:asciiTheme="majorHAnsi" w:hAnsiTheme="majorHAnsi"/>
          <w:color w:val="auto"/>
          <w:sz w:val="16"/>
          <w:szCs w:val="16"/>
          <w:lang w:val="es-AR"/>
        </w:rPr>
        <w:t>p</w:t>
      </w:r>
      <w:r w:rsidRPr="00126C9E">
        <w:rPr>
          <w:rFonts w:asciiTheme="majorHAnsi" w:hAnsiTheme="majorHAnsi"/>
          <w:color w:val="auto"/>
          <w:sz w:val="16"/>
          <w:szCs w:val="16"/>
          <w:lang w:val="es-ES_tradnl"/>
        </w:rPr>
        <w:t>árr. 32.</w:t>
      </w:r>
    </w:p>
  </w:footnote>
  <w:footnote w:id="17">
    <w:p w14:paraId="5779323B" w14:textId="3A7BAAFD" w:rsidR="00840C56" w:rsidRPr="00126C9E" w:rsidRDefault="00840C56" w:rsidP="00126C9E">
      <w:pPr>
        <w:pStyle w:val="FootnoteText"/>
        <w:ind w:firstLine="720"/>
        <w:jc w:val="both"/>
        <w:rPr>
          <w:rFonts w:asciiTheme="majorHAnsi" w:hAnsiTheme="majorHAnsi"/>
          <w:sz w:val="16"/>
          <w:szCs w:val="16"/>
          <w:lang w:val="es-PE"/>
        </w:rPr>
      </w:pPr>
      <w:r w:rsidRPr="00126C9E">
        <w:rPr>
          <w:rStyle w:val="FootnoteReference"/>
          <w:rFonts w:asciiTheme="majorHAnsi" w:hAnsiTheme="majorHAnsi"/>
          <w:sz w:val="16"/>
          <w:szCs w:val="16"/>
        </w:rPr>
        <w:footnoteRef/>
      </w:r>
      <w:r w:rsidRPr="00126C9E">
        <w:rPr>
          <w:rFonts w:asciiTheme="majorHAnsi" w:hAnsiTheme="majorHAnsi"/>
          <w:sz w:val="16"/>
          <w:szCs w:val="16"/>
          <w:lang w:val="es-PE"/>
        </w:rPr>
        <w:t xml:space="preserve"> </w:t>
      </w:r>
      <w:r w:rsidR="00AC2822" w:rsidRPr="00126C9E">
        <w:rPr>
          <w:rFonts w:asciiTheme="majorHAnsi" w:hAnsiTheme="majorHAnsi"/>
          <w:sz w:val="16"/>
          <w:szCs w:val="16"/>
          <w:lang w:val="es-PE"/>
        </w:rPr>
        <w:t>Corte IDH</w:t>
      </w:r>
      <w:r w:rsidR="00433585" w:rsidRPr="00126C9E">
        <w:rPr>
          <w:rFonts w:asciiTheme="majorHAnsi" w:hAnsiTheme="majorHAnsi"/>
          <w:sz w:val="16"/>
          <w:szCs w:val="16"/>
          <w:lang w:val="es-PE"/>
        </w:rPr>
        <w:t>,</w:t>
      </w:r>
      <w:r w:rsidR="00AC2822" w:rsidRPr="00126C9E">
        <w:rPr>
          <w:rFonts w:asciiTheme="majorHAnsi" w:hAnsiTheme="majorHAnsi"/>
          <w:sz w:val="16"/>
          <w:szCs w:val="16"/>
          <w:lang w:val="es-PE"/>
        </w:rPr>
        <w:t xml:space="preserve"> </w:t>
      </w:r>
      <w:r w:rsidR="00AC2822" w:rsidRPr="00126C9E">
        <w:rPr>
          <w:rFonts w:asciiTheme="majorHAnsi" w:hAnsiTheme="majorHAnsi"/>
          <w:i/>
          <w:iCs/>
          <w:sz w:val="16"/>
          <w:szCs w:val="16"/>
          <w:lang w:val="es-PE"/>
        </w:rPr>
        <w:t>Derechos a la libertad sindical, negociación colectiva y huelga, y su relación con otros derechos, con perspectiva de género (interpretación y alcance de los artículos 13, 15, 16, 24, 25 y 26, en relación con los artículos 1.1 y 2 de la Convención Americana sobre Derechos Humanos, de los artículos 3, 6, 7 y 8 del Protocolo de San Salvador, de los artículos 2, 3, 4, 5 y 6 de la Convención de Belem do Pará, de los artículos 34, 44 y 45 de la Carta de la Organización de los Estados Americanos, y de los artículos II, IV, XIV, XXI y XXII de la Declaración Americana de los Derechos y Deberes del Hombre)</w:t>
      </w:r>
      <w:r w:rsidR="00CF035B" w:rsidRPr="00126C9E">
        <w:rPr>
          <w:rFonts w:asciiTheme="majorHAnsi" w:hAnsiTheme="majorHAnsi"/>
          <w:sz w:val="16"/>
          <w:szCs w:val="16"/>
          <w:lang w:val="es-PE"/>
        </w:rPr>
        <w:t>,</w:t>
      </w:r>
      <w:r w:rsidR="00AC2822" w:rsidRPr="00126C9E">
        <w:rPr>
          <w:rFonts w:asciiTheme="majorHAnsi" w:hAnsiTheme="majorHAnsi"/>
          <w:sz w:val="16"/>
          <w:szCs w:val="16"/>
          <w:lang w:val="es-PE"/>
        </w:rPr>
        <w:t xml:space="preserve"> Opinión Consultiva OC-27/21 de 5 de mayo de 2021</w:t>
      </w:r>
      <w:r w:rsidR="00CF035B" w:rsidRPr="00126C9E">
        <w:rPr>
          <w:rFonts w:asciiTheme="majorHAnsi" w:hAnsiTheme="majorHAnsi"/>
          <w:sz w:val="16"/>
          <w:szCs w:val="16"/>
          <w:lang w:val="es-PE"/>
        </w:rPr>
        <w:t>,</w:t>
      </w:r>
      <w:r w:rsidR="00AC2822" w:rsidRPr="00126C9E">
        <w:rPr>
          <w:rFonts w:asciiTheme="majorHAnsi" w:hAnsiTheme="majorHAnsi"/>
          <w:sz w:val="16"/>
          <w:szCs w:val="16"/>
          <w:lang w:val="es-PE"/>
        </w:rPr>
        <w:t xml:space="preserve"> Serie A No. 27</w:t>
      </w:r>
      <w:r w:rsidR="005A0725" w:rsidRPr="00126C9E">
        <w:rPr>
          <w:rFonts w:asciiTheme="majorHAnsi" w:hAnsiTheme="majorHAnsi"/>
          <w:sz w:val="16"/>
          <w:szCs w:val="16"/>
          <w:lang w:val="es-PE"/>
        </w:rPr>
        <w:t xml:space="preserve">, párrs. 71 y </w:t>
      </w:r>
      <w:r w:rsidR="00EA443E" w:rsidRPr="00126C9E">
        <w:rPr>
          <w:rFonts w:asciiTheme="majorHAnsi" w:hAnsiTheme="majorHAnsi"/>
          <w:sz w:val="16"/>
          <w:szCs w:val="16"/>
          <w:lang w:val="es-PE"/>
        </w:rPr>
        <w:t>81.</w:t>
      </w:r>
    </w:p>
  </w:footnote>
  <w:footnote w:id="18">
    <w:p w14:paraId="01049549" w14:textId="66CEBD90" w:rsidR="00433585" w:rsidRPr="00126C9E" w:rsidRDefault="00433585" w:rsidP="00126C9E">
      <w:pPr>
        <w:pStyle w:val="FootnoteText"/>
        <w:ind w:firstLine="720"/>
        <w:jc w:val="both"/>
        <w:rPr>
          <w:rFonts w:asciiTheme="majorHAnsi" w:hAnsiTheme="majorHAnsi"/>
          <w:sz w:val="16"/>
          <w:szCs w:val="16"/>
          <w:lang w:val="es-PE"/>
        </w:rPr>
      </w:pPr>
      <w:r w:rsidRPr="00126C9E">
        <w:rPr>
          <w:rStyle w:val="FootnoteReference"/>
          <w:rFonts w:asciiTheme="majorHAnsi" w:hAnsiTheme="majorHAnsi"/>
          <w:sz w:val="16"/>
          <w:szCs w:val="16"/>
        </w:rPr>
        <w:footnoteRef/>
      </w:r>
      <w:r w:rsidRPr="00126C9E">
        <w:rPr>
          <w:rFonts w:asciiTheme="majorHAnsi" w:hAnsiTheme="majorHAnsi"/>
          <w:sz w:val="16"/>
          <w:szCs w:val="16"/>
          <w:lang w:val="es-PE"/>
        </w:rPr>
        <w:t xml:space="preserve"> Corte IDH, </w:t>
      </w:r>
      <w:r w:rsidRPr="00126C9E">
        <w:rPr>
          <w:rFonts w:asciiTheme="majorHAnsi" w:hAnsiTheme="majorHAnsi"/>
          <w:i/>
          <w:iCs/>
          <w:sz w:val="16"/>
          <w:szCs w:val="16"/>
          <w:lang w:val="es-PE"/>
        </w:rPr>
        <w:t>Derechos a la libertad sindical, negociación colectiva y huelga, y su relación con otros derechos, con perspectiva de género (interpretación y alcance de los artículos 13, 15, 16, 24, 25 y 26, en relación con los artículos 1.1 y 2 de la Convención Americana sobre Derechos Humanos, de los artículos 3, 6, 7 y 8 del Protocolo de San Salvador, de los artículos 2, 3, 4, 5 y 6 de la Convención de Belem do Pará, de los artículos 34, 44 y 45 de la Carta de la Organización de los Estados Americanos, y de los artículos II, IV, XIV, XXI y XXII de la Declaración Americana de los Derechos y Deberes del Hombre)</w:t>
      </w:r>
      <w:r w:rsidR="00CF035B" w:rsidRPr="00126C9E">
        <w:rPr>
          <w:rFonts w:asciiTheme="majorHAnsi" w:hAnsiTheme="majorHAnsi"/>
          <w:i/>
          <w:iCs/>
          <w:sz w:val="16"/>
          <w:szCs w:val="16"/>
          <w:lang w:val="es-PE"/>
        </w:rPr>
        <w:t>,</w:t>
      </w:r>
      <w:r w:rsidRPr="00126C9E">
        <w:rPr>
          <w:rFonts w:asciiTheme="majorHAnsi" w:hAnsiTheme="majorHAnsi"/>
          <w:sz w:val="16"/>
          <w:szCs w:val="16"/>
          <w:lang w:val="es-PE"/>
        </w:rPr>
        <w:t xml:space="preserve"> Opinión Consultiva OC-27/21 de 5 de mayo de 2021</w:t>
      </w:r>
      <w:r w:rsidR="00CF035B" w:rsidRPr="00126C9E">
        <w:rPr>
          <w:rFonts w:asciiTheme="majorHAnsi" w:hAnsiTheme="majorHAnsi"/>
          <w:sz w:val="16"/>
          <w:szCs w:val="16"/>
          <w:lang w:val="es-PE"/>
        </w:rPr>
        <w:t>,</w:t>
      </w:r>
      <w:r w:rsidRPr="00126C9E">
        <w:rPr>
          <w:rFonts w:asciiTheme="majorHAnsi" w:hAnsiTheme="majorHAnsi"/>
          <w:sz w:val="16"/>
          <w:szCs w:val="16"/>
          <w:lang w:val="es-PE"/>
        </w:rPr>
        <w:t xml:space="preserve"> Serie A No. 27, párr. 141.</w:t>
      </w:r>
    </w:p>
  </w:footnote>
  <w:footnote w:id="19">
    <w:p w14:paraId="7B8658FE" w14:textId="0AFBC7EA" w:rsidR="00EA443E" w:rsidRPr="00126C9E" w:rsidRDefault="00EA443E" w:rsidP="00126C9E">
      <w:pPr>
        <w:pStyle w:val="FootnoteText"/>
        <w:ind w:firstLine="720"/>
        <w:jc w:val="both"/>
        <w:rPr>
          <w:rFonts w:asciiTheme="majorHAnsi" w:hAnsiTheme="majorHAnsi"/>
          <w:sz w:val="16"/>
          <w:szCs w:val="16"/>
          <w:lang w:val="es-PE"/>
        </w:rPr>
      </w:pPr>
      <w:r w:rsidRPr="00126C9E">
        <w:rPr>
          <w:rStyle w:val="FootnoteReference"/>
          <w:rFonts w:asciiTheme="majorHAnsi" w:hAnsiTheme="majorHAnsi"/>
          <w:sz w:val="16"/>
          <w:szCs w:val="16"/>
        </w:rPr>
        <w:footnoteRef/>
      </w:r>
      <w:r w:rsidRPr="00126C9E">
        <w:rPr>
          <w:rFonts w:asciiTheme="majorHAnsi" w:hAnsiTheme="majorHAnsi"/>
          <w:sz w:val="16"/>
          <w:szCs w:val="16"/>
          <w:lang w:val="es-PE"/>
        </w:rPr>
        <w:t xml:space="preserve"> </w:t>
      </w:r>
      <w:r w:rsidR="00FC1C95" w:rsidRPr="00126C9E">
        <w:rPr>
          <w:rFonts w:asciiTheme="majorHAnsi" w:hAnsiTheme="majorHAnsi"/>
          <w:sz w:val="16"/>
          <w:szCs w:val="16"/>
          <w:lang w:val="es-PE"/>
        </w:rPr>
        <w:t xml:space="preserve">Corte IDH. </w:t>
      </w:r>
      <w:r w:rsidR="00FC1C95" w:rsidRPr="00126C9E">
        <w:rPr>
          <w:rFonts w:asciiTheme="majorHAnsi" w:hAnsiTheme="majorHAnsi"/>
          <w:i/>
          <w:iCs/>
          <w:sz w:val="16"/>
          <w:szCs w:val="16"/>
          <w:lang w:val="es-PE"/>
        </w:rPr>
        <w:t>Derechos a la libertad sindical, negociación colectiva y huelga, y su relación con otros derechos, con perspectiva de género (interpretación y alcance de los artículos 13, 15, 16, 24, 25 y 26, en relación con los artículos 1.1 y 2 de la Convención Americana sobre Derechos Humanos, de los artículos 3, 6, 7 y 8 del Protocolo de San Salvador, de los artículos 2, 3, 4, 5 y 6 de la Convención de Belem do Pará, de los artículos 34, 44 y 45 de la Carta de la Organización de los Estados Americanos, y de los artículos II, IV, XIV, XXI y XXII de la Declaración Americana de los Derechos y Deberes del Hombre)</w:t>
      </w:r>
      <w:r w:rsidR="00CF035B" w:rsidRPr="00126C9E">
        <w:rPr>
          <w:rFonts w:asciiTheme="majorHAnsi" w:hAnsiTheme="majorHAnsi"/>
          <w:sz w:val="16"/>
          <w:szCs w:val="16"/>
          <w:lang w:val="es-PE"/>
        </w:rPr>
        <w:t>,</w:t>
      </w:r>
      <w:r w:rsidR="00FC1C95" w:rsidRPr="00126C9E">
        <w:rPr>
          <w:rFonts w:asciiTheme="majorHAnsi" w:hAnsiTheme="majorHAnsi"/>
          <w:sz w:val="16"/>
          <w:szCs w:val="16"/>
          <w:lang w:val="es-PE"/>
        </w:rPr>
        <w:t xml:space="preserve"> Opinión Consultiva OC-27/21 de 5 de mayo de 2021</w:t>
      </w:r>
      <w:r w:rsidR="00CF035B" w:rsidRPr="00126C9E">
        <w:rPr>
          <w:rFonts w:asciiTheme="majorHAnsi" w:hAnsiTheme="majorHAnsi"/>
          <w:sz w:val="16"/>
          <w:szCs w:val="16"/>
          <w:lang w:val="es-PE"/>
        </w:rPr>
        <w:t>,</w:t>
      </w:r>
      <w:r w:rsidR="00FC1C95" w:rsidRPr="00126C9E">
        <w:rPr>
          <w:rFonts w:asciiTheme="majorHAnsi" w:hAnsiTheme="majorHAnsi"/>
          <w:sz w:val="16"/>
          <w:szCs w:val="16"/>
          <w:lang w:val="es-PE"/>
        </w:rPr>
        <w:t xml:space="preserve"> Serie A No. 27, párr. 75.</w:t>
      </w:r>
    </w:p>
  </w:footnote>
  <w:footnote w:id="20">
    <w:p w14:paraId="5B987251" w14:textId="6FB61752" w:rsidR="00FC1C95" w:rsidRPr="00126C9E" w:rsidRDefault="00FC1C95" w:rsidP="00126C9E">
      <w:pPr>
        <w:pStyle w:val="FootnoteText"/>
        <w:ind w:firstLine="720"/>
        <w:jc w:val="both"/>
        <w:rPr>
          <w:rFonts w:asciiTheme="majorHAnsi" w:hAnsiTheme="majorHAnsi"/>
          <w:sz w:val="16"/>
          <w:szCs w:val="16"/>
          <w:lang w:val="es-PE"/>
        </w:rPr>
      </w:pPr>
      <w:r w:rsidRPr="00126C9E">
        <w:rPr>
          <w:rStyle w:val="FootnoteReference"/>
          <w:rFonts w:asciiTheme="majorHAnsi" w:hAnsiTheme="majorHAnsi"/>
          <w:sz w:val="16"/>
          <w:szCs w:val="16"/>
        </w:rPr>
        <w:footnoteRef/>
      </w:r>
      <w:r w:rsidRPr="00126C9E">
        <w:rPr>
          <w:rFonts w:asciiTheme="majorHAnsi" w:hAnsiTheme="majorHAnsi"/>
          <w:sz w:val="16"/>
          <w:szCs w:val="16"/>
          <w:lang w:val="es-PE"/>
        </w:rPr>
        <w:t xml:space="preserve"> Corte IDH</w:t>
      </w:r>
      <w:r w:rsidR="00CF035B" w:rsidRPr="00126C9E">
        <w:rPr>
          <w:rFonts w:asciiTheme="majorHAnsi" w:hAnsiTheme="majorHAnsi"/>
          <w:sz w:val="16"/>
          <w:szCs w:val="16"/>
          <w:lang w:val="es-PE"/>
        </w:rPr>
        <w:t>,</w:t>
      </w:r>
      <w:r w:rsidRPr="00126C9E">
        <w:rPr>
          <w:rFonts w:asciiTheme="majorHAnsi" w:hAnsiTheme="majorHAnsi"/>
          <w:sz w:val="16"/>
          <w:szCs w:val="16"/>
          <w:lang w:val="es-PE"/>
        </w:rPr>
        <w:t xml:space="preserve"> </w:t>
      </w:r>
      <w:r w:rsidRPr="00126C9E">
        <w:rPr>
          <w:rFonts w:asciiTheme="majorHAnsi" w:hAnsiTheme="majorHAnsi"/>
          <w:i/>
          <w:iCs/>
          <w:sz w:val="16"/>
          <w:szCs w:val="16"/>
          <w:lang w:val="es-PE"/>
        </w:rPr>
        <w:t>Derechos a la libertad sindical, negociación colectiva y huelga, y su relación con otros derechos, con perspectiva de género (interpretación y alcance de los artículos 13, 15, 16, 24, 25 y 26, en relación con los artículos 1.1 y 2 de la Convención Americana sobre Derechos Humanos, de los artículos 3, 6, 7 y 8 del Protocolo de San Salvador, de los artículos 2, 3, 4, 5 y 6 de la Convención de Belem do Pará, de los artículos 34, 44 y 45 de la Carta de la Organización de los Estados Americanos, y de los artículos II, IV, XIV, XXI y XXII de la Declaración Americana de los Derechos y Deberes del Hombre)</w:t>
      </w:r>
      <w:r w:rsidR="00CF035B" w:rsidRPr="00126C9E">
        <w:rPr>
          <w:rFonts w:asciiTheme="majorHAnsi" w:hAnsiTheme="majorHAnsi"/>
          <w:sz w:val="16"/>
          <w:szCs w:val="16"/>
          <w:lang w:val="es-PE"/>
        </w:rPr>
        <w:t>,</w:t>
      </w:r>
      <w:r w:rsidRPr="00126C9E">
        <w:rPr>
          <w:rFonts w:asciiTheme="majorHAnsi" w:hAnsiTheme="majorHAnsi"/>
          <w:sz w:val="16"/>
          <w:szCs w:val="16"/>
          <w:lang w:val="es-PE"/>
        </w:rPr>
        <w:t xml:space="preserve"> Opinión Consultiva OC-27/21 de 5 de mayo de 2021</w:t>
      </w:r>
      <w:r w:rsidR="00CF035B" w:rsidRPr="00126C9E">
        <w:rPr>
          <w:rFonts w:asciiTheme="majorHAnsi" w:hAnsiTheme="majorHAnsi"/>
          <w:sz w:val="16"/>
          <w:szCs w:val="16"/>
          <w:lang w:val="es-PE"/>
        </w:rPr>
        <w:t>,</w:t>
      </w:r>
      <w:r w:rsidRPr="00126C9E">
        <w:rPr>
          <w:rFonts w:asciiTheme="majorHAnsi" w:hAnsiTheme="majorHAnsi"/>
          <w:sz w:val="16"/>
          <w:szCs w:val="16"/>
          <w:lang w:val="es-PE"/>
        </w:rPr>
        <w:t xml:space="preserve"> Serie A No. 27, párr. 7</w:t>
      </w:r>
      <w:r w:rsidR="00FB64F8" w:rsidRPr="00126C9E">
        <w:rPr>
          <w:rFonts w:asciiTheme="majorHAnsi" w:hAnsiTheme="majorHAnsi"/>
          <w:sz w:val="16"/>
          <w:szCs w:val="16"/>
          <w:lang w:val="es-PE"/>
        </w:rPr>
        <w:t>6 y 77</w:t>
      </w:r>
      <w:r w:rsidRPr="00126C9E">
        <w:rPr>
          <w:rFonts w:asciiTheme="majorHAnsi" w:hAnsiTheme="majorHAnsi"/>
          <w:sz w:val="16"/>
          <w:szCs w:val="16"/>
          <w:lang w:val="es-PE"/>
        </w:rPr>
        <w:t>.</w:t>
      </w:r>
    </w:p>
  </w:footnote>
  <w:footnote w:id="21">
    <w:p w14:paraId="2738C5E6" w14:textId="064D5DFB" w:rsidR="000821A3" w:rsidRPr="00126C9E" w:rsidRDefault="000821A3" w:rsidP="00126C9E">
      <w:pPr>
        <w:pStyle w:val="FootnoteText"/>
        <w:ind w:firstLine="720"/>
        <w:jc w:val="both"/>
        <w:rPr>
          <w:rFonts w:asciiTheme="majorHAnsi" w:hAnsiTheme="majorHAnsi"/>
          <w:sz w:val="16"/>
          <w:szCs w:val="16"/>
          <w:lang w:val="es-ES_tradnl"/>
        </w:rPr>
      </w:pPr>
      <w:r w:rsidRPr="00126C9E">
        <w:rPr>
          <w:rStyle w:val="FootnoteReference"/>
          <w:rFonts w:asciiTheme="majorHAnsi" w:hAnsiTheme="majorHAnsi"/>
          <w:sz w:val="16"/>
          <w:szCs w:val="16"/>
        </w:rPr>
        <w:footnoteRef/>
      </w:r>
      <w:r w:rsidRPr="00126C9E">
        <w:rPr>
          <w:rFonts w:asciiTheme="majorHAnsi" w:hAnsiTheme="majorHAnsi"/>
          <w:sz w:val="16"/>
          <w:szCs w:val="16"/>
          <w:lang w:val="es-PE"/>
        </w:rPr>
        <w:t xml:space="preserve"> Comité de Libertad Sindical de la OIT</w:t>
      </w:r>
      <w:r w:rsidR="008E44F1" w:rsidRPr="00126C9E">
        <w:rPr>
          <w:rFonts w:asciiTheme="majorHAnsi" w:hAnsiTheme="majorHAnsi"/>
          <w:sz w:val="16"/>
          <w:szCs w:val="16"/>
          <w:lang w:val="es-PE"/>
        </w:rPr>
        <w:t>,</w:t>
      </w:r>
      <w:r w:rsidRPr="00126C9E">
        <w:rPr>
          <w:rFonts w:asciiTheme="majorHAnsi" w:hAnsiTheme="majorHAnsi"/>
          <w:sz w:val="16"/>
          <w:szCs w:val="16"/>
          <w:lang w:val="es-PE"/>
        </w:rPr>
        <w:t xml:space="preserve"> Informe N. º 343,</w:t>
      </w:r>
      <w:r w:rsidR="008E44F1" w:rsidRPr="00126C9E">
        <w:rPr>
          <w:rFonts w:asciiTheme="majorHAnsi" w:hAnsiTheme="majorHAnsi"/>
          <w:sz w:val="16"/>
          <w:szCs w:val="16"/>
          <w:lang w:val="es-PE"/>
        </w:rPr>
        <w:t xml:space="preserve"> N</w:t>
      </w:r>
      <w:r w:rsidRPr="00126C9E">
        <w:rPr>
          <w:rFonts w:asciiTheme="majorHAnsi" w:hAnsiTheme="majorHAnsi"/>
          <w:sz w:val="16"/>
          <w:szCs w:val="16"/>
          <w:lang w:val="es-PE"/>
        </w:rPr>
        <w:t xml:space="preserve">oviembre </w:t>
      </w:r>
      <w:r w:rsidR="008E44F1" w:rsidRPr="00126C9E">
        <w:rPr>
          <w:rFonts w:asciiTheme="majorHAnsi" w:hAnsiTheme="majorHAnsi"/>
          <w:sz w:val="16"/>
          <w:szCs w:val="16"/>
          <w:lang w:val="es-PE"/>
        </w:rPr>
        <w:t xml:space="preserve">de </w:t>
      </w:r>
      <w:r w:rsidRPr="00126C9E">
        <w:rPr>
          <w:rFonts w:asciiTheme="majorHAnsi" w:hAnsiTheme="majorHAnsi"/>
          <w:sz w:val="16"/>
          <w:szCs w:val="16"/>
          <w:lang w:val="es-PE"/>
        </w:rPr>
        <w:t>2006, Caso N. º 2431</w:t>
      </w:r>
      <w:r w:rsidR="008E44F1" w:rsidRPr="00126C9E">
        <w:rPr>
          <w:rFonts w:asciiTheme="majorHAnsi" w:hAnsiTheme="majorHAnsi"/>
          <w:sz w:val="16"/>
          <w:szCs w:val="16"/>
          <w:lang w:val="es-PE"/>
        </w:rPr>
        <w:t xml:space="preserve">, </w:t>
      </w:r>
      <w:r w:rsidRPr="00126C9E">
        <w:rPr>
          <w:rFonts w:asciiTheme="majorHAnsi" w:hAnsiTheme="majorHAnsi"/>
          <w:sz w:val="16"/>
          <w:szCs w:val="16"/>
          <w:lang w:val="es-PE"/>
        </w:rPr>
        <w:t>Nigeria, párr. 1027.</w:t>
      </w:r>
    </w:p>
  </w:footnote>
  <w:footnote w:id="22">
    <w:p w14:paraId="480CCA7E" w14:textId="0C049AA8" w:rsidR="000821A3" w:rsidRPr="00126C9E" w:rsidRDefault="000821A3" w:rsidP="00126C9E">
      <w:pPr>
        <w:pStyle w:val="FootnoteText"/>
        <w:ind w:firstLine="720"/>
        <w:jc w:val="both"/>
        <w:rPr>
          <w:rFonts w:asciiTheme="majorHAnsi" w:hAnsiTheme="majorHAnsi"/>
          <w:sz w:val="16"/>
          <w:szCs w:val="16"/>
          <w:lang w:val="es-ES_tradnl"/>
        </w:rPr>
      </w:pPr>
      <w:r w:rsidRPr="00126C9E">
        <w:rPr>
          <w:rStyle w:val="FootnoteReference"/>
          <w:rFonts w:asciiTheme="majorHAnsi" w:hAnsiTheme="majorHAnsi"/>
          <w:sz w:val="16"/>
          <w:szCs w:val="16"/>
        </w:rPr>
        <w:footnoteRef/>
      </w:r>
      <w:r w:rsidRPr="00126C9E">
        <w:rPr>
          <w:rStyle w:val="FootnoteReference"/>
          <w:rFonts w:asciiTheme="majorHAnsi" w:hAnsiTheme="majorHAnsi"/>
          <w:sz w:val="16"/>
          <w:szCs w:val="16"/>
          <w:lang w:val="es-PE"/>
        </w:rPr>
        <w:t xml:space="preserve"> </w:t>
      </w:r>
      <w:r w:rsidRPr="00126C9E">
        <w:rPr>
          <w:rFonts w:asciiTheme="majorHAnsi" w:hAnsiTheme="majorHAnsi"/>
          <w:sz w:val="16"/>
          <w:szCs w:val="16"/>
          <w:lang w:val="es-PE"/>
        </w:rPr>
        <w:t xml:space="preserve">Comité de Libertad Sindical de la OIT. Informe N. º 355, </w:t>
      </w:r>
      <w:r w:rsidR="008E44F1" w:rsidRPr="00126C9E">
        <w:rPr>
          <w:rFonts w:asciiTheme="majorHAnsi" w:hAnsiTheme="majorHAnsi"/>
          <w:sz w:val="16"/>
          <w:szCs w:val="16"/>
          <w:lang w:val="es-PE"/>
        </w:rPr>
        <w:t>N</w:t>
      </w:r>
      <w:r w:rsidRPr="00126C9E">
        <w:rPr>
          <w:rFonts w:asciiTheme="majorHAnsi" w:hAnsiTheme="majorHAnsi"/>
          <w:sz w:val="16"/>
          <w:szCs w:val="16"/>
          <w:lang w:val="es-PE"/>
        </w:rPr>
        <w:t xml:space="preserve">oviembre </w:t>
      </w:r>
      <w:r w:rsidR="008E44F1" w:rsidRPr="00126C9E">
        <w:rPr>
          <w:rFonts w:asciiTheme="majorHAnsi" w:hAnsiTheme="majorHAnsi"/>
          <w:sz w:val="16"/>
          <w:szCs w:val="16"/>
          <w:lang w:val="es-PE"/>
        </w:rPr>
        <w:t xml:space="preserve">de </w:t>
      </w:r>
      <w:r w:rsidRPr="00126C9E">
        <w:rPr>
          <w:rFonts w:asciiTheme="majorHAnsi" w:hAnsiTheme="majorHAnsi"/>
          <w:sz w:val="16"/>
          <w:szCs w:val="16"/>
          <w:lang w:val="es-PE"/>
        </w:rPr>
        <w:t>2009, Caso N. º 2617</w:t>
      </w:r>
      <w:r w:rsidR="008E44F1" w:rsidRPr="00126C9E">
        <w:rPr>
          <w:rFonts w:asciiTheme="majorHAnsi" w:hAnsiTheme="majorHAnsi"/>
          <w:sz w:val="16"/>
          <w:szCs w:val="16"/>
          <w:lang w:val="es-PE"/>
        </w:rPr>
        <w:t xml:space="preserve">, </w:t>
      </w:r>
      <w:r w:rsidRPr="00126C9E">
        <w:rPr>
          <w:rFonts w:asciiTheme="majorHAnsi" w:hAnsiTheme="majorHAnsi"/>
          <w:sz w:val="16"/>
          <w:szCs w:val="16"/>
          <w:lang w:val="es-PE"/>
        </w:rPr>
        <w:t>Colombia, párr. 503.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040C3A" w:rsidRDefault="00040C3A">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A50FCF" w:rsidRDefault="00A50FCF" w:rsidP="00A50FCF">
    <w:pPr>
      <w:pStyle w:val="Header"/>
      <w:tabs>
        <w:tab w:val="clear" w:pos="4320"/>
        <w:tab w:val="clear" w:pos="8640"/>
      </w:tabs>
      <w:jc w:val="center"/>
      <w:rPr>
        <w:sz w:val="22"/>
        <w:szCs w:val="22"/>
      </w:rPr>
    </w:pPr>
    <w:r>
      <w:rPr>
        <w:noProof/>
        <w:sz w:val="22"/>
        <w:szCs w:val="22"/>
        <w:lang w:val="es-419" w:eastAsia="es-419"/>
      </w:rPr>
      <w:drawing>
        <wp:inline distT="0" distB="0" distL="0" distR="0" wp14:anchorId="49B70CC6" wp14:editId="0E71EB96">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1CF3204D" w14:textId="77777777" w:rsidR="00040C3A" w:rsidRPr="00EC7D62" w:rsidRDefault="000737CA" w:rsidP="00A50FCF">
    <w:pPr>
      <w:pStyle w:val="Header"/>
      <w:tabs>
        <w:tab w:val="clear" w:pos="4320"/>
        <w:tab w:val="clear" w:pos="8640"/>
      </w:tabs>
      <w:jc w:val="center"/>
      <w:rPr>
        <w:sz w:val="22"/>
        <w:szCs w:val="22"/>
      </w:rPr>
    </w:pPr>
    <w:r>
      <w:rPr>
        <w:noProof/>
        <w:sz w:val="22"/>
        <w:szCs w:val="22"/>
        <w:bdr w:val="nil"/>
      </w:rPr>
      <w:pict w14:anchorId="7169257A">
        <v:rect id="_x0000_i1025" style="width:441.9pt;height:.0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5E79E3"/>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CE97965"/>
    <w:multiLevelType w:val="hybridMultilevel"/>
    <w:tmpl w:val="D270B59A"/>
    <w:lvl w:ilvl="0" w:tplc="C7B2990C">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0E1D2261"/>
    <w:multiLevelType w:val="hybridMultilevel"/>
    <w:tmpl w:val="64D47BE0"/>
    <w:lvl w:ilvl="0" w:tplc="A2B6CA7A">
      <w:start w:val="1"/>
      <w:numFmt w:val="decimal"/>
      <w:lvlText w:val="%1."/>
      <w:lvlJc w:val="left"/>
      <w:pPr>
        <w:tabs>
          <w:tab w:val="num" w:pos="720"/>
        </w:tabs>
        <w:ind w:left="0" w:firstLine="720"/>
      </w:pPr>
      <w:rPr>
        <w:rFonts w:hint="default"/>
        <w:b w:val="0"/>
        <w:bCs w:val="0"/>
        <w:i w:val="0"/>
        <w:iCs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3B1DA2"/>
    <w:multiLevelType w:val="hybridMultilevel"/>
    <w:tmpl w:val="25A821CC"/>
    <w:lvl w:ilvl="0" w:tplc="B59E00B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9"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1"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4"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1F9B2B89"/>
    <w:multiLevelType w:val="hybridMultilevel"/>
    <w:tmpl w:val="B906B1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8"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81C7875"/>
    <w:multiLevelType w:val="hybridMultilevel"/>
    <w:tmpl w:val="C108CF96"/>
    <w:lvl w:ilvl="0" w:tplc="F2E87632">
      <w:start w:val="2"/>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5"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6"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63418E0"/>
    <w:multiLevelType w:val="hybridMultilevel"/>
    <w:tmpl w:val="D9F4012E"/>
    <w:lvl w:ilvl="0" w:tplc="6EF2BC78">
      <w:start w:val="2"/>
      <w:numFmt w:val="lowerLetter"/>
      <w:lvlText w:val="%1."/>
      <w:lvlJc w:val="left"/>
      <w:pPr>
        <w:ind w:left="1440" w:hanging="360"/>
      </w:pPr>
      <w:rPr>
        <w:rFonts w:eastAsia="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2" w15:restartNumberingAfterBreak="0">
    <w:nsid w:val="3A2017AF"/>
    <w:multiLevelType w:val="hybridMultilevel"/>
    <w:tmpl w:val="99525062"/>
    <w:lvl w:ilvl="0" w:tplc="0EBECC6C">
      <w:start w:val="1"/>
      <w:numFmt w:val="decimal"/>
      <w:lvlText w:val="%1."/>
      <w:lvlJc w:val="left"/>
      <w:pPr>
        <w:ind w:left="1020" w:hanging="360"/>
      </w:pPr>
    </w:lvl>
    <w:lvl w:ilvl="1" w:tplc="0840EEC0">
      <w:start w:val="1"/>
      <w:numFmt w:val="decimal"/>
      <w:lvlText w:val="%2."/>
      <w:lvlJc w:val="left"/>
      <w:pPr>
        <w:ind w:left="1020" w:hanging="360"/>
      </w:pPr>
    </w:lvl>
    <w:lvl w:ilvl="2" w:tplc="BD4C9192">
      <w:start w:val="1"/>
      <w:numFmt w:val="decimal"/>
      <w:lvlText w:val="%3."/>
      <w:lvlJc w:val="left"/>
      <w:pPr>
        <w:ind w:left="1020" w:hanging="360"/>
      </w:pPr>
    </w:lvl>
    <w:lvl w:ilvl="3" w:tplc="3956E3CC">
      <w:start w:val="1"/>
      <w:numFmt w:val="decimal"/>
      <w:lvlText w:val="%4."/>
      <w:lvlJc w:val="left"/>
      <w:pPr>
        <w:ind w:left="1020" w:hanging="360"/>
      </w:pPr>
    </w:lvl>
    <w:lvl w:ilvl="4" w:tplc="B9E8A3F4">
      <w:start w:val="1"/>
      <w:numFmt w:val="decimal"/>
      <w:lvlText w:val="%5."/>
      <w:lvlJc w:val="left"/>
      <w:pPr>
        <w:ind w:left="1020" w:hanging="360"/>
      </w:pPr>
    </w:lvl>
    <w:lvl w:ilvl="5" w:tplc="52D2CE86">
      <w:start w:val="1"/>
      <w:numFmt w:val="decimal"/>
      <w:lvlText w:val="%6."/>
      <w:lvlJc w:val="left"/>
      <w:pPr>
        <w:ind w:left="1020" w:hanging="360"/>
      </w:pPr>
    </w:lvl>
    <w:lvl w:ilvl="6" w:tplc="7DB2A5DA">
      <w:start w:val="1"/>
      <w:numFmt w:val="decimal"/>
      <w:lvlText w:val="%7."/>
      <w:lvlJc w:val="left"/>
      <w:pPr>
        <w:ind w:left="1020" w:hanging="360"/>
      </w:pPr>
    </w:lvl>
    <w:lvl w:ilvl="7" w:tplc="07EC41B4">
      <w:start w:val="1"/>
      <w:numFmt w:val="decimal"/>
      <w:lvlText w:val="%8."/>
      <w:lvlJc w:val="left"/>
      <w:pPr>
        <w:ind w:left="1020" w:hanging="360"/>
      </w:pPr>
    </w:lvl>
    <w:lvl w:ilvl="8" w:tplc="03DA1EB0">
      <w:start w:val="1"/>
      <w:numFmt w:val="decimal"/>
      <w:lvlText w:val="%9."/>
      <w:lvlJc w:val="left"/>
      <w:pPr>
        <w:ind w:left="1020" w:hanging="360"/>
      </w:pPr>
    </w:lvl>
  </w:abstractNum>
  <w:abstractNum w:abstractNumId="33"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4" w15:restartNumberingAfterBreak="0">
    <w:nsid w:val="3C432398"/>
    <w:multiLevelType w:val="hybridMultilevel"/>
    <w:tmpl w:val="D710180A"/>
    <w:lvl w:ilvl="0" w:tplc="6F2A060E">
      <w:start w:val="2"/>
      <w:numFmt w:val="none"/>
      <w:lvlText w:val="B."/>
      <w:lvlJc w:val="left"/>
      <w:pPr>
        <w:tabs>
          <w:tab w:val="num" w:pos="1440"/>
        </w:tabs>
        <w:ind w:left="1440" w:hanging="720"/>
      </w:pPr>
      <w:rPr>
        <w:rFonts w:hint="default"/>
      </w:rPr>
    </w:lvl>
    <w:lvl w:ilvl="1" w:tplc="83BC66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1330879"/>
    <w:multiLevelType w:val="hybridMultilevel"/>
    <w:tmpl w:val="FCD8A844"/>
    <w:lvl w:ilvl="0" w:tplc="04090019">
      <w:start w:val="2"/>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48F82476"/>
    <w:multiLevelType w:val="hybridMultilevel"/>
    <w:tmpl w:val="E3DAB45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4A207B30"/>
    <w:multiLevelType w:val="multilevel"/>
    <w:tmpl w:val="677A4662"/>
    <w:lvl w:ilvl="0">
      <w:start w:val="1"/>
      <w:numFmt w:val="lowerLetter"/>
      <w:lvlText w:val="%1."/>
      <w:lvlJc w:val="left"/>
      <w:pPr>
        <w:tabs>
          <w:tab w:val="num" w:pos="720"/>
        </w:tabs>
        <w:ind w:left="720" w:hanging="360"/>
      </w:pPr>
      <w:rPr>
        <w:rFonts w:asciiTheme="minorHAnsi" w:eastAsia="Trebuchet MS" w:hAnsiTheme="minorHAnsi" w:cs="Trebuchet MS" w:hint="default"/>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5"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6"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7"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8"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9"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0"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1"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91001CF"/>
    <w:multiLevelType w:val="hybridMultilevel"/>
    <w:tmpl w:val="8BE8BD34"/>
    <w:lvl w:ilvl="0" w:tplc="FFFFFFFF">
      <w:start w:val="1"/>
      <w:numFmt w:val="decimal"/>
      <w:lvlText w:val="%1."/>
      <w:lvlJc w:val="left"/>
      <w:pPr>
        <w:tabs>
          <w:tab w:val="num" w:pos="720"/>
        </w:tabs>
        <w:ind w:left="0" w:firstLine="720"/>
      </w:pPr>
      <w:rPr>
        <w:rFonts w:hint="default"/>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54"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5"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637E3506"/>
    <w:multiLevelType w:val="hybridMultilevel"/>
    <w:tmpl w:val="38BAC68E"/>
    <w:lvl w:ilvl="0" w:tplc="8C82E214">
      <w:start w:val="1"/>
      <w:numFmt w:val="decimal"/>
      <w:lvlText w:val="%1."/>
      <w:lvlJc w:val="left"/>
      <w:pPr>
        <w:tabs>
          <w:tab w:val="num" w:pos="720"/>
        </w:tabs>
        <w:ind w:left="0" w:firstLine="720"/>
      </w:pPr>
      <w:rPr>
        <w:rFonts w:hint="default"/>
      </w:rPr>
    </w:lvl>
    <w:lvl w:ilvl="1" w:tplc="F2CAD2CA">
      <w:start w:val="34"/>
      <w:numFmt w:val="decimal"/>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59B495F"/>
    <w:multiLevelType w:val="multilevel"/>
    <w:tmpl w:val="2B886D5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9"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60" w15:restartNumberingAfterBreak="0">
    <w:nsid w:val="6A772C1F"/>
    <w:multiLevelType w:val="multilevel"/>
    <w:tmpl w:val="CB540D3E"/>
    <w:lvl w:ilvl="0">
      <w:start w:val="1"/>
      <w:numFmt w:val="decimal"/>
      <w:lvlText w:val="%1"/>
      <w:lvlJc w:val="left"/>
      <w:pPr>
        <w:ind w:left="360" w:hanging="360"/>
      </w:pPr>
      <w:rPr>
        <w:rFonts w:eastAsia="Calibri" w:cs="Calibri" w:hint="default"/>
      </w:rPr>
    </w:lvl>
    <w:lvl w:ilvl="1">
      <w:start w:val="2"/>
      <w:numFmt w:val="decimal"/>
      <w:lvlText w:val="%1.%2"/>
      <w:lvlJc w:val="left"/>
      <w:pPr>
        <w:ind w:left="1068" w:hanging="360"/>
      </w:pPr>
      <w:rPr>
        <w:rFonts w:eastAsia="Calibri" w:cs="Calibri" w:hint="default"/>
      </w:rPr>
    </w:lvl>
    <w:lvl w:ilvl="2">
      <w:start w:val="1"/>
      <w:numFmt w:val="decimal"/>
      <w:lvlText w:val="%1.%2.%3"/>
      <w:lvlJc w:val="left"/>
      <w:pPr>
        <w:ind w:left="2136" w:hanging="720"/>
      </w:pPr>
      <w:rPr>
        <w:rFonts w:eastAsia="Calibri" w:cs="Calibri" w:hint="default"/>
      </w:rPr>
    </w:lvl>
    <w:lvl w:ilvl="3">
      <w:start w:val="1"/>
      <w:numFmt w:val="decimal"/>
      <w:lvlText w:val="%1.%2.%3.%4"/>
      <w:lvlJc w:val="left"/>
      <w:pPr>
        <w:ind w:left="2844" w:hanging="720"/>
      </w:pPr>
      <w:rPr>
        <w:rFonts w:eastAsia="Calibri" w:cs="Calibri" w:hint="default"/>
      </w:rPr>
    </w:lvl>
    <w:lvl w:ilvl="4">
      <w:start w:val="1"/>
      <w:numFmt w:val="decimal"/>
      <w:lvlText w:val="%1.%2.%3.%4.%5"/>
      <w:lvlJc w:val="left"/>
      <w:pPr>
        <w:ind w:left="3912" w:hanging="1080"/>
      </w:pPr>
      <w:rPr>
        <w:rFonts w:eastAsia="Calibri" w:cs="Calibri" w:hint="default"/>
      </w:rPr>
    </w:lvl>
    <w:lvl w:ilvl="5">
      <w:start w:val="1"/>
      <w:numFmt w:val="decimal"/>
      <w:lvlText w:val="%1.%2.%3.%4.%5.%6"/>
      <w:lvlJc w:val="left"/>
      <w:pPr>
        <w:ind w:left="4620" w:hanging="1080"/>
      </w:pPr>
      <w:rPr>
        <w:rFonts w:eastAsia="Calibri" w:cs="Calibri" w:hint="default"/>
      </w:rPr>
    </w:lvl>
    <w:lvl w:ilvl="6">
      <w:start w:val="1"/>
      <w:numFmt w:val="decimal"/>
      <w:lvlText w:val="%1.%2.%3.%4.%5.%6.%7"/>
      <w:lvlJc w:val="left"/>
      <w:pPr>
        <w:ind w:left="5688" w:hanging="1440"/>
      </w:pPr>
      <w:rPr>
        <w:rFonts w:eastAsia="Calibri" w:cs="Calibri" w:hint="default"/>
      </w:rPr>
    </w:lvl>
    <w:lvl w:ilvl="7">
      <w:start w:val="1"/>
      <w:numFmt w:val="decimal"/>
      <w:lvlText w:val="%1.%2.%3.%4.%5.%6.%7.%8"/>
      <w:lvlJc w:val="left"/>
      <w:pPr>
        <w:ind w:left="6396" w:hanging="1440"/>
      </w:pPr>
      <w:rPr>
        <w:rFonts w:eastAsia="Calibri" w:cs="Calibri" w:hint="default"/>
      </w:rPr>
    </w:lvl>
    <w:lvl w:ilvl="8">
      <w:start w:val="1"/>
      <w:numFmt w:val="decimal"/>
      <w:lvlText w:val="%1.%2.%3.%4.%5.%6.%7.%8.%9"/>
      <w:lvlJc w:val="left"/>
      <w:pPr>
        <w:ind w:left="7464" w:hanging="1800"/>
      </w:pPr>
      <w:rPr>
        <w:rFonts w:eastAsia="Calibri" w:cs="Calibri" w:hint="default"/>
      </w:rPr>
    </w:lvl>
  </w:abstractNum>
  <w:abstractNum w:abstractNumId="61" w15:restartNumberingAfterBreak="0">
    <w:nsid w:val="6BF15681"/>
    <w:multiLevelType w:val="hybridMultilevel"/>
    <w:tmpl w:val="3438A16C"/>
    <w:lvl w:ilvl="0" w:tplc="4D787168">
      <w:start w:val="1"/>
      <w:numFmt w:val="decimal"/>
      <w:lvlText w:val="%1."/>
      <w:lvlJc w:val="left"/>
      <w:pPr>
        <w:tabs>
          <w:tab w:val="num" w:pos="4320"/>
        </w:tabs>
        <w:ind w:left="4320" w:hanging="360"/>
      </w:pPr>
      <w:rPr>
        <w:rFonts w:hint="default"/>
        <w:b w:val="0"/>
        <w:color w:val="auto"/>
        <w:sz w:val="20"/>
        <w:szCs w:val="20"/>
      </w:rPr>
    </w:lvl>
    <w:lvl w:ilvl="1" w:tplc="04090019">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62"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69866C8"/>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6"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7"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8"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9"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70"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71"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72" w15:restartNumberingAfterBreak="0">
    <w:nsid w:val="7EB246CE"/>
    <w:multiLevelType w:val="hybridMultilevel"/>
    <w:tmpl w:val="1BFAA196"/>
    <w:lvl w:ilvl="0" w:tplc="820EDAD6">
      <w:start w:val="1"/>
      <w:numFmt w:val="decimal"/>
      <w:lvlText w:val="%1."/>
      <w:lvlJc w:val="left"/>
      <w:pPr>
        <w:tabs>
          <w:tab w:val="num" w:pos="1260"/>
        </w:tabs>
        <w:ind w:left="1260" w:hanging="720"/>
      </w:pPr>
      <w:rPr>
        <w:rFonts w:ascii="Cambria" w:hAnsi="Cambria" w:cs="Calibri" w:hint="default"/>
        <w:color w:val="auto"/>
        <w:sz w:val="20"/>
        <w:szCs w:val="20"/>
      </w:rPr>
    </w:lvl>
    <w:lvl w:ilvl="1" w:tplc="7A0A6BBA">
      <w:start w:val="1"/>
      <w:numFmt w:val="upperLetter"/>
      <w:lvlText w:val="%2."/>
      <w:lvlJc w:val="left"/>
      <w:pPr>
        <w:tabs>
          <w:tab w:val="num" w:pos="2160"/>
        </w:tabs>
        <w:ind w:left="2160" w:hanging="720"/>
      </w:pPr>
      <w:rPr>
        <w:rFonts w:ascii="Calibri" w:hAnsi="Calibri"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3"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74" w15:restartNumberingAfterBreak="0">
    <w:nsid w:val="7FD90A87"/>
    <w:multiLevelType w:val="hybridMultilevel"/>
    <w:tmpl w:val="8092E49A"/>
    <w:lvl w:ilvl="0" w:tplc="FFFFFFFF">
      <w:start w:val="1"/>
      <w:numFmt w:val="decimal"/>
      <w:lvlText w:val="%1."/>
      <w:lvlJc w:val="left"/>
      <w:pPr>
        <w:tabs>
          <w:tab w:val="num" w:pos="720"/>
        </w:tabs>
        <w:ind w:left="0" w:firstLine="720"/>
      </w:pPr>
      <w:rPr>
        <w:rFonts w:hint="default"/>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65057153">
    <w:abstractNumId w:val="33"/>
    <w:lvlOverride w:ilvl="0">
      <w:lvl w:ilvl="0">
        <w:start w:val="1"/>
        <w:numFmt w:val="upperRoman"/>
        <w:lvlText w:val="%1."/>
        <w:lvlJc w:val="left"/>
        <w:pPr>
          <w:tabs>
            <w:tab w:val="num" w:pos="1080"/>
          </w:tabs>
          <w:ind w:left="1080" w:hanging="720"/>
        </w:pPr>
        <w:rPr>
          <w:rFonts w:asciiTheme="minorHAnsi" w:eastAsia="Trebuchet MS" w:hAnsiTheme="minorHAnsi" w:cstheme="minorHAnsi" w:hint="default"/>
          <w:b/>
          <w:bCs/>
          <w:color w:val="000000"/>
          <w:position w:val="0"/>
          <w:sz w:val="24"/>
          <w:szCs w:val="22"/>
          <w:u w:color="000000"/>
          <w:lang w:val="es-ES_tradnl"/>
        </w:rPr>
      </w:lvl>
    </w:lvlOverride>
  </w:num>
  <w:num w:numId="2" w16cid:durableId="299000730">
    <w:abstractNumId w:val="5"/>
  </w:num>
  <w:num w:numId="3" w16cid:durableId="1377241164">
    <w:abstractNumId w:val="49"/>
    <w:lvlOverride w:ilvl="0">
      <w:lvl w:ilvl="0">
        <w:start w:val="1"/>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4" w16cid:durableId="274292859">
    <w:abstractNumId w:val="24"/>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5" w16cid:durableId="1420520311">
    <w:abstractNumId w:val="8"/>
  </w:num>
  <w:num w:numId="6" w16cid:durableId="233206698">
    <w:abstractNumId w:val="54"/>
    <w:lvlOverride w:ilvl="0">
      <w:lvl w:ilvl="0">
        <w:start w:val="1"/>
        <w:numFmt w:val="decimal"/>
        <w:lvlText w:val="%1."/>
        <w:lvlJc w:val="left"/>
        <w:pPr>
          <w:tabs>
            <w:tab w:val="num" w:pos="720"/>
          </w:tabs>
          <w:ind w:left="720" w:hanging="360"/>
        </w:pPr>
        <w:rPr>
          <w:rFonts w:asciiTheme="minorHAnsi" w:eastAsia="Trebuchet MS" w:hAnsiTheme="minorHAnsi" w:cs="Trebuchet MS" w:hint="default"/>
          <w:b/>
          <w:bCs/>
          <w:i w:val="0"/>
          <w:color w:val="000000"/>
          <w:position w:val="0"/>
          <w:sz w:val="22"/>
          <w:szCs w:val="22"/>
          <w:u w:color="000000"/>
          <w:lang w:val="es-ES_tradnl"/>
        </w:rPr>
      </w:lvl>
    </w:lvlOverride>
  </w:num>
  <w:num w:numId="7" w16cid:durableId="1713266273">
    <w:abstractNumId w:val="67"/>
  </w:num>
  <w:num w:numId="8" w16cid:durableId="2068602545">
    <w:abstractNumId w:val="25"/>
  </w:num>
  <w:num w:numId="9" w16cid:durableId="1616525600">
    <w:abstractNumId w:val="58"/>
  </w:num>
  <w:num w:numId="10" w16cid:durableId="1097168266">
    <w:abstractNumId w:val="17"/>
    <w:lvlOverride w:ilvl="0">
      <w:lvl w:ilvl="0">
        <w:start w:val="1"/>
        <w:numFmt w:val="upperLetter"/>
        <w:lvlText w:val="%1."/>
        <w:lvlJc w:val="left"/>
        <w:pPr>
          <w:tabs>
            <w:tab w:val="num" w:pos="1080"/>
          </w:tabs>
          <w:ind w:left="1080" w:hanging="720"/>
        </w:pPr>
        <w:rPr>
          <w:rFonts w:asciiTheme="minorHAnsi" w:eastAsia="Trebuchet MS" w:hAnsiTheme="minorHAnsi" w:cstheme="minorHAnsi" w:hint="default"/>
          <w:b/>
          <w:bCs/>
          <w:color w:val="000000"/>
          <w:position w:val="0"/>
          <w:sz w:val="22"/>
          <w:szCs w:val="22"/>
          <w:u w:color="000000"/>
          <w:lang w:val="es-ES_tradnl"/>
        </w:rPr>
      </w:lvl>
    </w:lvlOverride>
  </w:num>
  <w:num w:numId="11" w16cid:durableId="1902403871">
    <w:abstractNumId w:val="31"/>
  </w:num>
  <w:num w:numId="12" w16cid:durableId="998582662">
    <w:abstractNumId w:val="65"/>
  </w:num>
  <w:num w:numId="13" w16cid:durableId="1175270658">
    <w:abstractNumId w:val="4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4" w16cid:durableId="1940526860">
    <w:abstractNumId w:val="1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5" w16cid:durableId="1633635965">
    <w:abstractNumId w:val="10"/>
    <w:lvlOverride w:ilvl="0">
      <w:lvl w:ilvl="0">
        <w:start w:val="2"/>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6" w16cid:durableId="1449739946">
    <w:abstractNumId w:val="2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7" w16cid:durableId="1405909037">
    <w:abstractNumId w:val="26"/>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8" w16cid:durableId="1889141467">
    <w:abstractNumId w:val="13"/>
    <w:lvlOverride w:ilvl="0">
      <w:lvl w:ilvl="0">
        <w:start w:val="2"/>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9" w16cid:durableId="1174995086">
    <w:abstractNumId w:val="62"/>
    <w:lvlOverride w:ilvl="0">
      <w:lvl w:ilvl="0">
        <w:start w:val="2"/>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0" w16cid:durableId="2142066646">
    <w:abstractNumId w:val="9"/>
  </w:num>
  <w:num w:numId="21" w16cid:durableId="954404290">
    <w:abstractNumId w:val="43"/>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16cid:durableId="1398673481">
    <w:abstractNumId w:val="27"/>
    <w:lvlOverride w:ilvl="0">
      <w:lvl w:ilvl="0">
        <w:start w:val="1"/>
        <w:numFmt w:val="decimal"/>
        <w:lvlText w:val="%1."/>
        <w:lvlJc w:val="left"/>
        <w:pPr>
          <w:ind w:left="1440" w:hanging="360"/>
        </w:pPr>
        <w:rPr>
          <w:rFonts w:hint="default"/>
          <w:color w:val="auto"/>
        </w:r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23" w16cid:durableId="2031177379">
    <w:abstractNumId w:val="12"/>
    <w:lvlOverride w:ilvl="0">
      <w:lvl w:ilvl="0">
        <w:start w:val="6"/>
        <w:numFmt w:val="decimal"/>
        <w:lvlText w:val="%1."/>
        <w:lvlJc w:val="left"/>
        <w:pPr>
          <w:tabs>
            <w:tab w:val="num" w:pos="360"/>
          </w:tabs>
          <w:ind w:left="360" w:hanging="360"/>
        </w:pPr>
        <w:rPr>
          <w:rFonts w:asciiTheme="minorHAnsi" w:eastAsia="Trebuchet MS" w:hAnsiTheme="minorHAnsi" w:cstheme="minorHAnsi" w:hint="default"/>
          <w:color w:val="000000"/>
          <w:position w:val="0"/>
          <w:sz w:val="22"/>
          <w:szCs w:val="22"/>
          <w:u w:color="000000"/>
          <w:lang w:val="es-ES_tradnl"/>
        </w:rPr>
      </w:lvl>
    </w:lvlOverride>
  </w:num>
  <w:num w:numId="24" w16cid:durableId="225145085">
    <w:abstractNumId w:val="53"/>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25" w16cid:durableId="341274347">
    <w:abstractNumId w:val="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6" w16cid:durableId="1828008149">
    <w:abstractNumId w:val="7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7" w16cid:durableId="242109799">
    <w:abstractNumId w:val="5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8" w16cid:durableId="663240565">
    <w:abstractNumId w:val="3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9" w16cid:durableId="1622682712">
    <w:abstractNumId w:val="3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0" w16cid:durableId="914515378">
    <w:abstractNumId w:val="3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1" w16cid:durableId="1658193735">
    <w:abstractNumId w:val="66"/>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2" w16cid:durableId="524832573">
    <w:abstractNumId w:val="7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3" w16cid:durableId="366488650">
    <w:abstractNumId w:val="23"/>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4" w16cid:durableId="750809682">
    <w:abstractNumId w:val="45"/>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35" w16cid:durableId="1861747358">
    <w:abstractNumId w:val="21"/>
  </w:num>
  <w:num w:numId="36" w16cid:durableId="480005394">
    <w:abstractNumId w:val="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7" w16cid:durableId="902371158">
    <w:abstractNumId w:val="6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8" w16cid:durableId="1294868507">
    <w:abstractNumId w:val="3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9" w16cid:durableId="1129207172">
    <w:abstractNumId w:val="6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0" w16cid:durableId="2027058377">
    <w:abstractNumId w:val="16"/>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1" w16cid:durableId="1688628619">
    <w:abstractNumId w:val="64"/>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2" w16cid:durableId="1025256902">
    <w:abstractNumId w:val="46"/>
  </w:num>
  <w:num w:numId="43" w16cid:durableId="738096386">
    <w:abstractNumId w:val="1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4" w16cid:durableId="1205827895">
    <w:abstractNumId w:val="4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5" w16cid:durableId="615064692">
    <w:abstractNumId w:val="1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6" w16cid:durableId="1737630465">
    <w:abstractNumId w:val="19"/>
    <w:lvlOverride w:ilvl="0">
      <w:lvl w:ilvl="0">
        <w:start w:val="1"/>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7" w16cid:durableId="1133913171">
    <w:abstractNumId w:val="2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8" w16cid:durableId="1797291766">
    <w:abstractNumId w:val="73"/>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49" w16cid:durableId="1587574653">
    <w:abstractNumId w:val="4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0" w16cid:durableId="1448817741">
    <w:abstractNumId w:val="4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1" w16cid:durableId="1028869261">
    <w:abstractNumId w:val="3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2" w16cid:durableId="1866940441">
    <w:abstractNumId w:val="50"/>
  </w:num>
  <w:num w:numId="53" w16cid:durableId="251017014">
    <w:abstractNumId w:val="0"/>
  </w:num>
  <w:num w:numId="54" w16cid:durableId="2134210098">
    <w:abstractNumId w:val="45"/>
  </w:num>
  <w:num w:numId="55" w16cid:durableId="608663301">
    <w:abstractNumId w:val="46"/>
  </w:num>
  <w:num w:numId="56" w16cid:durableId="255601910">
    <w:abstractNumId w:val="53"/>
  </w:num>
  <w:num w:numId="57" w16cid:durableId="1761757703">
    <w:abstractNumId w:val="1"/>
  </w:num>
  <w:num w:numId="58" w16cid:durableId="1186796706">
    <w:abstractNumId w:val="2"/>
  </w:num>
  <w:num w:numId="59" w16cid:durableId="1606693034">
    <w:abstractNumId w:val="10"/>
  </w:num>
  <w:num w:numId="60" w16cid:durableId="1738476247">
    <w:abstractNumId w:val="11"/>
  </w:num>
  <w:num w:numId="61" w16cid:durableId="1484001738">
    <w:abstractNumId w:val="12"/>
  </w:num>
  <w:num w:numId="62" w16cid:durableId="866941465">
    <w:abstractNumId w:val="13"/>
  </w:num>
  <w:num w:numId="63" w16cid:durableId="891114917">
    <w:abstractNumId w:val="14"/>
  </w:num>
  <w:num w:numId="64" w16cid:durableId="1852600886">
    <w:abstractNumId w:val="16"/>
  </w:num>
  <w:num w:numId="65" w16cid:durableId="925655403">
    <w:abstractNumId w:val="17"/>
  </w:num>
  <w:num w:numId="66" w16cid:durableId="1122456303">
    <w:abstractNumId w:val="18"/>
  </w:num>
  <w:num w:numId="67" w16cid:durableId="2034264947">
    <w:abstractNumId w:val="19"/>
  </w:num>
  <w:num w:numId="68" w16cid:durableId="943655646">
    <w:abstractNumId w:val="22"/>
  </w:num>
  <w:num w:numId="69" w16cid:durableId="48573556">
    <w:abstractNumId w:val="23"/>
  </w:num>
  <w:num w:numId="70" w16cid:durableId="1714845553">
    <w:abstractNumId w:val="26"/>
  </w:num>
  <w:num w:numId="71" w16cid:durableId="43258639">
    <w:abstractNumId w:val="27"/>
  </w:num>
  <w:num w:numId="72" w16cid:durableId="1533766946">
    <w:abstractNumId w:val="28"/>
  </w:num>
  <w:num w:numId="73" w16cid:durableId="1375960398">
    <w:abstractNumId w:val="30"/>
  </w:num>
  <w:num w:numId="74" w16cid:durableId="142351334">
    <w:abstractNumId w:val="33"/>
  </w:num>
  <w:num w:numId="75" w16cid:durableId="179467967">
    <w:abstractNumId w:val="35"/>
  </w:num>
  <w:num w:numId="76" w16cid:durableId="1445685242">
    <w:abstractNumId w:val="37"/>
  </w:num>
  <w:num w:numId="77" w16cid:durableId="2049792361">
    <w:abstractNumId w:val="38"/>
  </w:num>
  <w:num w:numId="78" w16cid:durableId="1766075673">
    <w:abstractNumId w:val="39"/>
  </w:num>
  <w:num w:numId="79" w16cid:durableId="1193613694">
    <w:abstractNumId w:val="40"/>
  </w:num>
  <w:num w:numId="80" w16cid:durableId="1731923604">
    <w:abstractNumId w:val="41"/>
  </w:num>
  <w:num w:numId="81" w16cid:durableId="1266036850">
    <w:abstractNumId w:val="43"/>
  </w:num>
  <w:num w:numId="82" w16cid:durableId="1881671385">
    <w:abstractNumId w:val="47"/>
  </w:num>
  <w:num w:numId="83" w16cid:durableId="1301611395">
    <w:abstractNumId w:val="48"/>
  </w:num>
  <w:num w:numId="84" w16cid:durableId="1131166778">
    <w:abstractNumId w:val="55"/>
  </w:num>
  <w:num w:numId="85" w16cid:durableId="507405131">
    <w:abstractNumId w:val="59"/>
  </w:num>
  <w:num w:numId="86" w16cid:durableId="147091870">
    <w:abstractNumId w:val="62"/>
  </w:num>
  <w:num w:numId="87" w16cid:durableId="655454458">
    <w:abstractNumId w:val="64"/>
  </w:num>
  <w:num w:numId="88" w16cid:durableId="1812089391">
    <w:abstractNumId w:val="66"/>
  </w:num>
  <w:num w:numId="89" w16cid:durableId="515115365">
    <w:abstractNumId w:val="68"/>
  </w:num>
  <w:num w:numId="90" w16cid:durableId="1221944455">
    <w:abstractNumId w:val="69"/>
  </w:num>
  <w:num w:numId="91" w16cid:durableId="908535618">
    <w:abstractNumId w:val="70"/>
  </w:num>
  <w:num w:numId="92" w16cid:durableId="825898735">
    <w:abstractNumId w:val="71"/>
  </w:num>
  <w:num w:numId="93" w16cid:durableId="49690932">
    <w:abstractNumId w:val="73"/>
  </w:num>
  <w:num w:numId="94" w16cid:durableId="2095399920">
    <w:abstractNumId w:val="24"/>
  </w:num>
  <w:num w:numId="95" w16cid:durableId="1435326325">
    <w:abstractNumId w:val="49"/>
  </w:num>
  <w:num w:numId="96" w16cid:durableId="935866318">
    <w:abstractNumId w:val="63"/>
  </w:num>
  <w:num w:numId="97" w16cid:durableId="2089502159">
    <w:abstractNumId w:val="60"/>
  </w:num>
  <w:num w:numId="98" w16cid:durableId="749347125">
    <w:abstractNumId w:val="54"/>
  </w:num>
  <w:num w:numId="99" w16cid:durableId="456994649">
    <w:abstractNumId w:val="44"/>
  </w:num>
  <w:num w:numId="100" w16cid:durableId="378870339">
    <w:abstractNumId w:val="3"/>
  </w:num>
  <w:num w:numId="101" w16cid:durableId="1289773468">
    <w:abstractNumId w:val="29"/>
  </w:num>
  <w:num w:numId="102" w16cid:durableId="1186287539">
    <w:abstractNumId w:val="56"/>
  </w:num>
  <w:num w:numId="103" w16cid:durableId="1458334191">
    <w:abstractNumId w:val="6"/>
  </w:num>
  <w:num w:numId="104" w16cid:durableId="913318813">
    <w:abstractNumId w:val="72"/>
  </w:num>
  <w:num w:numId="105" w16cid:durableId="589050340">
    <w:abstractNumId w:val="61"/>
  </w:num>
  <w:num w:numId="106" w16cid:durableId="836576904">
    <w:abstractNumId w:val="4"/>
  </w:num>
  <w:num w:numId="107" w16cid:durableId="1173912010">
    <w:abstractNumId w:val="34"/>
  </w:num>
  <w:num w:numId="108" w16cid:durableId="2116440378">
    <w:abstractNumId w:val="15"/>
  </w:num>
  <w:num w:numId="109" w16cid:durableId="1694842942">
    <w:abstractNumId w:val="51"/>
  </w:num>
  <w:num w:numId="110" w16cid:durableId="1867863965">
    <w:abstractNumId w:val="42"/>
  </w:num>
  <w:num w:numId="111" w16cid:durableId="1926113317">
    <w:abstractNumId w:val="7"/>
  </w:num>
  <w:num w:numId="112" w16cid:durableId="448936479">
    <w:abstractNumId w:val="20"/>
  </w:num>
  <w:num w:numId="113" w16cid:durableId="1342505903">
    <w:abstractNumId w:val="36"/>
  </w:num>
  <w:num w:numId="114" w16cid:durableId="1183008025">
    <w:abstractNumId w:val="32"/>
  </w:num>
  <w:num w:numId="115" w16cid:durableId="547762516">
    <w:abstractNumId w:val="52"/>
  </w:num>
  <w:num w:numId="116" w16cid:durableId="2104182573">
    <w:abstractNumId w:val="74"/>
  </w:num>
  <w:num w:numId="117" w16cid:durableId="951668547">
    <w:abstractNumId w:val="57"/>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3409"/>
    <w:rsid w:val="0000463E"/>
    <w:rsid w:val="000049BB"/>
    <w:rsid w:val="00006B9F"/>
    <w:rsid w:val="00006E1F"/>
    <w:rsid w:val="000070D7"/>
    <w:rsid w:val="00010679"/>
    <w:rsid w:val="00012E94"/>
    <w:rsid w:val="0001788C"/>
    <w:rsid w:val="00017D37"/>
    <w:rsid w:val="00021FAB"/>
    <w:rsid w:val="00023539"/>
    <w:rsid w:val="00027BEF"/>
    <w:rsid w:val="000321DB"/>
    <w:rsid w:val="00032816"/>
    <w:rsid w:val="000337EF"/>
    <w:rsid w:val="00033CEC"/>
    <w:rsid w:val="000352D9"/>
    <w:rsid w:val="0003695E"/>
    <w:rsid w:val="000379D7"/>
    <w:rsid w:val="000404E5"/>
    <w:rsid w:val="00040C3A"/>
    <w:rsid w:val="000419AD"/>
    <w:rsid w:val="00041BAB"/>
    <w:rsid w:val="000433C9"/>
    <w:rsid w:val="0004711E"/>
    <w:rsid w:val="00052135"/>
    <w:rsid w:val="00057647"/>
    <w:rsid w:val="000613A7"/>
    <w:rsid w:val="0007065B"/>
    <w:rsid w:val="000708D0"/>
    <w:rsid w:val="000716C5"/>
    <w:rsid w:val="000737CA"/>
    <w:rsid w:val="00075372"/>
    <w:rsid w:val="00075E23"/>
    <w:rsid w:val="000764AE"/>
    <w:rsid w:val="00077582"/>
    <w:rsid w:val="0008078D"/>
    <w:rsid w:val="000821A3"/>
    <w:rsid w:val="00082399"/>
    <w:rsid w:val="000836D8"/>
    <w:rsid w:val="000848B4"/>
    <w:rsid w:val="0009344A"/>
    <w:rsid w:val="00095FAB"/>
    <w:rsid w:val="000A1974"/>
    <w:rsid w:val="000A392E"/>
    <w:rsid w:val="000A46BD"/>
    <w:rsid w:val="000A575F"/>
    <w:rsid w:val="000B062C"/>
    <w:rsid w:val="000B22CD"/>
    <w:rsid w:val="000B2AB7"/>
    <w:rsid w:val="000B3694"/>
    <w:rsid w:val="000B5F61"/>
    <w:rsid w:val="000B7AF4"/>
    <w:rsid w:val="000C1397"/>
    <w:rsid w:val="000C2251"/>
    <w:rsid w:val="000C41FE"/>
    <w:rsid w:val="000C55A0"/>
    <w:rsid w:val="000C565B"/>
    <w:rsid w:val="000D05CB"/>
    <w:rsid w:val="000D10DB"/>
    <w:rsid w:val="000D1662"/>
    <w:rsid w:val="000D3DDE"/>
    <w:rsid w:val="000E0079"/>
    <w:rsid w:val="000E0E44"/>
    <w:rsid w:val="000E5196"/>
    <w:rsid w:val="000E5EB5"/>
    <w:rsid w:val="000E630E"/>
    <w:rsid w:val="000E7716"/>
    <w:rsid w:val="000F16E9"/>
    <w:rsid w:val="000F33B0"/>
    <w:rsid w:val="000F35ED"/>
    <w:rsid w:val="00100B4C"/>
    <w:rsid w:val="00101143"/>
    <w:rsid w:val="00101D9E"/>
    <w:rsid w:val="00107131"/>
    <w:rsid w:val="0010736F"/>
    <w:rsid w:val="00107BAE"/>
    <w:rsid w:val="0011116F"/>
    <w:rsid w:val="00113F73"/>
    <w:rsid w:val="00114A7A"/>
    <w:rsid w:val="00121CC2"/>
    <w:rsid w:val="00122662"/>
    <w:rsid w:val="00124335"/>
    <w:rsid w:val="00126C9E"/>
    <w:rsid w:val="001310B9"/>
    <w:rsid w:val="00131425"/>
    <w:rsid w:val="001330FA"/>
    <w:rsid w:val="00133E3D"/>
    <w:rsid w:val="00133EE5"/>
    <w:rsid w:val="001360AB"/>
    <w:rsid w:val="00150894"/>
    <w:rsid w:val="0015195D"/>
    <w:rsid w:val="00153710"/>
    <w:rsid w:val="0015741E"/>
    <w:rsid w:val="00161A34"/>
    <w:rsid w:val="0016772C"/>
    <w:rsid w:val="0016797B"/>
    <w:rsid w:val="00167A34"/>
    <w:rsid w:val="00173782"/>
    <w:rsid w:val="00176422"/>
    <w:rsid w:val="0018141D"/>
    <w:rsid w:val="00181AD3"/>
    <w:rsid w:val="00185D2F"/>
    <w:rsid w:val="001900EE"/>
    <w:rsid w:val="0019150D"/>
    <w:rsid w:val="001915D7"/>
    <w:rsid w:val="00191EE5"/>
    <w:rsid w:val="00193DE2"/>
    <w:rsid w:val="0019566B"/>
    <w:rsid w:val="001A1986"/>
    <w:rsid w:val="001A1EEA"/>
    <w:rsid w:val="001A226F"/>
    <w:rsid w:val="001A2778"/>
    <w:rsid w:val="001A3004"/>
    <w:rsid w:val="001A7870"/>
    <w:rsid w:val="001A7D82"/>
    <w:rsid w:val="001B16FA"/>
    <w:rsid w:val="001B1B1D"/>
    <w:rsid w:val="001B21D4"/>
    <w:rsid w:val="001B3A00"/>
    <w:rsid w:val="001B3AFF"/>
    <w:rsid w:val="001B667A"/>
    <w:rsid w:val="001B6BE8"/>
    <w:rsid w:val="001C1B41"/>
    <w:rsid w:val="001C53B2"/>
    <w:rsid w:val="001D14BF"/>
    <w:rsid w:val="001D65EF"/>
    <w:rsid w:val="001D686E"/>
    <w:rsid w:val="001D7945"/>
    <w:rsid w:val="001E49E7"/>
    <w:rsid w:val="001F376C"/>
    <w:rsid w:val="001F7201"/>
    <w:rsid w:val="0020225B"/>
    <w:rsid w:val="00203C8F"/>
    <w:rsid w:val="00205158"/>
    <w:rsid w:val="002218C6"/>
    <w:rsid w:val="00221ACD"/>
    <w:rsid w:val="00223A29"/>
    <w:rsid w:val="002250A3"/>
    <w:rsid w:val="00225201"/>
    <w:rsid w:val="002342F7"/>
    <w:rsid w:val="00235217"/>
    <w:rsid w:val="00241EBD"/>
    <w:rsid w:val="002469D2"/>
    <w:rsid w:val="00246D1F"/>
    <w:rsid w:val="00247403"/>
    <w:rsid w:val="00247542"/>
    <w:rsid w:val="00250596"/>
    <w:rsid w:val="00251BA5"/>
    <w:rsid w:val="00253D89"/>
    <w:rsid w:val="00253E5B"/>
    <w:rsid w:val="00257ACD"/>
    <w:rsid w:val="0026020D"/>
    <w:rsid w:val="00263AAA"/>
    <w:rsid w:val="00264337"/>
    <w:rsid w:val="0026517B"/>
    <w:rsid w:val="00266B61"/>
    <w:rsid w:val="0026712A"/>
    <w:rsid w:val="002704DB"/>
    <w:rsid w:val="00271CB1"/>
    <w:rsid w:val="002746DC"/>
    <w:rsid w:val="00274FDF"/>
    <w:rsid w:val="002825AC"/>
    <w:rsid w:val="00293403"/>
    <w:rsid w:val="0029716A"/>
    <w:rsid w:val="002A0AAE"/>
    <w:rsid w:val="002A32FC"/>
    <w:rsid w:val="002A4067"/>
    <w:rsid w:val="002A5820"/>
    <w:rsid w:val="002B3979"/>
    <w:rsid w:val="002B4308"/>
    <w:rsid w:val="002B4B34"/>
    <w:rsid w:val="002B5A3D"/>
    <w:rsid w:val="002B6DAA"/>
    <w:rsid w:val="002C21F9"/>
    <w:rsid w:val="002C65F3"/>
    <w:rsid w:val="002C7F96"/>
    <w:rsid w:val="002D0187"/>
    <w:rsid w:val="002D222A"/>
    <w:rsid w:val="002D2B26"/>
    <w:rsid w:val="002D5099"/>
    <w:rsid w:val="002D586E"/>
    <w:rsid w:val="002D7754"/>
    <w:rsid w:val="002D7BDC"/>
    <w:rsid w:val="002D7EA2"/>
    <w:rsid w:val="002E187C"/>
    <w:rsid w:val="002E45C6"/>
    <w:rsid w:val="002F0701"/>
    <w:rsid w:val="002F0EB5"/>
    <w:rsid w:val="002F5800"/>
    <w:rsid w:val="0030021F"/>
    <w:rsid w:val="00300AB1"/>
    <w:rsid w:val="00302733"/>
    <w:rsid w:val="00311BAC"/>
    <w:rsid w:val="00312A79"/>
    <w:rsid w:val="00314078"/>
    <w:rsid w:val="00314D6C"/>
    <w:rsid w:val="0031535D"/>
    <w:rsid w:val="003156F6"/>
    <w:rsid w:val="00321772"/>
    <w:rsid w:val="003239B8"/>
    <w:rsid w:val="00331336"/>
    <w:rsid w:val="0033169F"/>
    <w:rsid w:val="00335565"/>
    <w:rsid w:val="003365F9"/>
    <w:rsid w:val="00337132"/>
    <w:rsid w:val="003434B4"/>
    <w:rsid w:val="00344977"/>
    <w:rsid w:val="00346C95"/>
    <w:rsid w:val="00356185"/>
    <w:rsid w:val="00360380"/>
    <w:rsid w:val="003652D9"/>
    <w:rsid w:val="00365FA9"/>
    <w:rsid w:val="003723D5"/>
    <w:rsid w:val="003730E5"/>
    <w:rsid w:val="00374C78"/>
    <w:rsid w:val="0037519E"/>
    <w:rsid w:val="00377508"/>
    <w:rsid w:val="00385951"/>
    <w:rsid w:val="00386264"/>
    <w:rsid w:val="00386CF0"/>
    <w:rsid w:val="0038759D"/>
    <w:rsid w:val="00387E18"/>
    <w:rsid w:val="003938F9"/>
    <w:rsid w:val="00394049"/>
    <w:rsid w:val="003A6431"/>
    <w:rsid w:val="003B0400"/>
    <w:rsid w:val="003B0849"/>
    <w:rsid w:val="003B1B44"/>
    <w:rsid w:val="003B3A79"/>
    <w:rsid w:val="003B61DF"/>
    <w:rsid w:val="003B7056"/>
    <w:rsid w:val="003B70FB"/>
    <w:rsid w:val="003C1FD2"/>
    <w:rsid w:val="003C2239"/>
    <w:rsid w:val="003C2ADC"/>
    <w:rsid w:val="003C3AC5"/>
    <w:rsid w:val="003C499F"/>
    <w:rsid w:val="003C676B"/>
    <w:rsid w:val="003D1093"/>
    <w:rsid w:val="003D3BC2"/>
    <w:rsid w:val="003E2B86"/>
    <w:rsid w:val="003E3782"/>
    <w:rsid w:val="003E6CA1"/>
    <w:rsid w:val="003F3496"/>
    <w:rsid w:val="00400FE0"/>
    <w:rsid w:val="00400FE4"/>
    <w:rsid w:val="00403479"/>
    <w:rsid w:val="00403A48"/>
    <w:rsid w:val="00405F9C"/>
    <w:rsid w:val="004065A8"/>
    <w:rsid w:val="00406896"/>
    <w:rsid w:val="00406F5D"/>
    <w:rsid w:val="00407E05"/>
    <w:rsid w:val="004163B3"/>
    <w:rsid w:val="004165C2"/>
    <w:rsid w:val="00416D5E"/>
    <w:rsid w:val="00416E98"/>
    <w:rsid w:val="004176AD"/>
    <w:rsid w:val="00426680"/>
    <w:rsid w:val="004275E8"/>
    <w:rsid w:val="004323C8"/>
    <w:rsid w:val="00433585"/>
    <w:rsid w:val="0043612C"/>
    <w:rsid w:val="00436B39"/>
    <w:rsid w:val="00440713"/>
    <w:rsid w:val="004407EF"/>
    <w:rsid w:val="00441397"/>
    <w:rsid w:val="00441524"/>
    <w:rsid w:val="00441B1F"/>
    <w:rsid w:val="00441E0D"/>
    <w:rsid w:val="00441ECB"/>
    <w:rsid w:val="00442919"/>
    <w:rsid w:val="0044311C"/>
    <w:rsid w:val="00445193"/>
    <w:rsid w:val="00451E7B"/>
    <w:rsid w:val="004523D9"/>
    <w:rsid w:val="00455DD8"/>
    <w:rsid w:val="0045751B"/>
    <w:rsid w:val="004576E1"/>
    <w:rsid w:val="00462C1B"/>
    <w:rsid w:val="00467B7E"/>
    <w:rsid w:val="004736A7"/>
    <w:rsid w:val="00473BB4"/>
    <w:rsid w:val="00475148"/>
    <w:rsid w:val="00475EC0"/>
    <w:rsid w:val="00477592"/>
    <w:rsid w:val="00477FF3"/>
    <w:rsid w:val="004806EA"/>
    <w:rsid w:val="00484E7E"/>
    <w:rsid w:val="00486F1C"/>
    <w:rsid w:val="0049147E"/>
    <w:rsid w:val="0049419D"/>
    <w:rsid w:val="00494B20"/>
    <w:rsid w:val="00495811"/>
    <w:rsid w:val="004A179A"/>
    <w:rsid w:val="004A3B68"/>
    <w:rsid w:val="004A6A54"/>
    <w:rsid w:val="004B0C81"/>
    <w:rsid w:val="004B1183"/>
    <w:rsid w:val="004B39FE"/>
    <w:rsid w:val="004C167F"/>
    <w:rsid w:val="004C20D2"/>
    <w:rsid w:val="004C2312"/>
    <w:rsid w:val="004C4B62"/>
    <w:rsid w:val="004C54C9"/>
    <w:rsid w:val="004C6EE7"/>
    <w:rsid w:val="004D0FB1"/>
    <w:rsid w:val="004D16D7"/>
    <w:rsid w:val="004D4ABA"/>
    <w:rsid w:val="004D6025"/>
    <w:rsid w:val="004D6F86"/>
    <w:rsid w:val="004E2649"/>
    <w:rsid w:val="004F626F"/>
    <w:rsid w:val="005003B1"/>
    <w:rsid w:val="00501399"/>
    <w:rsid w:val="0050623F"/>
    <w:rsid w:val="0050633D"/>
    <w:rsid w:val="00507BC4"/>
    <w:rsid w:val="005125C4"/>
    <w:rsid w:val="005128E4"/>
    <w:rsid w:val="005133DB"/>
    <w:rsid w:val="00514504"/>
    <w:rsid w:val="005168D9"/>
    <w:rsid w:val="00520330"/>
    <w:rsid w:val="00520402"/>
    <w:rsid w:val="005216FB"/>
    <w:rsid w:val="005242FC"/>
    <w:rsid w:val="0052527A"/>
    <w:rsid w:val="00525560"/>
    <w:rsid w:val="00532D1E"/>
    <w:rsid w:val="00534BC3"/>
    <w:rsid w:val="00537143"/>
    <w:rsid w:val="00540ADB"/>
    <w:rsid w:val="00542637"/>
    <w:rsid w:val="00544C49"/>
    <w:rsid w:val="005472EA"/>
    <w:rsid w:val="0055048B"/>
    <w:rsid w:val="00550EEF"/>
    <w:rsid w:val="005516A1"/>
    <w:rsid w:val="005559EF"/>
    <w:rsid w:val="005564B7"/>
    <w:rsid w:val="00561F51"/>
    <w:rsid w:val="00562243"/>
    <w:rsid w:val="00563557"/>
    <w:rsid w:val="005637B5"/>
    <w:rsid w:val="0056392E"/>
    <w:rsid w:val="00565F49"/>
    <w:rsid w:val="00570F9F"/>
    <w:rsid w:val="0057402A"/>
    <w:rsid w:val="0057467D"/>
    <w:rsid w:val="005771D0"/>
    <w:rsid w:val="00580921"/>
    <w:rsid w:val="005822A1"/>
    <w:rsid w:val="00582991"/>
    <w:rsid w:val="00584147"/>
    <w:rsid w:val="0058533A"/>
    <w:rsid w:val="00586F1A"/>
    <w:rsid w:val="00587B9D"/>
    <w:rsid w:val="0059191A"/>
    <w:rsid w:val="00591CBF"/>
    <w:rsid w:val="005921A0"/>
    <w:rsid w:val="005921FF"/>
    <w:rsid w:val="00592FCB"/>
    <w:rsid w:val="00594771"/>
    <w:rsid w:val="00595338"/>
    <w:rsid w:val="005956BD"/>
    <w:rsid w:val="005A0725"/>
    <w:rsid w:val="005A0788"/>
    <w:rsid w:val="005A17A3"/>
    <w:rsid w:val="005A24ED"/>
    <w:rsid w:val="005A254F"/>
    <w:rsid w:val="005A40C7"/>
    <w:rsid w:val="005A5829"/>
    <w:rsid w:val="005A5987"/>
    <w:rsid w:val="005A6D0E"/>
    <w:rsid w:val="005B3E96"/>
    <w:rsid w:val="005B4F6D"/>
    <w:rsid w:val="005B52B0"/>
    <w:rsid w:val="005B6806"/>
    <w:rsid w:val="005B7787"/>
    <w:rsid w:val="005B7E6A"/>
    <w:rsid w:val="005C1B4A"/>
    <w:rsid w:val="005C3CFD"/>
    <w:rsid w:val="005C4225"/>
    <w:rsid w:val="005C4B1C"/>
    <w:rsid w:val="005D3274"/>
    <w:rsid w:val="005D38F9"/>
    <w:rsid w:val="005D4423"/>
    <w:rsid w:val="005E29C4"/>
    <w:rsid w:val="005E4B48"/>
    <w:rsid w:val="005E6375"/>
    <w:rsid w:val="005E7B71"/>
    <w:rsid w:val="005F0DAD"/>
    <w:rsid w:val="005F0F33"/>
    <w:rsid w:val="005F18EC"/>
    <w:rsid w:val="00600DEB"/>
    <w:rsid w:val="00601CE5"/>
    <w:rsid w:val="00602892"/>
    <w:rsid w:val="00603C80"/>
    <w:rsid w:val="00610D86"/>
    <w:rsid w:val="00612A7D"/>
    <w:rsid w:val="00620DA1"/>
    <w:rsid w:val="00623F88"/>
    <w:rsid w:val="00624395"/>
    <w:rsid w:val="00627C9F"/>
    <w:rsid w:val="006311E9"/>
    <w:rsid w:val="00632354"/>
    <w:rsid w:val="00635421"/>
    <w:rsid w:val="0063610E"/>
    <w:rsid w:val="00636648"/>
    <w:rsid w:val="00642810"/>
    <w:rsid w:val="00646337"/>
    <w:rsid w:val="0065027C"/>
    <w:rsid w:val="00652333"/>
    <w:rsid w:val="006605AA"/>
    <w:rsid w:val="006614C2"/>
    <w:rsid w:val="00662E91"/>
    <w:rsid w:val="006639D9"/>
    <w:rsid w:val="006659FC"/>
    <w:rsid w:val="00670C60"/>
    <w:rsid w:val="0068009E"/>
    <w:rsid w:val="00682E46"/>
    <w:rsid w:val="00690F92"/>
    <w:rsid w:val="00692219"/>
    <w:rsid w:val="006941AB"/>
    <w:rsid w:val="00694303"/>
    <w:rsid w:val="00695BCE"/>
    <w:rsid w:val="006A05B8"/>
    <w:rsid w:val="006A17D2"/>
    <w:rsid w:val="006A446D"/>
    <w:rsid w:val="006A73E6"/>
    <w:rsid w:val="006B2D5C"/>
    <w:rsid w:val="006B2FF2"/>
    <w:rsid w:val="006B38BD"/>
    <w:rsid w:val="006B3958"/>
    <w:rsid w:val="006B52E8"/>
    <w:rsid w:val="006C472F"/>
    <w:rsid w:val="006C4EB1"/>
    <w:rsid w:val="006C708A"/>
    <w:rsid w:val="006C7F3E"/>
    <w:rsid w:val="006D02B1"/>
    <w:rsid w:val="006D2333"/>
    <w:rsid w:val="006D5B19"/>
    <w:rsid w:val="006E0166"/>
    <w:rsid w:val="006E2FFB"/>
    <w:rsid w:val="006E7B34"/>
    <w:rsid w:val="006F7ED3"/>
    <w:rsid w:val="007012E5"/>
    <w:rsid w:val="0070169F"/>
    <w:rsid w:val="00702FB9"/>
    <w:rsid w:val="0070697F"/>
    <w:rsid w:val="00710EE5"/>
    <w:rsid w:val="00713B44"/>
    <w:rsid w:val="007153FF"/>
    <w:rsid w:val="0072101A"/>
    <w:rsid w:val="0072199C"/>
    <w:rsid w:val="00722C9F"/>
    <w:rsid w:val="007253B8"/>
    <w:rsid w:val="007255AB"/>
    <w:rsid w:val="0072791A"/>
    <w:rsid w:val="007309FD"/>
    <w:rsid w:val="007346FA"/>
    <w:rsid w:val="0073741F"/>
    <w:rsid w:val="0074115C"/>
    <w:rsid w:val="007502EE"/>
    <w:rsid w:val="007527C8"/>
    <w:rsid w:val="007571BB"/>
    <w:rsid w:val="0076643F"/>
    <w:rsid w:val="007664BC"/>
    <w:rsid w:val="00766767"/>
    <w:rsid w:val="00773045"/>
    <w:rsid w:val="007755C1"/>
    <w:rsid w:val="0077634F"/>
    <w:rsid w:val="00776E3C"/>
    <w:rsid w:val="00777F63"/>
    <w:rsid w:val="007834D6"/>
    <w:rsid w:val="0078588A"/>
    <w:rsid w:val="00787A72"/>
    <w:rsid w:val="00790784"/>
    <w:rsid w:val="00790DAB"/>
    <w:rsid w:val="00790F9D"/>
    <w:rsid w:val="007952AB"/>
    <w:rsid w:val="0079685B"/>
    <w:rsid w:val="00796BF2"/>
    <w:rsid w:val="007A229F"/>
    <w:rsid w:val="007A530D"/>
    <w:rsid w:val="007A5817"/>
    <w:rsid w:val="007B05C4"/>
    <w:rsid w:val="007B2474"/>
    <w:rsid w:val="007B4D84"/>
    <w:rsid w:val="007B5B87"/>
    <w:rsid w:val="007B60E9"/>
    <w:rsid w:val="007B6CC3"/>
    <w:rsid w:val="007B76D3"/>
    <w:rsid w:val="007C0F92"/>
    <w:rsid w:val="007C3334"/>
    <w:rsid w:val="007C454B"/>
    <w:rsid w:val="007C57FC"/>
    <w:rsid w:val="007C6219"/>
    <w:rsid w:val="007C7E8C"/>
    <w:rsid w:val="007D2B98"/>
    <w:rsid w:val="007D37DE"/>
    <w:rsid w:val="007D3F8E"/>
    <w:rsid w:val="007D53A1"/>
    <w:rsid w:val="007E21BC"/>
    <w:rsid w:val="007E78C5"/>
    <w:rsid w:val="007E7C82"/>
    <w:rsid w:val="007F2AA1"/>
    <w:rsid w:val="007F588D"/>
    <w:rsid w:val="007F611F"/>
    <w:rsid w:val="007F796B"/>
    <w:rsid w:val="00803F1C"/>
    <w:rsid w:val="0080406B"/>
    <w:rsid w:val="00804571"/>
    <w:rsid w:val="00805528"/>
    <w:rsid w:val="0080600E"/>
    <w:rsid w:val="0081202A"/>
    <w:rsid w:val="008120C3"/>
    <w:rsid w:val="00814688"/>
    <w:rsid w:val="00817131"/>
    <w:rsid w:val="00817612"/>
    <w:rsid w:val="00822F26"/>
    <w:rsid w:val="00825C55"/>
    <w:rsid w:val="0083056D"/>
    <w:rsid w:val="0083100C"/>
    <w:rsid w:val="008338A4"/>
    <w:rsid w:val="00833D6B"/>
    <w:rsid w:val="00834D49"/>
    <w:rsid w:val="00836B17"/>
    <w:rsid w:val="00837749"/>
    <w:rsid w:val="00837C45"/>
    <w:rsid w:val="008407E4"/>
    <w:rsid w:val="00840C56"/>
    <w:rsid w:val="00840D89"/>
    <w:rsid w:val="00841D08"/>
    <w:rsid w:val="00844730"/>
    <w:rsid w:val="008457C2"/>
    <w:rsid w:val="00846E34"/>
    <w:rsid w:val="00847C6D"/>
    <w:rsid w:val="00853C6E"/>
    <w:rsid w:val="008577D2"/>
    <w:rsid w:val="00857A82"/>
    <w:rsid w:val="00860CD7"/>
    <w:rsid w:val="0086229E"/>
    <w:rsid w:val="00863F94"/>
    <w:rsid w:val="00865951"/>
    <w:rsid w:val="00867314"/>
    <w:rsid w:val="0087300C"/>
    <w:rsid w:val="00873836"/>
    <w:rsid w:val="00881C98"/>
    <w:rsid w:val="00884093"/>
    <w:rsid w:val="0088475E"/>
    <w:rsid w:val="00885737"/>
    <w:rsid w:val="00886D28"/>
    <w:rsid w:val="00890650"/>
    <w:rsid w:val="00891737"/>
    <w:rsid w:val="00893BA0"/>
    <w:rsid w:val="00894443"/>
    <w:rsid w:val="00897E12"/>
    <w:rsid w:val="008A1504"/>
    <w:rsid w:val="008A5622"/>
    <w:rsid w:val="008A7E0F"/>
    <w:rsid w:val="008B12F5"/>
    <w:rsid w:val="008B1D37"/>
    <w:rsid w:val="008B56FB"/>
    <w:rsid w:val="008B699D"/>
    <w:rsid w:val="008B77A8"/>
    <w:rsid w:val="008C008C"/>
    <w:rsid w:val="008C0973"/>
    <w:rsid w:val="008C1AB2"/>
    <w:rsid w:val="008C3EB8"/>
    <w:rsid w:val="008C5E2D"/>
    <w:rsid w:val="008C6D7F"/>
    <w:rsid w:val="008C7200"/>
    <w:rsid w:val="008C790C"/>
    <w:rsid w:val="008D1760"/>
    <w:rsid w:val="008D333E"/>
    <w:rsid w:val="008D466F"/>
    <w:rsid w:val="008D6CA1"/>
    <w:rsid w:val="008D768D"/>
    <w:rsid w:val="008E3759"/>
    <w:rsid w:val="008E3BFE"/>
    <w:rsid w:val="008E44F1"/>
    <w:rsid w:val="008E6C27"/>
    <w:rsid w:val="008F1912"/>
    <w:rsid w:val="0090270B"/>
    <w:rsid w:val="009041DC"/>
    <w:rsid w:val="00905089"/>
    <w:rsid w:val="00917B5A"/>
    <w:rsid w:val="00920A58"/>
    <w:rsid w:val="00920A8C"/>
    <w:rsid w:val="00925636"/>
    <w:rsid w:val="00925B8B"/>
    <w:rsid w:val="009273CC"/>
    <w:rsid w:val="00930488"/>
    <w:rsid w:val="009306D0"/>
    <w:rsid w:val="009315C8"/>
    <w:rsid w:val="00931A2C"/>
    <w:rsid w:val="00934A2C"/>
    <w:rsid w:val="009416FC"/>
    <w:rsid w:val="00942362"/>
    <w:rsid w:val="00942B31"/>
    <w:rsid w:val="00944DCB"/>
    <w:rsid w:val="00946C35"/>
    <w:rsid w:val="00947E8A"/>
    <w:rsid w:val="00952E08"/>
    <w:rsid w:val="00954E86"/>
    <w:rsid w:val="009553E8"/>
    <w:rsid w:val="009558AB"/>
    <w:rsid w:val="00955BA6"/>
    <w:rsid w:val="00955CCE"/>
    <w:rsid w:val="00967054"/>
    <w:rsid w:val="0096706E"/>
    <w:rsid w:val="00970B25"/>
    <w:rsid w:val="00970D4D"/>
    <w:rsid w:val="00974491"/>
    <w:rsid w:val="00975C4E"/>
    <w:rsid w:val="00981D4F"/>
    <w:rsid w:val="00981FBA"/>
    <w:rsid w:val="0098412A"/>
    <w:rsid w:val="00984D20"/>
    <w:rsid w:val="00987197"/>
    <w:rsid w:val="009914B1"/>
    <w:rsid w:val="00992011"/>
    <w:rsid w:val="00994139"/>
    <w:rsid w:val="00995FB9"/>
    <w:rsid w:val="009970C7"/>
    <w:rsid w:val="00997BC5"/>
    <w:rsid w:val="009A0F22"/>
    <w:rsid w:val="009A180A"/>
    <w:rsid w:val="009A4F41"/>
    <w:rsid w:val="009A5711"/>
    <w:rsid w:val="009B381B"/>
    <w:rsid w:val="009C6C05"/>
    <w:rsid w:val="009D1753"/>
    <w:rsid w:val="009D62B7"/>
    <w:rsid w:val="009D7611"/>
    <w:rsid w:val="009E02CF"/>
    <w:rsid w:val="009E0B61"/>
    <w:rsid w:val="009E53DE"/>
    <w:rsid w:val="009F0302"/>
    <w:rsid w:val="009F36AC"/>
    <w:rsid w:val="009F579B"/>
    <w:rsid w:val="009F660D"/>
    <w:rsid w:val="00A00008"/>
    <w:rsid w:val="00A0327A"/>
    <w:rsid w:val="00A07931"/>
    <w:rsid w:val="00A11212"/>
    <w:rsid w:val="00A1156E"/>
    <w:rsid w:val="00A11E44"/>
    <w:rsid w:val="00A21279"/>
    <w:rsid w:val="00A22586"/>
    <w:rsid w:val="00A23907"/>
    <w:rsid w:val="00A27822"/>
    <w:rsid w:val="00A30100"/>
    <w:rsid w:val="00A328B3"/>
    <w:rsid w:val="00A3641B"/>
    <w:rsid w:val="00A37B64"/>
    <w:rsid w:val="00A422F8"/>
    <w:rsid w:val="00A42975"/>
    <w:rsid w:val="00A42E06"/>
    <w:rsid w:val="00A42E4D"/>
    <w:rsid w:val="00A43836"/>
    <w:rsid w:val="00A44154"/>
    <w:rsid w:val="00A45AC2"/>
    <w:rsid w:val="00A46F22"/>
    <w:rsid w:val="00A50FCF"/>
    <w:rsid w:val="00A528D1"/>
    <w:rsid w:val="00A610CD"/>
    <w:rsid w:val="00A6257E"/>
    <w:rsid w:val="00A66B8E"/>
    <w:rsid w:val="00A71A85"/>
    <w:rsid w:val="00A72AC9"/>
    <w:rsid w:val="00A7518E"/>
    <w:rsid w:val="00A758AA"/>
    <w:rsid w:val="00A76D42"/>
    <w:rsid w:val="00A77C77"/>
    <w:rsid w:val="00A8620A"/>
    <w:rsid w:val="00A9221E"/>
    <w:rsid w:val="00AA09A2"/>
    <w:rsid w:val="00AA0BEB"/>
    <w:rsid w:val="00AA3CD8"/>
    <w:rsid w:val="00AA52AC"/>
    <w:rsid w:val="00AA7996"/>
    <w:rsid w:val="00AB1AD5"/>
    <w:rsid w:val="00AB375D"/>
    <w:rsid w:val="00AB7197"/>
    <w:rsid w:val="00AC15D8"/>
    <w:rsid w:val="00AC19CB"/>
    <w:rsid w:val="00AC2822"/>
    <w:rsid w:val="00AD0BEC"/>
    <w:rsid w:val="00AD1AAD"/>
    <w:rsid w:val="00AD2C33"/>
    <w:rsid w:val="00AD7803"/>
    <w:rsid w:val="00AE5488"/>
    <w:rsid w:val="00AE6F91"/>
    <w:rsid w:val="00AF03A2"/>
    <w:rsid w:val="00AF5571"/>
    <w:rsid w:val="00AF7C71"/>
    <w:rsid w:val="00B005F3"/>
    <w:rsid w:val="00B017AE"/>
    <w:rsid w:val="00B07341"/>
    <w:rsid w:val="00B10685"/>
    <w:rsid w:val="00B10744"/>
    <w:rsid w:val="00B11747"/>
    <w:rsid w:val="00B1747D"/>
    <w:rsid w:val="00B177A1"/>
    <w:rsid w:val="00B2194D"/>
    <w:rsid w:val="00B224EB"/>
    <w:rsid w:val="00B24196"/>
    <w:rsid w:val="00B26B60"/>
    <w:rsid w:val="00B30539"/>
    <w:rsid w:val="00B314DB"/>
    <w:rsid w:val="00B320E2"/>
    <w:rsid w:val="00B361F2"/>
    <w:rsid w:val="00B3718B"/>
    <w:rsid w:val="00B3745F"/>
    <w:rsid w:val="00B40E51"/>
    <w:rsid w:val="00B41420"/>
    <w:rsid w:val="00B449A7"/>
    <w:rsid w:val="00B4632A"/>
    <w:rsid w:val="00B46D35"/>
    <w:rsid w:val="00B5036A"/>
    <w:rsid w:val="00B5052C"/>
    <w:rsid w:val="00B530F1"/>
    <w:rsid w:val="00B66D46"/>
    <w:rsid w:val="00B72EC1"/>
    <w:rsid w:val="00B75766"/>
    <w:rsid w:val="00B76542"/>
    <w:rsid w:val="00B83D78"/>
    <w:rsid w:val="00B85403"/>
    <w:rsid w:val="00B85606"/>
    <w:rsid w:val="00B8585F"/>
    <w:rsid w:val="00B8760A"/>
    <w:rsid w:val="00B93E77"/>
    <w:rsid w:val="00B95335"/>
    <w:rsid w:val="00BA048C"/>
    <w:rsid w:val="00BA119F"/>
    <w:rsid w:val="00BA22CC"/>
    <w:rsid w:val="00BA276C"/>
    <w:rsid w:val="00BA2A4D"/>
    <w:rsid w:val="00BA488D"/>
    <w:rsid w:val="00BA688F"/>
    <w:rsid w:val="00BB0229"/>
    <w:rsid w:val="00BB306F"/>
    <w:rsid w:val="00BC0075"/>
    <w:rsid w:val="00BC60A7"/>
    <w:rsid w:val="00BD0CDB"/>
    <w:rsid w:val="00BD4B89"/>
    <w:rsid w:val="00BD5922"/>
    <w:rsid w:val="00BD5AD5"/>
    <w:rsid w:val="00BD714C"/>
    <w:rsid w:val="00BE1A34"/>
    <w:rsid w:val="00BF02CB"/>
    <w:rsid w:val="00BF124A"/>
    <w:rsid w:val="00BF26A6"/>
    <w:rsid w:val="00BF3414"/>
    <w:rsid w:val="00BF43CB"/>
    <w:rsid w:val="00BF5F39"/>
    <w:rsid w:val="00BF693B"/>
    <w:rsid w:val="00BF6FD8"/>
    <w:rsid w:val="00C0232D"/>
    <w:rsid w:val="00C03680"/>
    <w:rsid w:val="00C054DF"/>
    <w:rsid w:val="00C10A71"/>
    <w:rsid w:val="00C11F60"/>
    <w:rsid w:val="00C129BC"/>
    <w:rsid w:val="00C21762"/>
    <w:rsid w:val="00C21FEF"/>
    <w:rsid w:val="00C23BA4"/>
    <w:rsid w:val="00C24543"/>
    <w:rsid w:val="00C256A2"/>
    <w:rsid w:val="00C25745"/>
    <w:rsid w:val="00C25ADB"/>
    <w:rsid w:val="00C26A81"/>
    <w:rsid w:val="00C30438"/>
    <w:rsid w:val="00C3137D"/>
    <w:rsid w:val="00C3228F"/>
    <w:rsid w:val="00C418FC"/>
    <w:rsid w:val="00C4351A"/>
    <w:rsid w:val="00C45047"/>
    <w:rsid w:val="00C50C98"/>
    <w:rsid w:val="00C51515"/>
    <w:rsid w:val="00C517D2"/>
    <w:rsid w:val="00C5660B"/>
    <w:rsid w:val="00C66B72"/>
    <w:rsid w:val="00C672FA"/>
    <w:rsid w:val="00C70851"/>
    <w:rsid w:val="00C72FC7"/>
    <w:rsid w:val="00C741C1"/>
    <w:rsid w:val="00C81F35"/>
    <w:rsid w:val="00C82D22"/>
    <w:rsid w:val="00C83F74"/>
    <w:rsid w:val="00C87AC4"/>
    <w:rsid w:val="00C929D6"/>
    <w:rsid w:val="00C93020"/>
    <w:rsid w:val="00C9567A"/>
    <w:rsid w:val="00CA14DF"/>
    <w:rsid w:val="00CA35DA"/>
    <w:rsid w:val="00CA3BBB"/>
    <w:rsid w:val="00CA4089"/>
    <w:rsid w:val="00CA4312"/>
    <w:rsid w:val="00CB0988"/>
    <w:rsid w:val="00CB17BD"/>
    <w:rsid w:val="00CB212D"/>
    <w:rsid w:val="00CB2660"/>
    <w:rsid w:val="00CC442D"/>
    <w:rsid w:val="00CC5E90"/>
    <w:rsid w:val="00CC647A"/>
    <w:rsid w:val="00CD046C"/>
    <w:rsid w:val="00CD383E"/>
    <w:rsid w:val="00CD44D6"/>
    <w:rsid w:val="00CE076C"/>
    <w:rsid w:val="00CE13B3"/>
    <w:rsid w:val="00CE20D4"/>
    <w:rsid w:val="00CE5199"/>
    <w:rsid w:val="00CE66D5"/>
    <w:rsid w:val="00CE7123"/>
    <w:rsid w:val="00CE7942"/>
    <w:rsid w:val="00CF035B"/>
    <w:rsid w:val="00CF347B"/>
    <w:rsid w:val="00CF475A"/>
    <w:rsid w:val="00CF637A"/>
    <w:rsid w:val="00D03472"/>
    <w:rsid w:val="00D0580B"/>
    <w:rsid w:val="00D059A5"/>
    <w:rsid w:val="00D059DE"/>
    <w:rsid w:val="00D05ABD"/>
    <w:rsid w:val="00D12176"/>
    <w:rsid w:val="00D13530"/>
    <w:rsid w:val="00D1363D"/>
    <w:rsid w:val="00D13FCE"/>
    <w:rsid w:val="00D156EB"/>
    <w:rsid w:val="00D15B29"/>
    <w:rsid w:val="00D16F71"/>
    <w:rsid w:val="00D20F40"/>
    <w:rsid w:val="00D21E84"/>
    <w:rsid w:val="00D23200"/>
    <w:rsid w:val="00D2753D"/>
    <w:rsid w:val="00D306D1"/>
    <w:rsid w:val="00D30800"/>
    <w:rsid w:val="00D34786"/>
    <w:rsid w:val="00D36F1F"/>
    <w:rsid w:val="00D37BFC"/>
    <w:rsid w:val="00D41A38"/>
    <w:rsid w:val="00D44EFC"/>
    <w:rsid w:val="00D47A8E"/>
    <w:rsid w:val="00D5089D"/>
    <w:rsid w:val="00D51E69"/>
    <w:rsid w:val="00D52D14"/>
    <w:rsid w:val="00D53173"/>
    <w:rsid w:val="00D56628"/>
    <w:rsid w:val="00D56798"/>
    <w:rsid w:val="00D613BC"/>
    <w:rsid w:val="00D712D3"/>
    <w:rsid w:val="00D71422"/>
    <w:rsid w:val="00D72DC6"/>
    <w:rsid w:val="00D74C0A"/>
    <w:rsid w:val="00D7558D"/>
    <w:rsid w:val="00D77AA4"/>
    <w:rsid w:val="00D80894"/>
    <w:rsid w:val="00D81D92"/>
    <w:rsid w:val="00D8290A"/>
    <w:rsid w:val="00D839AA"/>
    <w:rsid w:val="00D85C33"/>
    <w:rsid w:val="00D876EA"/>
    <w:rsid w:val="00D876F9"/>
    <w:rsid w:val="00D87969"/>
    <w:rsid w:val="00D918E5"/>
    <w:rsid w:val="00D918EB"/>
    <w:rsid w:val="00D91993"/>
    <w:rsid w:val="00D91A0D"/>
    <w:rsid w:val="00D96131"/>
    <w:rsid w:val="00DA44C6"/>
    <w:rsid w:val="00DA7B5F"/>
    <w:rsid w:val="00DB00BC"/>
    <w:rsid w:val="00DC11E7"/>
    <w:rsid w:val="00DC24E3"/>
    <w:rsid w:val="00DC5847"/>
    <w:rsid w:val="00DC6757"/>
    <w:rsid w:val="00DC7023"/>
    <w:rsid w:val="00DC7503"/>
    <w:rsid w:val="00DC769A"/>
    <w:rsid w:val="00DD17B2"/>
    <w:rsid w:val="00DD33F7"/>
    <w:rsid w:val="00DD3D86"/>
    <w:rsid w:val="00DD4AD2"/>
    <w:rsid w:val="00DE150A"/>
    <w:rsid w:val="00DE6A71"/>
    <w:rsid w:val="00DF0381"/>
    <w:rsid w:val="00DF0395"/>
    <w:rsid w:val="00DF04BA"/>
    <w:rsid w:val="00DF0FBF"/>
    <w:rsid w:val="00DF1EC4"/>
    <w:rsid w:val="00DF5C56"/>
    <w:rsid w:val="00DF61B2"/>
    <w:rsid w:val="00DF7295"/>
    <w:rsid w:val="00E02252"/>
    <w:rsid w:val="00E02BCC"/>
    <w:rsid w:val="00E0340B"/>
    <w:rsid w:val="00E04A90"/>
    <w:rsid w:val="00E0551F"/>
    <w:rsid w:val="00E11C2A"/>
    <w:rsid w:val="00E16A6C"/>
    <w:rsid w:val="00E21636"/>
    <w:rsid w:val="00E219C7"/>
    <w:rsid w:val="00E25998"/>
    <w:rsid w:val="00E30325"/>
    <w:rsid w:val="00E3246A"/>
    <w:rsid w:val="00E37AC9"/>
    <w:rsid w:val="00E40A78"/>
    <w:rsid w:val="00E40DE6"/>
    <w:rsid w:val="00E4118C"/>
    <w:rsid w:val="00E43157"/>
    <w:rsid w:val="00E461CE"/>
    <w:rsid w:val="00E54D28"/>
    <w:rsid w:val="00E54F6E"/>
    <w:rsid w:val="00E55E64"/>
    <w:rsid w:val="00E573E4"/>
    <w:rsid w:val="00E60F64"/>
    <w:rsid w:val="00E64C3D"/>
    <w:rsid w:val="00E65E27"/>
    <w:rsid w:val="00E66BDF"/>
    <w:rsid w:val="00E671A3"/>
    <w:rsid w:val="00E67C67"/>
    <w:rsid w:val="00E720CA"/>
    <w:rsid w:val="00E741DD"/>
    <w:rsid w:val="00E74DBA"/>
    <w:rsid w:val="00E76087"/>
    <w:rsid w:val="00E76924"/>
    <w:rsid w:val="00E81596"/>
    <w:rsid w:val="00E82C41"/>
    <w:rsid w:val="00E82DDC"/>
    <w:rsid w:val="00E84BFA"/>
    <w:rsid w:val="00E84EB5"/>
    <w:rsid w:val="00E85662"/>
    <w:rsid w:val="00E869D5"/>
    <w:rsid w:val="00E8789F"/>
    <w:rsid w:val="00E92438"/>
    <w:rsid w:val="00E95CDD"/>
    <w:rsid w:val="00E95F76"/>
    <w:rsid w:val="00E96325"/>
    <w:rsid w:val="00E968F9"/>
    <w:rsid w:val="00E97B71"/>
    <w:rsid w:val="00E97BF1"/>
    <w:rsid w:val="00EA078E"/>
    <w:rsid w:val="00EA151B"/>
    <w:rsid w:val="00EA3D34"/>
    <w:rsid w:val="00EA443E"/>
    <w:rsid w:val="00EA560D"/>
    <w:rsid w:val="00EA5797"/>
    <w:rsid w:val="00EB0845"/>
    <w:rsid w:val="00EB197F"/>
    <w:rsid w:val="00EB454D"/>
    <w:rsid w:val="00EB46DF"/>
    <w:rsid w:val="00EC10D6"/>
    <w:rsid w:val="00EC455E"/>
    <w:rsid w:val="00EC65C1"/>
    <w:rsid w:val="00ED10B1"/>
    <w:rsid w:val="00ED1ECE"/>
    <w:rsid w:val="00ED549D"/>
    <w:rsid w:val="00ED68E0"/>
    <w:rsid w:val="00ED76BE"/>
    <w:rsid w:val="00EE00E9"/>
    <w:rsid w:val="00EE31C2"/>
    <w:rsid w:val="00EF1AAA"/>
    <w:rsid w:val="00EF4F1D"/>
    <w:rsid w:val="00EF619B"/>
    <w:rsid w:val="00EF6D31"/>
    <w:rsid w:val="00EF76F5"/>
    <w:rsid w:val="00F00B55"/>
    <w:rsid w:val="00F02012"/>
    <w:rsid w:val="00F02AD1"/>
    <w:rsid w:val="00F10889"/>
    <w:rsid w:val="00F13B23"/>
    <w:rsid w:val="00F175D2"/>
    <w:rsid w:val="00F211CE"/>
    <w:rsid w:val="00F23027"/>
    <w:rsid w:val="00F253CC"/>
    <w:rsid w:val="00F3417D"/>
    <w:rsid w:val="00F37106"/>
    <w:rsid w:val="00F42149"/>
    <w:rsid w:val="00F44E25"/>
    <w:rsid w:val="00F5152D"/>
    <w:rsid w:val="00F519CF"/>
    <w:rsid w:val="00F56BA5"/>
    <w:rsid w:val="00F60BF3"/>
    <w:rsid w:val="00F60E22"/>
    <w:rsid w:val="00F635B6"/>
    <w:rsid w:val="00F65B7C"/>
    <w:rsid w:val="00F70E53"/>
    <w:rsid w:val="00F75184"/>
    <w:rsid w:val="00F7685C"/>
    <w:rsid w:val="00F768A9"/>
    <w:rsid w:val="00F76BD4"/>
    <w:rsid w:val="00F77050"/>
    <w:rsid w:val="00F81395"/>
    <w:rsid w:val="00F81509"/>
    <w:rsid w:val="00F81BB8"/>
    <w:rsid w:val="00F90AC0"/>
    <w:rsid w:val="00F90C64"/>
    <w:rsid w:val="00F917D1"/>
    <w:rsid w:val="00F94EA6"/>
    <w:rsid w:val="00F9653B"/>
    <w:rsid w:val="00FA5504"/>
    <w:rsid w:val="00FA7659"/>
    <w:rsid w:val="00FB0EBC"/>
    <w:rsid w:val="00FB1C77"/>
    <w:rsid w:val="00FB483D"/>
    <w:rsid w:val="00FB5CBD"/>
    <w:rsid w:val="00FB62CF"/>
    <w:rsid w:val="00FB64F8"/>
    <w:rsid w:val="00FC1C95"/>
    <w:rsid w:val="00FC4C45"/>
    <w:rsid w:val="00FC7E10"/>
    <w:rsid w:val="00FD0078"/>
    <w:rsid w:val="00FD3C3B"/>
    <w:rsid w:val="00FD732B"/>
    <w:rsid w:val="00FE07DD"/>
    <w:rsid w:val="00FE0B22"/>
    <w:rsid w:val="00FE2241"/>
    <w:rsid w:val="00FE229A"/>
    <w:rsid w:val="00FE3EC1"/>
    <w:rsid w:val="00FE6B45"/>
    <w:rsid w:val="00FF070C"/>
    <w:rsid w:val="00FF3F52"/>
    <w:rsid w:val="00FF55F3"/>
    <w:rsid w:val="00FF5851"/>
    <w:rsid w:val="00FF7B79"/>
    <w:rsid w:val="5BDBF6D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9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74"/>
      </w:numPr>
    </w:pPr>
  </w:style>
  <w:style w:type="numbering" w:customStyle="1" w:styleId="Estiloimportado1">
    <w:name w:val="Estilo importado 1"/>
  </w:style>
  <w:style w:type="numbering" w:customStyle="1" w:styleId="List1">
    <w:name w:val="List 1"/>
    <w:basedOn w:val="Estiloimportado2"/>
    <w:pPr>
      <w:numPr>
        <w:numId w:val="2"/>
      </w:numPr>
    </w:pPr>
  </w:style>
  <w:style w:type="numbering" w:customStyle="1" w:styleId="Estiloimportado2">
    <w:name w:val="Estilo importado 2"/>
  </w:style>
  <w:style w:type="numbering" w:customStyle="1" w:styleId="List21">
    <w:name w:val="List 21"/>
    <w:basedOn w:val="Estiloimportado3"/>
    <w:pPr>
      <w:numPr>
        <w:numId w:val="95"/>
      </w:numPr>
    </w:pPr>
  </w:style>
  <w:style w:type="numbering" w:customStyle="1" w:styleId="Estiloimportado3">
    <w:name w:val="Estilo importado 3"/>
  </w:style>
  <w:style w:type="numbering" w:customStyle="1" w:styleId="List31">
    <w:name w:val="List 31"/>
    <w:basedOn w:val="Estiloimportado4"/>
    <w:pPr>
      <w:numPr>
        <w:numId w:val="94"/>
      </w:numPr>
    </w:pPr>
  </w:style>
  <w:style w:type="numbering" w:customStyle="1" w:styleId="Estiloimportado4">
    <w:name w:val="Estilo importado 4"/>
  </w:style>
  <w:style w:type="numbering" w:customStyle="1" w:styleId="List41">
    <w:name w:val="List 41"/>
    <w:basedOn w:val="Estiloimportado5"/>
    <w:pPr>
      <w:numPr>
        <w:numId w:val="5"/>
      </w:numPr>
    </w:pPr>
  </w:style>
  <w:style w:type="numbering" w:customStyle="1" w:styleId="Estiloimportado5">
    <w:name w:val="Estilo importado 5"/>
  </w:style>
  <w:style w:type="numbering" w:customStyle="1" w:styleId="List51">
    <w:name w:val="List 51"/>
    <w:basedOn w:val="Estiloimportado6"/>
    <w:pPr>
      <w:numPr>
        <w:numId w:val="98"/>
      </w:numPr>
    </w:pPr>
  </w:style>
  <w:style w:type="numbering" w:customStyle="1" w:styleId="Estiloimportado6">
    <w:name w:val="Estilo importado 6"/>
  </w:style>
  <w:style w:type="numbering" w:customStyle="1" w:styleId="List6">
    <w:name w:val="List 6"/>
    <w:basedOn w:val="Estiloimportado7"/>
    <w:pPr>
      <w:numPr>
        <w:numId w:val="7"/>
      </w:numPr>
    </w:pPr>
  </w:style>
  <w:style w:type="numbering" w:customStyle="1" w:styleId="Estiloimportado7">
    <w:name w:val="Estilo importado 7"/>
  </w:style>
  <w:style w:type="numbering" w:customStyle="1" w:styleId="List7">
    <w:name w:val="List 7"/>
    <w:basedOn w:val="Estiloimportado8"/>
    <w:pPr>
      <w:numPr>
        <w:numId w:val="8"/>
      </w:numPr>
    </w:pPr>
  </w:style>
  <w:style w:type="numbering" w:customStyle="1" w:styleId="Estiloimportado8">
    <w:name w:val="Estilo importado 8"/>
  </w:style>
  <w:style w:type="numbering" w:customStyle="1" w:styleId="List8">
    <w:name w:val="List 8"/>
    <w:basedOn w:val="Estiloimportado9"/>
    <w:pPr>
      <w:numPr>
        <w:numId w:val="9"/>
      </w:numPr>
    </w:pPr>
  </w:style>
  <w:style w:type="numbering" w:customStyle="1" w:styleId="Estiloimportado9">
    <w:name w:val="Estilo importado 9"/>
  </w:style>
  <w:style w:type="numbering" w:customStyle="1" w:styleId="List9">
    <w:name w:val="List 9"/>
    <w:basedOn w:val="Estiloimportado10"/>
    <w:pPr>
      <w:numPr>
        <w:numId w:val="65"/>
      </w:numPr>
    </w:pPr>
  </w:style>
  <w:style w:type="numbering" w:customStyle="1" w:styleId="Estiloimportado10">
    <w:name w:val="Estilo importado 10"/>
  </w:style>
  <w:style w:type="numbering" w:customStyle="1" w:styleId="List10">
    <w:name w:val="List 10"/>
    <w:basedOn w:val="Estiloimportado11"/>
    <w:pPr>
      <w:numPr>
        <w:numId w:val="11"/>
      </w:numPr>
    </w:pPr>
  </w:style>
  <w:style w:type="numbering" w:customStyle="1" w:styleId="Estiloimportado11">
    <w:name w:val="Estilo importado 11"/>
  </w:style>
  <w:style w:type="numbering" w:customStyle="1" w:styleId="List11">
    <w:name w:val="List 11"/>
    <w:basedOn w:val="Estiloimportado12"/>
    <w:pPr>
      <w:numPr>
        <w:numId w:val="20"/>
      </w:numPr>
    </w:pPr>
  </w:style>
  <w:style w:type="numbering" w:customStyle="1" w:styleId="Estiloimportado12">
    <w:name w:val="Estilo importado 12"/>
  </w:style>
  <w:style w:type="numbering" w:customStyle="1" w:styleId="List12">
    <w:name w:val="List 12"/>
    <w:basedOn w:val="Estiloimportado13"/>
    <w:pPr>
      <w:numPr>
        <w:numId w:val="79"/>
      </w:numPr>
    </w:pPr>
  </w:style>
  <w:style w:type="numbering" w:customStyle="1" w:styleId="Estiloimportado13">
    <w:name w:val="Estilo importado 13"/>
  </w:style>
  <w:style w:type="numbering" w:customStyle="1" w:styleId="List13">
    <w:name w:val="List 13"/>
    <w:basedOn w:val="Estiloimportado14"/>
    <w:pPr>
      <w:numPr>
        <w:numId w:val="85"/>
      </w:numPr>
    </w:pPr>
  </w:style>
  <w:style w:type="numbering" w:customStyle="1" w:styleId="Estiloimportado14">
    <w:name w:val="Estilo importado 14"/>
  </w:style>
  <w:style w:type="numbering" w:customStyle="1" w:styleId="List14">
    <w:name w:val="List 14"/>
    <w:basedOn w:val="Estiloimportado15"/>
    <w:pPr>
      <w:numPr>
        <w:numId w:val="60"/>
      </w:numPr>
    </w:pPr>
  </w:style>
  <w:style w:type="numbering" w:customStyle="1" w:styleId="Estiloimportado15">
    <w:name w:val="Estilo importado 15"/>
  </w:style>
  <w:style w:type="numbering" w:customStyle="1" w:styleId="List15">
    <w:name w:val="List 15"/>
    <w:basedOn w:val="Estiloimportado16"/>
    <w:pPr>
      <w:numPr>
        <w:numId w:val="59"/>
      </w:numPr>
    </w:pPr>
  </w:style>
  <w:style w:type="numbering" w:customStyle="1" w:styleId="Estiloimportado16">
    <w:name w:val="Estilo importado 16"/>
  </w:style>
  <w:style w:type="numbering" w:customStyle="1" w:styleId="List16">
    <w:name w:val="List 16"/>
    <w:basedOn w:val="Estiloimportado16"/>
    <w:pPr>
      <w:numPr>
        <w:numId w:val="53"/>
      </w:numPr>
    </w:pPr>
  </w:style>
  <w:style w:type="numbering" w:customStyle="1" w:styleId="List17">
    <w:name w:val="List 17"/>
    <w:basedOn w:val="Estiloimportado17"/>
    <w:pPr>
      <w:numPr>
        <w:numId w:val="68"/>
      </w:numPr>
    </w:pPr>
  </w:style>
  <w:style w:type="numbering" w:customStyle="1" w:styleId="Estiloimportado17">
    <w:name w:val="Estilo importado 17"/>
  </w:style>
  <w:style w:type="numbering" w:customStyle="1" w:styleId="List18">
    <w:name w:val="List 18"/>
    <w:basedOn w:val="Estiloimportado18"/>
    <w:pPr>
      <w:numPr>
        <w:numId w:val="70"/>
      </w:numPr>
    </w:pPr>
  </w:style>
  <w:style w:type="numbering" w:customStyle="1" w:styleId="Estiloimportado18">
    <w:name w:val="Estilo importado 18"/>
  </w:style>
  <w:style w:type="numbering" w:customStyle="1" w:styleId="List19">
    <w:name w:val="List 19"/>
    <w:basedOn w:val="Estiloimportado10"/>
    <w:pPr>
      <w:numPr>
        <w:numId w:val="62"/>
      </w:numPr>
    </w:pPr>
  </w:style>
  <w:style w:type="numbering" w:customStyle="1" w:styleId="List20">
    <w:name w:val="List 20"/>
    <w:basedOn w:val="Estiloimportado12"/>
    <w:pPr>
      <w:numPr>
        <w:numId w:val="86"/>
      </w:numPr>
    </w:pPr>
  </w:style>
  <w:style w:type="numbering" w:customStyle="1" w:styleId="List210">
    <w:name w:val="List 210"/>
    <w:basedOn w:val="Estiloimportado19"/>
    <w:pPr>
      <w:numPr>
        <w:numId w:val="81"/>
      </w:numPr>
    </w:pPr>
  </w:style>
  <w:style w:type="numbering" w:customStyle="1" w:styleId="Estiloimportado19">
    <w:name w:val="Estilo importado 19"/>
  </w:style>
  <w:style w:type="numbering" w:customStyle="1" w:styleId="List22">
    <w:name w:val="List 22"/>
    <w:basedOn w:val="Estiloimportado19"/>
    <w:pPr>
      <w:numPr>
        <w:numId w:val="71"/>
      </w:numPr>
    </w:pPr>
  </w:style>
  <w:style w:type="numbering" w:customStyle="1" w:styleId="List23">
    <w:name w:val="List 23"/>
    <w:basedOn w:val="Estiloimportado19"/>
    <w:pPr>
      <w:numPr>
        <w:numId w:val="61"/>
      </w:numPr>
    </w:pPr>
  </w:style>
  <w:style w:type="numbering" w:customStyle="1" w:styleId="List24">
    <w:name w:val="List 24"/>
    <w:basedOn w:val="Estiloimportado20"/>
    <w:pPr>
      <w:numPr>
        <w:numId w:val="56"/>
      </w:numPr>
    </w:pPr>
  </w:style>
  <w:style w:type="numbering" w:customStyle="1" w:styleId="Estiloimportado20">
    <w:name w:val="Estilo importado 20"/>
  </w:style>
  <w:style w:type="numbering" w:customStyle="1" w:styleId="List25">
    <w:name w:val="List 25"/>
    <w:basedOn w:val="Estiloimportado21"/>
    <w:pPr>
      <w:numPr>
        <w:numId w:val="58"/>
      </w:numPr>
    </w:pPr>
  </w:style>
  <w:style w:type="numbering" w:customStyle="1" w:styleId="Estiloimportado21">
    <w:name w:val="Estilo importado 21"/>
  </w:style>
  <w:style w:type="numbering" w:customStyle="1" w:styleId="List26">
    <w:name w:val="List 26"/>
    <w:basedOn w:val="Estiloimportado22"/>
    <w:pPr>
      <w:numPr>
        <w:numId w:val="92"/>
      </w:numPr>
    </w:pPr>
  </w:style>
  <w:style w:type="numbering" w:customStyle="1" w:styleId="Estiloimportado22">
    <w:name w:val="Estilo importado 22"/>
  </w:style>
  <w:style w:type="numbering" w:customStyle="1" w:styleId="List27">
    <w:name w:val="List 27"/>
    <w:basedOn w:val="Estiloimportado23"/>
    <w:pPr>
      <w:numPr>
        <w:numId w:val="84"/>
      </w:numPr>
    </w:pPr>
  </w:style>
  <w:style w:type="numbering" w:customStyle="1" w:styleId="Estiloimportado23">
    <w:name w:val="Estilo importado 23"/>
  </w:style>
  <w:style w:type="numbering" w:customStyle="1" w:styleId="List28">
    <w:name w:val="List 28"/>
    <w:basedOn w:val="Estiloimportado24"/>
    <w:pPr>
      <w:numPr>
        <w:numId w:val="73"/>
      </w:numPr>
    </w:pPr>
  </w:style>
  <w:style w:type="numbering" w:customStyle="1" w:styleId="Estiloimportado24">
    <w:name w:val="Estilo importado 24"/>
  </w:style>
  <w:style w:type="numbering" w:customStyle="1" w:styleId="List29">
    <w:name w:val="List 29"/>
    <w:basedOn w:val="Estiloimportado25"/>
    <w:pPr>
      <w:numPr>
        <w:numId w:val="77"/>
      </w:numPr>
    </w:pPr>
  </w:style>
  <w:style w:type="numbering" w:customStyle="1" w:styleId="Estiloimportado25">
    <w:name w:val="Estilo importado 25"/>
  </w:style>
  <w:style w:type="numbering" w:customStyle="1" w:styleId="List30">
    <w:name w:val="List 30"/>
    <w:basedOn w:val="Estiloimportado26"/>
    <w:pPr>
      <w:numPr>
        <w:numId w:val="75"/>
      </w:numPr>
    </w:pPr>
  </w:style>
  <w:style w:type="numbering" w:customStyle="1" w:styleId="Estiloimportado26">
    <w:name w:val="Estilo importado 26"/>
  </w:style>
  <w:style w:type="numbering" w:customStyle="1" w:styleId="List310">
    <w:name w:val="List 310"/>
    <w:basedOn w:val="Estiloimportado27"/>
    <w:pPr>
      <w:numPr>
        <w:numId w:val="88"/>
      </w:numPr>
    </w:pPr>
  </w:style>
  <w:style w:type="numbering" w:customStyle="1" w:styleId="Estiloimportado27">
    <w:name w:val="Estilo importado 27"/>
  </w:style>
  <w:style w:type="numbering" w:customStyle="1" w:styleId="List32">
    <w:name w:val="List 32"/>
    <w:basedOn w:val="Estiloimportado28"/>
    <w:pPr>
      <w:numPr>
        <w:numId w:val="91"/>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69"/>
      </w:numPr>
    </w:pPr>
  </w:style>
  <w:style w:type="numbering" w:customStyle="1" w:styleId="Estiloimportado29">
    <w:name w:val="Estilo importado 29"/>
  </w:style>
  <w:style w:type="numbering" w:customStyle="1" w:styleId="List34">
    <w:name w:val="List 34"/>
    <w:basedOn w:val="Estiloimportado30"/>
    <w:pPr>
      <w:numPr>
        <w:numId w:val="54"/>
      </w:numPr>
    </w:pPr>
  </w:style>
  <w:style w:type="numbering" w:customStyle="1" w:styleId="Estiloimportado30">
    <w:name w:val="Estilo importado 30"/>
  </w:style>
  <w:style w:type="numbering" w:customStyle="1" w:styleId="List35">
    <w:name w:val="List 35"/>
    <w:basedOn w:val="Estiloimportado31"/>
    <w:pPr>
      <w:numPr>
        <w:numId w:val="35"/>
      </w:numPr>
    </w:pPr>
  </w:style>
  <w:style w:type="numbering" w:customStyle="1" w:styleId="Estiloimportado31">
    <w:name w:val="Estilo importado 31"/>
  </w:style>
  <w:style w:type="numbering" w:customStyle="1" w:styleId="List36">
    <w:name w:val="List 36"/>
    <w:basedOn w:val="Estiloimportado32"/>
    <w:pPr>
      <w:numPr>
        <w:numId w:val="57"/>
      </w:numPr>
    </w:pPr>
  </w:style>
  <w:style w:type="numbering" w:customStyle="1" w:styleId="Estiloimportado32">
    <w:name w:val="Estilo importado 32"/>
  </w:style>
  <w:style w:type="numbering" w:customStyle="1" w:styleId="List37">
    <w:name w:val="List 37"/>
    <w:basedOn w:val="Estiloimportado33"/>
    <w:pPr>
      <w:numPr>
        <w:numId w:val="90"/>
      </w:numPr>
    </w:pPr>
  </w:style>
  <w:style w:type="numbering" w:customStyle="1" w:styleId="Estiloimportado33">
    <w:name w:val="Estilo importado 33"/>
  </w:style>
  <w:style w:type="numbering" w:customStyle="1" w:styleId="List38">
    <w:name w:val="List 38"/>
    <w:basedOn w:val="Estiloimportado34"/>
    <w:pPr>
      <w:numPr>
        <w:numId w:val="78"/>
      </w:numPr>
    </w:pPr>
  </w:style>
  <w:style w:type="numbering" w:customStyle="1" w:styleId="Estiloimportado34">
    <w:name w:val="Estilo importado 34"/>
  </w:style>
  <w:style w:type="numbering" w:customStyle="1" w:styleId="List39">
    <w:name w:val="List 39"/>
    <w:basedOn w:val="Estiloimportado35"/>
    <w:pPr>
      <w:numPr>
        <w:numId w:val="89"/>
      </w:numPr>
    </w:pPr>
  </w:style>
  <w:style w:type="numbering" w:customStyle="1" w:styleId="Estiloimportado35">
    <w:name w:val="Estilo importado 35"/>
  </w:style>
  <w:style w:type="numbering" w:customStyle="1" w:styleId="List40">
    <w:name w:val="List 40"/>
    <w:basedOn w:val="Estiloimportado36"/>
    <w:pPr>
      <w:numPr>
        <w:numId w:val="64"/>
      </w:numPr>
    </w:pPr>
  </w:style>
  <w:style w:type="numbering" w:customStyle="1" w:styleId="Estiloimportado36">
    <w:name w:val="Estilo importado 36"/>
  </w:style>
  <w:style w:type="numbering" w:customStyle="1" w:styleId="List410">
    <w:name w:val="List 410"/>
    <w:basedOn w:val="Estiloimportado37"/>
    <w:pPr>
      <w:numPr>
        <w:numId w:val="87"/>
      </w:numPr>
    </w:pPr>
  </w:style>
  <w:style w:type="numbering" w:customStyle="1" w:styleId="Estiloimportado37">
    <w:name w:val="Estilo importado 37"/>
  </w:style>
  <w:style w:type="numbering" w:customStyle="1" w:styleId="List42">
    <w:name w:val="List 42"/>
    <w:basedOn w:val="Estiloimportado12"/>
    <w:pPr>
      <w:numPr>
        <w:numId w:val="42"/>
      </w:numPr>
    </w:pPr>
  </w:style>
  <w:style w:type="numbering" w:customStyle="1" w:styleId="List43">
    <w:name w:val="List 43"/>
    <w:basedOn w:val="Estiloimportado38"/>
    <w:pPr>
      <w:numPr>
        <w:numId w:val="66"/>
      </w:numPr>
    </w:pPr>
  </w:style>
  <w:style w:type="numbering" w:customStyle="1" w:styleId="Estiloimportado38">
    <w:name w:val="Estilo importado 38"/>
  </w:style>
  <w:style w:type="numbering" w:customStyle="1" w:styleId="List44">
    <w:name w:val="List 44"/>
    <w:basedOn w:val="Estiloimportado39"/>
    <w:pPr>
      <w:numPr>
        <w:numId w:val="83"/>
      </w:numPr>
    </w:pPr>
  </w:style>
  <w:style w:type="numbering" w:customStyle="1" w:styleId="Estiloimportado39">
    <w:name w:val="Estilo importado 39"/>
  </w:style>
  <w:style w:type="numbering" w:customStyle="1" w:styleId="List45">
    <w:name w:val="List 45"/>
    <w:basedOn w:val="Estiloimportado40"/>
    <w:pPr>
      <w:numPr>
        <w:numId w:val="63"/>
      </w:numPr>
    </w:pPr>
  </w:style>
  <w:style w:type="numbering" w:customStyle="1" w:styleId="Estiloimportado40">
    <w:name w:val="Estilo importado 40"/>
  </w:style>
  <w:style w:type="numbering" w:customStyle="1" w:styleId="List46">
    <w:name w:val="List 46"/>
    <w:basedOn w:val="Estiloimportado41"/>
    <w:pPr>
      <w:numPr>
        <w:numId w:val="67"/>
      </w:numPr>
    </w:pPr>
  </w:style>
  <w:style w:type="numbering" w:customStyle="1" w:styleId="Estiloimportado41">
    <w:name w:val="Estilo importado 41"/>
  </w:style>
  <w:style w:type="numbering" w:customStyle="1" w:styleId="List47">
    <w:name w:val="List 47"/>
    <w:basedOn w:val="Estiloimportado42"/>
    <w:pPr>
      <w:numPr>
        <w:numId w:val="72"/>
      </w:numPr>
    </w:pPr>
  </w:style>
  <w:style w:type="numbering" w:customStyle="1" w:styleId="Estiloimportado42">
    <w:name w:val="Estilo importado 42"/>
  </w:style>
  <w:style w:type="numbering" w:customStyle="1" w:styleId="List48">
    <w:name w:val="List 48"/>
    <w:basedOn w:val="Estiloimportado43"/>
    <w:pPr>
      <w:numPr>
        <w:numId w:val="93"/>
      </w:numPr>
    </w:pPr>
  </w:style>
  <w:style w:type="numbering" w:customStyle="1" w:styleId="Estiloimportado43">
    <w:name w:val="Estilo importado 43"/>
  </w:style>
  <w:style w:type="numbering" w:customStyle="1" w:styleId="List49">
    <w:name w:val="List 49"/>
    <w:basedOn w:val="Estiloimportado44"/>
    <w:pPr>
      <w:numPr>
        <w:numId w:val="82"/>
      </w:numPr>
    </w:pPr>
  </w:style>
  <w:style w:type="numbering" w:customStyle="1" w:styleId="Estiloimportado44">
    <w:name w:val="Estilo importado 44"/>
  </w:style>
  <w:style w:type="numbering" w:customStyle="1" w:styleId="List50">
    <w:name w:val="List 50"/>
    <w:basedOn w:val="Estiloimportado45"/>
    <w:pPr>
      <w:numPr>
        <w:numId w:val="80"/>
      </w:numPr>
    </w:pPr>
  </w:style>
  <w:style w:type="numbering" w:customStyle="1" w:styleId="Estiloimportado45">
    <w:name w:val="Estilo importado 45"/>
  </w:style>
  <w:style w:type="numbering" w:customStyle="1" w:styleId="List510">
    <w:name w:val="List 510"/>
    <w:basedOn w:val="Estiloimportado46"/>
    <w:pPr>
      <w:numPr>
        <w:numId w:val="76"/>
      </w:numPr>
    </w:pPr>
  </w:style>
  <w:style w:type="numbering" w:customStyle="1" w:styleId="Estiloimportado46">
    <w:name w:val="Estilo importado 46"/>
  </w:style>
  <w:style w:type="numbering" w:customStyle="1" w:styleId="List52">
    <w:name w:val="List 52"/>
    <w:basedOn w:val="Estiloimportado1"/>
    <w:pPr>
      <w:numPr>
        <w:numId w:val="52"/>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D2753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customStyle="1" w:styleId="p1">
    <w:name w:val="p1"/>
    <w:basedOn w:val="Normal"/>
    <w:rsid w:val="00003409"/>
    <w:pPr>
      <w:pBdr>
        <w:top w:val="none" w:sz="0" w:space="0" w:color="auto"/>
        <w:left w:val="none" w:sz="0" w:space="0" w:color="auto"/>
        <w:bottom w:val="none" w:sz="0" w:space="0" w:color="auto"/>
        <w:right w:val="none" w:sz="0" w:space="0" w:color="auto"/>
        <w:between w:val="none" w:sz="0" w:space="0" w:color="auto"/>
        <w:bar w:val="none" w:sz="0" w:color="auto"/>
      </w:pBdr>
    </w:pPr>
    <w:rPr>
      <w:rFonts w:ascii="Times" w:eastAsia="Times New Roman" w:hAnsi="Times"/>
      <w:color w:val="000000"/>
      <w:sz w:val="18"/>
      <w:szCs w:val="18"/>
      <w:bdr w:val="none" w:sz="0" w:space="0" w:color="auto"/>
      <w:lang w:val="es-EC" w:eastAsia="es-MX"/>
    </w:rPr>
  </w:style>
  <w:style w:type="character" w:styleId="CommentReference">
    <w:name w:val="annotation reference"/>
    <w:basedOn w:val="DefaultParagraphFont"/>
    <w:uiPriority w:val="99"/>
    <w:semiHidden/>
    <w:unhideWhenUsed/>
    <w:rsid w:val="00881C98"/>
    <w:rPr>
      <w:sz w:val="16"/>
      <w:szCs w:val="16"/>
    </w:rPr>
  </w:style>
  <w:style w:type="paragraph" w:styleId="CommentText">
    <w:name w:val="annotation text"/>
    <w:basedOn w:val="Normal"/>
    <w:link w:val="CommentTextChar"/>
    <w:uiPriority w:val="99"/>
    <w:unhideWhenUsed/>
    <w:rsid w:val="00881C98"/>
    <w:rPr>
      <w:sz w:val="20"/>
      <w:szCs w:val="20"/>
    </w:rPr>
  </w:style>
  <w:style w:type="character" w:customStyle="1" w:styleId="CommentTextChar">
    <w:name w:val="Comment Text Char"/>
    <w:basedOn w:val="DefaultParagraphFont"/>
    <w:link w:val="CommentText"/>
    <w:uiPriority w:val="99"/>
    <w:rsid w:val="00881C98"/>
    <w:rPr>
      <w:lang w:val="en-US" w:eastAsia="en-US"/>
    </w:rPr>
  </w:style>
  <w:style w:type="paragraph" w:styleId="CommentSubject">
    <w:name w:val="annotation subject"/>
    <w:basedOn w:val="CommentText"/>
    <w:next w:val="CommentText"/>
    <w:link w:val="CommentSubjectChar"/>
    <w:uiPriority w:val="99"/>
    <w:semiHidden/>
    <w:unhideWhenUsed/>
    <w:rsid w:val="00881C98"/>
    <w:rPr>
      <w:b/>
      <w:bCs/>
    </w:rPr>
  </w:style>
  <w:style w:type="character" w:customStyle="1" w:styleId="CommentSubjectChar">
    <w:name w:val="Comment Subject Char"/>
    <w:basedOn w:val="CommentTextChar"/>
    <w:link w:val="CommentSubject"/>
    <w:uiPriority w:val="99"/>
    <w:semiHidden/>
    <w:rsid w:val="00881C98"/>
    <w:rPr>
      <w:b/>
      <w:bCs/>
      <w:lang w:val="en-US" w:eastAsia="en-US"/>
    </w:rPr>
  </w:style>
  <w:style w:type="character" w:customStyle="1" w:styleId="s1">
    <w:name w:val="s1"/>
    <w:basedOn w:val="DefaultParagraphFont"/>
    <w:rsid w:val="00B320E2"/>
    <w:rPr>
      <w:rFonts w:ascii="Helvetica" w:hAnsi="Helvetica" w:hint="default"/>
      <w:sz w:val="18"/>
      <w:szCs w:val="18"/>
    </w:rPr>
  </w:style>
  <w:style w:type="character" w:customStyle="1" w:styleId="apple-converted-space">
    <w:name w:val="apple-converted-space"/>
    <w:basedOn w:val="DefaultParagraphFont"/>
    <w:rsid w:val="00E16A6C"/>
  </w:style>
  <w:style w:type="paragraph" w:styleId="Revision">
    <w:name w:val="Revision"/>
    <w:hidden/>
    <w:uiPriority w:val="99"/>
    <w:semiHidden/>
    <w:rsid w:val="00942B3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B177A1"/>
    <w:rPr>
      <w:rFonts w:ascii="Cambria" w:eastAsia="Cambria" w:hAnsi="Cambria" w:cs="Cambria"/>
      <w:color w:val="000000"/>
      <w:sz w:val="24"/>
      <w:szCs w:val="24"/>
      <w:u w:color="000000"/>
      <w:lang w:val="en-US"/>
    </w:rPr>
  </w:style>
  <w:style w:type="paragraph" w:styleId="NormalWeb">
    <w:name w:val="Normal (Web)"/>
    <w:basedOn w:val="Normal"/>
    <w:uiPriority w:val="99"/>
    <w:semiHidden/>
    <w:unhideWhenUsed/>
    <w:rsid w:val="00970D4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PE" w:eastAsia="es-PE"/>
    </w:rPr>
  </w:style>
  <w:style w:type="paragraph" w:customStyle="1" w:styleId="paragraph">
    <w:name w:val="paragraph"/>
    <w:basedOn w:val="Normal"/>
    <w:rsid w:val="001900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1900EE"/>
  </w:style>
  <w:style w:type="character" w:customStyle="1" w:styleId="eop">
    <w:name w:val="eop"/>
    <w:basedOn w:val="DefaultParagraphFont"/>
    <w:rsid w:val="00190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48235">
      <w:bodyDiv w:val="1"/>
      <w:marLeft w:val="0"/>
      <w:marRight w:val="0"/>
      <w:marTop w:val="0"/>
      <w:marBottom w:val="0"/>
      <w:divBdr>
        <w:top w:val="none" w:sz="0" w:space="0" w:color="auto"/>
        <w:left w:val="none" w:sz="0" w:space="0" w:color="auto"/>
        <w:bottom w:val="none" w:sz="0" w:space="0" w:color="auto"/>
        <w:right w:val="none" w:sz="0" w:space="0" w:color="auto"/>
      </w:divBdr>
    </w:div>
    <w:div w:id="100340194">
      <w:bodyDiv w:val="1"/>
      <w:marLeft w:val="0"/>
      <w:marRight w:val="0"/>
      <w:marTop w:val="0"/>
      <w:marBottom w:val="0"/>
      <w:divBdr>
        <w:top w:val="none" w:sz="0" w:space="0" w:color="auto"/>
        <w:left w:val="none" w:sz="0" w:space="0" w:color="auto"/>
        <w:bottom w:val="none" w:sz="0" w:space="0" w:color="auto"/>
        <w:right w:val="none" w:sz="0" w:space="0" w:color="auto"/>
      </w:divBdr>
    </w:div>
    <w:div w:id="213935189">
      <w:bodyDiv w:val="1"/>
      <w:marLeft w:val="0"/>
      <w:marRight w:val="0"/>
      <w:marTop w:val="0"/>
      <w:marBottom w:val="0"/>
      <w:divBdr>
        <w:top w:val="none" w:sz="0" w:space="0" w:color="auto"/>
        <w:left w:val="none" w:sz="0" w:space="0" w:color="auto"/>
        <w:bottom w:val="none" w:sz="0" w:space="0" w:color="auto"/>
        <w:right w:val="none" w:sz="0" w:space="0" w:color="auto"/>
      </w:divBdr>
    </w:div>
    <w:div w:id="221521426">
      <w:bodyDiv w:val="1"/>
      <w:marLeft w:val="0"/>
      <w:marRight w:val="0"/>
      <w:marTop w:val="0"/>
      <w:marBottom w:val="0"/>
      <w:divBdr>
        <w:top w:val="none" w:sz="0" w:space="0" w:color="auto"/>
        <w:left w:val="none" w:sz="0" w:space="0" w:color="auto"/>
        <w:bottom w:val="none" w:sz="0" w:space="0" w:color="auto"/>
        <w:right w:val="none" w:sz="0" w:space="0" w:color="auto"/>
      </w:divBdr>
    </w:div>
    <w:div w:id="322322698">
      <w:bodyDiv w:val="1"/>
      <w:marLeft w:val="0"/>
      <w:marRight w:val="0"/>
      <w:marTop w:val="0"/>
      <w:marBottom w:val="0"/>
      <w:divBdr>
        <w:top w:val="none" w:sz="0" w:space="0" w:color="auto"/>
        <w:left w:val="none" w:sz="0" w:space="0" w:color="auto"/>
        <w:bottom w:val="none" w:sz="0" w:space="0" w:color="auto"/>
        <w:right w:val="none" w:sz="0" w:space="0" w:color="auto"/>
      </w:divBdr>
    </w:div>
    <w:div w:id="339820272">
      <w:bodyDiv w:val="1"/>
      <w:marLeft w:val="0"/>
      <w:marRight w:val="0"/>
      <w:marTop w:val="0"/>
      <w:marBottom w:val="0"/>
      <w:divBdr>
        <w:top w:val="none" w:sz="0" w:space="0" w:color="auto"/>
        <w:left w:val="none" w:sz="0" w:space="0" w:color="auto"/>
        <w:bottom w:val="none" w:sz="0" w:space="0" w:color="auto"/>
        <w:right w:val="none" w:sz="0" w:space="0" w:color="auto"/>
      </w:divBdr>
    </w:div>
    <w:div w:id="552236422">
      <w:bodyDiv w:val="1"/>
      <w:marLeft w:val="0"/>
      <w:marRight w:val="0"/>
      <w:marTop w:val="0"/>
      <w:marBottom w:val="0"/>
      <w:divBdr>
        <w:top w:val="none" w:sz="0" w:space="0" w:color="auto"/>
        <w:left w:val="none" w:sz="0" w:space="0" w:color="auto"/>
        <w:bottom w:val="none" w:sz="0" w:space="0" w:color="auto"/>
        <w:right w:val="none" w:sz="0" w:space="0" w:color="auto"/>
      </w:divBdr>
    </w:div>
    <w:div w:id="558177046">
      <w:bodyDiv w:val="1"/>
      <w:marLeft w:val="0"/>
      <w:marRight w:val="0"/>
      <w:marTop w:val="0"/>
      <w:marBottom w:val="0"/>
      <w:divBdr>
        <w:top w:val="none" w:sz="0" w:space="0" w:color="auto"/>
        <w:left w:val="none" w:sz="0" w:space="0" w:color="auto"/>
        <w:bottom w:val="none" w:sz="0" w:space="0" w:color="auto"/>
        <w:right w:val="none" w:sz="0" w:space="0" w:color="auto"/>
      </w:divBdr>
    </w:div>
    <w:div w:id="566843042">
      <w:bodyDiv w:val="1"/>
      <w:marLeft w:val="0"/>
      <w:marRight w:val="0"/>
      <w:marTop w:val="0"/>
      <w:marBottom w:val="0"/>
      <w:divBdr>
        <w:top w:val="none" w:sz="0" w:space="0" w:color="auto"/>
        <w:left w:val="none" w:sz="0" w:space="0" w:color="auto"/>
        <w:bottom w:val="none" w:sz="0" w:space="0" w:color="auto"/>
        <w:right w:val="none" w:sz="0" w:space="0" w:color="auto"/>
      </w:divBdr>
    </w:div>
    <w:div w:id="573205162">
      <w:bodyDiv w:val="1"/>
      <w:marLeft w:val="0"/>
      <w:marRight w:val="0"/>
      <w:marTop w:val="0"/>
      <w:marBottom w:val="0"/>
      <w:divBdr>
        <w:top w:val="none" w:sz="0" w:space="0" w:color="auto"/>
        <w:left w:val="none" w:sz="0" w:space="0" w:color="auto"/>
        <w:bottom w:val="none" w:sz="0" w:space="0" w:color="auto"/>
        <w:right w:val="none" w:sz="0" w:space="0" w:color="auto"/>
      </w:divBdr>
    </w:div>
    <w:div w:id="664163954">
      <w:bodyDiv w:val="1"/>
      <w:marLeft w:val="0"/>
      <w:marRight w:val="0"/>
      <w:marTop w:val="0"/>
      <w:marBottom w:val="0"/>
      <w:divBdr>
        <w:top w:val="none" w:sz="0" w:space="0" w:color="auto"/>
        <w:left w:val="none" w:sz="0" w:space="0" w:color="auto"/>
        <w:bottom w:val="none" w:sz="0" w:space="0" w:color="auto"/>
        <w:right w:val="none" w:sz="0" w:space="0" w:color="auto"/>
      </w:divBdr>
      <w:divsChild>
        <w:div w:id="1593582205">
          <w:marLeft w:val="0"/>
          <w:marRight w:val="0"/>
          <w:marTop w:val="0"/>
          <w:marBottom w:val="0"/>
          <w:divBdr>
            <w:top w:val="none" w:sz="0" w:space="0" w:color="auto"/>
            <w:left w:val="none" w:sz="0" w:space="0" w:color="auto"/>
            <w:bottom w:val="none" w:sz="0" w:space="0" w:color="auto"/>
            <w:right w:val="none" w:sz="0" w:space="0" w:color="auto"/>
          </w:divBdr>
        </w:div>
      </w:divsChild>
    </w:div>
    <w:div w:id="804733109">
      <w:bodyDiv w:val="1"/>
      <w:marLeft w:val="0"/>
      <w:marRight w:val="0"/>
      <w:marTop w:val="0"/>
      <w:marBottom w:val="0"/>
      <w:divBdr>
        <w:top w:val="none" w:sz="0" w:space="0" w:color="auto"/>
        <w:left w:val="none" w:sz="0" w:space="0" w:color="auto"/>
        <w:bottom w:val="none" w:sz="0" w:space="0" w:color="auto"/>
        <w:right w:val="none" w:sz="0" w:space="0" w:color="auto"/>
      </w:divBdr>
    </w:div>
    <w:div w:id="838161158">
      <w:bodyDiv w:val="1"/>
      <w:marLeft w:val="0"/>
      <w:marRight w:val="0"/>
      <w:marTop w:val="0"/>
      <w:marBottom w:val="0"/>
      <w:divBdr>
        <w:top w:val="none" w:sz="0" w:space="0" w:color="auto"/>
        <w:left w:val="none" w:sz="0" w:space="0" w:color="auto"/>
        <w:bottom w:val="none" w:sz="0" w:space="0" w:color="auto"/>
        <w:right w:val="none" w:sz="0" w:space="0" w:color="auto"/>
      </w:divBdr>
    </w:div>
    <w:div w:id="844054366">
      <w:bodyDiv w:val="1"/>
      <w:marLeft w:val="0"/>
      <w:marRight w:val="0"/>
      <w:marTop w:val="0"/>
      <w:marBottom w:val="0"/>
      <w:divBdr>
        <w:top w:val="none" w:sz="0" w:space="0" w:color="auto"/>
        <w:left w:val="none" w:sz="0" w:space="0" w:color="auto"/>
        <w:bottom w:val="none" w:sz="0" w:space="0" w:color="auto"/>
        <w:right w:val="none" w:sz="0" w:space="0" w:color="auto"/>
      </w:divBdr>
    </w:div>
    <w:div w:id="930428866">
      <w:bodyDiv w:val="1"/>
      <w:marLeft w:val="0"/>
      <w:marRight w:val="0"/>
      <w:marTop w:val="0"/>
      <w:marBottom w:val="0"/>
      <w:divBdr>
        <w:top w:val="none" w:sz="0" w:space="0" w:color="auto"/>
        <w:left w:val="none" w:sz="0" w:space="0" w:color="auto"/>
        <w:bottom w:val="none" w:sz="0" w:space="0" w:color="auto"/>
        <w:right w:val="none" w:sz="0" w:space="0" w:color="auto"/>
      </w:divBdr>
    </w:div>
    <w:div w:id="979261389">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269972242">
      <w:bodyDiv w:val="1"/>
      <w:marLeft w:val="0"/>
      <w:marRight w:val="0"/>
      <w:marTop w:val="0"/>
      <w:marBottom w:val="0"/>
      <w:divBdr>
        <w:top w:val="none" w:sz="0" w:space="0" w:color="auto"/>
        <w:left w:val="none" w:sz="0" w:space="0" w:color="auto"/>
        <w:bottom w:val="none" w:sz="0" w:space="0" w:color="auto"/>
        <w:right w:val="none" w:sz="0" w:space="0" w:color="auto"/>
      </w:divBdr>
    </w:div>
    <w:div w:id="1291014532">
      <w:bodyDiv w:val="1"/>
      <w:marLeft w:val="0"/>
      <w:marRight w:val="0"/>
      <w:marTop w:val="0"/>
      <w:marBottom w:val="0"/>
      <w:divBdr>
        <w:top w:val="none" w:sz="0" w:space="0" w:color="auto"/>
        <w:left w:val="none" w:sz="0" w:space="0" w:color="auto"/>
        <w:bottom w:val="none" w:sz="0" w:space="0" w:color="auto"/>
        <w:right w:val="none" w:sz="0" w:space="0" w:color="auto"/>
      </w:divBdr>
    </w:div>
    <w:div w:id="1443838456">
      <w:bodyDiv w:val="1"/>
      <w:marLeft w:val="0"/>
      <w:marRight w:val="0"/>
      <w:marTop w:val="0"/>
      <w:marBottom w:val="0"/>
      <w:divBdr>
        <w:top w:val="none" w:sz="0" w:space="0" w:color="auto"/>
        <w:left w:val="none" w:sz="0" w:space="0" w:color="auto"/>
        <w:bottom w:val="none" w:sz="0" w:space="0" w:color="auto"/>
        <w:right w:val="none" w:sz="0" w:space="0" w:color="auto"/>
      </w:divBdr>
    </w:div>
    <w:div w:id="1475215976">
      <w:bodyDiv w:val="1"/>
      <w:marLeft w:val="0"/>
      <w:marRight w:val="0"/>
      <w:marTop w:val="0"/>
      <w:marBottom w:val="0"/>
      <w:divBdr>
        <w:top w:val="none" w:sz="0" w:space="0" w:color="auto"/>
        <w:left w:val="none" w:sz="0" w:space="0" w:color="auto"/>
        <w:bottom w:val="none" w:sz="0" w:space="0" w:color="auto"/>
        <w:right w:val="none" w:sz="0" w:space="0" w:color="auto"/>
      </w:divBdr>
    </w:div>
    <w:div w:id="1479809559">
      <w:bodyDiv w:val="1"/>
      <w:marLeft w:val="0"/>
      <w:marRight w:val="0"/>
      <w:marTop w:val="0"/>
      <w:marBottom w:val="0"/>
      <w:divBdr>
        <w:top w:val="none" w:sz="0" w:space="0" w:color="auto"/>
        <w:left w:val="none" w:sz="0" w:space="0" w:color="auto"/>
        <w:bottom w:val="none" w:sz="0" w:space="0" w:color="auto"/>
        <w:right w:val="none" w:sz="0" w:space="0" w:color="auto"/>
      </w:divBdr>
    </w:div>
    <w:div w:id="1494955745">
      <w:bodyDiv w:val="1"/>
      <w:marLeft w:val="0"/>
      <w:marRight w:val="0"/>
      <w:marTop w:val="0"/>
      <w:marBottom w:val="0"/>
      <w:divBdr>
        <w:top w:val="none" w:sz="0" w:space="0" w:color="auto"/>
        <w:left w:val="none" w:sz="0" w:space="0" w:color="auto"/>
        <w:bottom w:val="none" w:sz="0" w:space="0" w:color="auto"/>
        <w:right w:val="none" w:sz="0" w:space="0" w:color="auto"/>
      </w:divBdr>
    </w:div>
    <w:div w:id="1532301986">
      <w:bodyDiv w:val="1"/>
      <w:marLeft w:val="0"/>
      <w:marRight w:val="0"/>
      <w:marTop w:val="0"/>
      <w:marBottom w:val="0"/>
      <w:divBdr>
        <w:top w:val="none" w:sz="0" w:space="0" w:color="auto"/>
        <w:left w:val="none" w:sz="0" w:space="0" w:color="auto"/>
        <w:bottom w:val="none" w:sz="0" w:space="0" w:color="auto"/>
        <w:right w:val="none" w:sz="0" w:space="0" w:color="auto"/>
      </w:divBdr>
    </w:div>
    <w:div w:id="1719084794">
      <w:bodyDiv w:val="1"/>
      <w:marLeft w:val="0"/>
      <w:marRight w:val="0"/>
      <w:marTop w:val="0"/>
      <w:marBottom w:val="0"/>
      <w:divBdr>
        <w:top w:val="none" w:sz="0" w:space="0" w:color="auto"/>
        <w:left w:val="none" w:sz="0" w:space="0" w:color="auto"/>
        <w:bottom w:val="none" w:sz="0" w:space="0" w:color="auto"/>
        <w:right w:val="none" w:sz="0" w:space="0" w:color="auto"/>
      </w:divBdr>
    </w:div>
    <w:div w:id="1739786584">
      <w:bodyDiv w:val="1"/>
      <w:marLeft w:val="0"/>
      <w:marRight w:val="0"/>
      <w:marTop w:val="0"/>
      <w:marBottom w:val="0"/>
      <w:divBdr>
        <w:top w:val="none" w:sz="0" w:space="0" w:color="auto"/>
        <w:left w:val="none" w:sz="0" w:space="0" w:color="auto"/>
        <w:bottom w:val="none" w:sz="0" w:space="0" w:color="auto"/>
        <w:right w:val="none" w:sz="0" w:space="0" w:color="auto"/>
      </w:divBdr>
    </w:div>
    <w:div w:id="1773746933">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879664720">
      <w:bodyDiv w:val="1"/>
      <w:marLeft w:val="0"/>
      <w:marRight w:val="0"/>
      <w:marTop w:val="0"/>
      <w:marBottom w:val="0"/>
      <w:divBdr>
        <w:top w:val="none" w:sz="0" w:space="0" w:color="auto"/>
        <w:left w:val="none" w:sz="0" w:space="0" w:color="auto"/>
        <w:bottom w:val="none" w:sz="0" w:space="0" w:color="auto"/>
        <w:right w:val="none" w:sz="0" w:space="0" w:color="auto"/>
      </w:divBdr>
      <w:divsChild>
        <w:div w:id="1717587853">
          <w:marLeft w:val="0"/>
          <w:marRight w:val="0"/>
          <w:marTop w:val="0"/>
          <w:marBottom w:val="0"/>
          <w:divBdr>
            <w:top w:val="none" w:sz="0" w:space="0" w:color="auto"/>
            <w:left w:val="none" w:sz="0" w:space="0" w:color="auto"/>
            <w:bottom w:val="none" w:sz="0" w:space="0" w:color="auto"/>
            <w:right w:val="none" w:sz="0" w:space="0" w:color="auto"/>
          </w:divBdr>
        </w:div>
      </w:divsChild>
    </w:div>
    <w:div w:id="1890409163">
      <w:bodyDiv w:val="1"/>
      <w:marLeft w:val="0"/>
      <w:marRight w:val="0"/>
      <w:marTop w:val="0"/>
      <w:marBottom w:val="0"/>
      <w:divBdr>
        <w:top w:val="none" w:sz="0" w:space="0" w:color="auto"/>
        <w:left w:val="none" w:sz="0" w:space="0" w:color="auto"/>
        <w:bottom w:val="none" w:sz="0" w:space="0" w:color="auto"/>
        <w:right w:val="none" w:sz="0" w:space="0" w:color="auto"/>
      </w:divBdr>
    </w:div>
    <w:div w:id="1922636945">
      <w:bodyDiv w:val="1"/>
      <w:marLeft w:val="0"/>
      <w:marRight w:val="0"/>
      <w:marTop w:val="0"/>
      <w:marBottom w:val="0"/>
      <w:divBdr>
        <w:top w:val="none" w:sz="0" w:space="0" w:color="auto"/>
        <w:left w:val="none" w:sz="0" w:space="0" w:color="auto"/>
        <w:bottom w:val="none" w:sz="0" w:space="0" w:color="auto"/>
        <w:right w:val="none" w:sz="0" w:space="0" w:color="auto"/>
      </w:divBdr>
      <w:divsChild>
        <w:div w:id="374623827">
          <w:marLeft w:val="0"/>
          <w:marRight w:val="0"/>
          <w:marTop w:val="0"/>
          <w:marBottom w:val="0"/>
          <w:divBdr>
            <w:top w:val="none" w:sz="0" w:space="0" w:color="auto"/>
            <w:left w:val="none" w:sz="0" w:space="0" w:color="auto"/>
            <w:bottom w:val="none" w:sz="0" w:space="0" w:color="auto"/>
            <w:right w:val="none" w:sz="0" w:space="0" w:color="auto"/>
          </w:divBdr>
          <w:divsChild>
            <w:div w:id="575475690">
              <w:marLeft w:val="0"/>
              <w:marRight w:val="0"/>
              <w:marTop w:val="0"/>
              <w:marBottom w:val="0"/>
              <w:divBdr>
                <w:top w:val="none" w:sz="0" w:space="0" w:color="auto"/>
                <w:left w:val="none" w:sz="0" w:space="0" w:color="auto"/>
                <w:bottom w:val="none" w:sz="0" w:space="0" w:color="auto"/>
                <w:right w:val="none" w:sz="0" w:space="0" w:color="auto"/>
              </w:divBdr>
            </w:div>
            <w:div w:id="1682662561">
              <w:marLeft w:val="0"/>
              <w:marRight w:val="0"/>
              <w:marTop w:val="0"/>
              <w:marBottom w:val="0"/>
              <w:divBdr>
                <w:top w:val="none" w:sz="0" w:space="0" w:color="auto"/>
                <w:left w:val="none" w:sz="0" w:space="0" w:color="auto"/>
                <w:bottom w:val="none" w:sz="0" w:space="0" w:color="auto"/>
                <w:right w:val="none" w:sz="0" w:space="0" w:color="auto"/>
              </w:divBdr>
            </w:div>
          </w:divsChild>
        </w:div>
        <w:div w:id="864559892">
          <w:marLeft w:val="0"/>
          <w:marRight w:val="0"/>
          <w:marTop w:val="0"/>
          <w:marBottom w:val="0"/>
          <w:divBdr>
            <w:top w:val="none" w:sz="0" w:space="0" w:color="auto"/>
            <w:left w:val="none" w:sz="0" w:space="0" w:color="auto"/>
            <w:bottom w:val="none" w:sz="0" w:space="0" w:color="auto"/>
            <w:right w:val="none" w:sz="0" w:space="0" w:color="auto"/>
          </w:divBdr>
        </w:div>
        <w:div w:id="1415206650">
          <w:marLeft w:val="0"/>
          <w:marRight w:val="0"/>
          <w:marTop w:val="0"/>
          <w:marBottom w:val="0"/>
          <w:divBdr>
            <w:top w:val="none" w:sz="0" w:space="0" w:color="auto"/>
            <w:left w:val="none" w:sz="0" w:space="0" w:color="auto"/>
            <w:bottom w:val="none" w:sz="0" w:space="0" w:color="auto"/>
            <w:right w:val="none" w:sz="0" w:space="0" w:color="auto"/>
          </w:divBdr>
        </w:div>
        <w:div w:id="1645428463">
          <w:marLeft w:val="0"/>
          <w:marRight w:val="0"/>
          <w:marTop w:val="0"/>
          <w:marBottom w:val="0"/>
          <w:divBdr>
            <w:top w:val="none" w:sz="0" w:space="0" w:color="auto"/>
            <w:left w:val="none" w:sz="0" w:space="0" w:color="auto"/>
            <w:bottom w:val="none" w:sz="0" w:space="0" w:color="auto"/>
            <w:right w:val="none" w:sz="0" w:space="0" w:color="auto"/>
          </w:divBdr>
        </w:div>
      </w:divsChild>
    </w:div>
    <w:div w:id="1924605466">
      <w:bodyDiv w:val="1"/>
      <w:marLeft w:val="0"/>
      <w:marRight w:val="0"/>
      <w:marTop w:val="0"/>
      <w:marBottom w:val="0"/>
      <w:divBdr>
        <w:top w:val="none" w:sz="0" w:space="0" w:color="auto"/>
        <w:left w:val="none" w:sz="0" w:space="0" w:color="auto"/>
        <w:bottom w:val="none" w:sz="0" w:space="0" w:color="auto"/>
        <w:right w:val="none" w:sz="0" w:space="0" w:color="auto"/>
      </w:divBdr>
    </w:div>
    <w:div w:id="1972199613">
      <w:bodyDiv w:val="1"/>
      <w:marLeft w:val="0"/>
      <w:marRight w:val="0"/>
      <w:marTop w:val="0"/>
      <w:marBottom w:val="0"/>
      <w:divBdr>
        <w:top w:val="none" w:sz="0" w:space="0" w:color="auto"/>
        <w:left w:val="none" w:sz="0" w:space="0" w:color="auto"/>
        <w:bottom w:val="none" w:sz="0" w:space="0" w:color="auto"/>
        <w:right w:val="none" w:sz="0" w:space="0" w:color="auto"/>
      </w:divBdr>
    </w:div>
    <w:div w:id="1978680984">
      <w:bodyDiv w:val="1"/>
      <w:marLeft w:val="0"/>
      <w:marRight w:val="0"/>
      <w:marTop w:val="0"/>
      <w:marBottom w:val="0"/>
      <w:divBdr>
        <w:top w:val="none" w:sz="0" w:space="0" w:color="auto"/>
        <w:left w:val="none" w:sz="0" w:space="0" w:color="auto"/>
        <w:bottom w:val="none" w:sz="0" w:space="0" w:color="auto"/>
        <w:right w:val="none" w:sz="0" w:space="0" w:color="auto"/>
      </w:divBdr>
    </w:div>
    <w:div w:id="1980068190">
      <w:bodyDiv w:val="1"/>
      <w:marLeft w:val="0"/>
      <w:marRight w:val="0"/>
      <w:marTop w:val="0"/>
      <w:marBottom w:val="0"/>
      <w:divBdr>
        <w:top w:val="none" w:sz="0" w:space="0" w:color="auto"/>
        <w:left w:val="none" w:sz="0" w:space="0" w:color="auto"/>
        <w:bottom w:val="none" w:sz="0" w:space="0" w:color="auto"/>
        <w:right w:val="none" w:sz="0" w:space="0" w:color="auto"/>
      </w:divBdr>
    </w:div>
    <w:div w:id="2049909069">
      <w:bodyDiv w:val="1"/>
      <w:marLeft w:val="0"/>
      <w:marRight w:val="0"/>
      <w:marTop w:val="0"/>
      <w:marBottom w:val="0"/>
      <w:divBdr>
        <w:top w:val="none" w:sz="0" w:space="0" w:color="auto"/>
        <w:left w:val="none" w:sz="0" w:space="0" w:color="auto"/>
        <w:bottom w:val="none" w:sz="0" w:space="0" w:color="auto"/>
        <w:right w:val="none" w:sz="0" w:space="0" w:color="auto"/>
      </w:divBdr>
    </w:div>
    <w:div w:id="2073044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Times">
    <w:altName w:val="Times New Roman"/>
    <w:panose1 w:val="02020603050405020304"/>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107BAE"/>
    <w:rsid w:val="00114A7A"/>
    <w:rsid w:val="00136030"/>
    <w:rsid w:val="00173782"/>
    <w:rsid w:val="001B68CE"/>
    <w:rsid w:val="00200821"/>
    <w:rsid w:val="00201CE6"/>
    <w:rsid w:val="00232D42"/>
    <w:rsid w:val="0025245B"/>
    <w:rsid w:val="002A3923"/>
    <w:rsid w:val="002C0FF3"/>
    <w:rsid w:val="002C7F96"/>
    <w:rsid w:val="002D151F"/>
    <w:rsid w:val="00322FAA"/>
    <w:rsid w:val="00381879"/>
    <w:rsid w:val="00391C49"/>
    <w:rsid w:val="00394049"/>
    <w:rsid w:val="003C1FD2"/>
    <w:rsid w:val="003E2E8D"/>
    <w:rsid w:val="003E4EFC"/>
    <w:rsid w:val="003F6F8D"/>
    <w:rsid w:val="00447F6A"/>
    <w:rsid w:val="00453DEC"/>
    <w:rsid w:val="004A31C9"/>
    <w:rsid w:val="004B5BBB"/>
    <w:rsid w:val="004F2DF8"/>
    <w:rsid w:val="00503867"/>
    <w:rsid w:val="00513BE4"/>
    <w:rsid w:val="00537143"/>
    <w:rsid w:val="00544916"/>
    <w:rsid w:val="005E6375"/>
    <w:rsid w:val="005E6F59"/>
    <w:rsid w:val="005F79A6"/>
    <w:rsid w:val="006639D9"/>
    <w:rsid w:val="006C6A8B"/>
    <w:rsid w:val="006F24A1"/>
    <w:rsid w:val="00705FD6"/>
    <w:rsid w:val="00733D3A"/>
    <w:rsid w:val="00787C63"/>
    <w:rsid w:val="007B4D84"/>
    <w:rsid w:val="0081202A"/>
    <w:rsid w:val="00817131"/>
    <w:rsid w:val="00822F26"/>
    <w:rsid w:val="00847C6D"/>
    <w:rsid w:val="008F054D"/>
    <w:rsid w:val="0099502E"/>
    <w:rsid w:val="009970C7"/>
    <w:rsid w:val="009A261B"/>
    <w:rsid w:val="009C3CB6"/>
    <w:rsid w:val="009F660D"/>
    <w:rsid w:val="00A37B64"/>
    <w:rsid w:val="00A4418E"/>
    <w:rsid w:val="00A80145"/>
    <w:rsid w:val="00AA0BEB"/>
    <w:rsid w:val="00AA2E17"/>
    <w:rsid w:val="00AC15A4"/>
    <w:rsid w:val="00B0336C"/>
    <w:rsid w:val="00B30277"/>
    <w:rsid w:val="00B51098"/>
    <w:rsid w:val="00BA488D"/>
    <w:rsid w:val="00BA688F"/>
    <w:rsid w:val="00BC0075"/>
    <w:rsid w:val="00BD0CDB"/>
    <w:rsid w:val="00BD714C"/>
    <w:rsid w:val="00CE20D4"/>
    <w:rsid w:val="00D241E9"/>
    <w:rsid w:val="00D306CE"/>
    <w:rsid w:val="00D465B8"/>
    <w:rsid w:val="00D74C0A"/>
    <w:rsid w:val="00D7750D"/>
    <w:rsid w:val="00DC7A03"/>
    <w:rsid w:val="00E30325"/>
    <w:rsid w:val="00E96325"/>
    <w:rsid w:val="00EA254B"/>
    <w:rsid w:val="00EE31C2"/>
    <w:rsid w:val="00EE7C08"/>
    <w:rsid w:val="00EF084D"/>
    <w:rsid w:val="00F00D2F"/>
    <w:rsid w:val="00F10889"/>
    <w:rsid w:val="00F128DF"/>
    <w:rsid w:val="00F23027"/>
    <w:rsid w:val="00F419AC"/>
    <w:rsid w:val="00FB48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30f74aa-8393-4aa5-b2f8-3c7aae566a68" xsi:nil="true"/>
    <lcf76f155ced4ddcb4097134ff3c332f xmlns="7ff2a89a-f9c3-4229-b04b-1f4abb2786a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F4B28-DF91-43C8-A562-D685813B419F}">
  <ds:schemaRefs>
    <ds:schemaRef ds:uri="http://schemas.microsoft.com/sharepoint/v3/contenttype/forms"/>
  </ds:schemaRefs>
</ds:datastoreItem>
</file>

<file path=customXml/itemProps2.xml><?xml version="1.0" encoding="utf-8"?>
<ds:datastoreItem xmlns:ds="http://schemas.openxmlformats.org/officeDocument/2006/customXml" ds:itemID="{1A779DD7-8DAB-408B-A11D-6B96E6CF5451}">
  <ds:schemaRefs>
    <ds:schemaRef ds:uri="http://schemas.microsoft.com/office/2006/metadata/properties"/>
    <ds:schemaRef ds:uri="http://schemas.microsoft.com/office/infopath/2007/PartnerControls"/>
    <ds:schemaRef ds:uri="730f74aa-8393-4aa5-b2f8-3c7aae566a68"/>
    <ds:schemaRef ds:uri="7ff2a89a-f9c3-4229-b04b-1f4abb2786a1"/>
  </ds:schemaRefs>
</ds:datastoreItem>
</file>

<file path=customXml/itemProps3.xml><?xml version="1.0" encoding="utf-8"?>
<ds:datastoreItem xmlns:ds="http://schemas.openxmlformats.org/officeDocument/2006/customXml" ds:itemID="{F16126BE-6309-409F-9A97-9BD99ECB8CA2}">
  <ds:schemaRefs>
    <ds:schemaRef ds:uri="http://schemas.openxmlformats.org/officeDocument/2006/bibliography"/>
  </ds:schemaRefs>
</ds:datastoreItem>
</file>

<file path=customXml/itemProps4.xml><?xml version="1.0" encoding="utf-8"?>
<ds:datastoreItem xmlns:ds="http://schemas.openxmlformats.org/officeDocument/2006/customXml" ds:itemID="{64E7A4AD-1143-40FC-88C6-6BDEC5741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5134</Words>
  <Characters>29269</Characters>
  <Application>Microsoft Office Word</Application>
  <DocSecurity>0</DocSecurity>
  <Lines>243</Lines>
  <Paragraphs>68</Paragraphs>
  <ScaleCrop>false</ScaleCrop>
  <Company/>
  <LinksUpToDate>false</LinksUpToDate>
  <CharactersWithSpaces>34335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2025-12-12T14:48:00Z</dcterms:created>
  <dcterms:modified xsi:type="dcterms:W3CDTF">2025-12-12T14:48:00Z</dcterms:modified>
</cp:coreProperties>
</file>