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06691"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8240" behindDoc="0" locked="0" layoutInCell="1" allowOverlap="1" wp14:anchorId="0A6BA128" wp14:editId="053797B0">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7A6313" w14:textId="77777777" w:rsidR="006D7594" w:rsidRDefault="006D7594" w:rsidP="006D759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6BA128" id="Rectangle 1" o:spid="_x0000_s1026" style="position:absolute;left:0;text-align:left;margin-left:-32.75pt;margin-top:-34.6pt;width:121.5pt;height:71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" fillcolor="#4a7194" stroked="f" strokeweight="2pt">
                <v:textbox>
                  <w:txbxContent>
                    <w:p w14:paraId="2F7A6313" w14:textId="77777777" w:rsidR="006D7594" w:rsidRDefault="006D7594" w:rsidP="006D7594">
                      <w:pPr>
                        <w:jc w:val="center"/>
                      </w:pPr>
                    </w:p>
                  </w:txbxContent>
                </v:textbox>
              </v:rec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58244"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7"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8241"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35DE2052"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CE67A7">
                              <w:rPr>
                                <w:rFonts w:asciiTheme="majorHAnsi" w:hAnsiTheme="majorHAnsi" w:cs="Arial"/>
                                <w:b/>
                                <w:bCs/>
                                <w:color w:val="0D0D0D" w:themeColor="text1" w:themeTint="F2"/>
                                <w:sz w:val="36"/>
                                <w:szCs w:val="22"/>
                                <w:lang w:val="es-ES_tradnl"/>
                              </w:rPr>
                              <w:t>101</w:t>
                            </w:r>
                            <w:r w:rsidR="007B05C4">
                              <w:rPr>
                                <w:rFonts w:asciiTheme="majorHAnsi" w:hAnsiTheme="majorHAnsi" w:cs="Arial"/>
                                <w:b/>
                                <w:bCs/>
                                <w:color w:val="0D0D0D" w:themeColor="text1" w:themeTint="F2"/>
                                <w:sz w:val="36"/>
                                <w:szCs w:val="22"/>
                                <w:lang w:val="es-ES_tradnl"/>
                              </w:rPr>
                              <w:t>/</w:t>
                            </w:r>
                            <w:r w:rsidR="0008158C">
                              <w:rPr>
                                <w:rFonts w:asciiTheme="majorHAnsi" w:hAnsiTheme="majorHAnsi" w:cs="Arial"/>
                                <w:b/>
                                <w:bCs/>
                                <w:color w:val="0D0D0D" w:themeColor="text1" w:themeTint="F2"/>
                                <w:sz w:val="36"/>
                                <w:szCs w:val="22"/>
                                <w:lang w:val="es-ES_tradnl"/>
                              </w:rPr>
                              <w:t>2</w:t>
                            </w:r>
                            <w:r w:rsidR="00477887">
                              <w:rPr>
                                <w:rFonts w:asciiTheme="majorHAnsi" w:hAnsiTheme="majorHAnsi" w:cs="Arial"/>
                                <w:b/>
                                <w:bCs/>
                                <w:color w:val="0D0D0D" w:themeColor="text1" w:themeTint="F2"/>
                                <w:sz w:val="36"/>
                                <w:szCs w:val="22"/>
                                <w:lang w:val="es-ES_tradnl"/>
                              </w:rPr>
                              <w:t>5</w:t>
                            </w:r>
                          </w:p>
                          <w:p w14:paraId="45F30ECA" w14:textId="0957FF32"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F13B71">
                              <w:rPr>
                                <w:rFonts w:asciiTheme="majorHAnsi" w:hAnsiTheme="majorHAnsi" w:cs="Arial"/>
                                <w:b/>
                                <w:color w:val="0D0D0D" w:themeColor="text1" w:themeTint="F2"/>
                                <w:sz w:val="36"/>
                                <w:szCs w:val="22"/>
                                <w:lang w:val="es-ES_tradnl"/>
                              </w:rPr>
                              <w:t>2477-20</w:t>
                            </w:r>
                            <w:r w:rsidR="00246D1F" w:rsidRPr="004E2649">
                              <w:rPr>
                                <w:rFonts w:asciiTheme="majorHAnsi" w:hAnsiTheme="majorHAnsi" w:cs="Arial"/>
                                <w:b/>
                                <w:color w:val="0D0D0D" w:themeColor="text1" w:themeTint="F2"/>
                                <w:sz w:val="36"/>
                                <w:szCs w:val="22"/>
                                <w:lang w:val="es-ES_tradnl"/>
                              </w:rPr>
                              <w:t xml:space="preserve"> </w:t>
                            </w:r>
                          </w:p>
                          <w:p w14:paraId="188B4303" w14:textId="606DDFAC"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713BE6">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370C22F7" w:rsidR="005B52B0" w:rsidRPr="0010736F" w:rsidRDefault="00F13B71"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CLAUDIA NOEMÍ HEER Y OTROS</w:t>
                            </w:r>
                          </w:p>
                          <w:bookmarkEnd w:id="0"/>
                          <w:p w14:paraId="0B9F7D22" w14:textId="4D69774C" w:rsidR="005B52B0" w:rsidRPr="00F56ECB" w:rsidRDefault="00F13B71"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8" type="#_x0000_t202" style="position:absolute;left:0;text-align:left;margin-left:106.5pt;margin-top:8.4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" filled="f" stroked="f" strokeweight=".5pt">
                <v:textbox>
                  <w:txbxContent>
                    <w:p w14:paraId="7D7328D9" w14:textId="35DE2052"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CE67A7">
                        <w:rPr>
                          <w:rFonts w:asciiTheme="majorHAnsi" w:hAnsiTheme="majorHAnsi" w:cs="Arial"/>
                          <w:b/>
                          <w:bCs/>
                          <w:color w:val="0D0D0D" w:themeColor="text1" w:themeTint="F2"/>
                          <w:sz w:val="36"/>
                          <w:szCs w:val="22"/>
                          <w:lang w:val="es-ES_tradnl"/>
                        </w:rPr>
                        <w:t>101</w:t>
                      </w:r>
                      <w:r w:rsidR="007B05C4">
                        <w:rPr>
                          <w:rFonts w:asciiTheme="majorHAnsi" w:hAnsiTheme="majorHAnsi" w:cs="Arial"/>
                          <w:b/>
                          <w:bCs/>
                          <w:color w:val="0D0D0D" w:themeColor="text1" w:themeTint="F2"/>
                          <w:sz w:val="36"/>
                          <w:szCs w:val="22"/>
                          <w:lang w:val="es-ES_tradnl"/>
                        </w:rPr>
                        <w:t>/</w:t>
                      </w:r>
                      <w:r w:rsidR="0008158C">
                        <w:rPr>
                          <w:rFonts w:asciiTheme="majorHAnsi" w:hAnsiTheme="majorHAnsi" w:cs="Arial"/>
                          <w:b/>
                          <w:bCs/>
                          <w:color w:val="0D0D0D" w:themeColor="text1" w:themeTint="F2"/>
                          <w:sz w:val="36"/>
                          <w:szCs w:val="22"/>
                          <w:lang w:val="es-ES_tradnl"/>
                        </w:rPr>
                        <w:t>2</w:t>
                      </w:r>
                      <w:r w:rsidR="00477887">
                        <w:rPr>
                          <w:rFonts w:asciiTheme="majorHAnsi" w:hAnsiTheme="majorHAnsi" w:cs="Arial"/>
                          <w:b/>
                          <w:bCs/>
                          <w:color w:val="0D0D0D" w:themeColor="text1" w:themeTint="F2"/>
                          <w:sz w:val="36"/>
                          <w:szCs w:val="22"/>
                          <w:lang w:val="es-ES_tradnl"/>
                        </w:rPr>
                        <w:t>5</w:t>
                      </w:r>
                    </w:p>
                    <w:p w14:paraId="45F30ECA" w14:textId="0957FF32"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F13B71">
                        <w:rPr>
                          <w:rFonts w:asciiTheme="majorHAnsi" w:hAnsiTheme="majorHAnsi" w:cs="Arial"/>
                          <w:b/>
                          <w:color w:val="0D0D0D" w:themeColor="text1" w:themeTint="F2"/>
                          <w:sz w:val="36"/>
                          <w:szCs w:val="22"/>
                          <w:lang w:val="es-ES_tradnl"/>
                        </w:rPr>
                        <w:t>2477-20</w:t>
                      </w:r>
                      <w:r w:rsidR="00246D1F" w:rsidRPr="004E2649">
                        <w:rPr>
                          <w:rFonts w:asciiTheme="majorHAnsi" w:hAnsiTheme="majorHAnsi" w:cs="Arial"/>
                          <w:b/>
                          <w:color w:val="0D0D0D" w:themeColor="text1" w:themeTint="F2"/>
                          <w:sz w:val="36"/>
                          <w:szCs w:val="22"/>
                          <w:lang w:val="es-ES_tradnl"/>
                        </w:rPr>
                        <w:t xml:space="preserve"> </w:t>
                      </w:r>
                    </w:p>
                    <w:p w14:paraId="188B4303" w14:textId="606DDFAC"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713BE6">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370C22F7" w:rsidR="005B52B0" w:rsidRPr="0010736F" w:rsidRDefault="00F13B71"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CLAUDIA NOEMÍ HEER Y OTROS</w:t>
                      </w:r>
                    </w:p>
                    <w:bookmarkEnd w:id="1"/>
                    <w:p w14:paraId="0B9F7D22" w14:textId="4D69774C" w:rsidR="005B52B0" w:rsidRPr="00F56ECB" w:rsidRDefault="00F13B71"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58243"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077D2B36" w:rsidR="00627C9F" w:rsidRPr="008A2DE1" w:rsidRDefault="00834D49" w:rsidP="007A5817">
                            <w:pPr>
                              <w:spacing w:line="276" w:lineRule="auto"/>
                              <w:jc w:val="right"/>
                              <w:rPr>
                                <w:rFonts w:asciiTheme="minorHAnsi" w:hAnsiTheme="minorHAnsi"/>
                                <w:color w:val="FFFFFF" w:themeColor="background1"/>
                                <w:sz w:val="22"/>
                                <w:lang w:val="es-ES"/>
                              </w:rPr>
                            </w:pPr>
                            <w:r w:rsidRPr="008A2DE1">
                              <w:rPr>
                                <w:rFonts w:asciiTheme="minorHAnsi" w:hAnsiTheme="minorHAnsi"/>
                                <w:color w:val="FFFFFF" w:themeColor="background1"/>
                                <w:sz w:val="22"/>
                                <w:lang w:val="es-ES"/>
                              </w:rPr>
                              <w:t>OEA/Ser.L/V/II</w:t>
                            </w:r>
                          </w:p>
                          <w:p w14:paraId="71D2D5D2" w14:textId="7D700B54" w:rsidR="00627C9F" w:rsidRPr="008A2DE1" w:rsidRDefault="00627C9F" w:rsidP="007A5817">
                            <w:pPr>
                              <w:spacing w:line="276" w:lineRule="auto"/>
                              <w:jc w:val="right"/>
                              <w:rPr>
                                <w:rFonts w:asciiTheme="minorHAnsi" w:hAnsiTheme="minorHAnsi"/>
                                <w:color w:val="FFFFFF" w:themeColor="background1"/>
                                <w:sz w:val="22"/>
                                <w:lang w:val="es-ES"/>
                              </w:rPr>
                            </w:pPr>
                            <w:r w:rsidRPr="008A2DE1">
                              <w:rPr>
                                <w:rFonts w:asciiTheme="minorHAnsi" w:hAnsiTheme="minorHAnsi"/>
                                <w:color w:val="FFFFFF" w:themeColor="background1"/>
                                <w:sz w:val="22"/>
                                <w:lang w:val="es-ES"/>
                              </w:rPr>
                              <w:t>Doc.</w:t>
                            </w:r>
                            <w:r w:rsidR="006D7594" w:rsidRPr="008A2DE1">
                              <w:rPr>
                                <w:rFonts w:asciiTheme="minorHAnsi" w:hAnsiTheme="minorHAnsi"/>
                                <w:color w:val="FFFFFF" w:themeColor="background1"/>
                                <w:sz w:val="22"/>
                                <w:lang w:val="es-ES"/>
                              </w:rPr>
                              <w:t xml:space="preserve"> 106</w:t>
                            </w:r>
                            <w:r w:rsidRPr="008A2DE1">
                              <w:rPr>
                                <w:rFonts w:asciiTheme="minorHAnsi" w:hAnsiTheme="minorHAnsi"/>
                                <w:color w:val="FFFFFF" w:themeColor="background1"/>
                                <w:sz w:val="22"/>
                                <w:lang w:val="es-ES"/>
                              </w:rPr>
                              <w:t xml:space="preserve"> </w:t>
                            </w:r>
                          </w:p>
                          <w:p w14:paraId="4061DBBD" w14:textId="11B579DA" w:rsidR="00627C9F" w:rsidRPr="00C25ADB" w:rsidRDefault="00CE67A7"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 junio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477887">
                              <w:rPr>
                                <w:rFonts w:asciiTheme="minorHAnsi" w:hAnsiTheme="minorHAnsi"/>
                                <w:color w:val="FFFFFF" w:themeColor="background1"/>
                                <w:sz w:val="22"/>
                                <w:lang w:val="es-PA"/>
                              </w:rPr>
                              <w:t>5</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9"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pD76GWsCAABFBQAADgAAAAAAAAAAAAAA&#10;AAAuAgAAZHJzL2Uyb0RvYy54bWxQSwECLQAUAAYACAAAACEAqU+kd+EAAAAKAQAADwAAAAAAAAAA&#10;AAAAAADFBAAAZHJzL2Rvd25yZXYueG1sUEsFBgAAAAAEAAQA8wAAANMFAAAAAA==&#10;" filled="f" stroked="f" strokeweight=".5pt">
                <v:textbox>
                  <w:txbxContent>
                    <w:p w14:paraId="3633871B" w14:textId="077D2B36" w:rsidR="00627C9F" w:rsidRPr="008A2DE1" w:rsidRDefault="00834D49" w:rsidP="007A5817">
                      <w:pPr>
                        <w:spacing w:line="276" w:lineRule="auto"/>
                        <w:jc w:val="right"/>
                        <w:rPr>
                          <w:rFonts w:asciiTheme="minorHAnsi" w:hAnsiTheme="minorHAnsi"/>
                          <w:color w:val="FFFFFF" w:themeColor="background1"/>
                          <w:sz w:val="22"/>
                          <w:lang w:val="es-ES"/>
                        </w:rPr>
                      </w:pPr>
                      <w:r w:rsidRPr="008A2DE1">
                        <w:rPr>
                          <w:rFonts w:asciiTheme="minorHAnsi" w:hAnsiTheme="minorHAnsi"/>
                          <w:color w:val="FFFFFF" w:themeColor="background1"/>
                          <w:sz w:val="22"/>
                          <w:lang w:val="es-ES"/>
                        </w:rPr>
                        <w:t>OEA/Ser.L/V/II</w:t>
                      </w:r>
                    </w:p>
                    <w:p w14:paraId="71D2D5D2" w14:textId="7D700B54" w:rsidR="00627C9F" w:rsidRPr="008A2DE1" w:rsidRDefault="00627C9F" w:rsidP="007A5817">
                      <w:pPr>
                        <w:spacing w:line="276" w:lineRule="auto"/>
                        <w:jc w:val="right"/>
                        <w:rPr>
                          <w:rFonts w:asciiTheme="minorHAnsi" w:hAnsiTheme="minorHAnsi"/>
                          <w:color w:val="FFFFFF" w:themeColor="background1"/>
                          <w:sz w:val="22"/>
                          <w:lang w:val="es-ES"/>
                        </w:rPr>
                      </w:pPr>
                      <w:r w:rsidRPr="008A2DE1">
                        <w:rPr>
                          <w:rFonts w:asciiTheme="minorHAnsi" w:hAnsiTheme="minorHAnsi"/>
                          <w:color w:val="FFFFFF" w:themeColor="background1"/>
                          <w:sz w:val="22"/>
                          <w:lang w:val="es-ES"/>
                        </w:rPr>
                        <w:t>Doc.</w:t>
                      </w:r>
                      <w:r w:rsidR="006D7594" w:rsidRPr="008A2DE1">
                        <w:rPr>
                          <w:rFonts w:asciiTheme="minorHAnsi" w:hAnsiTheme="minorHAnsi"/>
                          <w:color w:val="FFFFFF" w:themeColor="background1"/>
                          <w:sz w:val="22"/>
                          <w:lang w:val="es-ES"/>
                        </w:rPr>
                        <w:t xml:space="preserve"> 106</w:t>
                      </w:r>
                      <w:r w:rsidRPr="008A2DE1">
                        <w:rPr>
                          <w:rFonts w:asciiTheme="minorHAnsi" w:hAnsiTheme="minorHAnsi"/>
                          <w:color w:val="FFFFFF" w:themeColor="background1"/>
                          <w:sz w:val="22"/>
                          <w:lang w:val="es-ES"/>
                        </w:rPr>
                        <w:t xml:space="preserve"> </w:t>
                      </w:r>
                    </w:p>
                    <w:p w14:paraId="4061DBBD" w14:textId="11B579DA" w:rsidR="00627C9F" w:rsidRPr="00C25ADB" w:rsidRDefault="00CE67A7"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 junio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477887">
                        <w:rPr>
                          <w:rFonts w:asciiTheme="minorHAnsi" w:hAnsiTheme="minorHAnsi"/>
                          <w:color w:val="FFFFFF" w:themeColor="background1"/>
                          <w:sz w:val="22"/>
                          <w:lang w:val="es-PA"/>
                        </w:rPr>
                        <w:t>5</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8242"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10BCA97A"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CE67A7">
                              <w:rPr>
                                <w:rFonts w:asciiTheme="majorHAnsi" w:hAnsiTheme="majorHAnsi"/>
                                <w:color w:val="0D0D0D" w:themeColor="text1" w:themeTint="F2"/>
                                <w:sz w:val="18"/>
                                <w:szCs w:val="22"/>
                                <w:lang w:val="es-ES"/>
                              </w:rPr>
                              <w:t>2</w:t>
                            </w:r>
                            <w:r w:rsidRPr="00890650">
                              <w:rPr>
                                <w:rFonts w:asciiTheme="majorHAnsi" w:hAnsiTheme="majorHAnsi"/>
                                <w:color w:val="0D0D0D" w:themeColor="text1" w:themeTint="F2"/>
                                <w:sz w:val="18"/>
                                <w:szCs w:val="22"/>
                                <w:lang w:val="es-ES"/>
                              </w:rPr>
                              <w:t xml:space="preserve"> de </w:t>
                            </w:r>
                            <w:r w:rsidR="00CE67A7">
                              <w:rPr>
                                <w:rFonts w:asciiTheme="majorHAnsi" w:hAnsiTheme="majorHAnsi"/>
                                <w:color w:val="0D0D0D" w:themeColor="text1" w:themeTint="F2"/>
                                <w:sz w:val="18"/>
                                <w:szCs w:val="22"/>
                                <w:lang w:val="es-ES"/>
                              </w:rPr>
                              <w:t>junio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477887">
                              <w:rPr>
                                <w:rFonts w:asciiTheme="majorHAnsi" w:hAnsiTheme="majorHAnsi"/>
                                <w:color w:val="0D0D0D" w:themeColor="text1" w:themeTint="F2"/>
                                <w:sz w:val="18"/>
                                <w:szCs w:val="22"/>
                                <w:lang w:val="es-ES"/>
                              </w:rPr>
                              <w:t>5</w:t>
                            </w:r>
                            <w:r w:rsidR="00CE67A7">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30"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7s20Y2oCAABEBQAADgAAAAAAAAAAAAAAAAAu&#10;AgAAZHJzL2Uyb0RvYy54bWxQSwECLQAUAAYACAAAACEANF9FDN8AAAAJAQAADwAAAAAAAAAAAAAA&#10;AADEBAAAZHJzL2Rvd25yZXYueG1sUEsFBgAAAAAEAAQA8wAAANAFAAAAAA==&#10;" filled="f" stroked="f" strokeweight=".5pt">
                <v:textbox>
                  <w:txbxContent>
                    <w:p w14:paraId="179E1DD7" w14:textId="10BCA97A"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CE67A7">
                        <w:rPr>
                          <w:rFonts w:asciiTheme="majorHAnsi" w:hAnsiTheme="majorHAnsi"/>
                          <w:color w:val="0D0D0D" w:themeColor="text1" w:themeTint="F2"/>
                          <w:sz w:val="18"/>
                          <w:szCs w:val="22"/>
                          <w:lang w:val="es-ES"/>
                        </w:rPr>
                        <w:t>2</w:t>
                      </w:r>
                      <w:r w:rsidRPr="00890650">
                        <w:rPr>
                          <w:rFonts w:asciiTheme="majorHAnsi" w:hAnsiTheme="majorHAnsi"/>
                          <w:color w:val="0D0D0D" w:themeColor="text1" w:themeTint="F2"/>
                          <w:sz w:val="18"/>
                          <w:szCs w:val="22"/>
                          <w:lang w:val="es-ES"/>
                        </w:rPr>
                        <w:t xml:space="preserve"> de </w:t>
                      </w:r>
                      <w:r w:rsidR="00CE67A7">
                        <w:rPr>
                          <w:rFonts w:asciiTheme="majorHAnsi" w:hAnsiTheme="majorHAnsi"/>
                          <w:color w:val="0D0D0D" w:themeColor="text1" w:themeTint="F2"/>
                          <w:sz w:val="18"/>
                          <w:szCs w:val="22"/>
                          <w:lang w:val="es-ES"/>
                        </w:rPr>
                        <w:t>junio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477887">
                        <w:rPr>
                          <w:rFonts w:asciiTheme="majorHAnsi" w:hAnsiTheme="majorHAnsi"/>
                          <w:color w:val="0D0D0D" w:themeColor="text1" w:themeTint="F2"/>
                          <w:sz w:val="18"/>
                          <w:szCs w:val="22"/>
                          <w:lang w:val="es-ES"/>
                        </w:rPr>
                        <w:t>5</w:t>
                      </w:r>
                      <w:r w:rsidR="00CE67A7">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58245"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962998" w14:textId="77777777" w:rsidR="00CE67A7"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E67A7" w:rsidRPr="00CE67A7">
                              <w:rPr>
                                <w:rFonts w:asciiTheme="majorHAnsi" w:hAnsiTheme="majorHAnsi"/>
                                <w:color w:val="595959" w:themeColor="text1" w:themeTint="A6"/>
                                <w:sz w:val="18"/>
                                <w:szCs w:val="18"/>
                                <w:lang w:val="pt-BR"/>
                              </w:rPr>
                              <w:t>101</w:t>
                            </w:r>
                            <w:r w:rsidR="007B05C4" w:rsidRPr="00CE67A7">
                              <w:rPr>
                                <w:rFonts w:asciiTheme="majorHAnsi" w:hAnsiTheme="majorHAnsi"/>
                                <w:color w:val="595959" w:themeColor="text1" w:themeTint="A6"/>
                                <w:sz w:val="18"/>
                                <w:szCs w:val="18"/>
                                <w:lang w:val="pt-BR"/>
                              </w:rPr>
                              <w:t>/</w:t>
                            </w:r>
                            <w:r w:rsidR="00CE67A7" w:rsidRPr="00CE67A7">
                              <w:rPr>
                                <w:rFonts w:asciiTheme="majorHAnsi" w:hAnsiTheme="majorHAnsi"/>
                                <w:color w:val="595959" w:themeColor="text1" w:themeTint="A6"/>
                                <w:sz w:val="18"/>
                                <w:szCs w:val="18"/>
                                <w:lang w:val="pt-BR"/>
                              </w:rPr>
                              <w:t>25</w:t>
                            </w:r>
                            <w:r w:rsidRPr="00CE67A7">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C662EF">
                              <w:rPr>
                                <w:rFonts w:asciiTheme="majorHAnsi" w:hAnsiTheme="majorHAnsi"/>
                                <w:color w:val="595959" w:themeColor="text1" w:themeTint="A6"/>
                                <w:sz w:val="18"/>
                                <w:szCs w:val="18"/>
                                <w:lang w:val="es-ES"/>
                              </w:rPr>
                              <w:t>2477-20.</w:t>
                            </w:r>
                            <w:r w:rsidR="000433C9">
                              <w:rPr>
                                <w:rFonts w:asciiTheme="majorHAnsi" w:hAnsiTheme="majorHAnsi"/>
                                <w:color w:val="595959" w:themeColor="text1" w:themeTint="A6"/>
                                <w:sz w:val="18"/>
                                <w:szCs w:val="18"/>
                                <w:lang w:val="es-ES"/>
                              </w:rPr>
                              <w:t xml:space="preserve"> </w:t>
                            </w:r>
                            <w:r w:rsidR="00713BE6">
                              <w:rPr>
                                <w:rFonts w:asciiTheme="majorHAnsi" w:hAnsiTheme="majorHAnsi"/>
                                <w:color w:val="595959" w:themeColor="text1" w:themeTint="A6"/>
                                <w:sz w:val="18"/>
                                <w:szCs w:val="18"/>
                                <w:lang w:val="es-ES_tradnl"/>
                              </w:rPr>
                              <w:t>Ina</w:t>
                            </w:r>
                            <w:r w:rsidRPr="00890650">
                              <w:rPr>
                                <w:rFonts w:asciiTheme="majorHAnsi" w:hAnsiTheme="majorHAnsi"/>
                                <w:color w:val="595959" w:themeColor="text1" w:themeTint="A6"/>
                                <w:sz w:val="18"/>
                                <w:szCs w:val="18"/>
                                <w:lang w:val="es-ES_tradnl"/>
                              </w:rPr>
                              <w:t xml:space="preserve">dmisibilidad. </w:t>
                            </w:r>
                          </w:p>
                          <w:p w14:paraId="7FD77785" w14:textId="2693D970" w:rsidR="00113F73" w:rsidRPr="007B05C4" w:rsidRDefault="00C662EF"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Claudia Noemí Heer y otros</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Argentina</w:t>
                            </w:r>
                            <w:r w:rsidR="00113F73" w:rsidRPr="00890650">
                              <w:rPr>
                                <w:rFonts w:asciiTheme="majorHAnsi" w:hAnsiTheme="majorHAnsi"/>
                                <w:color w:val="595959" w:themeColor="text1" w:themeTint="A6"/>
                                <w:sz w:val="18"/>
                                <w:szCs w:val="18"/>
                                <w:lang w:val="es-ES_tradnl"/>
                              </w:rPr>
                              <w:t xml:space="preserve">. </w:t>
                            </w:r>
                            <w:r w:rsidR="00CE67A7">
                              <w:rPr>
                                <w:rFonts w:asciiTheme="majorHAnsi" w:hAnsiTheme="majorHAnsi"/>
                                <w:color w:val="595959" w:themeColor="text1" w:themeTint="A6"/>
                                <w:sz w:val="18"/>
                                <w:szCs w:val="18"/>
                                <w:lang w:val="es-ES"/>
                              </w:rPr>
                              <w:t>2 de junio de 2025</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1" type="#_x0000_t202" style="position:absolute;left:0;text-align:left;margin-left:105pt;margin-top:.45pt;width:389.2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" filled="f" stroked="f" strokeweight=".5pt">
                <v:textbox>
                  <w:txbxContent>
                    <w:p w14:paraId="05962998" w14:textId="77777777" w:rsidR="00CE67A7"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E67A7" w:rsidRPr="00CE67A7">
                        <w:rPr>
                          <w:rFonts w:asciiTheme="majorHAnsi" w:hAnsiTheme="majorHAnsi"/>
                          <w:color w:val="595959" w:themeColor="text1" w:themeTint="A6"/>
                          <w:sz w:val="18"/>
                          <w:szCs w:val="18"/>
                          <w:lang w:val="pt-BR"/>
                        </w:rPr>
                        <w:t>101</w:t>
                      </w:r>
                      <w:r w:rsidR="007B05C4" w:rsidRPr="00CE67A7">
                        <w:rPr>
                          <w:rFonts w:asciiTheme="majorHAnsi" w:hAnsiTheme="majorHAnsi"/>
                          <w:color w:val="595959" w:themeColor="text1" w:themeTint="A6"/>
                          <w:sz w:val="18"/>
                          <w:szCs w:val="18"/>
                          <w:lang w:val="pt-BR"/>
                        </w:rPr>
                        <w:t>/</w:t>
                      </w:r>
                      <w:r w:rsidR="00CE67A7" w:rsidRPr="00CE67A7">
                        <w:rPr>
                          <w:rFonts w:asciiTheme="majorHAnsi" w:hAnsiTheme="majorHAnsi"/>
                          <w:color w:val="595959" w:themeColor="text1" w:themeTint="A6"/>
                          <w:sz w:val="18"/>
                          <w:szCs w:val="18"/>
                          <w:lang w:val="pt-BR"/>
                        </w:rPr>
                        <w:t>25</w:t>
                      </w:r>
                      <w:r w:rsidRPr="00CE67A7">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C662EF">
                        <w:rPr>
                          <w:rFonts w:asciiTheme="majorHAnsi" w:hAnsiTheme="majorHAnsi"/>
                          <w:color w:val="595959" w:themeColor="text1" w:themeTint="A6"/>
                          <w:sz w:val="18"/>
                          <w:szCs w:val="18"/>
                          <w:lang w:val="es-ES"/>
                        </w:rPr>
                        <w:t>2477-20.</w:t>
                      </w:r>
                      <w:r w:rsidR="000433C9">
                        <w:rPr>
                          <w:rFonts w:asciiTheme="majorHAnsi" w:hAnsiTheme="majorHAnsi"/>
                          <w:color w:val="595959" w:themeColor="text1" w:themeTint="A6"/>
                          <w:sz w:val="18"/>
                          <w:szCs w:val="18"/>
                          <w:lang w:val="es-ES"/>
                        </w:rPr>
                        <w:t xml:space="preserve"> </w:t>
                      </w:r>
                      <w:r w:rsidR="00713BE6">
                        <w:rPr>
                          <w:rFonts w:asciiTheme="majorHAnsi" w:hAnsiTheme="majorHAnsi"/>
                          <w:color w:val="595959" w:themeColor="text1" w:themeTint="A6"/>
                          <w:sz w:val="18"/>
                          <w:szCs w:val="18"/>
                          <w:lang w:val="es-ES_tradnl"/>
                        </w:rPr>
                        <w:t>Ina</w:t>
                      </w:r>
                      <w:r w:rsidRPr="00890650">
                        <w:rPr>
                          <w:rFonts w:asciiTheme="majorHAnsi" w:hAnsiTheme="majorHAnsi"/>
                          <w:color w:val="595959" w:themeColor="text1" w:themeTint="A6"/>
                          <w:sz w:val="18"/>
                          <w:szCs w:val="18"/>
                          <w:lang w:val="es-ES_tradnl"/>
                        </w:rPr>
                        <w:t xml:space="preserve">dmisibilidad. </w:t>
                      </w:r>
                    </w:p>
                    <w:p w14:paraId="7FD77785" w14:textId="2693D970" w:rsidR="00113F73" w:rsidRPr="007B05C4" w:rsidRDefault="00C662EF"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Claudia Noemí Heer y otros</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Argentina</w:t>
                      </w:r>
                      <w:r w:rsidR="00113F73" w:rsidRPr="00890650">
                        <w:rPr>
                          <w:rFonts w:asciiTheme="majorHAnsi" w:hAnsiTheme="majorHAnsi"/>
                          <w:color w:val="595959" w:themeColor="text1" w:themeTint="A6"/>
                          <w:sz w:val="18"/>
                          <w:szCs w:val="18"/>
                          <w:lang w:val="es-ES_tradnl"/>
                        </w:rPr>
                        <w:t xml:space="preserve">. </w:t>
                      </w:r>
                      <w:r w:rsidR="00CE67A7">
                        <w:rPr>
                          <w:rFonts w:asciiTheme="majorHAnsi" w:hAnsiTheme="majorHAnsi"/>
                          <w:color w:val="595959" w:themeColor="text1" w:themeTint="A6"/>
                          <w:sz w:val="18"/>
                          <w:szCs w:val="18"/>
                          <w:lang w:val="es-ES"/>
                        </w:rPr>
                        <w:t>2 de junio de 2025</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2020B81A"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58247" behindDoc="0" locked="0" layoutInCell="1" allowOverlap="1" wp14:anchorId="4BBB9917" wp14:editId="1424134F">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22438A79" w:rsidR="0070697F" w:rsidRDefault="00A230C9" w:rsidP="005516A1">
      <w:pPr>
        <w:tabs>
          <w:tab w:val="center" w:pos="5400"/>
        </w:tabs>
        <w:suppressAutoHyphens/>
        <w:jc w:val="center"/>
        <w:rPr>
          <w:rFonts w:asciiTheme="majorHAnsi" w:hAnsiTheme="majorHAnsi"/>
          <w:b/>
          <w:sz w:val="20"/>
          <w:lang w:val="es-ES_tradnl"/>
        </w:rPr>
        <w:sectPr w:rsidR="0070697F" w:rsidSect="00C054DF">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58246" behindDoc="0" locked="0" layoutInCell="1" allowOverlap="1" wp14:anchorId="5D37EBA2" wp14:editId="65F3411A">
                <wp:simplePos x="0" y="0"/>
                <wp:positionH relativeFrom="column">
                  <wp:posOffset>1310640</wp:posOffset>
                </wp:positionH>
                <wp:positionV relativeFrom="paragraph">
                  <wp:posOffset>515783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6"/>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3" type="#_x0000_t202" style="position:absolute;left:0;text-align:left;margin-left:103.2pt;margin-top:40.6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6"/>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2786EE58"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8A2DE1"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647" w:type="dxa"/>
            <w:vAlign w:val="center"/>
          </w:tcPr>
          <w:p w14:paraId="07DAAE2E" w14:textId="06F0D55A" w:rsidR="003239B8" w:rsidRPr="00A07AC0" w:rsidRDefault="001A2060" w:rsidP="008D2290">
            <w:pPr>
              <w:jc w:val="both"/>
              <w:rPr>
                <w:rFonts w:ascii="Cambria" w:hAnsi="Cambria"/>
                <w:bCs/>
                <w:sz w:val="20"/>
                <w:szCs w:val="20"/>
                <w:lang w:val="es-CO"/>
              </w:rPr>
            </w:pPr>
            <w:r w:rsidRPr="00A07AC0">
              <w:rPr>
                <w:rFonts w:ascii="Cambria" w:hAnsi="Cambria"/>
                <w:bCs/>
                <w:sz w:val="20"/>
                <w:szCs w:val="20"/>
                <w:lang w:val="es-CO"/>
              </w:rPr>
              <w:t>Gregorio Garro</w:t>
            </w:r>
            <w:r w:rsidR="00A07AC0" w:rsidRPr="00A07AC0">
              <w:rPr>
                <w:rFonts w:ascii="Cambria" w:hAnsi="Cambria"/>
                <w:bCs/>
                <w:sz w:val="20"/>
                <w:szCs w:val="20"/>
                <w:lang w:val="es-CO"/>
              </w:rPr>
              <w:t xml:space="preserve"> y Claudia No</w:t>
            </w:r>
            <w:r w:rsidR="00A07AC0">
              <w:rPr>
                <w:rFonts w:ascii="Cambria" w:hAnsi="Cambria"/>
                <w:bCs/>
                <w:sz w:val="20"/>
                <w:szCs w:val="20"/>
                <w:lang w:val="es-CO"/>
              </w:rPr>
              <w:t>emí Heer</w:t>
            </w:r>
          </w:p>
        </w:tc>
      </w:tr>
      <w:tr w:rsidR="003239B8" w:rsidRPr="008A2DE1"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0D05CB" w:rsidRDefault="00B80835"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647" w:type="dxa"/>
            <w:vAlign w:val="center"/>
          </w:tcPr>
          <w:p w14:paraId="143D44A8" w14:textId="638657E0" w:rsidR="003239B8" w:rsidRPr="002B035C" w:rsidRDefault="00DF5DD6" w:rsidP="002B035C">
            <w:pPr>
              <w:jc w:val="both"/>
              <w:rPr>
                <w:rFonts w:ascii="Cambria" w:hAnsi="Cambria"/>
                <w:bCs/>
                <w:sz w:val="20"/>
                <w:szCs w:val="20"/>
                <w:lang w:val="es-CO"/>
              </w:rPr>
            </w:pPr>
            <w:r w:rsidRPr="0066557C">
              <w:rPr>
                <w:rFonts w:ascii="Cambria" w:hAnsi="Cambria"/>
                <w:bCs/>
                <w:sz w:val="20"/>
                <w:szCs w:val="20"/>
                <w:lang w:val="es-CO"/>
              </w:rPr>
              <w:t>Claudia Noemí Heer, E.</w:t>
            </w:r>
            <w:r>
              <w:rPr>
                <w:rStyle w:val="FootnoteReference"/>
                <w:rFonts w:ascii="Cambria" w:hAnsi="Cambria"/>
                <w:bCs/>
                <w:sz w:val="20"/>
                <w:szCs w:val="20"/>
              </w:rPr>
              <w:footnoteReference w:id="2"/>
            </w:r>
            <w:r w:rsidRPr="0066557C">
              <w:rPr>
                <w:rFonts w:ascii="Cambria" w:hAnsi="Cambria"/>
                <w:bCs/>
                <w:sz w:val="20"/>
                <w:szCs w:val="20"/>
                <w:lang w:val="es-CO"/>
              </w:rPr>
              <w:t xml:space="preserve">, </w:t>
            </w:r>
            <w:r w:rsidR="0066557C" w:rsidRPr="0066557C">
              <w:rPr>
                <w:rFonts w:ascii="Cambria" w:hAnsi="Cambria"/>
                <w:bCs/>
                <w:sz w:val="20"/>
                <w:szCs w:val="20"/>
                <w:lang w:val="es-CO"/>
              </w:rPr>
              <w:t xml:space="preserve">Elsa Scheiver de Heer, </w:t>
            </w:r>
            <w:r w:rsidR="0066557C" w:rsidRPr="002B035C">
              <w:rPr>
                <w:rFonts w:ascii="Cambria" w:hAnsi="Cambria"/>
                <w:bCs/>
                <w:sz w:val="20"/>
                <w:szCs w:val="20"/>
                <w:lang w:val="es-CO"/>
              </w:rPr>
              <w:t>Lorenzo Gargano Heer y</w:t>
            </w:r>
            <w:r w:rsidR="002B035C" w:rsidRPr="002B035C">
              <w:rPr>
                <w:rFonts w:ascii="Cambria" w:hAnsi="Cambria"/>
                <w:bCs/>
                <w:sz w:val="20"/>
                <w:szCs w:val="20"/>
                <w:lang w:val="es-CO"/>
              </w:rPr>
              <w:t xml:space="preserve"> Araceli Gargano Heer</w:t>
            </w:r>
          </w:p>
        </w:tc>
      </w:tr>
      <w:tr w:rsidR="003239B8"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647" w:type="dxa"/>
            <w:vAlign w:val="center"/>
          </w:tcPr>
          <w:p w14:paraId="5D0EC05D" w14:textId="66B1DFBD" w:rsidR="003239B8" w:rsidRPr="000D05CB" w:rsidRDefault="00532871" w:rsidP="008D2290">
            <w:pPr>
              <w:jc w:val="both"/>
              <w:rPr>
                <w:rFonts w:ascii="Cambria" w:hAnsi="Cambria"/>
                <w:bCs/>
                <w:sz w:val="20"/>
                <w:szCs w:val="20"/>
              </w:rPr>
            </w:pPr>
            <w:r>
              <w:rPr>
                <w:rFonts w:ascii="Cambria" w:hAnsi="Cambria"/>
                <w:bCs/>
                <w:sz w:val="20"/>
                <w:szCs w:val="20"/>
              </w:rPr>
              <w:t>Argentina</w:t>
            </w:r>
            <w:r w:rsidR="004A6A54" w:rsidRPr="000D05CB">
              <w:rPr>
                <w:rStyle w:val="FootnoteReference"/>
                <w:rFonts w:ascii="Cambria" w:hAnsi="Cambria"/>
                <w:bCs/>
                <w:sz w:val="20"/>
                <w:szCs w:val="20"/>
              </w:rPr>
              <w:footnoteReference w:id="3"/>
            </w:r>
          </w:p>
        </w:tc>
      </w:tr>
      <w:tr w:rsidR="00223A29" w:rsidRPr="008A2DE1"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647" w:type="dxa"/>
            <w:vAlign w:val="center"/>
          </w:tcPr>
          <w:p w14:paraId="52B28392" w14:textId="763F57CF" w:rsidR="008A6B77" w:rsidRPr="008A6B77" w:rsidRDefault="00AB292A" w:rsidP="009107F9">
            <w:pPr>
              <w:jc w:val="both"/>
              <w:rPr>
                <w:rFonts w:ascii="Cambria" w:hAnsi="Cambria"/>
                <w:bCs/>
                <w:sz w:val="20"/>
                <w:szCs w:val="20"/>
                <w:lang w:val="es-CO"/>
              </w:rPr>
            </w:pPr>
            <w:r w:rsidRPr="00597110">
              <w:rPr>
                <w:rFonts w:ascii="Cambria" w:hAnsi="Cambria"/>
                <w:bCs/>
                <w:sz w:val="20"/>
                <w:szCs w:val="20"/>
                <w:lang w:val="es-CO"/>
              </w:rPr>
              <w:t xml:space="preserve">Artículos </w:t>
            </w:r>
            <w:r w:rsidR="00A246CA">
              <w:rPr>
                <w:rFonts w:ascii="Cambria" w:hAnsi="Cambria"/>
                <w:bCs/>
                <w:sz w:val="20"/>
                <w:szCs w:val="20"/>
                <w:lang w:val="es-CO"/>
              </w:rPr>
              <w:t xml:space="preserve">11 (vida privada y familiar), </w:t>
            </w:r>
            <w:r w:rsidRPr="00597110">
              <w:rPr>
                <w:rFonts w:ascii="Cambria" w:hAnsi="Cambria"/>
                <w:bCs/>
                <w:sz w:val="20"/>
                <w:szCs w:val="20"/>
                <w:lang w:val="es-CO"/>
              </w:rPr>
              <w:t>17 (protección a la familia)</w:t>
            </w:r>
            <w:r w:rsidR="008A6B77">
              <w:rPr>
                <w:rFonts w:ascii="Cambria" w:hAnsi="Cambria"/>
                <w:bCs/>
                <w:sz w:val="20"/>
                <w:szCs w:val="20"/>
                <w:lang w:val="es-CO"/>
              </w:rPr>
              <w:t>,</w:t>
            </w:r>
            <w:r w:rsidRPr="00597110">
              <w:rPr>
                <w:rFonts w:ascii="Cambria" w:hAnsi="Cambria"/>
                <w:bCs/>
                <w:sz w:val="20"/>
                <w:szCs w:val="20"/>
                <w:lang w:val="es-CO"/>
              </w:rPr>
              <w:t xml:space="preserve"> 19 (derechos del niño)</w:t>
            </w:r>
            <w:r>
              <w:rPr>
                <w:rFonts w:ascii="Cambria" w:hAnsi="Cambria"/>
                <w:bCs/>
                <w:sz w:val="20"/>
                <w:szCs w:val="20"/>
                <w:lang w:val="es-CO"/>
              </w:rPr>
              <w:t xml:space="preserve">, </w:t>
            </w:r>
            <w:r w:rsidR="008A6B77">
              <w:rPr>
                <w:rFonts w:ascii="Cambria" w:hAnsi="Cambria"/>
                <w:bCs/>
                <w:sz w:val="20"/>
                <w:szCs w:val="20"/>
                <w:lang w:val="es-CO"/>
              </w:rPr>
              <w:t xml:space="preserve">24 (igualdad ante la ley) </w:t>
            </w:r>
            <w:r>
              <w:rPr>
                <w:rFonts w:ascii="Cambria" w:hAnsi="Cambria"/>
                <w:bCs/>
                <w:sz w:val="20"/>
                <w:szCs w:val="20"/>
                <w:lang w:val="es-CO"/>
              </w:rPr>
              <w:t>de la Convención Americana sobre Derechos Humanos</w:t>
            </w:r>
            <w:r>
              <w:rPr>
                <w:rStyle w:val="FootnoteReference"/>
                <w:rFonts w:ascii="Cambria" w:hAnsi="Cambria"/>
                <w:bCs/>
                <w:sz w:val="20"/>
                <w:szCs w:val="20"/>
                <w:lang w:val="es-CO"/>
              </w:rPr>
              <w:footnoteReference w:id="4"/>
            </w:r>
            <w:r w:rsidR="00A73B97">
              <w:rPr>
                <w:rFonts w:ascii="Cambria" w:hAnsi="Cambria"/>
                <w:bCs/>
                <w:sz w:val="20"/>
                <w:szCs w:val="20"/>
                <w:lang w:val="es-CO"/>
              </w:rPr>
              <w:t>; y artículos</w:t>
            </w:r>
            <w:r w:rsidR="007D51C5">
              <w:rPr>
                <w:rFonts w:ascii="Cambria" w:hAnsi="Cambria"/>
                <w:bCs/>
                <w:sz w:val="20"/>
                <w:szCs w:val="20"/>
                <w:lang w:val="es-CO"/>
              </w:rPr>
              <w:t xml:space="preserve"> </w:t>
            </w:r>
            <w:r w:rsidR="009107F9">
              <w:rPr>
                <w:rFonts w:ascii="Cambria" w:hAnsi="Cambria"/>
                <w:bCs/>
                <w:sz w:val="20"/>
                <w:szCs w:val="20"/>
                <w:lang w:val="es-CO"/>
              </w:rPr>
              <w:t>I (vida, libertad, seguridad e integridad de la persona)</w:t>
            </w:r>
            <w:r w:rsidR="00A73B97">
              <w:rPr>
                <w:rFonts w:ascii="Cambria" w:hAnsi="Cambria"/>
                <w:bCs/>
                <w:sz w:val="20"/>
                <w:szCs w:val="20"/>
                <w:lang w:val="es-CO"/>
              </w:rPr>
              <w:t xml:space="preserve"> </w:t>
            </w:r>
            <w:r w:rsidR="00A967E7">
              <w:rPr>
                <w:rFonts w:ascii="Cambria" w:hAnsi="Cambria"/>
                <w:bCs/>
                <w:sz w:val="20"/>
                <w:szCs w:val="20"/>
                <w:lang w:val="es-CO"/>
              </w:rPr>
              <w:t>XI</w:t>
            </w:r>
            <w:r w:rsidR="009107F9">
              <w:rPr>
                <w:rFonts w:ascii="Cambria" w:hAnsi="Cambria"/>
                <w:bCs/>
                <w:sz w:val="20"/>
                <w:szCs w:val="20"/>
                <w:lang w:val="es-CO"/>
              </w:rPr>
              <w:t xml:space="preserve"> </w:t>
            </w:r>
            <w:r w:rsidR="00A967E7">
              <w:rPr>
                <w:rFonts w:ascii="Cambria" w:hAnsi="Cambria"/>
                <w:bCs/>
                <w:sz w:val="20"/>
                <w:szCs w:val="20"/>
                <w:lang w:val="es-CO"/>
              </w:rPr>
              <w:t>(</w:t>
            </w:r>
            <w:r w:rsidR="008A6B77" w:rsidRPr="008A6B77">
              <w:rPr>
                <w:rFonts w:ascii="Cambria" w:hAnsi="Cambria"/>
                <w:bCs/>
                <w:sz w:val="20"/>
                <w:szCs w:val="20"/>
                <w:lang w:val="es-CO"/>
              </w:rPr>
              <w:t>derecho a la preservación de la salud y al bienestar</w:t>
            </w:r>
            <w:r w:rsidR="00A967E7">
              <w:rPr>
                <w:rFonts w:ascii="Cambria" w:hAnsi="Cambria"/>
                <w:bCs/>
                <w:sz w:val="20"/>
                <w:szCs w:val="20"/>
                <w:lang w:val="es-CO"/>
              </w:rPr>
              <w:t xml:space="preserve">), </w:t>
            </w:r>
            <w:r w:rsidR="00225C6E">
              <w:rPr>
                <w:rFonts w:ascii="Cambria" w:hAnsi="Cambria"/>
                <w:bCs/>
                <w:sz w:val="20"/>
                <w:szCs w:val="20"/>
                <w:lang w:val="es-CO"/>
              </w:rPr>
              <w:t>XVII</w:t>
            </w:r>
            <w:r w:rsidR="008A6B77" w:rsidRPr="008A6B77">
              <w:rPr>
                <w:rFonts w:ascii="Cambria" w:hAnsi="Cambria"/>
                <w:bCs/>
                <w:sz w:val="20"/>
                <w:szCs w:val="20"/>
                <w:lang w:val="es-CO"/>
              </w:rPr>
              <w:t xml:space="preserve"> </w:t>
            </w:r>
            <w:r w:rsidR="00225C6E">
              <w:rPr>
                <w:rFonts w:ascii="Cambria" w:hAnsi="Cambria"/>
                <w:bCs/>
                <w:sz w:val="20"/>
                <w:szCs w:val="20"/>
                <w:lang w:val="es-CO"/>
              </w:rPr>
              <w:t>(</w:t>
            </w:r>
            <w:r w:rsidR="008A6B77" w:rsidRPr="008A6B77">
              <w:rPr>
                <w:rFonts w:ascii="Cambria" w:hAnsi="Cambria"/>
                <w:bCs/>
                <w:sz w:val="20"/>
                <w:szCs w:val="20"/>
                <w:lang w:val="es-CO"/>
              </w:rPr>
              <w:t>derecho al reconocimiento de los derechos civiles</w:t>
            </w:r>
            <w:r w:rsidR="00225C6E">
              <w:rPr>
                <w:rFonts w:ascii="Cambria" w:hAnsi="Cambria"/>
                <w:bCs/>
                <w:sz w:val="20"/>
                <w:szCs w:val="20"/>
                <w:lang w:val="es-CO"/>
              </w:rPr>
              <w:t>) y XVIII</w:t>
            </w:r>
            <w:r w:rsidR="008A6B77" w:rsidRPr="008A6B77">
              <w:rPr>
                <w:rFonts w:ascii="Cambria" w:hAnsi="Cambria"/>
                <w:bCs/>
                <w:sz w:val="20"/>
                <w:szCs w:val="20"/>
                <w:lang w:val="es-CO"/>
              </w:rPr>
              <w:t xml:space="preserve"> </w:t>
            </w:r>
            <w:r w:rsidR="00225C6E">
              <w:rPr>
                <w:rFonts w:ascii="Cambria" w:hAnsi="Cambria"/>
                <w:bCs/>
                <w:sz w:val="20"/>
                <w:szCs w:val="20"/>
                <w:lang w:val="es-CO"/>
              </w:rPr>
              <w:t>(</w:t>
            </w:r>
            <w:r w:rsidR="008A6B77" w:rsidRPr="008A6B77">
              <w:rPr>
                <w:rFonts w:ascii="Cambria" w:hAnsi="Cambria"/>
                <w:bCs/>
                <w:sz w:val="20"/>
                <w:szCs w:val="20"/>
                <w:lang w:val="es-CO"/>
              </w:rPr>
              <w:t xml:space="preserve">derecho de </w:t>
            </w:r>
            <w:r w:rsidR="00225C6E">
              <w:rPr>
                <w:rFonts w:ascii="Cambria" w:hAnsi="Cambria"/>
                <w:bCs/>
                <w:sz w:val="20"/>
                <w:szCs w:val="20"/>
                <w:lang w:val="es-CO"/>
              </w:rPr>
              <w:t>j</w:t>
            </w:r>
            <w:r w:rsidR="008A6B77" w:rsidRPr="008A6B77">
              <w:rPr>
                <w:rFonts w:ascii="Cambria" w:hAnsi="Cambria"/>
                <w:bCs/>
                <w:sz w:val="20"/>
                <w:szCs w:val="20"/>
                <w:lang w:val="es-CO"/>
              </w:rPr>
              <w:t>usticia</w:t>
            </w:r>
            <w:r w:rsidR="00225C6E">
              <w:rPr>
                <w:rFonts w:ascii="Cambria" w:hAnsi="Cambria"/>
                <w:bCs/>
                <w:sz w:val="20"/>
                <w:szCs w:val="20"/>
                <w:lang w:val="es-CO"/>
              </w:rPr>
              <w:t>) de la Declaración Americana de los Derechos y Deberes del Hombre</w:t>
            </w:r>
            <w:r w:rsidR="00225C6E">
              <w:rPr>
                <w:rStyle w:val="FootnoteReference"/>
                <w:rFonts w:ascii="Cambria" w:hAnsi="Cambria"/>
                <w:bCs/>
                <w:sz w:val="20"/>
                <w:szCs w:val="20"/>
                <w:lang w:val="es-CO"/>
              </w:rPr>
              <w:footnoteReference w:id="5"/>
            </w:r>
          </w:p>
        </w:tc>
      </w:tr>
    </w:tbl>
    <w:p w14:paraId="176FB213"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6"/>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4A6A54"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647" w:type="dxa"/>
            <w:vAlign w:val="center"/>
          </w:tcPr>
          <w:p w14:paraId="6883A5F8" w14:textId="7CF9B29D" w:rsidR="004C2312" w:rsidRPr="003239B8" w:rsidRDefault="001A2060" w:rsidP="002625EA">
            <w:pPr>
              <w:jc w:val="both"/>
              <w:rPr>
                <w:rFonts w:ascii="Cambria" w:hAnsi="Cambria"/>
                <w:bCs/>
                <w:sz w:val="20"/>
                <w:szCs w:val="20"/>
                <w:lang w:val="es-ES"/>
              </w:rPr>
            </w:pPr>
            <w:r>
              <w:rPr>
                <w:rFonts w:ascii="Cambria" w:hAnsi="Cambria"/>
                <w:bCs/>
                <w:sz w:val="20"/>
                <w:szCs w:val="20"/>
                <w:lang w:val="es-ES"/>
              </w:rPr>
              <w:t>28 de diciembre de 2020</w:t>
            </w:r>
          </w:p>
        </w:tc>
      </w:tr>
      <w:tr w:rsidR="00131425" w:rsidRPr="008A2DE1" w14:paraId="54F62341" w14:textId="77777777" w:rsidTr="00394073">
        <w:tc>
          <w:tcPr>
            <w:tcW w:w="3600" w:type="dxa"/>
            <w:tcBorders>
              <w:top w:val="single" w:sz="6" w:space="0" w:color="auto"/>
              <w:bottom w:val="single" w:sz="6" w:space="0" w:color="auto"/>
            </w:tcBorders>
            <w:shd w:val="clear" w:color="auto" w:fill="386294"/>
            <w:vAlign w:val="center"/>
          </w:tcPr>
          <w:p w14:paraId="48CC6F04" w14:textId="77777777"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647" w:type="dxa"/>
            <w:vAlign w:val="center"/>
          </w:tcPr>
          <w:p w14:paraId="65CBC29E" w14:textId="431BA340" w:rsidR="00131425" w:rsidRPr="003239B8" w:rsidRDefault="00EB16A6" w:rsidP="002625EA">
            <w:pPr>
              <w:jc w:val="both"/>
              <w:rPr>
                <w:rFonts w:ascii="Cambria" w:hAnsi="Cambria"/>
                <w:bCs/>
                <w:sz w:val="20"/>
                <w:szCs w:val="20"/>
                <w:lang w:val="es-ES"/>
              </w:rPr>
            </w:pPr>
            <w:r>
              <w:rPr>
                <w:rFonts w:ascii="Cambria" w:hAnsi="Cambria"/>
                <w:bCs/>
                <w:sz w:val="20"/>
                <w:szCs w:val="20"/>
                <w:lang w:val="es-ES"/>
              </w:rPr>
              <w:t>8 de junio de 2021,</w:t>
            </w:r>
            <w:r w:rsidR="00676415">
              <w:rPr>
                <w:rFonts w:ascii="Cambria" w:hAnsi="Cambria"/>
                <w:bCs/>
                <w:sz w:val="20"/>
                <w:szCs w:val="20"/>
                <w:lang w:val="es-ES"/>
              </w:rPr>
              <w:t xml:space="preserve"> 9 de junio de 2021</w:t>
            </w:r>
            <w:r w:rsidR="00FB39E2">
              <w:rPr>
                <w:rFonts w:ascii="Cambria" w:hAnsi="Cambria"/>
                <w:bCs/>
                <w:sz w:val="20"/>
                <w:szCs w:val="20"/>
                <w:lang w:val="es-ES"/>
              </w:rPr>
              <w:t>,</w:t>
            </w:r>
            <w:r w:rsidR="00676415">
              <w:rPr>
                <w:rFonts w:ascii="Cambria" w:hAnsi="Cambria"/>
                <w:bCs/>
                <w:sz w:val="20"/>
                <w:szCs w:val="20"/>
                <w:lang w:val="es-ES"/>
              </w:rPr>
              <w:t xml:space="preserve"> 30 de diciembre de 2021</w:t>
            </w:r>
            <w:r w:rsidR="00FB39E2">
              <w:rPr>
                <w:rFonts w:ascii="Cambria" w:hAnsi="Cambria"/>
                <w:bCs/>
                <w:sz w:val="20"/>
                <w:szCs w:val="20"/>
                <w:lang w:val="es-ES"/>
              </w:rPr>
              <w:t xml:space="preserve"> y 11 de agosto de 2023</w:t>
            </w:r>
          </w:p>
        </w:tc>
      </w:tr>
      <w:tr w:rsidR="004C2312" w:rsidRPr="00F13B71"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647" w:type="dxa"/>
            <w:vAlign w:val="center"/>
          </w:tcPr>
          <w:p w14:paraId="58485921" w14:textId="051457E9" w:rsidR="004C2312" w:rsidRPr="003239B8" w:rsidRDefault="00C5639A" w:rsidP="008D2290">
            <w:pPr>
              <w:jc w:val="both"/>
              <w:rPr>
                <w:rFonts w:ascii="Cambria" w:hAnsi="Cambria"/>
                <w:bCs/>
                <w:sz w:val="20"/>
                <w:szCs w:val="20"/>
                <w:lang w:val="es-ES"/>
              </w:rPr>
            </w:pPr>
            <w:r>
              <w:rPr>
                <w:rFonts w:ascii="Cambria" w:hAnsi="Cambria"/>
                <w:bCs/>
                <w:sz w:val="20"/>
                <w:szCs w:val="20"/>
                <w:lang w:val="es-ES"/>
              </w:rPr>
              <w:t>1 de noviembre de 2022</w:t>
            </w:r>
          </w:p>
        </w:tc>
      </w:tr>
      <w:tr w:rsidR="004C2312" w:rsidRPr="004A6A54"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647" w:type="dxa"/>
            <w:vAlign w:val="center"/>
          </w:tcPr>
          <w:p w14:paraId="6B47064C" w14:textId="501814AC" w:rsidR="004C2312" w:rsidRPr="003239B8" w:rsidRDefault="009968FA" w:rsidP="008D2290">
            <w:pPr>
              <w:jc w:val="both"/>
              <w:rPr>
                <w:rFonts w:ascii="Cambria" w:hAnsi="Cambria"/>
                <w:bCs/>
                <w:sz w:val="20"/>
                <w:szCs w:val="20"/>
                <w:lang w:val="es-ES"/>
              </w:rPr>
            </w:pPr>
            <w:r>
              <w:rPr>
                <w:rFonts w:ascii="Cambria" w:hAnsi="Cambria"/>
                <w:bCs/>
                <w:sz w:val="20"/>
                <w:szCs w:val="20"/>
                <w:lang w:val="es-ES"/>
              </w:rPr>
              <w:t>22 de marzo de 2024</w:t>
            </w:r>
          </w:p>
        </w:tc>
      </w:tr>
      <w:tr w:rsidR="004C2312" w:rsidRPr="008A2DE1" w14:paraId="1253D75C" w14:textId="77777777" w:rsidTr="00394073">
        <w:tc>
          <w:tcPr>
            <w:tcW w:w="3600" w:type="dxa"/>
            <w:tcBorders>
              <w:top w:val="single" w:sz="6" w:space="0" w:color="auto"/>
              <w:bottom w:val="single" w:sz="6" w:space="0" w:color="auto"/>
            </w:tcBorders>
            <w:shd w:val="clear" w:color="auto" w:fill="386294"/>
            <w:vAlign w:val="center"/>
          </w:tcPr>
          <w:p w14:paraId="3250F3E6"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647" w:type="dxa"/>
            <w:vAlign w:val="center"/>
          </w:tcPr>
          <w:p w14:paraId="66A99206" w14:textId="61B77F77" w:rsidR="004C2312" w:rsidRPr="003239B8" w:rsidRDefault="00A622F2" w:rsidP="008D2290">
            <w:pPr>
              <w:jc w:val="both"/>
              <w:rPr>
                <w:rFonts w:ascii="Cambria" w:hAnsi="Cambria"/>
                <w:bCs/>
                <w:sz w:val="20"/>
                <w:szCs w:val="20"/>
                <w:lang w:val="es-ES"/>
              </w:rPr>
            </w:pPr>
            <w:r>
              <w:rPr>
                <w:rFonts w:ascii="Cambria" w:hAnsi="Cambria"/>
                <w:bCs/>
                <w:sz w:val="20"/>
                <w:szCs w:val="20"/>
                <w:lang w:val="es-ES"/>
              </w:rPr>
              <w:t>19 de abril de 2024</w:t>
            </w:r>
            <w:r w:rsidR="00E925CE">
              <w:rPr>
                <w:rFonts w:ascii="Cambria" w:hAnsi="Cambria"/>
                <w:bCs/>
                <w:sz w:val="20"/>
                <w:szCs w:val="20"/>
                <w:lang w:val="es-ES"/>
              </w:rPr>
              <w:t xml:space="preserve"> y 15 de julio de 2024</w:t>
            </w:r>
          </w:p>
        </w:tc>
      </w:tr>
      <w:tr w:rsidR="004C2312" w:rsidRPr="009111EC" w14:paraId="30D2D9CB" w14:textId="77777777" w:rsidTr="00394073">
        <w:tc>
          <w:tcPr>
            <w:tcW w:w="3600" w:type="dxa"/>
            <w:tcBorders>
              <w:top w:val="single" w:sz="6" w:space="0" w:color="auto"/>
              <w:bottom w:val="single" w:sz="6" w:space="0" w:color="auto"/>
            </w:tcBorders>
            <w:shd w:val="clear" w:color="auto" w:fill="386294"/>
            <w:vAlign w:val="center"/>
          </w:tcPr>
          <w:p w14:paraId="35799C78" w14:textId="77777777" w:rsidR="004C2312" w:rsidRPr="00706824" w:rsidRDefault="004C2312" w:rsidP="008E3BFE">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Observaciones adicionales del Estado:</w:t>
            </w:r>
          </w:p>
        </w:tc>
        <w:tc>
          <w:tcPr>
            <w:tcW w:w="5647" w:type="dxa"/>
            <w:vAlign w:val="center"/>
          </w:tcPr>
          <w:p w14:paraId="15747C57" w14:textId="6A4A0960" w:rsidR="004C2312" w:rsidRPr="009111EC" w:rsidRDefault="00CF7E22" w:rsidP="008D2290">
            <w:pPr>
              <w:jc w:val="both"/>
              <w:rPr>
                <w:rFonts w:ascii="Cambria" w:hAnsi="Cambria"/>
                <w:bCs/>
                <w:sz w:val="20"/>
                <w:szCs w:val="20"/>
              </w:rPr>
            </w:pPr>
            <w:r>
              <w:rPr>
                <w:rFonts w:ascii="Cambria" w:hAnsi="Cambria"/>
                <w:bCs/>
                <w:sz w:val="20"/>
                <w:szCs w:val="20"/>
              </w:rPr>
              <w:t>24 de noviembre de 2024</w:t>
            </w:r>
          </w:p>
        </w:tc>
      </w:tr>
    </w:tbl>
    <w:p w14:paraId="0FC6E9E8"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1E494D5D" w14:textId="3655AE6A" w:rsidR="003239B8" w:rsidRPr="00B3745F" w:rsidRDefault="00362685" w:rsidP="008D2290">
            <w:pPr>
              <w:rPr>
                <w:rFonts w:ascii="Cambria" w:hAnsi="Cambria"/>
                <w:bCs/>
                <w:sz w:val="20"/>
                <w:szCs w:val="20"/>
              </w:rPr>
            </w:pPr>
            <w:r>
              <w:rPr>
                <w:rFonts w:ascii="Cambria" w:hAnsi="Cambria"/>
                <w:bCs/>
                <w:sz w:val="20"/>
                <w:szCs w:val="20"/>
              </w:rPr>
              <w:t>Sí</w:t>
            </w:r>
          </w:p>
        </w:tc>
      </w:tr>
      <w:tr w:rsidR="003239B8" w:rsidRPr="00540F17"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77C8256A" w14:textId="32FEC466" w:rsidR="003239B8" w:rsidRPr="00B3745F" w:rsidRDefault="00362685" w:rsidP="008D2290">
            <w:pPr>
              <w:rPr>
                <w:rFonts w:ascii="Cambria" w:hAnsi="Cambria"/>
                <w:bCs/>
                <w:sz w:val="20"/>
                <w:szCs w:val="20"/>
              </w:rPr>
            </w:pPr>
            <w:r>
              <w:rPr>
                <w:rFonts w:ascii="Cambria" w:hAnsi="Cambria"/>
                <w:bCs/>
                <w:sz w:val="20"/>
                <w:szCs w:val="20"/>
              </w:rPr>
              <w:t>S</w:t>
            </w:r>
            <w:r w:rsidR="00DE5746">
              <w:rPr>
                <w:rFonts w:ascii="Cambria" w:hAnsi="Cambria"/>
                <w:bCs/>
                <w:sz w:val="20"/>
                <w:szCs w:val="20"/>
              </w:rPr>
              <w:t>í</w:t>
            </w:r>
          </w:p>
        </w:tc>
      </w:tr>
      <w:tr w:rsidR="003239B8" w:rsidRPr="00540F17"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523F6BD6" w14:textId="76C641D8" w:rsidR="003239B8" w:rsidRPr="00B3745F" w:rsidRDefault="00362685" w:rsidP="008D2290">
            <w:pPr>
              <w:rPr>
                <w:rFonts w:ascii="Cambria" w:hAnsi="Cambria"/>
                <w:bCs/>
                <w:sz w:val="20"/>
                <w:szCs w:val="20"/>
              </w:rPr>
            </w:pPr>
            <w:r>
              <w:rPr>
                <w:rFonts w:ascii="Cambria" w:hAnsi="Cambria"/>
                <w:bCs/>
                <w:sz w:val="20"/>
                <w:szCs w:val="20"/>
              </w:rPr>
              <w:t>Sí</w:t>
            </w:r>
          </w:p>
        </w:tc>
      </w:tr>
      <w:tr w:rsidR="003239B8" w:rsidRPr="008A2DE1"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257C8337" w14:textId="08728F8E" w:rsidR="003239B8" w:rsidRPr="00B3745F" w:rsidRDefault="00554984" w:rsidP="008D2290">
            <w:pPr>
              <w:jc w:val="both"/>
              <w:rPr>
                <w:rFonts w:ascii="Cambria" w:hAnsi="Cambria"/>
                <w:bCs/>
                <w:sz w:val="20"/>
                <w:szCs w:val="20"/>
                <w:lang w:val="es-ES"/>
              </w:rPr>
            </w:pPr>
            <w:r>
              <w:rPr>
                <w:rFonts w:ascii="Cambria" w:hAnsi="Cambria"/>
                <w:bCs/>
                <w:sz w:val="20"/>
                <w:szCs w:val="20"/>
                <w:lang w:val="es-ES"/>
              </w:rPr>
              <w:t>Sí, Convención Americana (depósito del instrumento de ratificación realizado el 5 de septiembre de 1984)</w:t>
            </w:r>
          </w:p>
        </w:tc>
      </w:tr>
    </w:tbl>
    <w:p w14:paraId="299A3868" w14:textId="1538A31D"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950C33" w:rsidRPr="003239B8">
        <w:rPr>
          <w:rFonts w:asciiTheme="majorHAnsi" w:hAnsiTheme="majorHAnsi"/>
          <w:b/>
          <w:bCs/>
          <w:sz w:val="20"/>
          <w:szCs w:val="20"/>
          <w:lang w:val="es-ES"/>
        </w:rPr>
        <w:t>INTERNACIONAL</w:t>
      </w:r>
      <w:r w:rsidR="00950C33">
        <w:rPr>
          <w:rFonts w:asciiTheme="majorHAnsi" w:hAnsiTheme="majorHAnsi"/>
          <w:b/>
          <w:bCs/>
          <w:sz w:val="20"/>
          <w:szCs w:val="20"/>
          <w:lang w:val="es-ES"/>
        </w:rPr>
        <w:t xml:space="preserve">, </w:t>
      </w:r>
      <w:r w:rsidR="00950C33"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F13B71"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764D7F60" w14:textId="45E3020F" w:rsidR="00EE00E9" w:rsidRPr="00DC24E3" w:rsidRDefault="00B3525B" w:rsidP="008D2290">
            <w:pPr>
              <w:jc w:val="both"/>
              <w:rPr>
                <w:rFonts w:ascii="Cambria" w:hAnsi="Cambria"/>
                <w:bCs/>
                <w:sz w:val="20"/>
                <w:szCs w:val="20"/>
                <w:lang w:val="es-ES"/>
              </w:rPr>
            </w:pPr>
            <w:r>
              <w:rPr>
                <w:rFonts w:ascii="Cambria" w:hAnsi="Cambria"/>
                <w:bCs/>
                <w:sz w:val="20"/>
                <w:szCs w:val="20"/>
                <w:lang w:val="es-ES"/>
              </w:rPr>
              <w:t>No</w:t>
            </w:r>
          </w:p>
        </w:tc>
      </w:tr>
      <w:tr w:rsidR="003239B8" w:rsidRPr="002021CE"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4DAE9D4D" w14:textId="5213E2D6" w:rsidR="003239B8" w:rsidRPr="00DC24E3" w:rsidRDefault="003D5AA9" w:rsidP="008D2290">
            <w:pPr>
              <w:jc w:val="both"/>
              <w:rPr>
                <w:rFonts w:ascii="Cambria" w:hAnsi="Cambria"/>
                <w:bCs/>
                <w:sz w:val="20"/>
                <w:szCs w:val="20"/>
              </w:rPr>
            </w:pPr>
            <w:r>
              <w:rPr>
                <w:rFonts w:ascii="Cambria" w:hAnsi="Cambria"/>
                <w:bCs/>
                <w:sz w:val="20"/>
                <w:szCs w:val="20"/>
              </w:rPr>
              <w:t>Ninguno</w:t>
            </w:r>
          </w:p>
        </w:tc>
      </w:tr>
      <w:tr w:rsidR="003239B8" w:rsidRPr="00F14C74"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7F7C1A19" w14:textId="647F0345" w:rsidR="003239B8" w:rsidRPr="00DC24E3" w:rsidRDefault="003D5AA9" w:rsidP="008D2290">
            <w:pPr>
              <w:rPr>
                <w:rFonts w:ascii="Cambria" w:hAnsi="Cambria"/>
                <w:bCs/>
                <w:sz w:val="20"/>
                <w:szCs w:val="20"/>
                <w:lang w:val="es-ES"/>
              </w:rPr>
            </w:pPr>
            <w:r>
              <w:rPr>
                <w:rFonts w:ascii="Cambria" w:hAnsi="Cambria"/>
                <w:bCs/>
                <w:sz w:val="20"/>
                <w:szCs w:val="20"/>
                <w:lang w:val="es-ES"/>
              </w:rPr>
              <w:t>Sí</w:t>
            </w:r>
          </w:p>
        </w:tc>
      </w:tr>
      <w:tr w:rsidR="003239B8" w:rsidRPr="008A2DE1"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2AF0FC69" w14:textId="3793F97E" w:rsidR="003239B8" w:rsidRPr="00D91753" w:rsidRDefault="003D5AA9" w:rsidP="008D2290">
            <w:pPr>
              <w:rPr>
                <w:rFonts w:ascii="Cambria" w:hAnsi="Cambria"/>
                <w:bCs/>
                <w:sz w:val="20"/>
                <w:szCs w:val="20"/>
                <w:lang w:val="es-CO"/>
              </w:rPr>
            </w:pPr>
            <w:r w:rsidRPr="00D91753">
              <w:rPr>
                <w:rFonts w:ascii="Cambria" w:hAnsi="Cambria"/>
                <w:bCs/>
                <w:sz w:val="20"/>
                <w:szCs w:val="20"/>
                <w:lang w:val="es-CO"/>
              </w:rPr>
              <w:t xml:space="preserve">Sí, el </w:t>
            </w:r>
            <w:r w:rsidR="002D70F3">
              <w:rPr>
                <w:rFonts w:ascii="Cambria" w:hAnsi="Cambria"/>
                <w:bCs/>
                <w:sz w:val="20"/>
                <w:szCs w:val="20"/>
                <w:lang w:val="es-CO"/>
              </w:rPr>
              <w:t>22</w:t>
            </w:r>
            <w:r w:rsidR="00D91753" w:rsidRPr="00D91753">
              <w:rPr>
                <w:rFonts w:ascii="Cambria" w:hAnsi="Cambria"/>
                <w:bCs/>
                <w:sz w:val="20"/>
                <w:szCs w:val="20"/>
                <w:lang w:val="es-CO"/>
              </w:rPr>
              <w:t xml:space="preserve"> de </w:t>
            </w:r>
            <w:r w:rsidR="002D70F3">
              <w:rPr>
                <w:rFonts w:ascii="Cambria" w:hAnsi="Cambria"/>
                <w:bCs/>
                <w:sz w:val="20"/>
                <w:szCs w:val="20"/>
                <w:lang w:val="es-CO"/>
              </w:rPr>
              <w:t xml:space="preserve">febrero </w:t>
            </w:r>
            <w:r w:rsidR="00D91753" w:rsidRPr="00D91753">
              <w:rPr>
                <w:rFonts w:ascii="Cambria" w:hAnsi="Cambria"/>
                <w:bCs/>
                <w:sz w:val="20"/>
                <w:szCs w:val="20"/>
                <w:lang w:val="es-CO"/>
              </w:rPr>
              <w:t>d</w:t>
            </w:r>
            <w:r w:rsidR="00D91753">
              <w:rPr>
                <w:rFonts w:ascii="Cambria" w:hAnsi="Cambria"/>
                <w:bCs/>
                <w:sz w:val="20"/>
                <w:szCs w:val="20"/>
                <w:lang w:val="es-CO"/>
              </w:rPr>
              <w:t>e 202</w:t>
            </w:r>
            <w:r w:rsidR="002D70F3">
              <w:rPr>
                <w:rFonts w:ascii="Cambria" w:hAnsi="Cambria"/>
                <w:bCs/>
                <w:sz w:val="20"/>
                <w:szCs w:val="20"/>
                <w:lang w:val="es-CO"/>
              </w:rPr>
              <w:t>4</w:t>
            </w:r>
          </w:p>
        </w:tc>
      </w:tr>
    </w:tbl>
    <w:p w14:paraId="56FD5D57" w14:textId="252B1FD5" w:rsidR="003239B8" w:rsidRPr="008A4851" w:rsidRDefault="00223A29" w:rsidP="008A4851">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lastRenderedPageBreak/>
        <w:t xml:space="preserve">V. </w:t>
      </w:r>
      <w:r>
        <w:rPr>
          <w:rFonts w:asciiTheme="majorHAnsi" w:hAnsiTheme="majorHAnsi"/>
          <w:b/>
          <w:sz w:val="20"/>
          <w:szCs w:val="20"/>
          <w:lang w:val="es-UY"/>
        </w:rPr>
        <w:tab/>
      </w:r>
      <w:r w:rsidR="004241A0" w:rsidRPr="008A4851">
        <w:rPr>
          <w:rFonts w:asciiTheme="majorHAnsi" w:hAnsiTheme="majorHAnsi"/>
          <w:b/>
          <w:sz w:val="20"/>
          <w:szCs w:val="20"/>
          <w:lang w:val="es-UY"/>
        </w:rPr>
        <w:t>POSICIÓN DE LAS PARTES</w:t>
      </w:r>
      <w:r w:rsidR="003239B8" w:rsidRPr="008A4851">
        <w:rPr>
          <w:rFonts w:asciiTheme="majorHAnsi" w:hAnsiTheme="majorHAnsi"/>
          <w:b/>
          <w:sz w:val="20"/>
          <w:szCs w:val="20"/>
          <w:lang w:val="es-UY"/>
        </w:rPr>
        <w:t xml:space="preserve"> </w:t>
      </w:r>
    </w:p>
    <w:p w14:paraId="6901F992" w14:textId="2868F9D8" w:rsidR="0008158C" w:rsidRPr="008A4851" w:rsidRDefault="00125980" w:rsidP="008A4851">
      <w:pPr>
        <w:pStyle w:val="ListParagraph"/>
        <w:jc w:val="both"/>
        <w:rPr>
          <w:rFonts w:asciiTheme="majorHAnsi" w:hAnsiTheme="majorHAnsi"/>
          <w:b/>
          <w:sz w:val="20"/>
          <w:szCs w:val="20"/>
          <w:lang w:val="es-UY"/>
        </w:rPr>
      </w:pPr>
      <w:r w:rsidRPr="008A4851">
        <w:rPr>
          <w:rFonts w:asciiTheme="majorHAnsi" w:hAnsiTheme="majorHAnsi"/>
          <w:b/>
          <w:sz w:val="20"/>
          <w:szCs w:val="20"/>
          <w:lang w:val="es-UY"/>
        </w:rPr>
        <w:t>La p</w:t>
      </w:r>
      <w:r w:rsidR="0008158C" w:rsidRPr="008A4851">
        <w:rPr>
          <w:rFonts w:asciiTheme="majorHAnsi" w:hAnsiTheme="majorHAnsi"/>
          <w:b/>
          <w:sz w:val="20"/>
          <w:szCs w:val="20"/>
          <w:lang w:val="es-UY"/>
        </w:rPr>
        <w:t>arte peticionaria</w:t>
      </w:r>
    </w:p>
    <w:p w14:paraId="53BD3EF6" w14:textId="7DB3BC09" w:rsidR="006E621A" w:rsidRPr="008A4851" w:rsidRDefault="00A07AC0" w:rsidP="008A4851">
      <w:pPr>
        <w:pStyle w:val="ListParagraph"/>
        <w:numPr>
          <w:ilvl w:val="0"/>
          <w:numId w:val="61"/>
        </w:numPr>
        <w:ind w:left="0" w:firstLine="720"/>
        <w:jc w:val="both"/>
        <w:rPr>
          <w:rFonts w:asciiTheme="majorHAnsi" w:hAnsiTheme="majorHAnsi"/>
          <w:bCs/>
          <w:sz w:val="20"/>
          <w:szCs w:val="20"/>
          <w:lang w:val="es-UY"/>
        </w:rPr>
      </w:pPr>
      <w:r w:rsidRPr="008A4851">
        <w:rPr>
          <w:sz w:val="20"/>
          <w:szCs w:val="20"/>
          <w:lang w:val="es-AR"/>
        </w:rPr>
        <w:t>La parte peticionaria</w:t>
      </w:r>
      <w:r w:rsidR="007D51C5" w:rsidRPr="008A4851">
        <w:rPr>
          <w:sz w:val="20"/>
          <w:szCs w:val="20"/>
          <w:lang w:val="es-AR"/>
        </w:rPr>
        <w:t xml:space="preserve"> alega la violación de los derechos </w:t>
      </w:r>
      <w:r w:rsidR="00A967DB" w:rsidRPr="008A4851">
        <w:rPr>
          <w:sz w:val="20"/>
          <w:szCs w:val="20"/>
          <w:lang w:val="es-AR"/>
        </w:rPr>
        <w:t>a la integridad</w:t>
      </w:r>
      <w:r w:rsidR="00FE755D" w:rsidRPr="008A4851">
        <w:rPr>
          <w:sz w:val="20"/>
          <w:szCs w:val="20"/>
          <w:lang w:val="es-AR"/>
        </w:rPr>
        <w:t xml:space="preserve"> personal</w:t>
      </w:r>
      <w:r w:rsidR="00A967DB" w:rsidRPr="008A4851">
        <w:rPr>
          <w:sz w:val="20"/>
          <w:szCs w:val="20"/>
          <w:lang w:val="es-AR"/>
        </w:rPr>
        <w:t>, a la protección de la familia y a la salud de la adolescente E.</w:t>
      </w:r>
      <w:r w:rsidR="00B90269" w:rsidRPr="008A4851">
        <w:rPr>
          <w:sz w:val="20"/>
          <w:szCs w:val="20"/>
          <w:lang w:val="es-AR"/>
        </w:rPr>
        <w:t xml:space="preserve"> y de sus familiares, Claudia Noemí Heer (madre), </w:t>
      </w:r>
      <w:r w:rsidR="00B90269" w:rsidRPr="008A4851">
        <w:rPr>
          <w:bCs/>
          <w:sz w:val="20"/>
          <w:szCs w:val="20"/>
          <w:lang w:val="es-CO"/>
        </w:rPr>
        <w:t>Elsa Scheiver de Heer (abuela materna), Lorenzo Gargano Heer (hermano materno) y Araceli Gargano Heer (hermana materna) por su otorgamiento en custodia al padre</w:t>
      </w:r>
      <w:r w:rsidR="004A2D5B" w:rsidRPr="008A4851">
        <w:rPr>
          <w:bCs/>
          <w:sz w:val="20"/>
          <w:szCs w:val="20"/>
          <w:lang w:val="es-CO"/>
        </w:rPr>
        <w:t xml:space="preserve"> y el impedimento de contacto con su familia materna desde 2015</w:t>
      </w:r>
      <w:r w:rsidR="00917782" w:rsidRPr="008A4851">
        <w:rPr>
          <w:rStyle w:val="FootnoteReference"/>
          <w:bCs/>
          <w:sz w:val="20"/>
          <w:szCs w:val="20"/>
          <w:lang w:val="es-CO"/>
        </w:rPr>
        <w:footnoteReference w:id="7"/>
      </w:r>
      <w:r w:rsidR="004A2D5B" w:rsidRPr="008A4851">
        <w:rPr>
          <w:bCs/>
          <w:sz w:val="20"/>
          <w:szCs w:val="20"/>
          <w:lang w:val="es-CO"/>
        </w:rPr>
        <w:t>.</w:t>
      </w:r>
    </w:p>
    <w:p w14:paraId="39A1139B" w14:textId="68B46873" w:rsidR="00724428" w:rsidRPr="008A4851" w:rsidRDefault="00A05043" w:rsidP="008A4851">
      <w:pPr>
        <w:pStyle w:val="ListParagraph"/>
        <w:numPr>
          <w:ilvl w:val="0"/>
          <w:numId w:val="61"/>
        </w:numPr>
        <w:ind w:left="0" w:firstLine="720"/>
        <w:jc w:val="both"/>
        <w:rPr>
          <w:sz w:val="20"/>
          <w:szCs w:val="20"/>
          <w:lang w:val="es-AR"/>
        </w:rPr>
      </w:pPr>
      <w:r w:rsidRPr="008A4851">
        <w:rPr>
          <w:rFonts w:asciiTheme="majorHAnsi" w:hAnsiTheme="majorHAnsi"/>
          <w:bCs/>
          <w:sz w:val="20"/>
          <w:szCs w:val="20"/>
          <w:lang w:val="es-UY"/>
        </w:rPr>
        <w:t>La parte peticionaria</w:t>
      </w:r>
      <w:r w:rsidR="00724428" w:rsidRPr="008A4851">
        <w:rPr>
          <w:rFonts w:asciiTheme="majorHAnsi" w:hAnsiTheme="majorHAnsi"/>
          <w:bCs/>
          <w:sz w:val="20"/>
          <w:szCs w:val="20"/>
          <w:lang w:val="es-UY"/>
        </w:rPr>
        <w:t xml:space="preserve"> sostiene que E. es víctima del síndrome de alienación parental por parte de su padre, quien</w:t>
      </w:r>
      <w:r w:rsidR="00EB57CE" w:rsidRPr="008A4851">
        <w:rPr>
          <w:rFonts w:asciiTheme="majorHAnsi" w:hAnsiTheme="majorHAnsi"/>
          <w:bCs/>
          <w:sz w:val="20"/>
          <w:szCs w:val="20"/>
          <w:lang w:val="es-UY"/>
        </w:rPr>
        <w:t>, seg</w:t>
      </w:r>
      <w:r w:rsidR="007609D5" w:rsidRPr="008A4851">
        <w:rPr>
          <w:rFonts w:asciiTheme="majorHAnsi" w:hAnsiTheme="majorHAnsi"/>
          <w:bCs/>
          <w:sz w:val="20"/>
          <w:szCs w:val="20"/>
          <w:lang w:val="es-ES"/>
        </w:rPr>
        <w:t>ún dice,</w:t>
      </w:r>
      <w:r w:rsidR="00724428" w:rsidRPr="008A4851">
        <w:rPr>
          <w:rFonts w:asciiTheme="majorHAnsi" w:hAnsiTheme="majorHAnsi"/>
          <w:bCs/>
          <w:sz w:val="20"/>
          <w:szCs w:val="20"/>
          <w:lang w:val="es-UY"/>
        </w:rPr>
        <w:t xml:space="preserve"> ejercería “</w:t>
      </w:r>
      <w:r w:rsidR="00724428" w:rsidRPr="008A4851">
        <w:rPr>
          <w:rFonts w:asciiTheme="majorHAnsi" w:hAnsiTheme="majorHAnsi"/>
          <w:bCs/>
          <w:i/>
          <w:iCs/>
          <w:sz w:val="20"/>
          <w:szCs w:val="20"/>
          <w:lang w:val="es-UY"/>
        </w:rPr>
        <w:t>violencia física y psicológica</w:t>
      </w:r>
      <w:r w:rsidR="00724428" w:rsidRPr="008A4851">
        <w:rPr>
          <w:rFonts w:asciiTheme="majorHAnsi" w:hAnsiTheme="majorHAnsi"/>
          <w:bCs/>
          <w:sz w:val="20"/>
          <w:szCs w:val="20"/>
          <w:lang w:val="es-UY"/>
        </w:rPr>
        <w:t>” sobre la niña para privarla del contacto con su familia materna</w:t>
      </w:r>
      <w:r w:rsidR="00B06C67" w:rsidRPr="008A4851">
        <w:rPr>
          <w:rFonts w:asciiTheme="majorHAnsi" w:hAnsiTheme="majorHAnsi"/>
          <w:bCs/>
          <w:sz w:val="20"/>
          <w:szCs w:val="20"/>
          <w:lang w:val="es-UY"/>
        </w:rPr>
        <w:t xml:space="preserve">. </w:t>
      </w:r>
    </w:p>
    <w:p w14:paraId="4D4AFAB3" w14:textId="1880DF09" w:rsidR="00C0298C" w:rsidRPr="008A4851" w:rsidRDefault="00451661" w:rsidP="008A4851">
      <w:pPr>
        <w:pStyle w:val="ListParagraph"/>
        <w:numPr>
          <w:ilvl w:val="0"/>
          <w:numId w:val="61"/>
        </w:numPr>
        <w:ind w:left="0" w:firstLine="720"/>
        <w:jc w:val="both"/>
        <w:rPr>
          <w:sz w:val="20"/>
          <w:szCs w:val="20"/>
          <w:lang w:val="es-AR"/>
        </w:rPr>
      </w:pPr>
      <w:r w:rsidRPr="008A4851">
        <w:rPr>
          <w:sz w:val="20"/>
          <w:szCs w:val="20"/>
          <w:lang w:val="es-AR"/>
        </w:rPr>
        <w:t>L</w:t>
      </w:r>
      <w:r w:rsidR="00724428" w:rsidRPr="008A4851">
        <w:rPr>
          <w:sz w:val="20"/>
          <w:szCs w:val="20"/>
          <w:lang w:val="es-AR"/>
        </w:rPr>
        <w:t>os</w:t>
      </w:r>
      <w:r w:rsidRPr="008A4851">
        <w:rPr>
          <w:sz w:val="20"/>
          <w:szCs w:val="20"/>
          <w:lang w:val="es-AR"/>
        </w:rPr>
        <w:t xml:space="preserve"> peticionari</w:t>
      </w:r>
      <w:r w:rsidR="00724428" w:rsidRPr="008A4851">
        <w:rPr>
          <w:sz w:val="20"/>
          <w:szCs w:val="20"/>
          <w:lang w:val="es-AR"/>
        </w:rPr>
        <w:t>os</w:t>
      </w:r>
      <w:r w:rsidRPr="008A4851">
        <w:rPr>
          <w:sz w:val="20"/>
          <w:szCs w:val="20"/>
          <w:lang w:val="es-AR"/>
        </w:rPr>
        <w:t xml:space="preserve"> relata</w:t>
      </w:r>
      <w:r w:rsidR="00724428" w:rsidRPr="008A4851">
        <w:rPr>
          <w:sz w:val="20"/>
          <w:szCs w:val="20"/>
          <w:lang w:val="es-AR"/>
        </w:rPr>
        <w:t>n</w:t>
      </w:r>
      <w:r w:rsidRPr="008A4851">
        <w:rPr>
          <w:sz w:val="20"/>
          <w:szCs w:val="20"/>
          <w:lang w:val="es-AR"/>
        </w:rPr>
        <w:t xml:space="preserve"> que </w:t>
      </w:r>
      <w:r w:rsidR="006054F9" w:rsidRPr="008A4851">
        <w:rPr>
          <w:sz w:val="20"/>
          <w:szCs w:val="20"/>
          <w:lang w:val="es-AR"/>
        </w:rPr>
        <w:t xml:space="preserve">E. nació </w:t>
      </w:r>
      <w:r w:rsidR="00D93298" w:rsidRPr="008A4851">
        <w:rPr>
          <w:sz w:val="20"/>
          <w:szCs w:val="20"/>
          <w:lang w:val="es-AR"/>
        </w:rPr>
        <w:t xml:space="preserve">el 4 de agosto de 2008 fruto de </w:t>
      </w:r>
      <w:r w:rsidR="00F30661" w:rsidRPr="008A4851">
        <w:rPr>
          <w:sz w:val="20"/>
          <w:szCs w:val="20"/>
          <w:lang w:val="es-AR"/>
        </w:rPr>
        <w:t>un</w:t>
      </w:r>
      <w:r w:rsidR="00D93298" w:rsidRPr="008A4851">
        <w:rPr>
          <w:sz w:val="20"/>
          <w:szCs w:val="20"/>
          <w:lang w:val="es-AR"/>
        </w:rPr>
        <w:t xml:space="preserve">a relación </w:t>
      </w:r>
      <w:r w:rsidR="00F30661" w:rsidRPr="008A4851">
        <w:rPr>
          <w:sz w:val="20"/>
          <w:szCs w:val="20"/>
          <w:lang w:val="es-AR"/>
        </w:rPr>
        <w:t xml:space="preserve">de noviazgo </w:t>
      </w:r>
      <w:r w:rsidR="00D93298" w:rsidRPr="008A4851">
        <w:rPr>
          <w:sz w:val="20"/>
          <w:szCs w:val="20"/>
          <w:lang w:val="es-AR"/>
        </w:rPr>
        <w:t xml:space="preserve">entre la Sra. Heer y </w:t>
      </w:r>
      <w:r w:rsidR="00F30661" w:rsidRPr="008A4851">
        <w:rPr>
          <w:sz w:val="20"/>
          <w:szCs w:val="20"/>
          <w:lang w:val="es-AR"/>
        </w:rPr>
        <w:t xml:space="preserve">el </w:t>
      </w:r>
      <w:r w:rsidR="00D93298" w:rsidRPr="008A4851">
        <w:rPr>
          <w:sz w:val="20"/>
          <w:szCs w:val="20"/>
          <w:lang w:val="es-AR"/>
        </w:rPr>
        <w:t>padre</w:t>
      </w:r>
      <w:r w:rsidR="00F30661" w:rsidRPr="008A4851">
        <w:rPr>
          <w:sz w:val="20"/>
          <w:szCs w:val="20"/>
          <w:lang w:val="es-AR"/>
        </w:rPr>
        <w:t xml:space="preserve"> de la niña. La Sra. Heer </w:t>
      </w:r>
      <w:r w:rsidR="00876221" w:rsidRPr="008A4851">
        <w:rPr>
          <w:sz w:val="20"/>
          <w:szCs w:val="20"/>
          <w:lang w:val="es-AR"/>
        </w:rPr>
        <w:t>estaba separada de un matrimonio anterior del que tenía dos hijos. Narra</w:t>
      </w:r>
      <w:r w:rsidR="0017317E" w:rsidRPr="008A4851">
        <w:rPr>
          <w:sz w:val="20"/>
          <w:szCs w:val="20"/>
          <w:lang w:val="es-AR"/>
        </w:rPr>
        <w:t>n</w:t>
      </w:r>
      <w:r w:rsidR="00876221" w:rsidRPr="008A4851">
        <w:rPr>
          <w:sz w:val="20"/>
          <w:szCs w:val="20"/>
          <w:lang w:val="es-AR"/>
        </w:rPr>
        <w:t xml:space="preserve"> que debido a la</w:t>
      </w:r>
      <w:r w:rsidR="00053908" w:rsidRPr="008A4851">
        <w:rPr>
          <w:sz w:val="20"/>
          <w:szCs w:val="20"/>
          <w:lang w:val="es-AR"/>
        </w:rPr>
        <w:t xml:space="preserve"> alegada</w:t>
      </w:r>
      <w:r w:rsidR="00876221" w:rsidRPr="008A4851">
        <w:rPr>
          <w:sz w:val="20"/>
          <w:szCs w:val="20"/>
          <w:lang w:val="es-AR"/>
        </w:rPr>
        <w:t xml:space="preserve"> violencia y</w:t>
      </w:r>
      <w:r w:rsidR="008E3C04" w:rsidRPr="008A4851">
        <w:rPr>
          <w:sz w:val="20"/>
          <w:szCs w:val="20"/>
          <w:lang w:val="es-AR"/>
        </w:rPr>
        <w:t xml:space="preserve"> </w:t>
      </w:r>
      <w:r w:rsidR="00876221" w:rsidRPr="008A4851">
        <w:rPr>
          <w:sz w:val="20"/>
          <w:szCs w:val="20"/>
          <w:lang w:val="es-AR"/>
        </w:rPr>
        <w:t xml:space="preserve">agresividad del padre de E., la Sra. Heer </w:t>
      </w:r>
      <w:r w:rsidR="00051DE3" w:rsidRPr="008A4851">
        <w:rPr>
          <w:sz w:val="20"/>
          <w:szCs w:val="20"/>
          <w:lang w:val="es-AR"/>
        </w:rPr>
        <w:t xml:space="preserve">se separó y </w:t>
      </w:r>
      <w:r w:rsidR="00DA2C5C" w:rsidRPr="008A4851">
        <w:rPr>
          <w:sz w:val="20"/>
          <w:szCs w:val="20"/>
          <w:lang w:val="es-AR"/>
        </w:rPr>
        <w:t>obtuvo la custodia sobre su hija</w:t>
      </w:r>
      <w:r w:rsidR="006E2F76" w:rsidRPr="008A4851">
        <w:rPr>
          <w:sz w:val="20"/>
          <w:szCs w:val="20"/>
          <w:lang w:val="es-AR"/>
        </w:rPr>
        <w:t xml:space="preserve"> por mutuo acuerdo</w:t>
      </w:r>
      <w:r w:rsidR="00051DE3" w:rsidRPr="008A4851">
        <w:rPr>
          <w:sz w:val="20"/>
          <w:szCs w:val="20"/>
          <w:lang w:val="es-AR"/>
        </w:rPr>
        <w:t xml:space="preserve">, </w:t>
      </w:r>
      <w:r w:rsidR="007112E4" w:rsidRPr="008A4851">
        <w:rPr>
          <w:sz w:val="20"/>
          <w:szCs w:val="20"/>
          <w:lang w:val="es-AR"/>
        </w:rPr>
        <w:t>mientras</w:t>
      </w:r>
      <w:r w:rsidR="00F14C74" w:rsidRPr="008A4851">
        <w:rPr>
          <w:sz w:val="20"/>
          <w:szCs w:val="20"/>
          <w:lang w:val="es-AR"/>
        </w:rPr>
        <w:t xml:space="preserve"> tanto</w:t>
      </w:r>
      <w:r w:rsidR="00751CB7" w:rsidRPr="008A4851">
        <w:rPr>
          <w:sz w:val="20"/>
          <w:szCs w:val="20"/>
          <w:lang w:val="es-AR"/>
        </w:rPr>
        <w:t>,</w:t>
      </w:r>
      <w:r w:rsidR="00051DE3" w:rsidRPr="008A4851">
        <w:rPr>
          <w:sz w:val="20"/>
          <w:szCs w:val="20"/>
          <w:lang w:val="es-AR"/>
        </w:rPr>
        <w:t xml:space="preserve"> </w:t>
      </w:r>
      <w:r w:rsidR="006E2F76" w:rsidRPr="008A4851">
        <w:rPr>
          <w:sz w:val="20"/>
          <w:szCs w:val="20"/>
          <w:lang w:val="es-AR"/>
        </w:rPr>
        <w:t xml:space="preserve">la niña </w:t>
      </w:r>
      <w:r w:rsidR="00051DE3" w:rsidRPr="008A4851">
        <w:rPr>
          <w:sz w:val="20"/>
          <w:szCs w:val="20"/>
          <w:lang w:val="es-AR"/>
        </w:rPr>
        <w:t xml:space="preserve">mantuvo un amplio régimen comunicacional </w:t>
      </w:r>
      <w:r w:rsidR="006E2F76" w:rsidRPr="008A4851">
        <w:rPr>
          <w:sz w:val="20"/>
          <w:szCs w:val="20"/>
          <w:lang w:val="es-AR"/>
        </w:rPr>
        <w:t>con su padre. Refiere</w:t>
      </w:r>
      <w:r w:rsidR="00EA5B46" w:rsidRPr="008A4851">
        <w:rPr>
          <w:sz w:val="20"/>
          <w:szCs w:val="20"/>
          <w:lang w:val="es-AR"/>
        </w:rPr>
        <w:t>n</w:t>
      </w:r>
      <w:r w:rsidR="006E2F76" w:rsidRPr="008A4851">
        <w:rPr>
          <w:sz w:val="20"/>
          <w:szCs w:val="20"/>
          <w:lang w:val="es-AR"/>
        </w:rPr>
        <w:t xml:space="preserve"> que en noviembre de 2009 este promovió un </w:t>
      </w:r>
      <w:r w:rsidR="00F910F0" w:rsidRPr="008A4851">
        <w:rPr>
          <w:sz w:val="20"/>
          <w:szCs w:val="20"/>
          <w:lang w:val="es-AR"/>
        </w:rPr>
        <w:t>proceso para la fijación de alimentos y régimen comunicacional</w:t>
      </w:r>
      <w:r w:rsidR="00052135" w:rsidRPr="008A4851">
        <w:rPr>
          <w:sz w:val="20"/>
          <w:szCs w:val="20"/>
          <w:lang w:val="es-AR"/>
        </w:rPr>
        <w:t xml:space="preserve"> en la ciudad de Concepción</w:t>
      </w:r>
      <w:r w:rsidR="00284C81" w:rsidRPr="008A4851">
        <w:rPr>
          <w:sz w:val="20"/>
          <w:szCs w:val="20"/>
          <w:lang w:val="es-AR"/>
        </w:rPr>
        <w:t xml:space="preserve"> del</w:t>
      </w:r>
      <w:r w:rsidR="00052135" w:rsidRPr="008A4851">
        <w:rPr>
          <w:sz w:val="20"/>
          <w:szCs w:val="20"/>
          <w:lang w:val="es-AR"/>
        </w:rPr>
        <w:t xml:space="preserve"> Uruguay, </w:t>
      </w:r>
      <w:r w:rsidR="00284C81" w:rsidRPr="008A4851">
        <w:rPr>
          <w:sz w:val="20"/>
          <w:szCs w:val="20"/>
          <w:lang w:val="es-AR"/>
        </w:rPr>
        <w:t xml:space="preserve">provincia de Entre Ríos, Argentina, </w:t>
      </w:r>
      <w:r w:rsidR="00052135" w:rsidRPr="008A4851">
        <w:rPr>
          <w:sz w:val="20"/>
          <w:szCs w:val="20"/>
          <w:lang w:val="es-AR"/>
        </w:rPr>
        <w:t>donde resid</w:t>
      </w:r>
      <w:r w:rsidR="00284C81" w:rsidRPr="008A4851">
        <w:rPr>
          <w:sz w:val="20"/>
          <w:szCs w:val="20"/>
          <w:lang w:val="es-AR"/>
        </w:rPr>
        <w:t>e</w:t>
      </w:r>
      <w:r w:rsidR="00052135" w:rsidRPr="008A4851">
        <w:rPr>
          <w:sz w:val="20"/>
          <w:szCs w:val="20"/>
          <w:lang w:val="es-AR"/>
        </w:rPr>
        <w:t>n</w:t>
      </w:r>
      <w:r w:rsidR="00F910F0" w:rsidRPr="008A4851">
        <w:rPr>
          <w:sz w:val="20"/>
          <w:szCs w:val="20"/>
          <w:lang w:val="es-AR"/>
        </w:rPr>
        <w:t>.</w:t>
      </w:r>
      <w:r w:rsidR="00C0298C" w:rsidRPr="008A4851">
        <w:rPr>
          <w:sz w:val="20"/>
          <w:szCs w:val="20"/>
          <w:lang w:val="es-AR"/>
        </w:rPr>
        <w:t xml:space="preserve"> A</w:t>
      </w:r>
      <w:r w:rsidR="00CA7154" w:rsidRPr="008A4851">
        <w:rPr>
          <w:sz w:val="20"/>
          <w:szCs w:val="20"/>
          <w:lang w:val="es-AR"/>
        </w:rPr>
        <w:t>firma</w:t>
      </w:r>
      <w:r w:rsidR="00C0298C" w:rsidRPr="008A4851">
        <w:rPr>
          <w:sz w:val="20"/>
          <w:szCs w:val="20"/>
          <w:lang w:val="es-AR"/>
        </w:rPr>
        <w:t>n</w:t>
      </w:r>
      <w:r w:rsidR="00CA7154" w:rsidRPr="008A4851">
        <w:rPr>
          <w:sz w:val="20"/>
          <w:szCs w:val="20"/>
          <w:lang w:val="es-AR"/>
        </w:rPr>
        <w:t xml:space="preserve"> que el padre de E. fue agresivo en la mediación previa obligatoria</w:t>
      </w:r>
      <w:r w:rsidR="00FA2588" w:rsidRPr="008A4851">
        <w:rPr>
          <w:sz w:val="20"/>
          <w:szCs w:val="20"/>
          <w:lang w:val="es-AR"/>
        </w:rPr>
        <w:t xml:space="preserve"> del proceso, celebrada</w:t>
      </w:r>
      <w:r w:rsidR="00CA7154" w:rsidRPr="008A4851">
        <w:rPr>
          <w:sz w:val="20"/>
          <w:szCs w:val="20"/>
          <w:lang w:val="es-AR"/>
        </w:rPr>
        <w:t xml:space="preserve"> el 14 de abril de 2010. </w:t>
      </w:r>
      <w:r w:rsidR="00625C2A" w:rsidRPr="008A4851">
        <w:rPr>
          <w:sz w:val="20"/>
          <w:szCs w:val="20"/>
          <w:lang w:val="es-AR"/>
        </w:rPr>
        <w:t>Indic</w:t>
      </w:r>
      <w:r w:rsidR="00CA7154" w:rsidRPr="008A4851">
        <w:rPr>
          <w:sz w:val="20"/>
          <w:szCs w:val="20"/>
          <w:lang w:val="es-AR"/>
        </w:rPr>
        <w:t>a</w:t>
      </w:r>
      <w:r w:rsidR="00587F8B" w:rsidRPr="008A4851">
        <w:rPr>
          <w:sz w:val="20"/>
          <w:szCs w:val="20"/>
          <w:lang w:val="es-AR"/>
        </w:rPr>
        <w:t>n</w:t>
      </w:r>
      <w:r w:rsidR="00CA7154" w:rsidRPr="008A4851">
        <w:rPr>
          <w:sz w:val="20"/>
          <w:szCs w:val="20"/>
          <w:lang w:val="es-AR"/>
        </w:rPr>
        <w:t xml:space="preserve"> que</w:t>
      </w:r>
      <w:r w:rsidR="00625C2A" w:rsidRPr="008A4851">
        <w:rPr>
          <w:sz w:val="20"/>
          <w:szCs w:val="20"/>
          <w:lang w:val="es-AR"/>
        </w:rPr>
        <w:t xml:space="preserve"> en dicha sesión llegaron a un</w:t>
      </w:r>
      <w:r w:rsidR="00CA7154" w:rsidRPr="008A4851">
        <w:rPr>
          <w:sz w:val="20"/>
          <w:szCs w:val="20"/>
          <w:lang w:val="es-AR"/>
        </w:rPr>
        <w:t xml:space="preserve"> acuerdo </w:t>
      </w:r>
      <w:r w:rsidR="00625C2A" w:rsidRPr="008A4851">
        <w:rPr>
          <w:sz w:val="20"/>
          <w:szCs w:val="20"/>
          <w:lang w:val="es-AR"/>
        </w:rPr>
        <w:t xml:space="preserve">que considera fue </w:t>
      </w:r>
      <w:r w:rsidR="00CA7154" w:rsidRPr="008A4851">
        <w:rPr>
          <w:sz w:val="20"/>
          <w:szCs w:val="20"/>
          <w:lang w:val="es-AR"/>
        </w:rPr>
        <w:t>perjudicial</w:t>
      </w:r>
      <w:r w:rsidR="00460AEC" w:rsidRPr="008A4851">
        <w:rPr>
          <w:sz w:val="20"/>
          <w:szCs w:val="20"/>
          <w:lang w:val="es-AR"/>
        </w:rPr>
        <w:t xml:space="preserve"> </w:t>
      </w:r>
      <w:r w:rsidR="00CA7154" w:rsidRPr="008A4851">
        <w:rPr>
          <w:sz w:val="20"/>
          <w:szCs w:val="20"/>
          <w:lang w:val="es-AR"/>
        </w:rPr>
        <w:t xml:space="preserve">para la </w:t>
      </w:r>
      <w:r w:rsidR="00460AEC" w:rsidRPr="008A4851">
        <w:rPr>
          <w:sz w:val="20"/>
          <w:szCs w:val="20"/>
          <w:lang w:val="es-AR"/>
        </w:rPr>
        <w:t>Sra. Heer</w:t>
      </w:r>
      <w:r w:rsidR="00625C2A" w:rsidRPr="008A4851">
        <w:rPr>
          <w:sz w:val="20"/>
          <w:szCs w:val="20"/>
          <w:lang w:val="es-AR"/>
        </w:rPr>
        <w:t xml:space="preserve">, </w:t>
      </w:r>
      <w:r w:rsidR="00135BE4" w:rsidRPr="008A4851">
        <w:rPr>
          <w:sz w:val="20"/>
          <w:szCs w:val="20"/>
          <w:lang w:val="es-AR"/>
        </w:rPr>
        <w:t>pero que</w:t>
      </w:r>
      <w:r w:rsidR="00CA7154" w:rsidRPr="008A4851">
        <w:rPr>
          <w:sz w:val="20"/>
          <w:szCs w:val="20"/>
          <w:lang w:val="es-AR"/>
        </w:rPr>
        <w:t xml:space="preserve"> fue homologado por el </w:t>
      </w:r>
      <w:r w:rsidR="002D1DB5" w:rsidRPr="008A4851">
        <w:rPr>
          <w:sz w:val="20"/>
          <w:szCs w:val="20"/>
          <w:lang w:val="es-AR"/>
        </w:rPr>
        <w:t xml:space="preserve">Juzgado de Familia, Niños y Adolescentes No. 1 de Concepción del Uruguay </w:t>
      </w:r>
      <w:r w:rsidR="00CA7154" w:rsidRPr="008A4851">
        <w:rPr>
          <w:sz w:val="20"/>
          <w:szCs w:val="20"/>
          <w:lang w:val="es-AR"/>
        </w:rPr>
        <w:t>el 29 de abril de 2010.</w:t>
      </w:r>
    </w:p>
    <w:p w14:paraId="23BE84DD" w14:textId="5956A071" w:rsidR="00CA7154" w:rsidRPr="008A4851" w:rsidRDefault="00721544" w:rsidP="008A4851">
      <w:pPr>
        <w:pStyle w:val="ListParagraph"/>
        <w:numPr>
          <w:ilvl w:val="0"/>
          <w:numId w:val="61"/>
        </w:numPr>
        <w:ind w:left="0" w:firstLine="720"/>
        <w:jc w:val="both"/>
        <w:rPr>
          <w:sz w:val="20"/>
          <w:szCs w:val="20"/>
          <w:lang w:val="es-AR"/>
        </w:rPr>
      </w:pPr>
      <w:r w:rsidRPr="008A4851">
        <w:rPr>
          <w:sz w:val="20"/>
          <w:szCs w:val="20"/>
          <w:lang w:val="es-AR"/>
        </w:rPr>
        <w:t>Indican</w:t>
      </w:r>
      <w:r w:rsidR="006B6FC0" w:rsidRPr="008A4851">
        <w:rPr>
          <w:sz w:val="20"/>
          <w:szCs w:val="20"/>
          <w:lang w:val="es-AR"/>
        </w:rPr>
        <w:t xml:space="preserve"> que</w:t>
      </w:r>
      <w:r w:rsidR="00AE3999" w:rsidRPr="008A4851">
        <w:rPr>
          <w:sz w:val="20"/>
          <w:szCs w:val="20"/>
          <w:lang w:val="es-AR"/>
        </w:rPr>
        <w:t xml:space="preserve"> el padre de E. promovió múltiples procesos y recursos</w:t>
      </w:r>
      <w:r w:rsidR="006B6FC0" w:rsidRPr="008A4851">
        <w:rPr>
          <w:sz w:val="20"/>
          <w:szCs w:val="20"/>
          <w:lang w:val="es-AR"/>
        </w:rPr>
        <w:t xml:space="preserve"> ante los juzgados de Concepción hasta llegar el 19 de diciembre de 2014 a una sentencia mediante la cua</w:t>
      </w:r>
      <w:r w:rsidR="00AA2874" w:rsidRPr="008A4851">
        <w:rPr>
          <w:sz w:val="20"/>
          <w:szCs w:val="20"/>
          <w:lang w:val="es-AR"/>
        </w:rPr>
        <w:t>l el Juzgado de Familia, Niños y Adolescentes No. 1 o</w:t>
      </w:r>
      <w:r w:rsidR="006B6FC0" w:rsidRPr="008A4851">
        <w:rPr>
          <w:sz w:val="20"/>
          <w:szCs w:val="20"/>
          <w:lang w:val="es-AR"/>
        </w:rPr>
        <w:t xml:space="preserve">rdenó al padre de E. </w:t>
      </w:r>
      <w:r w:rsidR="00E451CC" w:rsidRPr="008A4851">
        <w:rPr>
          <w:sz w:val="20"/>
          <w:szCs w:val="20"/>
          <w:lang w:val="es-AR"/>
        </w:rPr>
        <w:t>abstenerse de repetir la retención ilegal de la niña</w:t>
      </w:r>
      <w:r w:rsidR="00254D6C" w:rsidRPr="008A4851">
        <w:rPr>
          <w:sz w:val="20"/>
          <w:szCs w:val="20"/>
          <w:lang w:val="es-AR"/>
        </w:rPr>
        <w:t>, y el 13 de diciembre de 2015 cuando el juez ordenó la suspensión del proceso, según la parte peticionaria</w:t>
      </w:r>
      <w:r w:rsidR="00BA3743" w:rsidRPr="008A4851">
        <w:rPr>
          <w:sz w:val="20"/>
          <w:szCs w:val="20"/>
          <w:lang w:val="es-AR"/>
        </w:rPr>
        <w:t xml:space="preserve"> por el deterioro en la salud de la Sra. Heer debido a la violencia </w:t>
      </w:r>
      <w:r w:rsidR="00AC24FC" w:rsidRPr="008A4851">
        <w:rPr>
          <w:sz w:val="20"/>
          <w:szCs w:val="20"/>
          <w:lang w:val="es-AR"/>
        </w:rPr>
        <w:t xml:space="preserve">supuestamente </w:t>
      </w:r>
      <w:r w:rsidR="00BA3743" w:rsidRPr="008A4851">
        <w:rPr>
          <w:sz w:val="20"/>
          <w:szCs w:val="20"/>
          <w:lang w:val="es-AR"/>
        </w:rPr>
        <w:t>ejerc</w:t>
      </w:r>
      <w:r w:rsidR="00444C52" w:rsidRPr="008A4851">
        <w:rPr>
          <w:sz w:val="20"/>
          <w:szCs w:val="20"/>
          <w:lang w:val="es-AR"/>
        </w:rPr>
        <w:t>ida</w:t>
      </w:r>
      <w:r w:rsidR="00BA3743" w:rsidRPr="008A4851">
        <w:rPr>
          <w:sz w:val="20"/>
          <w:szCs w:val="20"/>
          <w:lang w:val="es-AR"/>
        </w:rPr>
        <w:t xml:space="preserve"> en su contra </w:t>
      </w:r>
      <w:r w:rsidR="00444C52" w:rsidRPr="008A4851">
        <w:rPr>
          <w:sz w:val="20"/>
          <w:szCs w:val="20"/>
          <w:lang w:val="es-AR"/>
        </w:rPr>
        <w:t>por su expareja</w:t>
      </w:r>
      <w:r w:rsidR="00BA3743" w:rsidRPr="008A4851">
        <w:rPr>
          <w:sz w:val="20"/>
          <w:szCs w:val="20"/>
          <w:lang w:val="es-AR"/>
        </w:rPr>
        <w:t>.</w:t>
      </w:r>
      <w:r w:rsidR="00E26AC5" w:rsidRPr="008A4851">
        <w:rPr>
          <w:sz w:val="20"/>
          <w:szCs w:val="20"/>
          <w:lang w:val="es-AR"/>
        </w:rPr>
        <w:t xml:space="preserve"> Manifiesta</w:t>
      </w:r>
      <w:r w:rsidR="00EA0E37" w:rsidRPr="008A4851">
        <w:rPr>
          <w:sz w:val="20"/>
          <w:szCs w:val="20"/>
          <w:lang w:val="es-AR"/>
        </w:rPr>
        <w:t>n</w:t>
      </w:r>
      <w:r w:rsidR="00E26AC5" w:rsidRPr="008A4851">
        <w:rPr>
          <w:sz w:val="20"/>
          <w:szCs w:val="20"/>
          <w:lang w:val="es-AR"/>
        </w:rPr>
        <w:t xml:space="preserve"> que en el curso de estos procesos los profesionales de psicología que atendieron al padre de E. sostuvieron que éste </w:t>
      </w:r>
      <w:r w:rsidR="001D2A57" w:rsidRPr="008A4851">
        <w:rPr>
          <w:sz w:val="20"/>
          <w:szCs w:val="20"/>
          <w:lang w:val="es-AR"/>
        </w:rPr>
        <w:t xml:space="preserve">no cooperaba con </w:t>
      </w:r>
      <w:r w:rsidR="00AD5871" w:rsidRPr="008A4851">
        <w:rPr>
          <w:sz w:val="20"/>
          <w:szCs w:val="20"/>
          <w:lang w:val="es-AR"/>
        </w:rPr>
        <w:t xml:space="preserve">su </w:t>
      </w:r>
      <w:r w:rsidR="001D2A57" w:rsidRPr="008A4851">
        <w:rPr>
          <w:sz w:val="20"/>
          <w:szCs w:val="20"/>
          <w:lang w:val="es-AR"/>
        </w:rPr>
        <w:t xml:space="preserve">trabajo, por lo que no podían llevar a cabo sus labores de manera adecuada. </w:t>
      </w:r>
      <w:r w:rsidR="005B692F" w:rsidRPr="008A4851">
        <w:rPr>
          <w:sz w:val="20"/>
          <w:szCs w:val="20"/>
          <w:lang w:val="es-AR"/>
        </w:rPr>
        <w:t>Los peticionarios indican</w:t>
      </w:r>
      <w:r w:rsidR="00BA3743" w:rsidRPr="008A4851">
        <w:rPr>
          <w:sz w:val="20"/>
          <w:szCs w:val="20"/>
          <w:lang w:val="es-AR"/>
        </w:rPr>
        <w:t xml:space="preserve"> que</w:t>
      </w:r>
      <w:r w:rsidR="0008018F" w:rsidRPr="008A4851">
        <w:rPr>
          <w:sz w:val="20"/>
          <w:szCs w:val="20"/>
          <w:lang w:val="es-AR"/>
        </w:rPr>
        <w:t xml:space="preserve"> para diciembre de 2015 </w:t>
      </w:r>
      <w:r w:rsidR="007273D9" w:rsidRPr="008A4851">
        <w:rPr>
          <w:sz w:val="20"/>
          <w:szCs w:val="20"/>
          <w:lang w:val="es-AR"/>
        </w:rPr>
        <w:t>los juzgados de Concepción</w:t>
      </w:r>
      <w:r w:rsidR="0008018F" w:rsidRPr="008A4851">
        <w:rPr>
          <w:sz w:val="20"/>
          <w:szCs w:val="20"/>
          <w:lang w:val="es-AR"/>
        </w:rPr>
        <w:t xml:space="preserve"> habían dictado </w:t>
      </w:r>
      <w:r w:rsidR="00457E82" w:rsidRPr="008A4851">
        <w:rPr>
          <w:sz w:val="20"/>
          <w:szCs w:val="20"/>
          <w:lang w:val="es-AR"/>
        </w:rPr>
        <w:t>once</w:t>
      </w:r>
      <w:r w:rsidR="0008018F" w:rsidRPr="008A4851">
        <w:rPr>
          <w:sz w:val="20"/>
          <w:szCs w:val="20"/>
          <w:lang w:val="es-AR"/>
        </w:rPr>
        <w:t xml:space="preserve"> sentencias ordenando al padre de E. devolverla a su madre, sin que</w:t>
      </w:r>
      <w:r w:rsidR="00F96593" w:rsidRPr="008A4851">
        <w:rPr>
          <w:sz w:val="20"/>
          <w:szCs w:val="20"/>
          <w:lang w:val="es-AR"/>
        </w:rPr>
        <w:t>, como cuentan,</w:t>
      </w:r>
      <w:r w:rsidR="0008018F" w:rsidRPr="008A4851">
        <w:rPr>
          <w:sz w:val="20"/>
          <w:szCs w:val="20"/>
          <w:lang w:val="es-AR"/>
        </w:rPr>
        <w:t xml:space="preserve"> </w:t>
      </w:r>
      <w:r w:rsidR="003115CD" w:rsidRPr="008A4851">
        <w:rPr>
          <w:sz w:val="20"/>
          <w:szCs w:val="20"/>
          <w:lang w:val="es-AR"/>
        </w:rPr>
        <w:t xml:space="preserve">éste </w:t>
      </w:r>
      <w:r w:rsidR="0008018F" w:rsidRPr="008A4851">
        <w:rPr>
          <w:sz w:val="20"/>
          <w:szCs w:val="20"/>
          <w:lang w:val="es-AR"/>
        </w:rPr>
        <w:t>las cumpliera.</w:t>
      </w:r>
    </w:p>
    <w:p w14:paraId="5A2FD676" w14:textId="12503410" w:rsidR="00CA7154" w:rsidRPr="008A4851" w:rsidRDefault="00BE3728" w:rsidP="008A4851">
      <w:pPr>
        <w:pStyle w:val="ListParagraph"/>
        <w:numPr>
          <w:ilvl w:val="0"/>
          <w:numId w:val="61"/>
        </w:numPr>
        <w:ind w:left="0" w:firstLine="720"/>
        <w:jc w:val="both"/>
        <w:rPr>
          <w:sz w:val="20"/>
          <w:szCs w:val="20"/>
          <w:lang w:val="es-AR"/>
        </w:rPr>
      </w:pPr>
      <w:r w:rsidRPr="008A4851">
        <w:rPr>
          <w:sz w:val="20"/>
          <w:szCs w:val="20"/>
          <w:lang w:val="es-AR"/>
        </w:rPr>
        <w:t xml:space="preserve">La parte peticionaria </w:t>
      </w:r>
      <w:r w:rsidR="004D184E" w:rsidRPr="008A4851">
        <w:rPr>
          <w:sz w:val="20"/>
          <w:szCs w:val="20"/>
          <w:lang w:val="es-AR"/>
        </w:rPr>
        <w:t xml:space="preserve">indica que el padre de E. inició nuevos procesos ante el Poder Judicial de la </w:t>
      </w:r>
      <w:r w:rsidR="00284C81" w:rsidRPr="008A4851">
        <w:rPr>
          <w:sz w:val="20"/>
          <w:szCs w:val="20"/>
          <w:lang w:val="es-AR"/>
        </w:rPr>
        <w:t>p</w:t>
      </w:r>
      <w:r w:rsidR="004D184E" w:rsidRPr="008A4851">
        <w:rPr>
          <w:sz w:val="20"/>
          <w:szCs w:val="20"/>
          <w:lang w:val="es-AR"/>
        </w:rPr>
        <w:t xml:space="preserve">rovincia de Entre Ríos. </w:t>
      </w:r>
      <w:r w:rsidR="00877311" w:rsidRPr="008A4851">
        <w:rPr>
          <w:sz w:val="20"/>
          <w:szCs w:val="20"/>
          <w:lang w:val="es-AR"/>
        </w:rPr>
        <w:t xml:space="preserve">En este marco, </w:t>
      </w:r>
      <w:r w:rsidR="0001225C" w:rsidRPr="008A4851">
        <w:rPr>
          <w:sz w:val="20"/>
          <w:szCs w:val="20"/>
          <w:lang w:val="es-AR"/>
        </w:rPr>
        <w:t>asegura que debido a la violencia ejercida por el padre de E. sobre la Sra. Heer</w:t>
      </w:r>
      <w:r w:rsidR="007C2FA9" w:rsidRPr="008A4851">
        <w:rPr>
          <w:sz w:val="20"/>
          <w:szCs w:val="20"/>
          <w:lang w:val="es-AR"/>
        </w:rPr>
        <w:t>,</w:t>
      </w:r>
      <w:r w:rsidR="00CD4655" w:rsidRPr="008A4851">
        <w:rPr>
          <w:sz w:val="20"/>
          <w:szCs w:val="20"/>
          <w:lang w:val="es-AR"/>
        </w:rPr>
        <w:t xml:space="preserve"> esta </w:t>
      </w:r>
      <w:r w:rsidR="0001225C" w:rsidRPr="008A4851">
        <w:rPr>
          <w:sz w:val="20"/>
          <w:szCs w:val="20"/>
          <w:lang w:val="es-AR"/>
        </w:rPr>
        <w:t xml:space="preserve">presentó un deterioro en su salud </w:t>
      </w:r>
      <w:r w:rsidR="00DD7053" w:rsidRPr="008A4851">
        <w:rPr>
          <w:sz w:val="20"/>
          <w:szCs w:val="20"/>
          <w:lang w:val="es-AR"/>
        </w:rPr>
        <w:t xml:space="preserve">mental </w:t>
      </w:r>
      <w:r w:rsidR="0001225C" w:rsidRPr="008A4851">
        <w:rPr>
          <w:sz w:val="20"/>
          <w:szCs w:val="20"/>
          <w:lang w:val="es-AR"/>
        </w:rPr>
        <w:t xml:space="preserve">que la </w:t>
      </w:r>
      <w:r w:rsidR="00CA7154" w:rsidRPr="008A4851">
        <w:rPr>
          <w:sz w:val="20"/>
          <w:szCs w:val="20"/>
          <w:lang w:val="es-AR"/>
        </w:rPr>
        <w:t xml:space="preserve">habría </w:t>
      </w:r>
      <w:r w:rsidR="0001225C" w:rsidRPr="008A4851">
        <w:rPr>
          <w:sz w:val="20"/>
          <w:szCs w:val="20"/>
          <w:lang w:val="es-AR"/>
        </w:rPr>
        <w:t xml:space="preserve">llevado a </w:t>
      </w:r>
      <w:r w:rsidR="00CA7154" w:rsidRPr="008A4851">
        <w:rPr>
          <w:sz w:val="20"/>
          <w:szCs w:val="20"/>
          <w:lang w:val="es-AR"/>
        </w:rPr>
        <w:t>interna</w:t>
      </w:r>
      <w:r w:rsidR="0001225C" w:rsidRPr="008A4851">
        <w:rPr>
          <w:sz w:val="20"/>
          <w:szCs w:val="20"/>
          <w:lang w:val="es-AR"/>
        </w:rPr>
        <w:t>rse</w:t>
      </w:r>
      <w:r w:rsidR="00CA7154" w:rsidRPr="008A4851">
        <w:rPr>
          <w:sz w:val="20"/>
          <w:szCs w:val="20"/>
          <w:lang w:val="es-AR"/>
        </w:rPr>
        <w:t xml:space="preserve"> en un hospital de rehabilitación psicológica</w:t>
      </w:r>
      <w:r w:rsidR="00363FFB" w:rsidRPr="008A4851">
        <w:rPr>
          <w:sz w:val="20"/>
          <w:szCs w:val="20"/>
          <w:lang w:val="es-AR"/>
        </w:rPr>
        <w:t xml:space="preserve"> </w:t>
      </w:r>
      <w:r w:rsidR="00CA7154" w:rsidRPr="008A4851">
        <w:rPr>
          <w:sz w:val="20"/>
          <w:szCs w:val="20"/>
          <w:lang w:val="es-AR"/>
        </w:rPr>
        <w:t>y emocional</w:t>
      </w:r>
      <w:r w:rsidR="00CD4655" w:rsidRPr="008A4851">
        <w:rPr>
          <w:sz w:val="20"/>
          <w:szCs w:val="20"/>
          <w:lang w:val="es-AR"/>
        </w:rPr>
        <w:t>;</w:t>
      </w:r>
      <w:r w:rsidR="008005CD" w:rsidRPr="008A4851">
        <w:rPr>
          <w:sz w:val="20"/>
          <w:szCs w:val="20"/>
          <w:lang w:val="es-AR"/>
        </w:rPr>
        <w:t xml:space="preserve"> </w:t>
      </w:r>
      <w:r w:rsidR="00CD4655" w:rsidRPr="008A4851">
        <w:rPr>
          <w:sz w:val="20"/>
          <w:szCs w:val="20"/>
          <w:lang w:val="es-AR"/>
        </w:rPr>
        <w:t>lo que</w:t>
      </w:r>
      <w:r w:rsidR="008005CD" w:rsidRPr="008A4851">
        <w:rPr>
          <w:sz w:val="20"/>
          <w:szCs w:val="20"/>
          <w:lang w:val="es-AR"/>
        </w:rPr>
        <w:t xml:space="preserve"> a su vez habría impedido que </w:t>
      </w:r>
      <w:r w:rsidR="007C2FA9" w:rsidRPr="008A4851">
        <w:rPr>
          <w:sz w:val="20"/>
          <w:szCs w:val="20"/>
          <w:lang w:val="es-AR"/>
        </w:rPr>
        <w:t>esta</w:t>
      </w:r>
      <w:r w:rsidR="008005CD" w:rsidRPr="008A4851">
        <w:rPr>
          <w:sz w:val="20"/>
          <w:szCs w:val="20"/>
          <w:lang w:val="es-AR"/>
        </w:rPr>
        <w:t xml:space="preserve"> se defendiera debidamente en los procesos promovidos por el padre de E</w:t>
      </w:r>
      <w:r w:rsidR="00CA7154" w:rsidRPr="008A4851">
        <w:rPr>
          <w:sz w:val="20"/>
          <w:szCs w:val="20"/>
          <w:lang w:val="es-AR"/>
        </w:rPr>
        <w:t xml:space="preserve">. </w:t>
      </w:r>
      <w:r w:rsidR="008005CD" w:rsidRPr="008A4851">
        <w:rPr>
          <w:sz w:val="20"/>
          <w:szCs w:val="20"/>
          <w:lang w:val="es-AR"/>
        </w:rPr>
        <w:t>Como consecuencia, e</w:t>
      </w:r>
      <w:r w:rsidR="00CA7154" w:rsidRPr="008A4851">
        <w:rPr>
          <w:sz w:val="20"/>
          <w:szCs w:val="20"/>
          <w:lang w:val="es-AR"/>
        </w:rPr>
        <w:t xml:space="preserve">l 28 de diciembre de 2015 la autoridad judicial </w:t>
      </w:r>
      <w:r w:rsidR="00FB7DB5" w:rsidRPr="008A4851">
        <w:rPr>
          <w:sz w:val="20"/>
          <w:szCs w:val="20"/>
          <w:lang w:val="es-AR"/>
        </w:rPr>
        <w:t>de</w:t>
      </w:r>
      <w:r w:rsidR="00AD3F3D" w:rsidRPr="008A4851">
        <w:rPr>
          <w:sz w:val="20"/>
          <w:szCs w:val="20"/>
          <w:lang w:val="es-AR"/>
        </w:rPr>
        <w:t xml:space="preserve"> la provincia de Entre Ríos </w:t>
      </w:r>
      <w:r w:rsidR="00CA7154" w:rsidRPr="008A4851">
        <w:rPr>
          <w:sz w:val="20"/>
          <w:szCs w:val="20"/>
          <w:lang w:val="es-AR"/>
        </w:rPr>
        <w:t>de</w:t>
      </w:r>
      <w:r w:rsidR="0023231F" w:rsidRPr="008A4851">
        <w:rPr>
          <w:sz w:val="20"/>
          <w:szCs w:val="20"/>
          <w:lang w:val="es-AR"/>
        </w:rPr>
        <w:t>cidió</w:t>
      </w:r>
      <w:r w:rsidR="00CA7154" w:rsidRPr="008A4851">
        <w:rPr>
          <w:sz w:val="20"/>
          <w:szCs w:val="20"/>
          <w:lang w:val="es-AR"/>
        </w:rPr>
        <w:t xml:space="preserve"> otorgar la custodia de la niña al padre.</w:t>
      </w:r>
      <w:r w:rsidR="003D6F96" w:rsidRPr="008A4851">
        <w:rPr>
          <w:sz w:val="20"/>
          <w:szCs w:val="20"/>
          <w:lang w:val="es-AR"/>
        </w:rPr>
        <w:t xml:space="preserve"> </w:t>
      </w:r>
      <w:r w:rsidR="001F13BD" w:rsidRPr="008A4851">
        <w:rPr>
          <w:sz w:val="20"/>
          <w:szCs w:val="20"/>
          <w:lang w:val="es-AR"/>
        </w:rPr>
        <w:t>La parte peticionaria aduce</w:t>
      </w:r>
      <w:r w:rsidR="003D6F96" w:rsidRPr="008A4851">
        <w:rPr>
          <w:sz w:val="20"/>
          <w:szCs w:val="20"/>
          <w:lang w:val="es-AR"/>
        </w:rPr>
        <w:t xml:space="preserve"> que </w:t>
      </w:r>
      <w:r w:rsidR="001F13BD" w:rsidRPr="008A4851">
        <w:rPr>
          <w:sz w:val="20"/>
          <w:szCs w:val="20"/>
          <w:lang w:val="es-AR"/>
        </w:rPr>
        <w:t>esta</w:t>
      </w:r>
      <w:r w:rsidR="003D6F96" w:rsidRPr="008A4851">
        <w:rPr>
          <w:sz w:val="20"/>
          <w:szCs w:val="20"/>
          <w:lang w:val="es-AR"/>
        </w:rPr>
        <w:t xml:space="preserve"> sentencia </w:t>
      </w:r>
      <w:r w:rsidR="00263900" w:rsidRPr="008A4851">
        <w:rPr>
          <w:sz w:val="20"/>
          <w:szCs w:val="20"/>
          <w:lang w:val="es-AR"/>
        </w:rPr>
        <w:t>sería</w:t>
      </w:r>
      <w:r w:rsidR="003D6F96" w:rsidRPr="008A4851">
        <w:rPr>
          <w:sz w:val="20"/>
          <w:szCs w:val="20"/>
          <w:lang w:val="es-AR"/>
        </w:rPr>
        <w:t xml:space="preserve"> el reflejo del </w:t>
      </w:r>
      <w:r w:rsidR="009E3AAE" w:rsidRPr="008A4851">
        <w:rPr>
          <w:sz w:val="20"/>
          <w:szCs w:val="20"/>
          <w:lang w:val="es-AR"/>
        </w:rPr>
        <w:t>s</w:t>
      </w:r>
      <w:r w:rsidR="003D6F96" w:rsidRPr="008A4851">
        <w:rPr>
          <w:sz w:val="20"/>
          <w:szCs w:val="20"/>
          <w:lang w:val="es-AR"/>
        </w:rPr>
        <w:t xml:space="preserve">índrome de </w:t>
      </w:r>
      <w:r w:rsidR="009E3AAE" w:rsidRPr="008A4851">
        <w:rPr>
          <w:sz w:val="20"/>
          <w:szCs w:val="20"/>
          <w:lang w:val="es-AR"/>
        </w:rPr>
        <w:t>a</w:t>
      </w:r>
      <w:r w:rsidR="003D6F96" w:rsidRPr="008A4851">
        <w:rPr>
          <w:sz w:val="20"/>
          <w:szCs w:val="20"/>
          <w:lang w:val="es-AR"/>
        </w:rPr>
        <w:t xml:space="preserve">lienación </w:t>
      </w:r>
      <w:r w:rsidR="009E3AAE" w:rsidRPr="008A4851">
        <w:rPr>
          <w:sz w:val="20"/>
          <w:szCs w:val="20"/>
          <w:lang w:val="es-AR"/>
        </w:rPr>
        <w:t>p</w:t>
      </w:r>
      <w:r w:rsidR="003D6F96" w:rsidRPr="008A4851">
        <w:rPr>
          <w:sz w:val="20"/>
          <w:szCs w:val="20"/>
          <w:lang w:val="es-AR"/>
        </w:rPr>
        <w:t>arental al que E. había sido sometida por su padre.</w:t>
      </w:r>
    </w:p>
    <w:p w14:paraId="2AC20B3C" w14:textId="07792D3E" w:rsidR="00CF29A9" w:rsidRPr="008A4851" w:rsidRDefault="00263900" w:rsidP="008A4851">
      <w:pPr>
        <w:pStyle w:val="ListParagraph"/>
        <w:numPr>
          <w:ilvl w:val="0"/>
          <w:numId w:val="61"/>
        </w:numPr>
        <w:ind w:left="0" w:firstLine="720"/>
        <w:jc w:val="both"/>
        <w:rPr>
          <w:sz w:val="20"/>
          <w:szCs w:val="20"/>
          <w:lang w:val="es-AR"/>
        </w:rPr>
      </w:pPr>
      <w:r w:rsidRPr="008A4851">
        <w:rPr>
          <w:sz w:val="20"/>
          <w:szCs w:val="20"/>
          <w:lang w:val="es-AR"/>
        </w:rPr>
        <w:t>La parte peticionaria s</w:t>
      </w:r>
      <w:r w:rsidR="00E2677F" w:rsidRPr="008A4851">
        <w:rPr>
          <w:sz w:val="20"/>
          <w:szCs w:val="20"/>
          <w:lang w:val="es-AR"/>
        </w:rPr>
        <w:t>eñala que</w:t>
      </w:r>
      <w:r w:rsidR="00954AA6" w:rsidRPr="008A4851">
        <w:rPr>
          <w:sz w:val="20"/>
          <w:szCs w:val="20"/>
          <w:lang w:val="es-AR"/>
        </w:rPr>
        <w:t xml:space="preserve"> la Sra. Heer estuvo nuevamente internada en </w:t>
      </w:r>
      <w:r w:rsidR="00AA2874" w:rsidRPr="008A4851">
        <w:rPr>
          <w:sz w:val="20"/>
          <w:szCs w:val="20"/>
          <w:lang w:val="es-AR"/>
        </w:rPr>
        <w:t xml:space="preserve">un </w:t>
      </w:r>
      <w:r w:rsidR="00954AA6" w:rsidRPr="008A4851">
        <w:rPr>
          <w:sz w:val="20"/>
          <w:szCs w:val="20"/>
          <w:lang w:val="es-AR"/>
        </w:rPr>
        <w:t xml:space="preserve">centro hospitalario en abril de 2016, cuando el padre de E. la notificó de otra demanda, </w:t>
      </w:r>
      <w:r w:rsidR="007E683E" w:rsidRPr="008A4851">
        <w:rPr>
          <w:sz w:val="20"/>
          <w:szCs w:val="20"/>
          <w:lang w:val="es-AR"/>
        </w:rPr>
        <w:t xml:space="preserve">que no </w:t>
      </w:r>
      <w:r w:rsidR="00283387" w:rsidRPr="008A4851">
        <w:rPr>
          <w:sz w:val="20"/>
          <w:szCs w:val="20"/>
          <w:lang w:val="es-AR"/>
        </w:rPr>
        <w:t>fu</w:t>
      </w:r>
      <w:r w:rsidR="007E683E" w:rsidRPr="008A4851">
        <w:rPr>
          <w:sz w:val="20"/>
          <w:szCs w:val="20"/>
          <w:lang w:val="es-AR"/>
        </w:rPr>
        <w:t xml:space="preserve">e contestada </w:t>
      </w:r>
      <w:r w:rsidR="00283387" w:rsidRPr="008A4851">
        <w:rPr>
          <w:sz w:val="20"/>
          <w:szCs w:val="20"/>
          <w:lang w:val="es-AR"/>
        </w:rPr>
        <w:t xml:space="preserve">debido a su internamiento, </w:t>
      </w:r>
      <w:r w:rsidR="007E683E" w:rsidRPr="008A4851">
        <w:rPr>
          <w:sz w:val="20"/>
          <w:szCs w:val="20"/>
          <w:lang w:val="es-AR"/>
        </w:rPr>
        <w:t xml:space="preserve">por lo que el </w:t>
      </w:r>
      <w:r w:rsidR="00AA2874" w:rsidRPr="008A4851">
        <w:rPr>
          <w:sz w:val="20"/>
          <w:szCs w:val="20"/>
          <w:lang w:val="es-AR"/>
        </w:rPr>
        <w:t>J</w:t>
      </w:r>
      <w:r w:rsidR="007E683E" w:rsidRPr="008A4851">
        <w:rPr>
          <w:sz w:val="20"/>
          <w:szCs w:val="20"/>
          <w:lang w:val="es-AR"/>
        </w:rPr>
        <w:t xml:space="preserve">uzgado </w:t>
      </w:r>
      <w:r w:rsidR="00AA2874" w:rsidRPr="008A4851">
        <w:rPr>
          <w:sz w:val="20"/>
          <w:szCs w:val="20"/>
          <w:lang w:val="es-AR"/>
        </w:rPr>
        <w:t xml:space="preserve">de Familia No. 1 </w:t>
      </w:r>
      <w:r w:rsidR="007E683E" w:rsidRPr="008A4851">
        <w:rPr>
          <w:sz w:val="20"/>
          <w:szCs w:val="20"/>
          <w:lang w:val="es-AR"/>
        </w:rPr>
        <w:t xml:space="preserve">de </w:t>
      </w:r>
      <w:r w:rsidR="00AA2874" w:rsidRPr="008A4851">
        <w:rPr>
          <w:sz w:val="20"/>
          <w:szCs w:val="20"/>
          <w:lang w:val="es-AR"/>
        </w:rPr>
        <w:t>Concepción del Uruguay</w:t>
      </w:r>
      <w:r w:rsidR="007E683E" w:rsidRPr="008A4851">
        <w:rPr>
          <w:sz w:val="20"/>
          <w:szCs w:val="20"/>
          <w:lang w:val="es-AR"/>
        </w:rPr>
        <w:t xml:space="preserve"> la declar</w:t>
      </w:r>
      <w:r w:rsidR="001E3ADE" w:rsidRPr="008A4851">
        <w:rPr>
          <w:sz w:val="20"/>
          <w:szCs w:val="20"/>
          <w:lang w:val="es-AR"/>
        </w:rPr>
        <w:t xml:space="preserve">ó </w:t>
      </w:r>
      <w:r w:rsidR="007E683E" w:rsidRPr="008A4851">
        <w:rPr>
          <w:sz w:val="20"/>
          <w:szCs w:val="20"/>
          <w:lang w:val="es-AR"/>
        </w:rPr>
        <w:t xml:space="preserve">en rebeldía. </w:t>
      </w:r>
      <w:r w:rsidR="00BB784D" w:rsidRPr="008A4851">
        <w:rPr>
          <w:sz w:val="20"/>
          <w:szCs w:val="20"/>
          <w:lang w:val="es-AR"/>
        </w:rPr>
        <w:t xml:space="preserve">Su abogado patrocinador solicitó la suspensión del proceso, la cual </w:t>
      </w:r>
      <w:r w:rsidR="00312B17" w:rsidRPr="008A4851">
        <w:rPr>
          <w:sz w:val="20"/>
          <w:szCs w:val="20"/>
          <w:lang w:val="es-AR"/>
        </w:rPr>
        <w:t>fu</w:t>
      </w:r>
      <w:r w:rsidR="00BB784D" w:rsidRPr="008A4851">
        <w:rPr>
          <w:sz w:val="20"/>
          <w:szCs w:val="20"/>
          <w:lang w:val="es-AR"/>
        </w:rPr>
        <w:t xml:space="preserve">e decretada en noviembre de 2016 a </w:t>
      </w:r>
      <w:r w:rsidR="0089423A" w:rsidRPr="008A4851">
        <w:rPr>
          <w:sz w:val="20"/>
          <w:szCs w:val="20"/>
          <w:lang w:val="es-AR"/>
        </w:rPr>
        <w:t xml:space="preserve">fin de constatar el estado de salud de la Sra. Heer. Los peticionarios </w:t>
      </w:r>
      <w:r w:rsidR="00F44736" w:rsidRPr="008A4851">
        <w:rPr>
          <w:sz w:val="20"/>
          <w:szCs w:val="20"/>
          <w:lang w:val="es-AR"/>
        </w:rPr>
        <w:t>cuentan que</w:t>
      </w:r>
      <w:r w:rsidR="0089423A" w:rsidRPr="008A4851">
        <w:rPr>
          <w:sz w:val="20"/>
          <w:szCs w:val="20"/>
          <w:lang w:val="es-AR"/>
        </w:rPr>
        <w:t xml:space="preserve"> a</w:t>
      </w:r>
      <w:r w:rsidR="005675B6" w:rsidRPr="008A4851">
        <w:rPr>
          <w:sz w:val="20"/>
          <w:szCs w:val="20"/>
          <w:lang w:val="es-AR"/>
        </w:rPr>
        <w:t xml:space="preserve"> </w:t>
      </w:r>
      <w:r w:rsidR="00CA7154" w:rsidRPr="008A4851">
        <w:rPr>
          <w:sz w:val="20"/>
          <w:szCs w:val="20"/>
          <w:lang w:val="es-AR"/>
        </w:rPr>
        <w:t xml:space="preserve">mediados de diciembre de 2017, la </w:t>
      </w:r>
      <w:r w:rsidR="0089423A" w:rsidRPr="008A4851">
        <w:rPr>
          <w:sz w:val="20"/>
          <w:szCs w:val="20"/>
          <w:lang w:val="es-AR"/>
        </w:rPr>
        <w:t>Sra. Heer</w:t>
      </w:r>
      <w:r w:rsidR="00CA7154" w:rsidRPr="008A4851">
        <w:rPr>
          <w:sz w:val="20"/>
          <w:szCs w:val="20"/>
          <w:lang w:val="es-AR"/>
        </w:rPr>
        <w:t xml:space="preserve"> solicitó al </w:t>
      </w:r>
      <w:r w:rsidR="00BE6BC1" w:rsidRPr="008A4851">
        <w:rPr>
          <w:sz w:val="20"/>
          <w:szCs w:val="20"/>
          <w:lang w:val="es-AR"/>
        </w:rPr>
        <w:t>j</w:t>
      </w:r>
      <w:r w:rsidR="00CA7154" w:rsidRPr="008A4851">
        <w:rPr>
          <w:sz w:val="20"/>
          <w:szCs w:val="20"/>
          <w:lang w:val="es-AR"/>
        </w:rPr>
        <w:t xml:space="preserve">uez </w:t>
      </w:r>
      <w:r w:rsidR="001831F6" w:rsidRPr="008A4851">
        <w:rPr>
          <w:sz w:val="20"/>
          <w:szCs w:val="20"/>
          <w:lang w:val="es-AR"/>
        </w:rPr>
        <w:t xml:space="preserve">la reanudación del proceso y le pidió </w:t>
      </w:r>
      <w:r w:rsidR="00CA7154" w:rsidRPr="008A4851">
        <w:rPr>
          <w:sz w:val="20"/>
          <w:szCs w:val="20"/>
          <w:lang w:val="es-AR"/>
        </w:rPr>
        <w:t>que arbitre los medios para revincularla</w:t>
      </w:r>
      <w:r w:rsidR="00CE1E30" w:rsidRPr="008A4851">
        <w:rPr>
          <w:sz w:val="20"/>
          <w:szCs w:val="20"/>
          <w:lang w:val="es-AR"/>
        </w:rPr>
        <w:t xml:space="preserve"> con su hija</w:t>
      </w:r>
      <w:r w:rsidR="00CA7154" w:rsidRPr="008A4851">
        <w:rPr>
          <w:sz w:val="20"/>
          <w:szCs w:val="20"/>
          <w:lang w:val="es-AR"/>
        </w:rPr>
        <w:t>.</w:t>
      </w:r>
      <w:r w:rsidR="00B30AD2" w:rsidRPr="008A4851">
        <w:rPr>
          <w:sz w:val="20"/>
          <w:szCs w:val="20"/>
          <w:lang w:val="es-AR"/>
        </w:rPr>
        <w:t xml:space="preserve"> </w:t>
      </w:r>
      <w:r w:rsidR="00497C79" w:rsidRPr="008A4851">
        <w:rPr>
          <w:sz w:val="20"/>
          <w:szCs w:val="20"/>
          <w:lang w:val="es-AR"/>
        </w:rPr>
        <w:t>Asimismo,</w:t>
      </w:r>
      <w:r w:rsidR="00D36B4C" w:rsidRPr="008A4851">
        <w:rPr>
          <w:sz w:val="20"/>
          <w:szCs w:val="20"/>
          <w:lang w:val="es-AR"/>
        </w:rPr>
        <w:t xml:space="preserve"> </w:t>
      </w:r>
      <w:r w:rsidR="008B0F6B" w:rsidRPr="008A4851">
        <w:rPr>
          <w:sz w:val="20"/>
          <w:szCs w:val="20"/>
          <w:lang w:val="es-AR"/>
        </w:rPr>
        <w:t>en noviembre de 2017</w:t>
      </w:r>
      <w:r w:rsidR="002C65E8" w:rsidRPr="008A4851">
        <w:rPr>
          <w:sz w:val="20"/>
          <w:szCs w:val="20"/>
          <w:lang w:val="es-AR"/>
        </w:rPr>
        <w:t xml:space="preserve"> aquella</w:t>
      </w:r>
      <w:r w:rsidR="008B0F6B" w:rsidRPr="008A4851">
        <w:rPr>
          <w:sz w:val="20"/>
          <w:szCs w:val="20"/>
          <w:lang w:val="es-AR"/>
        </w:rPr>
        <w:t xml:space="preserve"> presentó una queja ante la Oficina de Género y Mujer del Superior Tribunal de Justicia de Entre Ríos, la cual abrió un </w:t>
      </w:r>
      <w:r w:rsidR="00CF29A9" w:rsidRPr="008A4851">
        <w:rPr>
          <w:sz w:val="20"/>
          <w:szCs w:val="20"/>
          <w:lang w:val="es-AR"/>
        </w:rPr>
        <w:t xml:space="preserve">expediente administrativo y que cerró con </w:t>
      </w:r>
      <w:r w:rsidR="00CF29A9" w:rsidRPr="008A4851">
        <w:rPr>
          <w:sz w:val="20"/>
          <w:szCs w:val="20"/>
          <w:lang w:val="es-AR"/>
        </w:rPr>
        <w:lastRenderedPageBreak/>
        <w:t>posterioridad bajo el argumento de que los jueces no podían ser juzgados por las resoluciones y sentencias que dictan.</w:t>
      </w:r>
    </w:p>
    <w:p w14:paraId="442C77F0" w14:textId="78FFD523" w:rsidR="00CA7154" w:rsidRPr="008A2DE1" w:rsidRDefault="00D36B4C" w:rsidP="2D381873">
      <w:pPr>
        <w:pStyle w:val="ListParagraph"/>
        <w:numPr>
          <w:ilvl w:val="0"/>
          <w:numId w:val="61"/>
        </w:numPr>
        <w:ind w:left="0" w:firstLine="720"/>
        <w:jc w:val="both"/>
        <w:rPr>
          <w:sz w:val="20"/>
          <w:szCs w:val="20"/>
        </w:rPr>
      </w:pPr>
      <w:r w:rsidRPr="2D381873">
        <w:rPr>
          <w:sz w:val="20"/>
          <w:szCs w:val="20"/>
        </w:rPr>
        <w:t>E</w:t>
      </w:r>
      <w:r w:rsidR="00CA7154" w:rsidRPr="2D381873">
        <w:rPr>
          <w:sz w:val="20"/>
          <w:szCs w:val="20"/>
        </w:rPr>
        <w:t xml:space="preserve">l 29 de diciembre de 2017 el juez </w:t>
      </w:r>
      <w:r w:rsidR="007D1E9F" w:rsidRPr="2D381873">
        <w:rPr>
          <w:sz w:val="20"/>
          <w:szCs w:val="20"/>
        </w:rPr>
        <w:t xml:space="preserve">de familia </w:t>
      </w:r>
      <w:r w:rsidR="00CA7154" w:rsidRPr="2D381873">
        <w:rPr>
          <w:sz w:val="20"/>
          <w:szCs w:val="20"/>
        </w:rPr>
        <w:t>reanudó el proceso y determinó la realización de</w:t>
      </w:r>
      <w:r w:rsidR="00B30AD2" w:rsidRPr="2D381873">
        <w:rPr>
          <w:sz w:val="20"/>
          <w:szCs w:val="20"/>
        </w:rPr>
        <w:t xml:space="preserve"> </w:t>
      </w:r>
      <w:r w:rsidR="00CA7154" w:rsidRPr="2D381873">
        <w:rPr>
          <w:sz w:val="20"/>
          <w:szCs w:val="20"/>
        </w:rPr>
        <w:t>una audiencia para el 20 de marzo de 2018. En la audiencia</w:t>
      </w:r>
      <w:r w:rsidR="002C65E8" w:rsidRPr="2D381873">
        <w:rPr>
          <w:sz w:val="20"/>
          <w:szCs w:val="20"/>
        </w:rPr>
        <w:t xml:space="preserve"> este</w:t>
      </w:r>
      <w:r w:rsidR="00CA7154" w:rsidRPr="2D381873">
        <w:rPr>
          <w:sz w:val="20"/>
          <w:szCs w:val="20"/>
        </w:rPr>
        <w:t xml:space="preserve"> </w:t>
      </w:r>
      <w:r w:rsidR="001C1F4D" w:rsidRPr="2D381873">
        <w:rPr>
          <w:sz w:val="20"/>
          <w:szCs w:val="20"/>
        </w:rPr>
        <w:t xml:space="preserve">ordenó </w:t>
      </w:r>
      <w:r w:rsidR="00CA7154" w:rsidRPr="2D381873">
        <w:rPr>
          <w:sz w:val="20"/>
          <w:szCs w:val="20"/>
        </w:rPr>
        <w:t>la realización de dos</w:t>
      </w:r>
      <w:r w:rsidR="00B30AD2" w:rsidRPr="2D381873">
        <w:rPr>
          <w:sz w:val="20"/>
          <w:szCs w:val="20"/>
        </w:rPr>
        <w:t xml:space="preserve"> </w:t>
      </w:r>
      <w:r w:rsidR="00CA7154" w:rsidRPr="2D381873">
        <w:rPr>
          <w:sz w:val="20"/>
          <w:szCs w:val="20"/>
        </w:rPr>
        <w:t xml:space="preserve">encuentros de la niña y su madre para el inicio de un proceso de revinculación. </w:t>
      </w:r>
      <w:r w:rsidR="00740311" w:rsidRPr="2D381873">
        <w:rPr>
          <w:sz w:val="20"/>
          <w:szCs w:val="20"/>
        </w:rPr>
        <w:t>De ello</w:t>
      </w:r>
      <w:r w:rsidR="00877063" w:rsidRPr="2D381873">
        <w:rPr>
          <w:sz w:val="20"/>
          <w:szCs w:val="20"/>
        </w:rPr>
        <w:t>s</w:t>
      </w:r>
      <w:r w:rsidR="00740311" w:rsidRPr="2D381873">
        <w:rPr>
          <w:sz w:val="20"/>
          <w:szCs w:val="20"/>
        </w:rPr>
        <w:t>, só</w:t>
      </w:r>
      <w:r w:rsidR="00CA7154" w:rsidRPr="2D381873">
        <w:rPr>
          <w:sz w:val="20"/>
          <w:szCs w:val="20"/>
        </w:rPr>
        <w:t>lo se habría concretado uno, debido</w:t>
      </w:r>
      <w:r w:rsidR="00B30AD2" w:rsidRPr="2D381873">
        <w:rPr>
          <w:sz w:val="20"/>
          <w:szCs w:val="20"/>
        </w:rPr>
        <w:t xml:space="preserve"> </w:t>
      </w:r>
      <w:r w:rsidR="00CA7154" w:rsidRPr="2D381873">
        <w:rPr>
          <w:sz w:val="20"/>
          <w:szCs w:val="20"/>
        </w:rPr>
        <w:t>a que el padre de la niña habría adjuntado al expediente judicial un informe psicológico en el que se habría valorado</w:t>
      </w:r>
      <w:r w:rsidR="00B30AD2" w:rsidRPr="2D381873">
        <w:rPr>
          <w:sz w:val="20"/>
          <w:szCs w:val="20"/>
        </w:rPr>
        <w:t xml:space="preserve"> </w:t>
      </w:r>
      <w:r w:rsidR="00CA7154" w:rsidRPr="2D381873">
        <w:rPr>
          <w:sz w:val="20"/>
          <w:szCs w:val="20"/>
        </w:rPr>
        <w:t>que E. “</w:t>
      </w:r>
      <w:r w:rsidR="00CA7154" w:rsidRPr="2D381873">
        <w:rPr>
          <w:i/>
          <w:iCs/>
          <w:sz w:val="20"/>
          <w:szCs w:val="20"/>
        </w:rPr>
        <w:t>había expresado que la había pasado mal, que se había descompuesto y que no quería volver a ver a la</w:t>
      </w:r>
      <w:r w:rsidR="003104A0" w:rsidRPr="2D381873">
        <w:rPr>
          <w:i/>
          <w:iCs/>
          <w:sz w:val="20"/>
          <w:szCs w:val="20"/>
        </w:rPr>
        <w:t xml:space="preserve"> </w:t>
      </w:r>
      <w:r w:rsidR="00CA7154" w:rsidRPr="2D381873">
        <w:rPr>
          <w:i/>
          <w:iCs/>
          <w:sz w:val="20"/>
          <w:szCs w:val="20"/>
        </w:rPr>
        <w:t>mamá</w:t>
      </w:r>
      <w:r w:rsidR="00CA7154" w:rsidRPr="2D381873">
        <w:rPr>
          <w:sz w:val="20"/>
          <w:szCs w:val="20"/>
        </w:rPr>
        <w:t>”.</w:t>
      </w:r>
    </w:p>
    <w:p w14:paraId="7DCD1AAA" w14:textId="5A803973" w:rsidR="00496A0C" w:rsidRPr="008A4851" w:rsidRDefault="00853D5E" w:rsidP="008A4851">
      <w:pPr>
        <w:pStyle w:val="ListParagraph"/>
        <w:numPr>
          <w:ilvl w:val="0"/>
          <w:numId w:val="61"/>
        </w:numPr>
        <w:ind w:left="0" w:firstLine="720"/>
        <w:jc w:val="both"/>
        <w:rPr>
          <w:sz w:val="20"/>
          <w:szCs w:val="20"/>
          <w:lang w:val="es-AR"/>
        </w:rPr>
      </w:pPr>
      <w:r w:rsidRPr="008A4851">
        <w:rPr>
          <w:sz w:val="20"/>
          <w:szCs w:val="20"/>
          <w:lang w:val="es-AR"/>
        </w:rPr>
        <w:t>La parte peticionaria relata q</w:t>
      </w:r>
      <w:r w:rsidR="006A7E79" w:rsidRPr="008A4851">
        <w:rPr>
          <w:sz w:val="20"/>
          <w:szCs w:val="20"/>
          <w:lang w:val="es-AR"/>
        </w:rPr>
        <w:t>u</w:t>
      </w:r>
      <w:r w:rsidRPr="008A4851">
        <w:rPr>
          <w:sz w:val="20"/>
          <w:szCs w:val="20"/>
          <w:lang w:val="es-AR"/>
        </w:rPr>
        <w:t>e</w:t>
      </w:r>
      <w:r w:rsidR="00D67198" w:rsidRPr="008A4851">
        <w:rPr>
          <w:sz w:val="20"/>
          <w:szCs w:val="20"/>
          <w:lang w:val="es-AR"/>
        </w:rPr>
        <w:t xml:space="preserve"> durante todo el 2018 el padre de E. impidió </w:t>
      </w:r>
      <w:r w:rsidR="00F43E67" w:rsidRPr="008A4851">
        <w:rPr>
          <w:sz w:val="20"/>
          <w:szCs w:val="20"/>
          <w:lang w:val="es-AR"/>
        </w:rPr>
        <w:t>a la Sra. Heer ver a la niña</w:t>
      </w:r>
      <w:r w:rsidR="00FC52DB" w:rsidRPr="008A4851">
        <w:rPr>
          <w:sz w:val="20"/>
          <w:szCs w:val="20"/>
          <w:lang w:val="es-AR"/>
        </w:rPr>
        <w:t xml:space="preserve"> con la ayuda de la intervención de psicólogos que contrató</w:t>
      </w:r>
      <w:r w:rsidR="00F054C0" w:rsidRPr="008A4851">
        <w:rPr>
          <w:sz w:val="20"/>
          <w:szCs w:val="20"/>
          <w:lang w:val="es-AR"/>
        </w:rPr>
        <w:t>,</w:t>
      </w:r>
      <w:r w:rsidR="00F43E67" w:rsidRPr="008A4851">
        <w:rPr>
          <w:sz w:val="20"/>
          <w:szCs w:val="20"/>
          <w:lang w:val="es-AR"/>
        </w:rPr>
        <w:t xml:space="preserve"> pese a las órdenes judiciales de revinculación. </w:t>
      </w:r>
      <w:r w:rsidR="00F054C0" w:rsidRPr="008A4851">
        <w:rPr>
          <w:sz w:val="20"/>
          <w:szCs w:val="20"/>
          <w:lang w:val="es-AR"/>
        </w:rPr>
        <w:t>Entonces, l</w:t>
      </w:r>
      <w:r w:rsidR="00CA7154" w:rsidRPr="008A4851">
        <w:rPr>
          <w:sz w:val="20"/>
          <w:szCs w:val="20"/>
          <w:lang w:val="es-AR"/>
        </w:rPr>
        <w:t xml:space="preserve">a representación legal de la </w:t>
      </w:r>
      <w:r w:rsidR="003104A0" w:rsidRPr="008A4851">
        <w:rPr>
          <w:sz w:val="20"/>
          <w:szCs w:val="20"/>
          <w:lang w:val="es-AR"/>
        </w:rPr>
        <w:t>Sra. Heer</w:t>
      </w:r>
      <w:r w:rsidR="00CA7154" w:rsidRPr="008A4851">
        <w:rPr>
          <w:sz w:val="20"/>
          <w:szCs w:val="20"/>
          <w:lang w:val="es-AR"/>
        </w:rPr>
        <w:t xml:space="preserve"> solicitó al juez que “</w:t>
      </w:r>
      <w:r w:rsidR="00CA7154" w:rsidRPr="008A4851">
        <w:rPr>
          <w:i/>
          <w:iCs/>
          <w:sz w:val="20"/>
          <w:szCs w:val="20"/>
          <w:lang w:val="es-AR"/>
        </w:rPr>
        <w:t>se prohíba continuar con la intervención</w:t>
      </w:r>
      <w:r w:rsidR="00CA7154" w:rsidRPr="008A4851">
        <w:rPr>
          <w:sz w:val="20"/>
          <w:szCs w:val="20"/>
          <w:lang w:val="es-AR"/>
        </w:rPr>
        <w:t>” de los</w:t>
      </w:r>
      <w:r w:rsidR="003104A0" w:rsidRPr="008A4851">
        <w:rPr>
          <w:sz w:val="20"/>
          <w:szCs w:val="20"/>
          <w:lang w:val="es-AR"/>
        </w:rPr>
        <w:t xml:space="preserve"> p</w:t>
      </w:r>
      <w:r w:rsidR="00CA7154" w:rsidRPr="008A4851">
        <w:rPr>
          <w:sz w:val="20"/>
          <w:szCs w:val="20"/>
          <w:lang w:val="es-AR"/>
        </w:rPr>
        <w:t xml:space="preserve">sicólogos contratados por su padre, </w:t>
      </w:r>
      <w:r w:rsidR="00902925" w:rsidRPr="008A4851">
        <w:rPr>
          <w:sz w:val="20"/>
          <w:szCs w:val="20"/>
          <w:lang w:val="es-AR"/>
        </w:rPr>
        <w:t xml:space="preserve">pero el juzgado </w:t>
      </w:r>
      <w:r w:rsidR="00CA7154" w:rsidRPr="008A4851">
        <w:rPr>
          <w:sz w:val="20"/>
          <w:szCs w:val="20"/>
          <w:lang w:val="es-AR"/>
        </w:rPr>
        <w:t>rechaz</w:t>
      </w:r>
      <w:r w:rsidR="00902925" w:rsidRPr="008A4851">
        <w:rPr>
          <w:sz w:val="20"/>
          <w:szCs w:val="20"/>
          <w:lang w:val="es-AR"/>
        </w:rPr>
        <w:t>ó</w:t>
      </w:r>
      <w:r w:rsidR="00CA7154" w:rsidRPr="008A4851">
        <w:rPr>
          <w:sz w:val="20"/>
          <w:szCs w:val="20"/>
          <w:lang w:val="es-AR"/>
        </w:rPr>
        <w:t xml:space="preserve"> </w:t>
      </w:r>
      <w:r w:rsidR="00902925" w:rsidRPr="008A4851">
        <w:rPr>
          <w:sz w:val="20"/>
          <w:szCs w:val="20"/>
          <w:lang w:val="es-AR"/>
        </w:rPr>
        <w:t xml:space="preserve">dicho pedimento </w:t>
      </w:r>
      <w:r w:rsidR="00CA7154" w:rsidRPr="008A4851">
        <w:rPr>
          <w:sz w:val="20"/>
          <w:szCs w:val="20"/>
          <w:lang w:val="es-AR"/>
        </w:rPr>
        <w:t>el 21 de diciembre de 2018. El 19</w:t>
      </w:r>
      <w:r w:rsidR="003104A0" w:rsidRPr="008A4851">
        <w:rPr>
          <w:sz w:val="20"/>
          <w:szCs w:val="20"/>
          <w:lang w:val="es-AR"/>
        </w:rPr>
        <w:t xml:space="preserve"> </w:t>
      </w:r>
      <w:r w:rsidR="00CA7154" w:rsidRPr="008A4851">
        <w:rPr>
          <w:sz w:val="20"/>
          <w:szCs w:val="20"/>
          <w:lang w:val="es-AR"/>
        </w:rPr>
        <w:t xml:space="preserve">de abril de 2019 </w:t>
      </w:r>
      <w:r w:rsidR="003E038B" w:rsidRPr="008A4851">
        <w:rPr>
          <w:sz w:val="20"/>
          <w:szCs w:val="20"/>
          <w:lang w:val="es-AR"/>
        </w:rPr>
        <w:t xml:space="preserve">el juzgado acumuló </w:t>
      </w:r>
      <w:r w:rsidR="00CA7154" w:rsidRPr="008A4851">
        <w:rPr>
          <w:sz w:val="20"/>
          <w:szCs w:val="20"/>
          <w:lang w:val="es-AR"/>
        </w:rPr>
        <w:t>diversos procesos que todavía estaban abiertos</w:t>
      </w:r>
      <w:r w:rsidR="003E038B" w:rsidRPr="008A4851">
        <w:rPr>
          <w:sz w:val="20"/>
          <w:szCs w:val="20"/>
          <w:lang w:val="es-AR"/>
        </w:rPr>
        <w:t xml:space="preserve"> sobre E.</w:t>
      </w:r>
      <w:r w:rsidR="00BF1BFB" w:rsidRPr="008A4851">
        <w:rPr>
          <w:sz w:val="20"/>
          <w:szCs w:val="20"/>
          <w:lang w:val="es-AR"/>
        </w:rPr>
        <w:t xml:space="preserve">; </w:t>
      </w:r>
      <w:r w:rsidR="003E038B" w:rsidRPr="008A4851">
        <w:rPr>
          <w:sz w:val="20"/>
          <w:szCs w:val="20"/>
          <w:lang w:val="es-AR"/>
        </w:rPr>
        <w:t>decidió</w:t>
      </w:r>
      <w:r w:rsidR="00496A0C" w:rsidRPr="008A4851">
        <w:rPr>
          <w:sz w:val="20"/>
          <w:szCs w:val="20"/>
          <w:lang w:val="es-AR"/>
        </w:rPr>
        <w:t xml:space="preserve"> conceder </w:t>
      </w:r>
      <w:r w:rsidR="003E038B" w:rsidRPr="008A4851">
        <w:rPr>
          <w:sz w:val="20"/>
          <w:szCs w:val="20"/>
          <w:lang w:val="es-AR"/>
        </w:rPr>
        <w:t xml:space="preserve">el cuidado unilateral de la niña </w:t>
      </w:r>
      <w:r w:rsidR="00496A0C" w:rsidRPr="008A4851">
        <w:rPr>
          <w:sz w:val="20"/>
          <w:szCs w:val="20"/>
          <w:lang w:val="es-AR"/>
        </w:rPr>
        <w:t>a</w:t>
      </w:r>
      <w:r w:rsidR="003E038B" w:rsidRPr="008A4851">
        <w:rPr>
          <w:sz w:val="20"/>
          <w:szCs w:val="20"/>
          <w:lang w:val="es-AR"/>
        </w:rPr>
        <w:t xml:space="preserve"> su</w:t>
      </w:r>
      <w:r w:rsidR="00496A0C" w:rsidRPr="008A4851">
        <w:rPr>
          <w:sz w:val="20"/>
          <w:szCs w:val="20"/>
          <w:lang w:val="es-AR"/>
        </w:rPr>
        <w:t xml:space="preserve"> pa</w:t>
      </w:r>
      <w:r w:rsidR="003E038B" w:rsidRPr="008A4851">
        <w:rPr>
          <w:sz w:val="20"/>
          <w:szCs w:val="20"/>
          <w:lang w:val="es-AR"/>
        </w:rPr>
        <w:t>dr</w:t>
      </w:r>
      <w:r w:rsidR="00BF1BFB" w:rsidRPr="008A4851">
        <w:rPr>
          <w:sz w:val="20"/>
          <w:szCs w:val="20"/>
          <w:lang w:val="es-AR"/>
        </w:rPr>
        <w:t xml:space="preserve">e; </w:t>
      </w:r>
      <w:r w:rsidR="00496A0C" w:rsidRPr="008A4851">
        <w:rPr>
          <w:sz w:val="20"/>
          <w:szCs w:val="20"/>
          <w:lang w:val="es-AR"/>
        </w:rPr>
        <w:t>y poner el proceso de revinculación</w:t>
      </w:r>
      <w:r w:rsidR="00CD2799" w:rsidRPr="008A4851">
        <w:rPr>
          <w:sz w:val="20"/>
          <w:szCs w:val="20"/>
          <w:lang w:val="es-AR"/>
        </w:rPr>
        <w:t xml:space="preserve"> </w:t>
      </w:r>
      <w:r w:rsidR="00496A0C" w:rsidRPr="008A4851">
        <w:rPr>
          <w:sz w:val="20"/>
          <w:szCs w:val="20"/>
          <w:lang w:val="es-AR"/>
        </w:rPr>
        <w:t>a cargo del equipo psicológico contratado por el padre de E.</w:t>
      </w:r>
    </w:p>
    <w:p w14:paraId="442FE3C1" w14:textId="5705C480" w:rsidR="00496A0C" w:rsidRPr="008A4851" w:rsidRDefault="00496A0C" w:rsidP="008A4851">
      <w:pPr>
        <w:pStyle w:val="ListParagraph"/>
        <w:numPr>
          <w:ilvl w:val="0"/>
          <w:numId w:val="61"/>
        </w:numPr>
        <w:ind w:left="0" w:firstLine="720"/>
        <w:jc w:val="both"/>
        <w:rPr>
          <w:sz w:val="20"/>
          <w:szCs w:val="20"/>
          <w:lang w:val="es-AR"/>
        </w:rPr>
      </w:pPr>
      <w:r w:rsidRPr="2D381873">
        <w:rPr>
          <w:sz w:val="20"/>
          <w:szCs w:val="20"/>
          <w:lang w:val="es-AR"/>
        </w:rPr>
        <w:t xml:space="preserve">La </w:t>
      </w:r>
      <w:r w:rsidR="00A10106" w:rsidRPr="2D381873">
        <w:rPr>
          <w:sz w:val="20"/>
          <w:szCs w:val="20"/>
          <w:lang w:val="es-AR"/>
        </w:rPr>
        <w:t xml:space="preserve">parte peticionaria indica que </w:t>
      </w:r>
      <w:r w:rsidR="006341D8" w:rsidRPr="2D381873">
        <w:rPr>
          <w:sz w:val="20"/>
          <w:szCs w:val="20"/>
          <w:lang w:val="es-AR"/>
        </w:rPr>
        <w:t xml:space="preserve">la </w:t>
      </w:r>
      <w:r w:rsidRPr="2D381873">
        <w:rPr>
          <w:sz w:val="20"/>
          <w:szCs w:val="20"/>
          <w:lang w:val="es-AR"/>
        </w:rPr>
        <w:t xml:space="preserve">representación legal de la </w:t>
      </w:r>
      <w:r w:rsidR="00146A3F" w:rsidRPr="2D381873">
        <w:rPr>
          <w:sz w:val="20"/>
          <w:szCs w:val="20"/>
          <w:lang w:val="es-AR"/>
        </w:rPr>
        <w:t xml:space="preserve">Sra. Heer </w:t>
      </w:r>
      <w:r w:rsidRPr="2D381873">
        <w:rPr>
          <w:sz w:val="20"/>
          <w:szCs w:val="20"/>
          <w:lang w:val="es-AR"/>
        </w:rPr>
        <w:t>apel</w:t>
      </w:r>
      <w:r w:rsidR="00A10106" w:rsidRPr="2D381873">
        <w:rPr>
          <w:sz w:val="20"/>
          <w:szCs w:val="20"/>
          <w:lang w:val="es-AR"/>
        </w:rPr>
        <w:t>ó</w:t>
      </w:r>
      <w:r w:rsidRPr="2D381873">
        <w:rPr>
          <w:sz w:val="20"/>
          <w:szCs w:val="20"/>
          <w:lang w:val="es-AR"/>
        </w:rPr>
        <w:t xml:space="preserve"> la decisión</w:t>
      </w:r>
      <w:r w:rsidR="00502067" w:rsidRPr="2D381873">
        <w:rPr>
          <w:sz w:val="20"/>
          <w:szCs w:val="20"/>
          <w:lang w:val="es-AR"/>
        </w:rPr>
        <w:t>;</w:t>
      </w:r>
      <w:r w:rsidRPr="2D381873">
        <w:rPr>
          <w:sz w:val="20"/>
          <w:szCs w:val="20"/>
          <w:lang w:val="es-AR"/>
        </w:rPr>
        <w:t xml:space="preserve"> </w:t>
      </w:r>
      <w:r w:rsidR="00502067" w:rsidRPr="2D381873">
        <w:rPr>
          <w:sz w:val="20"/>
          <w:szCs w:val="20"/>
          <w:lang w:val="es-AR"/>
        </w:rPr>
        <w:t>y que al</w:t>
      </w:r>
      <w:r w:rsidRPr="2D381873">
        <w:rPr>
          <w:sz w:val="20"/>
          <w:szCs w:val="20"/>
          <w:lang w:val="es-AR"/>
        </w:rPr>
        <w:t xml:space="preserve"> analizar el recurso, la Cámara de</w:t>
      </w:r>
      <w:r w:rsidR="00146A3F" w:rsidRPr="2D381873">
        <w:rPr>
          <w:sz w:val="20"/>
          <w:szCs w:val="20"/>
          <w:lang w:val="es-AR"/>
        </w:rPr>
        <w:t xml:space="preserve"> </w:t>
      </w:r>
      <w:r w:rsidRPr="2D381873">
        <w:rPr>
          <w:sz w:val="20"/>
          <w:szCs w:val="20"/>
          <w:lang w:val="es-AR"/>
        </w:rPr>
        <w:t>Apelaciones decidió “</w:t>
      </w:r>
      <w:r w:rsidRPr="2D381873">
        <w:rPr>
          <w:i/>
          <w:iCs/>
          <w:sz w:val="20"/>
          <w:szCs w:val="20"/>
          <w:lang w:val="es-AR"/>
        </w:rPr>
        <w:t>que al proceso de revinculación lo lleven adelante además del equipo de psicólogos contratado</w:t>
      </w:r>
      <w:r w:rsidR="00146A3F" w:rsidRPr="2D381873">
        <w:rPr>
          <w:i/>
          <w:iCs/>
          <w:sz w:val="20"/>
          <w:szCs w:val="20"/>
          <w:lang w:val="es-AR"/>
        </w:rPr>
        <w:t xml:space="preserve"> </w:t>
      </w:r>
      <w:r w:rsidRPr="2D381873">
        <w:rPr>
          <w:i/>
          <w:iCs/>
          <w:sz w:val="20"/>
          <w:szCs w:val="20"/>
          <w:lang w:val="es-AR"/>
        </w:rPr>
        <w:t>por el papá, un psicólogo del Equipo Técnico del Juzgado y otro designado por la mamá</w:t>
      </w:r>
      <w:r w:rsidRPr="2D381873">
        <w:rPr>
          <w:sz w:val="20"/>
          <w:szCs w:val="20"/>
          <w:lang w:val="es-AR"/>
        </w:rPr>
        <w:t xml:space="preserve">”. </w:t>
      </w:r>
      <w:r w:rsidR="00502067" w:rsidRPr="2D381873">
        <w:rPr>
          <w:sz w:val="20"/>
          <w:szCs w:val="20"/>
          <w:lang w:val="es-AR"/>
        </w:rPr>
        <w:t xml:space="preserve">La parte peticionaria </w:t>
      </w:r>
      <w:r w:rsidR="00153E96" w:rsidRPr="2D381873">
        <w:rPr>
          <w:sz w:val="20"/>
          <w:szCs w:val="20"/>
          <w:lang w:val="es-AR"/>
        </w:rPr>
        <w:t>alega</w:t>
      </w:r>
      <w:r w:rsidR="0064268E" w:rsidRPr="2D381873">
        <w:rPr>
          <w:sz w:val="20"/>
          <w:szCs w:val="20"/>
          <w:lang w:val="es-AR"/>
        </w:rPr>
        <w:t xml:space="preserve"> que </w:t>
      </w:r>
      <w:r w:rsidR="00153E96" w:rsidRPr="2D381873">
        <w:rPr>
          <w:sz w:val="20"/>
          <w:szCs w:val="20"/>
          <w:lang w:val="es-AR"/>
        </w:rPr>
        <w:t>esto</w:t>
      </w:r>
      <w:r w:rsidR="0064268E" w:rsidRPr="2D381873">
        <w:rPr>
          <w:sz w:val="20"/>
          <w:szCs w:val="20"/>
          <w:lang w:val="es-AR"/>
        </w:rPr>
        <w:t xml:space="preserve"> viola el estándar de la intervención de profesionales imparciales. Por ello, la Sra. Heer </w:t>
      </w:r>
      <w:r w:rsidRPr="2D381873">
        <w:rPr>
          <w:sz w:val="20"/>
          <w:szCs w:val="20"/>
          <w:lang w:val="es-AR"/>
        </w:rPr>
        <w:t>impugn</w:t>
      </w:r>
      <w:r w:rsidR="0064268E" w:rsidRPr="2D381873">
        <w:rPr>
          <w:sz w:val="20"/>
          <w:szCs w:val="20"/>
          <w:lang w:val="es-AR"/>
        </w:rPr>
        <w:t>ó</w:t>
      </w:r>
      <w:r w:rsidR="00627792" w:rsidRPr="2D381873">
        <w:rPr>
          <w:sz w:val="20"/>
          <w:szCs w:val="20"/>
          <w:lang w:val="es-AR"/>
        </w:rPr>
        <w:t xml:space="preserve"> dicha decisión</w:t>
      </w:r>
      <w:r w:rsidRPr="2D381873">
        <w:rPr>
          <w:sz w:val="20"/>
          <w:szCs w:val="20"/>
          <w:lang w:val="es-AR"/>
        </w:rPr>
        <w:t xml:space="preserve"> </w:t>
      </w:r>
      <w:r w:rsidR="00627792" w:rsidRPr="2D381873">
        <w:rPr>
          <w:sz w:val="20"/>
          <w:szCs w:val="20"/>
          <w:lang w:val="es-AR"/>
        </w:rPr>
        <w:t>mediante un r</w:t>
      </w:r>
      <w:r w:rsidRPr="2D381873">
        <w:rPr>
          <w:sz w:val="20"/>
          <w:szCs w:val="20"/>
          <w:lang w:val="es-AR"/>
        </w:rPr>
        <w:t xml:space="preserve">ecurso </w:t>
      </w:r>
      <w:r w:rsidR="00627792" w:rsidRPr="2D381873">
        <w:rPr>
          <w:sz w:val="20"/>
          <w:szCs w:val="20"/>
          <w:lang w:val="es-AR"/>
        </w:rPr>
        <w:t>e</w:t>
      </w:r>
      <w:r w:rsidRPr="2D381873">
        <w:rPr>
          <w:sz w:val="20"/>
          <w:szCs w:val="20"/>
          <w:lang w:val="es-AR"/>
        </w:rPr>
        <w:t xml:space="preserve">xtraordinario de </w:t>
      </w:r>
      <w:r w:rsidR="00627792" w:rsidRPr="2D381873">
        <w:rPr>
          <w:sz w:val="20"/>
          <w:szCs w:val="20"/>
          <w:lang w:val="es-AR"/>
        </w:rPr>
        <w:t>i</w:t>
      </w:r>
      <w:r w:rsidRPr="2D381873">
        <w:rPr>
          <w:sz w:val="20"/>
          <w:szCs w:val="20"/>
          <w:lang w:val="es-AR"/>
        </w:rPr>
        <w:t xml:space="preserve">naplicabilidad de </w:t>
      </w:r>
      <w:r w:rsidR="00D07ABF" w:rsidRPr="2D381873">
        <w:rPr>
          <w:sz w:val="20"/>
          <w:szCs w:val="20"/>
          <w:lang w:val="es-AR"/>
        </w:rPr>
        <w:t>l</w:t>
      </w:r>
      <w:r w:rsidRPr="2D381873">
        <w:rPr>
          <w:sz w:val="20"/>
          <w:szCs w:val="20"/>
          <w:lang w:val="es-AR"/>
        </w:rPr>
        <w:t xml:space="preserve">ey, </w:t>
      </w:r>
      <w:r w:rsidR="00D07ABF" w:rsidRPr="2D381873">
        <w:rPr>
          <w:sz w:val="20"/>
          <w:szCs w:val="20"/>
          <w:lang w:val="es-AR"/>
        </w:rPr>
        <w:t>r</w:t>
      </w:r>
      <w:r w:rsidRPr="2D381873">
        <w:rPr>
          <w:sz w:val="20"/>
          <w:szCs w:val="20"/>
          <w:lang w:val="es-AR"/>
        </w:rPr>
        <w:t xml:space="preserve">ecurso de </w:t>
      </w:r>
      <w:r w:rsidR="00D07ABF" w:rsidRPr="2D381873">
        <w:rPr>
          <w:sz w:val="20"/>
          <w:szCs w:val="20"/>
          <w:lang w:val="es-AR"/>
        </w:rPr>
        <w:t>q</w:t>
      </w:r>
      <w:r w:rsidRPr="2D381873">
        <w:rPr>
          <w:sz w:val="20"/>
          <w:szCs w:val="20"/>
          <w:lang w:val="es-AR"/>
        </w:rPr>
        <w:t xml:space="preserve">ueja y </w:t>
      </w:r>
      <w:r w:rsidR="00D07ABF" w:rsidRPr="2D381873">
        <w:rPr>
          <w:sz w:val="20"/>
          <w:szCs w:val="20"/>
          <w:lang w:val="es-AR"/>
        </w:rPr>
        <w:t>r</w:t>
      </w:r>
      <w:r w:rsidRPr="2D381873">
        <w:rPr>
          <w:sz w:val="20"/>
          <w:szCs w:val="20"/>
          <w:lang w:val="es-AR"/>
        </w:rPr>
        <w:t>ecurso</w:t>
      </w:r>
      <w:r w:rsidR="00146A3F" w:rsidRPr="2D381873">
        <w:rPr>
          <w:sz w:val="20"/>
          <w:szCs w:val="20"/>
          <w:lang w:val="es-AR"/>
        </w:rPr>
        <w:t xml:space="preserve"> </w:t>
      </w:r>
      <w:r w:rsidR="00D07ABF" w:rsidRPr="2D381873">
        <w:rPr>
          <w:sz w:val="20"/>
          <w:szCs w:val="20"/>
          <w:lang w:val="es-AR"/>
        </w:rPr>
        <w:t>e</w:t>
      </w:r>
      <w:r w:rsidRPr="2D381873">
        <w:rPr>
          <w:sz w:val="20"/>
          <w:szCs w:val="20"/>
          <w:lang w:val="es-AR"/>
        </w:rPr>
        <w:t xml:space="preserve">xtraordinario </w:t>
      </w:r>
      <w:r w:rsidR="00D07ABF" w:rsidRPr="2D381873">
        <w:rPr>
          <w:sz w:val="20"/>
          <w:szCs w:val="20"/>
          <w:lang w:val="es-AR"/>
        </w:rPr>
        <w:t>f</w:t>
      </w:r>
      <w:r w:rsidRPr="2D381873">
        <w:rPr>
          <w:sz w:val="20"/>
          <w:szCs w:val="20"/>
          <w:lang w:val="es-AR"/>
        </w:rPr>
        <w:t>ederal ante la Corte Suprema de Justicia de la Nación</w:t>
      </w:r>
      <w:r w:rsidR="007A51DE" w:rsidRPr="2D381873">
        <w:rPr>
          <w:sz w:val="20"/>
          <w:szCs w:val="20"/>
          <w:lang w:val="es-AR"/>
        </w:rPr>
        <w:t xml:space="preserve"> (en adelante “CSJN”)</w:t>
      </w:r>
      <w:r w:rsidRPr="2D381873">
        <w:rPr>
          <w:sz w:val="20"/>
          <w:szCs w:val="20"/>
          <w:lang w:val="es-AR"/>
        </w:rPr>
        <w:t>, los cuales habrían sido rechazados. La parte</w:t>
      </w:r>
      <w:r w:rsidR="00146A3F" w:rsidRPr="2D381873">
        <w:rPr>
          <w:sz w:val="20"/>
          <w:szCs w:val="20"/>
          <w:lang w:val="es-AR"/>
        </w:rPr>
        <w:t xml:space="preserve"> peticionaria </w:t>
      </w:r>
      <w:r w:rsidRPr="2D381873">
        <w:rPr>
          <w:sz w:val="20"/>
          <w:szCs w:val="20"/>
          <w:lang w:val="es-AR"/>
        </w:rPr>
        <w:t>no precis</w:t>
      </w:r>
      <w:r w:rsidR="00146A3F" w:rsidRPr="2D381873">
        <w:rPr>
          <w:sz w:val="20"/>
          <w:szCs w:val="20"/>
          <w:lang w:val="es-AR"/>
        </w:rPr>
        <w:t>a</w:t>
      </w:r>
      <w:r w:rsidRPr="2D381873">
        <w:rPr>
          <w:sz w:val="20"/>
          <w:szCs w:val="20"/>
          <w:lang w:val="es-AR"/>
        </w:rPr>
        <w:t xml:space="preserve"> la fecha de los recursos y sentencias mencionadas.</w:t>
      </w:r>
    </w:p>
    <w:p w14:paraId="38B11451" w14:textId="3BB50E64" w:rsidR="00E31D6D" w:rsidRPr="008A4851" w:rsidRDefault="00496A0C" w:rsidP="008A4851">
      <w:pPr>
        <w:pStyle w:val="ListParagraph"/>
        <w:numPr>
          <w:ilvl w:val="0"/>
          <w:numId w:val="61"/>
        </w:numPr>
        <w:ind w:left="0" w:firstLine="720"/>
        <w:jc w:val="both"/>
        <w:rPr>
          <w:rFonts w:asciiTheme="majorHAnsi" w:hAnsiTheme="majorHAnsi"/>
          <w:bCs/>
          <w:sz w:val="20"/>
          <w:szCs w:val="20"/>
          <w:lang w:val="es-UY"/>
        </w:rPr>
      </w:pPr>
      <w:r w:rsidRPr="008A4851">
        <w:rPr>
          <w:sz w:val="20"/>
          <w:szCs w:val="20"/>
          <w:lang w:val="es-AR"/>
        </w:rPr>
        <w:t xml:space="preserve">Aunado a ello, </w:t>
      </w:r>
      <w:r w:rsidR="002F6DA4" w:rsidRPr="008A4851">
        <w:rPr>
          <w:sz w:val="20"/>
          <w:szCs w:val="20"/>
          <w:lang w:val="es-AR"/>
        </w:rPr>
        <w:t>la parte peticionaria indica</w:t>
      </w:r>
      <w:r w:rsidR="00471EB3" w:rsidRPr="008A4851">
        <w:rPr>
          <w:sz w:val="20"/>
          <w:szCs w:val="20"/>
          <w:lang w:val="es-AR"/>
        </w:rPr>
        <w:t xml:space="preserve"> que </w:t>
      </w:r>
      <w:r w:rsidRPr="008A4851">
        <w:rPr>
          <w:sz w:val="20"/>
          <w:szCs w:val="20"/>
          <w:lang w:val="es-AR"/>
        </w:rPr>
        <w:t xml:space="preserve">el </w:t>
      </w:r>
      <w:r w:rsidR="009D2281" w:rsidRPr="008A4851">
        <w:rPr>
          <w:sz w:val="20"/>
          <w:szCs w:val="20"/>
          <w:lang w:val="es-AR"/>
        </w:rPr>
        <w:t>a</w:t>
      </w:r>
      <w:r w:rsidRPr="008A4851">
        <w:rPr>
          <w:sz w:val="20"/>
          <w:szCs w:val="20"/>
          <w:lang w:val="es-AR"/>
        </w:rPr>
        <w:t xml:space="preserve">bogado </w:t>
      </w:r>
      <w:r w:rsidR="009D2281" w:rsidRPr="008A4851">
        <w:rPr>
          <w:sz w:val="20"/>
          <w:szCs w:val="20"/>
          <w:lang w:val="es-AR"/>
        </w:rPr>
        <w:t>d</w:t>
      </w:r>
      <w:r w:rsidRPr="008A4851">
        <w:rPr>
          <w:sz w:val="20"/>
          <w:szCs w:val="20"/>
          <w:lang w:val="es-AR"/>
        </w:rPr>
        <w:t xml:space="preserve">efensor de la </w:t>
      </w:r>
      <w:r w:rsidR="00471EB3" w:rsidRPr="008A4851">
        <w:rPr>
          <w:sz w:val="20"/>
          <w:szCs w:val="20"/>
          <w:lang w:val="es-AR"/>
        </w:rPr>
        <w:t>n</w:t>
      </w:r>
      <w:r w:rsidRPr="008A4851">
        <w:rPr>
          <w:sz w:val="20"/>
          <w:szCs w:val="20"/>
          <w:lang w:val="es-AR"/>
        </w:rPr>
        <w:t>iñez, quien había sido designado en la</w:t>
      </w:r>
      <w:r w:rsidR="009D2281" w:rsidRPr="008A4851">
        <w:rPr>
          <w:sz w:val="20"/>
          <w:szCs w:val="20"/>
          <w:lang w:val="es-AR"/>
        </w:rPr>
        <w:t xml:space="preserve"> </w:t>
      </w:r>
      <w:r w:rsidRPr="008A4851">
        <w:rPr>
          <w:sz w:val="20"/>
          <w:szCs w:val="20"/>
          <w:lang w:val="es-AR"/>
        </w:rPr>
        <w:t>primera instancia</w:t>
      </w:r>
      <w:r w:rsidR="00161FDC" w:rsidRPr="008A4851">
        <w:rPr>
          <w:sz w:val="20"/>
          <w:szCs w:val="20"/>
          <w:lang w:val="es-AR"/>
        </w:rPr>
        <w:t>,</w:t>
      </w:r>
      <w:r w:rsidR="009D2281" w:rsidRPr="008A4851">
        <w:rPr>
          <w:sz w:val="20"/>
          <w:szCs w:val="20"/>
          <w:lang w:val="es-AR"/>
        </w:rPr>
        <w:t xml:space="preserve"> apoyó </w:t>
      </w:r>
      <w:r w:rsidRPr="008A4851">
        <w:rPr>
          <w:sz w:val="20"/>
          <w:szCs w:val="20"/>
          <w:lang w:val="es-AR"/>
        </w:rPr>
        <w:t>la postura del padre de la niña y agreg</w:t>
      </w:r>
      <w:r w:rsidR="00D733E6" w:rsidRPr="008A4851">
        <w:rPr>
          <w:sz w:val="20"/>
          <w:szCs w:val="20"/>
          <w:lang w:val="es-AR"/>
        </w:rPr>
        <w:t>ó</w:t>
      </w:r>
      <w:r w:rsidRPr="008A4851">
        <w:rPr>
          <w:sz w:val="20"/>
          <w:szCs w:val="20"/>
          <w:lang w:val="es-AR"/>
        </w:rPr>
        <w:t xml:space="preserve"> una nota supuestamente</w:t>
      </w:r>
      <w:r w:rsidR="009D2281" w:rsidRPr="008A4851">
        <w:rPr>
          <w:sz w:val="20"/>
          <w:szCs w:val="20"/>
          <w:lang w:val="es-AR"/>
        </w:rPr>
        <w:t xml:space="preserve"> </w:t>
      </w:r>
      <w:r w:rsidRPr="008A4851">
        <w:rPr>
          <w:sz w:val="20"/>
          <w:szCs w:val="20"/>
          <w:lang w:val="es-AR"/>
        </w:rPr>
        <w:t>escrita y firmada por E.</w:t>
      </w:r>
      <w:r w:rsidR="00623341" w:rsidRPr="008A4851">
        <w:rPr>
          <w:sz w:val="20"/>
          <w:szCs w:val="20"/>
          <w:lang w:val="es-AR"/>
        </w:rPr>
        <w:t xml:space="preserve">, </w:t>
      </w:r>
      <w:r w:rsidR="00D733E6" w:rsidRPr="008A4851">
        <w:rPr>
          <w:sz w:val="20"/>
          <w:szCs w:val="20"/>
          <w:lang w:val="es-AR"/>
        </w:rPr>
        <w:t xml:space="preserve">en la que </w:t>
      </w:r>
      <w:r w:rsidR="00623341" w:rsidRPr="008A4851">
        <w:rPr>
          <w:sz w:val="20"/>
          <w:szCs w:val="20"/>
          <w:lang w:val="es-AR"/>
        </w:rPr>
        <w:t>indica</w:t>
      </w:r>
      <w:r w:rsidRPr="008A4851">
        <w:rPr>
          <w:sz w:val="20"/>
          <w:szCs w:val="20"/>
          <w:lang w:val="es-AR"/>
        </w:rPr>
        <w:t xml:space="preserve"> que “</w:t>
      </w:r>
      <w:r w:rsidRPr="008A4851">
        <w:rPr>
          <w:i/>
          <w:iCs/>
          <w:sz w:val="20"/>
          <w:szCs w:val="20"/>
          <w:lang w:val="es-AR"/>
        </w:rPr>
        <w:t>la niña se</w:t>
      </w:r>
      <w:r w:rsidR="00623341" w:rsidRPr="008A4851">
        <w:rPr>
          <w:i/>
          <w:iCs/>
          <w:sz w:val="20"/>
          <w:szCs w:val="20"/>
          <w:lang w:val="es-AR"/>
        </w:rPr>
        <w:t xml:space="preserve"> </w:t>
      </w:r>
      <w:r w:rsidRPr="008A4851">
        <w:rPr>
          <w:i/>
          <w:iCs/>
          <w:sz w:val="20"/>
          <w:szCs w:val="20"/>
          <w:lang w:val="es-AR"/>
        </w:rPr>
        <w:t>presentó sola y por su propia voluntad en su estudio jurídico diciéndole que sabía y estaba al tanto de los procesos</w:t>
      </w:r>
      <w:r w:rsidR="00623341" w:rsidRPr="008A4851">
        <w:rPr>
          <w:i/>
          <w:iCs/>
          <w:sz w:val="20"/>
          <w:szCs w:val="20"/>
          <w:lang w:val="es-AR"/>
        </w:rPr>
        <w:t xml:space="preserve"> </w:t>
      </w:r>
      <w:r w:rsidRPr="008A4851">
        <w:rPr>
          <w:i/>
          <w:iCs/>
          <w:sz w:val="20"/>
          <w:szCs w:val="20"/>
          <w:lang w:val="es-AR"/>
        </w:rPr>
        <w:t>judiciales</w:t>
      </w:r>
      <w:r w:rsidRPr="008A4851">
        <w:rPr>
          <w:sz w:val="20"/>
          <w:szCs w:val="20"/>
          <w:lang w:val="es-AR"/>
        </w:rPr>
        <w:t>” y “</w:t>
      </w:r>
      <w:r w:rsidRPr="008A4851">
        <w:rPr>
          <w:i/>
          <w:iCs/>
          <w:sz w:val="20"/>
          <w:szCs w:val="20"/>
          <w:lang w:val="es-AR"/>
        </w:rPr>
        <w:t>que no quiere revincularse con la mamá</w:t>
      </w:r>
      <w:r w:rsidRPr="008A4851">
        <w:rPr>
          <w:sz w:val="20"/>
          <w:szCs w:val="20"/>
          <w:lang w:val="es-AR"/>
        </w:rPr>
        <w:t xml:space="preserve">”, lo que, según los </w:t>
      </w:r>
      <w:r w:rsidR="00623341" w:rsidRPr="008A4851">
        <w:rPr>
          <w:sz w:val="20"/>
          <w:szCs w:val="20"/>
          <w:lang w:val="es-AR"/>
        </w:rPr>
        <w:t>peticionarios</w:t>
      </w:r>
      <w:r w:rsidRPr="008A4851">
        <w:rPr>
          <w:sz w:val="20"/>
          <w:szCs w:val="20"/>
          <w:lang w:val="es-AR"/>
        </w:rPr>
        <w:t>, sería falso.</w:t>
      </w:r>
      <w:r w:rsidR="00E31D6D" w:rsidRPr="008A4851">
        <w:rPr>
          <w:sz w:val="20"/>
          <w:szCs w:val="20"/>
          <w:lang w:val="es-AR"/>
        </w:rPr>
        <w:t xml:space="preserve"> </w:t>
      </w:r>
      <w:r w:rsidR="00E31D6D" w:rsidRPr="008A4851">
        <w:rPr>
          <w:rFonts w:asciiTheme="majorHAnsi" w:hAnsiTheme="majorHAnsi"/>
          <w:bCs/>
          <w:sz w:val="20"/>
          <w:szCs w:val="20"/>
          <w:lang w:val="es-UY"/>
        </w:rPr>
        <w:t>E</w:t>
      </w:r>
      <w:r w:rsidR="00CD2799" w:rsidRPr="008A4851">
        <w:rPr>
          <w:rFonts w:asciiTheme="majorHAnsi" w:hAnsiTheme="majorHAnsi"/>
          <w:bCs/>
          <w:sz w:val="20"/>
          <w:szCs w:val="20"/>
          <w:lang w:val="es-UY"/>
        </w:rPr>
        <w:t xml:space="preserve">l 25 de agosto de 2021 y el 3 de septiembre de 2021 se </w:t>
      </w:r>
      <w:r w:rsidR="00E31D6D" w:rsidRPr="008A4851">
        <w:rPr>
          <w:rFonts w:asciiTheme="majorHAnsi" w:hAnsiTheme="majorHAnsi"/>
          <w:bCs/>
          <w:sz w:val="20"/>
          <w:szCs w:val="20"/>
          <w:lang w:val="es-UY"/>
        </w:rPr>
        <w:t xml:space="preserve">habrían </w:t>
      </w:r>
      <w:r w:rsidR="00CD2799" w:rsidRPr="008A4851">
        <w:rPr>
          <w:rFonts w:asciiTheme="majorHAnsi" w:hAnsiTheme="majorHAnsi"/>
          <w:bCs/>
          <w:sz w:val="20"/>
          <w:szCs w:val="20"/>
          <w:lang w:val="es-UY"/>
        </w:rPr>
        <w:t>celebra</w:t>
      </w:r>
      <w:r w:rsidR="00E31D6D" w:rsidRPr="008A4851">
        <w:rPr>
          <w:rFonts w:asciiTheme="majorHAnsi" w:hAnsiTheme="majorHAnsi"/>
          <w:bCs/>
          <w:sz w:val="20"/>
          <w:szCs w:val="20"/>
          <w:lang w:val="es-UY"/>
        </w:rPr>
        <w:t>do</w:t>
      </w:r>
      <w:r w:rsidR="00CD2799" w:rsidRPr="008A4851">
        <w:rPr>
          <w:rFonts w:asciiTheme="majorHAnsi" w:hAnsiTheme="majorHAnsi"/>
          <w:bCs/>
          <w:sz w:val="20"/>
          <w:szCs w:val="20"/>
          <w:lang w:val="es-UY"/>
        </w:rPr>
        <w:t xml:space="preserve"> dos audiencias de mediación previa</w:t>
      </w:r>
      <w:r w:rsidR="00E31D6D" w:rsidRPr="008A4851">
        <w:rPr>
          <w:rFonts w:asciiTheme="majorHAnsi" w:hAnsiTheme="majorHAnsi"/>
          <w:bCs/>
          <w:sz w:val="20"/>
          <w:szCs w:val="20"/>
          <w:lang w:val="es-UY"/>
        </w:rPr>
        <w:t xml:space="preserve"> </w:t>
      </w:r>
      <w:r w:rsidR="00CD2799" w:rsidRPr="008A4851">
        <w:rPr>
          <w:rFonts w:asciiTheme="majorHAnsi" w:hAnsiTheme="majorHAnsi"/>
          <w:bCs/>
          <w:sz w:val="20"/>
          <w:szCs w:val="20"/>
          <w:lang w:val="es-UY"/>
        </w:rPr>
        <w:t xml:space="preserve">obligatoria, </w:t>
      </w:r>
      <w:r w:rsidR="00164026" w:rsidRPr="008A4851">
        <w:rPr>
          <w:rFonts w:asciiTheme="majorHAnsi" w:hAnsiTheme="majorHAnsi"/>
          <w:bCs/>
          <w:sz w:val="20"/>
          <w:szCs w:val="20"/>
          <w:lang w:val="es-UY"/>
        </w:rPr>
        <w:t xml:space="preserve">en el marco de </w:t>
      </w:r>
      <w:r w:rsidR="00CD2799" w:rsidRPr="008A4851">
        <w:rPr>
          <w:rFonts w:asciiTheme="majorHAnsi" w:hAnsiTheme="majorHAnsi"/>
          <w:bCs/>
          <w:sz w:val="20"/>
          <w:szCs w:val="20"/>
          <w:lang w:val="es-UY"/>
        </w:rPr>
        <w:t xml:space="preserve">un proceso </w:t>
      </w:r>
      <w:r w:rsidR="00164026" w:rsidRPr="008A4851">
        <w:rPr>
          <w:rFonts w:asciiTheme="majorHAnsi" w:hAnsiTheme="majorHAnsi"/>
          <w:bCs/>
          <w:sz w:val="20"/>
          <w:szCs w:val="20"/>
          <w:lang w:val="es-UY"/>
        </w:rPr>
        <w:t xml:space="preserve">promovido por la familia materna de E. </w:t>
      </w:r>
      <w:r w:rsidR="00CD2799" w:rsidRPr="008A4851">
        <w:rPr>
          <w:rFonts w:asciiTheme="majorHAnsi" w:hAnsiTheme="majorHAnsi"/>
          <w:bCs/>
          <w:sz w:val="20"/>
          <w:szCs w:val="20"/>
          <w:lang w:val="es-UY"/>
        </w:rPr>
        <w:t xml:space="preserve">ante el </w:t>
      </w:r>
      <w:r w:rsidR="00164026" w:rsidRPr="008A4851">
        <w:rPr>
          <w:rFonts w:asciiTheme="majorHAnsi" w:hAnsiTheme="majorHAnsi"/>
          <w:bCs/>
          <w:sz w:val="20"/>
          <w:szCs w:val="20"/>
          <w:lang w:val="es-UY"/>
        </w:rPr>
        <w:t>j</w:t>
      </w:r>
      <w:r w:rsidR="00CD2799" w:rsidRPr="008A4851">
        <w:rPr>
          <w:rFonts w:asciiTheme="majorHAnsi" w:hAnsiTheme="majorHAnsi"/>
          <w:bCs/>
          <w:sz w:val="20"/>
          <w:szCs w:val="20"/>
          <w:lang w:val="es-UY"/>
        </w:rPr>
        <w:t xml:space="preserve">uzgado de </w:t>
      </w:r>
      <w:r w:rsidR="00164026" w:rsidRPr="008A4851">
        <w:rPr>
          <w:rFonts w:asciiTheme="majorHAnsi" w:hAnsiTheme="majorHAnsi"/>
          <w:bCs/>
          <w:sz w:val="20"/>
          <w:szCs w:val="20"/>
          <w:lang w:val="es-UY"/>
        </w:rPr>
        <w:t>f</w:t>
      </w:r>
      <w:r w:rsidR="00CD2799" w:rsidRPr="008A4851">
        <w:rPr>
          <w:rFonts w:asciiTheme="majorHAnsi" w:hAnsiTheme="majorHAnsi"/>
          <w:bCs/>
          <w:sz w:val="20"/>
          <w:szCs w:val="20"/>
          <w:lang w:val="es-UY"/>
        </w:rPr>
        <w:t>amilia pidiendo su revinculación.</w:t>
      </w:r>
    </w:p>
    <w:p w14:paraId="045A56EA" w14:textId="19ADF409" w:rsidR="00496A0C" w:rsidRPr="008A4851" w:rsidRDefault="00191A8E" w:rsidP="008A4851">
      <w:pPr>
        <w:pStyle w:val="ListParagraph"/>
        <w:numPr>
          <w:ilvl w:val="0"/>
          <w:numId w:val="61"/>
        </w:numPr>
        <w:ind w:left="0" w:firstLine="720"/>
        <w:jc w:val="both"/>
        <w:rPr>
          <w:rFonts w:asciiTheme="majorHAnsi" w:hAnsiTheme="majorHAnsi"/>
          <w:bCs/>
          <w:sz w:val="20"/>
          <w:szCs w:val="20"/>
          <w:lang w:val="es-UY"/>
        </w:rPr>
      </w:pPr>
      <w:r w:rsidRPr="008A4851">
        <w:rPr>
          <w:rFonts w:asciiTheme="majorHAnsi" w:hAnsiTheme="majorHAnsi"/>
          <w:bCs/>
          <w:sz w:val="20"/>
          <w:szCs w:val="20"/>
          <w:lang w:val="es-UY"/>
        </w:rPr>
        <w:t>La parte peticionaria dice</w:t>
      </w:r>
      <w:r w:rsidR="00E31D6D" w:rsidRPr="008A4851">
        <w:rPr>
          <w:rFonts w:asciiTheme="majorHAnsi" w:hAnsiTheme="majorHAnsi"/>
          <w:bCs/>
          <w:sz w:val="20"/>
          <w:szCs w:val="20"/>
          <w:lang w:val="es-UY"/>
        </w:rPr>
        <w:t xml:space="preserve"> </w:t>
      </w:r>
      <w:r w:rsidR="00A92670" w:rsidRPr="008A4851">
        <w:rPr>
          <w:rFonts w:asciiTheme="majorHAnsi" w:hAnsiTheme="majorHAnsi"/>
          <w:bCs/>
          <w:sz w:val="20"/>
          <w:szCs w:val="20"/>
          <w:lang w:val="es-UY"/>
        </w:rPr>
        <w:t xml:space="preserve">–sin aportar detalles– </w:t>
      </w:r>
      <w:r w:rsidR="00E31D6D" w:rsidRPr="008A4851">
        <w:rPr>
          <w:rFonts w:asciiTheme="majorHAnsi" w:hAnsiTheme="majorHAnsi"/>
          <w:bCs/>
          <w:sz w:val="20"/>
          <w:szCs w:val="20"/>
          <w:lang w:val="es-UY"/>
        </w:rPr>
        <w:t xml:space="preserve">que </w:t>
      </w:r>
      <w:r w:rsidR="00CD2799" w:rsidRPr="008A4851">
        <w:rPr>
          <w:rFonts w:asciiTheme="majorHAnsi" w:hAnsiTheme="majorHAnsi"/>
          <w:bCs/>
          <w:sz w:val="20"/>
          <w:szCs w:val="20"/>
          <w:lang w:val="es-UY"/>
        </w:rPr>
        <w:t>en la primera audiencia el padre t</w:t>
      </w:r>
      <w:r w:rsidR="00E31D6D" w:rsidRPr="008A4851">
        <w:rPr>
          <w:rFonts w:asciiTheme="majorHAnsi" w:hAnsiTheme="majorHAnsi"/>
          <w:bCs/>
          <w:sz w:val="20"/>
          <w:szCs w:val="20"/>
          <w:lang w:val="es-UY"/>
        </w:rPr>
        <w:t>uvo</w:t>
      </w:r>
      <w:r w:rsidR="00CD2799" w:rsidRPr="008A4851">
        <w:rPr>
          <w:rFonts w:asciiTheme="majorHAnsi" w:hAnsiTheme="majorHAnsi"/>
          <w:bCs/>
          <w:sz w:val="20"/>
          <w:szCs w:val="20"/>
          <w:lang w:val="es-UY"/>
        </w:rPr>
        <w:t xml:space="preserve"> una actitud agresiv</w:t>
      </w:r>
      <w:r w:rsidR="00D5567F" w:rsidRPr="008A4851">
        <w:rPr>
          <w:rFonts w:asciiTheme="majorHAnsi" w:hAnsiTheme="majorHAnsi"/>
          <w:bCs/>
          <w:sz w:val="20"/>
          <w:szCs w:val="20"/>
          <w:lang w:val="es-UY"/>
        </w:rPr>
        <w:t>a</w:t>
      </w:r>
      <w:r w:rsidR="008C3554" w:rsidRPr="008A4851">
        <w:rPr>
          <w:rFonts w:asciiTheme="majorHAnsi" w:hAnsiTheme="majorHAnsi"/>
          <w:bCs/>
          <w:sz w:val="20"/>
          <w:szCs w:val="20"/>
          <w:lang w:val="es-UY"/>
        </w:rPr>
        <w:t xml:space="preserve">; y que </w:t>
      </w:r>
      <w:r w:rsidR="00F0419A" w:rsidRPr="008A4851">
        <w:rPr>
          <w:rFonts w:asciiTheme="majorHAnsi" w:hAnsiTheme="majorHAnsi"/>
          <w:bCs/>
          <w:sz w:val="20"/>
          <w:szCs w:val="20"/>
          <w:lang w:val="es-UY"/>
        </w:rPr>
        <w:t>e</w:t>
      </w:r>
      <w:r w:rsidR="00CD2799" w:rsidRPr="008A4851">
        <w:rPr>
          <w:rFonts w:asciiTheme="majorHAnsi" w:hAnsiTheme="majorHAnsi"/>
          <w:bCs/>
          <w:sz w:val="20"/>
          <w:szCs w:val="20"/>
          <w:lang w:val="es-UY"/>
        </w:rPr>
        <w:t xml:space="preserve">n la segunda audiencia, además de la familia materna, asistieron E., </w:t>
      </w:r>
      <w:r w:rsidR="00D54C1B" w:rsidRPr="008A4851">
        <w:rPr>
          <w:rFonts w:asciiTheme="majorHAnsi" w:hAnsiTheme="majorHAnsi"/>
          <w:bCs/>
          <w:sz w:val="20"/>
          <w:szCs w:val="20"/>
          <w:lang w:val="es-UY"/>
        </w:rPr>
        <w:t>el</w:t>
      </w:r>
      <w:r w:rsidR="00CD2799" w:rsidRPr="008A4851">
        <w:rPr>
          <w:rFonts w:asciiTheme="majorHAnsi" w:hAnsiTheme="majorHAnsi"/>
          <w:bCs/>
          <w:sz w:val="20"/>
          <w:szCs w:val="20"/>
          <w:lang w:val="es-UY"/>
        </w:rPr>
        <w:t xml:space="preserve"> abogado </w:t>
      </w:r>
      <w:r w:rsidR="002B398E" w:rsidRPr="008A4851">
        <w:rPr>
          <w:rFonts w:asciiTheme="majorHAnsi" w:hAnsiTheme="majorHAnsi"/>
          <w:bCs/>
          <w:sz w:val="20"/>
          <w:szCs w:val="20"/>
          <w:lang w:val="es-UY"/>
        </w:rPr>
        <w:t>d</w:t>
      </w:r>
      <w:r w:rsidR="00CD2799" w:rsidRPr="008A4851">
        <w:rPr>
          <w:rFonts w:asciiTheme="majorHAnsi" w:hAnsiTheme="majorHAnsi"/>
          <w:bCs/>
          <w:sz w:val="20"/>
          <w:szCs w:val="20"/>
          <w:lang w:val="es-UY"/>
        </w:rPr>
        <w:t xml:space="preserve">efensor de la </w:t>
      </w:r>
      <w:r w:rsidR="002B398E" w:rsidRPr="008A4851">
        <w:rPr>
          <w:rFonts w:asciiTheme="majorHAnsi" w:hAnsiTheme="majorHAnsi"/>
          <w:bCs/>
          <w:sz w:val="20"/>
          <w:szCs w:val="20"/>
          <w:lang w:val="es-UY"/>
        </w:rPr>
        <w:t>n</w:t>
      </w:r>
      <w:r w:rsidR="00CD2799" w:rsidRPr="008A4851">
        <w:rPr>
          <w:rFonts w:asciiTheme="majorHAnsi" w:hAnsiTheme="majorHAnsi"/>
          <w:bCs/>
          <w:sz w:val="20"/>
          <w:szCs w:val="20"/>
          <w:lang w:val="es-UY"/>
        </w:rPr>
        <w:t>iñez y</w:t>
      </w:r>
      <w:r w:rsidR="00D54C1B" w:rsidRPr="008A4851">
        <w:rPr>
          <w:rFonts w:asciiTheme="majorHAnsi" w:hAnsiTheme="majorHAnsi"/>
          <w:bCs/>
          <w:sz w:val="20"/>
          <w:szCs w:val="20"/>
          <w:lang w:val="es-UY"/>
        </w:rPr>
        <w:t xml:space="preserve"> </w:t>
      </w:r>
      <w:r w:rsidR="00CD2799" w:rsidRPr="008A4851">
        <w:rPr>
          <w:rFonts w:asciiTheme="majorHAnsi" w:hAnsiTheme="majorHAnsi"/>
          <w:bCs/>
          <w:sz w:val="20"/>
          <w:szCs w:val="20"/>
          <w:lang w:val="es-UY"/>
        </w:rPr>
        <w:t>su padre</w:t>
      </w:r>
      <w:r w:rsidR="00745781" w:rsidRPr="008A4851">
        <w:rPr>
          <w:rFonts w:asciiTheme="majorHAnsi" w:hAnsiTheme="majorHAnsi"/>
          <w:bCs/>
          <w:sz w:val="20"/>
          <w:szCs w:val="20"/>
          <w:lang w:val="es-UY"/>
        </w:rPr>
        <w:t xml:space="preserve">, pero </w:t>
      </w:r>
      <w:r w:rsidR="00CD2799" w:rsidRPr="008A4851">
        <w:rPr>
          <w:rFonts w:asciiTheme="majorHAnsi" w:hAnsiTheme="majorHAnsi"/>
          <w:bCs/>
          <w:sz w:val="20"/>
          <w:szCs w:val="20"/>
          <w:lang w:val="es-UY"/>
        </w:rPr>
        <w:t>s</w:t>
      </w:r>
      <w:r w:rsidR="00745781" w:rsidRPr="008A4851">
        <w:rPr>
          <w:rFonts w:asciiTheme="majorHAnsi" w:hAnsiTheme="majorHAnsi"/>
          <w:bCs/>
          <w:sz w:val="20"/>
          <w:szCs w:val="20"/>
          <w:lang w:val="es-UY"/>
        </w:rPr>
        <w:t>ó</w:t>
      </w:r>
      <w:r w:rsidR="00CD2799" w:rsidRPr="008A4851">
        <w:rPr>
          <w:rFonts w:asciiTheme="majorHAnsi" w:hAnsiTheme="majorHAnsi"/>
          <w:bCs/>
          <w:sz w:val="20"/>
          <w:szCs w:val="20"/>
          <w:lang w:val="es-UY"/>
        </w:rPr>
        <w:t>lo tomó la palabra el abogado</w:t>
      </w:r>
      <w:r w:rsidR="00AA6129" w:rsidRPr="008A4851">
        <w:rPr>
          <w:rFonts w:asciiTheme="majorHAnsi" w:hAnsiTheme="majorHAnsi"/>
          <w:bCs/>
          <w:sz w:val="20"/>
          <w:szCs w:val="20"/>
          <w:lang w:val="es-UY"/>
        </w:rPr>
        <w:t xml:space="preserve"> </w:t>
      </w:r>
      <w:r w:rsidR="00AA6129" w:rsidRPr="008A4851">
        <w:rPr>
          <w:rFonts w:asciiTheme="majorHAnsi" w:hAnsiTheme="majorHAnsi"/>
          <w:bCs/>
          <w:i/>
          <w:iCs/>
          <w:sz w:val="20"/>
          <w:szCs w:val="20"/>
          <w:lang w:val="es-UY"/>
        </w:rPr>
        <w:t>ad litem</w:t>
      </w:r>
      <w:r w:rsidR="00CD2799" w:rsidRPr="008A4851">
        <w:rPr>
          <w:rFonts w:asciiTheme="majorHAnsi" w:hAnsiTheme="majorHAnsi"/>
          <w:bCs/>
          <w:sz w:val="20"/>
          <w:szCs w:val="20"/>
          <w:lang w:val="es-UY"/>
        </w:rPr>
        <w:t xml:space="preserve"> de </w:t>
      </w:r>
      <w:r w:rsidR="00AA6129" w:rsidRPr="008A4851">
        <w:rPr>
          <w:rFonts w:asciiTheme="majorHAnsi" w:hAnsiTheme="majorHAnsi"/>
          <w:bCs/>
          <w:sz w:val="20"/>
          <w:szCs w:val="20"/>
          <w:lang w:val="es-UY"/>
        </w:rPr>
        <w:t>la niña</w:t>
      </w:r>
      <w:r w:rsidR="00062611" w:rsidRPr="008A4851">
        <w:rPr>
          <w:rStyle w:val="FootnoteReference"/>
          <w:rFonts w:asciiTheme="majorHAnsi" w:hAnsiTheme="majorHAnsi"/>
          <w:bCs/>
          <w:sz w:val="20"/>
          <w:szCs w:val="20"/>
          <w:lang w:val="es-UY"/>
        </w:rPr>
        <w:footnoteReference w:id="8"/>
      </w:r>
      <w:r w:rsidR="00CD2799" w:rsidRPr="008A4851">
        <w:rPr>
          <w:rFonts w:asciiTheme="majorHAnsi" w:hAnsiTheme="majorHAnsi"/>
          <w:bCs/>
          <w:sz w:val="20"/>
          <w:szCs w:val="20"/>
          <w:lang w:val="es-UY"/>
        </w:rPr>
        <w:t>, quien “</w:t>
      </w:r>
      <w:r w:rsidR="00CD2799" w:rsidRPr="008A4851">
        <w:rPr>
          <w:rFonts w:asciiTheme="majorHAnsi" w:hAnsiTheme="majorHAnsi"/>
          <w:bCs/>
          <w:i/>
          <w:iCs/>
          <w:sz w:val="20"/>
          <w:szCs w:val="20"/>
          <w:lang w:val="es-UY"/>
        </w:rPr>
        <w:t>dijo</w:t>
      </w:r>
      <w:r w:rsidR="00C06625" w:rsidRPr="008A4851">
        <w:rPr>
          <w:rFonts w:asciiTheme="majorHAnsi" w:hAnsiTheme="majorHAnsi"/>
          <w:bCs/>
          <w:i/>
          <w:iCs/>
          <w:sz w:val="20"/>
          <w:szCs w:val="20"/>
          <w:lang w:val="es-UY"/>
        </w:rPr>
        <w:t xml:space="preserve"> </w:t>
      </w:r>
      <w:r w:rsidR="00CD2799" w:rsidRPr="008A4851">
        <w:rPr>
          <w:rFonts w:asciiTheme="majorHAnsi" w:hAnsiTheme="majorHAnsi"/>
          <w:bCs/>
          <w:i/>
          <w:iCs/>
          <w:sz w:val="20"/>
          <w:szCs w:val="20"/>
          <w:lang w:val="es-UY"/>
        </w:rPr>
        <w:t>haber recibido instrucciones de [E.] para que diga que ella no quería hablar y que diga de parte de ella que</w:t>
      </w:r>
      <w:r w:rsidR="00C06625" w:rsidRPr="008A4851">
        <w:rPr>
          <w:rFonts w:asciiTheme="majorHAnsi" w:hAnsiTheme="majorHAnsi"/>
          <w:bCs/>
          <w:i/>
          <w:iCs/>
          <w:sz w:val="20"/>
          <w:szCs w:val="20"/>
          <w:lang w:val="es-UY"/>
        </w:rPr>
        <w:t xml:space="preserve"> </w:t>
      </w:r>
      <w:r w:rsidR="00CD2799" w:rsidRPr="008A4851">
        <w:rPr>
          <w:rFonts w:asciiTheme="majorHAnsi" w:hAnsiTheme="majorHAnsi"/>
          <w:bCs/>
          <w:i/>
          <w:iCs/>
          <w:sz w:val="20"/>
          <w:szCs w:val="20"/>
          <w:lang w:val="es-UY"/>
        </w:rPr>
        <w:t>tampoco quería revincularse con los hermanos y abuela</w:t>
      </w:r>
      <w:r w:rsidR="00CD2799" w:rsidRPr="008A4851">
        <w:rPr>
          <w:rFonts w:asciiTheme="majorHAnsi" w:hAnsiTheme="majorHAnsi"/>
          <w:bCs/>
          <w:sz w:val="20"/>
          <w:szCs w:val="20"/>
          <w:lang w:val="es-UY"/>
        </w:rPr>
        <w:t>”. L</w:t>
      </w:r>
      <w:r w:rsidR="00C06625" w:rsidRPr="008A4851">
        <w:rPr>
          <w:rFonts w:asciiTheme="majorHAnsi" w:hAnsiTheme="majorHAnsi"/>
          <w:bCs/>
          <w:sz w:val="20"/>
          <w:szCs w:val="20"/>
          <w:lang w:val="es-UY"/>
        </w:rPr>
        <w:t xml:space="preserve">a parte peticionaria asegura </w:t>
      </w:r>
      <w:r w:rsidR="00CD2799" w:rsidRPr="008A4851">
        <w:rPr>
          <w:rFonts w:asciiTheme="majorHAnsi" w:hAnsiTheme="majorHAnsi"/>
          <w:bCs/>
          <w:sz w:val="20"/>
          <w:szCs w:val="20"/>
          <w:lang w:val="es-UY"/>
        </w:rPr>
        <w:t xml:space="preserve">que el </w:t>
      </w:r>
      <w:r w:rsidR="00C06625" w:rsidRPr="008A4851">
        <w:rPr>
          <w:rFonts w:asciiTheme="majorHAnsi" w:hAnsiTheme="majorHAnsi"/>
          <w:bCs/>
          <w:sz w:val="20"/>
          <w:szCs w:val="20"/>
          <w:lang w:val="es-UY"/>
        </w:rPr>
        <w:t>a</w:t>
      </w:r>
      <w:r w:rsidR="00CD2799" w:rsidRPr="008A4851">
        <w:rPr>
          <w:rFonts w:asciiTheme="majorHAnsi" w:hAnsiTheme="majorHAnsi"/>
          <w:bCs/>
          <w:sz w:val="20"/>
          <w:szCs w:val="20"/>
          <w:lang w:val="es-UY"/>
        </w:rPr>
        <w:t xml:space="preserve">bogado </w:t>
      </w:r>
      <w:r w:rsidR="00C06625" w:rsidRPr="008A4851">
        <w:rPr>
          <w:rFonts w:asciiTheme="majorHAnsi" w:hAnsiTheme="majorHAnsi"/>
          <w:bCs/>
          <w:sz w:val="20"/>
          <w:szCs w:val="20"/>
          <w:lang w:val="es-UY"/>
        </w:rPr>
        <w:t>d</w:t>
      </w:r>
      <w:r w:rsidR="00CD2799" w:rsidRPr="008A4851">
        <w:rPr>
          <w:rFonts w:asciiTheme="majorHAnsi" w:hAnsiTheme="majorHAnsi"/>
          <w:bCs/>
          <w:sz w:val="20"/>
          <w:szCs w:val="20"/>
          <w:lang w:val="es-UY"/>
        </w:rPr>
        <w:t>efensor de</w:t>
      </w:r>
      <w:r w:rsidR="00C06625" w:rsidRPr="008A4851">
        <w:rPr>
          <w:rFonts w:asciiTheme="majorHAnsi" w:hAnsiTheme="majorHAnsi"/>
          <w:bCs/>
          <w:sz w:val="20"/>
          <w:szCs w:val="20"/>
          <w:lang w:val="es-UY"/>
        </w:rPr>
        <w:t xml:space="preserve"> E.</w:t>
      </w:r>
      <w:r w:rsidR="00CD2799" w:rsidRPr="008A4851">
        <w:rPr>
          <w:rFonts w:asciiTheme="majorHAnsi" w:hAnsiTheme="majorHAnsi"/>
          <w:bCs/>
          <w:sz w:val="20"/>
          <w:szCs w:val="20"/>
          <w:lang w:val="es-UY"/>
        </w:rPr>
        <w:t xml:space="preserve"> habría actuado de manera coordinada con su padre y privado a E. “</w:t>
      </w:r>
      <w:r w:rsidR="00CD2799" w:rsidRPr="008A4851">
        <w:rPr>
          <w:rFonts w:asciiTheme="majorHAnsi" w:hAnsiTheme="majorHAnsi"/>
          <w:bCs/>
          <w:i/>
          <w:iCs/>
          <w:sz w:val="20"/>
          <w:szCs w:val="20"/>
          <w:lang w:val="es-UY"/>
        </w:rPr>
        <w:t>de su derecho fundamental a ser oída</w:t>
      </w:r>
      <w:r w:rsidR="00C06625" w:rsidRPr="008A4851">
        <w:rPr>
          <w:rFonts w:asciiTheme="majorHAnsi" w:hAnsiTheme="majorHAnsi"/>
          <w:bCs/>
          <w:i/>
          <w:iCs/>
          <w:sz w:val="20"/>
          <w:szCs w:val="20"/>
          <w:lang w:val="es-UY"/>
        </w:rPr>
        <w:t xml:space="preserve"> </w:t>
      </w:r>
      <w:r w:rsidR="00CD2799" w:rsidRPr="008A4851">
        <w:rPr>
          <w:rFonts w:asciiTheme="majorHAnsi" w:hAnsiTheme="majorHAnsi"/>
          <w:bCs/>
          <w:i/>
          <w:iCs/>
          <w:sz w:val="20"/>
          <w:szCs w:val="20"/>
          <w:lang w:val="es-UY"/>
        </w:rPr>
        <w:t>y escuchada y a vincularse</w:t>
      </w:r>
      <w:r w:rsidR="00CD2799" w:rsidRPr="008A4851">
        <w:rPr>
          <w:rFonts w:asciiTheme="majorHAnsi" w:hAnsiTheme="majorHAnsi"/>
          <w:bCs/>
          <w:sz w:val="20"/>
          <w:szCs w:val="20"/>
          <w:lang w:val="es-UY"/>
        </w:rPr>
        <w:t>” con su familia materna.</w:t>
      </w:r>
    </w:p>
    <w:p w14:paraId="677F066C" w14:textId="1AD075A5" w:rsidR="00D55457" w:rsidRPr="008A4851" w:rsidRDefault="00D55457" w:rsidP="008A4851">
      <w:pPr>
        <w:pStyle w:val="ListParagraph"/>
        <w:numPr>
          <w:ilvl w:val="0"/>
          <w:numId w:val="61"/>
        </w:numPr>
        <w:ind w:left="0" w:firstLine="720"/>
        <w:jc w:val="both"/>
        <w:rPr>
          <w:rFonts w:asciiTheme="majorHAnsi" w:hAnsiTheme="majorHAnsi"/>
          <w:bCs/>
          <w:sz w:val="20"/>
          <w:szCs w:val="20"/>
          <w:lang w:val="es-UY"/>
        </w:rPr>
      </w:pPr>
      <w:r w:rsidRPr="008A4851">
        <w:rPr>
          <w:rFonts w:asciiTheme="majorHAnsi" w:hAnsiTheme="majorHAnsi"/>
          <w:bCs/>
          <w:sz w:val="20"/>
          <w:szCs w:val="20"/>
          <w:lang w:val="es-UY"/>
        </w:rPr>
        <w:t xml:space="preserve">Adicionalmente, </w:t>
      </w:r>
      <w:r w:rsidR="007E33F2" w:rsidRPr="008A4851">
        <w:rPr>
          <w:rFonts w:asciiTheme="majorHAnsi" w:hAnsiTheme="majorHAnsi"/>
          <w:bCs/>
          <w:sz w:val="20"/>
          <w:szCs w:val="20"/>
          <w:lang w:val="es-UY"/>
        </w:rPr>
        <w:t xml:space="preserve">en abril de 2019 </w:t>
      </w:r>
      <w:r w:rsidR="00A96596" w:rsidRPr="008A4851">
        <w:rPr>
          <w:rFonts w:asciiTheme="majorHAnsi" w:hAnsiTheme="majorHAnsi"/>
          <w:bCs/>
          <w:sz w:val="20"/>
          <w:szCs w:val="20"/>
          <w:lang w:val="es-UY"/>
        </w:rPr>
        <w:t xml:space="preserve">el padre E. promovió un </w:t>
      </w:r>
      <w:r w:rsidR="00116C3E" w:rsidRPr="008A4851">
        <w:rPr>
          <w:rFonts w:asciiTheme="majorHAnsi" w:hAnsiTheme="majorHAnsi"/>
          <w:bCs/>
          <w:sz w:val="20"/>
          <w:szCs w:val="20"/>
          <w:lang w:val="es-UY"/>
        </w:rPr>
        <w:t xml:space="preserve">juicio de contribución alimentaria contra la Sra. Heer, </w:t>
      </w:r>
      <w:r w:rsidR="001F7EF7" w:rsidRPr="008A4851">
        <w:rPr>
          <w:rFonts w:asciiTheme="majorHAnsi" w:hAnsiTheme="majorHAnsi"/>
          <w:bCs/>
          <w:sz w:val="20"/>
          <w:szCs w:val="20"/>
          <w:lang w:val="es-UY"/>
        </w:rPr>
        <w:t xml:space="preserve">en el </w:t>
      </w:r>
      <w:r w:rsidR="00116C3E" w:rsidRPr="008A4851">
        <w:rPr>
          <w:rFonts w:asciiTheme="majorHAnsi" w:hAnsiTheme="majorHAnsi"/>
          <w:bCs/>
          <w:sz w:val="20"/>
          <w:szCs w:val="20"/>
          <w:lang w:val="es-UY"/>
        </w:rPr>
        <w:t xml:space="preserve">cual el 2 de mayo de 2019 </w:t>
      </w:r>
      <w:r w:rsidR="00272BEB" w:rsidRPr="008A4851">
        <w:rPr>
          <w:rFonts w:asciiTheme="majorHAnsi" w:hAnsiTheme="majorHAnsi"/>
          <w:bCs/>
          <w:sz w:val="20"/>
          <w:szCs w:val="20"/>
          <w:lang w:val="es-UY"/>
        </w:rPr>
        <w:t xml:space="preserve">el juzgado ordenó el embargo de un 20% de sus ingresos como docente provincial. </w:t>
      </w:r>
      <w:r w:rsidR="00704E70" w:rsidRPr="008A4851">
        <w:rPr>
          <w:rFonts w:asciiTheme="majorHAnsi" w:hAnsiTheme="majorHAnsi"/>
          <w:bCs/>
          <w:sz w:val="20"/>
          <w:szCs w:val="20"/>
          <w:lang w:val="es-UY"/>
        </w:rPr>
        <w:t>L</w:t>
      </w:r>
      <w:r w:rsidR="009A4580" w:rsidRPr="008A4851">
        <w:rPr>
          <w:rFonts w:asciiTheme="majorHAnsi" w:hAnsiTheme="majorHAnsi"/>
          <w:bCs/>
          <w:sz w:val="20"/>
          <w:szCs w:val="20"/>
          <w:lang w:val="es-UY"/>
        </w:rPr>
        <w:t>a Sra. Heer</w:t>
      </w:r>
      <w:r w:rsidR="00A03826" w:rsidRPr="008A4851">
        <w:rPr>
          <w:rFonts w:asciiTheme="majorHAnsi" w:hAnsiTheme="majorHAnsi"/>
          <w:bCs/>
          <w:sz w:val="20"/>
          <w:szCs w:val="20"/>
          <w:lang w:val="es-UY"/>
        </w:rPr>
        <w:t xml:space="preserve"> solicitó el rechazo de la demanda, </w:t>
      </w:r>
      <w:r w:rsidR="0036390F" w:rsidRPr="008A4851">
        <w:rPr>
          <w:rFonts w:asciiTheme="majorHAnsi" w:hAnsiTheme="majorHAnsi"/>
          <w:bCs/>
          <w:sz w:val="20"/>
          <w:szCs w:val="20"/>
          <w:lang w:val="es-UY"/>
        </w:rPr>
        <w:t>alegando</w:t>
      </w:r>
      <w:r w:rsidR="00A03826" w:rsidRPr="008A4851">
        <w:rPr>
          <w:rFonts w:asciiTheme="majorHAnsi" w:hAnsiTheme="majorHAnsi"/>
          <w:bCs/>
          <w:sz w:val="20"/>
          <w:szCs w:val="20"/>
          <w:lang w:val="es-UY"/>
        </w:rPr>
        <w:t xml:space="preserve"> que el padre de E. no podía alegar en su favor </w:t>
      </w:r>
      <w:r w:rsidR="001C46C3" w:rsidRPr="008A4851">
        <w:rPr>
          <w:rFonts w:asciiTheme="majorHAnsi" w:hAnsiTheme="majorHAnsi"/>
          <w:bCs/>
          <w:sz w:val="20"/>
          <w:szCs w:val="20"/>
          <w:lang w:val="es-UY"/>
        </w:rPr>
        <w:t xml:space="preserve">y pretender derivar derechos de una situación de hecho generada por su incumplimiento de las sentencias de custodia y visita. </w:t>
      </w:r>
      <w:r w:rsidR="0036390F" w:rsidRPr="008A4851">
        <w:rPr>
          <w:rFonts w:asciiTheme="majorHAnsi" w:hAnsiTheme="majorHAnsi"/>
          <w:bCs/>
          <w:sz w:val="20"/>
          <w:szCs w:val="20"/>
          <w:lang w:val="es-UY"/>
        </w:rPr>
        <w:t>T</w:t>
      </w:r>
      <w:r w:rsidR="001C46C3" w:rsidRPr="008A4851">
        <w:rPr>
          <w:rFonts w:asciiTheme="majorHAnsi" w:hAnsiTheme="majorHAnsi"/>
          <w:bCs/>
          <w:sz w:val="20"/>
          <w:szCs w:val="20"/>
          <w:lang w:val="es-UY"/>
        </w:rPr>
        <w:t xml:space="preserve">ambién alegó el uso de violencia institucional contra la mujer, a lo que, la </w:t>
      </w:r>
      <w:r w:rsidR="00774822" w:rsidRPr="008A4851">
        <w:rPr>
          <w:rFonts w:asciiTheme="majorHAnsi" w:hAnsiTheme="majorHAnsi"/>
          <w:bCs/>
          <w:sz w:val="20"/>
          <w:szCs w:val="20"/>
          <w:lang w:val="es-UY"/>
        </w:rPr>
        <w:t xml:space="preserve">Sala Civil de la </w:t>
      </w:r>
      <w:r w:rsidR="00B06E53" w:rsidRPr="008A4851">
        <w:rPr>
          <w:rFonts w:asciiTheme="majorHAnsi" w:hAnsiTheme="majorHAnsi"/>
          <w:bCs/>
          <w:sz w:val="20"/>
          <w:szCs w:val="20"/>
          <w:lang w:val="es-UY"/>
        </w:rPr>
        <w:t>C</w:t>
      </w:r>
      <w:r w:rsidR="001C46C3" w:rsidRPr="008A4851">
        <w:rPr>
          <w:rFonts w:asciiTheme="majorHAnsi" w:hAnsiTheme="majorHAnsi"/>
          <w:bCs/>
          <w:sz w:val="20"/>
          <w:szCs w:val="20"/>
          <w:lang w:val="es-UY"/>
        </w:rPr>
        <w:t>ámara de Apelaciones</w:t>
      </w:r>
      <w:r w:rsidR="00B06E53" w:rsidRPr="008A4851">
        <w:rPr>
          <w:rFonts w:asciiTheme="majorHAnsi" w:hAnsiTheme="majorHAnsi"/>
          <w:bCs/>
          <w:sz w:val="20"/>
          <w:szCs w:val="20"/>
          <w:lang w:val="es-UY"/>
        </w:rPr>
        <w:t xml:space="preserve">, mediante sentencia de 22 de mayo de 2020, concedió que el embargo </w:t>
      </w:r>
      <w:r w:rsidR="00B06E53" w:rsidRPr="008A4851">
        <w:rPr>
          <w:rFonts w:asciiTheme="majorHAnsi" w:hAnsiTheme="majorHAnsi"/>
          <w:bCs/>
          <w:sz w:val="20"/>
          <w:szCs w:val="20"/>
          <w:lang w:val="es-UY"/>
        </w:rPr>
        <w:lastRenderedPageBreak/>
        <w:t>asumía “</w:t>
      </w:r>
      <w:r w:rsidR="00B06E53" w:rsidRPr="008A4851">
        <w:rPr>
          <w:rFonts w:asciiTheme="majorHAnsi" w:hAnsiTheme="majorHAnsi"/>
          <w:bCs/>
          <w:i/>
          <w:iCs/>
          <w:sz w:val="20"/>
          <w:szCs w:val="20"/>
          <w:lang w:val="es-UY"/>
        </w:rPr>
        <w:t>una forma sutil de violencia económica patrimonial contra la mujer</w:t>
      </w:r>
      <w:r w:rsidR="00B06E53" w:rsidRPr="008A4851">
        <w:rPr>
          <w:rFonts w:asciiTheme="majorHAnsi" w:hAnsiTheme="majorHAnsi"/>
          <w:bCs/>
          <w:sz w:val="20"/>
          <w:szCs w:val="20"/>
          <w:lang w:val="es-UY"/>
        </w:rPr>
        <w:t>”</w:t>
      </w:r>
      <w:r w:rsidR="0036390F" w:rsidRPr="008A4851">
        <w:rPr>
          <w:rFonts w:asciiTheme="majorHAnsi" w:hAnsiTheme="majorHAnsi"/>
          <w:bCs/>
          <w:sz w:val="20"/>
          <w:szCs w:val="20"/>
          <w:lang w:val="es-UY"/>
        </w:rPr>
        <w:t>;</w:t>
      </w:r>
      <w:r w:rsidR="00B06E53" w:rsidRPr="008A4851">
        <w:rPr>
          <w:rFonts w:asciiTheme="majorHAnsi" w:hAnsiTheme="majorHAnsi"/>
          <w:bCs/>
          <w:sz w:val="20"/>
          <w:szCs w:val="20"/>
          <w:lang w:val="es-UY"/>
        </w:rPr>
        <w:t xml:space="preserve"> </w:t>
      </w:r>
      <w:r w:rsidR="0036390F" w:rsidRPr="008A4851">
        <w:rPr>
          <w:rFonts w:asciiTheme="majorHAnsi" w:hAnsiTheme="majorHAnsi"/>
          <w:bCs/>
          <w:sz w:val="20"/>
          <w:szCs w:val="20"/>
          <w:lang w:val="es-UY"/>
        </w:rPr>
        <w:t xml:space="preserve">negando </w:t>
      </w:r>
      <w:r w:rsidR="004767FC" w:rsidRPr="008A4851">
        <w:rPr>
          <w:rFonts w:asciiTheme="majorHAnsi" w:hAnsiTheme="majorHAnsi"/>
          <w:bCs/>
          <w:sz w:val="20"/>
          <w:szCs w:val="20"/>
          <w:lang w:val="es-UY"/>
        </w:rPr>
        <w:t xml:space="preserve">las pretensiones del padre </w:t>
      </w:r>
      <w:r w:rsidR="00FB3262" w:rsidRPr="008A4851">
        <w:rPr>
          <w:rFonts w:asciiTheme="majorHAnsi" w:hAnsiTheme="majorHAnsi"/>
          <w:bCs/>
          <w:sz w:val="20"/>
          <w:szCs w:val="20"/>
          <w:lang w:val="es-UY"/>
        </w:rPr>
        <w:t>y reduciendo</w:t>
      </w:r>
      <w:r w:rsidR="00F42CD4" w:rsidRPr="008A4851">
        <w:rPr>
          <w:rFonts w:asciiTheme="majorHAnsi" w:hAnsiTheme="majorHAnsi"/>
          <w:bCs/>
          <w:sz w:val="20"/>
          <w:szCs w:val="20"/>
          <w:lang w:val="es-UY"/>
        </w:rPr>
        <w:t xml:space="preserve"> la cuota del 20% al 7.5% de </w:t>
      </w:r>
      <w:r w:rsidR="00DE3897" w:rsidRPr="008A4851">
        <w:rPr>
          <w:rFonts w:asciiTheme="majorHAnsi" w:hAnsiTheme="majorHAnsi"/>
          <w:bCs/>
          <w:sz w:val="20"/>
          <w:szCs w:val="20"/>
          <w:lang w:val="es-UY"/>
        </w:rPr>
        <w:t>los</w:t>
      </w:r>
      <w:r w:rsidR="00F42CD4" w:rsidRPr="008A4851">
        <w:rPr>
          <w:rFonts w:asciiTheme="majorHAnsi" w:hAnsiTheme="majorHAnsi"/>
          <w:bCs/>
          <w:sz w:val="20"/>
          <w:szCs w:val="20"/>
          <w:lang w:val="es-UY"/>
        </w:rPr>
        <w:t xml:space="preserve"> ingresos </w:t>
      </w:r>
      <w:r w:rsidR="00DE3897" w:rsidRPr="008A4851">
        <w:rPr>
          <w:rFonts w:asciiTheme="majorHAnsi" w:hAnsiTheme="majorHAnsi"/>
          <w:bCs/>
          <w:sz w:val="20"/>
          <w:szCs w:val="20"/>
          <w:lang w:val="es-UY"/>
        </w:rPr>
        <w:t xml:space="preserve">de la madre. </w:t>
      </w:r>
    </w:p>
    <w:p w14:paraId="13E61235" w14:textId="7EEF6743" w:rsidR="0066709C" w:rsidRPr="008A4851" w:rsidRDefault="005B31E4" w:rsidP="008A4851">
      <w:pPr>
        <w:pStyle w:val="ListParagraph"/>
        <w:numPr>
          <w:ilvl w:val="0"/>
          <w:numId w:val="61"/>
        </w:numPr>
        <w:ind w:left="0" w:firstLine="720"/>
        <w:jc w:val="both"/>
        <w:rPr>
          <w:rFonts w:asciiTheme="majorHAnsi" w:hAnsiTheme="majorHAnsi"/>
          <w:bCs/>
          <w:sz w:val="20"/>
          <w:szCs w:val="20"/>
          <w:lang w:val="es-UY"/>
        </w:rPr>
      </w:pPr>
      <w:r w:rsidRPr="008A4851">
        <w:rPr>
          <w:rFonts w:asciiTheme="majorHAnsi" w:hAnsiTheme="majorHAnsi"/>
          <w:bCs/>
          <w:sz w:val="20"/>
          <w:szCs w:val="20"/>
          <w:lang w:val="es-UY"/>
        </w:rPr>
        <w:t xml:space="preserve">La parte peticionaria </w:t>
      </w:r>
      <w:r w:rsidR="00A649C1" w:rsidRPr="008A4851">
        <w:rPr>
          <w:rFonts w:asciiTheme="majorHAnsi" w:hAnsiTheme="majorHAnsi"/>
          <w:bCs/>
          <w:sz w:val="20"/>
          <w:szCs w:val="20"/>
          <w:lang w:val="es-UY"/>
        </w:rPr>
        <w:t xml:space="preserve">aduce que agotó los recursos internos con el rechazo de la CSJN </w:t>
      </w:r>
      <w:r w:rsidR="00944FC4" w:rsidRPr="008A4851">
        <w:rPr>
          <w:rFonts w:asciiTheme="majorHAnsi" w:hAnsiTheme="majorHAnsi"/>
          <w:bCs/>
          <w:sz w:val="20"/>
          <w:szCs w:val="20"/>
          <w:lang w:val="es-UY"/>
        </w:rPr>
        <w:t>de su recurso de queja por denegación del recurso extraordinario, proferido el 7 de diciembre de 2023</w:t>
      </w:r>
      <w:r w:rsidR="0065539E" w:rsidRPr="008A4851">
        <w:rPr>
          <w:rFonts w:asciiTheme="majorHAnsi" w:hAnsiTheme="majorHAnsi"/>
          <w:bCs/>
          <w:sz w:val="20"/>
          <w:szCs w:val="20"/>
          <w:lang w:val="es-UY"/>
        </w:rPr>
        <w:t xml:space="preserve">, con fundamento en que no procedía porque </w:t>
      </w:r>
      <w:r w:rsidR="004D4AA1" w:rsidRPr="008A4851">
        <w:rPr>
          <w:rFonts w:asciiTheme="majorHAnsi" w:hAnsiTheme="majorHAnsi"/>
          <w:bCs/>
          <w:sz w:val="20"/>
          <w:szCs w:val="20"/>
          <w:lang w:val="es-UY"/>
        </w:rPr>
        <w:t>la decisión impugnada no era una sentencia definitiva</w:t>
      </w:r>
      <w:r w:rsidR="00944FC4" w:rsidRPr="008A4851">
        <w:rPr>
          <w:rFonts w:asciiTheme="majorHAnsi" w:hAnsiTheme="majorHAnsi"/>
          <w:bCs/>
          <w:sz w:val="20"/>
          <w:szCs w:val="20"/>
          <w:lang w:val="es-UY"/>
        </w:rPr>
        <w:t xml:space="preserve">. Igualmente, informa que </w:t>
      </w:r>
      <w:r w:rsidR="0088444A" w:rsidRPr="008A4851">
        <w:rPr>
          <w:rFonts w:asciiTheme="majorHAnsi" w:hAnsiTheme="majorHAnsi"/>
          <w:bCs/>
          <w:sz w:val="20"/>
          <w:szCs w:val="20"/>
          <w:lang w:val="es-UY"/>
        </w:rPr>
        <w:t xml:space="preserve">la Sra. Heer interpuso un recurso de reposición </w:t>
      </w:r>
      <w:r w:rsidR="0088444A" w:rsidRPr="008A4851">
        <w:rPr>
          <w:rFonts w:asciiTheme="majorHAnsi" w:hAnsiTheme="majorHAnsi"/>
          <w:bCs/>
          <w:i/>
          <w:iCs/>
          <w:sz w:val="20"/>
          <w:szCs w:val="20"/>
          <w:lang w:val="es-UY"/>
        </w:rPr>
        <w:t>in extremis</w:t>
      </w:r>
      <w:r w:rsidR="0088444A" w:rsidRPr="008A4851">
        <w:rPr>
          <w:rFonts w:asciiTheme="majorHAnsi" w:hAnsiTheme="majorHAnsi"/>
          <w:bCs/>
          <w:sz w:val="20"/>
          <w:szCs w:val="20"/>
          <w:lang w:val="es-UY"/>
        </w:rPr>
        <w:t xml:space="preserve"> que también fue desestimado el 22 de febrero de 2024</w:t>
      </w:r>
      <w:r w:rsidR="00C81251" w:rsidRPr="008A4851">
        <w:rPr>
          <w:rFonts w:asciiTheme="majorHAnsi" w:hAnsiTheme="majorHAnsi"/>
          <w:bCs/>
          <w:sz w:val="20"/>
          <w:szCs w:val="20"/>
          <w:lang w:val="es-UY"/>
        </w:rPr>
        <w:t xml:space="preserve"> por improcedente, ya que las resoluciones de la CSJN no son pasibles de recurso de reposición</w:t>
      </w:r>
      <w:r w:rsidR="0088444A" w:rsidRPr="008A4851">
        <w:rPr>
          <w:rFonts w:asciiTheme="majorHAnsi" w:hAnsiTheme="majorHAnsi"/>
          <w:bCs/>
          <w:sz w:val="20"/>
          <w:szCs w:val="20"/>
          <w:lang w:val="es-UY"/>
        </w:rPr>
        <w:t>.</w:t>
      </w:r>
      <w:r w:rsidRPr="008A4851">
        <w:rPr>
          <w:rFonts w:asciiTheme="majorHAnsi" w:hAnsiTheme="majorHAnsi"/>
          <w:bCs/>
          <w:sz w:val="20"/>
          <w:szCs w:val="20"/>
          <w:lang w:val="es-UY"/>
        </w:rPr>
        <w:t xml:space="preserve"> </w:t>
      </w:r>
      <w:r w:rsidR="0030675A" w:rsidRPr="008A4851">
        <w:rPr>
          <w:rFonts w:asciiTheme="majorHAnsi" w:hAnsiTheme="majorHAnsi"/>
          <w:bCs/>
          <w:sz w:val="20"/>
          <w:szCs w:val="20"/>
          <w:lang w:val="es-UY"/>
        </w:rPr>
        <w:t>Con ello, arguye que agotó los recursos internos.</w:t>
      </w:r>
    </w:p>
    <w:p w14:paraId="142267EB" w14:textId="3FDA7923" w:rsidR="00890DA0" w:rsidRPr="008A4851" w:rsidRDefault="00125980" w:rsidP="008A4851">
      <w:pPr>
        <w:pStyle w:val="ListParagraph"/>
        <w:jc w:val="both"/>
        <w:rPr>
          <w:rFonts w:asciiTheme="majorHAnsi" w:hAnsiTheme="majorHAnsi"/>
          <w:b/>
          <w:bCs/>
          <w:sz w:val="20"/>
          <w:szCs w:val="20"/>
          <w:lang w:val="es-UY"/>
        </w:rPr>
      </w:pPr>
      <w:r w:rsidRPr="008A4851">
        <w:rPr>
          <w:b/>
          <w:bCs/>
          <w:color w:val="auto"/>
          <w:sz w:val="20"/>
          <w:szCs w:val="20"/>
          <w:lang w:val="es-AR"/>
        </w:rPr>
        <w:t xml:space="preserve">El </w:t>
      </w:r>
      <w:r w:rsidR="00890DA0" w:rsidRPr="008A4851">
        <w:rPr>
          <w:b/>
          <w:bCs/>
          <w:sz w:val="20"/>
          <w:szCs w:val="20"/>
          <w:lang w:val="es-AR"/>
        </w:rPr>
        <w:t>Estado</w:t>
      </w:r>
      <w:r w:rsidRPr="008A4851">
        <w:rPr>
          <w:b/>
          <w:bCs/>
          <w:sz w:val="20"/>
          <w:szCs w:val="20"/>
          <w:lang w:val="es-AR"/>
        </w:rPr>
        <w:t xml:space="preserve"> </w:t>
      </w:r>
      <w:r w:rsidR="00EF4055" w:rsidRPr="008A4851">
        <w:rPr>
          <w:b/>
          <w:bCs/>
          <w:sz w:val="20"/>
          <w:szCs w:val="20"/>
          <w:lang w:val="es-AR"/>
        </w:rPr>
        <w:t>argentino</w:t>
      </w:r>
    </w:p>
    <w:p w14:paraId="7A2E0158" w14:textId="42A6F119" w:rsidR="00A11E44" w:rsidRPr="008A4851" w:rsidRDefault="00913FF7" w:rsidP="008A4851">
      <w:pPr>
        <w:pStyle w:val="ListParagraph"/>
        <w:numPr>
          <w:ilvl w:val="0"/>
          <w:numId w:val="61"/>
        </w:numPr>
        <w:ind w:left="0" w:firstLine="720"/>
        <w:jc w:val="both"/>
        <w:rPr>
          <w:rFonts w:asciiTheme="majorHAnsi" w:hAnsiTheme="majorHAnsi"/>
          <w:bCs/>
          <w:sz w:val="20"/>
          <w:szCs w:val="20"/>
          <w:lang w:val="es-UY"/>
        </w:rPr>
      </w:pPr>
      <w:r w:rsidRPr="008A4851">
        <w:rPr>
          <w:sz w:val="20"/>
          <w:szCs w:val="20"/>
          <w:lang w:val="es-AR"/>
        </w:rPr>
        <w:t>E</w:t>
      </w:r>
      <w:r w:rsidR="00B93D7F" w:rsidRPr="008A4851">
        <w:rPr>
          <w:sz w:val="20"/>
          <w:szCs w:val="20"/>
          <w:lang w:val="es-AR"/>
        </w:rPr>
        <w:t>l Es</w:t>
      </w:r>
      <w:r w:rsidR="003F5154" w:rsidRPr="008A4851">
        <w:rPr>
          <w:sz w:val="20"/>
          <w:szCs w:val="20"/>
          <w:lang w:val="es-AR"/>
        </w:rPr>
        <w:t xml:space="preserve">tado, </w:t>
      </w:r>
      <w:r w:rsidRPr="008A4851">
        <w:rPr>
          <w:sz w:val="20"/>
          <w:szCs w:val="20"/>
          <w:lang w:val="es-AR"/>
        </w:rPr>
        <w:t>por su parte, replica que</w:t>
      </w:r>
      <w:r w:rsidR="00FA46EA" w:rsidRPr="008A4851">
        <w:rPr>
          <w:sz w:val="20"/>
          <w:szCs w:val="20"/>
          <w:lang w:val="es-AR"/>
        </w:rPr>
        <w:t xml:space="preserve"> la presente petición es inadmisible por falta de agotamiento de los recursos internos</w:t>
      </w:r>
      <w:r w:rsidR="00D306A8" w:rsidRPr="008A4851">
        <w:rPr>
          <w:sz w:val="20"/>
          <w:szCs w:val="20"/>
          <w:lang w:val="es-AR"/>
        </w:rPr>
        <w:t xml:space="preserve">, y por cuanto incurre en la denominada </w:t>
      </w:r>
      <w:r w:rsidR="003E1D55" w:rsidRPr="008A4851">
        <w:rPr>
          <w:sz w:val="20"/>
          <w:szCs w:val="20"/>
          <w:lang w:val="es-AR"/>
        </w:rPr>
        <w:t>“</w:t>
      </w:r>
      <w:r w:rsidR="00D306A8" w:rsidRPr="008A4851">
        <w:rPr>
          <w:sz w:val="20"/>
          <w:szCs w:val="20"/>
          <w:lang w:val="es-AR"/>
        </w:rPr>
        <w:t>cuarta instancia internacional</w:t>
      </w:r>
      <w:r w:rsidR="003E1D55" w:rsidRPr="008A4851">
        <w:rPr>
          <w:sz w:val="20"/>
          <w:szCs w:val="20"/>
          <w:lang w:val="es-AR"/>
        </w:rPr>
        <w:t>”</w:t>
      </w:r>
      <w:r w:rsidR="00D306A8" w:rsidRPr="008A4851">
        <w:rPr>
          <w:sz w:val="20"/>
          <w:szCs w:val="20"/>
          <w:lang w:val="es-AR"/>
        </w:rPr>
        <w:t>.</w:t>
      </w:r>
    </w:p>
    <w:p w14:paraId="412FC145" w14:textId="5911EA50" w:rsidR="00641361" w:rsidRPr="008A4851" w:rsidRDefault="00641361" w:rsidP="008A4851">
      <w:pPr>
        <w:pStyle w:val="ListParagraph"/>
        <w:numPr>
          <w:ilvl w:val="0"/>
          <w:numId w:val="61"/>
        </w:numPr>
        <w:ind w:left="0" w:firstLine="720"/>
        <w:jc w:val="both"/>
        <w:rPr>
          <w:rFonts w:asciiTheme="majorHAnsi" w:hAnsiTheme="majorHAnsi"/>
          <w:bCs/>
          <w:sz w:val="20"/>
          <w:szCs w:val="20"/>
          <w:lang w:val="es-UY"/>
        </w:rPr>
      </w:pPr>
      <w:r w:rsidRPr="008A4851">
        <w:rPr>
          <w:rFonts w:asciiTheme="majorHAnsi" w:hAnsiTheme="majorHAnsi"/>
          <w:bCs/>
          <w:sz w:val="20"/>
          <w:szCs w:val="20"/>
          <w:lang w:val="es-UY"/>
        </w:rPr>
        <w:t xml:space="preserve">En cuanto a los hechos denunciados, el Estado aclara que </w:t>
      </w:r>
      <w:r w:rsidR="00C21CAD" w:rsidRPr="008A4851">
        <w:rPr>
          <w:rFonts w:asciiTheme="majorHAnsi" w:hAnsiTheme="majorHAnsi"/>
          <w:bCs/>
          <w:sz w:val="20"/>
          <w:szCs w:val="20"/>
          <w:lang w:val="es-UY"/>
        </w:rPr>
        <w:t xml:space="preserve">en diciembre de 2015 el juez de familia dispuso dentro de una medida cautelar que E. quedase bajo custodia de su padre, </w:t>
      </w:r>
      <w:r w:rsidR="00792C94" w:rsidRPr="008A4851">
        <w:rPr>
          <w:rFonts w:asciiTheme="majorHAnsi" w:hAnsiTheme="majorHAnsi"/>
          <w:bCs/>
          <w:sz w:val="20"/>
          <w:szCs w:val="20"/>
          <w:lang w:val="es-UY"/>
        </w:rPr>
        <w:t>con base en la situación de salud de la Sra. Heer,</w:t>
      </w:r>
      <w:r w:rsidR="00F05397" w:rsidRPr="008A4851">
        <w:rPr>
          <w:rFonts w:asciiTheme="majorHAnsi" w:hAnsiTheme="majorHAnsi"/>
          <w:bCs/>
          <w:sz w:val="20"/>
          <w:szCs w:val="20"/>
          <w:lang w:val="es-UY"/>
        </w:rPr>
        <w:t xml:space="preserve"> y en que la niña manifestó su deseo de vivir con su padre en audiencia. </w:t>
      </w:r>
      <w:r w:rsidR="005A0B34" w:rsidRPr="008A4851">
        <w:rPr>
          <w:rFonts w:asciiTheme="majorHAnsi" w:hAnsiTheme="majorHAnsi"/>
          <w:bCs/>
          <w:sz w:val="20"/>
          <w:szCs w:val="20"/>
          <w:lang w:val="es-UY"/>
        </w:rPr>
        <w:t>Posteriormente</w:t>
      </w:r>
      <w:r w:rsidR="00D82517" w:rsidRPr="008A4851">
        <w:rPr>
          <w:rFonts w:asciiTheme="majorHAnsi" w:hAnsiTheme="majorHAnsi"/>
          <w:bCs/>
          <w:sz w:val="20"/>
          <w:szCs w:val="20"/>
          <w:lang w:val="es-UY"/>
        </w:rPr>
        <w:t xml:space="preserve">, a partir del 18 de marzo de 2018 el juez ordenó la revinculación de la niña y su madre, pero </w:t>
      </w:r>
      <w:r w:rsidR="00485046" w:rsidRPr="008A4851">
        <w:rPr>
          <w:rFonts w:asciiTheme="majorHAnsi" w:hAnsiTheme="majorHAnsi"/>
          <w:bCs/>
          <w:sz w:val="20"/>
          <w:szCs w:val="20"/>
          <w:lang w:val="es-UY"/>
        </w:rPr>
        <w:t xml:space="preserve">los encuentros entre ambas fueron interrumpidos por indicación </w:t>
      </w:r>
      <w:r w:rsidR="001E3569" w:rsidRPr="008A4851">
        <w:rPr>
          <w:rFonts w:asciiTheme="majorHAnsi" w:hAnsiTheme="majorHAnsi"/>
          <w:bCs/>
          <w:sz w:val="20"/>
          <w:szCs w:val="20"/>
          <w:lang w:val="es-UY"/>
        </w:rPr>
        <w:t>de una psicóloga nombrada por el juzgado</w:t>
      </w:r>
      <w:r w:rsidR="001A3B36" w:rsidRPr="008A4851">
        <w:rPr>
          <w:rFonts w:asciiTheme="majorHAnsi" w:hAnsiTheme="majorHAnsi"/>
          <w:bCs/>
          <w:sz w:val="20"/>
          <w:szCs w:val="20"/>
          <w:lang w:val="es-UY"/>
        </w:rPr>
        <w:t>,</w:t>
      </w:r>
      <w:r w:rsidR="00485046" w:rsidRPr="008A4851">
        <w:rPr>
          <w:rFonts w:asciiTheme="majorHAnsi" w:hAnsiTheme="majorHAnsi"/>
          <w:bCs/>
          <w:sz w:val="20"/>
          <w:szCs w:val="20"/>
          <w:lang w:val="es-UY"/>
        </w:rPr>
        <w:t xml:space="preserve"> con fundamento en el estado emocional de E.</w:t>
      </w:r>
      <w:r w:rsidR="008864E1" w:rsidRPr="008A4851">
        <w:rPr>
          <w:rFonts w:asciiTheme="majorHAnsi" w:hAnsiTheme="majorHAnsi"/>
          <w:bCs/>
          <w:sz w:val="20"/>
          <w:szCs w:val="20"/>
          <w:lang w:val="es-UY"/>
        </w:rPr>
        <w:t xml:space="preserve"> Con posterioridad, y en varias ocasiones, la niña </w:t>
      </w:r>
      <w:r w:rsidR="00E35954" w:rsidRPr="008A4851">
        <w:rPr>
          <w:rFonts w:asciiTheme="majorHAnsi" w:hAnsiTheme="majorHAnsi"/>
          <w:bCs/>
          <w:sz w:val="20"/>
          <w:szCs w:val="20"/>
          <w:lang w:val="es-UY"/>
        </w:rPr>
        <w:t>manifestó</w:t>
      </w:r>
      <w:r w:rsidR="008864E1" w:rsidRPr="008A4851">
        <w:rPr>
          <w:rFonts w:asciiTheme="majorHAnsi" w:hAnsiTheme="majorHAnsi"/>
          <w:bCs/>
          <w:sz w:val="20"/>
          <w:szCs w:val="20"/>
          <w:lang w:val="es-UY"/>
        </w:rPr>
        <w:t xml:space="preserve"> su decisión</w:t>
      </w:r>
      <w:r w:rsidR="008D1D5E" w:rsidRPr="008A4851">
        <w:rPr>
          <w:rFonts w:asciiTheme="majorHAnsi" w:hAnsiTheme="majorHAnsi"/>
          <w:bCs/>
          <w:sz w:val="20"/>
          <w:szCs w:val="20"/>
          <w:lang w:val="es-UY"/>
        </w:rPr>
        <w:t xml:space="preserve"> de</w:t>
      </w:r>
      <w:r w:rsidR="008864E1" w:rsidRPr="008A4851">
        <w:rPr>
          <w:rFonts w:asciiTheme="majorHAnsi" w:hAnsiTheme="majorHAnsi"/>
          <w:bCs/>
          <w:sz w:val="20"/>
          <w:szCs w:val="20"/>
          <w:lang w:val="es-UY"/>
        </w:rPr>
        <w:t xml:space="preserve"> no vincularse con su</w:t>
      </w:r>
      <w:r w:rsidR="004F0019" w:rsidRPr="008A4851">
        <w:rPr>
          <w:rFonts w:asciiTheme="majorHAnsi" w:hAnsiTheme="majorHAnsi"/>
          <w:bCs/>
          <w:sz w:val="20"/>
          <w:szCs w:val="20"/>
          <w:lang w:val="es-UY"/>
        </w:rPr>
        <w:t xml:space="preserve"> </w:t>
      </w:r>
      <w:r w:rsidR="008864E1" w:rsidRPr="008A4851">
        <w:rPr>
          <w:rFonts w:asciiTheme="majorHAnsi" w:hAnsiTheme="majorHAnsi"/>
          <w:bCs/>
          <w:sz w:val="20"/>
          <w:szCs w:val="20"/>
          <w:lang w:val="es-UY"/>
        </w:rPr>
        <w:t>madre</w:t>
      </w:r>
      <w:r w:rsidR="008B484E" w:rsidRPr="008A4851">
        <w:rPr>
          <w:rFonts w:asciiTheme="majorHAnsi" w:hAnsiTheme="majorHAnsi"/>
          <w:bCs/>
          <w:sz w:val="20"/>
          <w:szCs w:val="20"/>
          <w:lang w:val="es-UY"/>
        </w:rPr>
        <w:t>,</w:t>
      </w:r>
      <w:r w:rsidR="004F0019" w:rsidRPr="008A4851">
        <w:rPr>
          <w:rFonts w:asciiTheme="majorHAnsi" w:hAnsiTheme="majorHAnsi"/>
          <w:bCs/>
          <w:sz w:val="20"/>
          <w:szCs w:val="20"/>
          <w:lang w:val="es-UY"/>
        </w:rPr>
        <w:t xml:space="preserve"> aun después del cambio del licenciado en psicología y ante una profesional del equipo técnico interdisciplinario del tribunal. </w:t>
      </w:r>
      <w:r w:rsidR="000472E3" w:rsidRPr="008A4851">
        <w:rPr>
          <w:rFonts w:asciiTheme="majorHAnsi" w:hAnsiTheme="majorHAnsi"/>
          <w:bCs/>
          <w:sz w:val="20"/>
          <w:szCs w:val="20"/>
          <w:lang w:val="es-UY"/>
        </w:rPr>
        <w:t xml:space="preserve">Durante ese año, la niña insistió en su </w:t>
      </w:r>
      <w:r w:rsidR="00830F09" w:rsidRPr="008A4851">
        <w:rPr>
          <w:rFonts w:asciiTheme="majorHAnsi" w:hAnsiTheme="majorHAnsi"/>
          <w:bCs/>
          <w:sz w:val="20"/>
          <w:szCs w:val="20"/>
          <w:lang w:val="es-UY"/>
        </w:rPr>
        <w:t>oposición a la revinculación</w:t>
      </w:r>
      <w:r w:rsidR="00BA67E9" w:rsidRPr="008A4851">
        <w:rPr>
          <w:rFonts w:asciiTheme="majorHAnsi" w:hAnsiTheme="majorHAnsi"/>
          <w:bCs/>
          <w:sz w:val="20"/>
          <w:szCs w:val="20"/>
          <w:lang w:val="es-UY"/>
        </w:rPr>
        <w:t xml:space="preserve"> con su madre</w:t>
      </w:r>
      <w:r w:rsidR="00830F09" w:rsidRPr="008A4851">
        <w:rPr>
          <w:rFonts w:asciiTheme="majorHAnsi" w:hAnsiTheme="majorHAnsi"/>
          <w:bCs/>
          <w:sz w:val="20"/>
          <w:szCs w:val="20"/>
          <w:lang w:val="es-UY"/>
        </w:rPr>
        <w:t xml:space="preserve">, por lo que ambos progenitores solicitaron el levantamiento </w:t>
      </w:r>
      <w:r w:rsidR="001831DD" w:rsidRPr="008A4851">
        <w:rPr>
          <w:rFonts w:asciiTheme="majorHAnsi" w:hAnsiTheme="majorHAnsi"/>
          <w:bCs/>
          <w:sz w:val="20"/>
          <w:szCs w:val="20"/>
          <w:lang w:val="es-UY"/>
        </w:rPr>
        <w:t>del régimen de revinculación.</w:t>
      </w:r>
    </w:p>
    <w:p w14:paraId="31536821" w14:textId="329A9A21" w:rsidR="0057478B" w:rsidRPr="008A4851" w:rsidRDefault="00935CD9" w:rsidP="008A4851">
      <w:pPr>
        <w:pStyle w:val="ListParagraph"/>
        <w:numPr>
          <w:ilvl w:val="0"/>
          <w:numId w:val="61"/>
        </w:numPr>
        <w:ind w:left="0" w:firstLine="720"/>
        <w:jc w:val="both"/>
        <w:rPr>
          <w:rFonts w:asciiTheme="majorHAnsi" w:hAnsiTheme="majorHAnsi"/>
          <w:bCs/>
          <w:sz w:val="20"/>
          <w:szCs w:val="20"/>
          <w:lang w:val="es-UY"/>
        </w:rPr>
      </w:pPr>
      <w:r w:rsidRPr="008A4851">
        <w:rPr>
          <w:rFonts w:asciiTheme="majorHAnsi" w:hAnsiTheme="majorHAnsi"/>
          <w:bCs/>
          <w:sz w:val="20"/>
          <w:szCs w:val="20"/>
          <w:lang w:val="es-UY"/>
        </w:rPr>
        <w:t xml:space="preserve">Agrega que el </w:t>
      </w:r>
      <w:r w:rsidR="00641361" w:rsidRPr="008A4851">
        <w:rPr>
          <w:rFonts w:asciiTheme="majorHAnsi" w:hAnsiTheme="majorHAnsi"/>
          <w:bCs/>
          <w:sz w:val="20"/>
          <w:szCs w:val="20"/>
          <w:lang w:val="es-UY"/>
        </w:rPr>
        <w:t xml:space="preserve">17 de abril de 2019 </w:t>
      </w:r>
      <w:r w:rsidR="00CD627D" w:rsidRPr="008A4851">
        <w:rPr>
          <w:rFonts w:asciiTheme="majorHAnsi" w:hAnsiTheme="majorHAnsi"/>
          <w:bCs/>
          <w:sz w:val="20"/>
          <w:szCs w:val="20"/>
          <w:lang w:val="es-UY"/>
        </w:rPr>
        <w:t xml:space="preserve">el juez </w:t>
      </w:r>
      <w:r w:rsidRPr="008A4851">
        <w:rPr>
          <w:rFonts w:asciiTheme="majorHAnsi" w:hAnsiTheme="majorHAnsi"/>
          <w:bCs/>
          <w:sz w:val="20"/>
          <w:szCs w:val="20"/>
          <w:lang w:val="es-UY"/>
        </w:rPr>
        <w:t xml:space="preserve">de familia emitió una sentencia en la que </w:t>
      </w:r>
      <w:r w:rsidR="00CD627D" w:rsidRPr="008A4851">
        <w:rPr>
          <w:rFonts w:asciiTheme="majorHAnsi" w:hAnsiTheme="majorHAnsi"/>
          <w:bCs/>
          <w:sz w:val="20"/>
          <w:szCs w:val="20"/>
          <w:lang w:val="es-UY"/>
        </w:rPr>
        <w:t xml:space="preserve">tuvo en cuenta la capacidad evolutiva de la niña y su interés superior. Ponderó que E., actuando por derecho propio y con representación legal, se opuso por sí misma a la pretensión de su progenitora. </w:t>
      </w:r>
      <w:r w:rsidR="00074E97" w:rsidRPr="008A4851">
        <w:rPr>
          <w:rFonts w:asciiTheme="majorHAnsi" w:hAnsiTheme="majorHAnsi"/>
          <w:bCs/>
          <w:sz w:val="20"/>
          <w:szCs w:val="20"/>
          <w:lang w:val="es-UY"/>
        </w:rPr>
        <w:t>Por ello</w:t>
      </w:r>
      <w:r w:rsidR="00CD627D" w:rsidRPr="008A4851">
        <w:rPr>
          <w:rFonts w:asciiTheme="majorHAnsi" w:hAnsiTheme="majorHAnsi"/>
          <w:bCs/>
          <w:sz w:val="20"/>
          <w:szCs w:val="20"/>
          <w:lang w:val="es-UY"/>
        </w:rPr>
        <w:t xml:space="preserve">, rechazó </w:t>
      </w:r>
      <w:r w:rsidR="00125704" w:rsidRPr="008A4851">
        <w:rPr>
          <w:rFonts w:asciiTheme="majorHAnsi" w:hAnsiTheme="majorHAnsi"/>
          <w:bCs/>
          <w:sz w:val="20"/>
          <w:szCs w:val="20"/>
          <w:lang w:val="es-UY"/>
        </w:rPr>
        <w:t>el</w:t>
      </w:r>
      <w:r w:rsidR="00074E97" w:rsidRPr="008A4851">
        <w:rPr>
          <w:rFonts w:asciiTheme="majorHAnsi" w:hAnsiTheme="majorHAnsi"/>
          <w:bCs/>
          <w:sz w:val="20"/>
          <w:szCs w:val="20"/>
          <w:lang w:val="es-UY"/>
        </w:rPr>
        <w:t xml:space="preserve"> planteamiento del síndrome de alienación parental</w:t>
      </w:r>
      <w:r w:rsidR="00CD627D" w:rsidRPr="008A4851">
        <w:rPr>
          <w:rFonts w:asciiTheme="majorHAnsi" w:hAnsiTheme="majorHAnsi"/>
          <w:bCs/>
          <w:sz w:val="20"/>
          <w:szCs w:val="20"/>
          <w:lang w:val="es-UY"/>
        </w:rPr>
        <w:t xml:space="preserve"> y dispuso el cuidado unilateral a cargo del padre. Asimismo, fijó un nuevo régimen de revinculación con la señora Heer, a desarrollarse en la ciudad de Concepción del Uruguay, con </w:t>
      </w:r>
      <w:r w:rsidR="00074E97" w:rsidRPr="008A4851">
        <w:rPr>
          <w:rFonts w:asciiTheme="majorHAnsi" w:hAnsiTheme="majorHAnsi"/>
          <w:bCs/>
          <w:sz w:val="20"/>
          <w:szCs w:val="20"/>
          <w:lang w:val="es-UY"/>
        </w:rPr>
        <w:t xml:space="preserve">la </w:t>
      </w:r>
      <w:r w:rsidR="00CD627D" w:rsidRPr="008A4851">
        <w:rPr>
          <w:rFonts w:asciiTheme="majorHAnsi" w:hAnsiTheme="majorHAnsi"/>
          <w:bCs/>
          <w:sz w:val="20"/>
          <w:szCs w:val="20"/>
          <w:lang w:val="es-UY"/>
        </w:rPr>
        <w:t xml:space="preserve">presencia de la psicóloga </w:t>
      </w:r>
      <w:r w:rsidR="005848C0" w:rsidRPr="008A4851">
        <w:rPr>
          <w:rFonts w:asciiTheme="majorHAnsi" w:hAnsiTheme="majorHAnsi"/>
          <w:bCs/>
          <w:sz w:val="20"/>
          <w:szCs w:val="20"/>
          <w:lang w:val="es-UY"/>
        </w:rPr>
        <w:t>–</w:t>
      </w:r>
      <w:r w:rsidR="00CD627D" w:rsidRPr="008A4851">
        <w:rPr>
          <w:rFonts w:asciiTheme="majorHAnsi" w:hAnsiTheme="majorHAnsi"/>
          <w:bCs/>
          <w:sz w:val="20"/>
          <w:szCs w:val="20"/>
          <w:lang w:val="es-UY"/>
        </w:rPr>
        <w:t>quien debía trasladarse hasta allí</w:t>
      </w:r>
      <w:r w:rsidR="005848C0" w:rsidRPr="008A4851">
        <w:rPr>
          <w:rFonts w:asciiTheme="majorHAnsi" w:hAnsiTheme="majorHAnsi"/>
          <w:bCs/>
          <w:sz w:val="20"/>
          <w:szCs w:val="20"/>
          <w:lang w:val="es-UY"/>
        </w:rPr>
        <w:t>–</w:t>
      </w:r>
      <w:r w:rsidR="00CD627D" w:rsidRPr="008A4851">
        <w:rPr>
          <w:rFonts w:asciiTheme="majorHAnsi" w:hAnsiTheme="majorHAnsi"/>
          <w:bCs/>
          <w:sz w:val="20"/>
          <w:szCs w:val="20"/>
          <w:lang w:val="es-UY"/>
        </w:rPr>
        <w:t>, y a costa del progenitor.</w:t>
      </w:r>
      <w:r w:rsidR="000D3A4F" w:rsidRPr="008A4851">
        <w:rPr>
          <w:rFonts w:asciiTheme="majorHAnsi" w:hAnsiTheme="majorHAnsi"/>
          <w:bCs/>
          <w:sz w:val="20"/>
          <w:szCs w:val="20"/>
          <w:lang w:val="es-UY"/>
        </w:rPr>
        <w:t xml:space="preserve"> Indica que la peticionaria apeló dicha decisión, pero ésta fue confirmada el 27 de abril de 2020 por la Cámara de Apelaciones, </w:t>
      </w:r>
      <w:r w:rsidR="00DA2996" w:rsidRPr="008A4851">
        <w:rPr>
          <w:rFonts w:asciiTheme="majorHAnsi" w:hAnsiTheme="majorHAnsi"/>
          <w:bCs/>
          <w:sz w:val="20"/>
          <w:szCs w:val="20"/>
          <w:lang w:val="es-UY"/>
        </w:rPr>
        <w:t xml:space="preserve">por lo que la Sra. Heer interpuso un recurso de inaplicabilidad de la ley que fue declarado improcedente por el Superior Tribunal de Justicia en marzo de 2020. Ante ello, la presunta víctima interpuso una queja ante la CSJN, </w:t>
      </w:r>
      <w:r w:rsidR="00EC4C3B" w:rsidRPr="008A4851">
        <w:rPr>
          <w:rFonts w:asciiTheme="majorHAnsi" w:hAnsiTheme="majorHAnsi"/>
          <w:bCs/>
          <w:sz w:val="20"/>
          <w:szCs w:val="20"/>
          <w:lang w:val="es-UY"/>
        </w:rPr>
        <w:t>la cual fue desestimada el 7 de diciembre de 2023 por no dirigirse contra una decisión definitiva.</w:t>
      </w:r>
    </w:p>
    <w:p w14:paraId="229BEA68" w14:textId="7CA0EF9E" w:rsidR="00423103" w:rsidRPr="008A4851" w:rsidRDefault="00423103" w:rsidP="008A4851">
      <w:pPr>
        <w:pStyle w:val="ListParagraph"/>
        <w:numPr>
          <w:ilvl w:val="0"/>
          <w:numId w:val="61"/>
        </w:numPr>
        <w:ind w:left="0" w:firstLine="720"/>
        <w:jc w:val="both"/>
        <w:rPr>
          <w:rFonts w:asciiTheme="majorHAnsi" w:hAnsiTheme="majorHAnsi"/>
          <w:bCs/>
          <w:sz w:val="20"/>
          <w:szCs w:val="20"/>
          <w:lang w:val="es-UY"/>
        </w:rPr>
      </w:pPr>
      <w:r w:rsidRPr="008A4851">
        <w:rPr>
          <w:rFonts w:asciiTheme="majorHAnsi" w:hAnsiTheme="majorHAnsi"/>
          <w:bCs/>
          <w:sz w:val="20"/>
          <w:szCs w:val="20"/>
          <w:lang w:val="es-UY"/>
        </w:rPr>
        <w:t>Por otro lado, informa que la denuncia penal por impedimento de contacto promovida por la Sra. Heer fue desestimada por referirse a una cuestión propia de la jurisdicción de familia</w:t>
      </w:r>
      <w:r w:rsidR="00F8212F" w:rsidRPr="008A4851">
        <w:rPr>
          <w:rFonts w:asciiTheme="majorHAnsi" w:hAnsiTheme="majorHAnsi"/>
          <w:bCs/>
          <w:sz w:val="20"/>
          <w:szCs w:val="20"/>
          <w:lang w:val="es-UY"/>
        </w:rPr>
        <w:t>. Además, la cuota alimentaria fue fijada en el 7% de los ingresos de la presun</w:t>
      </w:r>
      <w:r w:rsidR="0014051A" w:rsidRPr="008A4851">
        <w:rPr>
          <w:rFonts w:asciiTheme="majorHAnsi" w:hAnsiTheme="majorHAnsi"/>
          <w:bCs/>
          <w:sz w:val="20"/>
          <w:szCs w:val="20"/>
          <w:lang w:val="es-UY"/>
        </w:rPr>
        <w:t>t</w:t>
      </w:r>
      <w:r w:rsidR="00F8212F" w:rsidRPr="008A4851">
        <w:rPr>
          <w:rFonts w:asciiTheme="majorHAnsi" w:hAnsiTheme="majorHAnsi"/>
          <w:bCs/>
          <w:sz w:val="20"/>
          <w:szCs w:val="20"/>
          <w:lang w:val="es-UY"/>
        </w:rPr>
        <w:t>a víctima</w:t>
      </w:r>
      <w:r w:rsidR="0014051A" w:rsidRPr="008A4851">
        <w:rPr>
          <w:rFonts w:asciiTheme="majorHAnsi" w:hAnsiTheme="majorHAnsi"/>
          <w:bCs/>
          <w:sz w:val="20"/>
          <w:szCs w:val="20"/>
          <w:lang w:val="es-UY"/>
        </w:rPr>
        <w:t>. Por otra parte, Argentina señala que ambos progenitores de E. p</w:t>
      </w:r>
      <w:r w:rsidR="00AD2BD3" w:rsidRPr="008A4851">
        <w:rPr>
          <w:rFonts w:asciiTheme="majorHAnsi" w:hAnsiTheme="majorHAnsi"/>
          <w:bCs/>
          <w:sz w:val="20"/>
          <w:szCs w:val="20"/>
          <w:lang w:val="es-UY"/>
        </w:rPr>
        <w:t>resentaron denuncias por violencia familiar de manera recíproca,</w:t>
      </w:r>
      <w:r w:rsidR="004620C6" w:rsidRPr="008A4851">
        <w:rPr>
          <w:rFonts w:asciiTheme="majorHAnsi" w:hAnsiTheme="majorHAnsi"/>
          <w:bCs/>
          <w:sz w:val="20"/>
          <w:szCs w:val="20"/>
          <w:lang w:val="es-UY"/>
        </w:rPr>
        <w:t xml:space="preserve"> y la </w:t>
      </w:r>
      <w:r w:rsidR="00F9175F" w:rsidRPr="008A4851">
        <w:rPr>
          <w:rFonts w:asciiTheme="majorHAnsi" w:hAnsiTheme="majorHAnsi"/>
          <w:bCs/>
          <w:sz w:val="20"/>
          <w:szCs w:val="20"/>
          <w:lang w:val="es-UY"/>
        </w:rPr>
        <w:t>promov</w:t>
      </w:r>
      <w:r w:rsidR="004620C6" w:rsidRPr="008A4851">
        <w:rPr>
          <w:rFonts w:asciiTheme="majorHAnsi" w:hAnsiTheme="majorHAnsi"/>
          <w:bCs/>
          <w:sz w:val="20"/>
          <w:szCs w:val="20"/>
          <w:lang w:val="es-UY"/>
        </w:rPr>
        <w:t xml:space="preserve">ida por la Sra. Heer fue archivada </w:t>
      </w:r>
      <w:r w:rsidR="00C0659D" w:rsidRPr="008A4851">
        <w:rPr>
          <w:rFonts w:asciiTheme="majorHAnsi" w:hAnsiTheme="majorHAnsi"/>
          <w:bCs/>
          <w:sz w:val="20"/>
          <w:szCs w:val="20"/>
          <w:lang w:val="es-UY"/>
        </w:rPr>
        <w:t>en octubre de 2019 por medio de una sentencia que ha sido “</w:t>
      </w:r>
      <w:r w:rsidR="00C0659D" w:rsidRPr="008A4851">
        <w:rPr>
          <w:rFonts w:asciiTheme="majorHAnsi" w:hAnsiTheme="majorHAnsi"/>
          <w:bCs/>
          <w:i/>
          <w:iCs/>
          <w:sz w:val="20"/>
          <w:szCs w:val="20"/>
          <w:lang w:val="es-UY"/>
        </w:rPr>
        <w:t>sucesivamente recurrida por la Sra. Heer</w:t>
      </w:r>
      <w:r w:rsidR="00C0659D" w:rsidRPr="008A4851">
        <w:rPr>
          <w:rFonts w:asciiTheme="majorHAnsi" w:hAnsiTheme="majorHAnsi"/>
          <w:bCs/>
          <w:sz w:val="20"/>
          <w:szCs w:val="20"/>
          <w:lang w:val="es-UY"/>
        </w:rPr>
        <w:t>”.</w:t>
      </w:r>
    </w:p>
    <w:p w14:paraId="64A2E79C" w14:textId="0DC76326" w:rsidR="00913FF7" w:rsidRPr="008A4851" w:rsidRDefault="00C13E86" w:rsidP="008A4851">
      <w:pPr>
        <w:pStyle w:val="ListParagraph"/>
        <w:numPr>
          <w:ilvl w:val="0"/>
          <w:numId w:val="61"/>
        </w:numPr>
        <w:ind w:left="0" w:firstLine="720"/>
        <w:jc w:val="both"/>
        <w:rPr>
          <w:rFonts w:asciiTheme="majorHAnsi" w:hAnsiTheme="majorHAnsi"/>
          <w:bCs/>
          <w:sz w:val="20"/>
          <w:szCs w:val="20"/>
          <w:lang w:val="es-UY"/>
        </w:rPr>
      </w:pPr>
      <w:r w:rsidRPr="008A4851">
        <w:rPr>
          <w:rFonts w:asciiTheme="majorHAnsi" w:hAnsiTheme="majorHAnsi"/>
          <w:bCs/>
          <w:sz w:val="20"/>
          <w:szCs w:val="20"/>
          <w:lang w:val="es-UY"/>
        </w:rPr>
        <w:t>El</w:t>
      </w:r>
      <w:r w:rsidR="00B544E0" w:rsidRPr="008A4851">
        <w:rPr>
          <w:rFonts w:asciiTheme="majorHAnsi" w:hAnsiTheme="majorHAnsi"/>
          <w:bCs/>
          <w:sz w:val="20"/>
          <w:szCs w:val="20"/>
          <w:lang w:val="es-UY"/>
        </w:rPr>
        <w:t xml:space="preserve"> Estado argentino </w:t>
      </w:r>
      <w:r w:rsidR="005B6019" w:rsidRPr="008A4851">
        <w:rPr>
          <w:rFonts w:asciiTheme="majorHAnsi" w:hAnsiTheme="majorHAnsi"/>
          <w:bCs/>
          <w:sz w:val="20"/>
          <w:szCs w:val="20"/>
          <w:lang w:val="es-UY"/>
        </w:rPr>
        <w:t>aduce</w:t>
      </w:r>
      <w:r w:rsidR="00B544E0" w:rsidRPr="008A4851">
        <w:rPr>
          <w:rFonts w:asciiTheme="majorHAnsi" w:hAnsiTheme="majorHAnsi"/>
          <w:bCs/>
          <w:sz w:val="20"/>
          <w:szCs w:val="20"/>
          <w:lang w:val="es-UY"/>
        </w:rPr>
        <w:t xml:space="preserve"> que</w:t>
      </w:r>
      <w:r w:rsidR="000D3A4F" w:rsidRPr="008A4851">
        <w:rPr>
          <w:rFonts w:asciiTheme="majorHAnsi" w:hAnsiTheme="majorHAnsi"/>
          <w:bCs/>
          <w:sz w:val="20"/>
          <w:szCs w:val="20"/>
          <w:lang w:val="es-UY"/>
        </w:rPr>
        <w:t xml:space="preserve"> </w:t>
      </w:r>
      <w:r w:rsidR="00B544E0" w:rsidRPr="008A4851">
        <w:rPr>
          <w:rFonts w:asciiTheme="majorHAnsi" w:hAnsiTheme="majorHAnsi"/>
          <w:bCs/>
          <w:sz w:val="20"/>
          <w:szCs w:val="20"/>
          <w:lang w:val="es-UY"/>
        </w:rPr>
        <w:t>l</w:t>
      </w:r>
      <w:r w:rsidR="00E16917" w:rsidRPr="008A4851">
        <w:rPr>
          <w:rFonts w:asciiTheme="majorHAnsi" w:hAnsiTheme="majorHAnsi"/>
          <w:bCs/>
          <w:sz w:val="20"/>
          <w:szCs w:val="20"/>
          <w:lang w:val="es-UY"/>
        </w:rPr>
        <w:t xml:space="preserve">a petición </w:t>
      </w:r>
      <w:r w:rsidR="00B544E0" w:rsidRPr="008A4851">
        <w:rPr>
          <w:rFonts w:asciiTheme="majorHAnsi" w:hAnsiTheme="majorHAnsi"/>
          <w:bCs/>
          <w:sz w:val="20"/>
          <w:szCs w:val="20"/>
          <w:lang w:val="es-UY"/>
        </w:rPr>
        <w:t xml:space="preserve">es inadmisible por el incumplimiento del requisito de previo agotamiento de los recursos internos, </w:t>
      </w:r>
      <w:r w:rsidR="00423EEF" w:rsidRPr="008A4851">
        <w:rPr>
          <w:rFonts w:asciiTheme="majorHAnsi" w:hAnsiTheme="majorHAnsi"/>
          <w:bCs/>
          <w:sz w:val="20"/>
          <w:szCs w:val="20"/>
          <w:lang w:val="es-UY"/>
        </w:rPr>
        <w:t xml:space="preserve">contemplado en el artículo 46.1.a) de la Convención, pues </w:t>
      </w:r>
      <w:r w:rsidR="00E16917" w:rsidRPr="008A4851">
        <w:rPr>
          <w:rFonts w:asciiTheme="majorHAnsi" w:hAnsiTheme="majorHAnsi"/>
          <w:bCs/>
          <w:sz w:val="20"/>
          <w:szCs w:val="20"/>
          <w:lang w:val="es-UY"/>
        </w:rPr>
        <w:t xml:space="preserve">fue presentada el 28 de diciembre de 2020 ante </w:t>
      </w:r>
      <w:r w:rsidR="00423EEF" w:rsidRPr="008A4851">
        <w:rPr>
          <w:rFonts w:asciiTheme="majorHAnsi" w:hAnsiTheme="majorHAnsi"/>
          <w:bCs/>
          <w:sz w:val="20"/>
          <w:szCs w:val="20"/>
          <w:lang w:val="es-UY"/>
        </w:rPr>
        <w:t>la CIDH</w:t>
      </w:r>
      <w:r w:rsidR="00E16917" w:rsidRPr="008A4851">
        <w:rPr>
          <w:rFonts w:asciiTheme="majorHAnsi" w:hAnsiTheme="majorHAnsi"/>
          <w:bCs/>
          <w:sz w:val="20"/>
          <w:szCs w:val="20"/>
          <w:lang w:val="es-UY"/>
        </w:rPr>
        <w:t xml:space="preserve">, </w:t>
      </w:r>
      <w:r w:rsidR="00423EEF" w:rsidRPr="008A4851">
        <w:rPr>
          <w:rFonts w:asciiTheme="majorHAnsi" w:hAnsiTheme="majorHAnsi"/>
          <w:bCs/>
          <w:sz w:val="20"/>
          <w:szCs w:val="20"/>
          <w:lang w:val="es-UY"/>
        </w:rPr>
        <w:t xml:space="preserve">momento en el cual todavía </w:t>
      </w:r>
      <w:r w:rsidR="00E16917" w:rsidRPr="008A4851">
        <w:rPr>
          <w:rFonts w:asciiTheme="majorHAnsi" w:hAnsiTheme="majorHAnsi"/>
          <w:bCs/>
          <w:sz w:val="20"/>
          <w:szCs w:val="20"/>
          <w:lang w:val="es-UY"/>
        </w:rPr>
        <w:t xml:space="preserve">se encontraban </w:t>
      </w:r>
      <w:r w:rsidR="004E326D" w:rsidRPr="008A4851">
        <w:rPr>
          <w:rFonts w:asciiTheme="majorHAnsi" w:hAnsiTheme="majorHAnsi"/>
          <w:bCs/>
          <w:sz w:val="20"/>
          <w:szCs w:val="20"/>
          <w:lang w:val="es-UY"/>
        </w:rPr>
        <w:t xml:space="preserve">en trámite los </w:t>
      </w:r>
      <w:r w:rsidR="00E16917" w:rsidRPr="008A4851">
        <w:rPr>
          <w:rFonts w:asciiTheme="majorHAnsi" w:hAnsiTheme="majorHAnsi"/>
          <w:bCs/>
          <w:sz w:val="20"/>
          <w:szCs w:val="20"/>
          <w:lang w:val="es-UY"/>
        </w:rPr>
        <w:t>recursos</w:t>
      </w:r>
      <w:r w:rsidR="004E326D" w:rsidRPr="008A4851">
        <w:rPr>
          <w:rFonts w:asciiTheme="majorHAnsi" w:hAnsiTheme="majorHAnsi"/>
          <w:bCs/>
          <w:sz w:val="20"/>
          <w:szCs w:val="20"/>
          <w:lang w:val="es-UY"/>
        </w:rPr>
        <w:t xml:space="preserve"> interpuestos por la representación de la Sra. Heer. </w:t>
      </w:r>
      <w:r w:rsidR="00423103" w:rsidRPr="008A4851">
        <w:rPr>
          <w:rFonts w:asciiTheme="majorHAnsi" w:hAnsiTheme="majorHAnsi"/>
          <w:bCs/>
          <w:sz w:val="20"/>
          <w:szCs w:val="20"/>
          <w:lang w:val="es-UY"/>
        </w:rPr>
        <w:t>De esta manera</w:t>
      </w:r>
      <w:r w:rsidR="004E326D" w:rsidRPr="008A4851">
        <w:rPr>
          <w:rFonts w:asciiTheme="majorHAnsi" w:hAnsiTheme="majorHAnsi"/>
          <w:bCs/>
          <w:sz w:val="20"/>
          <w:szCs w:val="20"/>
          <w:lang w:val="es-UY"/>
        </w:rPr>
        <w:t xml:space="preserve">, </w:t>
      </w:r>
      <w:r w:rsidR="00423103" w:rsidRPr="008A4851">
        <w:rPr>
          <w:rFonts w:asciiTheme="majorHAnsi" w:hAnsiTheme="majorHAnsi"/>
          <w:bCs/>
          <w:sz w:val="20"/>
          <w:szCs w:val="20"/>
          <w:lang w:val="es-UY"/>
        </w:rPr>
        <w:t xml:space="preserve">Argentina </w:t>
      </w:r>
      <w:r w:rsidR="004E326D" w:rsidRPr="008A4851">
        <w:rPr>
          <w:rFonts w:asciiTheme="majorHAnsi" w:hAnsiTheme="majorHAnsi"/>
          <w:bCs/>
          <w:sz w:val="20"/>
          <w:szCs w:val="20"/>
          <w:lang w:val="es-UY"/>
        </w:rPr>
        <w:t>estima que,</w:t>
      </w:r>
      <w:r w:rsidR="00E16917" w:rsidRPr="008A4851">
        <w:rPr>
          <w:rFonts w:asciiTheme="majorHAnsi" w:hAnsiTheme="majorHAnsi"/>
          <w:bCs/>
          <w:sz w:val="20"/>
          <w:szCs w:val="20"/>
          <w:lang w:val="es-UY"/>
        </w:rPr>
        <w:t xml:space="preserve"> toda vez que </w:t>
      </w:r>
      <w:r w:rsidR="004E326D" w:rsidRPr="008A4851">
        <w:rPr>
          <w:rFonts w:asciiTheme="majorHAnsi" w:hAnsiTheme="majorHAnsi"/>
          <w:bCs/>
          <w:sz w:val="20"/>
          <w:szCs w:val="20"/>
          <w:lang w:val="es-UY"/>
        </w:rPr>
        <w:t xml:space="preserve">la </w:t>
      </w:r>
      <w:r w:rsidR="00E16917" w:rsidRPr="008A4851">
        <w:rPr>
          <w:rFonts w:asciiTheme="majorHAnsi" w:hAnsiTheme="majorHAnsi"/>
          <w:bCs/>
          <w:sz w:val="20"/>
          <w:szCs w:val="20"/>
          <w:lang w:val="es-UY"/>
        </w:rPr>
        <w:t>últim</w:t>
      </w:r>
      <w:r w:rsidR="004E326D" w:rsidRPr="008A4851">
        <w:rPr>
          <w:rFonts w:asciiTheme="majorHAnsi" w:hAnsiTheme="majorHAnsi"/>
          <w:bCs/>
          <w:sz w:val="20"/>
          <w:szCs w:val="20"/>
          <w:lang w:val="es-UY"/>
        </w:rPr>
        <w:t>a decisión fue proferida el</w:t>
      </w:r>
      <w:r w:rsidR="00E16917" w:rsidRPr="008A4851">
        <w:rPr>
          <w:rFonts w:asciiTheme="majorHAnsi" w:hAnsiTheme="majorHAnsi"/>
          <w:bCs/>
          <w:sz w:val="20"/>
          <w:szCs w:val="20"/>
          <w:lang w:val="es-UY"/>
        </w:rPr>
        <w:t xml:space="preserve"> 20 de febrero de 2024 </w:t>
      </w:r>
      <w:r w:rsidR="00976D1D" w:rsidRPr="008A4851">
        <w:rPr>
          <w:rFonts w:asciiTheme="majorHAnsi" w:hAnsiTheme="majorHAnsi"/>
          <w:bCs/>
          <w:sz w:val="20"/>
          <w:szCs w:val="20"/>
          <w:lang w:val="es-UY"/>
        </w:rPr>
        <w:t>por la CSJN, la parte peticionaria agotó los recursos internos con posterioridad a la interposición de la denuncia internacional ante la Comisión</w:t>
      </w:r>
      <w:r w:rsidR="00B66A20" w:rsidRPr="008A4851">
        <w:rPr>
          <w:rFonts w:asciiTheme="majorHAnsi" w:hAnsiTheme="majorHAnsi"/>
          <w:bCs/>
          <w:sz w:val="20"/>
          <w:szCs w:val="20"/>
          <w:lang w:val="es-UY"/>
        </w:rPr>
        <w:t>.</w:t>
      </w:r>
    </w:p>
    <w:p w14:paraId="69DCA993" w14:textId="7E9973E3" w:rsidR="00B66A20" w:rsidRPr="008A4851" w:rsidRDefault="00747B65" w:rsidP="008A4851">
      <w:pPr>
        <w:pStyle w:val="ListParagraph"/>
        <w:numPr>
          <w:ilvl w:val="0"/>
          <w:numId w:val="61"/>
        </w:numPr>
        <w:ind w:left="0" w:firstLine="720"/>
        <w:jc w:val="both"/>
        <w:rPr>
          <w:rFonts w:asciiTheme="majorHAnsi" w:hAnsiTheme="majorHAnsi"/>
          <w:bCs/>
          <w:sz w:val="20"/>
          <w:szCs w:val="20"/>
          <w:lang w:val="es-UY"/>
        </w:rPr>
      </w:pPr>
      <w:r w:rsidRPr="008A4851">
        <w:rPr>
          <w:rFonts w:asciiTheme="majorHAnsi" w:hAnsiTheme="majorHAnsi"/>
          <w:bCs/>
          <w:sz w:val="20"/>
          <w:szCs w:val="20"/>
          <w:lang w:val="es-UY"/>
        </w:rPr>
        <w:t>Por otro lado,</w:t>
      </w:r>
      <w:r w:rsidR="00677AC1" w:rsidRPr="008A4851">
        <w:rPr>
          <w:rFonts w:asciiTheme="majorHAnsi" w:hAnsiTheme="majorHAnsi"/>
          <w:bCs/>
          <w:sz w:val="20"/>
          <w:szCs w:val="20"/>
          <w:lang w:val="es-UY"/>
        </w:rPr>
        <w:t xml:space="preserve"> plantea que </w:t>
      </w:r>
      <w:r w:rsidR="00461C6B" w:rsidRPr="008A4851">
        <w:rPr>
          <w:rFonts w:asciiTheme="majorHAnsi" w:hAnsiTheme="majorHAnsi"/>
          <w:bCs/>
          <w:sz w:val="20"/>
          <w:szCs w:val="20"/>
          <w:lang w:val="es-UY"/>
        </w:rPr>
        <w:t>la petición no expone hechos que caractericen violaciones de los derechos humanos consagrados en la Convención Americana; y</w:t>
      </w:r>
      <w:r w:rsidR="00521E3D" w:rsidRPr="008A4851">
        <w:rPr>
          <w:rFonts w:asciiTheme="majorHAnsi" w:hAnsiTheme="majorHAnsi"/>
          <w:bCs/>
          <w:sz w:val="20"/>
          <w:szCs w:val="20"/>
          <w:lang w:val="es-UY"/>
        </w:rPr>
        <w:t xml:space="preserve"> que</w:t>
      </w:r>
      <w:r w:rsidR="00461C6B" w:rsidRPr="008A4851">
        <w:rPr>
          <w:rFonts w:asciiTheme="majorHAnsi" w:hAnsiTheme="majorHAnsi"/>
          <w:bCs/>
          <w:sz w:val="20"/>
          <w:szCs w:val="20"/>
          <w:lang w:val="es-UY"/>
        </w:rPr>
        <w:t xml:space="preserve"> por el contrario, </w:t>
      </w:r>
      <w:r w:rsidR="00677AC1" w:rsidRPr="008A4851">
        <w:rPr>
          <w:rFonts w:asciiTheme="majorHAnsi" w:hAnsiTheme="majorHAnsi"/>
          <w:bCs/>
          <w:sz w:val="20"/>
          <w:szCs w:val="20"/>
          <w:lang w:val="es-UY"/>
        </w:rPr>
        <w:t>s</w:t>
      </w:r>
      <w:r w:rsidR="00656E45" w:rsidRPr="008A4851">
        <w:rPr>
          <w:rFonts w:asciiTheme="majorHAnsi" w:hAnsiTheme="majorHAnsi"/>
          <w:bCs/>
          <w:sz w:val="20"/>
          <w:szCs w:val="20"/>
          <w:lang w:val="es-UY"/>
        </w:rPr>
        <w:t xml:space="preserve">e trata de un asunto que incurre en la denominada </w:t>
      </w:r>
      <w:r w:rsidR="00521E3D" w:rsidRPr="008A4851">
        <w:rPr>
          <w:rFonts w:asciiTheme="majorHAnsi" w:hAnsiTheme="majorHAnsi"/>
          <w:bCs/>
          <w:sz w:val="20"/>
          <w:szCs w:val="20"/>
          <w:lang w:val="es-UY"/>
        </w:rPr>
        <w:t>“</w:t>
      </w:r>
      <w:r w:rsidR="00656E45" w:rsidRPr="008A4851">
        <w:rPr>
          <w:rFonts w:asciiTheme="majorHAnsi" w:hAnsiTheme="majorHAnsi"/>
          <w:bCs/>
          <w:sz w:val="20"/>
          <w:szCs w:val="20"/>
          <w:lang w:val="es-UY"/>
        </w:rPr>
        <w:t>fórmula de la cuarta instancia internacional</w:t>
      </w:r>
      <w:r w:rsidR="00521E3D" w:rsidRPr="008A4851">
        <w:rPr>
          <w:rFonts w:asciiTheme="majorHAnsi" w:hAnsiTheme="majorHAnsi"/>
          <w:bCs/>
          <w:sz w:val="20"/>
          <w:szCs w:val="20"/>
          <w:lang w:val="es-UY"/>
        </w:rPr>
        <w:t>”</w:t>
      </w:r>
      <w:r w:rsidR="00656E45" w:rsidRPr="008A4851">
        <w:rPr>
          <w:rFonts w:asciiTheme="majorHAnsi" w:hAnsiTheme="majorHAnsi"/>
          <w:bCs/>
          <w:sz w:val="20"/>
          <w:szCs w:val="20"/>
          <w:lang w:val="es-UY"/>
        </w:rPr>
        <w:t>, ya que</w:t>
      </w:r>
      <w:r w:rsidRPr="008A4851">
        <w:rPr>
          <w:rFonts w:asciiTheme="majorHAnsi" w:hAnsiTheme="majorHAnsi"/>
          <w:bCs/>
          <w:sz w:val="20"/>
          <w:szCs w:val="20"/>
          <w:lang w:val="es-UY"/>
        </w:rPr>
        <w:t xml:space="preserve"> </w:t>
      </w:r>
      <w:r w:rsidR="00B66A20" w:rsidRPr="008A4851">
        <w:rPr>
          <w:rFonts w:asciiTheme="majorHAnsi" w:hAnsiTheme="majorHAnsi"/>
          <w:bCs/>
          <w:sz w:val="20"/>
          <w:szCs w:val="20"/>
          <w:lang w:val="es-UY"/>
        </w:rPr>
        <w:t xml:space="preserve">la Comisión no puede revisar </w:t>
      </w:r>
      <w:r w:rsidR="00B66A20" w:rsidRPr="008A4851">
        <w:rPr>
          <w:rFonts w:asciiTheme="majorHAnsi" w:hAnsiTheme="majorHAnsi"/>
          <w:bCs/>
          <w:sz w:val="20"/>
          <w:szCs w:val="20"/>
          <w:lang w:val="es-UY"/>
        </w:rPr>
        <w:lastRenderedPageBreak/>
        <w:t>las sentencias dictadas por los tribunales nacionales que actúen en la esfera de su competencia y aplicando las debidas garantías judiciales, a menos que considere la posibilidad de que se haya cometido una violación de la Convención.</w:t>
      </w:r>
      <w:r w:rsidR="006D46BE" w:rsidRPr="008A4851">
        <w:rPr>
          <w:rFonts w:asciiTheme="majorHAnsi" w:hAnsiTheme="majorHAnsi"/>
          <w:bCs/>
          <w:sz w:val="20"/>
          <w:szCs w:val="20"/>
          <w:lang w:val="es-UY"/>
        </w:rPr>
        <w:t xml:space="preserve"> </w:t>
      </w:r>
      <w:r w:rsidR="00A63F82" w:rsidRPr="008A4851">
        <w:rPr>
          <w:rFonts w:asciiTheme="majorHAnsi" w:hAnsiTheme="majorHAnsi"/>
          <w:bCs/>
          <w:sz w:val="20"/>
          <w:szCs w:val="20"/>
          <w:lang w:val="es-UY"/>
        </w:rPr>
        <w:t>Recuerda que s</w:t>
      </w:r>
      <w:r w:rsidR="00461C6B" w:rsidRPr="008A4851">
        <w:rPr>
          <w:rFonts w:asciiTheme="majorHAnsi" w:hAnsiTheme="majorHAnsi"/>
          <w:bCs/>
          <w:sz w:val="20"/>
          <w:szCs w:val="20"/>
          <w:lang w:val="es-UY"/>
        </w:rPr>
        <w:t xml:space="preserve">ólo puede </w:t>
      </w:r>
      <w:r w:rsidR="006D46BE" w:rsidRPr="008A4851">
        <w:rPr>
          <w:rFonts w:asciiTheme="majorHAnsi" w:hAnsiTheme="majorHAnsi"/>
          <w:bCs/>
          <w:sz w:val="20"/>
          <w:szCs w:val="20"/>
          <w:lang w:val="es-UY"/>
        </w:rPr>
        <w:t>declarar admisible una petición y fallar sobre su fundamento cuando ésta se refiere a una sentencia judicial nacional que ha sido dictada al margen del debido proceso, o que aparentemente viola cualquier otro derecho garantizado por la Convención.</w:t>
      </w:r>
    </w:p>
    <w:p w14:paraId="11073C44" w14:textId="25723066" w:rsidR="00707BFB" w:rsidRPr="008A4851" w:rsidRDefault="00E735C9" w:rsidP="008A4851">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720"/>
        <w:jc w:val="both"/>
        <w:rPr>
          <w:rFonts w:asciiTheme="majorHAnsi" w:hAnsiTheme="majorHAnsi"/>
          <w:bCs/>
          <w:sz w:val="20"/>
          <w:szCs w:val="20"/>
          <w:lang w:val="es-UY"/>
        </w:rPr>
      </w:pPr>
      <w:r w:rsidRPr="008A4851">
        <w:rPr>
          <w:rFonts w:asciiTheme="majorHAnsi" w:hAnsiTheme="majorHAnsi"/>
          <w:bCs/>
          <w:sz w:val="20"/>
          <w:szCs w:val="20"/>
          <w:lang w:val="es-UY"/>
        </w:rPr>
        <w:t xml:space="preserve">En </w:t>
      </w:r>
      <w:r w:rsidR="00081B31" w:rsidRPr="008A4851">
        <w:rPr>
          <w:rFonts w:asciiTheme="majorHAnsi" w:hAnsiTheme="majorHAnsi"/>
          <w:bCs/>
          <w:sz w:val="20"/>
          <w:szCs w:val="20"/>
          <w:lang w:val="es-UY"/>
        </w:rPr>
        <w:t xml:space="preserve">ese sentido, </w:t>
      </w:r>
      <w:r w:rsidR="00A8704D" w:rsidRPr="008A4851">
        <w:rPr>
          <w:rFonts w:asciiTheme="majorHAnsi" w:hAnsiTheme="majorHAnsi"/>
          <w:bCs/>
          <w:sz w:val="20"/>
          <w:szCs w:val="20"/>
          <w:lang w:val="es-UY"/>
        </w:rPr>
        <w:t>sostiene que</w:t>
      </w:r>
      <w:r w:rsidR="009F41E8" w:rsidRPr="008A4851">
        <w:rPr>
          <w:rFonts w:asciiTheme="majorHAnsi" w:hAnsiTheme="majorHAnsi"/>
          <w:bCs/>
          <w:sz w:val="20"/>
          <w:szCs w:val="20"/>
          <w:lang w:val="es-UY"/>
        </w:rPr>
        <w:t>,</w:t>
      </w:r>
      <w:r w:rsidR="00A8704D" w:rsidRPr="008A4851">
        <w:rPr>
          <w:rFonts w:asciiTheme="majorHAnsi" w:hAnsiTheme="majorHAnsi"/>
          <w:bCs/>
          <w:sz w:val="20"/>
          <w:szCs w:val="20"/>
          <w:lang w:val="es-UY"/>
        </w:rPr>
        <w:t xml:space="preserve"> de la reseña de las actuaciones judiciales y de la propia petición se desprende que E. rechaza la revinculación con su madre y también su custodia</w:t>
      </w:r>
      <w:r w:rsidR="00990735" w:rsidRPr="008A4851">
        <w:rPr>
          <w:rFonts w:asciiTheme="majorHAnsi" w:hAnsiTheme="majorHAnsi"/>
          <w:bCs/>
          <w:sz w:val="20"/>
          <w:szCs w:val="20"/>
          <w:lang w:val="es-UY"/>
        </w:rPr>
        <w:t xml:space="preserve">, al punto que </w:t>
      </w:r>
      <w:r w:rsidR="00A8704D" w:rsidRPr="008A4851">
        <w:rPr>
          <w:rFonts w:asciiTheme="majorHAnsi" w:hAnsiTheme="majorHAnsi"/>
          <w:bCs/>
          <w:sz w:val="20"/>
          <w:szCs w:val="20"/>
          <w:lang w:val="es-UY"/>
        </w:rPr>
        <w:t>la propia señora Heer solicitó la suspensión del trámite de revinculación</w:t>
      </w:r>
      <w:r w:rsidR="00BE332A" w:rsidRPr="008A4851">
        <w:rPr>
          <w:rFonts w:asciiTheme="majorHAnsi" w:hAnsiTheme="majorHAnsi"/>
          <w:bCs/>
          <w:sz w:val="20"/>
          <w:szCs w:val="20"/>
          <w:lang w:val="es-UY"/>
        </w:rPr>
        <w:t xml:space="preserve"> por la negativa de su hija</w:t>
      </w:r>
      <w:r w:rsidR="00A8704D" w:rsidRPr="008A4851">
        <w:rPr>
          <w:rFonts w:asciiTheme="majorHAnsi" w:hAnsiTheme="majorHAnsi"/>
          <w:bCs/>
          <w:sz w:val="20"/>
          <w:szCs w:val="20"/>
          <w:lang w:val="es-UY"/>
        </w:rPr>
        <w:t xml:space="preserve">. </w:t>
      </w:r>
      <w:r w:rsidR="00990735" w:rsidRPr="008A4851">
        <w:rPr>
          <w:rFonts w:asciiTheme="majorHAnsi" w:hAnsiTheme="majorHAnsi"/>
          <w:bCs/>
          <w:sz w:val="20"/>
          <w:szCs w:val="20"/>
          <w:lang w:val="es-UY"/>
        </w:rPr>
        <w:t>Explica que e</w:t>
      </w:r>
      <w:r w:rsidR="00A8704D" w:rsidRPr="008A4851">
        <w:rPr>
          <w:rFonts w:asciiTheme="majorHAnsi" w:hAnsiTheme="majorHAnsi"/>
          <w:bCs/>
          <w:sz w:val="20"/>
          <w:szCs w:val="20"/>
          <w:lang w:val="es-UY"/>
        </w:rPr>
        <w:t xml:space="preserve">l juez </w:t>
      </w:r>
      <w:r w:rsidR="00990735" w:rsidRPr="008A4851">
        <w:rPr>
          <w:rFonts w:asciiTheme="majorHAnsi" w:hAnsiTheme="majorHAnsi"/>
          <w:bCs/>
          <w:sz w:val="20"/>
          <w:szCs w:val="20"/>
          <w:lang w:val="es-UY"/>
        </w:rPr>
        <w:t xml:space="preserve">de familia </w:t>
      </w:r>
      <w:r w:rsidR="00A8704D" w:rsidRPr="008A4851">
        <w:rPr>
          <w:rFonts w:asciiTheme="majorHAnsi" w:hAnsiTheme="majorHAnsi"/>
          <w:bCs/>
          <w:sz w:val="20"/>
          <w:szCs w:val="20"/>
          <w:lang w:val="es-UY"/>
        </w:rPr>
        <w:t>sostuvo que E. “</w:t>
      </w:r>
      <w:r w:rsidR="00A8704D" w:rsidRPr="008A4851">
        <w:rPr>
          <w:rFonts w:asciiTheme="majorHAnsi" w:hAnsiTheme="majorHAnsi"/>
          <w:bCs/>
          <w:i/>
          <w:iCs/>
          <w:sz w:val="20"/>
          <w:szCs w:val="20"/>
          <w:lang w:val="es-UY"/>
        </w:rPr>
        <w:t>…</w:t>
      </w:r>
      <w:r w:rsidR="00990735" w:rsidRPr="008A4851">
        <w:rPr>
          <w:rFonts w:asciiTheme="majorHAnsi" w:hAnsiTheme="majorHAnsi"/>
          <w:bCs/>
          <w:i/>
          <w:iCs/>
          <w:sz w:val="20"/>
          <w:szCs w:val="20"/>
          <w:lang w:val="es-UY"/>
        </w:rPr>
        <w:t xml:space="preserve"> </w:t>
      </w:r>
      <w:r w:rsidR="00A8704D" w:rsidRPr="008A4851">
        <w:rPr>
          <w:rFonts w:asciiTheme="majorHAnsi" w:hAnsiTheme="majorHAnsi"/>
          <w:bCs/>
          <w:i/>
          <w:iCs/>
          <w:sz w:val="20"/>
          <w:szCs w:val="20"/>
          <w:lang w:val="es-UY"/>
        </w:rPr>
        <w:t>es capaz de elegir, ella claramente elige dónde y con quiénes estar y con quién no</w:t>
      </w:r>
      <w:r w:rsidR="00A8704D" w:rsidRPr="008A4851">
        <w:rPr>
          <w:rFonts w:asciiTheme="majorHAnsi" w:hAnsiTheme="majorHAnsi"/>
          <w:bCs/>
          <w:sz w:val="20"/>
          <w:szCs w:val="20"/>
          <w:lang w:val="es-UY"/>
        </w:rPr>
        <w:t>”</w:t>
      </w:r>
      <w:r w:rsidR="00591F4D" w:rsidRPr="008A4851">
        <w:rPr>
          <w:rFonts w:asciiTheme="majorHAnsi" w:hAnsiTheme="majorHAnsi"/>
          <w:bCs/>
          <w:sz w:val="20"/>
          <w:szCs w:val="20"/>
          <w:lang w:val="es-UY"/>
        </w:rPr>
        <w:t xml:space="preserve"> y</w:t>
      </w:r>
      <w:r w:rsidR="00A8704D" w:rsidRPr="008A4851">
        <w:rPr>
          <w:rFonts w:asciiTheme="majorHAnsi" w:hAnsiTheme="majorHAnsi"/>
          <w:bCs/>
          <w:sz w:val="20"/>
          <w:szCs w:val="20"/>
          <w:lang w:val="es-UY"/>
        </w:rPr>
        <w:t xml:space="preserve"> “</w:t>
      </w:r>
      <w:r w:rsidR="00A8704D" w:rsidRPr="008A4851">
        <w:rPr>
          <w:rFonts w:asciiTheme="majorHAnsi" w:hAnsiTheme="majorHAnsi"/>
          <w:bCs/>
          <w:i/>
          <w:iCs/>
          <w:sz w:val="20"/>
          <w:szCs w:val="20"/>
          <w:lang w:val="es-UY"/>
        </w:rPr>
        <w:t>...es capaz de formarse un juicio propio… ‘quiere vivir con su padre</w:t>
      </w:r>
      <w:r w:rsidR="00A8704D" w:rsidRPr="008A4851">
        <w:rPr>
          <w:rFonts w:asciiTheme="majorHAnsi" w:hAnsiTheme="majorHAnsi"/>
          <w:bCs/>
          <w:sz w:val="20"/>
          <w:szCs w:val="20"/>
          <w:lang w:val="es-UY"/>
        </w:rPr>
        <w:t xml:space="preserve">’”. </w:t>
      </w:r>
      <w:r w:rsidR="002D1D9F" w:rsidRPr="008A4851">
        <w:rPr>
          <w:rFonts w:asciiTheme="majorHAnsi" w:hAnsiTheme="majorHAnsi"/>
          <w:bCs/>
          <w:sz w:val="20"/>
          <w:szCs w:val="20"/>
          <w:lang w:val="es-UY"/>
        </w:rPr>
        <w:t>Así, el Estado enfatiza que l</w:t>
      </w:r>
      <w:r w:rsidR="00A8704D" w:rsidRPr="008A4851">
        <w:rPr>
          <w:rFonts w:asciiTheme="majorHAnsi" w:hAnsiTheme="majorHAnsi"/>
          <w:bCs/>
          <w:sz w:val="20"/>
          <w:szCs w:val="20"/>
          <w:lang w:val="es-UY"/>
        </w:rPr>
        <w:t>a normativa legal, constitucional y convencional encomienda escuchar a las niñas y niños y tener en cuenta su opinión y mejor interés,</w:t>
      </w:r>
      <w:r w:rsidR="002D1D9F" w:rsidRPr="008A4851">
        <w:rPr>
          <w:rFonts w:asciiTheme="majorHAnsi" w:hAnsiTheme="majorHAnsi"/>
          <w:bCs/>
          <w:sz w:val="20"/>
          <w:szCs w:val="20"/>
          <w:lang w:val="es-UY"/>
        </w:rPr>
        <w:t xml:space="preserve"> por ende,</w:t>
      </w:r>
      <w:r w:rsidR="00A8704D" w:rsidRPr="008A4851">
        <w:rPr>
          <w:rFonts w:asciiTheme="majorHAnsi" w:hAnsiTheme="majorHAnsi"/>
          <w:bCs/>
          <w:sz w:val="20"/>
          <w:szCs w:val="20"/>
          <w:lang w:val="es-UY"/>
        </w:rPr>
        <w:t xml:space="preserve"> la decisión de otorgar la custodia unilateral al progenitor no puede ser reputada como violatoria del derecho reconocido en el art</w:t>
      </w:r>
      <w:r w:rsidR="00707BFB" w:rsidRPr="008A4851">
        <w:rPr>
          <w:rFonts w:asciiTheme="majorHAnsi" w:hAnsiTheme="majorHAnsi"/>
          <w:bCs/>
          <w:sz w:val="20"/>
          <w:szCs w:val="20"/>
          <w:lang w:val="es-UY"/>
        </w:rPr>
        <w:t>ículo</w:t>
      </w:r>
      <w:r w:rsidR="00A8704D" w:rsidRPr="008A4851">
        <w:rPr>
          <w:rFonts w:asciiTheme="majorHAnsi" w:hAnsiTheme="majorHAnsi"/>
          <w:bCs/>
          <w:sz w:val="20"/>
          <w:szCs w:val="20"/>
          <w:lang w:val="es-UY"/>
        </w:rPr>
        <w:t xml:space="preserve"> 17 de la Convención Americana</w:t>
      </w:r>
      <w:r w:rsidR="00707BFB" w:rsidRPr="008A4851">
        <w:rPr>
          <w:rFonts w:asciiTheme="majorHAnsi" w:hAnsiTheme="majorHAnsi"/>
          <w:bCs/>
          <w:sz w:val="20"/>
          <w:szCs w:val="20"/>
          <w:lang w:val="es-UY"/>
        </w:rPr>
        <w:t>, ya que ponderó los derechos de la niña y le dio prevalencia a su interés por encima del de la Sra. Heer</w:t>
      </w:r>
      <w:r w:rsidR="00A8704D" w:rsidRPr="008A4851">
        <w:rPr>
          <w:rFonts w:asciiTheme="majorHAnsi" w:hAnsiTheme="majorHAnsi"/>
          <w:bCs/>
          <w:sz w:val="20"/>
          <w:szCs w:val="20"/>
          <w:lang w:val="es-UY"/>
        </w:rPr>
        <w:t>.</w:t>
      </w:r>
    </w:p>
    <w:p w14:paraId="5FC90C2D" w14:textId="0E0E443C" w:rsidR="00E735C9" w:rsidRPr="008A4851" w:rsidRDefault="00707BFB" w:rsidP="008A4851">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720"/>
        <w:jc w:val="both"/>
        <w:rPr>
          <w:rFonts w:asciiTheme="majorHAnsi" w:hAnsiTheme="majorHAnsi"/>
          <w:bCs/>
          <w:sz w:val="20"/>
          <w:szCs w:val="20"/>
          <w:lang w:val="es-UY"/>
        </w:rPr>
      </w:pPr>
      <w:r w:rsidRPr="008A4851">
        <w:rPr>
          <w:rFonts w:asciiTheme="majorHAnsi" w:hAnsiTheme="majorHAnsi"/>
          <w:bCs/>
          <w:sz w:val="20"/>
          <w:szCs w:val="20"/>
          <w:lang w:val="es-UY"/>
        </w:rPr>
        <w:t>Asi</w:t>
      </w:r>
      <w:r w:rsidR="00A8704D" w:rsidRPr="008A4851">
        <w:rPr>
          <w:rFonts w:asciiTheme="majorHAnsi" w:hAnsiTheme="majorHAnsi"/>
          <w:bCs/>
          <w:sz w:val="20"/>
          <w:szCs w:val="20"/>
          <w:lang w:val="es-UY"/>
        </w:rPr>
        <w:t xml:space="preserve">mismo, </w:t>
      </w:r>
      <w:r w:rsidRPr="008A4851">
        <w:rPr>
          <w:rFonts w:asciiTheme="majorHAnsi" w:hAnsiTheme="majorHAnsi"/>
          <w:bCs/>
          <w:sz w:val="20"/>
          <w:szCs w:val="20"/>
          <w:lang w:val="es-UY"/>
        </w:rPr>
        <w:t xml:space="preserve">el Estado aduce que </w:t>
      </w:r>
      <w:r w:rsidR="00A8704D" w:rsidRPr="008A4851">
        <w:rPr>
          <w:rFonts w:asciiTheme="majorHAnsi" w:hAnsiTheme="majorHAnsi"/>
          <w:bCs/>
          <w:sz w:val="20"/>
          <w:szCs w:val="20"/>
          <w:lang w:val="es-UY"/>
        </w:rPr>
        <w:t xml:space="preserve">tampoco puede responsabilizarse a las autoridades judiciales por el fracaso de las revinculaciones, pues los tribunales no pueden forzar un vínculo. </w:t>
      </w:r>
      <w:r w:rsidR="00062ACF" w:rsidRPr="008A4851">
        <w:rPr>
          <w:rFonts w:asciiTheme="majorHAnsi" w:hAnsiTheme="majorHAnsi"/>
          <w:bCs/>
          <w:sz w:val="20"/>
          <w:szCs w:val="20"/>
          <w:lang w:val="es-UY"/>
        </w:rPr>
        <w:t>Manifiesta que l</w:t>
      </w:r>
      <w:r w:rsidR="00A8704D" w:rsidRPr="008A4851">
        <w:rPr>
          <w:rFonts w:asciiTheme="majorHAnsi" w:hAnsiTheme="majorHAnsi"/>
          <w:bCs/>
          <w:sz w:val="20"/>
          <w:szCs w:val="20"/>
          <w:lang w:val="es-UY"/>
        </w:rPr>
        <w:t>a restauración de esa relación no puede ser compulsiva</w:t>
      </w:r>
      <w:r w:rsidR="00062ACF" w:rsidRPr="008A4851">
        <w:rPr>
          <w:rFonts w:asciiTheme="majorHAnsi" w:hAnsiTheme="majorHAnsi"/>
          <w:bCs/>
          <w:sz w:val="20"/>
          <w:szCs w:val="20"/>
          <w:lang w:val="es-UY"/>
        </w:rPr>
        <w:t>,</w:t>
      </w:r>
      <w:r w:rsidR="00A8704D" w:rsidRPr="008A4851">
        <w:rPr>
          <w:rFonts w:asciiTheme="majorHAnsi" w:hAnsiTheme="majorHAnsi"/>
          <w:bCs/>
          <w:sz w:val="20"/>
          <w:szCs w:val="20"/>
          <w:lang w:val="es-UY"/>
        </w:rPr>
        <w:t xml:space="preserve"> </w:t>
      </w:r>
      <w:r w:rsidR="00062ACF" w:rsidRPr="008A4851">
        <w:rPr>
          <w:rFonts w:asciiTheme="majorHAnsi" w:hAnsiTheme="majorHAnsi"/>
          <w:bCs/>
          <w:sz w:val="20"/>
          <w:szCs w:val="20"/>
          <w:lang w:val="es-UY"/>
        </w:rPr>
        <w:t>p</w:t>
      </w:r>
      <w:r w:rsidR="00A8704D" w:rsidRPr="008A4851">
        <w:rPr>
          <w:rFonts w:asciiTheme="majorHAnsi" w:hAnsiTheme="majorHAnsi"/>
          <w:bCs/>
          <w:sz w:val="20"/>
          <w:szCs w:val="20"/>
          <w:lang w:val="es-UY"/>
        </w:rPr>
        <w:t>or consiguiente, la petición tampoco caracteriza violaciones del derecho a la tutela judicial efectiva.</w:t>
      </w:r>
      <w:r w:rsidR="00062ACF" w:rsidRPr="008A4851">
        <w:rPr>
          <w:rFonts w:asciiTheme="majorHAnsi" w:hAnsiTheme="majorHAnsi"/>
          <w:bCs/>
          <w:sz w:val="20"/>
          <w:szCs w:val="20"/>
          <w:lang w:val="es-UY"/>
        </w:rPr>
        <w:t xml:space="preserve"> </w:t>
      </w:r>
      <w:r w:rsidR="003246FF" w:rsidRPr="008A4851">
        <w:rPr>
          <w:rFonts w:asciiTheme="majorHAnsi" w:hAnsiTheme="majorHAnsi"/>
          <w:bCs/>
          <w:sz w:val="20"/>
          <w:szCs w:val="20"/>
          <w:lang w:val="es-UY"/>
        </w:rPr>
        <w:t>Con respecto</w:t>
      </w:r>
      <w:r w:rsidR="00E735C9" w:rsidRPr="008A4851">
        <w:rPr>
          <w:rFonts w:asciiTheme="majorHAnsi" w:hAnsiTheme="majorHAnsi"/>
          <w:bCs/>
          <w:sz w:val="20"/>
          <w:szCs w:val="20"/>
          <w:lang w:val="es-UY"/>
        </w:rPr>
        <w:t xml:space="preserve"> al tratamiento psicológico, </w:t>
      </w:r>
      <w:r w:rsidR="003246FF" w:rsidRPr="008A4851">
        <w:rPr>
          <w:rFonts w:asciiTheme="majorHAnsi" w:hAnsiTheme="majorHAnsi"/>
          <w:bCs/>
          <w:sz w:val="20"/>
          <w:szCs w:val="20"/>
          <w:lang w:val="es-UY"/>
        </w:rPr>
        <w:t xml:space="preserve">Argentina afirma que </w:t>
      </w:r>
      <w:r w:rsidR="00E735C9" w:rsidRPr="008A4851">
        <w:rPr>
          <w:rFonts w:asciiTheme="majorHAnsi" w:hAnsiTheme="majorHAnsi"/>
          <w:bCs/>
          <w:sz w:val="20"/>
          <w:szCs w:val="20"/>
          <w:lang w:val="es-UY"/>
        </w:rPr>
        <w:t xml:space="preserve">surge </w:t>
      </w:r>
      <w:r w:rsidR="00253F5F" w:rsidRPr="008A4851">
        <w:rPr>
          <w:rFonts w:asciiTheme="majorHAnsi" w:hAnsiTheme="majorHAnsi"/>
          <w:bCs/>
          <w:sz w:val="20"/>
          <w:szCs w:val="20"/>
          <w:lang w:val="es-UY"/>
        </w:rPr>
        <w:t xml:space="preserve">los profesionales en psicología </w:t>
      </w:r>
      <w:r w:rsidR="00E735C9" w:rsidRPr="008A4851">
        <w:rPr>
          <w:rFonts w:asciiTheme="majorHAnsi" w:hAnsiTheme="majorHAnsi"/>
          <w:bCs/>
          <w:sz w:val="20"/>
          <w:szCs w:val="20"/>
          <w:lang w:val="es-UY"/>
        </w:rPr>
        <w:t xml:space="preserve">que intervinieron </w:t>
      </w:r>
      <w:r w:rsidR="00253F5F" w:rsidRPr="008A4851">
        <w:rPr>
          <w:rFonts w:asciiTheme="majorHAnsi" w:hAnsiTheme="majorHAnsi"/>
          <w:bCs/>
          <w:sz w:val="20"/>
          <w:szCs w:val="20"/>
          <w:lang w:val="es-UY"/>
        </w:rPr>
        <w:t>fueron in</w:t>
      </w:r>
      <w:r w:rsidR="00E735C9" w:rsidRPr="008A4851">
        <w:rPr>
          <w:rFonts w:asciiTheme="majorHAnsi" w:hAnsiTheme="majorHAnsi"/>
          <w:bCs/>
          <w:sz w:val="20"/>
          <w:szCs w:val="20"/>
          <w:lang w:val="es-UY"/>
        </w:rPr>
        <w:t xml:space="preserve">dependientes </w:t>
      </w:r>
      <w:r w:rsidR="00253F5F" w:rsidRPr="008A4851">
        <w:rPr>
          <w:rFonts w:asciiTheme="majorHAnsi" w:hAnsiTheme="majorHAnsi"/>
          <w:bCs/>
          <w:sz w:val="20"/>
          <w:szCs w:val="20"/>
          <w:lang w:val="es-UY"/>
        </w:rPr>
        <w:t xml:space="preserve">y </w:t>
      </w:r>
      <w:r w:rsidR="00C72C55" w:rsidRPr="008A4851">
        <w:rPr>
          <w:rFonts w:asciiTheme="majorHAnsi" w:hAnsiTheme="majorHAnsi"/>
          <w:bCs/>
          <w:sz w:val="20"/>
          <w:szCs w:val="20"/>
          <w:lang w:val="es-UY"/>
        </w:rPr>
        <w:t xml:space="preserve">que </w:t>
      </w:r>
      <w:r w:rsidR="00E735C9" w:rsidRPr="008A4851">
        <w:rPr>
          <w:rFonts w:asciiTheme="majorHAnsi" w:hAnsiTheme="majorHAnsi"/>
          <w:bCs/>
          <w:sz w:val="20"/>
          <w:szCs w:val="20"/>
          <w:lang w:val="es-UY"/>
        </w:rPr>
        <w:t xml:space="preserve">la decisión de la </w:t>
      </w:r>
      <w:r w:rsidR="00253F5F" w:rsidRPr="008A4851">
        <w:rPr>
          <w:rFonts w:asciiTheme="majorHAnsi" w:hAnsiTheme="majorHAnsi"/>
          <w:bCs/>
          <w:sz w:val="20"/>
          <w:szCs w:val="20"/>
          <w:lang w:val="es-UY"/>
        </w:rPr>
        <w:t>C</w:t>
      </w:r>
      <w:r w:rsidR="00E735C9" w:rsidRPr="008A4851">
        <w:rPr>
          <w:rFonts w:asciiTheme="majorHAnsi" w:hAnsiTheme="majorHAnsi"/>
          <w:bCs/>
          <w:sz w:val="20"/>
          <w:szCs w:val="20"/>
          <w:lang w:val="es-UY"/>
        </w:rPr>
        <w:t xml:space="preserve">ámara </w:t>
      </w:r>
      <w:r w:rsidR="00253F5F" w:rsidRPr="008A4851">
        <w:rPr>
          <w:rFonts w:asciiTheme="majorHAnsi" w:hAnsiTheme="majorHAnsi"/>
          <w:bCs/>
          <w:sz w:val="20"/>
          <w:szCs w:val="20"/>
          <w:lang w:val="es-UY"/>
        </w:rPr>
        <w:t xml:space="preserve">de Apelaciones </w:t>
      </w:r>
      <w:r w:rsidR="00E735C9" w:rsidRPr="008A4851">
        <w:rPr>
          <w:rFonts w:asciiTheme="majorHAnsi" w:hAnsiTheme="majorHAnsi"/>
          <w:bCs/>
          <w:sz w:val="20"/>
          <w:szCs w:val="20"/>
          <w:lang w:val="es-UY"/>
        </w:rPr>
        <w:t>de abril de 2020 estableció que la señora Heer podía proponer profesionales por su parte</w:t>
      </w:r>
      <w:r w:rsidR="00253F5F" w:rsidRPr="008A4851">
        <w:rPr>
          <w:rFonts w:asciiTheme="majorHAnsi" w:hAnsiTheme="majorHAnsi"/>
          <w:bCs/>
          <w:sz w:val="20"/>
          <w:szCs w:val="20"/>
          <w:lang w:val="es-UY"/>
        </w:rPr>
        <w:t>, pero no lo hizo</w:t>
      </w:r>
      <w:r w:rsidR="00E735C9" w:rsidRPr="008A4851">
        <w:rPr>
          <w:rFonts w:asciiTheme="majorHAnsi" w:hAnsiTheme="majorHAnsi"/>
          <w:bCs/>
          <w:sz w:val="20"/>
          <w:szCs w:val="20"/>
          <w:lang w:val="es-UY"/>
        </w:rPr>
        <w:t xml:space="preserve">. </w:t>
      </w:r>
      <w:r w:rsidR="00636DC5" w:rsidRPr="008A4851">
        <w:rPr>
          <w:rFonts w:asciiTheme="majorHAnsi" w:hAnsiTheme="majorHAnsi"/>
          <w:bCs/>
          <w:sz w:val="20"/>
          <w:szCs w:val="20"/>
          <w:lang w:val="es-UY"/>
        </w:rPr>
        <w:t xml:space="preserve">Por último, </w:t>
      </w:r>
      <w:r w:rsidR="002068CC" w:rsidRPr="008A4851">
        <w:rPr>
          <w:rFonts w:asciiTheme="majorHAnsi" w:hAnsiTheme="majorHAnsi"/>
          <w:bCs/>
          <w:sz w:val="20"/>
          <w:szCs w:val="20"/>
          <w:lang w:val="es-UY"/>
        </w:rPr>
        <w:t>recuerda que</w:t>
      </w:r>
      <w:r w:rsidR="00CB67D2" w:rsidRPr="008A4851">
        <w:rPr>
          <w:rFonts w:asciiTheme="majorHAnsi" w:hAnsiTheme="majorHAnsi"/>
          <w:bCs/>
          <w:sz w:val="20"/>
          <w:szCs w:val="20"/>
          <w:lang w:val="es-UY"/>
        </w:rPr>
        <w:t xml:space="preserve"> </w:t>
      </w:r>
      <w:r w:rsidR="002068CC" w:rsidRPr="008A4851">
        <w:rPr>
          <w:rFonts w:asciiTheme="majorHAnsi" w:hAnsiTheme="majorHAnsi"/>
          <w:bCs/>
          <w:sz w:val="20"/>
          <w:szCs w:val="20"/>
          <w:lang w:val="es-UY"/>
        </w:rPr>
        <w:t>l</w:t>
      </w:r>
      <w:r w:rsidR="00D470E0" w:rsidRPr="008A4851">
        <w:rPr>
          <w:rFonts w:asciiTheme="majorHAnsi" w:hAnsiTheme="majorHAnsi"/>
          <w:bCs/>
          <w:sz w:val="20"/>
          <w:szCs w:val="20"/>
          <w:lang w:val="es-CO"/>
        </w:rPr>
        <w:t>a obligación alimentaria, por definición, no caracteriza una violación del derecho de propiedad.</w:t>
      </w:r>
    </w:p>
    <w:p w14:paraId="51F68C92" w14:textId="77777777" w:rsidR="003239B8" w:rsidRPr="008A4851" w:rsidRDefault="003239B8" w:rsidP="008A4851">
      <w:pPr>
        <w:spacing w:before="240" w:after="240"/>
        <w:ind w:firstLine="720"/>
        <w:jc w:val="both"/>
        <w:rPr>
          <w:rFonts w:ascii="Cambria" w:hAnsi="Cambria"/>
          <w:sz w:val="20"/>
          <w:szCs w:val="20"/>
          <w:lang w:val="es-UY"/>
        </w:rPr>
      </w:pPr>
      <w:r w:rsidRPr="008A4851">
        <w:rPr>
          <w:rFonts w:asciiTheme="majorHAnsi" w:eastAsia="Cambria" w:hAnsiTheme="majorHAnsi" w:cs="Cambria"/>
          <w:b/>
          <w:bCs/>
          <w:color w:val="000000"/>
          <w:sz w:val="20"/>
          <w:szCs w:val="20"/>
          <w:u w:color="000000"/>
          <w:lang w:val="es-ES" w:eastAsia="es-ES"/>
        </w:rPr>
        <w:t>VI.</w:t>
      </w:r>
      <w:r w:rsidRPr="008A4851">
        <w:rPr>
          <w:rFonts w:asciiTheme="majorHAnsi" w:eastAsia="Cambria" w:hAnsiTheme="majorHAnsi" w:cs="Cambria"/>
          <w:b/>
          <w:bCs/>
          <w:color w:val="000000"/>
          <w:sz w:val="20"/>
          <w:szCs w:val="20"/>
          <w:u w:color="000000"/>
          <w:lang w:val="es-ES" w:eastAsia="es-ES"/>
        </w:rPr>
        <w:tab/>
      </w:r>
      <w:r w:rsidR="004A6A54" w:rsidRPr="008A4851">
        <w:rPr>
          <w:rFonts w:asciiTheme="majorHAnsi" w:hAnsiTheme="majorHAnsi"/>
          <w:b/>
          <w:bCs/>
          <w:sz w:val="20"/>
          <w:szCs w:val="20"/>
          <w:lang w:val="es-ES_tradnl"/>
        </w:rPr>
        <w:t xml:space="preserve">ANÁLISIS DE </w:t>
      </w:r>
      <w:r w:rsidR="00C21FEF" w:rsidRPr="008A4851">
        <w:rPr>
          <w:rFonts w:asciiTheme="majorHAnsi" w:hAnsiTheme="majorHAnsi"/>
          <w:b/>
          <w:sz w:val="20"/>
          <w:szCs w:val="20"/>
          <w:lang w:val="es-ES"/>
        </w:rPr>
        <w:t>AGOTAMIENTO DE LOS RECURSOS INTERNOS Y PLAZO DE PRESENTACIÓN</w:t>
      </w:r>
      <w:r w:rsidR="00C21FEF" w:rsidRPr="008A4851">
        <w:rPr>
          <w:rFonts w:asciiTheme="majorHAnsi" w:eastAsia="Cambria" w:hAnsiTheme="majorHAnsi" w:cs="Cambria"/>
          <w:b/>
          <w:bCs/>
          <w:color w:val="000000"/>
          <w:sz w:val="20"/>
          <w:szCs w:val="20"/>
          <w:u w:color="000000"/>
          <w:lang w:val="es-ES" w:eastAsia="es-ES"/>
        </w:rPr>
        <w:t xml:space="preserve"> </w:t>
      </w:r>
    </w:p>
    <w:p w14:paraId="1F7FA171" w14:textId="446C2EB7" w:rsidR="00867334" w:rsidRPr="008A4851" w:rsidRDefault="00867334" w:rsidP="008A4851">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
        </w:rPr>
      </w:pPr>
      <w:r w:rsidRPr="008A4851">
        <w:rPr>
          <w:sz w:val="20"/>
          <w:szCs w:val="20"/>
          <w:lang w:val="es-ES"/>
        </w:rPr>
        <w:t>La Comisión observa que l</w:t>
      </w:r>
      <w:r w:rsidR="00890D4D" w:rsidRPr="008A4851">
        <w:rPr>
          <w:sz w:val="20"/>
          <w:szCs w:val="20"/>
          <w:lang w:val="es-ES"/>
        </w:rPr>
        <w:t>a parte</w:t>
      </w:r>
      <w:r w:rsidRPr="008A4851">
        <w:rPr>
          <w:sz w:val="20"/>
          <w:szCs w:val="20"/>
          <w:lang w:val="es-ES"/>
        </w:rPr>
        <w:t xml:space="preserve"> peticionari</w:t>
      </w:r>
      <w:r w:rsidR="00890D4D" w:rsidRPr="008A4851">
        <w:rPr>
          <w:sz w:val="20"/>
          <w:szCs w:val="20"/>
          <w:lang w:val="es-ES"/>
        </w:rPr>
        <w:t>a</w:t>
      </w:r>
      <w:r w:rsidRPr="008A4851">
        <w:rPr>
          <w:sz w:val="20"/>
          <w:szCs w:val="20"/>
          <w:lang w:val="es-ES"/>
        </w:rPr>
        <w:t xml:space="preserve"> alega </w:t>
      </w:r>
      <w:r w:rsidR="00890D4D" w:rsidRPr="008A4851">
        <w:rPr>
          <w:sz w:val="20"/>
          <w:szCs w:val="20"/>
          <w:lang w:val="es-ES"/>
        </w:rPr>
        <w:t>que los tribunales argentinos mantienen un impedimento de contacto que el padre de E.</w:t>
      </w:r>
      <w:r w:rsidR="00556FD8" w:rsidRPr="008A4851">
        <w:rPr>
          <w:sz w:val="20"/>
          <w:szCs w:val="20"/>
          <w:lang w:val="es-ES"/>
        </w:rPr>
        <w:t xml:space="preserve"> ha promovido de manera ilegal y en incumplimiento de otras decisiones judiciales</w:t>
      </w:r>
      <w:r w:rsidRPr="008A4851">
        <w:rPr>
          <w:sz w:val="20"/>
          <w:szCs w:val="20"/>
          <w:lang w:val="es-ES"/>
        </w:rPr>
        <w:t xml:space="preserve">. </w:t>
      </w:r>
      <w:r w:rsidR="002C7D2C" w:rsidRPr="008A4851">
        <w:rPr>
          <w:sz w:val="20"/>
          <w:szCs w:val="20"/>
          <w:lang w:val="es-ES"/>
        </w:rPr>
        <w:t xml:space="preserve">Afirma que </w:t>
      </w:r>
      <w:r w:rsidR="008B4487" w:rsidRPr="008A4851">
        <w:rPr>
          <w:sz w:val="20"/>
          <w:szCs w:val="20"/>
          <w:lang w:val="es-ES"/>
        </w:rPr>
        <w:t xml:space="preserve">agotó los recursos internos con el rechazo del recurso de </w:t>
      </w:r>
      <w:r w:rsidR="008B4487" w:rsidRPr="008A4851">
        <w:rPr>
          <w:rFonts w:asciiTheme="majorHAnsi" w:hAnsiTheme="majorHAnsi"/>
          <w:bCs/>
          <w:sz w:val="20"/>
          <w:szCs w:val="20"/>
          <w:lang w:val="es-UY"/>
        </w:rPr>
        <w:t>queja por denegación del recurso extraordinario, proferido el 7 de diciembre de 2023 por la C</w:t>
      </w:r>
      <w:r w:rsidR="00D30A68" w:rsidRPr="008A4851">
        <w:rPr>
          <w:rFonts w:asciiTheme="majorHAnsi" w:hAnsiTheme="majorHAnsi"/>
          <w:bCs/>
          <w:sz w:val="20"/>
          <w:szCs w:val="20"/>
          <w:lang w:val="es-UY"/>
        </w:rPr>
        <w:t xml:space="preserve">SJN y la denegación del recurso de reposición </w:t>
      </w:r>
      <w:r w:rsidR="00D30A68" w:rsidRPr="008A4851">
        <w:rPr>
          <w:rFonts w:asciiTheme="majorHAnsi" w:hAnsiTheme="majorHAnsi"/>
          <w:bCs/>
          <w:i/>
          <w:iCs/>
          <w:sz w:val="20"/>
          <w:szCs w:val="20"/>
          <w:lang w:val="es-UY"/>
        </w:rPr>
        <w:t>in extremis</w:t>
      </w:r>
      <w:r w:rsidR="00D30A68" w:rsidRPr="008A4851">
        <w:rPr>
          <w:rFonts w:asciiTheme="majorHAnsi" w:hAnsiTheme="majorHAnsi"/>
          <w:bCs/>
          <w:sz w:val="20"/>
          <w:szCs w:val="20"/>
          <w:lang w:val="es-UY"/>
        </w:rPr>
        <w:t xml:space="preserve"> el 22 de febrero de 2024. </w:t>
      </w:r>
      <w:r w:rsidRPr="008A4851">
        <w:rPr>
          <w:sz w:val="20"/>
          <w:szCs w:val="20"/>
          <w:lang w:val="es-ES"/>
        </w:rPr>
        <w:t xml:space="preserve">Por su parte, el Estado argentino </w:t>
      </w:r>
      <w:r w:rsidR="00277108" w:rsidRPr="008A4851">
        <w:rPr>
          <w:sz w:val="20"/>
          <w:szCs w:val="20"/>
          <w:lang w:val="es-ES"/>
        </w:rPr>
        <w:t>sostiene</w:t>
      </w:r>
      <w:r w:rsidRPr="008A4851">
        <w:rPr>
          <w:sz w:val="20"/>
          <w:szCs w:val="20"/>
          <w:lang w:val="es-ES"/>
        </w:rPr>
        <w:t xml:space="preserve"> que </w:t>
      </w:r>
      <w:r w:rsidR="00D30A68" w:rsidRPr="008A4851">
        <w:rPr>
          <w:sz w:val="20"/>
          <w:szCs w:val="20"/>
          <w:lang w:val="es-ES"/>
        </w:rPr>
        <w:t xml:space="preserve">la parte peticionaria </w:t>
      </w:r>
      <w:r w:rsidRPr="008A4851">
        <w:rPr>
          <w:sz w:val="20"/>
          <w:szCs w:val="20"/>
          <w:lang w:val="es-ES"/>
        </w:rPr>
        <w:t xml:space="preserve">no agotó los recursos internos </w:t>
      </w:r>
      <w:r w:rsidR="00D30A68" w:rsidRPr="008A4851">
        <w:rPr>
          <w:sz w:val="20"/>
          <w:szCs w:val="20"/>
          <w:lang w:val="es-ES"/>
        </w:rPr>
        <w:t>previo a la presentación de la petición ante la Comisión</w:t>
      </w:r>
      <w:r w:rsidRPr="008A4851">
        <w:rPr>
          <w:sz w:val="20"/>
          <w:szCs w:val="20"/>
          <w:lang w:val="es-ES"/>
        </w:rPr>
        <w:t>.</w:t>
      </w:r>
    </w:p>
    <w:p w14:paraId="1FB8A929" w14:textId="77777777" w:rsidR="00914EAD" w:rsidRPr="008A4851" w:rsidRDefault="00867334" w:rsidP="008A4851">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
        </w:rPr>
      </w:pPr>
      <w:r w:rsidRPr="008A4851">
        <w:rPr>
          <w:sz w:val="20"/>
          <w:szCs w:val="20"/>
          <w:lang w:val="es-ES"/>
        </w:rPr>
        <w:t xml:space="preserve">La CIDH recuerda que el artículo 46.1.a) de la Convención Americana dispone que para que una petición sea admitida se requiere que se hayan interpuesto y agotado los recursos de jurisdicción interna, conforme a los principios del Derecho Internacional generalmente reconocidos. </w:t>
      </w:r>
      <w:r w:rsidR="00D87BA9" w:rsidRPr="008A4851">
        <w:rPr>
          <w:bCs/>
          <w:sz w:val="20"/>
          <w:szCs w:val="20"/>
          <w:lang w:val="es-UY"/>
        </w:rPr>
        <w:t>E</w:t>
      </w:r>
      <w:r w:rsidR="00D87BA9" w:rsidRPr="008A4851">
        <w:rPr>
          <w:sz w:val="20"/>
          <w:szCs w:val="20"/>
          <w:lang w:val="es-UY"/>
        </w:rPr>
        <w:t>l análisis sobre los requisitos previstos en los artículos 46 y 47 de la Convención debe hacerse a la luz de la situación vigente al momento en que se pronuncia sobre la admisibilidad o inadmisibilidad del reclamo, dado que es muy frecuente que, durante la tramitación, haya cambios en el estado de agotamiento de los recursos internos</w:t>
      </w:r>
      <w:r w:rsidR="00D87BA9" w:rsidRPr="008A4851">
        <w:rPr>
          <w:sz w:val="20"/>
          <w:szCs w:val="20"/>
          <w:vertAlign w:val="superscript"/>
          <w:lang w:val="es-UY"/>
        </w:rPr>
        <w:footnoteReference w:id="9"/>
      </w:r>
      <w:r w:rsidR="00D87BA9" w:rsidRPr="008A4851">
        <w:rPr>
          <w:sz w:val="20"/>
          <w:szCs w:val="20"/>
          <w:lang w:val="es-UY"/>
        </w:rPr>
        <w:t>.</w:t>
      </w:r>
      <w:r w:rsidR="00914EAD" w:rsidRPr="008A4851">
        <w:rPr>
          <w:sz w:val="20"/>
          <w:szCs w:val="20"/>
          <w:lang w:val="es-UY"/>
        </w:rPr>
        <w:t xml:space="preserve"> </w:t>
      </w:r>
      <w:r w:rsidR="00D87BA9" w:rsidRPr="008A4851">
        <w:rPr>
          <w:sz w:val="20"/>
          <w:szCs w:val="20"/>
          <w:lang w:val="es-UY"/>
        </w:rPr>
        <w:t xml:space="preserve">En este sentido, </w:t>
      </w:r>
      <w:r w:rsidR="00D87BA9" w:rsidRPr="008A4851">
        <w:rPr>
          <w:sz w:val="20"/>
          <w:szCs w:val="20"/>
          <w:lang w:val="es-ES"/>
        </w:rPr>
        <w:t>la CIDH ha sido consistente en señalar que “</w:t>
      </w:r>
      <w:r w:rsidR="00D87BA9" w:rsidRPr="008A4851">
        <w:rPr>
          <w:i/>
          <w:iCs/>
          <w:sz w:val="20"/>
          <w:szCs w:val="20"/>
          <w:lang w:val="es-ES"/>
        </w:rPr>
        <w:t>la situación que debe tenerse en cuenta para establecer si se han agotado los recursos de la jurisdicción interna es aquella existente al decidir sobre la admisibilidad, puesto que el momento de la presentación de la denuncia y el del pronunciamiento sobre admisibilidad son distintos</w:t>
      </w:r>
      <w:r w:rsidR="00D87BA9" w:rsidRPr="008A4851">
        <w:rPr>
          <w:sz w:val="20"/>
          <w:szCs w:val="20"/>
          <w:lang w:val="es-ES"/>
        </w:rPr>
        <w:t>”</w:t>
      </w:r>
      <w:r w:rsidR="00D87BA9" w:rsidRPr="008A4851">
        <w:rPr>
          <w:sz w:val="20"/>
          <w:szCs w:val="20"/>
          <w:vertAlign w:val="superscript"/>
          <w:lang w:val="es-MX"/>
        </w:rPr>
        <w:footnoteReference w:id="10"/>
      </w:r>
      <w:r w:rsidR="00D87BA9" w:rsidRPr="008A4851">
        <w:rPr>
          <w:sz w:val="20"/>
          <w:szCs w:val="20"/>
          <w:lang w:val="es-ES"/>
        </w:rPr>
        <w:t>.</w:t>
      </w:r>
    </w:p>
    <w:p w14:paraId="6EAFF376" w14:textId="0E7CCEC9" w:rsidR="00867334" w:rsidRPr="008A4851" w:rsidRDefault="00D61FBA" w:rsidP="008A4851">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
        </w:rPr>
      </w:pPr>
      <w:r w:rsidRPr="008A4851">
        <w:rPr>
          <w:sz w:val="20"/>
          <w:szCs w:val="20"/>
          <w:lang w:val="es-ES"/>
        </w:rPr>
        <w:t>De tal manera que l</w:t>
      </w:r>
      <w:r w:rsidR="00867334" w:rsidRPr="008A4851">
        <w:rPr>
          <w:sz w:val="20"/>
          <w:szCs w:val="20"/>
          <w:lang w:val="es-ES"/>
        </w:rPr>
        <w:t xml:space="preserve">a Comisión </w:t>
      </w:r>
      <w:r w:rsidR="00A16D96" w:rsidRPr="008A4851">
        <w:rPr>
          <w:sz w:val="20"/>
          <w:szCs w:val="20"/>
          <w:lang w:val="es-ES"/>
        </w:rPr>
        <w:t xml:space="preserve">advierte </w:t>
      </w:r>
      <w:r w:rsidR="00867334" w:rsidRPr="008A4851">
        <w:rPr>
          <w:sz w:val="20"/>
          <w:szCs w:val="20"/>
          <w:lang w:val="es-ES"/>
        </w:rPr>
        <w:t xml:space="preserve">que el objeto de la presente petición es </w:t>
      </w:r>
      <w:r w:rsidRPr="008A4851">
        <w:rPr>
          <w:sz w:val="20"/>
          <w:szCs w:val="20"/>
          <w:lang w:val="es-ES"/>
        </w:rPr>
        <w:t xml:space="preserve">la revinculación </w:t>
      </w:r>
      <w:r w:rsidR="00867334" w:rsidRPr="008A4851">
        <w:rPr>
          <w:sz w:val="20"/>
          <w:szCs w:val="20"/>
          <w:lang w:val="es-ES"/>
        </w:rPr>
        <w:t>entre l</w:t>
      </w:r>
      <w:r w:rsidRPr="008A4851">
        <w:rPr>
          <w:sz w:val="20"/>
          <w:szCs w:val="20"/>
          <w:lang w:val="es-ES"/>
        </w:rPr>
        <w:t>a</w:t>
      </w:r>
      <w:r w:rsidR="00867334" w:rsidRPr="008A4851">
        <w:rPr>
          <w:sz w:val="20"/>
          <w:szCs w:val="20"/>
          <w:lang w:val="es-ES"/>
        </w:rPr>
        <w:t xml:space="preserve"> Sr</w:t>
      </w:r>
      <w:r w:rsidR="004A7BDD" w:rsidRPr="008A4851">
        <w:rPr>
          <w:sz w:val="20"/>
          <w:szCs w:val="20"/>
          <w:lang w:val="es-ES"/>
        </w:rPr>
        <w:t>a</w:t>
      </w:r>
      <w:r w:rsidR="00867334" w:rsidRPr="008A4851">
        <w:rPr>
          <w:sz w:val="20"/>
          <w:szCs w:val="20"/>
          <w:lang w:val="es-ES"/>
        </w:rPr>
        <w:t xml:space="preserve">. </w:t>
      </w:r>
      <w:r w:rsidRPr="008A4851">
        <w:rPr>
          <w:sz w:val="20"/>
          <w:szCs w:val="20"/>
          <w:lang w:val="es-ES"/>
        </w:rPr>
        <w:t xml:space="preserve">Heer </w:t>
      </w:r>
      <w:r w:rsidR="00867334" w:rsidRPr="008A4851">
        <w:rPr>
          <w:sz w:val="20"/>
          <w:szCs w:val="20"/>
          <w:lang w:val="es-ES"/>
        </w:rPr>
        <w:t>y su hij</w:t>
      </w:r>
      <w:r w:rsidRPr="008A4851">
        <w:rPr>
          <w:sz w:val="20"/>
          <w:szCs w:val="20"/>
          <w:lang w:val="es-ES"/>
        </w:rPr>
        <w:t>a</w:t>
      </w:r>
      <w:r w:rsidR="00867334" w:rsidRPr="008A4851">
        <w:rPr>
          <w:sz w:val="20"/>
          <w:szCs w:val="20"/>
          <w:lang w:val="es-ES"/>
        </w:rPr>
        <w:t xml:space="preserve"> </w:t>
      </w:r>
      <w:r w:rsidRPr="008A4851">
        <w:rPr>
          <w:sz w:val="20"/>
          <w:szCs w:val="20"/>
          <w:lang w:val="es-ES"/>
        </w:rPr>
        <w:t>E</w:t>
      </w:r>
      <w:r w:rsidR="00867334" w:rsidRPr="008A4851">
        <w:rPr>
          <w:sz w:val="20"/>
          <w:szCs w:val="20"/>
          <w:lang w:val="es-ES"/>
        </w:rPr>
        <w:t>. Con esta finalidad, l</w:t>
      </w:r>
      <w:r w:rsidRPr="008A4851">
        <w:rPr>
          <w:sz w:val="20"/>
          <w:szCs w:val="20"/>
          <w:lang w:val="es-ES"/>
        </w:rPr>
        <w:t>a parte</w:t>
      </w:r>
      <w:r w:rsidR="00867334" w:rsidRPr="008A4851">
        <w:rPr>
          <w:sz w:val="20"/>
          <w:szCs w:val="20"/>
          <w:lang w:val="es-ES"/>
        </w:rPr>
        <w:t xml:space="preserve"> peticionari</w:t>
      </w:r>
      <w:r w:rsidRPr="008A4851">
        <w:rPr>
          <w:sz w:val="20"/>
          <w:szCs w:val="20"/>
          <w:lang w:val="es-ES"/>
        </w:rPr>
        <w:t>a</w:t>
      </w:r>
      <w:r w:rsidR="00867334" w:rsidRPr="008A4851">
        <w:rPr>
          <w:sz w:val="20"/>
          <w:szCs w:val="20"/>
          <w:lang w:val="es-ES"/>
        </w:rPr>
        <w:t xml:space="preserve"> promovió </w:t>
      </w:r>
      <w:r w:rsidR="00A940EC" w:rsidRPr="008A4851">
        <w:rPr>
          <w:sz w:val="20"/>
          <w:szCs w:val="20"/>
          <w:lang w:val="es-ES"/>
        </w:rPr>
        <w:t>varios recursos contra la sentencia adoptada</w:t>
      </w:r>
      <w:r w:rsidR="00605F3C" w:rsidRPr="008A4851">
        <w:rPr>
          <w:sz w:val="20"/>
          <w:szCs w:val="20"/>
          <w:lang w:val="es-ES"/>
        </w:rPr>
        <w:t xml:space="preserve"> 17 de abril de 2019</w:t>
      </w:r>
      <w:r w:rsidR="004862EC" w:rsidRPr="008A4851">
        <w:rPr>
          <w:sz w:val="20"/>
          <w:szCs w:val="20"/>
          <w:lang w:val="es-ES"/>
        </w:rPr>
        <w:t xml:space="preserve"> que otorgaba la custodia definitiva de la niña al padre de E., </w:t>
      </w:r>
      <w:r w:rsidR="00914EAD" w:rsidRPr="008A4851">
        <w:rPr>
          <w:sz w:val="20"/>
          <w:szCs w:val="20"/>
          <w:lang w:val="es-ES"/>
        </w:rPr>
        <w:t xml:space="preserve">y </w:t>
      </w:r>
      <w:r w:rsidR="00B8396F" w:rsidRPr="008A4851">
        <w:rPr>
          <w:sz w:val="20"/>
          <w:szCs w:val="20"/>
          <w:lang w:val="es-ES"/>
        </w:rPr>
        <w:t xml:space="preserve">que </w:t>
      </w:r>
      <w:r w:rsidR="00914EAD" w:rsidRPr="008A4851">
        <w:rPr>
          <w:sz w:val="20"/>
          <w:szCs w:val="20"/>
          <w:lang w:val="es-ES"/>
        </w:rPr>
        <w:t xml:space="preserve">fue confirmada en apelación el 27 de abril de 2020. Ante ello, la Sra. Heer </w:t>
      </w:r>
      <w:r w:rsidR="00914EAD" w:rsidRPr="008A4851">
        <w:rPr>
          <w:bCs/>
          <w:sz w:val="20"/>
          <w:szCs w:val="20"/>
          <w:lang w:val="es-UY"/>
        </w:rPr>
        <w:t>interpuso un recurso de inaplicabilidad de la ley que fue de</w:t>
      </w:r>
      <w:r w:rsidR="006E5B55" w:rsidRPr="008A4851">
        <w:rPr>
          <w:bCs/>
          <w:sz w:val="20"/>
          <w:szCs w:val="20"/>
          <w:lang w:val="es-UY"/>
        </w:rPr>
        <w:t>negado</w:t>
      </w:r>
      <w:r w:rsidR="00914EAD" w:rsidRPr="008A4851">
        <w:rPr>
          <w:bCs/>
          <w:sz w:val="20"/>
          <w:szCs w:val="20"/>
          <w:lang w:val="es-UY"/>
        </w:rPr>
        <w:t xml:space="preserve"> por el Superior Tribunal de Justicia en marzo de 2020, un</w:t>
      </w:r>
      <w:r w:rsidR="00442FEB" w:rsidRPr="008A4851">
        <w:rPr>
          <w:bCs/>
          <w:sz w:val="20"/>
          <w:szCs w:val="20"/>
          <w:lang w:val="es-UY"/>
        </w:rPr>
        <w:t xml:space="preserve"> posterior </w:t>
      </w:r>
      <w:r w:rsidR="00442FEB" w:rsidRPr="008A4851">
        <w:rPr>
          <w:bCs/>
          <w:sz w:val="20"/>
          <w:szCs w:val="20"/>
          <w:lang w:val="es-UY"/>
        </w:rPr>
        <w:lastRenderedPageBreak/>
        <w:t>recurso de</w:t>
      </w:r>
      <w:r w:rsidR="00914EAD" w:rsidRPr="008A4851">
        <w:rPr>
          <w:bCs/>
          <w:sz w:val="20"/>
          <w:szCs w:val="20"/>
          <w:lang w:val="es-UY"/>
        </w:rPr>
        <w:t xml:space="preserve"> queja ante la CSJN, </w:t>
      </w:r>
      <w:r w:rsidR="00442FEB" w:rsidRPr="008A4851">
        <w:rPr>
          <w:bCs/>
          <w:sz w:val="20"/>
          <w:szCs w:val="20"/>
          <w:lang w:val="es-UY"/>
        </w:rPr>
        <w:t xml:space="preserve">que </w:t>
      </w:r>
      <w:r w:rsidR="00914EAD" w:rsidRPr="008A4851">
        <w:rPr>
          <w:bCs/>
          <w:sz w:val="20"/>
          <w:szCs w:val="20"/>
          <w:lang w:val="es-UY"/>
        </w:rPr>
        <w:t>fue desestimad</w:t>
      </w:r>
      <w:r w:rsidR="00442FEB" w:rsidRPr="008A4851">
        <w:rPr>
          <w:bCs/>
          <w:sz w:val="20"/>
          <w:szCs w:val="20"/>
          <w:lang w:val="es-UY"/>
        </w:rPr>
        <w:t>o</w:t>
      </w:r>
      <w:r w:rsidR="00914EAD" w:rsidRPr="008A4851">
        <w:rPr>
          <w:bCs/>
          <w:sz w:val="20"/>
          <w:szCs w:val="20"/>
          <w:lang w:val="es-UY"/>
        </w:rPr>
        <w:t xml:space="preserve"> el 7 de diciembre de 2023 </w:t>
      </w:r>
      <w:r w:rsidR="00442FEB" w:rsidRPr="008A4851">
        <w:rPr>
          <w:bCs/>
          <w:sz w:val="20"/>
          <w:szCs w:val="20"/>
          <w:lang w:val="es-UY"/>
        </w:rPr>
        <w:t xml:space="preserve">y un recurso de reposición </w:t>
      </w:r>
      <w:r w:rsidR="00442FEB" w:rsidRPr="008A4851">
        <w:rPr>
          <w:bCs/>
          <w:i/>
          <w:iCs/>
          <w:sz w:val="20"/>
          <w:szCs w:val="20"/>
          <w:lang w:val="es-UY"/>
        </w:rPr>
        <w:t>in extremis</w:t>
      </w:r>
      <w:r w:rsidR="00442FEB" w:rsidRPr="008A4851">
        <w:rPr>
          <w:bCs/>
          <w:sz w:val="20"/>
          <w:szCs w:val="20"/>
          <w:lang w:val="es-UY"/>
        </w:rPr>
        <w:t xml:space="preserve"> que fue declarado improcedente el 22 de febrero de 202</w:t>
      </w:r>
      <w:r w:rsidR="00FC64BD" w:rsidRPr="008A4851">
        <w:rPr>
          <w:bCs/>
          <w:sz w:val="20"/>
          <w:szCs w:val="20"/>
          <w:lang w:val="es-UY"/>
        </w:rPr>
        <w:t>4</w:t>
      </w:r>
      <w:r w:rsidR="00442FEB" w:rsidRPr="008A4851">
        <w:rPr>
          <w:bCs/>
          <w:sz w:val="20"/>
          <w:szCs w:val="20"/>
          <w:lang w:val="es-UY"/>
        </w:rPr>
        <w:t>.</w:t>
      </w:r>
    </w:p>
    <w:p w14:paraId="2E47388E" w14:textId="77777777" w:rsidR="002A6DF8" w:rsidRPr="008A4851" w:rsidRDefault="0044287E" w:rsidP="008A4851">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CO"/>
        </w:rPr>
      </w:pPr>
      <w:r w:rsidRPr="008A4851">
        <w:rPr>
          <w:sz w:val="20"/>
          <w:szCs w:val="20"/>
          <w:lang w:val="es-CO"/>
        </w:rPr>
        <w:t>Resulta evidente que los recursos internos se encuentran agotados</w:t>
      </w:r>
      <w:r w:rsidR="00B11B8E" w:rsidRPr="008A4851">
        <w:rPr>
          <w:sz w:val="20"/>
          <w:szCs w:val="20"/>
          <w:lang w:val="es-CO"/>
        </w:rPr>
        <w:t xml:space="preserve"> con las decisiones de diciembre de 2023 y febrero de 2024</w:t>
      </w:r>
      <w:r w:rsidR="00714656" w:rsidRPr="008A4851">
        <w:rPr>
          <w:sz w:val="20"/>
          <w:szCs w:val="20"/>
          <w:lang w:val="es-CO"/>
        </w:rPr>
        <w:t xml:space="preserve">, </w:t>
      </w:r>
      <w:r w:rsidR="008A11FD" w:rsidRPr="008A4851">
        <w:rPr>
          <w:sz w:val="20"/>
          <w:szCs w:val="20"/>
          <w:lang w:val="es-CO"/>
        </w:rPr>
        <w:t xml:space="preserve">por lo cual, la Comisión da por satisfecho </w:t>
      </w:r>
      <w:r w:rsidR="00714656" w:rsidRPr="008A4851">
        <w:rPr>
          <w:sz w:val="20"/>
          <w:szCs w:val="20"/>
          <w:lang w:val="es-CO"/>
        </w:rPr>
        <w:t xml:space="preserve">el requisito establecido en el artículo 46.1.a) de la Convención Americana. </w:t>
      </w:r>
      <w:r w:rsidR="00A2748F" w:rsidRPr="008A4851">
        <w:rPr>
          <w:sz w:val="20"/>
          <w:szCs w:val="20"/>
          <w:lang w:val="es-CO"/>
        </w:rPr>
        <w:t>Respecto al alegato del Estado de falta de agotamiento</w:t>
      </w:r>
      <w:r w:rsidR="004C444E" w:rsidRPr="008A4851">
        <w:rPr>
          <w:sz w:val="20"/>
          <w:szCs w:val="20"/>
          <w:lang w:val="es-CO"/>
        </w:rPr>
        <w:t xml:space="preserve">, la CIDH recuerda que </w:t>
      </w:r>
      <w:r w:rsidR="004C444E" w:rsidRPr="008A4851">
        <w:rPr>
          <w:bCs/>
          <w:sz w:val="20"/>
          <w:szCs w:val="20"/>
          <w:lang w:val="es-UY"/>
        </w:rPr>
        <w:t>e</w:t>
      </w:r>
      <w:r w:rsidR="004C444E" w:rsidRPr="008A4851">
        <w:rPr>
          <w:sz w:val="20"/>
          <w:szCs w:val="20"/>
          <w:lang w:val="es-UY"/>
        </w:rPr>
        <w:t>l análisis sobre los requisitos previstos en los artículos 46 y 47 de la Convención debe hacerse a la luz de la situación vigente al momento en que se pronuncia sobre la admisibilidad o inadmisibilidad del reclamo, dado que es muy frecuente que, durante la tramitación, haya cambios en el estado de agotamiento de los recursos internos</w:t>
      </w:r>
      <w:r w:rsidR="004C444E" w:rsidRPr="008A4851">
        <w:rPr>
          <w:sz w:val="20"/>
          <w:szCs w:val="20"/>
          <w:vertAlign w:val="superscript"/>
          <w:lang w:val="es-UY"/>
        </w:rPr>
        <w:footnoteReference w:id="11"/>
      </w:r>
      <w:r w:rsidR="004C444E" w:rsidRPr="008A4851">
        <w:rPr>
          <w:sz w:val="20"/>
          <w:szCs w:val="20"/>
          <w:lang w:val="es-UY"/>
        </w:rPr>
        <w:t>.</w:t>
      </w:r>
    </w:p>
    <w:p w14:paraId="4D7045E1" w14:textId="2190ACDF" w:rsidR="008C5E2D" w:rsidRPr="008A4851" w:rsidRDefault="004C444E" w:rsidP="008A4851">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CO"/>
        </w:rPr>
      </w:pPr>
      <w:r w:rsidRPr="008A4851">
        <w:rPr>
          <w:sz w:val="20"/>
          <w:szCs w:val="20"/>
          <w:lang w:val="es-UY"/>
        </w:rPr>
        <w:t xml:space="preserve">En este sentido, </w:t>
      </w:r>
      <w:r w:rsidRPr="008A4851">
        <w:rPr>
          <w:sz w:val="20"/>
          <w:szCs w:val="20"/>
          <w:lang w:val="es-ES"/>
        </w:rPr>
        <w:t>la C</w:t>
      </w:r>
      <w:r w:rsidR="002A6DF8" w:rsidRPr="008A4851">
        <w:rPr>
          <w:sz w:val="20"/>
          <w:szCs w:val="20"/>
          <w:lang w:val="es-ES"/>
        </w:rPr>
        <w:t>omisión</w:t>
      </w:r>
      <w:r w:rsidRPr="008A4851">
        <w:rPr>
          <w:sz w:val="20"/>
          <w:szCs w:val="20"/>
          <w:lang w:val="es-ES"/>
        </w:rPr>
        <w:t xml:space="preserve"> ha sido consistente en señalar que “</w:t>
      </w:r>
      <w:r w:rsidRPr="008A4851">
        <w:rPr>
          <w:i/>
          <w:iCs/>
          <w:sz w:val="20"/>
          <w:szCs w:val="20"/>
          <w:lang w:val="es-ES"/>
        </w:rPr>
        <w:t>la situación que debe tenerse en cuenta para establecer si se han agotado los recursos de la jurisdicción interna es aquella existente al decidir sobre la admisibilidad, puesto que el momento de la presentación de la denuncia y el del pronunciamiento sobre admisibilidad son distintos</w:t>
      </w:r>
      <w:r w:rsidRPr="008A4851">
        <w:rPr>
          <w:sz w:val="20"/>
          <w:szCs w:val="20"/>
          <w:lang w:val="es-ES"/>
        </w:rPr>
        <w:t>”</w:t>
      </w:r>
      <w:r w:rsidRPr="008A4851">
        <w:rPr>
          <w:sz w:val="20"/>
          <w:szCs w:val="20"/>
          <w:vertAlign w:val="superscript"/>
          <w:lang w:val="es-MX"/>
        </w:rPr>
        <w:footnoteReference w:id="12"/>
      </w:r>
      <w:r w:rsidRPr="008A4851">
        <w:rPr>
          <w:sz w:val="20"/>
          <w:szCs w:val="20"/>
          <w:lang w:val="es-ES"/>
        </w:rPr>
        <w:t xml:space="preserve">. </w:t>
      </w:r>
      <w:r w:rsidR="000842F3" w:rsidRPr="008A4851">
        <w:rPr>
          <w:sz w:val="20"/>
          <w:szCs w:val="20"/>
          <w:lang w:val="es-CO"/>
        </w:rPr>
        <w:t>Así</w:t>
      </w:r>
      <w:r w:rsidR="00714656" w:rsidRPr="008A4851">
        <w:rPr>
          <w:sz w:val="20"/>
          <w:szCs w:val="20"/>
          <w:lang w:val="es-CO"/>
        </w:rPr>
        <w:t xml:space="preserve">, dado que la petición fue presentada el 28 de diciembre de 2020, </w:t>
      </w:r>
      <w:r w:rsidR="007E2C0A" w:rsidRPr="008A4851">
        <w:rPr>
          <w:sz w:val="20"/>
          <w:szCs w:val="20"/>
          <w:lang w:val="es-CO"/>
        </w:rPr>
        <w:t xml:space="preserve">concluye que cumple con el </w:t>
      </w:r>
      <w:r w:rsidR="008A11FD" w:rsidRPr="008A4851">
        <w:rPr>
          <w:sz w:val="20"/>
          <w:szCs w:val="20"/>
          <w:lang w:val="es-CO"/>
        </w:rPr>
        <w:t>plazo de presentación previsto en el artículo 46.1.b) del mismo</w:t>
      </w:r>
      <w:r w:rsidR="00E27184" w:rsidRPr="008A4851">
        <w:rPr>
          <w:sz w:val="20"/>
          <w:szCs w:val="20"/>
          <w:lang w:val="es-CO"/>
        </w:rPr>
        <w:t xml:space="preserve"> instrumento.</w:t>
      </w:r>
    </w:p>
    <w:p w14:paraId="673598AF" w14:textId="77777777" w:rsidR="003239B8" w:rsidRPr="008A4851" w:rsidRDefault="003239B8" w:rsidP="008A4851">
      <w:pPr>
        <w:pStyle w:val="ListParagraph"/>
        <w:jc w:val="both"/>
        <w:rPr>
          <w:rFonts w:asciiTheme="majorHAnsi" w:hAnsiTheme="majorHAnsi"/>
          <w:b/>
          <w:bCs/>
          <w:sz w:val="20"/>
          <w:szCs w:val="20"/>
          <w:lang w:val="es-UY"/>
        </w:rPr>
      </w:pPr>
      <w:r w:rsidRPr="008A4851">
        <w:rPr>
          <w:rFonts w:asciiTheme="majorHAnsi" w:hAnsiTheme="majorHAnsi"/>
          <w:b/>
          <w:bCs/>
          <w:sz w:val="20"/>
          <w:szCs w:val="20"/>
          <w:lang w:val="es-ES"/>
        </w:rPr>
        <w:t>VII.</w:t>
      </w:r>
      <w:r w:rsidRPr="008A4851">
        <w:rPr>
          <w:rFonts w:asciiTheme="majorHAnsi" w:hAnsiTheme="majorHAnsi"/>
          <w:b/>
          <w:bCs/>
          <w:sz w:val="20"/>
          <w:szCs w:val="20"/>
          <w:lang w:val="es-ES"/>
        </w:rPr>
        <w:tab/>
      </w:r>
      <w:r w:rsidR="004A6A54" w:rsidRPr="008A4851">
        <w:rPr>
          <w:rFonts w:asciiTheme="majorHAnsi" w:hAnsiTheme="majorHAnsi"/>
          <w:b/>
          <w:bCs/>
          <w:sz w:val="20"/>
          <w:szCs w:val="20"/>
          <w:lang w:val="es-ES_tradnl"/>
        </w:rPr>
        <w:t xml:space="preserve">ANÁLISIS DE </w:t>
      </w:r>
      <w:r w:rsidR="00C21FEF" w:rsidRPr="008A4851">
        <w:rPr>
          <w:rFonts w:asciiTheme="majorHAnsi" w:hAnsiTheme="majorHAnsi"/>
          <w:b/>
          <w:bCs/>
          <w:sz w:val="20"/>
          <w:szCs w:val="20"/>
          <w:lang w:val="es-ES"/>
        </w:rPr>
        <w:t xml:space="preserve">CARACTERIZACIÓN </w:t>
      </w:r>
      <w:r w:rsidR="00C21FEF" w:rsidRPr="008A4851">
        <w:rPr>
          <w:rFonts w:asciiTheme="majorHAnsi" w:hAnsiTheme="majorHAnsi"/>
          <w:b/>
          <w:bCs/>
          <w:sz w:val="20"/>
          <w:szCs w:val="20"/>
          <w:lang w:val="es-UY"/>
        </w:rPr>
        <w:t>DE LOS HECHOS ALEGADOS</w:t>
      </w:r>
    </w:p>
    <w:p w14:paraId="2DDF1999" w14:textId="6A5B3EF6" w:rsidR="006E621A" w:rsidRPr="008A4851" w:rsidRDefault="008C5E2D" w:rsidP="008A4851">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
        </w:rPr>
      </w:pPr>
      <w:r w:rsidRPr="008A4851">
        <w:rPr>
          <w:sz w:val="20"/>
          <w:szCs w:val="20"/>
          <w:lang w:val="es-ES"/>
        </w:rPr>
        <w:t>La presente petición inclu</w:t>
      </w:r>
      <w:r w:rsidR="004B421C" w:rsidRPr="008A4851">
        <w:rPr>
          <w:sz w:val="20"/>
          <w:szCs w:val="20"/>
          <w:lang w:val="es-ES"/>
        </w:rPr>
        <w:t xml:space="preserve">ye alegaciones con respecto a </w:t>
      </w:r>
      <w:r w:rsidR="00C56CF3" w:rsidRPr="008A4851">
        <w:rPr>
          <w:sz w:val="20"/>
          <w:szCs w:val="20"/>
          <w:lang w:val="es-ES"/>
        </w:rPr>
        <w:t xml:space="preserve">la falta de contacto y revinculación entre E. y su familia materna, y </w:t>
      </w:r>
      <w:r w:rsidR="00422BA7" w:rsidRPr="008A4851">
        <w:rPr>
          <w:sz w:val="20"/>
          <w:szCs w:val="20"/>
          <w:lang w:val="es-ES"/>
        </w:rPr>
        <w:t>las órdenes judiciales que han permitido dicha situación</w:t>
      </w:r>
      <w:r w:rsidR="00C56CF3" w:rsidRPr="008A4851">
        <w:rPr>
          <w:sz w:val="20"/>
          <w:szCs w:val="20"/>
          <w:lang w:val="es-ES"/>
        </w:rPr>
        <w:t>.</w:t>
      </w:r>
      <w:r w:rsidR="003A4615" w:rsidRPr="008A4851">
        <w:rPr>
          <w:sz w:val="20"/>
          <w:szCs w:val="20"/>
          <w:lang w:val="es-ES"/>
        </w:rPr>
        <w:t xml:space="preserve"> El Estado replica que la parte peticionaria no expone hechos que caractericen violaciones a los derechos invocados, y por el contrario, </w:t>
      </w:r>
      <w:r w:rsidR="00377AE0" w:rsidRPr="008A4851">
        <w:rPr>
          <w:sz w:val="20"/>
          <w:szCs w:val="20"/>
          <w:lang w:val="es-ES"/>
        </w:rPr>
        <w:t xml:space="preserve">incurre en la denominada </w:t>
      </w:r>
      <w:r w:rsidR="005174AC" w:rsidRPr="008A4851">
        <w:rPr>
          <w:sz w:val="20"/>
          <w:szCs w:val="20"/>
          <w:lang w:val="es-ES"/>
        </w:rPr>
        <w:t>“</w:t>
      </w:r>
      <w:r w:rsidR="00377AE0" w:rsidRPr="008A4851">
        <w:rPr>
          <w:sz w:val="20"/>
          <w:szCs w:val="20"/>
          <w:lang w:val="es-ES"/>
        </w:rPr>
        <w:t>fórmula de la cuarta instancia internacional</w:t>
      </w:r>
      <w:r w:rsidR="005174AC" w:rsidRPr="008A4851">
        <w:rPr>
          <w:sz w:val="20"/>
          <w:szCs w:val="20"/>
          <w:lang w:val="es-ES"/>
        </w:rPr>
        <w:t>”</w:t>
      </w:r>
      <w:r w:rsidR="00377AE0" w:rsidRPr="008A4851">
        <w:rPr>
          <w:sz w:val="20"/>
          <w:szCs w:val="20"/>
          <w:lang w:val="es-ES"/>
        </w:rPr>
        <w:t xml:space="preserve">, pues presenta un mero desacuerdo con las decisiones judiciales adoptadas, pese a que éstas respetaron las garantías judiciales de la Sra. Heer y </w:t>
      </w:r>
      <w:r w:rsidR="0093611E" w:rsidRPr="008A4851">
        <w:rPr>
          <w:sz w:val="20"/>
          <w:szCs w:val="20"/>
          <w:lang w:val="es-ES"/>
        </w:rPr>
        <w:t xml:space="preserve">escucharon y </w:t>
      </w:r>
      <w:r w:rsidR="00377AE0" w:rsidRPr="008A4851">
        <w:rPr>
          <w:sz w:val="20"/>
          <w:szCs w:val="20"/>
          <w:lang w:val="es-ES"/>
        </w:rPr>
        <w:t xml:space="preserve">dieron prevalencia al interés superior de la niña E. </w:t>
      </w:r>
      <w:r w:rsidR="0093611E" w:rsidRPr="008A4851">
        <w:rPr>
          <w:sz w:val="20"/>
          <w:szCs w:val="20"/>
          <w:lang w:val="es-ES"/>
        </w:rPr>
        <w:t>al momento de decidir sobre su custodia y falta de contacto con su familia materna.</w:t>
      </w:r>
    </w:p>
    <w:p w14:paraId="623FE111" w14:textId="621FE3E2" w:rsidR="00D4293B" w:rsidRPr="008A4851" w:rsidRDefault="00D4293B" w:rsidP="008A4851">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
        </w:rPr>
      </w:pPr>
      <w:r w:rsidRPr="008A4851">
        <w:rPr>
          <w:sz w:val="20"/>
          <w:szCs w:val="20"/>
          <w:lang w:val="es-ES"/>
        </w:rPr>
        <w:t xml:space="preserve">A los efectos de la admisibilidad, la Comisión debe decidir si los hechos alegados pueden caracterizar una violación de derechos, según lo estipulado en el artículo 47.b) de la Convención Americana o si la petición es “manifiestamente infundada” o es “evidente su total improcedencia”, conforme al 47.c) de la Convención Americana. A este respecto, la Comisión reitera que el criterio de evaluación de la fase de admisibilidad difiere del que se utiliza para pronunciarse sobre el fondo de una petición; la CIDH debe realizar en esta etapa una evaluación </w:t>
      </w:r>
      <w:r w:rsidRPr="008A4851">
        <w:rPr>
          <w:i/>
          <w:iCs/>
          <w:sz w:val="20"/>
          <w:szCs w:val="20"/>
          <w:lang w:val="es-ES"/>
        </w:rPr>
        <w:t>prima facie</w:t>
      </w:r>
      <w:r w:rsidRPr="008A4851">
        <w:rPr>
          <w:sz w:val="20"/>
          <w:szCs w:val="20"/>
          <w:lang w:val="es-ES"/>
        </w:rPr>
        <w:t xml:space="preserve"> para determinar si la petición establece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w:t>
      </w:r>
    </w:p>
    <w:p w14:paraId="60B97F7E" w14:textId="3E42F8FF" w:rsidR="007F2EE3" w:rsidRPr="008A4851" w:rsidRDefault="005174AC" w:rsidP="008A4851">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CO"/>
        </w:rPr>
      </w:pPr>
      <w:r w:rsidRPr="008A4851">
        <w:rPr>
          <w:sz w:val="20"/>
          <w:szCs w:val="20"/>
          <w:lang w:val="es-CO"/>
        </w:rPr>
        <w:t>En aras de la transparencia, la Comisión destaca que</w:t>
      </w:r>
      <w:r w:rsidR="00160C5A" w:rsidRPr="008A4851">
        <w:rPr>
          <w:sz w:val="20"/>
          <w:szCs w:val="20"/>
          <w:lang w:val="es-CO"/>
        </w:rPr>
        <w:t>,</w:t>
      </w:r>
      <w:r w:rsidRPr="008A4851">
        <w:rPr>
          <w:sz w:val="20"/>
          <w:szCs w:val="20"/>
          <w:lang w:val="es-CO"/>
        </w:rPr>
        <w:t xml:space="preserve"> c</w:t>
      </w:r>
      <w:r w:rsidR="007F2EE3" w:rsidRPr="008A4851">
        <w:rPr>
          <w:sz w:val="20"/>
          <w:szCs w:val="20"/>
          <w:lang w:val="es-CO"/>
        </w:rPr>
        <w:t xml:space="preserve">on el objetivo de verificar la situación denunciada, </w:t>
      </w:r>
      <w:r w:rsidR="00160C5A" w:rsidRPr="008A4851">
        <w:rPr>
          <w:sz w:val="20"/>
          <w:szCs w:val="20"/>
          <w:lang w:val="es-CO"/>
        </w:rPr>
        <w:t xml:space="preserve">el 7 de febrero de 2025 </w:t>
      </w:r>
      <w:r w:rsidR="007F2EE3" w:rsidRPr="008A4851">
        <w:rPr>
          <w:sz w:val="20"/>
          <w:szCs w:val="20"/>
          <w:lang w:val="es-CO"/>
        </w:rPr>
        <w:t>la CIDH solicitó información adicional a las partes a fin de que remitieran los peritajes psicosociales correspondientes y las sentencias emitidas en el proceso de familia.</w:t>
      </w:r>
      <w:r w:rsidRPr="008A4851">
        <w:rPr>
          <w:sz w:val="20"/>
          <w:szCs w:val="20"/>
          <w:lang w:val="es-CO"/>
        </w:rPr>
        <w:t xml:space="preserve"> </w:t>
      </w:r>
      <w:r w:rsidR="00160C5A" w:rsidRPr="008A4851">
        <w:rPr>
          <w:sz w:val="20"/>
          <w:szCs w:val="20"/>
          <w:lang w:val="es-CO"/>
        </w:rPr>
        <w:t xml:space="preserve">El 24 de febrero de 2025 el Estado remitió las sentencias proferidas en el marco del proceso de custodia y visitas, así como los informes </w:t>
      </w:r>
      <w:r w:rsidR="00813D41" w:rsidRPr="008A4851">
        <w:rPr>
          <w:sz w:val="20"/>
          <w:szCs w:val="20"/>
          <w:lang w:val="es-CO"/>
        </w:rPr>
        <w:t>periciales de las diferentes profesionales en psicología</w:t>
      </w:r>
      <w:r w:rsidR="00992E4A" w:rsidRPr="008A4851">
        <w:rPr>
          <w:sz w:val="20"/>
          <w:szCs w:val="20"/>
          <w:lang w:val="es-CO"/>
        </w:rPr>
        <w:t>. La parte peticionaria no se pronunció al respecto.</w:t>
      </w:r>
    </w:p>
    <w:p w14:paraId="58E7B29C" w14:textId="287C6377" w:rsidR="00FB1CA6" w:rsidRPr="008A4851" w:rsidRDefault="00CA6D0F" w:rsidP="008A4851">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CO"/>
        </w:rPr>
      </w:pPr>
      <w:r w:rsidRPr="008A4851">
        <w:rPr>
          <w:sz w:val="20"/>
          <w:szCs w:val="20"/>
          <w:lang w:val="es-ES"/>
        </w:rPr>
        <w:t>Así</w:t>
      </w:r>
      <w:r w:rsidR="00E0746F" w:rsidRPr="008A4851">
        <w:rPr>
          <w:sz w:val="20"/>
          <w:szCs w:val="20"/>
          <w:lang w:val="es-ES"/>
        </w:rPr>
        <w:t>,</w:t>
      </w:r>
      <w:r w:rsidRPr="008A4851">
        <w:rPr>
          <w:sz w:val="20"/>
          <w:szCs w:val="20"/>
          <w:lang w:val="es-ES"/>
        </w:rPr>
        <w:t xml:space="preserve"> </w:t>
      </w:r>
      <w:r w:rsidR="00E0746F" w:rsidRPr="008A4851">
        <w:rPr>
          <w:sz w:val="20"/>
          <w:szCs w:val="20"/>
          <w:lang w:val="es-ES"/>
        </w:rPr>
        <w:t>e</w:t>
      </w:r>
      <w:r w:rsidR="009825D6" w:rsidRPr="008A4851">
        <w:rPr>
          <w:sz w:val="20"/>
          <w:szCs w:val="20"/>
          <w:lang w:val="es-ES"/>
        </w:rPr>
        <w:t xml:space="preserve">n el presente </w:t>
      </w:r>
      <w:r w:rsidR="00E0746F" w:rsidRPr="008A4851">
        <w:rPr>
          <w:sz w:val="20"/>
          <w:szCs w:val="20"/>
          <w:lang w:val="es-ES"/>
        </w:rPr>
        <w:t>asunto</w:t>
      </w:r>
      <w:r w:rsidR="009825D6" w:rsidRPr="008A4851">
        <w:rPr>
          <w:sz w:val="20"/>
          <w:szCs w:val="20"/>
          <w:lang w:val="es-ES"/>
        </w:rPr>
        <w:t>, l</w:t>
      </w:r>
      <w:r w:rsidR="008D4762" w:rsidRPr="008A4851">
        <w:rPr>
          <w:sz w:val="20"/>
          <w:szCs w:val="20"/>
          <w:lang w:val="es-ES"/>
        </w:rPr>
        <w:t>a C</w:t>
      </w:r>
      <w:r w:rsidR="009825D6" w:rsidRPr="008A4851">
        <w:rPr>
          <w:sz w:val="20"/>
          <w:szCs w:val="20"/>
          <w:lang w:val="es-ES"/>
        </w:rPr>
        <w:t>IDH</w:t>
      </w:r>
      <w:r w:rsidR="008D4762" w:rsidRPr="008A4851">
        <w:rPr>
          <w:sz w:val="20"/>
          <w:szCs w:val="20"/>
          <w:lang w:val="es-ES"/>
        </w:rPr>
        <w:t xml:space="preserve"> observa que</w:t>
      </w:r>
      <w:r w:rsidR="009825D6" w:rsidRPr="008A4851">
        <w:rPr>
          <w:sz w:val="20"/>
          <w:szCs w:val="20"/>
          <w:lang w:val="es-ES"/>
        </w:rPr>
        <w:t xml:space="preserve"> contrario a lo señalado por la parte peticionaria, la Sra. Heer y su hija tuvieron por lo menos dos encuentros de revinculación en 2018 y </w:t>
      </w:r>
      <w:r w:rsidR="00A73479" w:rsidRPr="008A4851">
        <w:rPr>
          <w:sz w:val="20"/>
          <w:szCs w:val="20"/>
          <w:lang w:val="es-ES"/>
        </w:rPr>
        <w:t>otr</w:t>
      </w:r>
      <w:r w:rsidR="009825D6" w:rsidRPr="008A4851">
        <w:rPr>
          <w:sz w:val="20"/>
          <w:szCs w:val="20"/>
          <w:lang w:val="es-ES"/>
        </w:rPr>
        <w:t>o más en 2019</w:t>
      </w:r>
      <w:r w:rsidR="00CA70C6" w:rsidRPr="008A4851">
        <w:rPr>
          <w:sz w:val="20"/>
          <w:szCs w:val="20"/>
          <w:lang w:val="es-ES"/>
        </w:rPr>
        <w:t>, con el acompañamiento de diferentes profesionales en psicología</w:t>
      </w:r>
      <w:r w:rsidR="009825D6" w:rsidRPr="008A4851">
        <w:rPr>
          <w:sz w:val="20"/>
          <w:szCs w:val="20"/>
          <w:lang w:val="es-ES"/>
        </w:rPr>
        <w:t>.</w:t>
      </w:r>
      <w:r w:rsidR="00092302" w:rsidRPr="008A4851">
        <w:rPr>
          <w:sz w:val="20"/>
          <w:szCs w:val="20"/>
          <w:lang w:val="es-ES"/>
        </w:rPr>
        <w:t xml:space="preserve"> No obstante, la niña cortó cada sesión </w:t>
      </w:r>
      <w:r w:rsidR="00092302" w:rsidRPr="008A4851">
        <w:rPr>
          <w:i/>
          <w:iCs/>
          <w:sz w:val="20"/>
          <w:szCs w:val="20"/>
          <w:lang w:val="es-ES"/>
        </w:rPr>
        <w:t>motu proprio</w:t>
      </w:r>
      <w:r w:rsidR="00092302" w:rsidRPr="008A4851">
        <w:rPr>
          <w:sz w:val="20"/>
          <w:szCs w:val="20"/>
          <w:lang w:val="es-ES"/>
        </w:rPr>
        <w:t>, y según las evaluaciones psíquicas practicadas</w:t>
      </w:r>
      <w:r w:rsidR="00DC6333" w:rsidRPr="008A4851">
        <w:rPr>
          <w:sz w:val="20"/>
          <w:szCs w:val="20"/>
          <w:lang w:val="es-ES"/>
        </w:rPr>
        <w:t xml:space="preserve"> </w:t>
      </w:r>
      <w:r w:rsidR="00DA7A06" w:rsidRPr="008A4851">
        <w:rPr>
          <w:sz w:val="20"/>
          <w:szCs w:val="20"/>
          <w:lang w:val="es-ES"/>
        </w:rPr>
        <w:t>y valoradas en las sentencias de instancia, E. presenta</w:t>
      </w:r>
      <w:r w:rsidR="00BD094A" w:rsidRPr="008A4851">
        <w:rPr>
          <w:sz w:val="20"/>
          <w:szCs w:val="20"/>
          <w:lang w:val="es-ES"/>
        </w:rPr>
        <w:t xml:space="preserve"> “</w:t>
      </w:r>
      <w:r w:rsidR="00BD094A" w:rsidRPr="008A4851">
        <w:rPr>
          <w:i/>
          <w:iCs/>
          <w:sz w:val="20"/>
          <w:szCs w:val="20"/>
          <w:lang w:val="es-ES"/>
        </w:rPr>
        <w:t xml:space="preserve">estrés postraumático debido a la situación estresante constituida por un medio ambiente </w:t>
      </w:r>
      <w:r w:rsidR="00BD094A" w:rsidRPr="008A4851">
        <w:rPr>
          <w:i/>
          <w:iCs/>
          <w:sz w:val="20"/>
          <w:szCs w:val="20"/>
          <w:lang w:val="es-ES"/>
        </w:rPr>
        <w:lastRenderedPageBreak/>
        <w:t>caracterizado por una interacción patológica, con amenazas, indiferencia, descuidos y negligencia, maltrato psicológico, humillaciones y descalificaciones crónicas evidenciando una sintomatología depresiva</w:t>
      </w:r>
      <w:r w:rsidR="00FB1CA6" w:rsidRPr="008A4851">
        <w:rPr>
          <w:sz w:val="20"/>
          <w:szCs w:val="20"/>
          <w:lang w:val="es-ES"/>
        </w:rPr>
        <w:t>”.</w:t>
      </w:r>
    </w:p>
    <w:p w14:paraId="5FA72978" w14:textId="13F0F107" w:rsidR="00D35ED6" w:rsidRPr="008A4851" w:rsidRDefault="00D404B8" w:rsidP="008A4851">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CO"/>
        </w:rPr>
      </w:pPr>
      <w:r w:rsidRPr="008A4851">
        <w:rPr>
          <w:sz w:val="20"/>
          <w:szCs w:val="20"/>
          <w:lang w:val="es-ES"/>
        </w:rPr>
        <w:t xml:space="preserve">Pese a ello, el juez de primera instancia </w:t>
      </w:r>
      <w:r w:rsidR="006C0CD5" w:rsidRPr="008A4851">
        <w:rPr>
          <w:sz w:val="20"/>
          <w:szCs w:val="20"/>
          <w:lang w:val="es-ES"/>
        </w:rPr>
        <w:t xml:space="preserve">ponderó la posición de todas las partes, y decidió instar al padre de E. a cambiar de actitud para evitar predisponerla a no querer ver a su </w:t>
      </w:r>
      <w:r w:rsidR="0084622A" w:rsidRPr="008A4851">
        <w:rPr>
          <w:sz w:val="20"/>
          <w:szCs w:val="20"/>
          <w:lang w:val="es-ES"/>
        </w:rPr>
        <w:t>m</w:t>
      </w:r>
      <w:r w:rsidR="006C0CD5" w:rsidRPr="008A4851">
        <w:rPr>
          <w:sz w:val="20"/>
          <w:szCs w:val="20"/>
          <w:lang w:val="es-ES"/>
        </w:rPr>
        <w:t xml:space="preserve">adre y </w:t>
      </w:r>
      <w:r w:rsidR="002926A1" w:rsidRPr="008A4851">
        <w:rPr>
          <w:sz w:val="20"/>
          <w:szCs w:val="20"/>
          <w:lang w:val="es-ES"/>
        </w:rPr>
        <w:t xml:space="preserve">colaborar con el restablecimiento del vínculo, </w:t>
      </w:r>
      <w:r w:rsidR="008F2E9C" w:rsidRPr="008A4851">
        <w:rPr>
          <w:sz w:val="20"/>
          <w:szCs w:val="20"/>
          <w:lang w:val="es-ES"/>
        </w:rPr>
        <w:t>puesto que ha</w:t>
      </w:r>
      <w:r w:rsidR="00054843" w:rsidRPr="008A4851">
        <w:rPr>
          <w:sz w:val="20"/>
          <w:szCs w:val="20"/>
          <w:lang w:val="es-ES"/>
        </w:rPr>
        <w:t>bría</w:t>
      </w:r>
      <w:r w:rsidR="008F2E9C" w:rsidRPr="008A4851">
        <w:rPr>
          <w:sz w:val="20"/>
          <w:szCs w:val="20"/>
          <w:lang w:val="es-ES"/>
        </w:rPr>
        <w:t xml:space="preserve"> actuado de manera sobreprotectora, lo que ha incidido en la percepción de la niña. P</w:t>
      </w:r>
      <w:r w:rsidR="002926A1" w:rsidRPr="008A4851">
        <w:rPr>
          <w:sz w:val="20"/>
          <w:szCs w:val="20"/>
          <w:lang w:val="es-ES"/>
        </w:rPr>
        <w:t xml:space="preserve">or </w:t>
      </w:r>
      <w:r w:rsidR="008F2E9C" w:rsidRPr="008A4851">
        <w:rPr>
          <w:sz w:val="20"/>
          <w:szCs w:val="20"/>
          <w:lang w:val="es-ES"/>
        </w:rPr>
        <w:t>el</w:t>
      </w:r>
      <w:r w:rsidR="002926A1" w:rsidRPr="008A4851">
        <w:rPr>
          <w:sz w:val="20"/>
          <w:szCs w:val="20"/>
          <w:lang w:val="es-ES"/>
        </w:rPr>
        <w:t>lo</w:t>
      </w:r>
      <w:r w:rsidR="008F2E9C" w:rsidRPr="008A4851">
        <w:rPr>
          <w:sz w:val="20"/>
          <w:szCs w:val="20"/>
          <w:lang w:val="es-ES"/>
        </w:rPr>
        <w:t>,</w:t>
      </w:r>
      <w:r w:rsidR="002926A1" w:rsidRPr="008A4851">
        <w:rPr>
          <w:sz w:val="20"/>
          <w:szCs w:val="20"/>
          <w:lang w:val="es-ES"/>
        </w:rPr>
        <w:t xml:space="preserve"> ordenó un régimen de comunicación acompañado entre ambas.</w:t>
      </w:r>
      <w:r w:rsidR="00CC4B76" w:rsidRPr="008A4851">
        <w:rPr>
          <w:sz w:val="20"/>
          <w:szCs w:val="20"/>
          <w:lang w:val="es-ES"/>
        </w:rPr>
        <w:t xml:space="preserve"> En segunda instancia, la Cámara de Apelaciones </w:t>
      </w:r>
      <w:r w:rsidR="009346C1" w:rsidRPr="008A4851">
        <w:rPr>
          <w:sz w:val="20"/>
          <w:szCs w:val="20"/>
          <w:lang w:val="es-ES"/>
        </w:rPr>
        <w:t xml:space="preserve">encontró que existían avances en las sesiones </w:t>
      </w:r>
      <w:r w:rsidR="003E23CC" w:rsidRPr="008A4851">
        <w:rPr>
          <w:sz w:val="20"/>
          <w:szCs w:val="20"/>
          <w:lang w:val="es-ES"/>
        </w:rPr>
        <w:t xml:space="preserve">de madre e hija </w:t>
      </w:r>
      <w:r w:rsidR="009346C1" w:rsidRPr="008A4851">
        <w:rPr>
          <w:sz w:val="20"/>
          <w:szCs w:val="20"/>
          <w:lang w:val="es-ES"/>
        </w:rPr>
        <w:t>acompañadas con un nuevo psicólogo</w:t>
      </w:r>
      <w:r w:rsidR="008B7177" w:rsidRPr="008A4851">
        <w:rPr>
          <w:sz w:val="20"/>
          <w:szCs w:val="20"/>
          <w:lang w:val="es-ES"/>
        </w:rPr>
        <w:t xml:space="preserve">. Por ello, </w:t>
      </w:r>
      <w:r w:rsidR="009346C1" w:rsidRPr="008A4851">
        <w:rPr>
          <w:sz w:val="20"/>
          <w:szCs w:val="20"/>
          <w:lang w:val="es-ES"/>
        </w:rPr>
        <w:t xml:space="preserve">dispuso que se mantuviera dicho régimen </w:t>
      </w:r>
      <w:r w:rsidR="008B7177" w:rsidRPr="008A4851">
        <w:rPr>
          <w:sz w:val="20"/>
          <w:szCs w:val="20"/>
          <w:lang w:val="es-ES"/>
        </w:rPr>
        <w:t xml:space="preserve">de comunicación </w:t>
      </w:r>
      <w:r w:rsidR="009346C1" w:rsidRPr="008A4851">
        <w:rPr>
          <w:sz w:val="20"/>
          <w:szCs w:val="20"/>
          <w:lang w:val="es-ES"/>
        </w:rPr>
        <w:t>con el mismo profesional</w:t>
      </w:r>
      <w:r w:rsidR="00E2550A" w:rsidRPr="008A4851">
        <w:rPr>
          <w:sz w:val="20"/>
          <w:szCs w:val="20"/>
          <w:lang w:val="es-ES"/>
        </w:rPr>
        <w:t>.</w:t>
      </w:r>
    </w:p>
    <w:p w14:paraId="5D914782" w14:textId="68568294" w:rsidR="00324518" w:rsidRPr="008A4851" w:rsidRDefault="00E2550A" w:rsidP="008A4851">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CO"/>
        </w:rPr>
      </w:pPr>
      <w:r w:rsidRPr="008A4851">
        <w:rPr>
          <w:rFonts w:asciiTheme="majorHAnsi" w:hAnsiTheme="majorHAnsi"/>
          <w:bCs/>
          <w:sz w:val="20"/>
          <w:szCs w:val="20"/>
          <w:lang w:val="es-ES"/>
        </w:rPr>
        <w:t xml:space="preserve">En estas circunstancias, </w:t>
      </w:r>
      <w:r w:rsidR="00324518" w:rsidRPr="008A4851">
        <w:rPr>
          <w:rFonts w:asciiTheme="majorHAnsi" w:hAnsiTheme="majorHAnsi"/>
          <w:bCs/>
          <w:sz w:val="20"/>
          <w:szCs w:val="20"/>
          <w:lang w:val="es-ES"/>
        </w:rPr>
        <w:t xml:space="preserve">la CIDH advierte que </w:t>
      </w:r>
      <w:r w:rsidR="00F172D5" w:rsidRPr="008A4851">
        <w:rPr>
          <w:rFonts w:asciiTheme="majorHAnsi" w:hAnsiTheme="majorHAnsi"/>
          <w:bCs/>
          <w:sz w:val="20"/>
          <w:szCs w:val="20"/>
          <w:lang w:val="es-ES"/>
        </w:rPr>
        <w:t xml:space="preserve">el principal impedimento de contacto entre la Sra. Heer y su hija ha sido la falta de voluntad de esta última, </w:t>
      </w:r>
      <w:r w:rsidR="00990F3D" w:rsidRPr="008A4851">
        <w:rPr>
          <w:rFonts w:asciiTheme="majorHAnsi" w:hAnsiTheme="majorHAnsi"/>
          <w:bCs/>
          <w:sz w:val="20"/>
          <w:szCs w:val="20"/>
          <w:lang w:val="es-ES"/>
        </w:rPr>
        <w:t xml:space="preserve">la cual habría sido causada por situaciones </w:t>
      </w:r>
      <w:r w:rsidR="00776684" w:rsidRPr="008A4851">
        <w:rPr>
          <w:rFonts w:asciiTheme="majorHAnsi" w:hAnsiTheme="majorHAnsi"/>
          <w:bCs/>
          <w:sz w:val="20"/>
          <w:szCs w:val="20"/>
          <w:lang w:val="es-ES"/>
        </w:rPr>
        <w:t xml:space="preserve">traumáticas que la niña habría vivido con su madre, así como a una actitud sobreprotectora del padre. </w:t>
      </w:r>
      <w:r w:rsidR="00F2466D" w:rsidRPr="008A4851">
        <w:rPr>
          <w:rFonts w:asciiTheme="majorHAnsi" w:hAnsiTheme="majorHAnsi"/>
          <w:bCs/>
          <w:sz w:val="20"/>
          <w:szCs w:val="20"/>
          <w:lang w:val="es-ES"/>
        </w:rPr>
        <w:t xml:space="preserve">Si bien los informes periciales no ahondan en las causas de la negativa de E. de revincularse con su familia materna; la Comisión nota que </w:t>
      </w:r>
      <w:r w:rsidR="008F48EA" w:rsidRPr="008A4851">
        <w:rPr>
          <w:rFonts w:asciiTheme="majorHAnsi" w:hAnsiTheme="majorHAnsi"/>
          <w:bCs/>
          <w:sz w:val="20"/>
          <w:szCs w:val="20"/>
          <w:lang w:val="es-ES"/>
        </w:rPr>
        <w:t xml:space="preserve">todos los funcionarios han propendido porque </w:t>
      </w:r>
      <w:r w:rsidR="00241898" w:rsidRPr="008A4851">
        <w:rPr>
          <w:rFonts w:asciiTheme="majorHAnsi" w:hAnsiTheme="majorHAnsi"/>
          <w:bCs/>
          <w:sz w:val="20"/>
          <w:szCs w:val="20"/>
          <w:lang w:val="es-ES"/>
        </w:rPr>
        <w:t xml:space="preserve">ambas puedan retomar su relación de manera sana, y sin presionar o apresurar a E. </w:t>
      </w:r>
      <w:r w:rsidR="00ED09F5" w:rsidRPr="008A4851">
        <w:rPr>
          <w:rFonts w:asciiTheme="majorHAnsi" w:hAnsiTheme="majorHAnsi"/>
          <w:bCs/>
          <w:sz w:val="20"/>
          <w:szCs w:val="20"/>
          <w:lang w:val="es-ES"/>
        </w:rPr>
        <w:t>De hecho, el juzgado conminó al padre de E. a cambiar de actitud, así como mantener los encuentros o sesiones acompañadas entre ambas con este</w:t>
      </w:r>
      <w:r w:rsidR="002F207E" w:rsidRPr="008A4851">
        <w:rPr>
          <w:rFonts w:asciiTheme="majorHAnsi" w:hAnsiTheme="majorHAnsi"/>
          <w:bCs/>
          <w:sz w:val="20"/>
          <w:szCs w:val="20"/>
          <w:lang w:val="es-ES"/>
        </w:rPr>
        <w:t xml:space="preserve"> propósito.</w:t>
      </w:r>
      <w:r w:rsidR="00665EDC" w:rsidRPr="008A4851">
        <w:rPr>
          <w:rFonts w:asciiTheme="majorHAnsi" w:hAnsiTheme="majorHAnsi"/>
          <w:bCs/>
          <w:sz w:val="20"/>
          <w:szCs w:val="20"/>
          <w:lang w:val="es-ES"/>
        </w:rPr>
        <w:t xml:space="preserve"> Todos los funcionarios involucrados han actuado con diligencia para permitir que ambas se relacionen </w:t>
      </w:r>
      <w:r w:rsidR="00C27A67" w:rsidRPr="008A4851">
        <w:rPr>
          <w:rFonts w:asciiTheme="majorHAnsi" w:hAnsiTheme="majorHAnsi"/>
          <w:bCs/>
          <w:sz w:val="20"/>
          <w:szCs w:val="20"/>
          <w:lang w:val="es-ES"/>
        </w:rPr>
        <w:t xml:space="preserve">de manera que no se afecte la integridad personal de la niña, </w:t>
      </w:r>
      <w:r w:rsidR="006F7929" w:rsidRPr="008A4851">
        <w:rPr>
          <w:rFonts w:asciiTheme="majorHAnsi" w:hAnsiTheme="majorHAnsi"/>
          <w:bCs/>
          <w:sz w:val="20"/>
          <w:szCs w:val="20"/>
          <w:lang w:val="es-ES"/>
        </w:rPr>
        <w:t xml:space="preserve">quien habría tenido síntomas físicos de dolor de cabeza, de estómago y vómitos, antes o después de los encuentros no </w:t>
      </w:r>
      <w:r w:rsidR="00C7563B" w:rsidRPr="008A4851">
        <w:rPr>
          <w:rFonts w:asciiTheme="majorHAnsi" w:hAnsiTheme="majorHAnsi"/>
          <w:bCs/>
          <w:sz w:val="20"/>
          <w:szCs w:val="20"/>
          <w:lang w:val="es-ES"/>
        </w:rPr>
        <w:t>consensuados, por lo cual, se suspendieron algunos de ellos mientras E. se recomponía.</w:t>
      </w:r>
    </w:p>
    <w:p w14:paraId="2FA14969" w14:textId="0EBCF5E4" w:rsidR="004954F2" w:rsidRPr="008A4851" w:rsidRDefault="005C1BE5" w:rsidP="008A4851">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CO"/>
        </w:rPr>
      </w:pPr>
      <w:r w:rsidRPr="008A4851">
        <w:rPr>
          <w:rFonts w:asciiTheme="majorHAnsi" w:hAnsiTheme="majorHAnsi"/>
          <w:bCs/>
          <w:sz w:val="20"/>
          <w:szCs w:val="20"/>
          <w:lang w:val="es-ES"/>
        </w:rPr>
        <w:t>De esta manera, l</w:t>
      </w:r>
      <w:r w:rsidR="00684659" w:rsidRPr="008A4851">
        <w:rPr>
          <w:rFonts w:asciiTheme="majorHAnsi" w:hAnsiTheme="majorHAnsi"/>
          <w:bCs/>
          <w:sz w:val="20"/>
          <w:szCs w:val="20"/>
          <w:lang w:val="es-ES"/>
        </w:rPr>
        <w:t xml:space="preserve">uego de analizar detenidamente la información aportada por las partes en el trámite del presente asunto, </w:t>
      </w:r>
      <w:r w:rsidR="00E2550A" w:rsidRPr="008A4851">
        <w:rPr>
          <w:rFonts w:asciiTheme="majorHAnsi" w:hAnsiTheme="majorHAnsi"/>
          <w:bCs/>
          <w:sz w:val="20"/>
          <w:szCs w:val="20"/>
          <w:lang w:val="es-ES"/>
        </w:rPr>
        <w:t xml:space="preserve">la Comisión considera que los jueces a nivel interno han actuado conforme al interés superior de la niña, y han escuchado y ponderado los argumentos de todas las partes, al punto </w:t>
      </w:r>
      <w:r w:rsidR="00D92B72" w:rsidRPr="008A4851">
        <w:rPr>
          <w:rFonts w:asciiTheme="majorHAnsi" w:hAnsiTheme="majorHAnsi"/>
          <w:bCs/>
          <w:sz w:val="20"/>
          <w:szCs w:val="20"/>
          <w:lang w:val="es-ES"/>
        </w:rPr>
        <w:t>de instar al padre de E. a “</w:t>
      </w:r>
      <w:r w:rsidR="00D92B72" w:rsidRPr="008A4851">
        <w:rPr>
          <w:rFonts w:asciiTheme="majorHAnsi" w:hAnsiTheme="majorHAnsi"/>
          <w:bCs/>
          <w:i/>
          <w:iCs/>
          <w:sz w:val="20"/>
          <w:szCs w:val="20"/>
          <w:lang w:val="es-ES"/>
        </w:rPr>
        <w:t>cambiar de actitud</w:t>
      </w:r>
      <w:r w:rsidR="00D92B72" w:rsidRPr="008A4851">
        <w:rPr>
          <w:rFonts w:asciiTheme="majorHAnsi" w:hAnsiTheme="majorHAnsi"/>
          <w:bCs/>
          <w:sz w:val="20"/>
          <w:szCs w:val="20"/>
          <w:lang w:val="es-ES"/>
        </w:rPr>
        <w:t xml:space="preserve">” y de </w:t>
      </w:r>
      <w:r w:rsidR="00E2550A" w:rsidRPr="008A4851">
        <w:rPr>
          <w:rFonts w:asciiTheme="majorHAnsi" w:hAnsiTheme="majorHAnsi"/>
          <w:bCs/>
          <w:sz w:val="20"/>
          <w:szCs w:val="20"/>
          <w:lang w:val="es-ES"/>
        </w:rPr>
        <w:t>ha</w:t>
      </w:r>
      <w:r w:rsidR="00D92B72" w:rsidRPr="008A4851">
        <w:rPr>
          <w:rFonts w:asciiTheme="majorHAnsi" w:hAnsiTheme="majorHAnsi"/>
          <w:bCs/>
          <w:sz w:val="20"/>
          <w:szCs w:val="20"/>
          <w:lang w:val="es-ES"/>
        </w:rPr>
        <w:t>ber</w:t>
      </w:r>
      <w:r w:rsidR="00E2550A" w:rsidRPr="008A4851">
        <w:rPr>
          <w:rFonts w:asciiTheme="majorHAnsi" w:hAnsiTheme="majorHAnsi"/>
          <w:bCs/>
          <w:sz w:val="20"/>
          <w:szCs w:val="20"/>
          <w:lang w:val="es-ES"/>
        </w:rPr>
        <w:t xml:space="preserve"> logrado </w:t>
      </w:r>
      <w:r w:rsidR="00534961" w:rsidRPr="008A4851">
        <w:rPr>
          <w:rFonts w:asciiTheme="majorHAnsi" w:hAnsiTheme="majorHAnsi"/>
          <w:bCs/>
          <w:sz w:val="20"/>
          <w:szCs w:val="20"/>
          <w:lang w:val="es-ES"/>
        </w:rPr>
        <w:t xml:space="preserve">llegar a mejorías progresivas </w:t>
      </w:r>
      <w:r w:rsidR="00090B8E" w:rsidRPr="008A4851">
        <w:rPr>
          <w:rFonts w:asciiTheme="majorHAnsi" w:hAnsiTheme="majorHAnsi"/>
          <w:bCs/>
          <w:sz w:val="20"/>
          <w:szCs w:val="20"/>
          <w:lang w:val="es-ES"/>
        </w:rPr>
        <w:t xml:space="preserve">en </w:t>
      </w:r>
      <w:r w:rsidR="00534961" w:rsidRPr="008A4851">
        <w:rPr>
          <w:rFonts w:asciiTheme="majorHAnsi" w:hAnsiTheme="majorHAnsi"/>
          <w:bCs/>
          <w:sz w:val="20"/>
          <w:szCs w:val="20"/>
          <w:lang w:val="es-ES"/>
        </w:rPr>
        <w:t>la relación entre E. y su madre, la Sra. Heer. A este respecto</w:t>
      </w:r>
      <w:r w:rsidR="004954F2" w:rsidRPr="008A4851">
        <w:rPr>
          <w:rFonts w:asciiTheme="majorHAnsi" w:hAnsiTheme="majorHAnsi"/>
          <w:bCs/>
          <w:sz w:val="20"/>
          <w:szCs w:val="20"/>
          <w:lang w:val="es-ES"/>
        </w:rPr>
        <w:t xml:space="preserve">, la </w:t>
      </w:r>
      <w:r w:rsidR="00534961" w:rsidRPr="008A4851">
        <w:rPr>
          <w:rFonts w:asciiTheme="majorHAnsi" w:hAnsiTheme="majorHAnsi"/>
          <w:bCs/>
          <w:sz w:val="20"/>
          <w:szCs w:val="20"/>
          <w:lang w:val="es-ES"/>
        </w:rPr>
        <w:t xml:space="preserve">CIDH reitera </w:t>
      </w:r>
      <w:r w:rsidR="004954F2" w:rsidRPr="008A4851">
        <w:rPr>
          <w:rFonts w:asciiTheme="majorHAnsi" w:hAnsiTheme="majorHAnsi"/>
          <w:bCs/>
          <w:sz w:val="20"/>
          <w:szCs w:val="20"/>
          <w:lang w:val="es-ES"/>
        </w:rPr>
        <w:t>que</w:t>
      </w:r>
      <w:r w:rsidR="00534961" w:rsidRPr="008A4851">
        <w:rPr>
          <w:rFonts w:asciiTheme="majorHAnsi" w:hAnsiTheme="majorHAnsi"/>
          <w:bCs/>
          <w:sz w:val="20"/>
          <w:szCs w:val="20"/>
          <w:lang w:val="es-ES"/>
        </w:rPr>
        <w:t xml:space="preserve"> el interés superior en los casos de niñez consiste </w:t>
      </w:r>
      <w:r w:rsidR="008D5535" w:rsidRPr="008A4851">
        <w:rPr>
          <w:rFonts w:asciiTheme="majorHAnsi" w:hAnsiTheme="majorHAnsi"/>
          <w:bCs/>
          <w:sz w:val="20"/>
          <w:szCs w:val="20"/>
          <w:lang w:val="es-ES"/>
        </w:rPr>
        <w:t xml:space="preserve">en </w:t>
      </w:r>
      <w:r w:rsidR="007A5699" w:rsidRPr="008A4851">
        <w:rPr>
          <w:rFonts w:asciiTheme="majorHAnsi" w:hAnsiTheme="majorHAnsi"/>
          <w:bCs/>
          <w:sz w:val="20"/>
          <w:szCs w:val="20"/>
          <w:lang w:val="es-ES"/>
        </w:rPr>
        <w:t>asegurar que los derechos de los niños, niñas y adolescentes estén garantizados y su opinión sea valorada. Así</w:t>
      </w:r>
      <w:r w:rsidR="004954F2" w:rsidRPr="008A4851">
        <w:rPr>
          <w:rFonts w:asciiTheme="majorHAnsi" w:hAnsiTheme="majorHAnsi"/>
          <w:bCs/>
          <w:sz w:val="20"/>
          <w:szCs w:val="20"/>
          <w:lang w:val="es-ES"/>
        </w:rPr>
        <w:t>:</w:t>
      </w:r>
    </w:p>
    <w:p w14:paraId="598A198F" w14:textId="77777777" w:rsidR="004954F2" w:rsidRPr="008A4851" w:rsidRDefault="004954F2" w:rsidP="008A4851">
      <w:pPr>
        <w:pStyle w:val="Citaslargas"/>
        <w:rPr>
          <w:szCs w:val="18"/>
          <w:lang w:val="es-CO"/>
        </w:rPr>
      </w:pPr>
      <w:r w:rsidRPr="008A4851">
        <w:rPr>
          <w:szCs w:val="18"/>
          <w:lang w:val="es-CO"/>
        </w:rPr>
        <w:t>[…] La prevalencia del interés superior del niño, de la niña o adolescente debe ser entendida como la necesidad de satisfacción de todos los derechos de la infancia y la adolescencia, que obliga al Estado e irradia efectos en la interpretación de todos los demás derechos de la Convención cuando el caso se refiera a niños y niñas. El interés superior del niño, de la niña y adolescente constituye un mandato de prioridad que se aplica tanto al momento de la interpretación como cuando es necesario decidir situaciones de conflicto entre derechos. […]</w:t>
      </w:r>
      <w:r w:rsidRPr="008A4851">
        <w:rPr>
          <w:rStyle w:val="FootnoteReference"/>
          <w:szCs w:val="18"/>
          <w:lang w:val="es-CO"/>
        </w:rPr>
        <w:footnoteReference w:id="13"/>
      </w:r>
    </w:p>
    <w:p w14:paraId="13D8B4AE" w14:textId="7EE11889" w:rsidR="006A3F83" w:rsidRPr="008A4851" w:rsidRDefault="000C6BE5" w:rsidP="008A4851">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
        </w:rPr>
      </w:pPr>
      <w:r w:rsidRPr="008A4851">
        <w:rPr>
          <w:sz w:val="20"/>
          <w:szCs w:val="20"/>
          <w:lang w:val="es-ES"/>
        </w:rPr>
        <w:t>En tal sentido, la Comisión Interamericana estima que los tribunales internos ha</w:t>
      </w:r>
      <w:r w:rsidR="00F45F28" w:rsidRPr="008A4851">
        <w:rPr>
          <w:sz w:val="20"/>
          <w:szCs w:val="20"/>
          <w:lang w:val="es-ES"/>
        </w:rPr>
        <w:t>n</w:t>
      </w:r>
      <w:r w:rsidRPr="008A4851">
        <w:rPr>
          <w:sz w:val="20"/>
          <w:szCs w:val="20"/>
          <w:lang w:val="es-ES"/>
        </w:rPr>
        <w:t xml:space="preserve"> desarrollado el proceso de familia </w:t>
      </w:r>
      <w:r w:rsidR="002B7B81" w:rsidRPr="008A4851">
        <w:rPr>
          <w:sz w:val="20"/>
          <w:szCs w:val="20"/>
          <w:lang w:val="es-ES"/>
        </w:rPr>
        <w:t>dando prevalencia al interés superior de E., al tiempo que han escuchado los alegatos de la parte peticionaria, a los cuales han dado una respuesta debidamente motivada y tenido en cuenta los derechos de la Sra. Heer, evitando posibles situaciones de violencia económica en su contra, así como manteniendo las órdenes judiciales a fin de obtener la revinculación con su hij</w:t>
      </w:r>
      <w:r w:rsidR="00A56457" w:rsidRPr="008A4851">
        <w:rPr>
          <w:sz w:val="20"/>
          <w:szCs w:val="20"/>
          <w:lang w:val="es-ES"/>
        </w:rPr>
        <w:t xml:space="preserve">a. Con ello, la CIDH </w:t>
      </w:r>
      <w:r w:rsidR="005F36E7" w:rsidRPr="008A4851">
        <w:rPr>
          <w:sz w:val="20"/>
          <w:szCs w:val="20"/>
          <w:lang w:val="es-ES"/>
        </w:rPr>
        <w:t xml:space="preserve">coincide en que la presente petición incurre en </w:t>
      </w:r>
      <w:r w:rsidR="00140FE4" w:rsidRPr="008A4851">
        <w:rPr>
          <w:sz w:val="20"/>
          <w:szCs w:val="20"/>
          <w:lang w:val="es-ES"/>
        </w:rPr>
        <w:t xml:space="preserve">argumentos </w:t>
      </w:r>
      <w:r w:rsidR="00140FE4" w:rsidRPr="008A4851">
        <w:rPr>
          <w:bCs/>
          <w:sz w:val="20"/>
          <w:szCs w:val="20"/>
          <w:lang w:val="es-ES"/>
        </w:rPr>
        <w:t xml:space="preserve">que denotan </w:t>
      </w:r>
      <w:r w:rsidR="003962F5" w:rsidRPr="008A4851">
        <w:rPr>
          <w:bCs/>
          <w:sz w:val="20"/>
          <w:szCs w:val="20"/>
          <w:lang w:val="es-ES"/>
        </w:rPr>
        <w:t>la mera discrepancia de los peticionarios con la interpretación que los tribunales internos han hecho de las normas legales pertinentes</w:t>
      </w:r>
      <w:r w:rsidR="006A3F83" w:rsidRPr="008A4851">
        <w:rPr>
          <w:bCs/>
          <w:sz w:val="20"/>
          <w:szCs w:val="20"/>
          <w:lang w:val="es-ES"/>
        </w:rPr>
        <w:t>, lo cual</w:t>
      </w:r>
      <w:r w:rsidR="003962F5" w:rsidRPr="008A4851">
        <w:rPr>
          <w:bCs/>
          <w:sz w:val="20"/>
          <w:szCs w:val="20"/>
          <w:lang w:val="es-ES"/>
        </w:rPr>
        <w:t xml:space="preserve"> no basta para configurar violaciones a la Convención. La interpretación de la ley, el procedimiento pertinente y la valoración de la prueba es, entre otros, el ejercicio de la función de la jurisdicción interna, que no puede ser remplazado por la CIDH</w:t>
      </w:r>
      <w:r w:rsidR="003962F5" w:rsidRPr="008A4851">
        <w:rPr>
          <w:rStyle w:val="FootnoteReference"/>
          <w:bCs/>
          <w:sz w:val="20"/>
          <w:szCs w:val="20"/>
          <w:lang w:val="es-ES"/>
        </w:rPr>
        <w:footnoteReference w:id="14"/>
      </w:r>
      <w:r w:rsidR="003962F5" w:rsidRPr="008A4851">
        <w:rPr>
          <w:bCs/>
          <w:sz w:val="20"/>
          <w:szCs w:val="20"/>
          <w:lang w:val="es-ES"/>
        </w:rPr>
        <w:t>.</w:t>
      </w:r>
      <w:r w:rsidR="006A3F83" w:rsidRPr="008A4851">
        <w:rPr>
          <w:bCs/>
          <w:sz w:val="20"/>
          <w:szCs w:val="20"/>
          <w:lang w:val="es-ES"/>
        </w:rPr>
        <w:t xml:space="preserve"> En consecuencia, la Comisión declarará la inadmisibilidad de la presente petición, con fundamento en el artículo </w:t>
      </w:r>
      <w:r w:rsidR="00B376DC" w:rsidRPr="008A4851">
        <w:rPr>
          <w:bCs/>
          <w:sz w:val="20"/>
          <w:szCs w:val="20"/>
          <w:lang w:val="es-ES"/>
        </w:rPr>
        <w:t>47.b) de la Convención Americana.</w:t>
      </w:r>
    </w:p>
    <w:p w14:paraId="10EBE436" w14:textId="77777777" w:rsidR="008A4851" w:rsidRPr="008A4851" w:rsidRDefault="008A4851" w:rsidP="008A4851">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
        </w:rPr>
      </w:pPr>
    </w:p>
    <w:p w14:paraId="445BF42E" w14:textId="77777777" w:rsidR="003239B8" w:rsidRPr="008A4851" w:rsidRDefault="003239B8" w:rsidP="008A4851">
      <w:pPr>
        <w:pStyle w:val="ListParagraph"/>
        <w:jc w:val="both"/>
        <w:rPr>
          <w:rFonts w:asciiTheme="majorHAnsi" w:hAnsiTheme="majorHAnsi"/>
          <w:b/>
          <w:bCs/>
          <w:sz w:val="20"/>
          <w:szCs w:val="20"/>
          <w:lang w:val="es-ES"/>
        </w:rPr>
      </w:pPr>
      <w:r w:rsidRPr="008A4851">
        <w:rPr>
          <w:rFonts w:asciiTheme="majorHAnsi" w:hAnsiTheme="majorHAnsi"/>
          <w:b/>
          <w:bCs/>
          <w:sz w:val="20"/>
          <w:szCs w:val="20"/>
          <w:lang w:val="es-ES"/>
        </w:rPr>
        <w:lastRenderedPageBreak/>
        <w:t xml:space="preserve">VIII. </w:t>
      </w:r>
      <w:r w:rsidRPr="008A4851">
        <w:rPr>
          <w:rFonts w:asciiTheme="majorHAnsi" w:hAnsiTheme="majorHAnsi"/>
          <w:b/>
          <w:bCs/>
          <w:sz w:val="20"/>
          <w:szCs w:val="20"/>
          <w:lang w:val="es-ES"/>
        </w:rPr>
        <w:tab/>
        <w:t>DECISIÓN</w:t>
      </w:r>
    </w:p>
    <w:p w14:paraId="16B36F97" w14:textId="204CC40A" w:rsidR="003239B8" w:rsidRPr="008A4851" w:rsidRDefault="003239B8" w:rsidP="008A485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
        </w:rPr>
      </w:pPr>
      <w:r w:rsidRPr="008A4851">
        <w:rPr>
          <w:rFonts w:asciiTheme="majorHAnsi" w:hAnsiTheme="majorHAnsi"/>
          <w:sz w:val="20"/>
          <w:szCs w:val="20"/>
          <w:lang w:val="es-ES"/>
        </w:rPr>
        <w:t xml:space="preserve">Declarar </w:t>
      </w:r>
      <w:r w:rsidR="005F36E7" w:rsidRPr="008A4851">
        <w:rPr>
          <w:rFonts w:asciiTheme="majorHAnsi" w:hAnsiTheme="majorHAnsi"/>
          <w:sz w:val="20"/>
          <w:szCs w:val="20"/>
          <w:lang w:val="es-ES"/>
        </w:rPr>
        <w:t>in</w:t>
      </w:r>
      <w:r w:rsidRPr="008A4851">
        <w:rPr>
          <w:rFonts w:asciiTheme="majorHAnsi" w:hAnsiTheme="majorHAnsi"/>
          <w:sz w:val="20"/>
          <w:szCs w:val="20"/>
          <w:lang w:val="es-ES"/>
        </w:rPr>
        <w:t>admisible la presente petición</w:t>
      </w:r>
      <w:r w:rsidR="00A758AA" w:rsidRPr="008A4851">
        <w:rPr>
          <w:rFonts w:asciiTheme="majorHAnsi" w:hAnsiTheme="majorHAnsi"/>
          <w:sz w:val="20"/>
          <w:szCs w:val="20"/>
          <w:lang w:val="es-ES"/>
        </w:rPr>
        <w:t>;</w:t>
      </w:r>
      <w:r w:rsidR="007B76D3" w:rsidRPr="008A4851">
        <w:rPr>
          <w:rFonts w:asciiTheme="majorHAnsi" w:hAnsiTheme="majorHAnsi"/>
          <w:sz w:val="20"/>
          <w:szCs w:val="20"/>
          <w:lang w:val="es-ES"/>
        </w:rPr>
        <w:t xml:space="preserve"> y</w:t>
      </w:r>
    </w:p>
    <w:p w14:paraId="02C904B2" w14:textId="7BBA3C80" w:rsidR="009A56CE" w:rsidRPr="00581B7F" w:rsidRDefault="004A6A54" w:rsidP="008A485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8A4851">
        <w:rPr>
          <w:rFonts w:asciiTheme="majorHAnsi" w:hAnsiTheme="majorHAnsi"/>
          <w:sz w:val="20"/>
          <w:szCs w:val="20"/>
          <w:lang w:val="es-ES"/>
        </w:rPr>
        <w:t>Notificar a las partes la presente decisión; y publicar esta decisión e incluirla en su Informe Anual a la Asamblea General de la Org</w:t>
      </w:r>
      <w:r w:rsidRPr="009B7794">
        <w:rPr>
          <w:rFonts w:asciiTheme="majorHAnsi" w:hAnsiTheme="majorHAnsi"/>
          <w:sz w:val="20"/>
          <w:szCs w:val="20"/>
          <w:lang w:val="es-ES"/>
        </w:rPr>
        <w:t>anización de los Estados Americanos</w:t>
      </w:r>
      <w:r w:rsidRPr="00581B7F">
        <w:rPr>
          <w:rFonts w:asciiTheme="majorHAnsi" w:hAnsiTheme="majorHAnsi"/>
          <w:sz w:val="20"/>
          <w:szCs w:val="20"/>
          <w:lang w:val="es-ES"/>
        </w:rPr>
        <w:t>.</w:t>
      </w:r>
    </w:p>
    <w:p w14:paraId="4A72D1B6" w14:textId="0EBC4E21" w:rsidR="00D746AE" w:rsidRPr="008A2DE1" w:rsidRDefault="00AE3FEC" w:rsidP="008A2DE1">
      <w:pPr>
        <w:suppressAutoHyphens/>
        <w:ind w:firstLine="720"/>
        <w:jc w:val="both"/>
        <w:rPr>
          <w:rFonts w:ascii="Segoe UI" w:hAnsi="Segoe UI" w:cs="Segoe UI"/>
          <w:sz w:val="18"/>
          <w:szCs w:val="18"/>
          <w:lang w:val="es-ES"/>
        </w:rPr>
      </w:pPr>
      <w:r w:rsidRPr="00581B7F">
        <w:rPr>
          <w:rStyle w:val="normaltextrun"/>
          <w:rFonts w:ascii="Cambria" w:hAnsi="Cambria" w:cs="Segoe UI"/>
          <w:sz w:val="20"/>
          <w:szCs w:val="20"/>
          <w:lang w:val="es-CL"/>
        </w:rPr>
        <w:t xml:space="preserve">Aprobado por la Comisión Interamericana de Derechos Humanos a los 2 días del mes de junio de 2025.  (Firmado): José Luis Caballero Ochoa, Presidente; Arif Bulkan, Segundo Vicepresidente; Edgar Stuardo Ralón Orellana, Roberta Clarke y Gloria Monique de Mees, </w:t>
      </w:r>
      <w:r w:rsidR="008A2DE1">
        <w:rPr>
          <w:rStyle w:val="normaltextrun"/>
          <w:rFonts w:ascii="Cambria" w:hAnsi="Cambria" w:cs="Segoe UI"/>
          <w:sz w:val="20"/>
          <w:szCs w:val="20"/>
          <w:lang w:val="es-CL"/>
        </w:rPr>
        <w:t>m</w:t>
      </w:r>
      <w:r w:rsidRPr="00581B7F">
        <w:rPr>
          <w:rStyle w:val="normaltextrun"/>
          <w:rFonts w:ascii="Cambria" w:hAnsi="Cambria" w:cs="Segoe UI"/>
          <w:sz w:val="20"/>
          <w:szCs w:val="20"/>
          <w:lang w:val="es-CL"/>
        </w:rPr>
        <w:t>iembros de la Comisión.</w:t>
      </w:r>
    </w:p>
    <w:sectPr w:rsidR="00D746AE" w:rsidRPr="008A2DE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B3D01" w14:textId="77777777" w:rsidR="005D0603" w:rsidRDefault="005D0603">
      <w:r>
        <w:separator/>
      </w:r>
    </w:p>
  </w:endnote>
  <w:endnote w:type="continuationSeparator" w:id="0">
    <w:p w14:paraId="2E65415D" w14:textId="77777777" w:rsidR="005D0603" w:rsidRDefault="005D0603">
      <w:r>
        <w:continuationSeparator/>
      </w:r>
    </w:p>
  </w:endnote>
  <w:endnote w:type="continuationNotice" w:id="1">
    <w:p w14:paraId="16D4AC1C" w14:textId="77777777" w:rsidR="005D0603" w:rsidRDefault="005D0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FCC9D" w14:textId="77777777" w:rsidR="005D0603" w:rsidRPr="000F35ED" w:rsidRDefault="005D0603">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EFD7658" w14:textId="77777777" w:rsidR="005D0603" w:rsidRPr="000F35ED" w:rsidRDefault="005D0603" w:rsidP="000F35ED">
      <w:pPr>
        <w:rPr>
          <w:rFonts w:asciiTheme="majorHAnsi" w:hAnsiTheme="majorHAnsi"/>
          <w:sz w:val="16"/>
          <w:szCs w:val="16"/>
        </w:rPr>
      </w:pPr>
      <w:r w:rsidRPr="000F35ED">
        <w:rPr>
          <w:rFonts w:asciiTheme="majorHAnsi" w:hAnsiTheme="majorHAnsi"/>
          <w:sz w:val="16"/>
          <w:szCs w:val="16"/>
        </w:rPr>
        <w:separator/>
      </w:r>
    </w:p>
    <w:p w14:paraId="0CB1F9DF" w14:textId="77777777" w:rsidR="005D0603" w:rsidRPr="000F35ED" w:rsidRDefault="005D0603"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7672F941" w14:textId="77777777" w:rsidR="005D0603" w:rsidRPr="000F35ED" w:rsidRDefault="005D0603"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7B1C8DE" w14:textId="055930D7" w:rsidR="00DF5DD6" w:rsidRPr="00DF5DD6" w:rsidRDefault="00DF5DD6" w:rsidP="001378D5">
      <w:pPr>
        <w:pStyle w:val="Notasalpie"/>
      </w:pPr>
      <w:r>
        <w:rPr>
          <w:rStyle w:val="FootnoteReference"/>
        </w:rPr>
        <w:footnoteRef/>
      </w:r>
      <w:r w:rsidRPr="00DF5DD6">
        <w:t xml:space="preserve"> </w:t>
      </w:r>
      <w:r w:rsidR="0083501A">
        <w:rPr>
          <w:lang w:val="es-CO"/>
        </w:rPr>
        <w:t xml:space="preserve">Por tratarse de una adolescente, </w:t>
      </w:r>
      <w:r w:rsidR="0083501A" w:rsidRPr="00D007A2">
        <w:rPr>
          <w:lang w:val="es-CO"/>
        </w:rPr>
        <w:t>la Comisión Interamericana decidió aplicar la restricción de identidad de la presunta víctima para evitar su revictimización y posibles afectaciones a su vida privada.</w:t>
      </w:r>
    </w:p>
  </w:footnote>
  <w:footnote w:id="3">
    <w:p w14:paraId="66E930B8" w14:textId="6389242A" w:rsidR="004A6A54" w:rsidRPr="00306F33" w:rsidRDefault="004A6A54" w:rsidP="008F7C4B">
      <w:pPr>
        <w:pStyle w:val="Notasalpie"/>
      </w:pPr>
      <w:r w:rsidRPr="00306F33">
        <w:rPr>
          <w:rStyle w:val="FootnoteReference"/>
        </w:rPr>
        <w:footnoteRef/>
      </w:r>
      <w:r w:rsidRPr="00306F33">
        <w:t xml:space="preserve"> Conforme a lo dispuesto en el artículo 17.2.a del Reglamento de la C</w:t>
      </w:r>
      <w:r w:rsidR="004E197B">
        <w:t>IDH</w:t>
      </w:r>
      <w:r w:rsidRPr="00306F33">
        <w:t>, l</w:t>
      </w:r>
      <w:r w:rsidR="008F7C4B">
        <w:t>a</w:t>
      </w:r>
      <w:r w:rsidRPr="00306F33">
        <w:t xml:space="preserve"> Comisionad</w:t>
      </w:r>
      <w:r w:rsidR="008F7C4B">
        <w:t>a</w:t>
      </w:r>
      <w:r w:rsidRPr="00306F33">
        <w:t xml:space="preserve"> </w:t>
      </w:r>
      <w:r w:rsidR="008F7C4B">
        <w:t>Andrea Pochack</w:t>
      </w:r>
      <w:r w:rsidRPr="00306F33">
        <w:t xml:space="preserve">, de nacionalidad </w:t>
      </w:r>
      <w:r w:rsidR="008F7C4B">
        <w:t>argentina</w:t>
      </w:r>
      <w:r w:rsidRPr="00306F33">
        <w:t>, no participó en el debate ni en la decisión del presente asunto.</w:t>
      </w:r>
    </w:p>
  </w:footnote>
  <w:footnote w:id="4">
    <w:p w14:paraId="2C5D92EA" w14:textId="77777777" w:rsidR="00AB292A" w:rsidRPr="00597110" w:rsidRDefault="00AB292A" w:rsidP="00AB292A">
      <w:pPr>
        <w:pStyle w:val="FootnoteText"/>
        <w:rPr>
          <w:rFonts w:asciiTheme="majorHAnsi" w:hAnsiTheme="majorHAnsi"/>
          <w:szCs w:val="16"/>
          <w:lang w:val="es-CO"/>
        </w:rPr>
      </w:pPr>
      <w:r w:rsidRPr="00597110">
        <w:rPr>
          <w:rStyle w:val="FootnoteReference"/>
          <w:rFonts w:asciiTheme="majorHAnsi" w:hAnsiTheme="majorHAnsi"/>
          <w:szCs w:val="16"/>
        </w:rPr>
        <w:footnoteRef/>
      </w:r>
      <w:r w:rsidRPr="00597110">
        <w:rPr>
          <w:rFonts w:asciiTheme="majorHAnsi" w:hAnsiTheme="majorHAnsi"/>
          <w:szCs w:val="16"/>
          <w:lang w:val="es-CO"/>
        </w:rPr>
        <w:t xml:space="preserve"> </w:t>
      </w:r>
      <w:r>
        <w:rPr>
          <w:rFonts w:asciiTheme="majorHAnsi" w:hAnsiTheme="majorHAnsi"/>
          <w:szCs w:val="16"/>
          <w:lang w:val="es-CO"/>
        </w:rPr>
        <w:t>En adelante “la Convención Americana” o “la Convención”.</w:t>
      </w:r>
    </w:p>
  </w:footnote>
  <w:footnote w:id="5">
    <w:p w14:paraId="40CB0FE2" w14:textId="06E6B1F0" w:rsidR="00225C6E" w:rsidRPr="00225C6E" w:rsidRDefault="00225C6E" w:rsidP="00225C6E">
      <w:pPr>
        <w:pStyle w:val="Notasalpie"/>
        <w:rPr>
          <w:rStyle w:val="FootnoteReference"/>
          <w:lang w:val="es-CO"/>
        </w:rPr>
      </w:pPr>
      <w:r>
        <w:rPr>
          <w:rStyle w:val="FootnoteReference"/>
        </w:rPr>
        <w:footnoteRef/>
      </w:r>
      <w:r w:rsidRPr="00225C6E">
        <w:t xml:space="preserve"> </w:t>
      </w:r>
      <w:r>
        <w:t>En adelante “la Declaración Americana” o “la Declaración”.</w:t>
      </w:r>
    </w:p>
  </w:footnote>
  <w:footnote w:id="6">
    <w:p w14:paraId="1AFEF3B0" w14:textId="4CDB0FA0" w:rsidR="008E3BFE" w:rsidRPr="00306F33" w:rsidRDefault="008E3BFE" w:rsidP="00306F33">
      <w:pPr>
        <w:pStyle w:val="FootnoteText"/>
        <w:rPr>
          <w:rFonts w:asciiTheme="majorHAnsi" w:hAnsiTheme="majorHAnsi"/>
          <w:szCs w:val="16"/>
          <w:lang w:val="es-ES"/>
        </w:rPr>
      </w:pPr>
      <w:r w:rsidRPr="00532871">
        <w:rPr>
          <w:rStyle w:val="FootnoteReference"/>
          <w:rFonts w:asciiTheme="majorHAnsi" w:hAnsiTheme="majorHAnsi"/>
          <w:szCs w:val="16"/>
        </w:rPr>
        <w:footnoteRef/>
      </w:r>
      <w:r w:rsidRPr="00532871">
        <w:rPr>
          <w:rFonts w:asciiTheme="majorHAnsi" w:hAnsiTheme="majorHAnsi"/>
          <w:szCs w:val="16"/>
          <w:lang w:val="es-ES"/>
        </w:rPr>
        <w:t xml:space="preserve"> Las observaciones de cada parte fueron debidamente trasladadas a la parte contraria.</w:t>
      </w:r>
      <w:r w:rsidR="00E57B30">
        <w:rPr>
          <w:rFonts w:asciiTheme="majorHAnsi" w:hAnsiTheme="majorHAnsi"/>
          <w:szCs w:val="16"/>
          <w:lang w:val="es-ES"/>
        </w:rPr>
        <w:t xml:space="preserve"> </w:t>
      </w:r>
      <w:r w:rsidR="00E57B30" w:rsidRPr="00E57B30">
        <w:rPr>
          <w:rFonts w:asciiTheme="majorHAnsi" w:hAnsiTheme="majorHAnsi"/>
          <w:szCs w:val="16"/>
          <w:lang w:val="es-ES"/>
        </w:rPr>
        <w:t xml:space="preserve">Junto </w:t>
      </w:r>
      <w:r w:rsidR="00823CF8">
        <w:rPr>
          <w:rFonts w:asciiTheme="majorHAnsi" w:hAnsiTheme="majorHAnsi"/>
          <w:szCs w:val="16"/>
          <w:lang w:val="es-ES"/>
        </w:rPr>
        <w:t>con</w:t>
      </w:r>
      <w:r w:rsidR="00E57B30" w:rsidRPr="00E57B30">
        <w:rPr>
          <w:rFonts w:asciiTheme="majorHAnsi" w:hAnsiTheme="majorHAnsi"/>
          <w:szCs w:val="16"/>
          <w:lang w:val="es-ES"/>
        </w:rPr>
        <w:t xml:space="preserve"> la petición inicial, la parte peticionaria solicitó </w:t>
      </w:r>
      <w:r w:rsidR="00823CF8">
        <w:rPr>
          <w:rFonts w:asciiTheme="majorHAnsi" w:hAnsiTheme="majorHAnsi"/>
          <w:szCs w:val="16"/>
          <w:lang w:val="es-ES"/>
        </w:rPr>
        <w:t xml:space="preserve">a la CIDH </w:t>
      </w:r>
      <w:r w:rsidR="00E57B30" w:rsidRPr="00E57B30">
        <w:rPr>
          <w:rFonts w:asciiTheme="majorHAnsi" w:hAnsiTheme="majorHAnsi"/>
          <w:szCs w:val="16"/>
          <w:lang w:val="es-ES"/>
        </w:rPr>
        <w:t xml:space="preserve">el otorgamiento de </w:t>
      </w:r>
      <w:r w:rsidR="00823CF8">
        <w:rPr>
          <w:rFonts w:asciiTheme="majorHAnsi" w:hAnsiTheme="majorHAnsi"/>
          <w:szCs w:val="16"/>
          <w:lang w:val="es-ES"/>
        </w:rPr>
        <w:t>m</w:t>
      </w:r>
      <w:r w:rsidR="00E57B30" w:rsidRPr="00E57B30">
        <w:rPr>
          <w:rFonts w:asciiTheme="majorHAnsi" w:hAnsiTheme="majorHAnsi"/>
          <w:szCs w:val="16"/>
          <w:lang w:val="es-ES"/>
        </w:rPr>
        <w:t xml:space="preserve">edidas </w:t>
      </w:r>
      <w:r w:rsidR="00823CF8">
        <w:rPr>
          <w:rFonts w:asciiTheme="majorHAnsi" w:hAnsiTheme="majorHAnsi"/>
          <w:szCs w:val="16"/>
          <w:lang w:val="es-ES"/>
        </w:rPr>
        <w:t>c</w:t>
      </w:r>
      <w:r w:rsidR="00E57B30" w:rsidRPr="00E57B30">
        <w:rPr>
          <w:rFonts w:asciiTheme="majorHAnsi" w:hAnsiTheme="majorHAnsi"/>
          <w:szCs w:val="16"/>
          <w:lang w:val="es-ES"/>
        </w:rPr>
        <w:t>autelares, trámite que fue registrado bajo el número MC-</w:t>
      </w:r>
      <w:r w:rsidR="00E57B30">
        <w:rPr>
          <w:rFonts w:asciiTheme="majorHAnsi" w:hAnsiTheme="majorHAnsi"/>
          <w:szCs w:val="16"/>
          <w:lang w:val="es-ES"/>
        </w:rPr>
        <w:t>1188</w:t>
      </w:r>
      <w:r w:rsidR="00E57B30" w:rsidRPr="00E57B30">
        <w:rPr>
          <w:rFonts w:asciiTheme="majorHAnsi" w:hAnsiTheme="majorHAnsi"/>
          <w:szCs w:val="16"/>
          <w:lang w:val="es-ES"/>
        </w:rPr>
        <w:t>-</w:t>
      </w:r>
      <w:r w:rsidR="00E57B30">
        <w:rPr>
          <w:rFonts w:asciiTheme="majorHAnsi" w:hAnsiTheme="majorHAnsi"/>
          <w:szCs w:val="16"/>
          <w:lang w:val="es-ES"/>
        </w:rPr>
        <w:t>20</w:t>
      </w:r>
      <w:r w:rsidR="00E57B30" w:rsidRPr="00E57B30">
        <w:rPr>
          <w:rFonts w:asciiTheme="majorHAnsi" w:hAnsiTheme="majorHAnsi"/>
          <w:szCs w:val="16"/>
          <w:lang w:val="es-ES"/>
        </w:rPr>
        <w:t xml:space="preserve">; sin embargo, el </w:t>
      </w:r>
      <w:r w:rsidR="00E57B30">
        <w:rPr>
          <w:rFonts w:asciiTheme="majorHAnsi" w:hAnsiTheme="majorHAnsi"/>
          <w:szCs w:val="16"/>
          <w:lang w:val="es-ES"/>
        </w:rPr>
        <w:t>2</w:t>
      </w:r>
      <w:r w:rsidR="00E57B30" w:rsidRPr="00E57B30">
        <w:rPr>
          <w:rFonts w:asciiTheme="majorHAnsi" w:hAnsiTheme="majorHAnsi"/>
          <w:szCs w:val="16"/>
          <w:lang w:val="es-ES"/>
        </w:rPr>
        <w:t xml:space="preserve">3 de </w:t>
      </w:r>
      <w:r w:rsidR="00E57B30">
        <w:rPr>
          <w:rFonts w:asciiTheme="majorHAnsi" w:hAnsiTheme="majorHAnsi"/>
          <w:szCs w:val="16"/>
          <w:lang w:val="es-ES"/>
        </w:rPr>
        <w:t>juni</w:t>
      </w:r>
      <w:r w:rsidR="00E57B30" w:rsidRPr="00E57B30">
        <w:rPr>
          <w:rFonts w:asciiTheme="majorHAnsi" w:hAnsiTheme="majorHAnsi"/>
          <w:szCs w:val="16"/>
          <w:lang w:val="es-ES"/>
        </w:rPr>
        <w:t>o de 20</w:t>
      </w:r>
      <w:r w:rsidR="00E57B30">
        <w:rPr>
          <w:rFonts w:asciiTheme="majorHAnsi" w:hAnsiTheme="majorHAnsi"/>
          <w:szCs w:val="16"/>
          <w:lang w:val="es-ES"/>
        </w:rPr>
        <w:t>22</w:t>
      </w:r>
      <w:r w:rsidR="00E57B30" w:rsidRPr="00E57B30">
        <w:rPr>
          <w:rFonts w:asciiTheme="majorHAnsi" w:hAnsiTheme="majorHAnsi"/>
          <w:szCs w:val="16"/>
          <w:lang w:val="es-ES"/>
        </w:rPr>
        <w:t xml:space="preserve"> la Comisión decidió </w:t>
      </w:r>
      <w:r w:rsidR="00324F9A">
        <w:rPr>
          <w:rFonts w:asciiTheme="majorHAnsi" w:hAnsiTheme="majorHAnsi"/>
          <w:szCs w:val="16"/>
          <w:lang w:val="es-ES"/>
        </w:rPr>
        <w:t>no otorgar las medidas solicitadas, ya que la CIDH verificó que existían varias resoluciones judiciales en las que se habrían atendido los hechos d</w:t>
      </w:r>
      <w:r w:rsidR="00462BC1">
        <w:rPr>
          <w:rFonts w:asciiTheme="majorHAnsi" w:hAnsiTheme="majorHAnsi"/>
          <w:szCs w:val="16"/>
          <w:lang w:val="es-ES"/>
        </w:rPr>
        <w:t>enunciados por las presuntas víctimas</w:t>
      </w:r>
      <w:r w:rsidR="00E57B30" w:rsidRPr="00E57B30">
        <w:rPr>
          <w:rFonts w:asciiTheme="majorHAnsi" w:hAnsiTheme="majorHAnsi"/>
          <w:szCs w:val="16"/>
          <w:lang w:val="es-ES"/>
        </w:rPr>
        <w:t>.</w:t>
      </w:r>
    </w:p>
  </w:footnote>
  <w:footnote w:id="7">
    <w:p w14:paraId="734193A3" w14:textId="16AD8C76" w:rsidR="00917782" w:rsidRPr="00917782" w:rsidRDefault="00917782">
      <w:pPr>
        <w:pStyle w:val="FootnoteText"/>
        <w:rPr>
          <w:lang w:val="es-CO"/>
        </w:rPr>
      </w:pPr>
      <w:r w:rsidRPr="001E3569">
        <w:rPr>
          <w:rStyle w:val="FootnoteReference"/>
        </w:rPr>
        <w:footnoteRef/>
      </w:r>
      <w:r w:rsidRPr="001E3569">
        <w:rPr>
          <w:lang w:val="es-CO"/>
        </w:rPr>
        <w:t xml:space="preserve"> Las comunicaciones de la parte peticionaria son confusas respecto de la cronología de los hechos y el tipo de decisiones adoptadas en el marco de los procesos de familia abiertos </w:t>
      </w:r>
      <w:r w:rsidR="00DD1480" w:rsidRPr="001E3569">
        <w:rPr>
          <w:lang w:val="es-CO"/>
        </w:rPr>
        <w:t xml:space="preserve">sobre custodia y visitas de E. Sin embargo, la CIDH reseñará </w:t>
      </w:r>
      <w:r w:rsidR="001D03B2" w:rsidRPr="001E3569">
        <w:rPr>
          <w:lang w:val="es-CO"/>
        </w:rPr>
        <w:t xml:space="preserve">los hechos </w:t>
      </w:r>
      <w:r w:rsidR="00804CEA" w:rsidRPr="001E3569">
        <w:rPr>
          <w:lang w:val="es-CO"/>
        </w:rPr>
        <w:t xml:space="preserve">conforme a la </w:t>
      </w:r>
      <w:r w:rsidR="001D03B2" w:rsidRPr="001E3569">
        <w:rPr>
          <w:lang w:val="es-CO"/>
        </w:rPr>
        <w:t>denuncia la parte peticionaria</w:t>
      </w:r>
      <w:r w:rsidR="00804CEA" w:rsidRPr="001E3569">
        <w:rPr>
          <w:lang w:val="es-CO"/>
        </w:rPr>
        <w:t>.</w:t>
      </w:r>
    </w:p>
  </w:footnote>
  <w:footnote w:id="8">
    <w:p w14:paraId="4177B491" w14:textId="7F3A2ED3" w:rsidR="00062611" w:rsidRPr="00062611" w:rsidRDefault="00062611">
      <w:pPr>
        <w:pStyle w:val="FootnoteText"/>
        <w:rPr>
          <w:lang w:val="es-CO"/>
        </w:rPr>
      </w:pPr>
      <w:r w:rsidRPr="001E3569">
        <w:rPr>
          <w:rStyle w:val="FootnoteReference"/>
        </w:rPr>
        <w:footnoteRef/>
      </w:r>
      <w:r w:rsidRPr="001E3569">
        <w:rPr>
          <w:lang w:val="es-CO"/>
        </w:rPr>
        <w:t xml:space="preserve"> El abogado o abogada de la niñez es una figura en los procesos en que intervienen niños, niñas y adolescentes</w:t>
      </w:r>
      <w:r w:rsidR="006E2B44" w:rsidRPr="001E3569">
        <w:rPr>
          <w:lang w:val="es-CO"/>
        </w:rPr>
        <w:t>, cuyo cargo consiste en representar los intereses de éstos de manera independiente a los de sus progenitores a fin de asegurar la prevalencia de su interés superior.</w:t>
      </w:r>
    </w:p>
  </w:footnote>
  <w:footnote w:id="9">
    <w:p w14:paraId="6A615ACA" w14:textId="77777777" w:rsidR="00D87BA9" w:rsidRPr="00A11B3B" w:rsidRDefault="00D87BA9" w:rsidP="00D87BA9">
      <w:pPr>
        <w:pStyle w:val="FootnoteText"/>
        <w:rPr>
          <w:color w:val="auto"/>
          <w:szCs w:val="16"/>
          <w:lang w:val="es-ES"/>
        </w:rPr>
      </w:pPr>
      <w:r w:rsidRPr="00A11B3B">
        <w:rPr>
          <w:rStyle w:val="FootnoteReference"/>
          <w:color w:val="auto"/>
          <w:szCs w:val="16"/>
        </w:rPr>
        <w:footnoteRef/>
      </w:r>
      <w:r w:rsidRPr="00A11B3B">
        <w:rPr>
          <w:color w:val="auto"/>
          <w:szCs w:val="16"/>
          <w:lang w:val="es-ES"/>
        </w:rPr>
        <w:t xml:space="preserve"> CIDH, Informe No. 35/16, Petición 4480-02. Admisibilidad. Carlos Manuel Veraza Urtusuástegui. México. 29 de julio de 2016, párr. 33</w:t>
      </w:r>
    </w:p>
  </w:footnote>
  <w:footnote w:id="10">
    <w:p w14:paraId="33E4D5B8" w14:textId="319C226B" w:rsidR="00D87BA9" w:rsidRPr="00A11B3B" w:rsidRDefault="00D87BA9" w:rsidP="00D87BA9">
      <w:pPr>
        <w:pStyle w:val="FootnoteText"/>
        <w:rPr>
          <w:szCs w:val="16"/>
          <w:lang w:val="es-ES"/>
        </w:rPr>
      </w:pPr>
      <w:r w:rsidRPr="00A11B3B">
        <w:rPr>
          <w:rStyle w:val="FootnoteReference"/>
          <w:szCs w:val="16"/>
        </w:rPr>
        <w:footnoteRef/>
      </w:r>
      <w:r w:rsidRPr="00A11B3B">
        <w:rPr>
          <w:szCs w:val="16"/>
          <w:lang w:val="es-ES"/>
        </w:rPr>
        <w:t xml:space="preserve"> Véase entre otros, CIDH. Informe 4/15, Admisibilidad, Petición 582/01, Raúl Rolando Romero Feris, Argentina, 29 de enero de 2015, párr. 40.</w:t>
      </w:r>
    </w:p>
  </w:footnote>
  <w:footnote w:id="11">
    <w:p w14:paraId="69DD968F" w14:textId="77777777" w:rsidR="004C444E" w:rsidRPr="00A11B3B" w:rsidRDefault="004C444E" w:rsidP="004C444E">
      <w:pPr>
        <w:pStyle w:val="FootnoteText"/>
        <w:rPr>
          <w:color w:val="auto"/>
          <w:szCs w:val="16"/>
          <w:lang w:val="es-ES"/>
        </w:rPr>
      </w:pPr>
      <w:r w:rsidRPr="00A11B3B">
        <w:rPr>
          <w:rStyle w:val="FootnoteReference"/>
          <w:color w:val="auto"/>
          <w:szCs w:val="16"/>
        </w:rPr>
        <w:footnoteRef/>
      </w:r>
      <w:r w:rsidRPr="00A11B3B">
        <w:rPr>
          <w:color w:val="auto"/>
          <w:szCs w:val="16"/>
          <w:lang w:val="es-ES"/>
        </w:rPr>
        <w:t xml:space="preserve"> CIDH, Informe No. 35/16, Petición 4480-02. Admisibilidad. Carlos Manuel Veraza Urtusuástegui. México. 29 de julio de 2016, párr. 33</w:t>
      </w:r>
    </w:p>
  </w:footnote>
  <w:footnote w:id="12">
    <w:p w14:paraId="74E5E22F" w14:textId="7F647684" w:rsidR="004C444E" w:rsidRPr="00A11B3B" w:rsidRDefault="004C444E" w:rsidP="008A4851">
      <w:pPr>
        <w:pStyle w:val="FootnoteText"/>
        <w:rPr>
          <w:szCs w:val="16"/>
          <w:lang w:val="es-ES"/>
        </w:rPr>
      </w:pPr>
      <w:r w:rsidRPr="00A11B3B">
        <w:rPr>
          <w:rStyle w:val="FootnoteReference"/>
          <w:szCs w:val="16"/>
        </w:rPr>
        <w:footnoteRef/>
      </w:r>
      <w:r w:rsidRPr="00A11B3B">
        <w:rPr>
          <w:szCs w:val="16"/>
          <w:lang w:val="es-ES"/>
        </w:rPr>
        <w:t xml:space="preserve"> CIDH. Informe 4/15, Admisibilidad, Petición 582/01, Raúl Rolando Romero Feris, Argentina, 29 de enero de 2015, párr. 40.</w:t>
      </w:r>
    </w:p>
  </w:footnote>
  <w:footnote w:id="13">
    <w:p w14:paraId="220369AE" w14:textId="77777777" w:rsidR="004954F2" w:rsidRPr="00EC7428" w:rsidRDefault="004954F2" w:rsidP="004954F2">
      <w:pPr>
        <w:pStyle w:val="FootnoteText"/>
        <w:rPr>
          <w:rFonts w:asciiTheme="majorHAnsi" w:hAnsiTheme="majorHAnsi"/>
          <w:szCs w:val="16"/>
          <w:lang w:val="es-CO"/>
        </w:rPr>
      </w:pPr>
      <w:r w:rsidRPr="00EC7428">
        <w:rPr>
          <w:rStyle w:val="FootnoteReference"/>
          <w:rFonts w:asciiTheme="majorHAnsi" w:hAnsiTheme="majorHAnsi"/>
          <w:szCs w:val="16"/>
        </w:rPr>
        <w:footnoteRef/>
      </w:r>
      <w:r w:rsidRPr="008B1EE4">
        <w:rPr>
          <w:rFonts w:asciiTheme="majorHAnsi" w:hAnsiTheme="majorHAnsi"/>
          <w:szCs w:val="16"/>
          <w:lang w:val="es-CO"/>
        </w:rPr>
        <w:t xml:space="preserve"> Corte IDH. Caso María y otros Vs. Argentina. Fondo, Reparaciones y Costas. </w:t>
      </w:r>
      <w:r w:rsidRPr="008658C8">
        <w:rPr>
          <w:rFonts w:asciiTheme="majorHAnsi" w:hAnsiTheme="majorHAnsi"/>
          <w:szCs w:val="16"/>
          <w:lang w:val="es-CO"/>
        </w:rPr>
        <w:t xml:space="preserve">Sentencia de 22 de agosto de 2023. </w:t>
      </w:r>
      <w:r w:rsidRPr="00DE5746">
        <w:rPr>
          <w:rFonts w:asciiTheme="majorHAnsi" w:hAnsiTheme="majorHAnsi"/>
          <w:szCs w:val="16"/>
          <w:lang w:val="es-ES"/>
        </w:rPr>
        <w:t>Serie C No. 494, párr. 84.</w:t>
      </w:r>
    </w:p>
  </w:footnote>
  <w:footnote w:id="14">
    <w:p w14:paraId="3F52EBAA" w14:textId="77777777" w:rsidR="003962F5" w:rsidRPr="00A11B3B" w:rsidRDefault="003962F5" w:rsidP="003962F5">
      <w:pPr>
        <w:pStyle w:val="FootnoteText"/>
        <w:rPr>
          <w:szCs w:val="16"/>
          <w:lang w:val="es-US"/>
        </w:rPr>
      </w:pPr>
      <w:r w:rsidRPr="00A11B3B">
        <w:rPr>
          <w:rStyle w:val="FootnoteReference"/>
          <w:szCs w:val="16"/>
        </w:rPr>
        <w:footnoteRef/>
      </w:r>
      <w:r w:rsidRPr="00A11B3B">
        <w:rPr>
          <w:szCs w:val="16"/>
          <w:lang w:val="es-US"/>
        </w:rPr>
        <w:t xml:space="preserve"> CIDH, Informe Nº 83/05 (Inadmisibilidad), Petición 644/00, Carlos Alberto López Urquía, Honduras, 24 de octubre de 2005, párr. </w:t>
      </w:r>
      <w:r w:rsidRPr="00A11B3B">
        <w:rPr>
          <w:szCs w:val="16"/>
          <w:lang w:val="es-ES"/>
        </w:rPr>
        <w:t>72.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B80835"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29807C44"/>
    <w:lvl w:ilvl="0" w:tplc="99D62BE0">
      <w:start w:val="1"/>
      <w:numFmt w:val="decimal"/>
      <w:lvlText w:val="%1."/>
      <w:lvlJc w:val="left"/>
      <w:pPr>
        <w:tabs>
          <w:tab w:val="num" w:pos="720"/>
        </w:tabs>
        <w:ind w:left="0" w:firstLine="720"/>
      </w:pPr>
      <w:rPr>
        <w:rFonts w:asciiTheme="majorHAnsi" w:hAnsiTheme="majorHAnsi" w:hint="default"/>
        <w:b w:val="0"/>
        <w:bCs/>
        <w:i w:val="0"/>
        <w:iCs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7D15EC1"/>
    <w:multiLevelType w:val="hybridMultilevel"/>
    <w:tmpl w:val="9E92B0D8"/>
    <w:lvl w:ilvl="0" w:tplc="4F6091C4">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7573314"/>
    <w:multiLevelType w:val="hybridMultilevel"/>
    <w:tmpl w:val="8F6A3E56"/>
    <w:lvl w:ilvl="0" w:tplc="4F6091C4">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80DED"/>
    <w:multiLevelType w:val="hybridMultilevel"/>
    <w:tmpl w:val="DF0416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D7D4B9D"/>
    <w:multiLevelType w:val="hybridMultilevel"/>
    <w:tmpl w:val="5C08F234"/>
    <w:lvl w:ilvl="0" w:tplc="7B526DEA">
      <w:start w:val="1"/>
      <w:numFmt w:val="decimal"/>
      <w:pStyle w:val="parrafos"/>
      <w:lvlText w:val="%1."/>
      <w:lvlJc w:val="left"/>
      <w:pPr>
        <w:ind w:left="360" w:hanging="360"/>
      </w:pPr>
      <w:rPr>
        <w:rFonts w:ascii="Cambria" w:hAnsi="Cambria" w:hint="default"/>
        <w:b w:val="0"/>
        <w:color w:val="auto"/>
        <w:sz w:val="20"/>
        <w:szCs w:val="20"/>
        <w:lang w:val="es-V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6ED81597"/>
    <w:multiLevelType w:val="hybridMultilevel"/>
    <w:tmpl w:val="13CA9C6C"/>
    <w:lvl w:ilvl="0" w:tplc="4F6091C4">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1903036">
    <w:abstractNumId w:val="3"/>
  </w:num>
  <w:num w:numId="2" w16cid:durableId="2119787510">
    <w:abstractNumId w:val="5"/>
  </w:num>
  <w:num w:numId="3" w16cid:durableId="1836843260">
    <w:abstractNumId w:val="57"/>
  </w:num>
  <w:num w:numId="4" w16cid:durableId="2018339747">
    <w:abstractNumId w:val="21"/>
  </w:num>
  <w:num w:numId="5" w16cid:durableId="368341374">
    <w:abstractNumId w:val="50"/>
  </w:num>
  <w:num w:numId="6" w16cid:durableId="1074009954">
    <w:abstractNumId w:val="28"/>
  </w:num>
  <w:num w:numId="7" w16cid:durableId="1545016965">
    <w:abstractNumId w:val="7"/>
  </w:num>
  <w:num w:numId="8" w16cid:durableId="1165165820">
    <w:abstractNumId w:val="17"/>
  </w:num>
  <w:num w:numId="9" w16cid:durableId="751703382">
    <w:abstractNumId w:val="43"/>
  </w:num>
  <w:num w:numId="10" w16cid:durableId="1010065578">
    <w:abstractNumId w:val="0"/>
  </w:num>
  <w:num w:numId="11" w16cid:durableId="599265313">
    <w:abstractNumId w:val="38"/>
  </w:num>
  <w:num w:numId="12" w16cid:durableId="1094203649">
    <w:abstractNumId w:val="39"/>
  </w:num>
  <w:num w:numId="13" w16cid:durableId="393090155">
    <w:abstractNumId w:val="46"/>
  </w:num>
  <w:num w:numId="14" w16cid:durableId="1198931784">
    <w:abstractNumId w:val="1"/>
  </w:num>
  <w:num w:numId="15" w16cid:durableId="2056192837">
    <w:abstractNumId w:val="2"/>
  </w:num>
  <w:num w:numId="16" w16cid:durableId="1680153077">
    <w:abstractNumId w:val="8"/>
  </w:num>
  <w:num w:numId="17" w16cid:durableId="1790273299">
    <w:abstractNumId w:val="9"/>
  </w:num>
  <w:num w:numId="18" w16cid:durableId="2128112662">
    <w:abstractNumId w:val="10"/>
  </w:num>
  <w:num w:numId="19" w16cid:durableId="7217114">
    <w:abstractNumId w:val="11"/>
  </w:num>
  <w:num w:numId="20" w16cid:durableId="1858302314">
    <w:abstractNumId w:val="12"/>
  </w:num>
  <w:num w:numId="21" w16cid:durableId="1702172520">
    <w:abstractNumId w:val="13"/>
  </w:num>
  <w:num w:numId="22" w16cid:durableId="1700861223">
    <w:abstractNumId w:val="14"/>
  </w:num>
  <w:num w:numId="23" w16cid:durableId="1025131478">
    <w:abstractNumId w:val="15"/>
  </w:num>
  <w:num w:numId="24" w16cid:durableId="477890311">
    <w:abstractNumId w:val="16"/>
  </w:num>
  <w:num w:numId="25" w16cid:durableId="1967855925">
    <w:abstractNumId w:val="18"/>
  </w:num>
  <w:num w:numId="26" w16cid:durableId="998537020">
    <w:abstractNumId w:val="19"/>
  </w:num>
  <w:num w:numId="27" w16cid:durableId="642350406">
    <w:abstractNumId w:val="22"/>
  </w:num>
  <w:num w:numId="28" w16cid:durableId="1616718871">
    <w:abstractNumId w:val="23"/>
  </w:num>
  <w:num w:numId="29" w16cid:durableId="1530486082">
    <w:abstractNumId w:val="24"/>
  </w:num>
  <w:num w:numId="30" w16cid:durableId="802582976">
    <w:abstractNumId w:val="26"/>
  </w:num>
  <w:num w:numId="31" w16cid:durableId="287396833">
    <w:abstractNumId w:val="29"/>
  </w:num>
  <w:num w:numId="32" w16cid:durableId="535119711">
    <w:abstractNumId w:val="30"/>
  </w:num>
  <w:num w:numId="33" w16cid:durableId="2078547275">
    <w:abstractNumId w:val="31"/>
  </w:num>
  <w:num w:numId="34" w16cid:durableId="1703632659">
    <w:abstractNumId w:val="32"/>
  </w:num>
  <w:num w:numId="35" w16cid:durableId="1264075887">
    <w:abstractNumId w:val="33"/>
  </w:num>
  <w:num w:numId="36" w16cid:durableId="1752315512">
    <w:abstractNumId w:val="34"/>
  </w:num>
  <w:num w:numId="37" w16cid:durableId="1536426887">
    <w:abstractNumId w:val="35"/>
  </w:num>
  <w:num w:numId="38" w16cid:durableId="949702590">
    <w:abstractNumId w:val="36"/>
  </w:num>
  <w:num w:numId="39" w16cid:durableId="115605940">
    <w:abstractNumId w:val="40"/>
  </w:num>
  <w:num w:numId="40" w16cid:durableId="2008750670">
    <w:abstractNumId w:val="41"/>
  </w:num>
  <w:num w:numId="41" w16cid:durableId="579801488">
    <w:abstractNumId w:val="49"/>
  </w:num>
  <w:num w:numId="42" w16cid:durableId="910309630">
    <w:abstractNumId w:val="51"/>
  </w:num>
  <w:num w:numId="43" w16cid:durableId="221603102">
    <w:abstractNumId w:val="52"/>
  </w:num>
  <w:num w:numId="44" w16cid:durableId="779104680">
    <w:abstractNumId w:val="55"/>
  </w:num>
  <w:num w:numId="45" w16cid:durableId="1713115894">
    <w:abstractNumId w:val="56"/>
  </w:num>
  <w:num w:numId="46" w16cid:durableId="1387951419">
    <w:abstractNumId w:val="58"/>
  </w:num>
  <w:num w:numId="47" w16cid:durableId="648510715">
    <w:abstractNumId w:val="59"/>
  </w:num>
  <w:num w:numId="48" w16cid:durableId="1806315575">
    <w:abstractNumId w:val="60"/>
  </w:num>
  <w:num w:numId="49" w16cid:durableId="1682586011">
    <w:abstractNumId w:val="61"/>
  </w:num>
  <w:num w:numId="50" w16cid:durableId="2025083079">
    <w:abstractNumId w:val="62"/>
  </w:num>
  <w:num w:numId="51" w16cid:durableId="530342504">
    <w:abstractNumId w:val="20"/>
  </w:num>
  <w:num w:numId="52" w16cid:durableId="955454438">
    <w:abstractNumId w:val="42"/>
  </w:num>
  <w:num w:numId="53" w16cid:durableId="586957926">
    <w:abstractNumId w:val="54"/>
  </w:num>
  <w:num w:numId="54" w16cid:durableId="1498381482">
    <w:abstractNumId w:val="47"/>
  </w:num>
  <w:num w:numId="55" w16cid:durableId="1930308158">
    <w:abstractNumId w:val="45"/>
  </w:num>
  <w:num w:numId="56" w16cid:durableId="71783945">
    <w:abstractNumId w:val="27"/>
  </w:num>
  <w:num w:numId="57" w16cid:durableId="327246300">
    <w:abstractNumId w:val="25"/>
  </w:num>
  <w:num w:numId="58" w16cid:durableId="823088829">
    <w:abstractNumId w:val="37"/>
  </w:num>
  <w:num w:numId="59" w16cid:durableId="219633537">
    <w:abstractNumId w:val="4"/>
  </w:num>
  <w:num w:numId="60" w16cid:durableId="364453791">
    <w:abstractNumId w:val="44"/>
  </w:num>
  <w:num w:numId="61" w16cid:durableId="319626255">
    <w:abstractNumId w:val="53"/>
  </w:num>
  <w:num w:numId="62" w16cid:durableId="362898492">
    <w:abstractNumId w:val="6"/>
  </w:num>
  <w:num w:numId="63" w16cid:durableId="210963960">
    <w:abstractNumId w:val="4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5CD"/>
    <w:rsid w:val="00000CDA"/>
    <w:rsid w:val="00003C9C"/>
    <w:rsid w:val="00006E1F"/>
    <w:rsid w:val="000070D7"/>
    <w:rsid w:val="0001225C"/>
    <w:rsid w:val="0001788C"/>
    <w:rsid w:val="000243DB"/>
    <w:rsid w:val="000337EF"/>
    <w:rsid w:val="00037A4C"/>
    <w:rsid w:val="00040C3A"/>
    <w:rsid w:val="000419AD"/>
    <w:rsid w:val="0004323F"/>
    <w:rsid w:val="000433C9"/>
    <w:rsid w:val="000472E3"/>
    <w:rsid w:val="00051DE3"/>
    <w:rsid w:val="00052135"/>
    <w:rsid w:val="00053908"/>
    <w:rsid w:val="00054843"/>
    <w:rsid w:val="000619E3"/>
    <w:rsid w:val="00062611"/>
    <w:rsid w:val="00062ACF"/>
    <w:rsid w:val="00063600"/>
    <w:rsid w:val="00071174"/>
    <w:rsid w:val="000716C5"/>
    <w:rsid w:val="00074E97"/>
    <w:rsid w:val="00075E23"/>
    <w:rsid w:val="0008018F"/>
    <w:rsid w:val="0008158C"/>
    <w:rsid w:val="00081B31"/>
    <w:rsid w:val="00083E53"/>
    <w:rsid w:val="000842F3"/>
    <w:rsid w:val="00090B8E"/>
    <w:rsid w:val="00092302"/>
    <w:rsid w:val="0009344A"/>
    <w:rsid w:val="000A392E"/>
    <w:rsid w:val="000A575F"/>
    <w:rsid w:val="000B51AC"/>
    <w:rsid w:val="000C0C1F"/>
    <w:rsid w:val="000C6BE5"/>
    <w:rsid w:val="000C7842"/>
    <w:rsid w:val="000D05CB"/>
    <w:rsid w:val="000D10DB"/>
    <w:rsid w:val="000D3A4F"/>
    <w:rsid w:val="000E5EB5"/>
    <w:rsid w:val="000F35ED"/>
    <w:rsid w:val="001004FE"/>
    <w:rsid w:val="00107131"/>
    <w:rsid w:val="0010736F"/>
    <w:rsid w:val="00113F73"/>
    <w:rsid w:val="00116C3E"/>
    <w:rsid w:val="00121878"/>
    <w:rsid w:val="00121CC2"/>
    <w:rsid w:val="00125704"/>
    <w:rsid w:val="00125980"/>
    <w:rsid w:val="0012777B"/>
    <w:rsid w:val="00127952"/>
    <w:rsid w:val="00131425"/>
    <w:rsid w:val="00133EE5"/>
    <w:rsid w:val="00135BE4"/>
    <w:rsid w:val="001378D5"/>
    <w:rsid w:val="0014051A"/>
    <w:rsid w:val="00140FE4"/>
    <w:rsid w:val="00141820"/>
    <w:rsid w:val="0014237C"/>
    <w:rsid w:val="00144F57"/>
    <w:rsid w:val="00146A3F"/>
    <w:rsid w:val="0014793B"/>
    <w:rsid w:val="00153E96"/>
    <w:rsid w:val="001562B9"/>
    <w:rsid w:val="00160C5A"/>
    <w:rsid w:val="00161FDC"/>
    <w:rsid w:val="00164026"/>
    <w:rsid w:val="00167A34"/>
    <w:rsid w:val="0017317E"/>
    <w:rsid w:val="00175C7E"/>
    <w:rsid w:val="001831DD"/>
    <w:rsid w:val="001831F6"/>
    <w:rsid w:val="00184431"/>
    <w:rsid w:val="00191A8E"/>
    <w:rsid w:val="001A2060"/>
    <w:rsid w:val="001A3B36"/>
    <w:rsid w:val="001A520D"/>
    <w:rsid w:val="001A7870"/>
    <w:rsid w:val="001B3A00"/>
    <w:rsid w:val="001B478B"/>
    <w:rsid w:val="001C1B41"/>
    <w:rsid w:val="001C1F4D"/>
    <w:rsid w:val="001C46C3"/>
    <w:rsid w:val="001D03B2"/>
    <w:rsid w:val="001D2306"/>
    <w:rsid w:val="001D2A57"/>
    <w:rsid w:val="001D65EF"/>
    <w:rsid w:val="001D7F96"/>
    <w:rsid w:val="001E3569"/>
    <w:rsid w:val="001E398C"/>
    <w:rsid w:val="001E3ADE"/>
    <w:rsid w:val="001E49E7"/>
    <w:rsid w:val="001F13BD"/>
    <w:rsid w:val="001F34F5"/>
    <w:rsid w:val="001F7201"/>
    <w:rsid w:val="001F7EF7"/>
    <w:rsid w:val="002068CC"/>
    <w:rsid w:val="00223A29"/>
    <w:rsid w:val="002250A3"/>
    <w:rsid w:val="00225C6E"/>
    <w:rsid w:val="00227E91"/>
    <w:rsid w:val="0023231F"/>
    <w:rsid w:val="00235217"/>
    <w:rsid w:val="00241898"/>
    <w:rsid w:val="00241DE6"/>
    <w:rsid w:val="00246D1F"/>
    <w:rsid w:val="00247403"/>
    <w:rsid w:val="00247542"/>
    <w:rsid w:val="00253F5F"/>
    <w:rsid w:val="00254D6C"/>
    <w:rsid w:val="00263900"/>
    <w:rsid w:val="00266B61"/>
    <w:rsid w:val="0026712A"/>
    <w:rsid w:val="00270220"/>
    <w:rsid w:val="002704DB"/>
    <w:rsid w:val="00272777"/>
    <w:rsid w:val="00272BEB"/>
    <w:rsid w:val="00277108"/>
    <w:rsid w:val="00283387"/>
    <w:rsid w:val="00284C81"/>
    <w:rsid w:val="002926A1"/>
    <w:rsid w:val="00297893"/>
    <w:rsid w:val="002A0AAE"/>
    <w:rsid w:val="002A5820"/>
    <w:rsid w:val="002A65D2"/>
    <w:rsid w:val="002A6DF8"/>
    <w:rsid w:val="002B035C"/>
    <w:rsid w:val="002B1576"/>
    <w:rsid w:val="002B398E"/>
    <w:rsid w:val="002B6F0C"/>
    <w:rsid w:val="002B7B81"/>
    <w:rsid w:val="002C2B78"/>
    <w:rsid w:val="002C398C"/>
    <w:rsid w:val="002C65E8"/>
    <w:rsid w:val="002C7D2C"/>
    <w:rsid w:val="002D1D9F"/>
    <w:rsid w:val="002D1DB5"/>
    <w:rsid w:val="002D2B26"/>
    <w:rsid w:val="002D70F3"/>
    <w:rsid w:val="002D7EA2"/>
    <w:rsid w:val="002E187C"/>
    <w:rsid w:val="002F207E"/>
    <w:rsid w:val="002F6DA4"/>
    <w:rsid w:val="00302733"/>
    <w:rsid w:val="00305835"/>
    <w:rsid w:val="0030675A"/>
    <w:rsid w:val="00306F33"/>
    <w:rsid w:val="003104A0"/>
    <w:rsid w:val="003115CD"/>
    <w:rsid w:val="00312B17"/>
    <w:rsid w:val="00314078"/>
    <w:rsid w:val="0031535D"/>
    <w:rsid w:val="00320A81"/>
    <w:rsid w:val="003239B8"/>
    <w:rsid w:val="00323DD5"/>
    <w:rsid w:val="00324518"/>
    <w:rsid w:val="003246FF"/>
    <w:rsid w:val="00324F9A"/>
    <w:rsid w:val="0033169F"/>
    <w:rsid w:val="00335D68"/>
    <w:rsid w:val="00344977"/>
    <w:rsid w:val="00346C95"/>
    <w:rsid w:val="00356185"/>
    <w:rsid w:val="00360380"/>
    <w:rsid w:val="00362685"/>
    <w:rsid w:val="0036390F"/>
    <w:rsid w:val="00363FFB"/>
    <w:rsid w:val="0037519E"/>
    <w:rsid w:val="00377AE0"/>
    <w:rsid w:val="00386CF0"/>
    <w:rsid w:val="00394049"/>
    <w:rsid w:val="00394073"/>
    <w:rsid w:val="00395699"/>
    <w:rsid w:val="003962F5"/>
    <w:rsid w:val="003A4615"/>
    <w:rsid w:val="003B70FB"/>
    <w:rsid w:val="003B795E"/>
    <w:rsid w:val="003C676B"/>
    <w:rsid w:val="003D3566"/>
    <w:rsid w:val="003D3BC2"/>
    <w:rsid w:val="003D5AA9"/>
    <w:rsid w:val="003D62B0"/>
    <w:rsid w:val="003D6F96"/>
    <w:rsid w:val="003E038B"/>
    <w:rsid w:val="003E1D55"/>
    <w:rsid w:val="003E23CC"/>
    <w:rsid w:val="003E6CA1"/>
    <w:rsid w:val="003F27AE"/>
    <w:rsid w:val="003F5154"/>
    <w:rsid w:val="00405F9C"/>
    <w:rsid w:val="004065A8"/>
    <w:rsid w:val="00414C6D"/>
    <w:rsid w:val="004165C2"/>
    <w:rsid w:val="00422BA7"/>
    <w:rsid w:val="00423103"/>
    <w:rsid w:val="00423EEF"/>
    <w:rsid w:val="004241A0"/>
    <w:rsid w:val="00424E08"/>
    <w:rsid w:val="004310CE"/>
    <w:rsid w:val="00441ECB"/>
    <w:rsid w:val="0044287E"/>
    <w:rsid w:val="00442FEB"/>
    <w:rsid w:val="00444C52"/>
    <w:rsid w:val="00445193"/>
    <w:rsid w:val="004511FD"/>
    <w:rsid w:val="00451661"/>
    <w:rsid w:val="00457E82"/>
    <w:rsid w:val="00460AEC"/>
    <w:rsid w:val="00461C6B"/>
    <w:rsid w:val="004620C6"/>
    <w:rsid w:val="00462BC1"/>
    <w:rsid w:val="00462C1B"/>
    <w:rsid w:val="00467B7E"/>
    <w:rsid w:val="00471EB3"/>
    <w:rsid w:val="00473BB4"/>
    <w:rsid w:val="004767FC"/>
    <w:rsid w:val="00477592"/>
    <w:rsid w:val="00477887"/>
    <w:rsid w:val="00485046"/>
    <w:rsid w:val="004862EC"/>
    <w:rsid w:val="00486F1C"/>
    <w:rsid w:val="0049419D"/>
    <w:rsid w:val="004954F2"/>
    <w:rsid w:val="00496A0C"/>
    <w:rsid w:val="00497C79"/>
    <w:rsid w:val="004A057B"/>
    <w:rsid w:val="004A2D5B"/>
    <w:rsid w:val="004A6A54"/>
    <w:rsid w:val="004A7BDD"/>
    <w:rsid w:val="004B2445"/>
    <w:rsid w:val="004B421C"/>
    <w:rsid w:val="004C20D2"/>
    <w:rsid w:val="004C2312"/>
    <w:rsid w:val="004C444E"/>
    <w:rsid w:val="004C4B62"/>
    <w:rsid w:val="004C54C9"/>
    <w:rsid w:val="004D0368"/>
    <w:rsid w:val="004D184E"/>
    <w:rsid w:val="004D4AA1"/>
    <w:rsid w:val="004D4ABA"/>
    <w:rsid w:val="004D6025"/>
    <w:rsid w:val="004E197B"/>
    <w:rsid w:val="004E2649"/>
    <w:rsid w:val="004E326D"/>
    <w:rsid w:val="004F0019"/>
    <w:rsid w:val="004F1311"/>
    <w:rsid w:val="004F433A"/>
    <w:rsid w:val="004F626F"/>
    <w:rsid w:val="00500353"/>
    <w:rsid w:val="00501399"/>
    <w:rsid w:val="00502067"/>
    <w:rsid w:val="005047ED"/>
    <w:rsid w:val="0050633D"/>
    <w:rsid w:val="00507BC4"/>
    <w:rsid w:val="005128E4"/>
    <w:rsid w:val="005133DB"/>
    <w:rsid w:val="00514504"/>
    <w:rsid w:val="005174AC"/>
    <w:rsid w:val="00521E1F"/>
    <w:rsid w:val="00521E3D"/>
    <w:rsid w:val="00525560"/>
    <w:rsid w:val="00526113"/>
    <w:rsid w:val="00532871"/>
    <w:rsid w:val="00534961"/>
    <w:rsid w:val="00544C49"/>
    <w:rsid w:val="00546A4C"/>
    <w:rsid w:val="005516A1"/>
    <w:rsid w:val="00554984"/>
    <w:rsid w:val="005559EF"/>
    <w:rsid w:val="00556FD8"/>
    <w:rsid w:val="00560850"/>
    <w:rsid w:val="00563557"/>
    <w:rsid w:val="00565AAD"/>
    <w:rsid w:val="005675B6"/>
    <w:rsid w:val="0057402A"/>
    <w:rsid w:val="0057478B"/>
    <w:rsid w:val="005771D0"/>
    <w:rsid w:val="00577894"/>
    <w:rsid w:val="00581B7F"/>
    <w:rsid w:val="005848C0"/>
    <w:rsid w:val="005851FF"/>
    <w:rsid w:val="00587F8B"/>
    <w:rsid w:val="0059191A"/>
    <w:rsid w:val="00591F4D"/>
    <w:rsid w:val="005921FF"/>
    <w:rsid w:val="005A0B34"/>
    <w:rsid w:val="005A24ED"/>
    <w:rsid w:val="005A4896"/>
    <w:rsid w:val="005A6D0E"/>
    <w:rsid w:val="005B31E4"/>
    <w:rsid w:val="005B52B0"/>
    <w:rsid w:val="005B6019"/>
    <w:rsid w:val="005B6806"/>
    <w:rsid w:val="005B692F"/>
    <w:rsid w:val="005C1BE5"/>
    <w:rsid w:val="005C4225"/>
    <w:rsid w:val="005D0603"/>
    <w:rsid w:val="005D3355"/>
    <w:rsid w:val="005D79D0"/>
    <w:rsid w:val="005E5E91"/>
    <w:rsid w:val="005F0DAD"/>
    <w:rsid w:val="005F0F33"/>
    <w:rsid w:val="005F36E7"/>
    <w:rsid w:val="005F55E7"/>
    <w:rsid w:val="00600DEB"/>
    <w:rsid w:val="006054F9"/>
    <w:rsid w:val="00605F3C"/>
    <w:rsid w:val="00613795"/>
    <w:rsid w:val="00623341"/>
    <w:rsid w:val="00625C2A"/>
    <w:rsid w:val="00627792"/>
    <w:rsid w:val="00627C9F"/>
    <w:rsid w:val="006311E9"/>
    <w:rsid w:val="00632354"/>
    <w:rsid w:val="00633904"/>
    <w:rsid w:val="006341D8"/>
    <w:rsid w:val="00635421"/>
    <w:rsid w:val="00636DC5"/>
    <w:rsid w:val="00641361"/>
    <w:rsid w:val="0064268E"/>
    <w:rsid w:val="00642810"/>
    <w:rsid w:val="00645293"/>
    <w:rsid w:val="00652333"/>
    <w:rsid w:val="0065527A"/>
    <w:rsid w:val="0065539E"/>
    <w:rsid w:val="00656E45"/>
    <w:rsid w:val="0066557C"/>
    <w:rsid w:val="00665EDC"/>
    <w:rsid w:val="0066709C"/>
    <w:rsid w:val="00674056"/>
    <w:rsid w:val="00676415"/>
    <w:rsid w:val="00677AC1"/>
    <w:rsid w:val="0068009E"/>
    <w:rsid w:val="00680417"/>
    <w:rsid w:val="00684659"/>
    <w:rsid w:val="00692219"/>
    <w:rsid w:val="006A17D2"/>
    <w:rsid w:val="006A19F2"/>
    <w:rsid w:val="006A3F83"/>
    <w:rsid w:val="006A73E6"/>
    <w:rsid w:val="006A759A"/>
    <w:rsid w:val="006A7E79"/>
    <w:rsid w:val="006B2D5C"/>
    <w:rsid w:val="006B6FC0"/>
    <w:rsid w:val="006C02C8"/>
    <w:rsid w:val="006C0CD5"/>
    <w:rsid w:val="006C0ECF"/>
    <w:rsid w:val="006C4EB1"/>
    <w:rsid w:val="006D46BE"/>
    <w:rsid w:val="006D7594"/>
    <w:rsid w:val="006E0166"/>
    <w:rsid w:val="006E2B44"/>
    <w:rsid w:val="006E2F76"/>
    <w:rsid w:val="006E2FFB"/>
    <w:rsid w:val="006E4E30"/>
    <w:rsid w:val="006E5156"/>
    <w:rsid w:val="006E5B55"/>
    <w:rsid w:val="006E621A"/>
    <w:rsid w:val="006E7B34"/>
    <w:rsid w:val="006F7929"/>
    <w:rsid w:val="00704E70"/>
    <w:rsid w:val="0070697F"/>
    <w:rsid w:val="00706EEC"/>
    <w:rsid w:val="00707B13"/>
    <w:rsid w:val="00707BFB"/>
    <w:rsid w:val="007103C4"/>
    <w:rsid w:val="007112E4"/>
    <w:rsid w:val="00713BE6"/>
    <w:rsid w:val="00714656"/>
    <w:rsid w:val="007204B3"/>
    <w:rsid w:val="00721544"/>
    <w:rsid w:val="0072199C"/>
    <w:rsid w:val="00722C9F"/>
    <w:rsid w:val="00724428"/>
    <w:rsid w:val="007253B8"/>
    <w:rsid w:val="007273D9"/>
    <w:rsid w:val="007331EE"/>
    <w:rsid w:val="0073741F"/>
    <w:rsid w:val="00740311"/>
    <w:rsid w:val="00741527"/>
    <w:rsid w:val="00745781"/>
    <w:rsid w:val="00747B65"/>
    <w:rsid w:val="00751CB7"/>
    <w:rsid w:val="00757258"/>
    <w:rsid w:val="007609D5"/>
    <w:rsid w:val="0076643F"/>
    <w:rsid w:val="00774822"/>
    <w:rsid w:val="00776684"/>
    <w:rsid w:val="00777F63"/>
    <w:rsid w:val="0079188B"/>
    <w:rsid w:val="00792C94"/>
    <w:rsid w:val="007A43CF"/>
    <w:rsid w:val="007A51DE"/>
    <w:rsid w:val="007A5699"/>
    <w:rsid w:val="007A5817"/>
    <w:rsid w:val="007B05C4"/>
    <w:rsid w:val="007B2CD4"/>
    <w:rsid w:val="007B60E9"/>
    <w:rsid w:val="007B6CC3"/>
    <w:rsid w:val="007B76D3"/>
    <w:rsid w:val="007C2FA9"/>
    <w:rsid w:val="007C3334"/>
    <w:rsid w:val="007C72C7"/>
    <w:rsid w:val="007D1E9F"/>
    <w:rsid w:val="007D2B98"/>
    <w:rsid w:val="007D51C5"/>
    <w:rsid w:val="007D655F"/>
    <w:rsid w:val="007E21BC"/>
    <w:rsid w:val="007E2C0A"/>
    <w:rsid w:val="007E33F2"/>
    <w:rsid w:val="007E683E"/>
    <w:rsid w:val="007E7260"/>
    <w:rsid w:val="007E7C82"/>
    <w:rsid w:val="007F2AA1"/>
    <w:rsid w:val="007F2EE3"/>
    <w:rsid w:val="007F588D"/>
    <w:rsid w:val="007F6B05"/>
    <w:rsid w:val="008005CD"/>
    <w:rsid w:val="00803F1C"/>
    <w:rsid w:val="00804CEA"/>
    <w:rsid w:val="0080600E"/>
    <w:rsid w:val="00813D41"/>
    <w:rsid w:val="00814688"/>
    <w:rsid w:val="00817612"/>
    <w:rsid w:val="00820E5E"/>
    <w:rsid w:val="00823CF8"/>
    <w:rsid w:val="00830F09"/>
    <w:rsid w:val="008338A4"/>
    <w:rsid w:val="00834D49"/>
    <w:rsid w:val="0083501A"/>
    <w:rsid w:val="00837C45"/>
    <w:rsid w:val="00844730"/>
    <w:rsid w:val="008457C2"/>
    <w:rsid w:val="0084622A"/>
    <w:rsid w:val="00846ED5"/>
    <w:rsid w:val="00853D5E"/>
    <w:rsid w:val="00857A82"/>
    <w:rsid w:val="00863516"/>
    <w:rsid w:val="00867334"/>
    <w:rsid w:val="00873836"/>
    <w:rsid w:val="00876221"/>
    <w:rsid w:val="00876501"/>
    <w:rsid w:val="00877063"/>
    <w:rsid w:val="00877311"/>
    <w:rsid w:val="0088444A"/>
    <w:rsid w:val="00885737"/>
    <w:rsid w:val="008864E1"/>
    <w:rsid w:val="00890650"/>
    <w:rsid w:val="00890672"/>
    <w:rsid w:val="00890D4D"/>
    <w:rsid w:val="00890DA0"/>
    <w:rsid w:val="0089423A"/>
    <w:rsid w:val="008944DC"/>
    <w:rsid w:val="00897E12"/>
    <w:rsid w:val="008A11FD"/>
    <w:rsid w:val="008A2DE1"/>
    <w:rsid w:val="008A4851"/>
    <w:rsid w:val="008A6B77"/>
    <w:rsid w:val="008A7E0F"/>
    <w:rsid w:val="008B0F6B"/>
    <w:rsid w:val="008B12F5"/>
    <w:rsid w:val="008B4487"/>
    <w:rsid w:val="008B484E"/>
    <w:rsid w:val="008B7177"/>
    <w:rsid w:val="008C3554"/>
    <w:rsid w:val="008C5E2D"/>
    <w:rsid w:val="008D1D5E"/>
    <w:rsid w:val="008D4762"/>
    <w:rsid w:val="008D5535"/>
    <w:rsid w:val="008D768D"/>
    <w:rsid w:val="008E3759"/>
    <w:rsid w:val="008E3BFE"/>
    <w:rsid w:val="008E3C04"/>
    <w:rsid w:val="008E6C2D"/>
    <w:rsid w:val="008F1912"/>
    <w:rsid w:val="008F2E9C"/>
    <w:rsid w:val="008F48EA"/>
    <w:rsid w:val="008F7C4B"/>
    <w:rsid w:val="00901503"/>
    <w:rsid w:val="0090270B"/>
    <w:rsid w:val="00902925"/>
    <w:rsid w:val="009041DC"/>
    <w:rsid w:val="009107F9"/>
    <w:rsid w:val="00913FF7"/>
    <w:rsid w:val="00914EAD"/>
    <w:rsid w:val="0091714C"/>
    <w:rsid w:val="00917782"/>
    <w:rsid w:val="00917AFA"/>
    <w:rsid w:val="00917B5A"/>
    <w:rsid w:val="00920A58"/>
    <w:rsid w:val="00920A8C"/>
    <w:rsid w:val="0092539C"/>
    <w:rsid w:val="00927E45"/>
    <w:rsid w:val="009346C1"/>
    <w:rsid w:val="00934A2C"/>
    <w:rsid w:val="00935579"/>
    <w:rsid w:val="00935CD9"/>
    <w:rsid w:val="0093611E"/>
    <w:rsid w:val="009373DF"/>
    <w:rsid w:val="00944FC4"/>
    <w:rsid w:val="00950C33"/>
    <w:rsid w:val="00954AA6"/>
    <w:rsid w:val="0096706E"/>
    <w:rsid w:val="00974276"/>
    <w:rsid w:val="00974491"/>
    <w:rsid w:val="00975AE3"/>
    <w:rsid w:val="00975C4E"/>
    <w:rsid w:val="00976D1D"/>
    <w:rsid w:val="00981DBF"/>
    <w:rsid w:val="00981FBA"/>
    <w:rsid w:val="009825D6"/>
    <w:rsid w:val="009901FF"/>
    <w:rsid w:val="00990735"/>
    <w:rsid w:val="00990F3D"/>
    <w:rsid w:val="00992E4A"/>
    <w:rsid w:val="009968FA"/>
    <w:rsid w:val="00997BC5"/>
    <w:rsid w:val="009A4580"/>
    <w:rsid w:val="009A4F41"/>
    <w:rsid w:val="009A56CE"/>
    <w:rsid w:val="009B1D9E"/>
    <w:rsid w:val="009B381B"/>
    <w:rsid w:val="009D0811"/>
    <w:rsid w:val="009D1753"/>
    <w:rsid w:val="009D2281"/>
    <w:rsid w:val="009D7611"/>
    <w:rsid w:val="009E0B61"/>
    <w:rsid w:val="009E3AAE"/>
    <w:rsid w:val="009E4099"/>
    <w:rsid w:val="009E4EBF"/>
    <w:rsid w:val="009E53DE"/>
    <w:rsid w:val="009F41E8"/>
    <w:rsid w:val="00A03826"/>
    <w:rsid w:val="00A03F6A"/>
    <w:rsid w:val="00A05043"/>
    <w:rsid w:val="00A07AC0"/>
    <w:rsid w:val="00A10106"/>
    <w:rsid w:val="00A11212"/>
    <w:rsid w:val="00A11E44"/>
    <w:rsid w:val="00A15562"/>
    <w:rsid w:val="00A16D96"/>
    <w:rsid w:val="00A230C9"/>
    <w:rsid w:val="00A246CA"/>
    <w:rsid w:val="00A26276"/>
    <w:rsid w:val="00A2748F"/>
    <w:rsid w:val="00A30100"/>
    <w:rsid w:val="00A328B3"/>
    <w:rsid w:val="00A40000"/>
    <w:rsid w:val="00A50FCF"/>
    <w:rsid w:val="00A528D1"/>
    <w:rsid w:val="00A56457"/>
    <w:rsid w:val="00A610CD"/>
    <w:rsid w:val="00A62106"/>
    <w:rsid w:val="00A622F2"/>
    <w:rsid w:val="00A63F82"/>
    <w:rsid w:val="00A649C1"/>
    <w:rsid w:val="00A7104B"/>
    <w:rsid w:val="00A73479"/>
    <w:rsid w:val="00A73B97"/>
    <w:rsid w:val="00A758AA"/>
    <w:rsid w:val="00A8704D"/>
    <w:rsid w:val="00A91B1E"/>
    <w:rsid w:val="00A92670"/>
    <w:rsid w:val="00A940EC"/>
    <w:rsid w:val="00A94C8B"/>
    <w:rsid w:val="00A96596"/>
    <w:rsid w:val="00A967DB"/>
    <w:rsid w:val="00A967E7"/>
    <w:rsid w:val="00AA09A2"/>
    <w:rsid w:val="00AA2874"/>
    <w:rsid w:val="00AA6129"/>
    <w:rsid w:val="00AA7996"/>
    <w:rsid w:val="00AB292A"/>
    <w:rsid w:val="00AC19CB"/>
    <w:rsid w:val="00AC24FC"/>
    <w:rsid w:val="00AC667A"/>
    <w:rsid w:val="00AD2BD3"/>
    <w:rsid w:val="00AD3F3D"/>
    <w:rsid w:val="00AD5871"/>
    <w:rsid w:val="00AE1DB4"/>
    <w:rsid w:val="00AE3999"/>
    <w:rsid w:val="00AE3FEC"/>
    <w:rsid w:val="00AE42B0"/>
    <w:rsid w:val="00AE5488"/>
    <w:rsid w:val="00AE6F91"/>
    <w:rsid w:val="00AF0DF0"/>
    <w:rsid w:val="00AF5481"/>
    <w:rsid w:val="00AF5571"/>
    <w:rsid w:val="00B04818"/>
    <w:rsid w:val="00B052B1"/>
    <w:rsid w:val="00B06C67"/>
    <w:rsid w:val="00B06E53"/>
    <w:rsid w:val="00B07341"/>
    <w:rsid w:val="00B11B8E"/>
    <w:rsid w:val="00B14BF0"/>
    <w:rsid w:val="00B30539"/>
    <w:rsid w:val="00B30AD2"/>
    <w:rsid w:val="00B314DB"/>
    <w:rsid w:val="00B31C56"/>
    <w:rsid w:val="00B3525B"/>
    <w:rsid w:val="00B361F2"/>
    <w:rsid w:val="00B3718B"/>
    <w:rsid w:val="00B3745F"/>
    <w:rsid w:val="00B376DC"/>
    <w:rsid w:val="00B4632A"/>
    <w:rsid w:val="00B530F1"/>
    <w:rsid w:val="00B544E0"/>
    <w:rsid w:val="00B64AE4"/>
    <w:rsid w:val="00B66A20"/>
    <w:rsid w:val="00B80835"/>
    <w:rsid w:val="00B8396F"/>
    <w:rsid w:val="00B90269"/>
    <w:rsid w:val="00B90BC0"/>
    <w:rsid w:val="00B93D7F"/>
    <w:rsid w:val="00BA276C"/>
    <w:rsid w:val="00BA3743"/>
    <w:rsid w:val="00BA67E9"/>
    <w:rsid w:val="00BB019D"/>
    <w:rsid w:val="00BB306F"/>
    <w:rsid w:val="00BB466F"/>
    <w:rsid w:val="00BB784D"/>
    <w:rsid w:val="00BC4A36"/>
    <w:rsid w:val="00BD033C"/>
    <w:rsid w:val="00BD094A"/>
    <w:rsid w:val="00BD0FF5"/>
    <w:rsid w:val="00BD4B89"/>
    <w:rsid w:val="00BD5922"/>
    <w:rsid w:val="00BE2509"/>
    <w:rsid w:val="00BE25B3"/>
    <w:rsid w:val="00BE332A"/>
    <w:rsid w:val="00BE3728"/>
    <w:rsid w:val="00BE6BC1"/>
    <w:rsid w:val="00BF02CB"/>
    <w:rsid w:val="00BF1BFB"/>
    <w:rsid w:val="00BF6FD8"/>
    <w:rsid w:val="00C0298C"/>
    <w:rsid w:val="00C03680"/>
    <w:rsid w:val="00C054DF"/>
    <w:rsid w:val="00C0659D"/>
    <w:rsid w:val="00C06625"/>
    <w:rsid w:val="00C13E86"/>
    <w:rsid w:val="00C21762"/>
    <w:rsid w:val="00C21CAD"/>
    <w:rsid w:val="00C21FEF"/>
    <w:rsid w:val="00C231D2"/>
    <w:rsid w:val="00C23BA4"/>
    <w:rsid w:val="00C24543"/>
    <w:rsid w:val="00C256A2"/>
    <w:rsid w:val="00C25ADB"/>
    <w:rsid w:val="00C27A67"/>
    <w:rsid w:val="00C51515"/>
    <w:rsid w:val="00C5639A"/>
    <w:rsid w:val="00C5660B"/>
    <w:rsid w:val="00C56CF3"/>
    <w:rsid w:val="00C662EF"/>
    <w:rsid w:val="00C66B72"/>
    <w:rsid w:val="00C72C55"/>
    <w:rsid w:val="00C7563B"/>
    <w:rsid w:val="00C81251"/>
    <w:rsid w:val="00C87AC4"/>
    <w:rsid w:val="00C9567A"/>
    <w:rsid w:val="00CA4A7E"/>
    <w:rsid w:val="00CA6D0F"/>
    <w:rsid w:val="00CA70C6"/>
    <w:rsid w:val="00CA7154"/>
    <w:rsid w:val="00CB212D"/>
    <w:rsid w:val="00CB2660"/>
    <w:rsid w:val="00CB67D2"/>
    <w:rsid w:val="00CC4B76"/>
    <w:rsid w:val="00CC5E90"/>
    <w:rsid w:val="00CD046C"/>
    <w:rsid w:val="00CD2799"/>
    <w:rsid w:val="00CD4655"/>
    <w:rsid w:val="00CD607F"/>
    <w:rsid w:val="00CD627D"/>
    <w:rsid w:val="00CE076C"/>
    <w:rsid w:val="00CE1E30"/>
    <w:rsid w:val="00CE5199"/>
    <w:rsid w:val="00CE66D5"/>
    <w:rsid w:val="00CE67A7"/>
    <w:rsid w:val="00CF29A9"/>
    <w:rsid w:val="00CF3311"/>
    <w:rsid w:val="00CF637A"/>
    <w:rsid w:val="00CF7E22"/>
    <w:rsid w:val="00D049A2"/>
    <w:rsid w:val="00D059DE"/>
    <w:rsid w:val="00D05ABD"/>
    <w:rsid w:val="00D07ABF"/>
    <w:rsid w:val="00D13FCE"/>
    <w:rsid w:val="00D269D8"/>
    <w:rsid w:val="00D306A8"/>
    <w:rsid w:val="00D306D1"/>
    <w:rsid w:val="00D30800"/>
    <w:rsid w:val="00D30A68"/>
    <w:rsid w:val="00D34786"/>
    <w:rsid w:val="00D35ED6"/>
    <w:rsid w:val="00D36B4C"/>
    <w:rsid w:val="00D37BFC"/>
    <w:rsid w:val="00D404B8"/>
    <w:rsid w:val="00D4293B"/>
    <w:rsid w:val="00D470E0"/>
    <w:rsid w:val="00D47A8E"/>
    <w:rsid w:val="00D52D14"/>
    <w:rsid w:val="00D54C1B"/>
    <w:rsid w:val="00D55457"/>
    <w:rsid w:val="00D5567F"/>
    <w:rsid w:val="00D61FBA"/>
    <w:rsid w:val="00D67198"/>
    <w:rsid w:val="00D712D3"/>
    <w:rsid w:val="00D71422"/>
    <w:rsid w:val="00D72DC6"/>
    <w:rsid w:val="00D733E6"/>
    <w:rsid w:val="00D746AE"/>
    <w:rsid w:val="00D75049"/>
    <w:rsid w:val="00D7558D"/>
    <w:rsid w:val="00D81D92"/>
    <w:rsid w:val="00D82517"/>
    <w:rsid w:val="00D876F9"/>
    <w:rsid w:val="00D87BA9"/>
    <w:rsid w:val="00D91753"/>
    <w:rsid w:val="00D92B72"/>
    <w:rsid w:val="00D93298"/>
    <w:rsid w:val="00D945D3"/>
    <w:rsid w:val="00DA1113"/>
    <w:rsid w:val="00DA2996"/>
    <w:rsid w:val="00DA2C5C"/>
    <w:rsid w:val="00DA3E9C"/>
    <w:rsid w:val="00DA7A06"/>
    <w:rsid w:val="00DA7B5F"/>
    <w:rsid w:val="00DB772F"/>
    <w:rsid w:val="00DC0D1A"/>
    <w:rsid w:val="00DC11E7"/>
    <w:rsid w:val="00DC24E3"/>
    <w:rsid w:val="00DC391E"/>
    <w:rsid w:val="00DC6333"/>
    <w:rsid w:val="00DC7023"/>
    <w:rsid w:val="00DC769A"/>
    <w:rsid w:val="00DD1480"/>
    <w:rsid w:val="00DD3D86"/>
    <w:rsid w:val="00DD4AD2"/>
    <w:rsid w:val="00DD7053"/>
    <w:rsid w:val="00DE2862"/>
    <w:rsid w:val="00DE3897"/>
    <w:rsid w:val="00DE5746"/>
    <w:rsid w:val="00DF0B59"/>
    <w:rsid w:val="00DF1EC4"/>
    <w:rsid w:val="00DF5DD6"/>
    <w:rsid w:val="00E0340B"/>
    <w:rsid w:val="00E04A90"/>
    <w:rsid w:val="00E0551F"/>
    <w:rsid w:val="00E0746F"/>
    <w:rsid w:val="00E16917"/>
    <w:rsid w:val="00E219C7"/>
    <w:rsid w:val="00E2550A"/>
    <w:rsid w:val="00E2677F"/>
    <w:rsid w:val="00E26AC5"/>
    <w:rsid w:val="00E27184"/>
    <w:rsid w:val="00E27A63"/>
    <w:rsid w:val="00E31749"/>
    <w:rsid w:val="00E31D6D"/>
    <w:rsid w:val="00E32CF6"/>
    <w:rsid w:val="00E35954"/>
    <w:rsid w:val="00E4118C"/>
    <w:rsid w:val="00E43157"/>
    <w:rsid w:val="00E451CC"/>
    <w:rsid w:val="00E461CE"/>
    <w:rsid w:val="00E4729B"/>
    <w:rsid w:val="00E573E4"/>
    <w:rsid w:val="00E57B30"/>
    <w:rsid w:val="00E64C3D"/>
    <w:rsid w:val="00E66040"/>
    <w:rsid w:val="00E66075"/>
    <w:rsid w:val="00E7060D"/>
    <w:rsid w:val="00E7161D"/>
    <w:rsid w:val="00E720CA"/>
    <w:rsid w:val="00E735C9"/>
    <w:rsid w:val="00E809E0"/>
    <w:rsid w:val="00E84EB5"/>
    <w:rsid w:val="00E85662"/>
    <w:rsid w:val="00E8789F"/>
    <w:rsid w:val="00E925CE"/>
    <w:rsid w:val="00E97B71"/>
    <w:rsid w:val="00EA0E37"/>
    <w:rsid w:val="00EA3D34"/>
    <w:rsid w:val="00EA4F24"/>
    <w:rsid w:val="00EA5B46"/>
    <w:rsid w:val="00EB16A6"/>
    <w:rsid w:val="00EB2417"/>
    <w:rsid w:val="00EB454D"/>
    <w:rsid w:val="00EB57CE"/>
    <w:rsid w:val="00EC4B83"/>
    <w:rsid w:val="00EC4C3B"/>
    <w:rsid w:val="00EC6D35"/>
    <w:rsid w:val="00EC75C4"/>
    <w:rsid w:val="00ED09F5"/>
    <w:rsid w:val="00ED549D"/>
    <w:rsid w:val="00ED5E10"/>
    <w:rsid w:val="00ED76BE"/>
    <w:rsid w:val="00EE00E9"/>
    <w:rsid w:val="00EE2C10"/>
    <w:rsid w:val="00EF1AAA"/>
    <w:rsid w:val="00EF20C6"/>
    <w:rsid w:val="00EF4055"/>
    <w:rsid w:val="00EF4ED1"/>
    <w:rsid w:val="00EF619B"/>
    <w:rsid w:val="00F00B55"/>
    <w:rsid w:val="00F02AD1"/>
    <w:rsid w:val="00F0419A"/>
    <w:rsid w:val="00F05397"/>
    <w:rsid w:val="00F054C0"/>
    <w:rsid w:val="00F13B71"/>
    <w:rsid w:val="00F14C74"/>
    <w:rsid w:val="00F172D5"/>
    <w:rsid w:val="00F2466D"/>
    <w:rsid w:val="00F253CC"/>
    <w:rsid w:val="00F30661"/>
    <w:rsid w:val="00F34A7E"/>
    <w:rsid w:val="00F37106"/>
    <w:rsid w:val="00F42CD4"/>
    <w:rsid w:val="00F43E67"/>
    <w:rsid w:val="00F44736"/>
    <w:rsid w:val="00F44E25"/>
    <w:rsid w:val="00F45F28"/>
    <w:rsid w:val="00F519CF"/>
    <w:rsid w:val="00F56BA5"/>
    <w:rsid w:val="00F56ECB"/>
    <w:rsid w:val="00F60E22"/>
    <w:rsid w:val="00F64D0B"/>
    <w:rsid w:val="00F737F8"/>
    <w:rsid w:val="00F81395"/>
    <w:rsid w:val="00F81BB8"/>
    <w:rsid w:val="00F8212F"/>
    <w:rsid w:val="00F90C64"/>
    <w:rsid w:val="00F910F0"/>
    <w:rsid w:val="00F9175F"/>
    <w:rsid w:val="00F917D1"/>
    <w:rsid w:val="00F93025"/>
    <w:rsid w:val="00F9653B"/>
    <w:rsid w:val="00F96593"/>
    <w:rsid w:val="00F96E9C"/>
    <w:rsid w:val="00FA2588"/>
    <w:rsid w:val="00FA46EA"/>
    <w:rsid w:val="00FB1CA6"/>
    <w:rsid w:val="00FB3262"/>
    <w:rsid w:val="00FB39E2"/>
    <w:rsid w:val="00FB62CF"/>
    <w:rsid w:val="00FB7DB5"/>
    <w:rsid w:val="00FC52DB"/>
    <w:rsid w:val="00FC64BD"/>
    <w:rsid w:val="00FD3C3B"/>
    <w:rsid w:val="00FD5C9B"/>
    <w:rsid w:val="00FD64C0"/>
    <w:rsid w:val="00FE07DD"/>
    <w:rsid w:val="00FE6B45"/>
    <w:rsid w:val="00FE755D"/>
    <w:rsid w:val="00FF0E35"/>
    <w:rsid w:val="00FF107D"/>
    <w:rsid w:val="00FF55F3"/>
    <w:rsid w:val="00FF5851"/>
    <w:rsid w:val="00FF7B79"/>
    <w:rsid w:val="2D381873"/>
    <w:rsid w:val="565A3907"/>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link w:val="ListParagraphChar"/>
    <w:uiPriority w:val="34"/>
    <w:qFormat/>
    <w:rsid w:val="00DB772F"/>
    <w:pPr>
      <w:spacing w:before="240" w:after="240"/>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0">
    <w:name w:val="List 210"/>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0"/>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sid w:val="00E32CF6"/>
    <w:pPr>
      <w:ind w:firstLine="720"/>
      <w:jc w:val="both"/>
    </w:pPr>
    <w:rPr>
      <w:rFonts w:ascii="Cambria" w:eastAsia="Calibri" w:hAnsi="Cambria" w:cs="Calibri"/>
      <w:color w:val="000000"/>
      <w:sz w:val="16"/>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0"/>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0">
    <w:name w:val="List 510"/>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E32CF6"/>
    <w:rPr>
      <w:rFonts w:ascii="Cambria" w:eastAsia="Calibri" w:hAnsi="Cambria" w:cs="Calibri"/>
      <w:color w:val="000000"/>
      <w:sz w:val="16"/>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D3566"/>
    <w:rPr>
      <w:sz w:val="16"/>
      <w:szCs w:val="16"/>
    </w:rPr>
  </w:style>
  <w:style w:type="paragraph" w:customStyle="1" w:styleId="Notasalpie">
    <w:name w:val="Notas al pie"/>
    <w:basedOn w:val="FootnoteText"/>
    <w:link w:val="NotasalpieChar"/>
    <w:qFormat/>
    <w:rsid w:val="009901FF"/>
    <w:rPr>
      <w:rFonts w:asciiTheme="majorHAnsi" w:hAnsiTheme="majorHAnsi"/>
      <w:szCs w:val="16"/>
      <w:lang w:val="es-ES"/>
    </w:rPr>
  </w:style>
  <w:style w:type="character" w:customStyle="1" w:styleId="NotasalpieChar">
    <w:name w:val="Notas al pie Char"/>
    <w:basedOn w:val="FootnoteTextChar"/>
    <w:link w:val="Notasalpie"/>
    <w:rsid w:val="009901FF"/>
    <w:rPr>
      <w:rFonts w:asciiTheme="majorHAnsi" w:eastAsia="Calibri" w:hAnsiTheme="majorHAnsi" w:cs="Calibri"/>
      <w:color w:val="000000"/>
      <w:sz w:val="16"/>
      <w:szCs w:val="16"/>
      <w:u w:color="000000"/>
      <w:lang w:val="en-US"/>
    </w:rPr>
  </w:style>
  <w:style w:type="paragraph" w:customStyle="1" w:styleId="parrafos">
    <w:name w:val="parrafos"/>
    <w:basedOn w:val="Normal"/>
    <w:qFormat/>
    <w:rsid w:val="00E27A63"/>
    <w:pPr>
      <w:numPr>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pPr>
    <w:rPr>
      <w:rFonts w:asciiTheme="majorHAnsi" w:hAnsiTheme="majorHAnsi"/>
      <w:color w:val="000000" w:themeColor="text1"/>
      <w:sz w:val="20"/>
      <w:szCs w:val="20"/>
      <w:lang w:val="es-VE"/>
    </w:rPr>
  </w:style>
  <w:style w:type="paragraph" w:customStyle="1" w:styleId="Char2">
    <w:name w:val="Char2"/>
    <w:basedOn w:val="Normal"/>
    <w:link w:val="FootnoteReference"/>
    <w:rsid w:val="0086733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Citaslargas">
    <w:name w:val="Citas largas"/>
    <w:basedOn w:val="ListParagraph"/>
    <w:link w:val="CitaslargasChar"/>
    <w:qFormat/>
    <w:rsid w:val="004954F2"/>
    <w:pPr>
      <w:pBdr>
        <w:top w:val="none" w:sz="0" w:space="0" w:color="auto"/>
        <w:left w:val="none" w:sz="0" w:space="0" w:color="auto"/>
        <w:bottom w:val="none" w:sz="0" w:space="0" w:color="auto"/>
        <w:right w:val="none" w:sz="0" w:space="0" w:color="auto"/>
        <w:between w:val="none" w:sz="0" w:space="0" w:color="auto"/>
        <w:bar w:val="none" w:sz="0" w:color="auto"/>
      </w:pBdr>
      <w:suppressAutoHyphens/>
      <w:ind w:right="720"/>
      <w:jc w:val="both"/>
    </w:pPr>
    <w:rPr>
      <w:rFonts w:asciiTheme="majorHAnsi" w:hAnsiTheme="majorHAnsi"/>
      <w:bCs/>
      <w:sz w:val="18"/>
    </w:rPr>
  </w:style>
  <w:style w:type="character" w:customStyle="1" w:styleId="ListParagraphChar">
    <w:name w:val="List Paragraph Char"/>
    <w:basedOn w:val="DefaultParagraphFont"/>
    <w:link w:val="ListParagraph"/>
    <w:uiPriority w:val="34"/>
    <w:rsid w:val="004954F2"/>
    <w:rPr>
      <w:rFonts w:ascii="Cambria" w:eastAsia="Cambria" w:hAnsi="Cambria" w:cs="Cambria"/>
      <w:color w:val="000000"/>
      <w:sz w:val="24"/>
      <w:szCs w:val="24"/>
      <w:u w:color="000000"/>
      <w:lang w:val="en-US"/>
    </w:rPr>
  </w:style>
  <w:style w:type="character" w:customStyle="1" w:styleId="CitaslargasChar">
    <w:name w:val="Citas largas Char"/>
    <w:basedOn w:val="ListParagraphChar"/>
    <w:link w:val="Citaslargas"/>
    <w:rsid w:val="004954F2"/>
    <w:rPr>
      <w:rFonts w:asciiTheme="majorHAnsi" w:eastAsia="Cambria" w:hAnsiTheme="majorHAnsi" w:cs="Cambria"/>
      <w:bCs/>
      <w:color w:val="000000"/>
      <w:sz w:val="18"/>
      <w:szCs w:val="24"/>
      <w:u w:color="000000"/>
      <w:lang w:val="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3962F5"/>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Calibri" w:hAnsi="Calibri"/>
      <w:sz w:val="20"/>
      <w:szCs w:val="20"/>
      <w:bdr w:val="none" w:sz="0" w:space="0" w:color="auto"/>
      <w:vertAlign w:val="superscript"/>
    </w:rPr>
  </w:style>
  <w:style w:type="paragraph" w:styleId="CommentText">
    <w:name w:val="annotation text"/>
    <w:basedOn w:val="Normal"/>
    <w:link w:val="CommentTextChar"/>
    <w:uiPriority w:val="99"/>
    <w:unhideWhenUsed/>
    <w:rsid w:val="00A26276"/>
    <w:rPr>
      <w:sz w:val="20"/>
      <w:szCs w:val="20"/>
    </w:rPr>
  </w:style>
  <w:style w:type="character" w:customStyle="1" w:styleId="CommentTextChar">
    <w:name w:val="Comment Text Char"/>
    <w:basedOn w:val="DefaultParagraphFont"/>
    <w:link w:val="CommentText"/>
    <w:uiPriority w:val="99"/>
    <w:rsid w:val="00A26276"/>
    <w:rPr>
      <w:lang w:val="en-US" w:eastAsia="en-US"/>
    </w:rPr>
  </w:style>
  <w:style w:type="paragraph" w:styleId="CommentSubject">
    <w:name w:val="annotation subject"/>
    <w:basedOn w:val="CommentText"/>
    <w:next w:val="CommentText"/>
    <w:link w:val="CommentSubjectChar"/>
    <w:uiPriority w:val="99"/>
    <w:semiHidden/>
    <w:unhideWhenUsed/>
    <w:rsid w:val="00A26276"/>
    <w:rPr>
      <w:b/>
      <w:bCs/>
    </w:rPr>
  </w:style>
  <w:style w:type="character" w:customStyle="1" w:styleId="CommentSubjectChar">
    <w:name w:val="Comment Subject Char"/>
    <w:basedOn w:val="CommentTextChar"/>
    <w:link w:val="CommentSubject"/>
    <w:uiPriority w:val="99"/>
    <w:semiHidden/>
    <w:rsid w:val="00A26276"/>
    <w:rPr>
      <w:b/>
      <w:bCs/>
      <w:lang w:val="en-US" w:eastAsia="en-US"/>
    </w:rPr>
  </w:style>
  <w:style w:type="paragraph" w:customStyle="1" w:styleId="paragraph">
    <w:name w:val="paragraph"/>
    <w:basedOn w:val="Normal"/>
    <w:rsid w:val="00AE3FE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AE3FEC"/>
  </w:style>
  <w:style w:type="character" w:customStyle="1" w:styleId="eop">
    <w:name w:val="eop"/>
    <w:basedOn w:val="DefaultParagraphFont"/>
    <w:rsid w:val="00AE3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E398C"/>
    <w:rsid w:val="00200821"/>
    <w:rsid w:val="0025245B"/>
    <w:rsid w:val="002A3923"/>
    <w:rsid w:val="00320A81"/>
    <w:rsid w:val="00323DD5"/>
    <w:rsid w:val="00335D68"/>
    <w:rsid w:val="00394049"/>
    <w:rsid w:val="003B0C71"/>
    <w:rsid w:val="003B795E"/>
    <w:rsid w:val="003E2DD8"/>
    <w:rsid w:val="004B5BBB"/>
    <w:rsid w:val="004F2DF8"/>
    <w:rsid w:val="00517E2A"/>
    <w:rsid w:val="00540398"/>
    <w:rsid w:val="006D3128"/>
    <w:rsid w:val="006F24A1"/>
    <w:rsid w:val="007647B6"/>
    <w:rsid w:val="007C72C7"/>
    <w:rsid w:val="00846ED5"/>
    <w:rsid w:val="00875B8A"/>
    <w:rsid w:val="008937F7"/>
    <w:rsid w:val="008953BC"/>
    <w:rsid w:val="00901503"/>
    <w:rsid w:val="009562D8"/>
    <w:rsid w:val="009A261B"/>
    <w:rsid w:val="009E4EBF"/>
    <w:rsid w:val="00AA2E17"/>
    <w:rsid w:val="00AC15A4"/>
    <w:rsid w:val="00B0336C"/>
    <w:rsid w:val="00BE25B3"/>
    <w:rsid w:val="00CC6541"/>
    <w:rsid w:val="00D241E9"/>
    <w:rsid w:val="00D3126A"/>
    <w:rsid w:val="00D75049"/>
    <w:rsid w:val="00D7750D"/>
    <w:rsid w:val="00E66075"/>
    <w:rsid w:val="00E809E0"/>
    <w:rsid w:val="00EA4F24"/>
    <w:rsid w:val="00EC6D35"/>
    <w:rsid w:val="00F00D2F"/>
    <w:rsid w:val="00F128DF"/>
    <w:rsid w:val="00FF0E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customXml/itemProps2.xml><?xml version="1.0" encoding="utf-8"?>
<ds:datastoreItem xmlns:ds="http://schemas.openxmlformats.org/officeDocument/2006/customXml" ds:itemID="{C03C671D-A156-4A99-9620-0E0F72B76691}">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3.xml><?xml version="1.0" encoding="utf-8"?>
<ds:datastoreItem xmlns:ds="http://schemas.openxmlformats.org/officeDocument/2006/customXml" ds:itemID="{75B35158-4CA0-41C7-A969-61E1D31CC163}">
  <ds:schemaRefs>
    <ds:schemaRef ds:uri="http://schemas.microsoft.com/sharepoint/v3/contenttype/forms"/>
  </ds:schemaRefs>
</ds:datastoreItem>
</file>

<file path=customXml/itemProps4.xml><?xml version="1.0" encoding="utf-8"?>
<ds:datastoreItem xmlns:ds="http://schemas.openxmlformats.org/officeDocument/2006/customXml" ds:itemID="{FF9E7388-9729-4DC7-A836-EC22C2B60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4205</Words>
  <Characters>23969</Characters>
  <Application>Microsoft Office Word</Application>
  <DocSecurity>0</DocSecurity>
  <Lines>199</Lines>
  <Paragraphs>56</Paragraphs>
  <ScaleCrop>false</ScaleCrop>
  <Company/>
  <LinksUpToDate>false</LinksUpToDate>
  <CharactersWithSpaces>28118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2025-07-30T13:50:00Z</dcterms:created>
  <dcterms:modified xsi:type="dcterms:W3CDTF">2025-07-30T13:50:00Z</dcterms:modified>
</cp:coreProperties>
</file>