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86B3FDE">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509E3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4686C64E"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342A12">
                              <w:rPr>
                                <w:rFonts w:asciiTheme="majorHAnsi" w:hAnsiTheme="majorHAnsi" w:cs="Arial"/>
                                <w:b/>
                                <w:bCs/>
                                <w:color w:val="0D0D0D" w:themeColor="text1" w:themeTint="F2"/>
                                <w:sz w:val="36"/>
                                <w:szCs w:val="22"/>
                                <w:lang w:val="es-ES_tradnl"/>
                              </w:rPr>
                              <w:t>214</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2D33E132"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967E5C">
                              <w:rPr>
                                <w:rFonts w:asciiTheme="majorHAnsi" w:hAnsiTheme="majorHAnsi" w:cs="Arial"/>
                                <w:b/>
                                <w:color w:val="0D0D0D" w:themeColor="text1" w:themeTint="F2"/>
                                <w:sz w:val="36"/>
                                <w:szCs w:val="22"/>
                                <w:lang w:val="es-ES_tradnl"/>
                              </w:rPr>
                              <w:t>2</w:t>
                            </w:r>
                            <w:r w:rsidR="00E50A5B">
                              <w:rPr>
                                <w:rFonts w:asciiTheme="majorHAnsi" w:hAnsiTheme="majorHAnsi" w:cs="Arial"/>
                                <w:b/>
                                <w:color w:val="0D0D0D" w:themeColor="text1" w:themeTint="F2"/>
                                <w:sz w:val="36"/>
                                <w:szCs w:val="22"/>
                                <w:lang w:val="es-ES_tradnl"/>
                              </w:rPr>
                              <w:t>271-15</w:t>
                            </w:r>
                            <w:r w:rsidR="00246D1F" w:rsidRPr="004E2649">
                              <w:rPr>
                                <w:rFonts w:asciiTheme="majorHAnsi" w:hAnsiTheme="majorHAnsi" w:cs="Arial"/>
                                <w:b/>
                                <w:color w:val="0D0D0D" w:themeColor="text1" w:themeTint="F2"/>
                                <w:sz w:val="36"/>
                                <w:szCs w:val="22"/>
                                <w:lang w:val="es-ES_tradnl"/>
                              </w:rPr>
                              <w:t xml:space="preserve"> </w:t>
                            </w:r>
                          </w:p>
                          <w:p w14:paraId="188B4303" w14:textId="4F0A9EB5"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08D24BA6" w:rsidR="005B52B0" w:rsidRPr="0010736F" w:rsidRDefault="00C27FF6" w:rsidP="00997BC5">
                            <w:pPr>
                              <w:spacing w:line="276" w:lineRule="auto"/>
                              <w:rPr>
                                <w:rFonts w:asciiTheme="majorHAnsi" w:hAnsiTheme="majorHAnsi" w:cs="Arial"/>
                                <w:color w:val="0D0D0D" w:themeColor="text1" w:themeTint="F2"/>
                                <w:szCs w:val="22"/>
                                <w:lang w:val="es-ES_tradnl"/>
                              </w:rPr>
                            </w:pPr>
                            <w:r w:rsidRPr="00C27FF6">
                              <w:rPr>
                                <w:rFonts w:asciiTheme="majorHAnsi" w:hAnsiTheme="majorHAnsi" w:cs="Arial"/>
                                <w:color w:val="0D0D0D" w:themeColor="text1" w:themeTint="F2"/>
                                <w:szCs w:val="22"/>
                                <w:lang w:val="es-CO"/>
                              </w:rPr>
                              <w:t>DAVID RAVELO CRESPO Y FAMILIA</w:t>
                            </w:r>
                          </w:p>
                          <w:bookmarkEnd w:id="0"/>
                          <w:p w14:paraId="0B9F7D22" w14:textId="10DC5A63" w:rsidR="005B52B0" w:rsidRPr="00F56ECB" w:rsidRDefault="00C27FF6"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4686C64E"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342A12">
                        <w:rPr>
                          <w:rFonts w:asciiTheme="majorHAnsi" w:hAnsiTheme="majorHAnsi" w:cs="Arial"/>
                          <w:b/>
                          <w:bCs/>
                          <w:color w:val="0D0D0D" w:themeColor="text1" w:themeTint="F2"/>
                          <w:sz w:val="36"/>
                          <w:szCs w:val="22"/>
                          <w:lang w:val="es-ES_tradnl"/>
                        </w:rPr>
                        <w:t>214</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2D33E132"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967E5C">
                        <w:rPr>
                          <w:rFonts w:asciiTheme="majorHAnsi" w:hAnsiTheme="majorHAnsi" w:cs="Arial"/>
                          <w:b/>
                          <w:color w:val="0D0D0D" w:themeColor="text1" w:themeTint="F2"/>
                          <w:sz w:val="36"/>
                          <w:szCs w:val="22"/>
                          <w:lang w:val="es-ES_tradnl"/>
                        </w:rPr>
                        <w:t>2</w:t>
                      </w:r>
                      <w:r w:rsidR="00E50A5B">
                        <w:rPr>
                          <w:rFonts w:asciiTheme="majorHAnsi" w:hAnsiTheme="majorHAnsi" w:cs="Arial"/>
                          <w:b/>
                          <w:color w:val="0D0D0D" w:themeColor="text1" w:themeTint="F2"/>
                          <w:sz w:val="36"/>
                          <w:szCs w:val="22"/>
                          <w:lang w:val="es-ES_tradnl"/>
                        </w:rPr>
                        <w:t>271-15</w:t>
                      </w:r>
                      <w:r w:rsidR="00246D1F" w:rsidRPr="004E2649">
                        <w:rPr>
                          <w:rFonts w:asciiTheme="majorHAnsi" w:hAnsiTheme="majorHAnsi" w:cs="Arial"/>
                          <w:b/>
                          <w:color w:val="0D0D0D" w:themeColor="text1" w:themeTint="F2"/>
                          <w:sz w:val="36"/>
                          <w:szCs w:val="22"/>
                          <w:lang w:val="es-ES_tradnl"/>
                        </w:rPr>
                        <w:t xml:space="preserve"> </w:t>
                      </w:r>
                    </w:p>
                    <w:p w14:paraId="188B4303" w14:textId="4F0A9EB5"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08D24BA6" w:rsidR="005B52B0" w:rsidRPr="0010736F" w:rsidRDefault="00C27FF6" w:rsidP="00997BC5">
                      <w:pPr>
                        <w:spacing w:line="276" w:lineRule="auto"/>
                        <w:rPr>
                          <w:rFonts w:asciiTheme="majorHAnsi" w:hAnsiTheme="majorHAnsi" w:cs="Arial"/>
                          <w:color w:val="0D0D0D" w:themeColor="text1" w:themeTint="F2"/>
                          <w:szCs w:val="22"/>
                          <w:lang w:val="es-ES_tradnl"/>
                        </w:rPr>
                      </w:pPr>
                      <w:r w:rsidRPr="00C27FF6">
                        <w:rPr>
                          <w:rFonts w:asciiTheme="majorHAnsi" w:hAnsiTheme="majorHAnsi" w:cs="Arial"/>
                          <w:color w:val="0D0D0D" w:themeColor="text1" w:themeTint="F2"/>
                          <w:szCs w:val="22"/>
                          <w:lang w:val="es-CO"/>
                        </w:rPr>
                        <w:t>DAVID RAVELO CRESPO Y FAMILIA</w:t>
                      </w:r>
                    </w:p>
                    <w:bookmarkEnd w:id="1"/>
                    <w:p w14:paraId="0B9F7D22" w14:textId="10DC5A63" w:rsidR="005B52B0" w:rsidRPr="00F56ECB" w:rsidRDefault="00C27FF6"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0A4D8E53" w:rsidR="00627C9F" w:rsidRPr="00342A12" w:rsidRDefault="00834D49" w:rsidP="007A5817">
                            <w:pPr>
                              <w:spacing w:line="276" w:lineRule="auto"/>
                              <w:jc w:val="right"/>
                              <w:rPr>
                                <w:rFonts w:asciiTheme="minorHAnsi" w:hAnsiTheme="minorHAnsi"/>
                                <w:color w:val="FFFFFF" w:themeColor="background1"/>
                                <w:sz w:val="22"/>
                                <w:lang w:val="es-ES"/>
                              </w:rPr>
                            </w:pPr>
                            <w:r w:rsidRPr="00342A12">
                              <w:rPr>
                                <w:rFonts w:asciiTheme="minorHAnsi" w:hAnsiTheme="minorHAnsi"/>
                                <w:color w:val="FFFFFF" w:themeColor="background1"/>
                                <w:sz w:val="22"/>
                                <w:lang w:val="es-ES"/>
                              </w:rPr>
                              <w:t>OEA/Ser.L/V/II</w:t>
                            </w:r>
                          </w:p>
                          <w:p w14:paraId="71D2D5D2" w14:textId="4E9B9AEE" w:rsidR="00627C9F" w:rsidRPr="00342A12" w:rsidRDefault="00627C9F" w:rsidP="007A5817">
                            <w:pPr>
                              <w:spacing w:line="276" w:lineRule="auto"/>
                              <w:jc w:val="right"/>
                              <w:rPr>
                                <w:rFonts w:asciiTheme="minorHAnsi" w:hAnsiTheme="minorHAnsi"/>
                                <w:color w:val="FFFFFF" w:themeColor="background1"/>
                                <w:sz w:val="22"/>
                                <w:lang w:val="es-ES"/>
                              </w:rPr>
                            </w:pPr>
                            <w:r w:rsidRPr="00342A12">
                              <w:rPr>
                                <w:rFonts w:asciiTheme="minorHAnsi" w:hAnsiTheme="minorHAnsi"/>
                                <w:color w:val="FFFFFF" w:themeColor="background1"/>
                                <w:sz w:val="22"/>
                                <w:lang w:val="es-ES"/>
                              </w:rPr>
                              <w:t xml:space="preserve">Doc. </w:t>
                            </w:r>
                            <w:r w:rsidR="00342A12">
                              <w:rPr>
                                <w:rFonts w:asciiTheme="minorHAnsi" w:hAnsiTheme="minorHAnsi"/>
                                <w:color w:val="FFFFFF" w:themeColor="background1"/>
                                <w:sz w:val="22"/>
                                <w:lang w:val="es-ES"/>
                              </w:rPr>
                              <w:t>225</w:t>
                            </w:r>
                          </w:p>
                          <w:p w14:paraId="4061DBBD" w14:textId="1540EAB6" w:rsidR="00627C9F" w:rsidRPr="00C25ADB" w:rsidRDefault="00342A1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20 octubre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0A4D8E53" w:rsidR="00627C9F" w:rsidRPr="00342A12" w:rsidRDefault="00834D49" w:rsidP="007A5817">
                      <w:pPr>
                        <w:spacing w:line="276" w:lineRule="auto"/>
                        <w:jc w:val="right"/>
                        <w:rPr>
                          <w:rFonts w:asciiTheme="minorHAnsi" w:hAnsiTheme="minorHAnsi"/>
                          <w:color w:val="FFFFFF" w:themeColor="background1"/>
                          <w:sz w:val="22"/>
                          <w:lang w:val="es-ES"/>
                        </w:rPr>
                      </w:pPr>
                      <w:r w:rsidRPr="00342A12">
                        <w:rPr>
                          <w:rFonts w:asciiTheme="minorHAnsi" w:hAnsiTheme="minorHAnsi"/>
                          <w:color w:val="FFFFFF" w:themeColor="background1"/>
                          <w:sz w:val="22"/>
                          <w:lang w:val="es-ES"/>
                        </w:rPr>
                        <w:t>OEA/Ser.L/V/II</w:t>
                      </w:r>
                    </w:p>
                    <w:p w14:paraId="71D2D5D2" w14:textId="4E9B9AEE" w:rsidR="00627C9F" w:rsidRPr="00342A12" w:rsidRDefault="00627C9F" w:rsidP="007A5817">
                      <w:pPr>
                        <w:spacing w:line="276" w:lineRule="auto"/>
                        <w:jc w:val="right"/>
                        <w:rPr>
                          <w:rFonts w:asciiTheme="minorHAnsi" w:hAnsiTheme="minorHAnsi"/>
                          <w:color w:val="FFFFFF" w:themeColor="background1"/>
                          <w:sz w:val="22"/>
                          <w:lang w:val="es-ES"/>
                        </w:rPr>
                      </w:pPr>
                      <w:r w:rsidRPr="00342A12">
                        <w:rPr>
                          <w:rFonts w:asciiTheme="minorHAnsi" w:hAnsiTheme="minorHAnsi"/>
                          <w:color w:val="FFFFFF" w:themeColor="background1"/>
                          <w:sz w:val="22"/>
                          <w:lang w:val="es-ES"/>
                        </w:rPr>
                        <w:t xml:space="preserve">Doc. </w:t>
                      </w:r>
                      <w:r w:rsidR="00342A12">
                        <w:rPr>
                          <w:rFonts w:asciiTheme="minorHAnsi" w:hAnsiTheme="minorHAnsi"/>
                          <w:color w:val="FFFFFF" w:themeColor="background1"/>
                          <w:sz w:val="22"/>
                          <w:lang w:val="es-ES"/>
                        </w:rPr>
                        <w:t>225</w:t>
                      </w:r>
                    </w:p>
                    <w:p w14:paraId="4061DBBD" w14:textId="1540EAB6" w:rsidR="00627C9F" w:rsidRPr="00C25ADB" w:rsidRDefault="00342A1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20 octubre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15783BDE"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342A12">
                              <w:rPr>
                                <w:rFonts w:asciiTheme="majorHAnsi" w:hAnsiTheme="majorHAnsi"/>
                                <w:color w:val="0D0D0D" w:themeColor="text1" w:themeTint="F2"/>
                                <w:sz w:val="18"/>
                                <w:szCs w:val="22"/>
                                <w:lang w:val="es-ES"/>
                              </w:rPr>
                              <w:t>20</w:t>
                            </w:r>
                            <w:r w:rsidRPr="00890650">
                              <w:rPr>
                                <w:rFonts w:asciiTheme="majorHAnsi" w:hAnsiTheme="majorHAnsi"/>
                                <w:color w:val="0D0D0D" w:themeColor="text1" w:themeTint="F2"/>
                                <w:sz w:val="18"/>
                                <w:szCs w:val="22"/>
                                <w:lang w:val="es-ES"/>
                              </w:rPr>
                              <w:t xml:space="preserve"> de </w:t>
                            </w:r>
                            <w:r w:rsidR="00342A12">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342A12">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15783BDE"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342A12">
                        <w:rPr>
                          <w:rFonts w:asciiTheme="majorHAnsi" w:hAnsiTheme="majorHAnsi"/>
                          <w:color w:val="0D0D0D" w:themeColor="text1" w:themeTint="F2"/>
                          <w:sz w:val="18"/>
                          <w:szCs w:val="22"/>
                          <w:lang w:val="es-ES"/>
                        </w:rPr>
                        <w:t>20</w:t>
                      </w:r>
                      <w:r w:rsidRPr="00890650">
                        <w:rPr>
                          <w:rFonts w:asciiTheme="majorHAnsi" w:hAnsiTheme="majorHAnsi"/>
                          <w:color w:val="0D0D0D" w:themeColor="text1" w:themeTint="F2"/>
                          <w:sz w:val="18"/>
                          <w:szCs w:val="22"/>
                          <w:lang w:val="es-ES"/>
                        </w:rPr>
                        <w:t xml:space="preserve"> de </w:t>
                      </w:r>
                      <w:r w:rsidR="00342A12">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342A12">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E646B" w14:textId="165E31AC" w:rsidR="00342A12"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342A12" w:rsidRPr="00342A12">
                              <w:rPr>
                                <w:rFonts w:asciiTheme="majorHAnsi" w:hAnsiTheme="majorHAnsi"/>
                                <w:color w:val="595959" w:themeColor="text1" w:themeTint="A6"/>
                                <w:sz w:val="18"/>
                                <w:szCs w:val="18"/>
                                <w:lang w:val="pt-BR"/>
                              </w:rPr>
                              <w:t>214</w:t>
                            </w:r>
                            <w:r w:rsidR="007B05C4" w:rsidRPr="00342A12">
                              <w:rPr>
                                <w:rFonts w:asciiTheme="majorHAnsi" w:hAnsiTheme="majorHAnsi"/>
                                <w:color w:val="595959" w:themeColor="text1" w:themeTint="A6"/>
                                <w:sz w:val="18"/>
                                <w:szCs w:val="18"/>
                                <w:lang w:val="pt-BR"/>
                              </w:rPr>
                              <w:t>/</w:t>
                            </w:r>
                            <w:r w:rsidR="00342A12" w:rsidRPr="00342A12">
                              <w:rPr>
                                <w:rFonts w:asciiTheme="majorHAnsi" w:hAnsiTheme="majorHAnsi"/>
                                <w:color w:val="595959" w:themeColor="text1" w:themeTint="A6"/>
                                <w:sz w:val="18"/>
                                <w:szCs w:val="18"/>
                                <w:lang w:val="pt-BR"/>
                              </w:rPr>
                              <w:t>25</w:t>
                            </w:r>
                            <w:r w:rsidRPr="00342A12">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342A12">
                              <w:rPr>
                                <w:rFonts w:asciiTheme="majorHAnsi" w:hAnsiTheme="majorHAnsi"/>
                                <w:color w:val="595959" w:themeColor="text1" w:themeTint="A6"/>
                                <w:sz w:val="18"/>
                                <w:szCs w:val="18"/>
                                <w:lang w:val="es-ES"/>
                              </w:rPr>
                              <w:t>2</w:t>
                            </w:r>
                            <w:r w:rsidR="00C61138">
                              <w:rPr>
                                <w:rFonts w:asciiTheme="majorHAnsi" w:hAnsiTheme="majorHAnsi"/>
                                <w:color w:val="595959" w:themeColor="text1" w:themeTint="A6"/>
                                <w:sz w:val="18"/>
                                <w:szCs w:val="18"/>
                                <w:lang w:val="es-ES"/>
                              </w:rPr>
                              <w:t>271</w:t>
                            </w:r>
                            <w:r w:rsidR="000433C9">
                              <w:rPr>
                                <w:rFonts w:asciiTheme="majorHAnsi" w:hAnsiTheme="majorHAnsi"/>
                                <w:color w:val="595959" w:themeColor="text1" w:themeTint="A6"/>
                                <w:sz w:val="18"/>
                                <w:szCs w:val="18"/>
                                <w:lang w:val="es-ES"/>
                              </w:rPr>
                              <w:t>-</w:t>
                            </w:r>
                            <w:r w:rsidR="007F5A32">
                              <w:rPr>
                                <w:rFonts w:asciiTheme="majorHAnsi" w:hAnsiTheme="majorHAnsi"/>
                                <w:color w:val="595959" w:themeColor="text1" w:themeTint="A6"/>
                                <w:sz w:val="18"/>
                                <w:szCs w:val="18"/>
                                <w:lang w:val="es-ES"/>
                              </w:rPr>
                              <w:t>1</w:t>
                            </w:r>
                            <w:r w:rsidR="00342A12">
                              <w:rPr>
                                <w:rFonts w:asciiTheme="majorHAnsi" w:hAnsiTheme="majorHAnsi"/>
                                <w:color w:val="595959" w:themeColor="text1" w:themeTint="A6"/>
                                <w:sz w:val="18"/>
                                <w:szCs w:val="18"/>
                                <w:lang w:val="es-ES"/>
                              </w:rPr>
                              <w:t>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1CF0231F" w:rsidR="00113F73" w:rsidRPr="007B05C4" w:rsidRDefault="00342A1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David Ravelo Crespo y familia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20 de octubre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E9E646B" w14:textId="165E31AC" w:rsidR="00342A12"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342A12" w:rsidRPr="00342A12">
                        <w:rPr>
                          <w:rFonts w:asciiTheme="majorHAnsi" w:hAnsiTheme="majorHAnsi"/>
                          <w:color w:val="595959" w:themeColor="text1" w:themeTint="A6"/>
                          <w:sz w:val="18"/>
                          <w:szCs w:val="18"/>
                          <w:lang w:val="pt-BR"/>
                        </w:rPr>
                        <w:t>214</w:t>
                      </w:r>
                      <w:r w:rsidR="007B05C4" w:rsidRPr="00342A12">
                        <w:rPr>
                          <w:rFonts w:asciiTheme="majorHAnsi" w:hAnsiTheme="majorHAnsi"/>
                          <w:color w:val="595959" w:themeColor="text1" w:themeTint="A6"/>
                          <w:sz w:val="18"/>
                          <w:szCs w:val="18"/>
                          <w:lang w:val="pt-BR"/>
                        </w:rPr>
                        <w:t>/</w:t>
                      </w:r>
                      <w:r w:rsidR="00342A12" w:rsidRPr="00342A12">
                        <w:rPr>
                          <w:rFonts w:asciiTheme="majorHAnsi" w:hAnsiTheme="majorHAnsi"/>
                          <w:color w:val="595959" w:themeColor="text1" w:themeTint="A6"/>
                          <w:sz w:val="18"/>
                          <w:szCs w:val="18"/>
                          <w:lang w:val="pt-BR"/>
                        </w:rPr>
                        <w:t>25</w:t>
                      </w:r>
                      <w:r w:rsidRPr="00342A12">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342A12">
                        <w:rPr>
                          <w:rFonts w:asciiTheme="majorHAnsi" w:hAnsiTheme="majorHAnsi"/>
                          <w:color w:val="595959" w:themeColor="text1" w:themeTint="A6"/>
                          <w:sz w:val="18"/>
                          <w:szCs w:val="18"/>
                          <w:lang w:val="es-ES"/>
                        </w:rPr>
                        <w:t>2</w:t>
                      </w:r>
                      <w:r w:rsidR="00C61138">
                        <w:rPr>
                          <w:rFonts w:asciiTheme="majorHAnsi" w:hAnsiTheme="majorHAnsi"/>
                          <w:color w:val="595959" w:themeColor="text1" w:themeTint="A6"/>
                          <w:sz w:val="18"/>
                          <w:szCs w:val="18"/>
                          <w:lang w:val="es-ES"/>
                        </w:rPr>
                        <w:t>271</w:t>
                      </w:r>
                      <w:r w:rsidR="000433C9">
                        <w:rPr>
                          <w:rFonts w:asciiTheme="majorHAnsi" w:hAnsiTheme="majorHAnsi"/>
                          <w:color w:val="595959" w:themeColor="text1" w:themeTint="A6"/>
                          <w:sz w:val="18"/>
                          <w:szCs w:val="18"/>
                          <w:lang w:val="es-ES"/>
                        </w:rPr>
                        <w:t>-</w:t>
                      </w:r>
                      <w:r w:rsidR="007F5A32">
                        <w:rPr>
                          <w:rFonts w:asciiTheme="majorHAnsi" w:hAnsiTheme="majorHAnsi"/>
                          <w:color w:val="595959" w:themeColor="text1" w:themeTint="A6"/>
                          <w:sz w:val="18"/>
                          <w:szCs w:val="18"/>
                          <w:lang w:val="es-ES"/>
                        </w:rPr>
                        <w:t>1</w:t>
                      </w:r>
                      <w:r w:rsidR="00342A12">
                        <w:rPr>
                          <w:rFonts w:asciiTheme="majorHAnsi" w:hAnsiTheme="majorHAnsi"/>
                          <w:color w:val="595959" w:themeColor="text1" w:themeTint="A6"/>
                          <w:sz w:val="18"/>
                          <w:szCs w:val="18"/>
                          <w:lang w:val="es-ES"/>
                        </w:rPr>
                        <w:t>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1CF0231F" w:rsidR="00113F73" w:rsidRPr="007B05C4" w:rsidRDefault="00342A1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David Ravelo Crespo y familia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20 de octubre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44405C"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7635C883" w:rsidR="003239B8" w:rsidRPr="0044405C" w:rsidRDefault="0044405C">
            <w:pPr>
              <w:jc w:val="both"/>
              <w:rPr>
                <w:rFonts w:ascii="Cambria" w:hAnsi="Cambria"/>
                <w:bCs/>
                <w:sz w:val="20"/>
                <w:szCs w:val="20"/>
                <w:lang w:val="es-CO"/>
              </w:rPr>
            </w:pPr>
            <w:r w:rsidRPr="0044405C">
              <w:rPr>
                <w:rFonts w:ascii="Cambria" w:hAnsi="Cambria"/>
                <w:bCs/>
                <w:sz w:val="20"/>
                <w:szCs w:val="20"/>
                <w:lang w:val="es-CO"/>
              </w:rPr>
              <w:t>Corporación Colectivo de Abogados “J</w:t>
            </w:r>
            <w:r>
              <w:rPr>
                <w:rFonts w:ascii="Cambria" w:hAnsi="Cambria"/>
                <w:bCs/>
                <w:sz w:val="20"/>
                <w:szCs w:val="20"/>
                <w:lang w:val="es-CO"/>
              </w:rPr>
              <w:t>osé Alvear Restrepo” (“CCAJAR”)</w:t>
            </w:r>
          </w:p>
        </w:tc>
      </w:tr>
      <w:tr w:rsidR="003239B8" w:rsidRPr="001E112C"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380EA7D2" w:rsidR="003239B8" w:rsidRPr="000D05CB" w:rsidRDefault="005C716E">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1E112C">
                  <w:rPr>
                    <w:rFonts w:ascii="Cambria" w:hAnsi="Cambria"/>
                    <w:b/>
                    <w:bCs/>
                    <w:color w:val="FFFFFF" w:themeColor="background1"/>
                    <w:sz w:val="20"/>
                    <w:szCs w:val="20"/>
                  </w:rPr>
                  <w:t>Presuntas víctimas</w:t>
                </w:r>
              </w:sdtContent>
            </w:sdt>
            <w:r w:rsidR="003239B8" w:rsidRPr="000D05CB">
              <w:rPr>
                <w:rFonts w:ascii="Cambria" w:hAnsi="Cambria"/>
                <w:b/>
                <w:bCs/>
                <w:color w:val="FFFFFF" w:themeColor="background1"/>
                <w:sz w:val="20"/>
                <w:szCs w:val="20"/>
              </w:rPr>
              <w:t>:</w:t>
            </w:r>
          </w:p>
        </w:tc>
        <w:tc>
          <w:tcPr>
            <w:tcW w:w="5647" w:type="dxa"/>
            <w:vAlign w:val="center"/>
          </w:tcPr>
          <w:p w14:paraId="143D44A8" w14:textId="2F289658" w:rsidR="003239B8" w:rsidRPr="00967E5C" w:rsidRDefault="00963082">
            <w:pPr>
              <w:jc w:val="both"/>
              <w:rPr>
                <w:rFonts w:ascii="Cambria" w:hAnsi="Cambria"/>
                <w:bCs/>
                <w:sz w:val="20"/>
                <w:szCs w:val="20"/>
              </w:rPr>
            </w:pPr>
            <w:r w:rsidRPr="00967E5C">
              <w:rPr>
                <w:rFonts w:ascii="Cambria" w:hAnsi="Cambria"/>
                <w:bCs/>
                <w:sz w:val="20"/>
                <w:szCs w:val="20"/>
              </w:rPr>
              <w:t>David Ravelo Crespo, Uriel Ravelo Bello (padre), Francia Elena Durán Ortega (esposa), Leidy Tatiana Rabelo Gutiérrez (hija), David Rabelo Gutiérrez (hijo), Nadith Rabelo Gutiérrez</w:t>
            </w:r>
            <w:r w:rsidR="008C48C7" w:rsidRPr="00967E5C">
              <w:rPr>
                <w:rFonts w:ascii="Cambria" w:hAnsi="Cambria"/>
                <w:bCs/>
                <w:sz w:val="20"/>
                <w:szCs w:val="20"/>
              </w:rPr>
              <w:t xml:space="preserve"> (hija),</w:t>
            </w:r>
            <w:r w:rsidRPr="00967E5C">
              <w:rPr>
                <w:rFonts w:ascii="Cambria" w:hAnsi="Cambria"/>
                <w:bCs/>
                <w:sz w:val="20"/>
                <w:szCs w:val="20"/>
              </w:rPr>
              <w:t xml:space="preserve"> Juan David Ravelo Durán</w:t>
            </w:r>
            <w:r w:rsidR="008C48C7" w:rsidRPr="00967E5C">
              <w:rPr>
                <w:rFonts w:ascii="Cambria" w:hAnsi="Cambria"/>
                <w:bCs/>
                <w:sz w:val="20"/>
                <w:szCs w:val="20"/>
              </w:rPr>
              <w:t xml:space="preserve"> (hijo)</w:t>
            </w:r>
            <w:r w:rsidRPr="00967E5C">
              <w:rPr>
                <w:rFonts w:ascii="Cambria" w:hAnsi="Cambria"/>
                <w:bCs/>
                <w:sz w:val="20"/>
                <w:szCs w:val="20"/>
              </w:rPr>
              <w:t>, Diana Sofía Ravelo Durán</w:t>
            </w:r>
            <w:r w:rsidR="008C48C7" w:rsidRPr="00967E5C">
              <w:rPr>
                <w:rFonts w:ascii="Cambria" w:hAnsi="Cambria"/>
                <w:bCs/>
                <w:sz w:val="20"/>
                <w:szCs w:val="20"/>
              </w:rPr>
              <w:t xml:space="preserve"> (hija)</w:t>
            </w:r>
            <w:r w:rsidRPr="00967E5C">
              <w:rPr>
                <w:rFonts w:ascii="Cambria" w:hAnsi="Cambria"/>
                <w:bCs/>
                <w:sz w:val="20"/>
                <w:szCs w:val="20"/>
              </w:rPr>
              <w:t xml:space="preserve">, Juan Diego Villabona Durán </w:t>
            </w:r>
            <w:r w:rsidR="008C48C7" w:rsidRPr="00967E5C">
              <w:rPr>
                <w:rFonts w:ascii="Cambria" w:hAnsi="Cambria"/>
                <w:bCs/>
                <w:sz w:val="20"/>
                <w:szCs w:val="20"/>
              </w:rPr>
              <w:t>(hijo),</w:t>
            </w:r>
            <w:r w:rsidRPr="00967E5C">
              <w:rPr>
                <w:rFonts w:ascii="Cambria" w:hAnsi="Cambria"/>
                <w:bCs/>
                <w:sz w:val="20"/>
                <w:szCs w:val="20"/>
              </w:rPr>
              <w:t xml:space="preserve"> Dalgy</w:t>
            </w:r>
            <w:r w:rsidR="008C48C7" w:rsidRPr="00967E5C">
              <w:rPr>
                <w:rFonts w:ascii="Cambria" w:hAnsi="Cambria"/>
                <w:bCs/>
                <w:sz w:val="20"/>
                <w:szCs w:val="20"/>
              </w:rPr>
              <w:t xml:space="preserve"> </w:t>
            </w:r>
            <w:r w:rsidR="001E112C" w:rsidRPr="00967E5C">
              <w:rPr>
                <w:rFonts w:ascii="Cambria" w:hAnsi="Cambria"/>
                <w:bCs/>
                <w:sz w:val="20"/>
                <w:szCs w:val="20"/>
              </w:rPr>
              <w:t xml:space="preserve">Ravelo Crespo </w:t>
            </w:r>
            <w:r w:rsidR="008C48C7" w:rsidRPr="00967E5C">
              <w:rPr>
                <w:rFonts w:ascii="Cambria" w:hAnsi="Cambria"/>
                <w:bCs/>
                <w:sz w:val="20"/>
                <w:szCs w:val="20"/>
              </w:rPr>
              <w:t>(hermana)</w:t>
            </w:r>
            <w:r w:rsidRPr="00967E5C">
              <w:rPr>
                <w:rFonts w:ascii="Cambria" w:hAnsi="Cambria"/>
                <w:bCs/>
                <w:sz w:val="20"/>
                <w:szCs w:val="20"/>
              </w:rPr>
              <w:t>, Dury</w:t>
            </w:r>
            <w:r w:rsidR="008C48C7" w:rsidRPr="00967E5C">
              <w:rPr>
                <w:rFonts w:ascii="Cambria" w:hAnsi="Cambria"/>
                <w:bCs/>
                <w:sz w:val="20"/>
                <w:szCs w:val="20"/>
              </w:rPr>
              <w:t xml:space="preserve"> </w:t>
            </w:r>
            <w:r w:rsidR="001E112C" w:rsidRPr="00967E5C">
              <w:rPr>
                <w:rFonts w:ascii="Cambria" w:hAnsi="Cambria"/>
                <w:bCs/>
                <w:sz w:val="20"/>
                <w:szCs w:val="20"/>
              </w:rPr>
              <w:t xml:space="preserve">Ravelo Crespo </w:t>
            </w:r>
            <w:r w:rsidR="008C48C7" w:rsidRPr="00967E5C">
              <w:rPr>
                <w:rFonts w:ascii="Cambria" w:hAnsi="Cambria"/>
                <w:bCs/>
                <w:sz w:val="20"/>
                <w:szCs w:val="20"/>
              </w:rPr>
              <w:t>(hermana)</w:t>
            </w:r>
            <w:r w:rsidRPr="00967E5C">
              <w:rPr>
                <w:rFonts w:ascii="Cambria" w:hAnsi="Cambria"/>
                <w:bCs/>
                <w:sz w:val="20"/>
                <w:szCs w:val="20"/>
              </w:rPr>
              <w:t>, Dasty</w:t>
            </w:r>
            <w:r w:rsidR="001E112C" w:rsidRPr="00967E5C">
              <w:rPr>
                <w:rFonts w:ascii="Cambria" w:hAnsi="Cambria"/>
                <w:bCs/>
                <w:sz w:val="20"/>
                <w:szCs w:val="20"/>
              </w:rPr>
              <w:t xml:space="preserve"> Ravelo Crespo (hermana)</w:t>
            </w:r>
            <w:r w:rsidRPr="00967E5C">
              <w:rPr>
                <w:rFonts w:ascii="Cambria" w:hAnsi="Cambria"/>
                <w:bCs/>
                <w:sz w:val="20"/>
                <w:szCs w:val="20"/>
              </w:rPr>
              <w:t>, Dilly</w:t>
            </w:r>
            <w:r w:rsidR="008C48C7" w:rsidRPr="00967E5C">
              <w:rPr>
                <w:rFonts w:ascii="Cambria" w:hAnsi="Cambria"/>
                <w:bCs/>
                <w:sz w:val="20"/>
                <w:szCs w:val="20"/>
              </w:rPr>
              <w:t xml:space="preserve"> </w:t>
            </w:r>
            <w:r w:rsidR="001E112C" w:rsidRPr="00967E5C">
              <w:rPr>
                <w:rFonts w:ascii="Cambria" w:hAnsi="Cambria"/>
                <w:bCs/>
                <w:sz w:val="20"/>
                <w:szCs w:val="20"/>
              </w:rPr>
              <w:t xml:space="preserve">Ravelo Crespo </w:t>
            </w:r>
            <w:r w:rsidR="008C48C7" w:rsidRPr="00967E5C">
              <w:rPr>
                <w:rFonts w:ascii="Cambria" w:hAnsi="Cambria"/>
                <w:bCs/>
                <w:sz w:val="20"/>
                <w:szCs w:val="20"/>
              </w:rPr>
              <w:t>(hermana)</w:t>
            </w:r>
            <w:r w:rsidRPr="00967E5C">
              <w:rPr>
                <w:rFonts w:ascii="Cambria" w:hAnsi="Cambria"/>
                <w:bCs/>
                <w:sz w:val="20"/>
                <w:szCs w:val="20"/>
              </w:rPr>
              <w:t>, Patricia</w:t>
            </w:r>
            <w:r w:rsidR="008C48C7" w:rsidRPr="00967E5C">
              <w:rPr>
                <w:rFonts w:ascii="Cambria" w:hAnsi="Cambria"/>
                <w:bCs/>
                <w:sz w:val="20"/>
                <w:szCs w:val="20"/>
              </w:rPr>
              <w:t xml:space="preserve"> </w:t>
            </w:r>
            <w:r w:rsidR="001E112C" w:rsidRPr="00967E5C">
              <w:rPr>
                <w:rFonts w:ascii="Cambria" w:hAnsi="Cambria"/>
                <w:bCs/>
                <w:sz w:val="20"/>
                <w:szCs w:val="20"/>
              </w:rPr>
              <w:t xml:space="preserve">Ravelo Crespo </w:t>
            </w:r>
            <w:r w:rsidR="008C48C7" w:rsidRPr="00967E5C">
              <w:rPr>
                <w:rFonts w:ascii="Cambria" w:hAnsi="Cambria"/>
                <w:bCs/>
                <w:sz w:val="20"/>
                <w:szCs w:val="20"/>
              </w:rPr>
              <w:t>(hermana)</w:t>
            </w:r>
            <w:r w:rsidRPr="00967E5C">
              <w:rPr>
                <w:rFonts w:ascii="Cambria" w:hAnsi="Cambria"/>
                <w:bCs/>
                <w:sz w:val="20"/>
                <w:szCs w:val="20"/>
              </w:rPr>
              <w:t>, Ercely</w:t>
            </w:r>
            <w:r w:rsidR="008C48C7" w:rsidRPr="00967E5C">
              <w:rPr>
                <w:rFonts w:ascii="Cambria" w:hAnsi="Cambria"/>
                <w:bCs/>
                <w:sz w:val="20"/>
                <w:szCs w:val="20"/>
              </w:rPr>
              <w:t xml:space="preserve"> </w:t>
            </w:r>
            <w:r w:rsidR="001E112C" w:rsidRPr="00967E5C">
              <w:rPr>
                <w:rFonts w:ascii="Cambria" w:hAnsi="Cambria"/>
                <w:bCs/>
                <w:sz w:val="20"/>
                <w:szCs w:val="20"/>
              </w:rPr>
              <w:t xml:space="preserve">Ravelo Crespo </w:t>
            </w:r>
            <w:r w:rsidR="008C48C7" w:rsidRPr="00967E5C">
              <w:rPr>
                <w:rFonts w:ascii="Cambria" w:hAnsi="Cambria"/>
                <w:bCs/>
                <w:sz w:val="20"/>
                <w:szCs w:val="20"/>
              </w:rPr>
              <w:t>(hermana)</w:t>
            </w:r>
            <w:r w:rsidRPr="00967E5C">
              <w:rPr>
                <w:rFonts w:ascii="Cambria" w:hAnsi="Cambria"/>
                <w:bCs/>
                <w:sz w:val="20"/>
                <w:szCs w:val="20"/>
              </w:rPr>
              <w:t xml:space="preserve"> y Elfride Ravelo Crespo</w:t>
            </w:r>
            <w:r w:rsidR="008C48C7" w:rsidRPr="00967E5C">
              <w:rPr>
                <w:rFonts w:ascii="Cambria" w:hAnsi="Cambria"/>
                <w:bCs/>
                <w:sz w:val="20"/>
                <w:szCs w:val="20"/>
              </w:rPr>
              <w:t xml:space="preserve"> (hermano)</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406B7457" w:rsidR="003239B8" w:rsidRPr="000D05CB" w:rsidRDefault="00B43412">
            <w:pPr>
              <w:jc w:val="both"/>
              <w:rPr>
                <w:rFonts w:ascii="Cambria" w:hAnsi="Cambria"/>
                <w:bCs/>
                <w:sz w:val="20"/>
                <w:szCs w:val="20"/>
              </w:rPr>
            </w:pPr>
            <w:r>
              <w:rPr>
                <w:rFonts w:ascii="Cambria" w:hAnsi="Cambria"/>
                <w:bCs/>
                <w:sz w:val="20"/>
                <w:szCs w:val="20"/>
              </w:rPr>
              <w:t>Colombia</w:t>
            </w:r>
            <w:r w:rsidRPr="000D05CB">
              <w:rPr>
                <w:rStyle w:val="FootnoteReference"/>
                <w:rFonts w:ascii="Cambria" w:hAnsi="Cambria"/>
                <w:bCs/>
                <w:sz w:val="20"/>
                <w:szCs w:val="20"/>
              </w:rPr>
              <w:footnoteReference w:id="2"/>
            </w:r>
          </w:p>
        </w:tc>
      </w:tr>
      <w:tr w:rsidR="00223A29" w:rsidRPr="00891AFD"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2A721E70" w:rsidR="00223A29" w:rsidRPr="0036296C" w:rsidRDefault="0036296C">
            <w:pPr>
              <w:jc w:val="both"/>
              <w:rPr>
                <w:rFonts w:ascii="Cambria" w:hAnsi="Cambria"/>
                <w:bCs/>
                <w:sz w:val="20"/>
                <w:szCs w:val="20"/>
                <w:lang w:val="es-CO"/>
              </w:rPr>
            </w:pPr>
            <w:r w:rsidRPr="00FC7DFE">
              <w:rPr>
                <w:rFonts w:ascii="Cambria" w:hAnsi="Cambria"/>
                <w:bCs/>
                <w:sz w:val="20"/>
                <w:szCs w:val="20"/>
                <w:lang w:val="es-CO"/>
              </w:rPr>
              <w:t>Artículos 5 (integridad personal), 7 (l</w:t>
            </w:r>
            <w:r>
              <w:rPr>
                <w:rFonts w:ascii="Cambria" w:hAnsi="Cambria"/>
                <w:bCs/>
                <w:sz w:val="20"/>
                <w:szCs w:val="20"/>
                <w:lang w:val="es-CO"/>
              </w:rPr>
              <w:t>ibertad personal)</w:t>
            </w:r>
            <w:r w:rsidRPr="00FC7DFE">
              <w:rPr>
                <w:rFonts w:ascii="Cambria" w:hAnsi="Cambria"/>
                <w:bCs/>
                <w:sz w:val="20"/>
                <w:szCs w:val="20"/>
                <w:lang w:val="es-CO"/>
              </w:rPr>
              <w:t>, 8</w:t>
            </w:r>
            <w:r>
              <w:rPr>
                <w:rFonts w:ascii="Cambria" w:hAnsi="Cambria"/>
                <w:bCs/>
                <w:sz w:val="20"/>
                <w:szCs w:val="20"/>
                <w:lang w:val="es-CO"/>
              </w:rPr>
              <w:t xml:space="preserve"> (garantías judiciales)</w:t>
            </w:r>
            <w:r w:rsidRPr="00FC7DFE">
              <w:rPr>
                <w:rFonts w:ascii="Cambria" w:hAnsi="Cambria"/>
                <w:bCs/>
                <w:sz w:val="20"/>
                <w:szCs w:val="20"/>
                <w:lang w:val="es-CO"/>
              </w:rPr>
              <w:t>, 11</w:t>
            </w:r>
            <w:r>
              <w:rPr>
                <w:rFonts w:ascii="Cambria" w:hAnsi="Cambria"/>
                <w:bCs/>
                <w:sz w:val="20"/>
                <w:szCs w:val="20"/>
                <w:lang w:val="es-CO"/>
              </w:rPr>
              <w:t xml:space="preserve"> (protección de la honra y de la dignidad)</w:t>
            </w:r>
            <w:r w:rsidRPr="00FC7DFE">
              <w:rPr>
                <w:rFonts w:ascii="Cambria" w:hAnsi="Cambria"/>
                <w:bCs/>
                <w:sz w:val="20"/>
                <w:szCs w:val="20"/>
                <w:lang w:val="es-CO"/>
              </w:rPr>
              <w:t>, 16</w:t>
            </w:r>
            <w:r>
              <w:rPr>
                <w:rFonts w:ascii="Cambria" w:hAnsi="Cambria"/>
                <w:bCs/>
                <w:sz w:val="20"/>
                <w:szCs w:val="20"/>
                <w:lang w:val="es-CO"/>
              </w:rPr>
              <w:t xml:space="preserve"> (libertad de asociación)</w:t>
            </w:r>
            <w:r w:rsidRPr="00FC7DFE">
              <w:rPr>
                <w:rFonts w:ascii="Cambria" w:hAnsi="Cambria"/>
                <w:bCs/>
                <w:sz w:val="20"/>
                <w:szCs w:val="20"/>
                <w:lang w:val="es-CO"/>
              </w:rPr>
              <w:t xml:space="preserve"> y 25</w:t>
            </w:r>
            <w:r>
              <w:rPr>
                <w:rFonts w:ascii="Cambria" w:hAnsi="Cambria"/>
                <w:bCs/>
                <w:sz w:val="20"/>
                <w:szCs w:val="20"/>
                <w:lang w:val="es-CO"/>
              </w:rPr>
              <w:t xml:space="preserve"> (protección judicial) de la Convención Americana sobre Derechos Humanos</w:t>
            </w:r>
            <w:r>
              <w:rPr>
                <w:rStyle w:val="FootnoteReference"/>
                <w:rFonts w:ascii="Cambria" w:hAnsi="Cambria"/>
                <w:bCs/>
                <w:sz w:val="20"/>
                <w:szCs w:val="20"/>
                <w:lang w:val="es-CO"/>
              </w:rPr>
              <w:footnoteReference w:id="3"/>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36A3EC62" w:rsidR="004C2312" w:rsidRPr="003239B8" w:rsidRDefault="00DB33F7">
            <w:pPr>
              <w:jc w:val="both"/>
              <w:rPr>
                <w:rFonts w:ascii="Cambria" w:hAnsi="Cambria"/>
                <w:bCs/>
                <w:sz w:val="20"/>
                <w:szCs w:val="20"/>
                <w:lang w:val="es-ES"/>
              </w:rPr>
            </w:pPr>
            <w:r>
              <w:rPr>
                <w:rFonts w:ascii="Cambria" w:hAnsi="Cambria"/>
                <w:bCs/>
                <w:sz w:val="20"/>
                <w:szCs w:val="20"/>
                <w:lang w:val="es-ES"/>
              </w:rPr>
              <w:t>17 de agosto de 2015</w:t>
            </w:r>
          </w:p>
        </w:tc>
      </w:tr>
      <w:tr w:rsidR="00131425" w:rsidRPr="00891AFD"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5EF5B9E9" w:rsidR="00131425" w:rsidRPr="003239B8" w:rsidRDefault="001A1BD2">
            <w:pPr>
              <w:jc w:val="both"/>
              <w:rPr>
                <w:rFonts w:ascii="Cambria" w:hAnsi="Cambria"/>
                <w:bCs/>
                <w:sz w:val="20"/>
                <w:szCs w:val="20"/>
                <w:lang w:val="es-ES"/>
              </w:rPr>
            </w:pPr>
            <w:r>
              <w:rPr>
                <w:rFonts w:ascii="Cambria" w:hAnsi="Cambria"/>
                <w:bCs/>
                <w:sz w:val="20"/>
                <w:szCs w:val="20"/>
                <w:lang w:val="es-ES"/>
              </w:rPr>
              <w:t xml:space="preserve">10 de abril de 2017, </w:t>
            </w:r>
            <w:r w:rsidR="0004262E">
              <w:rPr>
                <w:rFonts w:ascii="Cambria" w:hAnsi="Cambria"/>
                <w:bCs/>
                <w:sz w:val="20"/>
                <w:szCs w:val="20"/>
                <w:lang w:val="es-ES"/>
              </w:rPr>
              <w:t>29 de octubre de 2</w:t>
            </w:r>
            <w:r w:rsidR="00F8246A">
              <w:rPr>
                <w:rFonts w:ascii="Cambria" w:hAnsi="Cambria"/>
                <w:bCs/>
                <w:sz w:val="20"/>
                <w:szCs w:val="20"/>
                <w:lang w:val="es-ES"/>
              </w:rPr>
              <w:t>0</w:t>
            </w:r>
            <w:r w:rsidR="0004262E">
              <w:rPr>
                <w:rFonts w:ascii="Cambria" w:hAnsi="Cambria"/>
                <w:bCs/>
                <w:sz w:val="20"/>
                <w:szCs w:val="20"/>
                <w:lang w:val="es-ES"/>
              </w:rPr>
              <w:t xml:space="preserve">19, </w:t>
            </w:r>
            <w:r w:rsidR="009B5F78">
              <w:rPr>
                <w:rFonts w:ascii="Cambria" w:hAnsi="Cambria"/>
                <w:bCs/>
                <w:sz w:val="20"/>
                <w:szCs w:val="20"/>
                <w:lang w:val="es-ES"/>
              </w:rPr>
              <w:t>30 de marzo de 2020</w:t>
            </w:r>
            <w:r w:rsidR="003F7E86">
              <w:rPr>
                <w:rFonts w:ascii="Cambria" w:hAnsi="Cambria"/>
                <w:bCs/>
                <w:sz w:val="20"/>
                <w:szCs w:val="20"/>
                <w:lang w:val="es-ES"/>
              </w:rPr>
              <w:t>, 23 de noviembre de 2022 y 18 de junio de 2025</w:t>
            </w:r>
          </w:p>
        </w:tc>
      </w:tr>
      <w:tr w:rsidR="004C2312" w:rsidRPr="003D2A3A"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07A0F473" w:rsidR="004C2312" w:rsidRPr="003239B8" w:rsidRDefault="00355105">
            <w:pPr>
              <w:jc w:val="both"/>
              <w:rPr>
                <w:rFonts w:ascii="Cambria" w:hAnsi="Cambria"/>
                <w:bCs/>
                <w:sz w:val="20"/>
                <w:szCs w:val="20"/>
                <w:lang w:val="es-ES"/>
              </w:rPr>
            </w:pPr>
            <w:r>
              <w:rPr>
                <w:rFonts w:ascii="Cambria" w:hAnsi="Cambria"/>
                <w:bCs/>
                <w:sz w:val="20"/>
                <w:szCs w:val="20"/>
                <w:lang w:val="es-ES"/>
              </w:rPr>
              <w:t>13 de noviembre de 2019</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647" w:type="dxa"/>
            <w:vAlign w:val="center"/>
          </w:tcPr>
          <w:p w14:paraId="6B47064C" w14:textId="3A313F3E" w:rsidR="004C2312" w:rsidRPr="003239B8" w:rsidRDefault="00681A8B">
            <w:pPr>
              <w:jc w:val="both"/>
              <w:rPr>
                <w:rFonts w:ascii="Cambria" w:hAnsi="Cambria"/>
                <w:bCs/>
                <w:sz w:val="20"/>
                <w:szCs w:val="20"/>
                <w:lang w:val="es-ES"/>
              </w:rPr>
            </w:pPr>
            <w:r>
              <w:rPr>
                <w:rFonts w:ascii="Cambria" w:hAnsi="Cambria"/>
                <w:bCs/>
                <w:sz w:val="20"/>
                <w:szCs w:val="20"/>
                <w:lang w:val="es-ES"/>
              </w:rPr>
              <w:t>28 d octubre de 2020</w:t>
            </w:r>
          </w:p>
        </w:tc>
      </w:tr>
      <w:tr w:rsidR="004C2312" w:rsidRPr="003D2A3A"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3D1700D8" w:rsidR="004C2312" w:rsidRPr="003239B8" w:rsidRDefault="000B5B0D">
            <w:pPr>
              <w:jc w:val="both"/>
              <w:rPr>
                <w:rFonts w:ascii="Cambria" w:hAnsi="Cambria"/>
                <w:bCs/>
                <w:sz w:val="20"/>
                <w:szCs w:val="20"/>
                <w:lang w:val="es-ES"/>
              </w:rPr>
            </w:pPr>
            <w:r>
              <w:rPr>
                <w:rFonts w:ascii="Cambria" w:hAnsi="Cambria"/>
                <w:bCs/>
                <w:sz w:val="20"/>
                <w:szCs w:val="20"/>
                <w:lang w:val="es-ES"/>
              </w:rPr>
              <w:t>16 de febrero de 2021</w:t>
            </w:r>
          </w:p>
        </w:tc>
      </w:tr>
      <w:tr w:rsidR="004C2312" w:rsidRPr="009111EC" w14:paraId="30D2D9CB" w14:textId="77777777" w:rsidTr="00394073">
        <w:tc>
          <w:tcPr>
            <w:tcW w:w="3600" w:type="dxa"/>
            <w:tcBorders>
              <w:top w:val="single" w:sz="6" w:space="0" w:color="auto"/>
              <w:bottom w:val="single" w:sz="6" w:space="0" w:color="auto"/>
            </w:tcBorders>
            <w:shd w:val="clear" w:color="auto" w:fill="386294"/>
            <w:vAlign w:val="center"/>
          </w:tcPr>
          <w:p w14:paraId="35799C78" w14:textId="77777777" w:rsidR="004C2312" w:rsidRPr="00706824" w:rsidRDefault="004C2312" w:rsidP="008E3BFE">
            <w:pPr>
              <w:jc w:val="center"/>
              <w:rPr>
                <w:rFonts w:ascii="Cambria" w:hAnsi="Cambria"/>
                <w:b/>
                <w:bCs/>
                <w:color w:val="FFFFFF" w:themeColor="background1"/>
                <w:sz w:val="20"/>
                <w:szCs w:val="20"/>
              </w:rPr>
            </w:pPr>
            <w:r w:rsidRPr="00706824">
              <w:rPr>
                <w:rFonts w:ascii="Cambria" w:hAnsi="Cambria"/>
                <w:b/>
                <w:bCs/>
                <w:color w:val="FFFFFF" w:themeColor="background1"/>
                <w:sz w:val="20"/>
                <w:szCs w:val="20"/>
              </w:rPr>
              <w:t>Observaciones adicionales del Estado:</w:t>
            </w:r>
          </w:p>
        </w:tc>
        <w:tc>
          <w:tcPr>
            <w:tcW w:w="5647" w:type="dxa"/>
            <w:vAlign w:val="center"/>
          </w:tcPr>
          <w:p w14:paraId="15747C57" w14:textId="51344EB0" w:rsidR="004C2312" w:rsidRPr="009111EC" w:rsidRDefault="00F84D70">
            <w:pPr>
              <w:jc w:val="both"/>
              <w:rPr>
                <w:rFonts w:ascii="Cambria" w:hAnsi="Cambria"/>
                <w:bCs/>
                <w:sz w:val="20"/>
                <w:szCs w:val="20"/>
              </w:rPr>
            </w:pPr>
            <w:r>
              <w:rPr>
                <w:rFonts w:ascii="Cambria" w:hAnsi="Cambria"/>
                <w:bCs/>
                <w:sz w:val="20"/>
                <w:szCs w:val="20"/>
              </w:rPr>
              <w:t>23 de junio de 2021</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743B7D14" w:rsidR="003239B8" w:rsidRPr="00B3745F" w:rsidRDefault="00F00DC1">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3FC3E0FB" w:rsidR="003239B8" w:rsidRPr="00B3745F" w:rsidRDefault="00F00DC1">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79641DE2" w:rsidR="003239B8" w:rsidRPr="00B3745F" w:rsidRDefault="00F00DC1">
            <w:pPr>
              <w:rPr>
                <w:rFonts w:ascii="Cambria" w:hAnsi="Cambria"/>
                <w:bCs/>
                <w:sz w:val="20"/>
                <w:szCs w:val="20"/>
              </w:rPr>
            </w:pPr>
            <w:r>
              <w:rPr>
                <w:rFonts w:ascii="Cambria" w:hAnsi="Cambria"/>
                <w:bCs/>
                <w:sz w:val="20"/>
                <w:szCs w:val="20"/>
              </w:rPr>
              <w:t>Sí</w:t>
            </w:r>
          </w:p>
        </w:tc>
      </w:tr>
      <w:tr w:rsidR="003239B8" w:rsidRPr="00891AFD"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4A416A39" w:rsidR="003239B8" w:rsidRPr="00B3745F" w:rsidRDefault="003B03C5">
            <w:pPr>
              <w:jc w:val="both"/>
              <w:rPr>
                <w:rFonts w:ascii="Cambria" w:hAnsi="Cambria"/>
                <w:bCs/>
                <w:sz w:val="20"/>
                <w:szCs w:val="20"/>
                <w:lang w:val="es-ES"/>
              </w:rPr>
            </w:pPr>
            <w:r w:rsidRPr="00DD7C73">
              <w:rPr>
                <w:rFonts w:asciiTheme="majorHAnsi" w:hAnsiTheme="majorHAnsi"/>
                <w:bCs/>
                <w:sz w:val="20"/>
                <w:szCs w:val="20"/>
                <w:lang w:val="es-ES"/>
              </w:rPr>
              <w:t xml:space="preserve">Sí, Convención Americana </w:t>
            </w:r>
            <w:r w:rsidRPr="00DD7C73">
              <w:rPr>
                <w:rFonts w:ascii="Cambria" w:hAnsi="Cambria"/>
                <w:bCs/>
                <w:sz w:val="20"/>
                <w:szCs w:val="20"/>
                <w:lang w:val="es-ES"/>
              </w:rPr>
              <w:t>(depósito del instrumento</w:t>
            </w:r>
            <w:r>
              <w:rPr>
                <w:rFonts w:ascii="Cambria" w:hAnsi="Cambria"/>
                <w:bCs/>
                <w:sz w:val="20"/>
                <w:szCs w:val="20"/>
                <w:lang w:val="es-ES"/>
              </w:rPr>
              <w:t xml:space="preserve"> de ratificación</w:t>
            </w:r>
            <w:r w:rsidRPr="00DD7C73">
              <w:rPr>
                <w:rFonts w:ascii="Cambria" w:hAnsi="Cambria"/>
                <w:bCs/>
                <w:sz w:val="20"/>
                <w:szCs w:val="20"/>
                <w:lang w:val="es-ES"/>
              </w:rPr>
              <w:t xml:space="preserve"> realizado el</w:t>
            </w:r>
            <w:r>
              <w:rPr>
                <w:rFonts w:ascii="Cambria" w:hAnsi="Cambria"/>
                <w:bCs/>
                <w:sz w:val="20"/>
                <w:szCs w:val="20"/>
                <w:lang w:val="es-ES"/>
              </w:rPr>
              <w:t xml:space="preserve"> 31 de julio de 1973</w:t>
            </w:r>
            <w:r w:rsidRPr="00DD7C73">
              <w:rPr>
                <w:rFonts w:ascii="Cambria" w:hAnsi="Cambria"/>
                <w:bCs/>
                <w:sz w:val="20"/>
                <w:szCs w:val="20"/>
                <w:lang w:val="es-ES"/>
              </w:rPr>
              <w:t>)</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4"/>
        <w:gridCol w:w="5678"/>
      </w:tblGrid>
      <w:tr w:rsidR="00EE00E9" w:rsidRPr="003D2A3A"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14EED268" w:rsidR="00EE00E9" w:rsidRPr="00DC24E3" w:rsidRDefault="009B517E">
            <w:pPr>
              <w:jc w:val="both"/>
              <w:rPr>
                <w:rFonts w:ascii="Cambria" w:hAnsi="Cambria"/>
                <w:bCs/>
                <w:sz w:val="20"/>
                <w:szCs w:val="20"/>
                <w:lang w:val="es-ES"/>
              </w:rPr>
            </w:pPr>
            <w:r>
              <w:rPr>
                <w:rFonts w:ascii="Cambria" w:hAnsi="Cambria"/>
                <w:bCs/>
                <w:sz w:val="20"/>
                <w:szCs w:val="20"/>
                <w:lang w:val="es-ES"/>
              </w:rPr>
              <w:t>No</w:t>
            </w:r>
          </w:p>
        </w:tc>
      </w:tr>
      <w:tr w:rsidR="003239B8" w:rsidRPr="00891AFD"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67CF6F0D" w:rsidR="003239B8" w:rsidRPr="006A57AE" w:rsidRDefault="006A57AE">
            <w:pPr>
              <w:jc w:val="both"/>
              <w:rPr>
                <w:rFonts w:ascii="Cambria" w:hAnsi="Cambria"/>
                <w:bCs/>
                <w:sz w:val="20"/>
                <w:szCs w:val="20"/>
                <w:lang w:val="es-CO"/>
              </w:rPr>
            </w:pPr>
            <w:r w:rsidRPr="00FC7DFE">
              <w:rPr>
                <w:rFonts w:ascii="Cambria" w:hAnsi="Cambria"/>
                <w:bCs/>
                <w:sz w:val="20"/>
                <w:szCs w:val="20"/>
                <w:lang w:val="es-CO"/>
              </w:rPr>
              <w:t>Artículos 5 (integridad personal), 7 (l</w:t>
            </w:r>
            <w:r>
              <w:rPr>
                <w:rFonts w:ascii="Cambria" w:hAnsi="Cambria"/>
                <w:bCs/>
                <w:sz w:val="20"/>
                <w:szCs w:val="20"/>
                <w:lang w:val="es-CO"/>
              </w:rPr>
              <w:t>ibertad personal)</w:t>
            </w:r>
            <w:r w:rsidRPr="00FC7DFE">
              <w:rPr>
                <w:rFonts w:ascii="Cambria" w:hAnsi="Cambria"/>
                <w:bCs/>
                <w:sz w:val="20"/>
                <w:szCs w:val="20"/>
                <w:lang w:val="es-CO"/>
              </w:rPr>
              <w:t>, 8</w:t>
            </w:r>
            <w:r>
              <w:rPr>
                <w:rFonts w:ascii="Cambria" w:hAnsi="Cambria"/>
                <w:bCs/>
                <w:sz w:val="20"/>
                <w:szCs w:val="20"/>
                <w:lang w:val="es-CO"/>
              </w:rPr>
              <w:t xml:space="preserve"> (garantías judiciales)</w:t>
            </w:r>
            <w:r w:rsidRPr="00FC7DFE">
              <w:rPr>
                <w:rFonts w:ascii="Cambria" w:hAnsi="Cambria"/>
                <w:bCs/>
                <w:sz w:val="20"/>
                <w:szCs w:val="20"/>
                <w:lang w:val="es-CO"/>
              </w:rPr>
              <w:t>, 11</w:t>
            </w:r>
            <w:r>
              <w:rPr>
                <w:rFonts w:ascii="Cambria" w:hAnsi="Cambria"/>
                <w:bCs/>
                <w:sz w:val="20"/>
                <w:szCs w:val="20"/>
                <w:lang w:val="es-CO"/>
              </w:rPr>
              <w:t xml:space="preserve"> (protección de la honra y de la dignidad)</w:t>
            </w:r>
            <w:r w:rsidRPr="00FC7DFE">
              <w:rPr>
                <w:rFonts w:ascii="Cambria" w:hAnsi="Cambria"/>
                <w:bCs/>
                <w:sz w:val="20"/>
                <w:szCs w:val="20"/>
                <w:lang w:val="es-CO"/>
              </w:rPr>
              <w:t xml:space="preserve">, </w:t>
            </w:r>
            <w:r w:rsidR="00BB4B44" w:rsidRPr="00BB4B44">
              <w:rPr>
                <w:rFonts w:asciiTheme="majorHAnsi" w:hAnsiTheme="majorHAnsi"/>
                <w:bCs/>
                <w:sz w:val="20"/>
                <w:szCs w:val="20"/>
                <w:lang w:val="es-CO"/>
              </w:rPr>
              <w:t>13 (libertad de pensamiento y expresión),</w:t>
            </w:r>
            <w:r w:rsidR="00BB4B44">
              <w:rPr>
                <w:bCs/>
                <w:sz w:val="20"/>
                <w:szCs w:val="20"/>
                <w:lang w:val="es-CO"/>
              </w:rPr>
              <w:t xml:space="preserve"> </w:t>
            </w:r>
            <w:r w:rsidRPr="00FC7DFE">
              <w:rPr>
                <w:rFonts w:ascii="Cambria" w:hAnsi="Cambria"/>
                <w:bCs/>
                <w:sz w:val="20"/>
                <w:szCs w:val="20"/>
                <w:lang w:val="es-CO"/>
              </w:rPr>
              <w:t>16</w:t>
            </w:r>
            <w:r>
              <w:rPr>
                <w:rFonts w:ascii="Cambria" w:hAnsi="Cambria"/>
                <w:bCs/>
                <w:sz w:val="20"/>
                <w:szCs w:val="20"/>
                <w:lang w:val="es-CO"/>
              </w:rPr>
              <w:t xml:space="preserve"> (libertad de asociación)</w:t>
            </w:r>
            <w:r w:rsidRPr="00FC7DFE">
              <w:rPr>
                <w:rFonts w:ascii="Cambria" w:hAnsi="Cambria"/>
                <w:bCs/>
                <w:sz w:val="20"/>
                <w:szCs w:val="20"/>
                <w:lang w:val="es-CO"/>
              </w:rPr>
              <w:t xml:space="preserve"> y 25</w:t>
            </w:r>
            <w:r>
              <w:rPr>
                <w:rFonts w:ascii="Cambria" w:hAnsi="Cambria"/>
                <w:bCs/>
                <w:sz w:val="20"/>
                <w:szCs w:val="20"/>
                <w:lang w:val="es-CO"/>
              </w:rPr>
              <w:t xml:space="preserve"> (protección judicial) de la Convención Americana</w:t>
            </w:r>
          </w:p>
        </w:tc>
      </w:tr>
      <w:tr w:rsidR="003239B8" w:rsidRPr="00891AFD"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lastRenderedPageBreak/>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229EC3CD" w:rsidR="003239B8" w:rsidRPr="00DC24E3" w:rsidRDefault="00C73792">
            <w:pPr>
              <w:rPr>
                <w:rFonts w:ascii="Cambria" w:hAnsi="Cambria"/>
                <w:bCs/>
                <w:sz w:val="20"/>
                <w:szCs w:val="20"/>
                <w:lang w:val="es-ES"/>
              </w:rPr>
            </w:pPr>
            <w:r>
              <w:rPr>
                <w:rFonts w:ascii="Cambria" w:hAnsi="Cambria"/>
                <w:bCs/>
                <w:sz w:val="20"/>
                <w:szCs w:val="20"/>
                <w:lang w:val="es-ES"/>
              </w:rPr>
              <w:t>Sí</w:t>
            </w:r>
            <w:r w:rsidR="00584F4B" w:rsidRPr="00C73792">
              <w:rPr>
                <w:rFonts w:ascii="Cambria" w:hAnsi="Cambria"/>
                <w:bCs/>
                <w:sz w:val="20"/>
                <w:szCs w:val="20"/>
                <w:lang w:val="es-CO"/>
              </w:rPr>
              <w:t>, e</w:t>
            </w:r>
            <w:r w:rsidR="00584F4B">
              <w:rPr>
                <w:rFonts w:ascii="Cambria" w:hAnsi="Cambria"/>
                <w:bCs/>
                <w:sz w:val="20"/>
                <w:szCs w:val="20"/>
                <w:lang w:val="es-CO"/>
              </w:rPr>
              <w:t>n los términos de la Sección VI</w:t>
            </w:r>
          </w:p>
        </w:tc>
      </w:tr>
      <w:tr w:rsidR="003239B8" w:rsidRPr="00891AFD"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5A773210" w:rsidR="003239B8" w:rsidRPr="00C73792" w:rsidRDefault="00C73792">
            <w:pPr>
              <w:rPr>
                <w:rFonts w:ascii="Cambria" w:hAnsi="Cambria"/>
                <w:bCs/>
                <w:sz w:val="20"/>
                <w:szCs w:val="20"/>
                <w:lang w:val="es-CO"/>
              </w:rPr>
            </w:pPr>
            <w:r w:rsidRPr="00C73792">
              <w:rPr>
                <w:rFonts w:ascii="Cambria" w:hAnsi="Cambria"/>
                <w:bCs/>
                <w:sz w:val="20"/>
                <w:szCs w:val="20"/>
                <w:lang w:val="es-CO"/>
              </w:rPr>
              <w:t>Sí, e</w:t>
            </w:r>
            <w:r w:rsidR="00584F4B">
              <w:rPr>
                <w:rFonts w:ascii="Cambria" w:hAnsi="Cambria"/>
                <w:bCs/>
                <w:sz w:val="20"/>
                <w:szCs w:val="20"/>
                <w:lang w:val="es-CO"/>
              </w:rPr>
              <w:t>n los términos de la Sección VI</w:t>
            </w:r>
          </w:p>
        </w:tc>
      </w:tr>
    </w:tbl>
    <w:p w14:paraId="56FD5D57" w14:textId="252B1FD5" w:rsidR="003239B8" w:rsidRDefault="00223A29" w:rsidP="003239B8">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t xml:space="preserve">V. </w:t>
      </w:r>
      <w:r>
        <w:rPr>
          <w:rFonts w:asciiTheme="majorHAnsi" w:hAnsiTheme="majorHAnsi"/>
          <w:b/>
          <w:sz w:val="20"/>
          <w:szCs w:val="20"/>
          <w:lang w:val="es-UY"/>
        </w:rPr>
        <w:tab/>
      </w:r>
      <w:r w:rsidR="004241A0">
        <w:rPr>
          <w:rFonts w:asciiTheme="majorHAnsi" w:hAnsiTheme="majorHAnsi"/>
          <w:b/>
          <w:sz w:val="20"/>
          <w:szCs w:val="20"/>
          <w:lang w:val="es-UY"/>
        </w:rPr>
        <w:t>POSICIÓN DE LAS PARTES</w:t>
      </w:r>
      <w:r w:rsidR="003239B8">
        <w:rPr>
          <w:rFonts w:asciiTheme="majorHAnsi" w:hAnsiTheme="majorHAnsi"/>
          <w:b/>
          <w:sz w:val="20"/>
          <w:szCs w:val="20"/>
          <w:lang w:val="es-UY"/>
        </w:rPr>
        <w:t xml:space="preserve"> </w:t>
      </w:r>
    </w:p>
    <w:p w14:paraId="6901F992" w14:textId="2868F9D8" w:rsidR="0008158C" w:rsidRPr="00125980" w:rsidRDefault="00125980" w:rsidP="002E5A4F">
      <w:pPr>
        <w:pStyle w:val="ListParagraph"/>
        <w:numPr>
          <w:ilvl w:val="0"/>
          <w:numId w:val="0"/>
        </w:numPr>
        <w:ind w:left="720"/>
        <w:jc w:val="both"/>
        <w:rPr>
          <w:rFonts w:asciiTheme="majorHAnsi" w:hAnsiTheme="majorHAnsi"/>
          <w:b/>
          <w:sz w:val="20"/>
          <w:szCs w:val="20"/>
          <w:lang w:val="es-UY"/>
        </w:rPr>
      </w:pPr>
      <w:r>
        <w:rPr>
          <w:rFonts w:asciiTheme="majorHAnsi" w:hAnsiTheme="majorHAnsi"/>
          <w:b/>
          <w:sz w:val="20"/>
          <w:szCs w:val="20"/>
          <w:lang w:val="es-UY"/>
        </w:rPr>
        <w:t>La p</w:t>
      </w:r>
      <w:r w:rsidR="0008158C" w:rsidRPr="00125980">
        <w:rPr>
          <w:rFonts w:asciiTheme="majorHAnsi" w:hAnsiTheme="majorHAnsi"/>
          <w:b/>
          <w:sz w:val="20"/>
          <w:szCs w:val="20"/>
          <w:lang w:val="es-UY"/>
        </w:rPr>
        <w:t>arte peticionaria</w:t>
      </w:r>
    </w:p>
    <w:p w14:paraId="53BD3EF6" w14:textId="40353C6B" w:rsidR="006E621A" w:rsidRPr="006E621A" w:rsidRDefault="00530C4D"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La parte peticionaria denuncia la criminalización de la labor de defensa de derechos humanos que realizaba el señor David Ravelo Crespo (en adelante “la presunta víctima” o “el Sr. Ravelo Crespo”) </w:t>
      </w:r>
      <w:r w:rsidR="00C32896">
        <w:rPr>
          <w:sz w:val="20"/>
          <w:szCs w:val="20"/>
          <w:lang w:val="es-AR"/>
        </w:rPr>
        <w:t>mediante un proceso penal en el que fue condenado gracias un montaje judicial</w:t>
      </w:r>
      <w:r w:rsidR="001679BC">
        <w:rPr>
          <w:sz w:val="20"/>
          <w:szCs w:val="20"/>
          <w:lang w:val="es-AR"/>
        </w:rPr>
        <w:t xml:space="preserve"> realizado en el contexto de persecución a </w:t>
      </w:r>
      <w:r w:rsidR="00C70504">
        <w:rPr>
          <w:sz w:val="20"/>
          <w:szCs w:val="20"/>
          <w:lang w:val="es-AR"/>
        </w:rPr>
        <w:t>personas defensoras</w:t>
      </w:r>
      <w:r w:rsidR="00357E03">
        <w:rPr>
          <w:sz w:val="20"/>
          <w:szCs w:val="20"/>
          <w:lang w:val="es-AR"/>
        </w:rPr>
        <w:t>.</w:t>
      </w:r>
    </w:p>
    <w:p w14:paraId="7CFB56BF" w14:textId="4E318A2A" w:rsidR="006E621A" w:rsidRPr="00DE2A89" w:rsidRDefault="00357E03" w:rsidP="006E621A">
      <w:pPr>
        <w:pStyle w:val="ListParagraph"/>
        <w:numPr>
          <w:ilvl w:val="0"/>
          <w:numId w:val="61"/>
        </w:numPr>
        <w:ind w:left="0" w:firstLine="720"/>
        <w:jc w:val="both"/>
        <w:rPr>
          <w:rFonts w:asciiTheme="majorHAnsi" w:hAnsiTheme="majorHAnsi"/>
          <w:bCs/>
          <w:sz w:val="20"/>
          <w:szCs w:val="20"/>
          <w:lang w:val="es-CO"/>
        </w:rPr>
      </w:pPr>
      <w:r w:rsidRPr="00860403">
        <w:rPr>
          <w:sz w:val="20"/>
          <w:szCs w:val="20"/>
          <w:lang w:val="es-CO"/>
        </w:rPr>
        <w:t>A modo de contexto, los peticionarios destaca</w:t>
      </w:r>
      <w:r w:rsidR="00275EC7" w:rsidRPr="00860403">
        <w:rPr>
          <w:sz w:val="20"/>
          <w:szCs w:val="20"/>
          <w:lang w:val="es-CO"/>
        </w:rPr>
        <w:t>n</w:t>
      </w:r>
      <w:r w:rsidRPr="00860403">
        <w:rPr>
          <w:sz w:val="20"/>
          <w:szCs w:val="20"/>
          <w:lang w:val="es-CO"/>
        </w:rPr>
        <w:t xml:space="preserve"> que</w:t>
      </w:r>
      <w:r w:rsidR="00860403">
        <w:rPr>
          <w:sz w:val="20"/>
          <w:szCs w:val="20"/>
          <w:lang w:val="es-CO"/>
        </w:rPr>
        <w:t xml:space="preserve"> el trabajo en defensa de derechos humanos es u</w:t>
      </w:r>
      <w:r w:rsidR="00B10B32">
        <w:rPr>
          <w:sz w:val="20"/>
          <w:szCs w:val="20"/>
          <w:lang w:val="es-CO"/>
        </w:rPr>
        <w:t>na labor de alto riesgo en</w:t>
      </w:r>
      <w:r w:rsidRPr="00860403">
        <w:rPr>
          <w:sz w:val="20"/>
          <w:szCs w:val="20"/>
          <w:lang w:val="es-CO"/>
        </w:rPr>
        <w:t xml:space="preserve"> Colombia</w:t>
      </w:r>
      <w:r w:rsidR="00990613">
        <w:rPr>
          <w:sz w:val="20"/>
          <w:szCs w:val="20"/>
          <w:lang w:val="es-CO"/>
        </w:rPr>
        <w:t xml:space="preserve">, por lo que varios organismos internacionales, incluidos los órganos del Sistema Interamericano de Protección de Derechos Humanos han realizado múltiples pronunciamientos llamando al Estado a brindar protección a </w:t>
      </w:r>
      <w:r w:rsidR="00424713">
        <w:rPr>
          <w:sz w:val="20"/>
          <w:szCs w:val="20"/>
          <w:lang w:val="es-CO"/>
        </w:rPr>
        <w:t xml:space="preserve">favor de </w:t>
      </w:r>
      <w:r w:rsidR="00990613">
        <w:rPr>
          <w:sz w:val="20"/>
          <w:szCs w:val="20"/>
          <w:lang w:val="es-CO"/>
        </w:rPr>
        <w:t>las personas defensoras.</w:t>
      </w:r>
      <w:r w:rsidR="00424713">
        <w:rPr>
          <w:sz w:val="20"/>
          <w:szCs w:val="20"/>
          <w:lang w:val="es-CO"/>
        </w:rPr>
        <w:t xml:space="preserve"> Aunado a ello, </w:t>
      </w:r>
      <w:r w:rsidR="000440E9">
        <w:rPr>
          <w:sz w:val="20"/>
          <w:szCs w:val="20"/>
          <w:lang w:val="es-CO"/>
        </w:rPr>
        <w:t>aducen que existe un contexto de criminalización y judicialización</w:t>
      </w:r>
      <w:r w:rsidR="00527796">
        <w:rPr>
          <w:sz w:val="20"/>
          <w:szCs w:val="20"/>
          <w:lang w:val="es-CO"/>
        </w:rPr>
        <w:t xml:space="preserve"> </w:t>
      </w:r>
      <w:r w:rsidR="00EC725F">
        <w:rPr>
          <w:sz w:val="20"/>
          <w:szCs w:val="20"/>
          <w:lang w:val="es-CO"/>
        </w:rPr>
        <w:t xml:space="preserve">como estrategias </w:t>
      </w:r>
      <w:r w:rsidR="00A52B5F">
        <w:rPr>
          <w:sz w:val="20"/>
          <w:szCs w:val="20"/>
          <w:lang w:val="es-CO"/>
        </w:rPr>
        <w:t xml:space="preserve">de persecución </w:t>
      </w:r>
      <w:r w:rsidR="00EC725F">
        <w:rPr>
          <w:sz w:val="20"/>
          <w:szCs w:val="20"/>
          <w:lang w:val="es-CO"/>
        </w:rPr>
        <w:t>para censurar la labor de defensa derechos humanos en la región</w:t>
      </w:r>
      <w:r w:rsidR="00426D65">
        <w:rPr>
          <w:sz w:val="20"/>
          <w:szCs w:val="20"/>
          <w:lang w:val="es-CO"/>
        </w:rPr>
        <w:t>.</w:t>
      </w:r>
      <w:r w:rsidR="00226887">
        <w:rPr>
          <w:sz w:val="20"/>
          <w:szCs w:val="20"/>
          <w:lang w:val="es-CO"/>
        </w:rPr>
        <w:t xml:space="preserve"> </w:t>
      </w:r>
      <w:r w:rsidR="00713F12">
        <w:rPr>
          <w:sz w:val="20"/>
          <w:szCs w:val="20"/>
          <w:lang w:val="es-CO"/>
        </w:rPr>
        <w:t xml:space="preserve">Enfatizan que, en Colombia, los </w:t>
      </w:r>
      <w:r w:rsidR="004E0AC0">
        <w:rPr>
          <w:sz w:val="20"/>
          <w:szCs w:val="20"/>
          <w:lang w:val="es-CO"/>
        </w:rPr>
        <w:t>procesos penales</w:t>
      </w:r>
      <w:r w:rsidR="00713F12">
        <w:rPr>
          <w:sz w:val="20"/>
          <w:szCs w:val="20"/>
          <w:lang w:val="es-CO"/>
        </w:rPr>
        <w:t xml:space="preserve"> contra personas defensoras se basan en declaraciones de delincuentes desmovilizados que han pertenecido </w:t>
      </w:r>
      <w:r w:rsidR="007710AE">
        <w:rPr>
          <w:sz w:val="20"/>
          <w:szCs w:val="20"/>
          <w:lang w:val="es-CO"/>
        </w:rPr>
        <w:t>a las guerrillas, a los paramilitares y</w:t>
      </w:r>
      <w:r w:rsidR="00B22B83">
        <w:rPr>
          <w:sz w:val="20"/>
          <w:szCs w:val="20"/>
          <w:lang w:val="es-CO"/>
        </w:rPr>
        <w:t xml:space="preserve"> a</w:t>
      </w:r>
      <w:r w:rsidR="007710AE">
        <w:rPr>
          <w:sz w:val="20"/>
          <w:szCs w:val="20"/>
          <w:lang w:val="es-CO"/>
        </w:rPr>
        <w:t xml:space="preserve"> otros grupos crimina</w:t>
      </w:r>
      <w:r w:rsidR="00CA4EB3">
        <w:rPr>
          <w:sz w:val="20"/>
          <w:szCs w:val="20"/>
          <w:lang w:val="es-CO"/>
        </w:rPr>
        <w:t xml:space="preserve">les, y que buscan obtener beneficios judiciales y administrativos por sus confesiones y testimonios de acuerdo con las políticas de </w:t>
      </w:r>
      <w:r w:rsidR="00DE2A89">
        <w:rPr>
          <w:sz w:val="20"/>
          <w:szCs w:val="20"/>
          <w:lang w:val="es-CO"/>
        </w:rPr>
        <w:t>seguridad del Estado</w:t>
      </w:r>
      <w:r w:rsidR="00B22B83">
        <w:rPr>
          <w:sz w:val="20"/>
          <w:szCs w:val="20"/>
          <w:lang w:val="es-CO"/>
        </w:rPr>
        <w:t>.</w:t>
      </w:r>
    </w:p>
    <w:p w14:paraId="7AEE21F8" w14:textId="66565B6F" w:rsidR="00516B54" w:rsidRDefault="004F7147">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Acerca de</w:t>
      </w:r>
      <w:r w:rsidR="004664CE" w:rsidRPr="00516B54">
        <w:rPr>
          <w:rFonts w:asciiTheme="majorHAnsi" w:hAnsiTheme="majorHAnsi"/>
          <w:bCs/>
          <w:sz w:val="20"/>
          <w:szCs w:val="20"/>
          <w:lang w:val="es-CO"/>
        </w:rPr>
        <w:t xml:space="preserve">l perfil del </w:t>
      </w:r>
      <w:r w:rsidR="002270B1" w:rsidRPr="00516B54">
        <w:rPr>
          <w:rFonts w:asciiTheme="majorHAnsi" w:hAnsiTheme="majorHAnsi"/>
          <w:bCs/>
          <w:sz w:val="20"/>
          <w:szCs w:val="20"/>
          <w:lang w:val="es-CO"/>
        </w:rPr>
        <w:t>Sr. Ravelo Crespo</w:t>
      </w:r>
      <w:r w:rsidR="004664CE" w:rsidRPr="00516B54">
        <w:rPr>
          <w:rFonts w:asciiTheme="majorHAnsi" w:hAnsiTheme="majorHAnsi"/>
          <w:bCs/>
          <w:sz w:val="20"/>
          <w:szCs w:val="20"/>
          <w:lang w:val="es-CO"/>
        </w:rPr>
        <w:t xml:space="preserve">, </w:t>
      </w:r>
      <w:r>
        <w:rPr>
          <w:rFonts w:asciiTheme="majorHAnsi" w:hAnsiTheme="majorHAnsi"/>
          <w:bCs/>
          <w:sz w:val="20"/>
          <w:szCs w:val="20"/>
          <w:lang w:val="es-CO"/>
        </w:rPr>
        <w:t xml:space="preserve">destacan </w:t>
      </w:r>
      <w:r w:rsidR="004664CE" w:rsidRPr="00516B54">
        <w:rPr>
          <w:rFonts w:asciiTheme="majorHAnsi" w:hAnsiTheme="majorHAnsi"/>
          <w:bCs/>
          <w:sz w:val="20"/>
          <w:szCs w:val="20"/>
          <w:lang w:val="es-CO"/>
        </w:rPr>
        <w:t>que éste cuenta con una amplia trayectoria en la defensa de derechos humanos en la ciudad Barrancabermeja</w:t>
      </w:r>
      <w:r w:rsidR="001538C2" w:rsidRPr="00516B54">
        <w:rPr>
          <w:rFonts w:asciiTheme="majorHAnsi" w:hAnsiTheme="majorHAnsi"/>
          <w:bCs/>
          <w:sz w:val="20"/>
          <w:szCs w:val="20"/>
          <w:lang w:val="es-CO"/>
        </w:rPr>
        <w:t xml:space="preserve">. </w:t>
      </w:r>
      <w:r w:rsidR="00733D3D" w:rsidRPr="00516B54">
        <w:rPr>
          <w:rFonts w:asciiTheme="majorHAnsi" w:hAnsiTheme="majorHAnsi"/>
          <w:bCs/>
          <w:sz w:val="20"/>
          <w:szCs w:val="20"/>
          <w:lang w:val="es-CO"/>
        </w:rPr>
        <w:t xml:space="preserve">Informan </w:t>
      </w:r>
      <w:r w:rsidR="001538C2" w:rsidRPr="00516B54">
        <w:rPr>
          <w:rFonts w:asciiTheme="majorHAnsi" w:hAnsiTheme="majorHAnsi"/>
          <w:bCs/>
          <w:sz w:val="20"/>
          <w:szCs w:val="20"/>
          <w:lang w:val="es-CO"/>
        </w:rPr>
        <w:t xml:space="preserve">que fue concejal del municipio, funcionario público, profesor y candidato a la alcaldía, y, en el marco de su carrera, </w:t>
      </w:r>
      <w:r w:rsidR="000B36DD" w:rsidRPr="00516B54">
        <w:rPr>
          <w:rFonts w:asciiTheme="majorHAnsi" w:hAnsiTheme="majorHAnsi"/>
          <w:bCs/>
          <w:sz w:val="20"/>
          <w:szCs w:val="20"/>
          <w:lang w:val="es-CO"/>
        </w:rPr>
        <w:t xml:space="preserve">acompañó los reclamos de tierra de campesinos y a la población desplazada que llegaba a la ciudad en sus demandas para obtener servicios públicos y condiciones de vida digna. </w:t>
      </w:r>
      <w:r w:rsidR="0081674E">
        <w:rPr>
          <w:rFonts w:asciiTheme="majorHAnsi" w:hAnsiTheme="majorHAnsi"/>
          <w:bCs/>
          <w:sz w:val="20"/>
          <w:szCs w:val="20"/>
          <w:lang w:val="es-CO"/>
        </w:rPr>
        <w:t>E</w:t>
      </w:r>
      <w:r w:rsidR="00745236" w:rsidRPr="00516B54">
        <w:rPr>
          <w:rFonts w:asciiTheme="majorHAnsi" w:hAnsiTheme="majorHAnsi"/>
          <w:bCs/>
          <w:sz w:val="20"/>
          <w:szCs w:val="20"/>
          <w:lang w:val="es-CO"/>
        </w:rPr>
        <w:t>n 2008 recibió la Distinción San Pedro Claver de la Diócesis de Barrancabermeja por toda una vida dedicada a la defensa de los derechos humanos</w:t>
      </w:r>
      <w:r w:rsidR="00E160EF" w:rsidRPr="00516B54">
        <w:rPr>
          <w:rFonts w:asciiTheme="majorHAnsi" w:hAnsiTheme="majorHAnsi"/>
          <w:bCs/>
          <w:sz w:val="20"/>
          <w:szCs w:val="20"/>
          <w:lang w:val="es-CO"/>
        </w:rPr>
        <w:t xml:space="preserve">, recibió el Reconocimiento Colibrí 2010 </w:t>
      </w:r>
      <w:r w:rsidR="00E160EF" w:rsidRPr="00516B54">
        <w:rPr>
          <w:rFonts w:asciiTheme="majorHAnsi" w:hAnsiTheme="majorHAnsi"/>
          <w:bCs/>
          <w:i/>
          <w:iCs/>
          <w:sz w:val="20"/>
          <w:szCs w:val="20"/>
          <w:lang w:val="es-CO"/>
        </w:rPr>
        <w:t>honoris causa</w:t>
      </w:r>
      <w:r w:rsidR="00E160EF" w:rsidRPr="00516B54">
        <w:rPr>
          <w:rFonts w:asciiTheme="majorHAnsi" w:hAnsiTheme="majorHAnsi"/>
          <w:bCs/>
          <w:sz w:val="20"/>
          <w:szCs w:val="20"/>
          <w:lang w:val="es-CO"/>
        </w:rPr>
        <w:t xml:space="preserve"> de la Fundación Futuro Humano y </w:t>
      </w:r>
      <w:r w:rsidR="00716BA7" w:rsidRPr="00516B54">
        <w:rPr>
          <w:rFonts w:asciiTheme="majorHAnsi" w:hAnsiTheme="majorHAnsi"/>
          <w:bCs/>
          <w:sz w:val="20"/>
          <w:szCs w:val="20"/>
          <w:lang w:val="es-CO"/>
        </w:rPr>
        <w:t xml:space="preserve">en 2013 </w:t>
      </w:r>
      <w:r w:rsidR="00E160EF" w:rsidRPr="00516B54">
        <w:rPr>
          <w:rFonts w:asciiTheme="majorHAnsi" w:hAnsiTheme="majorHAnsi"/>
          <w:bCs/>
          <w:sz w:val="20"/>
          <w:szCs w:val="20"/>
          <w:lang w:val="es-CO"/>
        </w:rPr>
        <w:t>estuvo n</w:t>
      </w:r>
      <w:r w:rsidR="00716BA7" w:rsidRPr="00516B54">
        <w:rPr>
          <w:rFonts w:asciiTheme="majorHAnsi" w:hAnsiTheme="majorHAnsi"/>
          <w:bCs/>
          <w:sz w:val="20"/>
          <w:szCs w:val="20"/>
          <w:lang w:val="es-CO"/>
        </w:rPr>
        <w:t>ominado al Premio Nacional a la Defensa de Derechos Humanos en Colombia.</w:t>
      </w:r>
      <w:r w:rsidR="00F3647E" w:rsidRPr="00516B54">
        <w:rPr>
          <w:rFonts w:asciiTheme="majorHAnsi" w:hAnsiTheme="majorHAnsi"/>
          <w:bCs/>
          <w:sz w:val="20"/>
          <w:szCs w:val="20"/>
          <w:lang w:val="es-CO"/>
        </w:rPr>
        <w:t xml:space="preserve"> Indica que, en los años ochenta, formó parte del movimiento político Unión Patriótica (en adelante “UP”)</w:t>
      </w:r>
      <w:r w:rsidR="0005414A" w:rsidRPr="00516B54">
        <w:rPr>
          <w:rFonts w:asciiTheme="majorHAnsi" w:hAnsiTheme="majorHAnsi"/>
          <w:bCs/>
          <w:sz w:val="20"/>
          <w:szCs w:val="20"/>
          <w:lang w:val="es-CO"/>
        </w:rPr>
        <w:t xml:space="preserve">, por lo cual fue preso político, </w:t>
      </w:r>
      <w:r w:rsidR="00702680" w:rsidRPr="00516B54">
        <w:rPr>
          <w:rFonts w:asciiTheme="majorHAnsi" w:hAnsiTheme="majorHAnsi"/>
          <w:bCs/>
          <w:sz w:val="20"/>
          <w:szCs w:val="20"/>
          <w:lang w:val="es-CO"/>
        </w:rPr>
        <w:t>y en 1987 cofundó la Corporación Regional para la Defensa de los Derechos Humanos (en adelante “CREDHOS”).</w:t>
      </w:r>
      <w:r w:rsidR="00267C84" w:rsidRPr="00516B54">
        <w:rPr>
          <w:rFonts w:asciiTheme="majorHAnsi" w:hAnsiTheme="majorHAnsi"/>
          <w:bCs/>
          <w:sz w:val="20"/>
          <w:szCs w:val="20"/>
          <w:lang w:val="es-CO"/>
        </w:rPr>
        <w:t xml:space="preserve"> </w:t>
      </w:r>
      <w:r w:rsidR="00C42633" w:rsidRPr="00516B54">
        <w:rPr>
          <w:rFonts w:asciiTheme="majorHAnsi" w:hAnsiTheme="majorHAnsi"/>
          <w:bCs/>
          <w:sz w:val="20"/>
          <w:szCs w:val="20"/>
          <w:lang w:val="es-CO"/>
        </w:rPr>
        <w:t>CREDHOS brindó acompañamiento jurídico a las víctimas en casos como el exterminio de la UP, los crímenes de la Red 07 de la Armada, la masacre de 16 de mayo de 1998, la Masacre de 28 de febrero de 1999, entre otros.</w:t>
      </w:r>
      <w:r w:rsidR="00516B54" w:rsidRPr="00516B54">
        <w:rPr>
          <w:rFonts w:asciiTheme="majorHAnsi" w:hAnsiTheme="majorHAnsi"/>
          <w:bCs/>
          <w:sz w:val="20"/>
          <w:szCs w:val="20"/>
          <w:lang w:val="es-CO"/>
        </w:rPr>
        <w:t xml:space="preserve"> </w:t>
      </w:r>
      <w:r w:rsidR="00516B54">
        <w:rPr>
          <w:rFonts w:asciiTheme="majorHAnsi" w:hAnsiTheme="majorHAnsi"/>
          <w:bCs/>
          <w:sz w:val="20"/>
          <w:szCs w:val="20"/>
          <w:lang w:val="es-CO"/>
        </w:rPr>
        <w:t>E</w:t>
      </w:r>
      <w:r w:rsidR="000344DB" w:rsidRPr="00516B54">
        <w:rPr>
          <w:rFonts w:asciiTheme="majorHAnsi" w:hAnsiTheme="majorHAnsi"/>
          <w:bCs/>
          <w:sz w:val="20"/>
          <w:szCs w:val="20"/>
          <w:lang w:val="es-CO"/>
        </w:rPr>
        <w:t>nfatiza</w:t>
      </w:r>
      <w:r w:rsidR="00516B54">
        <w:rPr>
          <w:rFonts w:asciiTheme="majorHAnsi" w:hAnsiTheme="majorHAnsi"/>
          <w:bCs/>
          <w:sz w:val="20"/>
          <w:szCs w:val="20"/>
          <w:lang w:val="es-CO"/>
        </w:rPr>
        <w:t>n</w:t>
      </w:r>
      <w:r w:rsidR="000344DB" w:rsidRPr="00516B54">
        <w:rPr>
          <w:rFonts w:asciiTheme="majorHAnsi" w:hAnsiTheme="majorHAnsi"/>
          <w:bCs/>
          <w:sz w:val="20"/>
          <w:szCs w:val="20"/>
          <w:lang w:val="es-CO"/>
        </w:rPr>
        <w:t xml:space="preserve"> que en el marco de la persecución a la UP siete miembros de CREDHOS fueron asesinados entre 1991 y 1992</w:t>
      </w:r>
      <w:r w:rsidR="00516B54">
        <w:rPr>
          <w:rFonts w:asciiTheme="majorHAnsi" w:hAnsiTheme="majorHAnsi"/>
          <w:bCs/>
          <w:sz w:val="20"/>
          <w:szCs w:val="20"/>
          <w:lang w:val="es-CO"/>
        </w:rPr>
        <w:t>.</w:t>
      </w:r>
    </w:p>
    <w:p w14:paraId="61F39A80" w14:textId="26E31B6B" w:rsidR="00EA626D" w:rsidRPr="00891AFD" w:rsidRDefault="007D71EE" w:rsidP="2747110E">
      <w:pPr>
        <w:pStyle w:val="ListParagraph"/>
        <w:jc w:val="both"/>
        <w:rPr>
          <w:rFonts w:asciiTheme="majorHAnsi" w:hAnsiTheme="majorHAnsi"/>
          <w:sz w:val="20"/>
          <w:szCs w:val="20"/>
        </w:rPr>
      </w:pPr>
      <w:r w:rsidRPr="2747110E">
        <w:rPr>
          <w:rFonts w:asciiTheme="majorHAnsi" w:hAnsiTheme="majorHAnsi"/>
          <w:color w:val="auto"/>
          <w:sz w:val="20"/>
          <w:szCs w:val="20"/>
        </w:rPr>
        <w:t>E</w:t>
      </w:r>
      <w:r w:rsidR="00846467" w:rsidRPr="2747110E">
        <w:rPr>
          <w:rFonts w:asciiTheme="majorHAnsi" w:hAnsiTheme="majorHAnsi"/>
          <w:color w:val="auto"/>
          <w:sz w:val="20"/>
          <w:szCs w:val="20"/>
        </w:rPr>
        <w:t xml:space="preserve">n </w:t>
      </w:r>
      <w:r w:rsidR="00846467" w:rsidRPr="2747110E">
        <w:rPr>
          <w:rFonts w:asciiTheme="majorHAnsi" w:hAnsiTheme="majorHAnsi"/>
          <w:sz w:val="20"/>
          <w:szCs w:val="20"/>
        </w:rPr>
        <w:t xml:space="preserve">1993 el Sr. Ravelo Crespo trabajaba como funcionario de la alcaldía de Barrancabermeja </w:t>
      </w:r>
      <w:r w:rsidR="002001F4" w:rsidRPr="2747110E">
        <w:rPr>
          <w:rFonts w:asciiTheme="majorHAnsi" w:hAnsiTheme="majorHAnsi"/>
          <w:sz w:val="20"/>
          <w:szCs w:val="20"/>
        </w:rPr>
        <w:t xml:space="preserve">cuando </w:t>
      </w:r>
      <w:r w:rsidR="00034D1F" w:rsidRPr="2747110E">
        <w:rPr>
          <w:rFonts w:asciiTheme="majorHAnsi" w:hAnsiTheme="majorHAnsi"/>
          <w:sz w:val="20"/>
          <w:szCs w:val="20"/>
        </w:rPr>
        <w:t xml:space="preserve">un teniente del ejército denunció que la presunta víctima pertenecía a las milicias </w:t>
      </w:r>
      <w:r w:rsidR="0001061D" w:rsidRPr="2747110E">
        <w:rPr>
          <w:rFonts w:asciiTheme="majorHAnsi" w:hAnsiTheme="majorHAnsi"/>
          <w:sz w:val="20"/>
          <w:szCs w:val="20"/>
        </w:rPr>
        <w:t>urbanas de la guerrilla de las Fuerzas Armadas Revolucionarias de Colombia</w:t>
      </w:r>
      <w:r w:rsidR="00DA2BD9" w:rsidRPr="2747110E">
        <w:rPr>
          <w:rFonts w:asciiTheme="majorHAnsi" w:hAnsiTheme="majorHAnsi"/>
          <w:sz w:val="20"/>
          <w:szCs w:val="20"/>
        </w:rPr>
        <w:t xml:space="preserve"> (en adelante “FARC”) </w:t>
      </w:r>
      <w:r w:rsidR="00D747EB" w:rsidRPr="2747110E">
        <w:rPr>
          <w:rFonts w:asciiTheme="majorHAnsi" w:hAnsiTheme="majorHAnsi"/>
          <w:sz w:val="20"/>
          <w:szCs w:val="20"/>
        </w:rPr>
        <w:t xml:space="preserve">con base en un </w:t>
      </w:r>
      <w:r w:rsidR="009F6DC3" w:rsidRPr="2747110E">
        <w:rPr>
          <w:rFonts w:asciiTheme="majorHAnsi" w:hAnsiTheme="majorHAnsi"/>
          <w:sz w:val="20"/>
          <w:szCs w:val="20"/>
        </w:rPr>
        <w:t>informe de inteligencia que reseñaba la declaración de un testigo secreto denominado “Testigo Clave Cinco Mil”.</w:t>
      </w:r>
      <w:r w:rsidR="00732496" w:rsidRPr="2747110E">
        <w:rPr>
          <w:rFonts w:asciiTheme="majorHAnsi" w:hAnsiTheme="majorHAnsi"/>
          <w:sz w:val="20"/>
          <w:szCs w:val="20"/>
        </w:rPr>
        <w:t xml:space="preserve"> </w:t>
      </w:r>
      <w:r w:rsidR="00B561AD" w:rsidRPr="2747110E">
        <w:rPr>
          <w:rFonts w:asciiTheme="majorHAnsi" w:hAnsiTheme="majorHAnsi"/>
          <w:sz w:val="20"/>
          <w:szCs w:val="20"/>
        </w:rPr>
        <w:t>P</w:t>
      </w:r>
      <w:r w:rsidR="00732496" w:rsidRPr="2747110E">
        <w:rPr>
          <w:rFonts w:asciiTheme="majorHAnsi" w:hAnsiTheme="majorHAnsi"/>
          <w:sz w:val="20"/>
          <w:szCs w:val="20"/>
        </w:rPr>
        <w:t xml:space="preserve">ara entonces, </w:t>
      </w:r>
      <w:r w:rsidR="0087308E" w:rsidRPr="2747110E">
        <w:rPr>
          <w:rFonts w:asciiTheme="majorHAnsi" w:hAnsiTheme="majorHAnsi"/>
          <w:sz w:val="20"/>
          <w:szCs w:val="20"/>
        </w:rPr>
        <w:t xml:space="preserve">la justicia regional era conocida como “justicia sin rostro”, dado que jueces, fiscales y testigos actuaban </w:t>
      </w:r>
      <w:r w:rsidR="00055808" w:rsidRPr="2747110E">
        <w:rPr>
          <w:rFonts w:asciiTheme="majorHAnsi" w:hAnsiTheme="majorHAnsi"/>
          <w:sz w:val="20"/>
          <w:szCs w:val="20"/>
        </w:rPr>
        <w:t>en los procesos bajo reserva de identidad, conforme a la legislación interna</w:t>
      </w:r>
      <w:r w:rsidR="000A7AD6" w:rsidRPr="2747110E">
        <w:rPr>
          <w:rFonts w:asciiTheme="majorHAnsi" w:hAnsiTheme="majorHAnsi"/>
          <w:sz w:val="20"/>
          <w:szCs w:val="20"/>
        </w:rPr>
        <w:t xml:space="preserve"> entonces vigente</w:t>
      </w:r>
      <w:r w:rsidR="00055808" w:rsidRPr="2747110E">
        <w:rPr>
          <w:rFonts w:asciiTheme="majorHAnsi" w:hAnsiTheme="majorHAnsi"/>
          <w:sz w:val="20"/>
          <w:szCs w:val="20"/>
        </w:rPr>
        <w:t xml:space="preserve">. Afirma que la declaración en contra del Sr. Ravelo Crespo </w:t>
      </w:r>
      <w:r w:rsidR="00F92EB6" w:rsidRPr="2747110E">
        <w:rPr>
          <w:rFonts w:asciiTheme="majorHAnsi" w:hAnsiTheme="majorHAnsi"/>
          <w:sz w:val="20"/>
          <w:szCs w:val="20"/>
        </w:rPr>
        <w:t>señalaba</w:t>
      </w:r>
      <w:r w:rsidR="00906FE4" w:rsidRPr="2747110E">
        <w:rPr>
          <w:rFonts w:asciiTheme="majorHAnsi" w:hAnsiTheme="majorHAnsi"/>
          <w:sz w:val="20"/>
          <w:szCs w:val="20"/>
        </w:rPr>
        <w:t>: “</w:t>
      </w:r>
      <w:r w:rsidR="00906FE4" w:rsidRPr="2747110E">
        <w:rPr>
          <w:rFonts w:asciiTheme="majorHAnsi" w:hAnsiTheme="majorHAnsi"/>
          <w:i/>
          <w:iCs/>
          <w:sz w:val="20"/>
          <w:szCs w:val="20"/>
        </w:rPr>
        <w:t>David Ravelo Crespo dice que es miembro de la U.P., habla con la gente de las milicias, por esa razón debe ser jefe político de las milicias y de la guerrilla</w:t>
      </w:r>
      <w:r w:rsidR="00906FE4" w:rsidRPr="2747110E">
        <w:rPr>
          <w:rFonts w:asciiTheme="majorHAnsi" w:hAnsiTheme="majorHAnsi"/>
          <w:sz w:val="20"/>
          <w:szCs w:val="20"/>
        </w:rPr>
        <w:t>”.</w:t>
      </w:r>
    </w:p>
    <w:p w14:paraId="6561C670" w14:textId="40FABF21" w:rsidR="00906FE4" w:rsidRDefault="00B561AD">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E</w:t>
      </w:r>
      <w:r w:rsidR="00A92DAB">
        <w:rPr>
          <w:rFonts w:asciiTheme="majorHAnsi" w:hAnsiTheme="majorHAnsi"/>
          <w:bCs/>
          <w:sz w:val="20"/>
          <w:szCs w:val="20"/>
          <w:lang w:val="es-CO"/>
        </w:rPr>
        <w:t>n noviembre de 1995 el Juzgado Regional de C</w:t>
      </w:r>
      <w:r w:rsidR="00E209C8">
        <w:rPr>
          <w:rFonts w:asciiTheme="majorHAnsi" w:hAnsiTheme="majorHAnsi"/>
          <w:bCs/>
          <w:sz w:val="20"/>
          <w:szCs w:val="20"/>
          <w:lang w:val="es-CO"/>
        </w:rPr>
        <w:t>ú</w:t>
      </w:r>
      <w:r w:rsidR="00A92DAB">
        <w:rPr>
          <w:rFonts w:asciiTheme="majorHAnsi" w:hAnsiTheme="majorHAnsi"/>
          <w:bCs/>
          <w:sz w:val="20"/>
          <w:szCs w:val="20"/>
          <w:lang w:val="es-CO"/>
        </w:rPr>
        <w:t>cu</w:t>
      </w:r>
      <w:r w:rsidR="00E209C8">
        <w:rPr>
          <w:rFonts w:asciiTheme="majorHAnsi" w:hAnsiTheme="majorHAnsi"/>
          <w:bCs/>
          <w:sz w:val="20"/>
          <w:szCs w:val="20"/>
          <w:lang w:val="es-CO"/>
        </w:rPr>
        <w:t xml:space="preserve">ta </w:t>
      </w:r>
      <w:r w:rsidR="004B7CBA">
        <w:rPr>
          <w:rFonts w:asciiTheme="majorHAnsi" w:hAnsiTheme="majorHAnsi"/>
          <w:bCs/>
          <w:sz w:val="20"/>
          <w:szCs w:val="20"/>
          <w:lang w:val="es-CO"/>
        </w:rPr>
        <w:t>absolvió a David Ravelo Crespo de los cargos que la fiscalía le imputaba</w:t>
      </w:r>
      <w:r w:rsidR="0070463F">
        <w:rPr>
          <w:rFonts w:asciiTheme="majorHAnsi" w:hAnsiTheme="majorHAnsi"/>
          <w:bCs/>
          <w:sz w:val="20"/>
          <w:szCs w:val="20"/>
          <w:lang w:val="es-CO"/>
        </w:rPr>
        <w:t xml:space="preserve">, destacando que </w:t>
      </w:r>
      <w:r w:rsidR="00906162">
        <w:rPr>
          <w:rFonts w:asciiTheme="majorHAnsi" w:hAnsiTheme="majorHAnsi"/>
          <w:bCs/>
          <w:sz w:val="20"/>
          <w:szCs w:val="20"/>
          <w:lang w:val="es-CO"/>
        </w:rPr>
        <w:t>pese a los esfuerzos</w:t>
      </w:r>
      <w:r w:rsidR="0070463F">
        <w:rPr>
          <w:rFonts w:asciiTheme="majorHAnsi" w:hAnsiTheme="majorHAnsi"/>
          <w:bCs/>
          <w:sz w:val="20"/>
          <w:szCs w:val="20"/>
          <w:lang w:val="es-CO"/>
        </w:rPr>
        <w:t xml:space="preserve"> de dicha entidad, no pudo </w:t>
      </w:r>
      <w:r w:rsidR="00F9679C">
        <w:rPr>
          <w:rFonts w:asciiTheme="majorHAnsi" w:hAnsiTheme="majorHAnsi"/>
          <w:bCs/>
          <w:sz w:val="20"/>
          <w:szCs w:val="20"/>
          <w:lang w:val="es-CO"/>
        </w:rPr>
        <w:t>corroborar con otra prueba la veracidad de las declaraciones secretas y los informes de inteligencia militar</w:t>
      </w:r>
      <w:r w:rsidR="002958F4">
        <w:rPr>
          <w:rFonts w:asciiTheme="majorHAnsi" w:hAnsiTheme="majorHAnsi"/>
          <w:bCs/>
          <w:sz w:val="20"/>
          <w:szCs w:val="20"/>
          <w:lang w:val="es-CO"/>
        </w:rPr>
        <w:t>.</w:t>
      </w:r>
      <w:r w:rsidR="00D94A22">
        <w:rPr>
          <w:rFonts w:asciiTheme="majorHAnsi" w:hAnsiTheme="majorHAnsi"/>
          <w:bCs/>
          <w:sz w:val="20"/>
          <w:szCs w:val="20"/>
          <w:lang w:val="es-CO"/>
        </w:rPr>
        <w:t xml:space="preserve"> </w:t>
      </w:r>
      <w:r w:rsidR="00E65BCA">
        <w:rPr>
          <w:rFonts w:asciiTheme="majorHAnsi" w:hAnsiTheme="majorHAnsi"/>
          <w:bCs/>
          <w:sz w:val="20"/>
          <w:szCs w:val="20"/>
          <w:lang w:val="es-CO"/>
        </w:rPr>
        <w:t xml:space="preserve">Por esta razón, </w:t>
      </w:r>
      <w:r w:rsidR="00D31A71">
        <w:rPr>
          <w:rFonts w:asciiTheme="majorHAnsi" w:hAnsiTheme="majorHAnsi"/>
          <w:bCs/>
          <w:sz w:val="20"/>
          <w:szCs w:val="20"/>
          <w:lang w:val="es-CO"/>
        </w:rPr>
        <w:t xml:space="preserve">la presunta víctima promovió una demanda de reparación directa y el Tribunal Administrativo de Santander declaró la responsabilidad de la Nación </w:t>
      </w:r>
      <w:r w:rsidR="00F41169">
        <w:rPr>
          <w:rFonts w:asciiTheme="majorHAnsi" w:hAnsiTheme="majorHAnsi"/>
          <w:bCs/>
          <w:sz w:val="20"/>
          <w:szCs w:val="20"/>
          <w:lang w:val="es-CO"/>
        </w:rPr>
        <w:t>a través de la fiscalía por haber violado los derechos a la libertad y al debido proceso del Sr. Ravelo Crespo.</w:t>
      </w:r>
    </w:p>
    <w:p w14:paraId="18A71039" w14:textId="12B9BCEA" w:rsidR="006209B1" w:rsidRDefault="009D41BF">
      <w:pPr>
        <w:pStyle w:val="ListParagraph"/>
        <w:numPr>
          <w:ilvl w:val="0"/>
          <w:numId w:val="61"/>
        </w:numPr>
        <w:ind w:left="0" w:firstLine="720"/>
        <w:jc w:val="both"/>
        <w:rPr>
          <w:rFonts w:asciiTheme="majorHAnsi" w:hAnsiTheme="majorHAnsi"/>
          <w:bCs/>
          <w:sz w:val="20"/>
          <w:szCs w:val="20"/>
          <w:lang w:val="es-CO"/>
        </w:rPr>
      </w:pPr>
      <w:r w:rsidRPr="00027597">
        <w:rPr>
          <w:rFonts w:asciiTheme="majorHAnsi" w:hAnsiTheme="majorHAnsi"/>
          <w:bCs/>
          <w:sz w:val="20"/>
          <w:szCs w:val="20"/>
          <w:lang w:val="es-CO"/>
        </w:rPr>
        <w:lastRenderedPageBreak/>
        <w:t xml:space="preserve">La parte peticionaria </w:t>
      </w:r>
      <w:r w:rsidR="000E41B5">
        <w:rPr>
          <w:rFonts w:asciiTheme="majorHAnsi" w:hAnsiTheme="majorHAnsi"/>
          <w:bCs/>
          <w:sz w:val="20"/>
          <w:szCs w:val="20"/>
          <w:lang w:val="es-CO"/>
        </w:rPr>
        <w:t>re</w:t>
      </w:r>
      <w:r w:rsidRPr="00027597">
        <w:rPr>
          <w:rFonts w:asciiTheme="majorHAnsi" w:hAnsiTheme="majorHAnsi"/>
          <w:bCs/>
          <w:sz w:val="20"/>
          <w:szCs w:val="20"/>
          <w:lang w:val="es-CO"/>
        </w:rPr>
        <w:t>la</w:t>
      </w:r>
      <w:r w:rsidR="000E41B5">
        <w:rPr>
          <w:rFonts w:asciiTheme="majorHAnsi" w:hAnsiTheme="majorHAnsi"/>
          <w:bCs/>
          <w:sz w:val="20"/>
          <w:szCs w:val="20"/>
          <w:lang w:val="es-CO"/>
        </w:rPr>
        <w:t>ta</w:t>
      </w:r>
      <w:r w:rsidRPr="00027597">
        <w:rPr>
          <w:rFonts w:asciiTheme="majorHAnsi" w:hAnsiTheme="majorHAnsi"/>
          <w:bCs/>
          <w:sz w:val="20"/>
          <w:szCs w:val="20"/>
          <w:lang w:val="es-CO"/>
        </w:rPr>
        <w:t xml:space="preserve"> que</w:t>
      </w:r>
      <w:r w:rsidR="00EA5D91" w:rsidRPr="00027597">
        <w:rPr>
          <w:rFonts w:asciiTheme="majorHAnsi" w:hAnsiTheme="majorHAnsi"/>
          <w:bCs/>
          <w:sz w:val="20"/>
          <w:szCs w:val="20"/>
          <w:lang w:val="es-CO"/>
        </w:rPr>
        <w:t xml:space="preserve"> en 2005 el Congreso de la República expidió la Ley 975, conocida como “Ley de Justicia y Paz” con ocasión de la desmovilización del grupo paramilitar </w:t>
      </w:r>
      <w:r w:rsidR="00215597" w:rsidRPr="00027597">
        <w:rPr>
          <w:rFonts w:asciiTheme="majorHAnsi" w:hAnsiTheme="majorHAnsi"/>
          <w:bCs/>
          <w:sz w:val="20"/>
          <w:szCs w:val="20"/>
          <w:lang w:val="es-CO"/>
        </w:rPr>
        <w:t>de Autodefensas</w:t>
      </w:r>
      <w:r w:rsidRPr="00027597">
        <w:rPr>
          <w:rFonts w:asciiTheme="majorHAnsi" w:hAnsiTheme="majorHAnsi"/>
          <w:bCs/>
          <w:sz w:val="20"/>
          <w:szCs w:val="20"/>
          <w:lang w:val="es-CO"/>
        </w:rPr>
        <w:t xml:space="preserve"> </w:t>
      </w:r>
      <w:r w:rsidR="00215597" w:rsidRPr="00027597">
        <w:rPr>
          <w:rFonts w:asciiTheme="majorHAnsi" w:hAnsiTheme="majorHAnsi"/>
          <w:bCs/>
          <w:sz w:val="20"/>
          <w:szCs w:val="20"/>
          <w:lang w:val="es-CO"/>
        </w:rPr>
        <w:t xml:space="preserve">Unidas de Colombia (en adelante “AUC”), por medio de la cual se otorgaban beneficios </w:t>
      </w:r>
      <w:r w:rsidR="007C35F3" w:rsidRPr="00027597">
        <w:rPr>
          <w:rFonts w:asciiTheme="majorHAnsi" w:hAnsiTheme="majorHAnsi"/>
          <w:bCs/>
          <w:sz w:val="20"/>
          <w:szCs w:val="20"/>
          <w:lang w:val="es-CO"/>
        </w:rPr>
        <w:t xml:space="preserve">penales a los paramilitares desmovilizados que contribuyeran a la verdad confesando sus crímenes. </w:t>
      </w:r>
      <w:r w:rsidR="001F515F" w:rsidRPr="00027597">
        <w:rPr>
          <w:rFonts w:asciiTheme="majorHAnsi" w:hAnsiTheme="majorHAnsi"/>
          <w:bCs/>
          <w:sz w:val="20"/>
          <w:szCs w:val="20"/>
          <w:lang w:val="es-CO"/>
        </w:rPr>
        <w:t>Reseña que, e</w:t>
      </w:r>
      <w:r w:rsidRPr="00027597">
        <w:rPr>
          <w:rFonts w:asciiTheme="majorHAnsi" w:hAnsiTheme="majorHAnsi"/>
          <w:bCs/>
          <w:sz w:val="20"/>
          <w:szCs w:val="20"/>
          <w:lang w:val="es-CO"/>
        </w:rPr>
        <w:t xml:space="preserve">n el marco de </w:t>
      </w:r>
      <w:r w:rsidR="001F515F" w:rsidRPr="00027597">
        <w:rPr>
          <w:rFonts w:asciiTheme="majorHAnsi" w:hAnsiTheme="majorHAnsi"/>
          <w:bCs/>
          <w:sz w:val="20"/>
          <w:szCs w:val="20"/>
          <w:lang w:val="es-CO"/>
        </w:rPr>
        <w:t xml:space="preserve">estos procesos, el jefe paramilitar Rodrigo Pérez </w:t>
      </w:r>
      <w:r w:rsidR="00C72498" w:rsidRPr="00027597">
        <w:rPr>
          <w:rFonts w:asciiTheme="majorHAnsi" w:hAnsiTheme="majorHAnsi"/>
          <w:bCs/>
          <w:sz w:val="20"/>
          <w:szCs w:val="20"/>
          <w:lang w:val="es-CO"/>
        </w:rPr>
        <w:t>Álzate</w:t>
      </w:r>
      <w:r w:rsidR="001F515F" w:rsidRPr="00027597">
        <w:rPr>
          <w:rFonts w:asciiTheme="majorHAnsi" w:hAnsiTheme="majorHAnsi"/>
          <w:bCs/>
          <w:sz w:val="20"/>
          <w:szCs w:val="20"/>
          <w:lang w:val="es-CO"/>
        </w:rPr>
        <w:t xml:space="preserve"> </w:t>
      </w:r>
      <w:r w:rsidR="009B15D3" w:rsidRPr="00027597">
        <w:rPr>
          <w:rFonts w:asciiTheme="majorHAnsi" w:hAnsiTheme="majorHAnsi"/>
          <w:bCs/>
          <w:sz w:val="20"/>
          <w:szCs w:val="20"/>
          <w:lang w:val="es-CO"/>
        </w:rPr>
        <w:t xml:space="preserve">alias “Julián Bolívar” </w:t>
      </w:r>
      <w:r w:rsidR="00C55264" w:rsidRPr="00027597">
        <w:rPr>
          <w:rFonts w:asciiTheme="majorHAnsi" w:hAnsiTheme="majorHAnsi"/>
          <w:bCs/>
          <w:sz w:val="20"/>
          <w:szCs w:val="20"/>
          <w:lang w:val="es-CO"/>
        </w:rPr>
        <w:t xml:space="preserve">rindió su versión libre ante la jurisdicción de Justicia y Paz y </w:t>
      </w:r>
      <w:r w:rsidR="00542C72" w:rsidRPr="00027597">
        <w:rPr>
          <w:rFonts w:asciiTheme="majorHAnsi" w:hAnsiTheme="majorHAnsi"/>
          <w:bCs/>
          <w:sz w:val="20"/>
          <w:szCs w:val="20"/>
          <w:lang w:val="es-CO"/>
        </w:rPr>
        <w:t>el 29 de enero de 200</w:t>
      </w:r>
      <w:r w:rsidR="00542C19" w:rsidRPr="00027597">
        <w:rPr>
          <w:rFonts w:asciiTheme="majorHAnsi" w:hAnsiTheme="majorHAnsi"/>
          <w:bCs/>
          <w:sz w:val="20"/>
          <w:szCs w:val="20"/>
          <w:lang w:val="es-CO"/>
        </w:rPr>
        <w:t>8</w:t>
      </w:r>
      <w:r w:rsidR="00542C72" w:rsidRPr="00027597">
        <w:rPr>
          <w:rFonts w:asciiTheme="majorHAnsi" w:hAnsiTheme="majorHAnsi"/>
          <w:bCs/>
          <w:sz w:val="20"/>
          <w:szCs w:val="20"/>
          <w:lang w:val="es-CO"/>
        </w:rPr>
        <w:t xml:space="preserve"> </w:t>
      </w:r>
      <w:r w:rsidR="00C55264" w:rsidRPr="00027597">
        <w:rPr>
          <w:rFonts w:asciiTheme="majorHAnsi" w:hAnsiTheme="majorHAnsi"/>
          <w:bCs/>
          <w:sz w:val="20"/>
          <w:szCs w:val="20"/>
          <w:lang w:val="es-CO"/>
        </w:rPr>
        <w:t xml:space="preserve">declaró que </w:t>
      </w:r>
      <w:r w:rsidR="00542C72" w:rsidRPr="00027597">
        <w:rPr>
          <w:rFonts w:asciiTheme="majorHAnsi" w:hAnsiTheme="majorHAnsi"/>
          <w:bCs/>
          <w:sz w:val="20"/>
          <w:szCs w:val="20"/>
          <w:lang w:val="es-CO"/>
        </w:rPr>
        <w:t xml:space="preserve">ordenó el asesinato del Sr. Ravelo Crespo en 2001 porque este último </w:t>
      </w:r>
      <w:r w:rsidR="003D5036" w:rsidRPr="00027597">
        <w:rPr>
          <w:rFonts w:asciiTheme="majorHAnsi" w:hAnsiTheme="majorHAnsi"/>
          <w:bCs/>
          <w:sz w:val="20"/>
          <w:szCs w:val="20"/>
          <w:lang w:val="es-CO"/>
        </w:rPr>
        <w:t xml:space="preserve">pertenecía a las FARC </w:t>
      </w:r>
      <w:r w:rsidR="002376DD" w:rsidRPr="00027597">
        <w:rPr>
          <w:rFonts w:asciiTheme="majorHAnsi" w:hAnsiTheme="majorHAnsi"/>
          <w:bCs/>
          <w:sz w:val="20"/>
          <w:szCs w:val="20"/>
          <w:lang w:val="es-CO"/>
        </w:rPr>
        <w:t xml:space="preserve">y aportó </w:t>
      </w:r>
      <w:r w:rsidR="00945801" w:rsidRPr="00027597">
        <w:rPr>
          <w:rFonts w:asciiTheme="majorHAnsi" w:hAnsiTheme="majorHAnsi"/>
          <w:bCs/>
          <w:sz w:val="20"/>
          <w:szCs w:val="20"/>
          <w:lang w:val="es-CO"/>
        </w:rPr>
        <w:t>la</w:t>
      </w:r>
      <w:r w:rsidR="00047805" w:rsidRPr="00027597">
        <w:rPr>
          <w:rFonts w:asciiTheme="majorHAnsi" w:hAnsiTheme="majorHAnsi"/>
          <w:bCs/>
          <w:sz w:val="20"/>
          <w:szCs w:val="20"/>
          <w:lang w:val="es-CO"/>
        </w:rPr>
        <w:t xml:space="preserve"> versión </w:t>
      </w:r>
      <w:r w:rsidR="00945801" w:rsidRPr="00027597">
        <w:rPr>
          <w:rFonts w:asciiTheme="majorHAnsi" w:hAnsiTheme="majorHAnsi"/>
          <w:bCs/>
          <w:sz w:val="20"/>
          <w:szCs w:val="20"/>
          <w:lang w:val="es-CO"/>
        </w:rPr>
        <w:t xml:space="preserve">de </w:t>
      </w:r>
      <w:r w:rsidR="00F6704F" w:rsidRPr="00027597">
        <w:rPr>
          <w:rFonts w:asciiTheme="majorHAnsi" w:hAnsiTheme="majorHAnsi"/>
          <w:bCs/>
          <w:sz w:val="20"/>
          <w:szCs w:val="20"/>
          <w:lang w:val="es-CO"/>
        </w:rPr>
        <w:t xml:space="preserve">otros dos paramilitares que </w:t>
      </w:r>
      <w:r w:rsidR="00642BB6" w:rsidRPr="00027597">
        <w:rPr>
          <w:rFonts w:asciiTheme="majorHAnsi" w:hAnsiTheme="majorHAnsi"/>
          <w:bCs/>
          <w:sz w:val="20"/>
          <w:szCs w:val="20"/>
          <w:lang w:val="es-CO"/>
        </w:rPr>
        <w:t>declararon en igual sentido y cuya versión se convirtió en prueba contra la presunta víctima.</w:t>
      </w:r>
    </w:p>
    <w:p w14:paraId="5D6ECEAB" w14:textId="07FFE841" w:rsidR="00642BB6" w:rsidRDefault="00803FAB">
      <w:pPr>
        <w:pStyle w:val="ListParagraph"/>
        <w:numPr>
          <w:ilvl w:val="0"/>
          <w:numId w:val="61"/>
        </w:numPr>
        <w:ind w:left="0" w:firstLine="720"/>
        <w:jc w:val="both"/>
        <w:rPr>
          <w:rFonts w:asciiTheme="majorHAnsi" w:hAnsiTheme="majorHAnsi"/>
          <w:bCs/>
          <w:sz w:val="20"/>
          <w:szCs w:val="20"/>
          <w:lang w:val="es-CO"/>
        </w:rPr>
      </w:pPr>
      <w:r w:rsidRPr="00027597">
        <w:rPr>
          <w:rFonts w:asciiTheme="majorHAnsi" w:hAnsiTheme="majorHAnsi"/>
          <w:bCs/>
          <w:sz w:val="20"/>
          <w:szCs w:val="20"/>
          <w:lang w:val="es-CO"/>
        </w:rPr>
        <w:t>El paramilitar Mario Jaimes Mejía, alias “El Panadero”</w:t>
      </w:r>
      <w:r w:rsidR="00FA0590">
        <w:rPr>
          <w:rFonts w:asciiTheme="majorHAnsi" w:hAnsiTheme="majorHAnsi"/>
          <w:bCs/>
          <w:sz w:val="20"/>
          <w:szCs w:val="20"/>
          <w:lang w:val="es-CO"/>
        </w:rPr>
        <w:t>,</w:t>
      </w:r>
      <w:r w:rsidR="00027597" w:rsidRPr="00027597">
        <w:rPr>
          <w:rFonts w:asciiTheme="majorHAnsi" w:hAnsiTheme="majorHAnsi"/>
          <w:bCs/>
          <w:sz w:val="20"/>
          <w:szCs w:val="20"/>
          <w:lang w:val="es-CO"/>
        </w:rPr>
        <w:t xml:space="preserve"> </w:t>
      </w:r>
      <w:r w:rsidR="00027597">
        <w:rPr>
          <w:rFonts w:asciiTheme="majorHAnsi" w:hAnsiTheme="majorHAnsi"/>
          <w:bCs/>
          <w:sz w:val="20"/>
          <w:szCs w:val="20"/>
          <w:lang w:val="es-CO"/>
        </w:rPr>
        <w:t xml:space="preserve">indicó que ante de unirse a las AUC, había </w:t>
      </w:r>
      <w:r w:rsidR="008812CD">
        <w:rPr>
          <w:rFonts w:asciiTheme="majorHAnsi" w:hAnsiTheme="majorHAnsi"/>
          <w:bCs/>
          <w:sz w:val="20"/>
          <w:szCs w:val="20"/>
          <w:lang w:val="es-CO"/>
        </w:rPr>
        <w:t xml:space="preserve">formado parte de las FARC a principios de los noventa, y acusó al Sr. Ravelo Crespo de </w:t>
      </w:r>
      <w:r w:rsidR="00DA4A44">
        <w:rPr>
          <w:rFonts w:asciiTheme="majorHAnsi" w:hAnsiTheme="majorHAnsi"/>
          <w:bCs/>
          <w:sz w:val="20"/>
          <w:szCs w:val="20"/>
          <w:lang w:val="es-CO"/>
        </w:rPr>
        <w:t>“</w:t>
      </w:r>
      <w:r w:rsidR="00DA4A44" w:rsidRPr="00FA0590">
        <w:rPr>
          <w:rFonts w:asciiTheme="majorHAnsi" w:hAnsiTheme="majorHAnsi"/>
          <w:bCs/>
          <w:i/>
          <w:iCs/>
          <w:sz w:val="20"/>
          <w:szCs w:val="20"/>
          <w:lang w:val="es-CO"/>
        </w:rPr>
        <w:t>ser el jefe político de las FARC</w:t>
      </w:r>
      <w:r w:rsidR="00DA4A44">
        <w:rPr>
          <w:rFonts w:asciiTheme="majorHAnsi" w:hAnsiTheme="majorHAnsi"/>
          <w:bCs/>
          <w:sz w:val="20"/>
          <w:szCs w:val="20"/>
          <w:lang w:val="es-CO"/>
        </w:rPr>
        <w:t>”</w:t>
      </w:r>
      <w:r w:rsidR="00B040D9">
        <w:rPr>
          <w:rFonts w:asciiTheme="majorHAnsi" w:hAnsiTheme="majorHAnsi"/>
          <w:bCs/>
          <w:sz w:val="20"/>
          <w:szCs w:val="20"/>
          <w:lang w:val="es-CO"/>
        </w:rPr>
        <w:t xml:space="preserve"> y de haber participado en una reunión con la guerrilla en la que se coordinó el asesinato de un colega defensor de derechos humanos de Barrancabermeja</w:t>
      </w:r>
      <w:r w:rsidR="000F00B8">
        <w:rPr>
          <w:rFonts w:asciiTheme="majorHAnsi" w:hAnsiTheme="majorHAnsi"/>
          <w:bCs/>
          <w:sz w:val="20"/>
          <w:szCs w:val="20"/>
          <w:lang w:val="es-CO"/>
        </w:rPr>
        <w:t xml:space="preserve">, el señor David </w:t>
      </w:r>
      <w:r w:rsidR="000D264F">
        <w:rPr>
          <w:rFonts w:asciiTheme="majorHAnsi" w:hAnsiTheme="majorHAnsi"/>
          <w:bCs/>
          <w:sz w:val="20"/>
          <w:szCs w:val="20"/>
          <w:lang w:val="es-CO"/>
        </w:rPr>
        <w:t>Núñez</w:t>
      </w:r>
      <w:r w:rsidR="000F00B8">
        <w:rPr>
          <w:rFonts w:asciiTheme="majorHAnsi" w:hAnsiTheme="majorHAnsi"/>
          <w:bCs/>
          <w:sz w:val="20"/>
          <w:szCs w:val="20"/>
          <w:lang w:val="es-CO"/>
        </w:rPr>
        <w:t xml:space="preserve"> Cala</w:t>
      </w:r>
      <w:r w:rsidR="00113DA5">
        <w:rPr>
          <w:rFonts w:asciiTheme="majorHAnsi" w:hAnsiTheme="majorHAnsi"/>
          <w:bCs/>
          <w:sz w:val="20"/>
          <w:szCs w:val="20"/>
          <w:lang w:val="es-CO"/>
        </w:rPr>
        <w:t xml:space="preserve"> en 1991</w:t>
      </w:r>
      <w:r w:rsidR="00B040D9">
        <w:rPr>
          <w:rFonts w:asciiTheme="majorHAnsi" w:hAnsiTheme="majorHAnsi"/>
          <w:bCs/>
          <w:sz w:val="20"/>
          <w:szCs w:val="20"/>
          <w:lang w:val="es-CO"/>
        </w:rPr>
        <w:t>.</w:t>
      </w:r>
      <w:r w:rsidR="00C75E67">
        <w:rPr>
          <w:rFonts w:asciiTheme="majorHAnsi" w:hAnsiTheme="majorHAnsi"/>
          <w:bCs/>
          <w:sz w:val="20"/>
          <w:szCs w:val="20"/>
          <w:lang w:val="es-CO"/>
        </w:rPr>
        <w:t xml:space="preserve"> </w:t>
      </w:r>
      <w:r w:rsidR="00857F3F">
        <w:rPr>
          <w:rFonts w:asciiTheme="majorHAnsi" w:hAnsiTheme="majorHAnsi"/>
          <w:bCs/>
          <w:sz w:val="20"/>
          <w:szCs w:val="20"/>
          <w:lang w:val="es-CO"/>
        </w:rPr>
        <w:t>Indic</w:t>
      </w:r>
      <w:r w:rsidR="00C75E67">
        <w:rPr>
          <w:rFonts w:asciiTheme="majorHAnsi" w:hAnsiTheme="majorHAnsi"/>
          <w:bCs/>
          <w:sz w:val="20"/>
          <w:szCs w:val="20"/>
          <w:lang w:val="es-CO"/>
        </w:rPr>
        <w:t xml:space="preserve">ó que, en la reunión estuvieron presentes dos paramilitares más, uno de ellos, Dairo Arrieta Bandera, alias “Chicharrón”, </w:t>
      </w:r>
      <w:r w:rsidR="00BA1013">
        <w:rPr>
          <w:rFonts w:asciiTheme="majorHAnsi" w:hAnsiTheme="majorHAnsi"/>
          <w:bCs/>
          <w:sz w:val="20"/>
          <w:szCs w:val="20"/>
          <w:lang w:val="es-CO"/>
        </w:rPr>
        <w:t xml:space="preserve">quien compartía celda con alias “El Panadero” </w:t>
      </w:r>
      <w:r w:rsidR="0059422C">
        <w:rPr>
          <w:rFonts w:asciiTheme="majorHAnsi" w:hAnsiTheme="majorHAnsi"/>
          <w:bCs/>
          <w:sz w:val="20"/>
          <w:szCs w:val="20"/>
          <w:lang w:val="es-CO"/>
        </w:rPr>
        <w:t>respald</w:t>
      </w:r>
      <w:r w:rsidR="00BA1013">
        <w:rPr>
          <w:rFonts w:asciiTheme="majorHAnsi" w:hAnsiTheme="majorHAnsi"/>
          <w:bCs/>
          <w:sz w:val="20"/>
          <w:szCs w:val="20"/>
          <w:lang w:val="es-CO"/>
        </w:rPr>
        <w:t xml:space="preserve">ó </w:t>
      </w:r>
      <w:r w:rsidR="0059422C">
        <w:rPr>
          <w:rFonts w:asciiTheme="majorHAnsi" w:hAnsiTheme="majorHAnsi"/>
          <w:bCs/>
          <w:sz w:val="20"/>
          <w:szCs w:val="20"/>
          <w:lang w:val="es-CO"/>
        </w:rPr>
        <w:t>su declaración; pero el otro, Orlando Noguera alias “Renzo”, negó que dicha reunión hubiera sucedido.</w:t>
      </w:r>
    </w:p>
    <w:p w14:paraId="16BB4DD7" w14:textId="5E38C741" w:rsidR="00B040D9" w:rsidRDefault="000D264F">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Los peticionarios recuentan que el 2</w:t>
      </w:r>
      <w:r w:rsidR="006A76A9">
        <w:rPr>
          <w:rFonts w:asciiTheme="majorHAnsi" w:hAnsiTheme="majorHAnsi"/>
          <w:bCs/>
          <w:sz w:val="20"/>
          <w:szCs w:val="20"/>
          <w:lang w:val="es-CO"/>
        </w:rPr>
        <w:t xml:space="preserve"> de julio de 2009 </w:t>
      </w:r>
      <w:r>
        <w:rPr>
          <w:rFonts w:asciiTheme="majorHAnsi" w:hAnsiTheme="majorHAnsi"/>
          <w:bCs/>
          <w:sz w:val="20"/>
          <w:szCs w:val="20"/>
          <w:lang w:val="es-CO"/>
        </w:rPr>
        <w:t xml:space="preserve">la </w:t>
      </w:r>
      <w:r w:rsidR="006A76A9">
        <w:rPr>
          <w:rFonts w:asciiTheme="majorHAnsi" w:hAnsiTheme="majorHAnsi"/>
          <w:bCs/>
          <w:sz w:val="20"/>
          <w:szCs w:val="20"/>
          <w:lang w:val="es-CO"/>
        </w:rPr>
        <w:t xml:space="preserve">fiscalía inició una </w:t>
      </w:r>
      <w:r>
        <w:rPr>
          <w:rFonts w:asciiTheme="majorHAnsi" w:hAnsiTheme="majorHAnsi"/>
          <w:bCs/>
          <w:sz w:val="20"/>
          <w:szCs w:val="20"/>
          <w:lang w:val="es-CO"/>
        </w:rPr>
        <w:t>investigación contra la presunta víctima</w:t>
      </w:r>
      <w:r w:rsidR="006A76A9">
        <w:rPr>
          <w:rFonts w:asciiTheme="majorHAnsi" w:hAnsiTheme="majorHAnsi"/>
          <w:bCs/>
          <w:sz w:val="20"/>
          <w:szCs w:val="20"/>
          <w:lang w:val="es-CO"/>
        </w:rPr>
        <w:t xml:space="preserve"> por el homicidio del David Núñez Cala y por su supuesta pertenencia a las FARC</w:t>
      </w:r>
      <w:r w:rsidR="000071B4">
        <w:rPr>
          <w:rFonts w:asciiTheme="majorHAnsi" w:hAnsiTheme="majorHAnsi"/>
          <w:bCs/>
          <w:sz w:val="20"/>
          <w:szCs w:val="20"/>
          <w:lang w:val="es-CO"/>
        </w:rPr>
        <w:t>, y el 25 de marzo de 2009 asignó el caso a la Unidad Nacional contra el</w:t>
      </w:r>
      <w:r w:rsidR="00FC2B69">
        <w:rPr>
          <w:rFonts w:asciiTheme="majorHAnsi" w:hAnsiTheme="majorHAnsi"/>
          <w:bCs/>
          <w:sz w:val="20"/>
          <w:szCs w:val="20"/>
          <w:lang w:val="es-CO"/>
        </w:rPr>
        <w:t xml:space="preserve"> </w:t>
      </w:r>
      <w:r w:rsidR="000071B4">
        <w:rPr>
          <w:rFonts w:asciiTheme="majorHAnsi" w:hAnsiTheme="majorHAnsi"/>
          <w:bCs/>
          <w:sz w:val="20"/>
          <w:szCs w:val="20"/>
          <w:lang w:val="es-CO"/>
        </w:rPr>
        <w:t>Terrorismo</w:t>
      </w:r>
      <w:r w:rsidR="006A76A9">
        <w:rPr>
          <w:rFonts w:asciiTheme="majorHAnsi" w:hAnsiTheme="majorHAnsi"/>
          <w:bCs/>
          <w:sz w:val="20"/>
          <w:szCs w:val="20"/>
          <w:lang w:val="es-CO"/>
        </w:rPr>
        <w:t xml:space="preserve">. El </w:t>
      </w:r>
      <w:r w:rsidR="002E604B">
        <w:rPr>
          <w:rFonts w:asciiTheme="majorHAnsi" w:hAnsiTheme="majorHAnsi"/>
          <w:bCs/>
          <w:sz w:val="20"/>
          <w:szCs w:val="20"/>
          <w:lang w:val="es-CO"/>
        </w:rPr>
        <w:t>16</w:t>
      </w:r>
      <w:r w:rsidR="006A76A9">
        <w:rPr>
          <w:rFonts w:asciiTheme="majorHAnsi" w:hAnsiTheme="majorHAnsi"/>
          <w:bCs/>
          <w:sz w:val="20"/>
          <w:szCs w:val="20"/>
          <w:lang w:val="es-CO"/>
        </w:rPr>
        <w:t xml:space="preserve"> de </w:t>
      </w:r>
      <w:r w:rsidR="002E604B">
        <w:rPr>
          <w:rFonts w:asciiTheme="majorHAnsi" w:hAnsiTheme="majorHAnsi"/>
          <w:bCs/>
          <w:sz w:val="20"/>
          <w:szCs w:val="20"/>
          <w:lang w:val="es-CO"/>
        </w:rPr>
        <w:t>octubre</w:t>
      </w:r>
      <w:r w:rsidR="006A76A9">
        <w:rPr>
          <w:rFonts w:asciiTheme="majorHAnsi" w:hAnsiTheme="majorHAnsi"/>
          <w:bCs/>
          <w:sz w:val="20"/>
          <w:szCs w:val="20"/>
          <w:lang w:val="es-CO"/>
        </w:rPr>
        <w:t xml:space="preserve"> de 2009, alias El Panadero cambió su versión de los hechos y señaló a un nuevo paramilitar como testigo de la reunión</w:t>
      </w:r>
      <w:r w:rsidR="00726827">
        <w:rPr>
          <w:rFonts w:asciiTheme="majorHAnsi" w:hAnsiTheme="majorHAnsi"/>
          <w:bCs/>
          <w:sz w:val="20"/>
          <w:szCs w:val="20"/>
          <w:lang w:val="es-CO"/>
        </w:rPr>
        <w:t>, Fremio Sánchez C</w:t>
      </w:r>
      <w:r w:rsidR="00996F66">
        <w:rPr>
          <w:rFonts w:asciiTheme="majorHAnsi" w:hAnsiTheme="majorHAnsi"/>
          <w:bCs/>
          <w:sz w:val="20"/>
          <w:szCs w:val="20"/>
          <w:lang w:val="es-CO"/>
        </w:rPr>
        <w:t>a</w:t>
      </w:r>
      <w:r w:rsidR="00726827">
        <w:rPr>
          <w:rFonts w:asciiTheme="majorHAnsi" w:hAnsiTheme="majorHAnsi"/>
          <w:bCs/>
          <w:sz w:val="20"/>
          <w:szCs w:val="20"/>
          <w:lang w:val="es-CO"/>
        </w:rPr>
        <w:t>rreño alias “El Loco Esteban”.</w:t>
      </w:r>
    </w:p>
    <w:p w14:paraId="687ACAD8" w14:textId="574047C6" w:rsidR="003611E6" w:rsidRDefault="006043BC">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E</w:t>
      </w:r>
      <w:r w:rsidR="003611E6">
        <w:rPr>
          <w:rFonts w:asciiTheme="majorHAnsi" w:hAnsiTheme="majorHAnsi"/>
          <w:bCs/>
          <w:sz w:val="20"/>
          <w:szCs w:val="20"/>
          <w:lang w:val="es-CO"/>
        </w:rPr>
        <w:t xml:space="preserve">l </w:t>
      </w:r>
      <w:r w:rsidR="00F73C8D">
        <w:rPr>
          <w:rFonts w:asciiTheme="majorHAnsi" w:hAnsiTheme="majorHAnsi"/>
          <w:bCs/>
          <w:sz w:val="20"/>
          <w:szCs w:val="20"/>
          <w:lang w:val="es-CO"/>
        </w:rPr>
        <w:t>14 de septiembre de 2</w:t>
      </w:r>
      <w:r w:rsidR="00B359E9">
        <w:rPr>
          <w:rFonts w:asciiTheme="majorHAnsi" w:hAnsiTheme="majorHAnsi"/>
          <w:bCs/>
          <w:sz w:val="20"/>
          <w:szCs w:val="20"/>
          <w:lang w:val="es-CO"/>
        </w:rPr>
        <w:t>0</w:t>
      </w:r>
      <w:r w:rsidR="00F73C8D">
        <w:rPr>
          <w:rFonts w:asciiTheme="majorHAnsi" w:hAnsiTheme="majorHAnsi"/>
          <w:bCs/>
          <w:sz w:val="20"/>
          <w:szCs w:val="20"/>
          <w:lang w:val="es-CO"/>
        </w:rPr>
        <w:t>1</w:t>
      </w:r>
      <w:r w:rsidR="00B359E9">
        <w:rPr>
          <w:rFonts w:asciiTheme="majorHAnsi" w:hAnsiTheme="majorHAnsi"/>
          <w:bCs/>
          <w:sz w:val="20"/>
          <w:szCs w:val="20"/>
          <w:lang w:val="es-CO"/>
        </w:rPr>
        <w:t>0</w:t>
      </w:r>
      <w:r w:rsidR="00F73C8D">
        <w:rPr>
          <w:rFonts w:asciiTheme="majorHAnsi" w:hAnsiTheme="majorHAnsi"/>
          <w:bCs/>
          <w:sz w:val="20"/>
          <w:szCs w:val="20"/>
          <w:lang w:val="es-CO"/>
        </w:rPr>
        <w:t xml:space="preserve"> la fiscalía impuso medida de aseguramiento consistente en detención preventiva contra </w:t>
      </w:r>
      <w:r w:rsidR="00B1087A">
        <w:rPr>
          <w:rFonts w:asciiTheme="majorHAnsi" w:hAnsiTheme="majorHAnsi"/>
          <w:bCs/>
          <w:sz w:val="20"/>
          <w:szCs w:val="20"/>
          <w:lang w:val="es-CO"/>
        </w:rPr>
        <w:t>el Sr. Ravelo Crespo, por lo que éste fue detenido por agentes del Cuerpo Técnico de Investigaciones (en adelante “CTI”) de la fiscalía ese mismo día en las oficinas de CREDHOS de Barrancabermeja y fue trasladado de manera inmediata a Bogotá.</w:t>
      </w:r>
      <w:r w:rsidR="00B359E9">
        <w:rPr>
          <w:rFonts w:asciiTheme="majorHAnsi" w:hAnsiTheme="majorHAnsi"/>
          <w:bCs/>
          <w:sz w:val="20"/>
          <w:szCs w:val="20"/>
          <w:lang w:val="es-CO"/>
        </w:rPr>
        <w:t xml:space="preserve"> La parte peticionaria aduce que el </w:t>
      </w:r>
      <w:r w:rsidR="003A46AE">
        <w:rPr>
          <w:rFonts w:asciiTheme="majorHAnsi" w:hAnsiTheme="majorHAnsi"/>
          <w:bCs/>
          <w:sz w:val="20"/>
          <w:szCs w:val="20"/>
          <w:lang w:val="es-CO"/>
        </w:rPr>
        <w:t>proceso</w:t>
      </w:r>
      <w:r w:rsidR="00B359E9">
        <w:rPr>
          <w:rFonts w:asciiTheme="majorHAnsi" w:hAnsiTheme="majorHAnsi"/>
          <w:bCs/>
          <w:sz w:val="20"/>
          <w:szCs w:val="20"/>
          <w:lang w:val="es-CO"/>
        </w:rPr>
        <w:t xml:space="preserve"> revistió de graves irregularidades, entre las cuales destaca que</w:t>
      </w:r>
      <w:r w:rsidR="005B6634">
        <w:rPr>
          <w:rFonts w:asciiTheme="majorHAnsi" w:hAnsiTheme="majorHAnsi"/>
          <w:bCs/>
          <w:sz w:val="20"/>
          <w:szCs w:val="20"/>
          <w:lang w:val="es-CO"/>
        </w:rPr>
        <w:t xml:space="preserve"> el fiscal del caso había sido teniente de la policía y había sido destituido de dicha institución en 1992 por la desaparición forzada de un joven</w:t>
      </w:r>
      <w:r w:rsidR="00B359E9">
        <w:rPr>
          <w:rFonts w:asciiTheme="majorHAnsi" w:hAnsiTheme="majorHAnsi"/>
          <w:bCs/>
          <w:sz w:val="20"/>
          <w:szCs w:val="20"/>
          <w:lang w:val="es-CO"/>
        </w:rPr>
        <w:t xml:space="preserve">, </w:t>
      </w:r>
      <w:r w:rsidR="005B6634">
        <w:rPr>
          <w:rFonts w:asciiTheme="majorHAnsi" w:hAnsiTheme="majorHAnsi"/>
          <w:bCs/>
          <w:sz w:val="20"/>
          <w:szCs w:val="20"/>
          <w:lang w:val="es-CO"/>
        </w:rPr>
        <w:t xml:space="preserve">además </w:t>
      </w:r>
      <w:r w:rsidR="00BA514C">
        <w:rPr>
          <w:rFonts w:asciiTheme="majorHAnsi" w:hAnsiTheme="majorHAnsi"/>
          <w:bCs/>
          <w:sz w:val="20"/>
          <w:szCs w:val="20"/>
          <w:lang w:val="es-CO"/>
        </w:rPr>
        <w:t xml:space="preserve">de </w:t>
      </w:r>
      <w:r w:rsidR="005B6634">
        <w:rPr>
          <w:rFonts w:asciiTheme="majorHAnsi" w:hAnsiTheme="majorHAnsi"/>
          <w:bCs/>
          <w:sz w:val="20"/>
          <w:szCs w:val="20"/>
          <w:lang w:val="es-CO"/>
        </w:rPr>
        <w:t>que el investiga</w:t>
      </w:r>
      <w:r w:rsidR="00BA514C">
        <w:rPr>
          <w:rFonts w:asciiTheme="majorHAnsi" w:hAnsiTheme="majorHAnsi"/>
          <w:bCs/>
          <w:sz w:val="20"/>
          <w:szCs w:val="20"/>
          <w:lang w:val="es-CO"/>
        </w:rPr>
        <w:t>do</w:t>
      </w:r>
      <w:r w:rsidR="005B6634">
        <w:rPr>
          <w:rFonts w:asciiTheme="majorHAnsi" w:hAnsiTheme="majorHAnsi"/>
          <w:bCs/>
          <w:sz w:val="20"/>
          <w:szCs w:val="20"/>
          <w:lang w:val="es-CO"/>
        </w:rPr>
        <w:t xml:space="preserve">r del CTI asignado al proceso había servido en la Armada </w:t>
      </w:r>
      <w:r w:rsidR="001919EE">
        <w:rPr>
          <w:rFonts w:asciiTheme="majorHAnsi" w:hAnsiTheme="majorHAnsi"/>
          <w:bCs/>
          <w:sz w:val="20"/>
          <w:szCs w:val="20"/>
          <w:lang w:val="es-CO"/>
        </w:rPr>
        <w:t xml:space="preserve">en la época en que la Red 07 de la Armada Nacional perpetró varios crímenes contra defensores en </w:t>
      </w:r>
      <w:r w:rsidR="005A70E2">
        <w:rPr>
          <w:rFonts w:asciiTheme="majorHAnsi" w:hAnsiTheme="majorHAnsi"/>
          <w:bCs/>
          <w:sz w:val="20"/>
          <w:szCs w:val="20"/>
          <w:lang w:val="es-CO"/>
        </w:rPr>
        <w:t>Barrancabermeja</w:t>
      </w:r>
      <w:r w:rsidR="001919EE">
        <w:rPr>
          <w:rFonts w:asciiTheme="majorHAnsi" w:hAnsiTheme="majorHAnsi"/>
          <w:bCs/>
          <w:sz w:val="20"/>
          <w:szCs w:val="20"/>
          <w:lang w:val="es-CO"/>
        </w:rPr>
        <w:t>.</w:t>
      </w:r>
      <w:r w:rsidR="002946D1">
        <w:rPr>
          <w:rFonts w:asciiTheme="majorHAnsi" w:hAnsiTheme="majorHAnsi"/>
          <w:bCs/>
          <w:sz w:val="20"/>
          <w:szCs w:val="20"/>
          <w:lang w:val="es-CO"/>
        </w:rPr>
        <w:t xml:space="preserve"> </w:t>
      </w:r>
    </w:p>
    <w:p w14:paraId="62CA3AEF" w14:textId="11FC954F" w:rsidR="005A70E2" w:rsidRDefault="001D4E46">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E</w:t>
      </w:r>
      <w:r w:rsidR="0088530D">
        <w:rPr>
          <w:rFonts w:asciiTheme="majorHAnsi" w:hAnsiTheme="majorHAnsi"/>
          <w:bCs/>
          <w:sz w:val="20"/>
          <w:szCs w:val="20"/>
          <w:lang w:val="es-CO"/>
        </w:rPr>
        <w:t>l 28 de enero de 2011 la fiscalía</w:t>
      </w:r>
      <w:r w:rsidR="00071806">
        <w:rPr>
          <w:rFonts w:asciiTheme="majorHAnsi" w:hAnsiTheme="majorHAnsi"/>
          <w:bCs/>
          <w:sz w:val="20"/>
          <w:szCs w:val="20"/>
          <w:lang w:val="es-CO"/>
        </w:rPr>
        <w:t xml:space="preserve"> profirió acusación contra el Sr. Ravelo Crespo</w:t>
      </w:r>
      <w:r>
        <w:rPr>
          <w:rFonts w:asciiTheme="majorHAnsi" w:hAnsiTheme="majorHAnsi"/>
          <w:bCs/>
          <w:sz w:val="20"/>
          <w:szCs w:val="20"/>
          <w:lang w:val="es-CO"/>
        </w:rPr>
        <w:t>,</w:t>
      </w:r>
      <w:r w:rsidR="00071806">
        <w:rPr>
          <w:rFonts w:asciiTheme="majorHAnsi" w:hAnsiTheme="majorHAnsi"/>
          <w:bCs/>
          <w:sz w:val="20"/>
          <w:szCs w:val="20"/>
          <w:lang w:val="es-CO"/>
        </w:rPr>
        <w:t xml:space="preserve"> y el 25 de agosto de 2011 inició el juicio en su contra ante el Juzgado Primero Penal del Circuito Especializado de Bucaramanga.</w:t>
      </w:r>
      <w:r w:rsidR="00116B22">
        <w:rPr>
          <w:rFonts w:asciiTheme="majorHAnsi" w:hAnsiTheme="majorHAnsi"/>
          <w:bCs/>
          <w:sz w:val="20"/>
          <w:szCs w:val="20"/>
          <w:lang w:val="es-CO"/>
        </w:rPr>
        <w:t xml:space="preserve"> En el curso del juicio la fiscalía presentó como pruebas contra la presunta víctima las declaraciones de </w:t>
      </w:r>
      <w:r w:rsidR="00AD1F82">
        <w:rPr>
          <w:rFonts w:asciiTheme="majorHAnsi" w:hAnsiTheme="majorHAnsi"/>
          <w:bCs/>
          <w:sz w:val="20"/>
          <w:szCs w:val="20"/>
          <w:lang w:val="es-CO"/>
        </w:rPr>
        <w:t>cinco paramilitares, todos compañeros de Mari</w:t>
      </w:r>
      <w:r w:rsidR="000528BA">
        <w:rPr>
          <w:rFonts w:asciiTheme="majorHAnsi" w:hAnsiTheme="majorHAnsi"/>
          <w:bCs/>
          <w:sz w:val="20"/>
          <w:szCs w:val="20"/>
          <w:lang w:val="es-CO"/>
        </w:rPr>
        <w:t>o</w:t>
      </w:r>
      <w:r w:rsidR="00AD1F82">
        <w:rPr>
          <w:rFonts w:asciiTheme="majorHAnsi" w:hAnsiTheme="majorHAnsi"/>
          <w:bCs/>
          <w:sz w:val="20"/>
          <w:szCs w:val="20"/>
          <w:lang w:val="es-CO"/>
        </w:rPr>
        <w:t xml:space="preserve"> Jaimes Mejía alias </w:t>
      </w:r>
      <w:r w:rsidR="007F1611">
        <w:rPr>
          <w:rFonts w:asciiTheme="majorHAnsi" w:hAnsiTheme="majorHAnsi"/>
          <w:bCs/>
          <w:sz w:val="20"/>
          <w:szCs w:val="20"/>
          <w:lang w:val="es-CO"/>
        </w:rPr>
        <w:t>“</w:t>
      </w:r>
      <w:r w:rsidR="00AD1F82">
        <w:rPr>
          <w:rFonts w:asciiTheme="majorHAnsi" w:hAnsiTheme="majorHAnsi"/>
          <w:bCs/>
          <w:sz w:val="20"/>
          <w:szCs w:val="20"/>
          <w:lang w:val="es-CO"/>
        </w:rPr>
        <w:t>El Panadero</w:t>
      </w:r>
      <w:r w:rsidR="007F1611">
        <w:rPr>
          <w:rFonts w:asciiTheme="majorHAnsi" w:hAnsiTheme="majorHAnsi"/>
          <w:bCs/>
          <w:sz w:val="20"/>
          <w:szCs w:val="20"/>
          <w:lang w:val="es-CO"/>
        </w:rPr>
        <w:t>”</w:t>
      </w:r>
      <w:r w:rsidR="005F42FC">
        <w:rPr>
          <w:rFonts w:asciiTheme="majorHAnsi" w:hAnsiTheme="majorHAnsi"/>
          <w:bCs/>
          <w:sz w:val="20"/>
          <w:szCs w:val="20"/>
          <w:lang w:val="es-CO"/>
        </w:rPr>
        <w:t xml:space="preserve">. Uno de los testigos de la fiscalía, Orlando Noguera, alias </w:t>
      </w:r>
      <w:r w:rsidR="005C14A1">
        <w:rPr>
          <w:rFonts w:asciiTheme="majorHAnsi" w:hAnsiTheme="majorHAnsi"/>
          <w:bCs/>
          <w:sz w:val="20"/>
          <w:szCs w:val="20"/>
          <w:lang w:val="es-CO"/>
        </w:rPr>
        <w:t>“</w:t>
      </w:r>
      <w:r w:rsidR="005F42FC">
        <w:rPr>
          <w:rFonts w:asciiTheme="majorHAnsi" w:hAnsiTheme="majorHAnsi"/>
          <w:bCs/>
          <w:sz w:val="20"/>
          <w:szCs w:val="20"/>
          <w:lang w:val="es-CO"/>
        </w:rPr>
        <w:t>Renzo</w:t>
      </w:r>
      <w:r w:rsidR="005C14A1">
        <w:rPr>
          <w:rFonts w:asciiTheme="majorHAnsi" w:hAnsiTheme="majorHAnsi"/>
          <w:bCs/>
          <w:sz w:val="20"/>
          <w:szCs w:val="20"/>
          <w:lang w:val="es-CO"/>
        </w:rPr>
        <w:t>”</w:t>
      </w:r>
      <w:r w:rsidR="005F42FC">
        <w:rPr>
          <w:rFonts w:asciiTheme="majorHAnsi" w:hAnsiTheme="majorHAnsi"/>
          <w:bCs/>
          <w:sz w:val="20"/>
          <w:szCs w:val="20"/>
          <w:lang w:val="es-CO"/>
        </w:rPr>
        <w:t>, negó</w:t>
      </w:r>
      <w:r w:rsidR="00A17D5E">
        <w:rPr>
          <w:rFonts w:asciiTheme="majorHAnsi" w:hAnsiTheme="majorHAnsi"/>
          <w:bCs/>
          <w:sz w:val="20"/>
          <w:szCs w:val="20"/>
          <w:lang w:val="es-CO"/>
        </w:rPr>
        <w:t xml:space="preserve"> que la aludida reunión hubiera ocurrido</w:t>
      </w:r>
      <w:r w:rsidR="00F03053">
        <w:rPr>
          <w:rFonts w:asciiTheme="majorHAnsi" w:hAnsiTheme="majorHAnsi"/>
          <w:bCs/>
          <w:sz w:val="20"/>
          <w:szCs w:val="20"/>
          <w:lang w:val="es-CO"/>
        </w:rPr>
        <w:t xml:space="preserve">, y la defensa presentó el testimonio de la dueña del restaurante en el que supuestamente habría tenido lugar la reunión, quien declaró que </w:t>
      </w:r>
      <w:r w:rsidR="00256B1C">
        <w:rPr>
          <w:rFonts w:asciiTheme="majorHAnsi" w:hAnsiTheme="majorHAnsi"/>
          <w:bCs/>
          <w:sz w:val="20"/>
          <w:szCs w:val="20"/>
          <w:lang w:val="es-CO"/>
        </w:rPr>
        <w:t>nunca se llevó a cabo es ni otra reunión a la que hubieran asistido “</w:t>
      </w:r>
      <w:r w:rsidR="00256B1C" w:rsidRPr="00256B1C">
        <w:rPr>
          <w:rFonts w:asciiTheme="majorHAnsi" w:hAnsiTheme="majorHAnsi"/>
          <w:bCs/>
          <w:i/>
          <w:iCs/>
          <w:sz w:val="20"/>
          <w:szCs w:val="20"/>
          <w:lang w:val="es-CO"/>
        </w:rPr>
        <w:t>personajes políticos reconocidos como David Ravelo y Andrade</w:t>
      </w:r>
      <w:r w:rsidR="00256B1C">
        <w:rPr>
          <w:rFonts w:asciiTheme="majorHAnsi" w:hAnsiTheme="majorHAnsi"/>
          <w:bCs/>
          <w:sz w:val="20"/>
          <w:szCs w:val="20"/>
          <w:lang w:val="es-CO"/>
        </w:rPr>
        <w:t>”.</w:t>
      </w:r>
      <w:r w:rsidR="00774BE2">
        <w:rPr>
          <w:rFonts w:asciiTheme="majorHAnsi" w:hAnsiTheme="majorHAnsi"/>
          <w:bCs/>
          <w:sz w:val="20"/>
          <w:szCs w:val="20"/>
          <w:lang w:val="es-CO"/>
        </w:rPr>
        <w:t xml:space="preserve"> Asegura que Mario Jaimes Mejía intentó presentar una fotografía de</w:t>
      </w:r>
      <w:r w:rsidR="00EE1F65">
        <w:rPr>
          <w:rFonts w:asciiTheme="majorHAnsi" w:hAnsiTheme="majorHAnsi"/>
          <w:bCs/>
          <w:sz w:val="20"/>
          <w:szCs w:val="20"/>
          <w:lang w:val="es-CO"/>
        </w:rPr>
        <w:t xml:space="preserve"> una reunión de emisarios del gobierno con miembros de las FARC durante las negociaciones de paz de 1984, como prueba de la reunión, pero </w:t>
      </w:r>
      <w:r w:rsidR="001134D9">
        <w:rPr>
          <w:rFonts w:asciiTheme="majorHAnsi" w:hAnsiTheme="majorHAnsi"/>
          <w:bCs/>
          <w:sz w:val="20"/>
          <w:szCs w:val="20"/>
          <w:lang w:val="es-CO"/>
        </w:rPr>
        <w:t>está comprobado que el Sr. Ravelo Crespo no aparecía en ninguna de las imágenes presentadas por el declarante.</w:t>
      </w:r>
    </w:p>
    <w:p w14:paraId="5ECC65E4" w14:textId="1C010DAA" w:rsidR="001134D9" w:rsidRDefault="001134D9">
      <w:pPr>
        <w:pStyle w:val="ListParagraph"/>
        <w:numPr>
          <w:ilvl w:val="0"/>
          <w:numId w:val="61"/>
        </w:numPr>
        <w:ind w:left="0" w:firstLine="720"/>
        <w:jc w:val="both"/>
        <w:rPr>
          <w:rFonts w:asciiTheme="majorHAnsi" w:hAnsiTheme="majorHAnsi"/>
          <w:bCs/>
          <w:sz w:val="20"/>
          <w:szCs w:val="20"/>
          <w:lang w:val="es-CO"/>
        </w:rPr>
      </w:pPr>
      <w:r w:rsidRPr="001134D9">
        <w:rPr>
          <w:rFonts w:asciiTheme="majorHAnsi" w:hAnsiTheme="majorHAnsi"/>
          <w:bCs/>
          <w:sz w:val="20"/>
          <w:szCs w:val="20"/>
          <w:lang w:val="es-CO"/>
        </w:rPr>
        <w:t>No obstante</w:t>
      </w:r>
      <w:r>
        <w:rPr>
          <w:rFonts w:asciiTheme="majorHAnsi" w:hAnsiTheme="majorHAnsi"/>
          <w:bCs/>
          <w:sz w:val="20"/>
          <w:szCs w:val="20"/>
          <w:lang w:val="es-CO"/>
        </w:rPr>
        <w:t>,</w:t>
      </w:r>
      <w:r w:rsidRPr="001134D9">
        <w:rPr>
          <w:rFonts w:asciiTheme="majorHAnsi" w:hAnsiTheme="majorHAnsi"/>
          <w:bCs/>
          <w:sz w:val="20"/>
          <w:szCs w:val="20"/>
          <w:lang w:val="es-CO"/>
        </w:rPr>
        <w:t xml:space="preserve"> el 16 de novi</w:t>
      </w:r>
      <w:r>
        <w:rPr>
          <w:rFonts w:asciiTheme="majorHAnsi" w:hAnsiTheme="majorHAnsi"/>
          <w:bCs/>
          <w:sz w:val="20"/>
          <w:szCs w:val="20"/>
          <w:lang w:val="es-CO"/>
        </w:rPr>
        <w:t>e</w:t>
      </w:r>
      <w:r w:rsidRPr="001134D9">
        <w:rPr>
          <w:rFonts w:asciiTheme="majorHAnsi" w:hAnsiTheme="majorHAnsi"/>
          <w:bCs/>
          <w:sz w:val="20"/>
          <w:szCs w:val="20"/>
          <w:lang w:val="es-CO"/>
        </w:rPr>
        <w:t>m</w:t>
      </w:r>
      <w:r>
        <w:rPr>
          <w:rFonts w:asciiTheme="majorHAnsi" w:hAnsiTheme="majorHAnsi"/>
          <w:bCs/>
          <w:sz w:val="20"/>
          <w:szCs w:val="20"/>
          <w:lang w:val="es-CO"/>
        </w:rPr>
        <w:t>b</w:t>
      </w:r>
      <w:r w:rsidRPr="001134D9">
        <w:rPr>
          <w:rFonts w:asciiTheme="majorHAnsi" w:hAnsiTheme="majorHAnsi"/>
          <w:bCs/>
          <w:sz w:val="20"/>
          <w:szCs w:val="20"/>
          <w:lang w:val="es-CO"/>
        </w:rPr>
        <w:t xml:space="preserve">re de 2012 el </w:t>
      </w:r>
      <w:r>
        <w:rPr>
          <w:rFonts w:asciiTheme="majorHAnsi" w:hAnsiTheme="majorHAnsi"/>
          <w:bCs/>
          <w:sz w:val="20"/>
          <w:szCs w:val="20"/>
          <w:lang w:val="es-CO"/>
        </w:rPr>
        <w:t>j</w:t>
      </w:r>
      <w:r w:rsidRPr="001134D9">
        <w:rPr>
          <w:rFonts w:asciiTheme="majorHAnsi" w:hAnsiTheme="majorHAnsi"/>
          <w:bCs/>
          <w:sz w:val="20"/>
          <w:szCs w:val="20"/>
          <w:lang w:val="es-CO"/>
        </w:rPr>
        <w:t>u</w:t>
      </w:r>
      <w:r>
        <w:rPr>
          <w:rFonts w:asciiTheme="majorHAnsi" w:hAnsiTheme="majorHAnsi"/>
          <w:bCs/>
          <w:sz w:val="20"/>
          <w:szCs w:val="20"/>
          <w:lang w:val="es-CO"/>
        </w:rPr>
        <w:t>zgado</w:t>
      </w:r>
      <w:r w:rsidR="00640678">
        <w:rPr>
          <w:rFonts w:asciiTheme="majorHAnsi" w:hAnsiTheme="majorHAnsi"/>
          <w:bCs/>
          <w:sz w:val="20"/>
          <w:szCs w:val="20"/>
          <w:lang w:val="es-CO"/>
        </w:rPr>
        <w:t xml:space="preserve"> conden</w:t>
      </w:r>
      <w:r w:rsidR="00B5478A">
        <w:rPr>
          <w:rFonts w:asciiTheme="majorHAnsi" w:hAnsiTheme="majorHAnsi"/>
          <w:bCs/>
          <w:sz w:val="20"/>
          <w:szCs w:val="20"/>
          <w:lang w:val="es-CO"/>
        </w:rPr>
        <w:t>ó</w:t>
      </w:r>
      <w:r w:rsidR="00640678">
        <w:rPr>
          <w:rFonts w:asciiTheme="majorHAnsi" w:hAnsiTheme="majorHAnsi"/>
          <w:bCs/>
          <w:sz w:val="20"/>
          <w:szCs w:val="20"/>
          <w:lang w:val="es-CO"/>
        </w:rPr>
        <w:t xml:space="preserve"> a la presunta víctima</w:t>
      </w:r>
      <w:r w:rsidR="000C0913">
        <w:rPr>
          <w:rFonts w:asciiTheme="majorHAnsi" w:hAnsiTheme="majorHAnsi"/>
          <w:bCs/>
          <w:sz w:val="20"/>
          <w:szCs w:val="20"/>
          <w:lang w:val="es-CO"/>
        </w:rPr>
        <w:t xml:space="preserve"> a 18 años y tres meses de prisión por el homicidio de David </w:t>
      </w:r>
      <w:r w:rsidR="00E9456B">
        <w:rPr>
          <w:rFonts w:asciiTheme="majorHAnsi" w:hAnsiTheme="majorHAnsi"/>
          <w:bCs/>
          <w:sz w:val="20"/>
          <w:szCs w:val="20"/>
          <w:lang w:val="es-CO"/>
        </w:rPr>
        <w:t>Núñez Cala</w:t>
      </w:r>
      <w:r w:rsidR="00B5478A">
        <w:rPr>
          <w:rFonts w:asciiTheme="majorHAnsi" w:hAnsiTheme="majorHAnsi"/>
          <w:bCs/>
          <w:sz w:val="20"/>
          <w:szCs w:val="20"/>
          <w:lang w:val="es-CO"/>
        </w:rPr>
        <w:t xml:space="preserve">. </w:t>
      </w:r>
      <w:r w:rsidR="005376F7">
        <w:rPr>
          <w:rFonts w:asciiTheme="majorHAnsi" w:hAnsiTheme="majorHAnsi"/>
          <w:bCs/>
          <w:sz w:val="20"/>
          <w:szCs w:val="20"/>
          <w:lang w:val="es-CO"/>
        </w:rPr>
        <w:t>L</w:t>
      </w:r>
      <w:r w:rsidR="00B5478A">
        <w:rPr>
          <w:rFonts w:asciiTheme="majorHAnsi" w:hAnsiTheme="majorHAnsi"/>
          <w:bCs/>
          <w:sz w:val="20"/>
          <w:szCs w:val="20"/>
          <w:lang w:val="es-CO"/>
        </w:rPr>
        <w:t xml:space="preserve">a sentencia </w:t>
      </w:r>
      <w:r w:rsidR="005376F7">
        <w:rPr>
          <w:rFonts w:asciiTheme="majorHAnsi" w:hAnsiTheme="majorHAnsi"/>
          <w:bCs/>
          <w:sz w:val="20"/>
          <w:szCs w:val="20"/>
          <w:lang w:val="es-CO"/>
        </w:rPr>
        <w:t>habría estado</w:t>
      </w:r>
      <w:r w:rsidR="00640678">
        <w:rPr>
          <w:rFonts w:asciiTheme="majorHAnsi" w:hAnsiTheme="majorHAnsi"/>
          <w:bCs/>
          <w:sz w:val="20"/>
          <w:szCs w:val="20"/>
          <w:lang w:val="es-CO"/>
        </w:rPr>
        <w:t xml:space="preserve"> fundada únicamente en los </w:t>
      </w:r>
      <w:r w:rsidR="00487608">
        <w:rPr>
          <w:rFonts w:asciiTheme="majorHAnsi" w:hAnsiTheme="majorHAnsi"/>
          <w:bCs/>
          <w:sz w:val="20"/>
          <w:szCs w:val="20"/>
          <w:lang w:val="es-CO"/>
        </w:rPr>
        <w:t>testimonios</w:t>
      </w:r>
      <w:r w:rsidR="00640678">
        <w:rPr>
          <w:rFonts w:asciiTheme="majorHAnsi" w:hAnsiTheme="majorHAnsi"/>
          <w:bCs/>
          <w:sz w:val="20"/>
          <w:szCs w:val="20"/>
          <w:lang w:val="es-CO"/>
        </w:rPr>
        <w:t xml:space="preserve"> de </w:t>
      </w:r>
      <w:r w:rsidR="00487608">
        <w:rPr>
          <w:rFonts w:asciiTheme="majorHAnsi" w:hAnsiTheme="majorHAnsi"/>
          <w:bCs/>
          <w:sz w:val="20"/>
          <w:szCs w:val="20"/>
          <w:lang w:val="es-CO"/>
        </w:rPr>
        <w:t>los paramilitares.</w:t>
      </w:r>
      <w:r w:rsidR="003D633B">
        <w:rPr>
          <w:rFonts w:asciiTheme="majorHAnsi" w:hAnsiTheme="majorHAnsi"/>
          <w:bCs/>
          <w:sz w:val="20"/>
          <w:szCs w:val="20"/>
          <w:lang w:val="es-CO"/>
        </w:rPr>
        <w:t xml:space="preserve"> La defensa del Sr. Ravelo Crespo interpuso un recurso de apelación y </w:t>
      </w:r>
      <w:r w:rsidR="002424C7">
        <w:rPr>
          <w:rFonts w:asciiTheme="majorHAnsi" w:hAnsiTheme="majorHAnsi"/>
          <w:bCs/>
          <w:sz w:val="20"/>
          <w:szCs w:val="20"/>
          <w:lang w:val="es-CO"/>
        </w:rPr>
        <w:t>8 de octubre de 2013 la Sala Penal del Tribunal Sup</w:t>
      </w:r>
      <w:r w:rsidR="00D853E6">
        <w:rPr>
          <w:rFonts w:asciiTheme="majorHAnsi" w:hAnsiTheme="majorHAnsi"/>
          <w:bCs/>
          <w:sz w:val="20"/>
          <w:szCs w:val="20"/>
          <w:lang w:val="es-CO"/>
        </w:rPr>
        <w:t>e</w:t>
      </w:r>
      <w:r w:rsidR="002424C7">
        <w:rPr>
          <w:rFonts w:asciiTheme="majorHAnsi" w:hAnsiTheme="majorHAnsi"/>
          <w:bCs/>
          <w:sz w:val="20"/>
          <w:szCs w:val="20"/>
          <w:lang w:val="es-CO"/>
        </w:rPr>
        <w:t>rior de Santander confirmó la decisión en su integridad.</w:t>
      </w:r>
      <w:r w:rsidR="00C12EB0">
        <w:rPr>
          <w:rFonts w:asciiTheme="majorHAnsi" w:hAnsiTheme="majorHAnsi"/>
          <w:bCs/>
          <w:sz w:val="20"/>
          <w:szCs w:val="20"/>
          <w:lang w:val="es-CO"/>
        </w:rPr>
        <w:t xml:space="preserve"> Ante ello, el Sr. Ravelo Crespo presentó un recurso extraordinario de casación </w:t>
      </w:r>
      <w:r w:rsidR="007E2B73">
        <w:rPr>
          <w:rFonts w:asciiTheme="majorHAnsi" w:hAnsiTheme="majorHAnsi"/>
          <w:bCs/>
          <w:sz w:val="20"/>
          <w:szCs w:val="20"/>
          <w:lang w:val="es-CO"/>
        </w:rPr>
        <w:t xml:space="preserve">y el 18 de febrero de 2015 la Corte Suprema de Justicia inadmitió </w:t>
      </w:r>
      <w:r w:rsidR="00AE7E8B">
        <w:rPr>
          <w:rFonts w:asciiTheme="majorHAnsi" w:hAnsiTheme="majorHAnsi"/>
          <w:bCs/>
          <w:sz w:val="20"/>
          <w:szCs w:val="20"/>
          <w:lang w:val="es-CO"/>
        </w:rPr>
        <w:t>su demanda</w:t>
      </w:r>
      <w:r w:rsidR="007E2B73">
        <w:rPr>
          <w:rFonts w:asciiTheme="majorHAnsi" w:hAnsiTheme="majorHAnsi"/>
          <w:bCs/>
          <w:sz w:val="20"/>
          <w:szCs w:val="20"/>
          <w:lang w:val="es-CO"/>
        </w:rPr>
        <w:t>.</w:t>
      </w:r>
      <w:r w:rsidR="003D7238">
        <w:rPr>
          <w:rFonts w:asciiTheme="majorHAnsi" w:hAnsiTheme="majorHAnsi"/>
          <w:bCs/>
          <w:sz w:val="20"/>
          <w:szCs w:val="20"/>
          <w:lang w:val="es-CO"/>
        </w:rPr>
        <w:t xml:space="preserve"> </w:t>
      </w:r>
      <w:r w:rsidR="00586D9E">
        <w:rPr>
          <w:rFonts w:asciiTheme="majorHAnsi" w:hAnsiTheme="majorHAnsi"/>
          <w:bCs/>
          <w:sz w:val="20"/>
          <w:szCs w:val="20"/>
          <w:lang w:val="es-CO"/>
        </w:rPr>
        <w:t>Para</w:t>
      </w:r>
      <w:r w:rsidR="003D7238">
        <w:rPr>
          <w:rFonts w:asciiTheme="majorHAnsi" w:hAnsiTheme="majorHAnsi"/>
          <w:bCs/>
          <w:sz w:val="20"/>
          <w:szCs w:val="20"/>
          <w:lang w:val="es-CO"/>
        </w:rPr>
        <w:t xml:space="preserve"> la parte peticionaria </w:t>
      </w:r>
      <w:r w:rsidR="00586D9E">
        <w:rPr>
          <w:rFonts w:asciiTheme="majorHAnsi" w:hAnsiTheme="majorHAnsi"/>
          <w:bCs/>
          <w:sz w:val="20"/>
          <w:szCs w:val="20"/>
          <w:lang w:val="es-CO"/>
        </w:rPr>
        <w:t>esta decisión</w:t>
      </w:r>
      <w:r w:rsidR="003D7238">
        <w:rPr>
          <w:rFonts w:asciiTheme="majorHAnsi" w:hAnsiTheme="majorHAnsi"/>
          <w:bCs/>
          <w:sz w:val="20"/>
          <w:szCs w:val="20"/>
          <w:lang w:val="es-CO"/>
        </w:rPr>
        <w:t xml:space="preserve"> agotó los recursos internos.</w:t>
      </w:r>
    </w:p>
    <w:p w14:paraId="03643126" w14:textId="4A2F934A" w:rsidR="003D7238" w:rsidRDefault="002B07AB">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 xml:space="preserve">Por otro lado, los peticionarios </w:t>
      </w:r>
      <w:r w:rsidR="00757742">
        <w:rPr>
          <w:rFonts w:asciiTheme="majorHAnsi" w:hAnsiTheme="majorHAnsi"/>
          <w:bCs/>
          <w:sz w:val="20"/>
          <w:szCs w:val="20"/>
          <w:lang w:val="es-CO"/>
        </w:rPr>
        <w:t>denuncian que la presunta víctima se encuentra detenido en la cárcel La Picota de Bogotá desde 2010, y existen preocupaciones por s</w:t>
      </w:r>
      <w:r w:rsidR="000A22A5">
        <w:rPr>
          <w:rFonts w:asciiTheme="majorHAnsi" w:hAnsiTheme="majorHAnsi"/>
          <w:bCs/>
          <w:sz w:val="20"/>
          <w:szCs w:val="20"/>
          <w:lang w:val="es-CO"/>
        </w:rPr>
        <w:t>u vida e integridad personal, pues el 26 de febrero de 2015 la Personería Distrital recibió una llamada de alguien que se hizo pasar por el Sr. R</w:t>
      </w:r>
      <w:r w:rsidR="00C106B0">
        <w:rPr>
          <w:rFonts w:asciiTheme="majorHAnsi" w:hAnsiTheme="majorHAnsi"/>
          <w:bCs/>
          <w:sz w:val="20"/>
          <w:szCs w:val="20"/>
          <w:lang w:val="es-CO"/>
        </w:rPr>
        <w:t>a</w:t>
      </w:r>
      <w:r w:rsidR="000A22A5">
        <w:rPr>
          <w:rFonts w:asciiTheme="majorHAnsi" w:hAnsiTheme="majorHAnsi"/>
          <w:bCs/>
          <w:sz w:val="20"/>
          <w:szCs w:val="20"/>
          <w:lang w:val="es-CO"/>
        </w:rPr>
        <w:t xml:space="preserve">velo Crespo </w:t>
      </w:r>
      <w:r w:rsidR="00C106B0">
        <w:rPr>
          <w:rFonts w:asciiTheme="majorHAnsi" w:hAnsiTheme="majorHAnsi"/>
          <w:bCs/>
          <w:sz w:val="20"/>
          <w:szCs w:val="20"/>
          <w:lang w:val="es-CO"/>
        </w:rPr>
        <w:t xml:space="preserve">afirmando haber recibido una golpiza al interior del penal, lo que han </w:t>
      </w:r>
      <w:r w:rsidR="0001316E">
        <w:rPr>
          <w:rFonts w:asciiTheme="majorHAnsi" w:hAnsiTheme="majorHAnsi"/>
          <w:bCs/>
          <w:sz w:val="20"/>
          <w:szCs w:val="20"/>
          <w:lang w:val="es-CO"/>
        </w:rPr>
        <w:t>interpretado</w:t>
      </w:r>
      <w:r w:rsidR="00C106B0">
        <w:rPr>
          <w:rFonts w:asciiTheme="majorHAnsi" w:hAnsiTheme="majorHAnsi"/>
          <w:bCs/>
          <w:sz w:val="20"/>
          <w:szCs w:val="20"/>
          <w:lang w:val="es-CO"/>
        </w:rPr>
        <w:t xml:space="preserve"> como una amenaza </w:t>
      </w:r>
      <w:r w:rsidR="00DA1F8F">
        <w:rPr>
          <w:rFonts w:asciiTheme="majorHAnsi" w:hAnsiTheme="majorHAnsi"/>
          <w:bCs/>
          <w:sz w:val="20"/>
          <w:szCs w:val="20"/>
          <w:lang w:val="es-CO"/>
        </w:rPr>
        <w:lastRenderedPageBreak/>
        <w:t xml:space="preserve">contra su integridad. Adicionalmente, </w:t>
      </w:r>
      <w:r w:rsidR="00EF20C7">
        <w:rPr>
          <w:rFonts w:asciiTheme="majorHAnsi" w:hAnsiTheme="majorHAnsi"/>
          <w:bCs/>
          <w:sz w:val="20"/>
          <w:szCs w:val="20"/>
          <w:lang w:val="es-CO"/>
        </w:rPr>
        <w:t>señalan que presentaron una denuncia contra el fiscal del caso por la desaparición forzada por la cual fue destituido de la policía y también denunciaron a los falsos testigos</w:t>
      </w:r>
      <w:r w:rsidR="008C000A">
        <w:rPr>
          <w:rFonts w:asciiTheme="majorHAnsi" w:hAnsiTheme="majorHAnsi"/>
          <w:bCs/>
          <w:sz w:val="20"/>
          <w:szCs w:val="20"/>
          <w:lang w:val="es-CO"/>
        </w:rPr>
        <w:t xml:space="preserve">. En particular, </w:t>
      </w:r>
      <w:r w:rsidR="007C1C9E">
        <w:rPr>
          <w:rFonts w:asciiTheme="majorHAnsi" w:hAnsiTheme="majorHAnsi"/>
          <w:bCs/>
          <w:sz w:val="20"/>
          <w:szCs w:val="20"/>
          <w:lang w:val="es-CO"/>
        </w:rPr>
        <w:t xml:space="preserve">indican que a mediados de 2013 la fiscalía inició una investigación contra Mario Jaimes Mejía por falso testimonio </w:t>
      </w:r>
      <w:r w:rsidR="005D61A6">
        <w:rPr>
          <w:rFonts w:asciiTheme="majorHAnsi" w:hAnsiTheme="majorHAnsi"/>
          <w:bCs/>
          <w:sz w:val="20"/>
          <w:szCs w:val="20"/>
          <w:lang w:val="es-CO"/>
        </w:rPr>
        <w:t xml:space="preserve">y profirió acusación </w:t>
      </w:r>
      <w:r w:rsidR="001B26EC">
        <w:rPr>
          <w:rFonts w:asciiTheme="majorHAnsi" w:hAnsiTheme="majorHAnsi"/>
          <w:bCs/>
          <w:sz w:val="20"/>
          <w:szCs w:val="20"/>
          <w:lang w:val="es-CO"/>
        </w:rPr>
        <w:t>en su contra el 9 de febrero de 2015.</w:t>
      </w:r>
    </w:p>
    <w:p w14:paraId="22D499AE" w14:textId="7B712C41" w:rsidR="00E76478" w:rsidRDefault="00E76478">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La parte peticionaria sostiene que</w:t>
      </w:r>
      <w:r w:rsidR="00F47A4C">
        <w:rPr>
          <w:rFonts w:asciiTheme="majorHAnsi" w:hAnsiTheme="majorHAnsi"/>
          <w:bCs/>
          <w:sz w:val="20"/>
          <w:szCs w:val="20"/>
          <w:lang w:val="es-CO"/>
        </w:rPr>
        <w:t xml:space="preserve"> en virtud del procesamiento y condena del Sr. Ravelo Crespo, el Estado es responsable por la violación de sus derechos </w:t>
      </w:r>
      <w:r w:rsidR="00D848AF">
        <w:rPr>
          <w:rFonts w:asciiTheme="majorHAnsi" w:hAnsiTheme="majorHAnsi"/>
          <w:bCs/>
          <w:sz w:val="20"/>
          <w:szCs w:val="20"/>
          <w:lang w:val="es-CO"/>
        </w:rPr>
        <w:t>a la integridad y libertad personales, a la honra, la libertad de asociación</w:t>
      </w:r>
      <w:r w:rsidR="00403366">
        <w:rPr>
          <w:rFonts w:asciiTheme="majorHAnsi" w:hAnsiTheme="majorHAnsi"/>
          <w:bCs/>
          <w:sz w:val="20"/>
          <w:szCs w:val="20"/>
          <w:lang w:val="es-CO"/>
        </w:rPr>
        <w:t>,</w:t>
      </w:r>
      <w:r w:rsidR="00D848AF">
        <w:rPr>
          <w:rFonts w:asciiTheme="majorHAnsi" w:hAnsiTheme="majorHAnsi"/>
          <w:bCs/>
          <w:sz w:val="20"/>
          <w:szCs w:val="20"/>
          <w:lang w:val="es-CO"/>
        </w:rPr>
        <w:t xml:space="preserve"> d</w:t>
      </w:r>
      <w:r w:rsidR="00403366">
        <w:rPr>
          <w:rFonts w:asciiTheme="majorHAnsi" w:hAnsiTheme="majorHAnsi"/>
          <w:bCs/>
          <w:sz w:val="20"/>
          <w:szCs w:val="20"/>
          <w:lang w:val="es-CO"/>
        </w:rPr>
        <w:t>ebido proceso y acceso a la justicia debido a que</w:t>
      </w:r>
      <w:r w:rsidR="0006482F">
        <w:rPr>
          <w:rFonts w:asciiTheme="majorHAnsi" w:hAnsiTheme="majorHAnsi"/>
          <w:bCs/>
          <w:sz w:val="20"/>
          <w:szCs w:val="20"/>
          <w:lang w:val="es-CO"/>
        </w:rPr>
        <w:t>: i)</w:t>
      </w:r>
      <w:r w:rsidR="00403366">
        <w:rPr>
          <w:rFonts w:asciiTheme="majorHAnsi" w:hAnsiTheme="majorHAnsi"/>
          <w:bCs/>
          <w:sz w:val="20"/>
          <w:szCs w:val="20"/>
          <w:lang w:val="es-CO"/>
        </w:rPr>
        <w:t xml:space="preserve"> la actuación penal se enmarcó en un patrón de criminalización a la labor de defensa de derechos humanos; </w:t>
      </w:r>
      <w:r w:rsidR="0006482F">
        <w:rPr>
          <w:rFonts w:asciiTheme="majorHAnsi" w:hAnsiTheme="majorHAnsi"/>
          <w:bCs/>
          <w:sz w:val="20"/>
          <w:szCs w:val="20"/>
          <w:lang w:val="es-CO"/>
        </w:rPr>
        <w:t xml:space="preserve">ii) </w:t>
      </w:r>
      <w:r w:rsidR="00403366">
        <w:rPr>
          <w:rFonts w:asciiTheme="majorHAnsi" w:hAnsiTheme="majorHAnsi"/>
          <w:bCs/>
          <w:sz w:val="20"/>
          <w:szCs w:val="20"/>
          <w:lang w:val="es-CO"/>
        </w:rPr>
        <w:t>la fase instructiv</w:t>
      </w:r>
      <w:r w:rsidR="00833537">
        <w:rPr>
          <w:rFonts w:asciiTheme="majorHAnsi" w:hAnsiTheme="majorHAnsi"/>
          <w:bCs/>
          <w:sz w:val="20"/>
          <w:szCs w:val="20"/>
          <w:lang w:val="es-CO"/>
        </w:rPr>
        <w:t>a</w:t>
      </w:r>
      <w:r w:rsidR="00403366">
        <w:rPr>
          <w:rFonts w:asciiTheme="majorHAnsi" w:hAnsiTheme="majorHAnsi"/>
          <w:bCs/>
          <w:sz w:val="20"/>
          <w:szCs w:val="20"/>
          <w:lang w:val="es-CO"/>
        </w:rPr>
        <w:t xml:space="preserve"> se adelantó por funcionarios comprometidos en graves violaciones de derechos humanos; </w:t>
      </w:r>
      <w:r w:rsidR="0006482F">
        <w:rPr>
          <w:rFonts w:asciiTheme="majorHAnsi" w:hAnsiTheme="majorHAnsi"/>
          <w:bCs/>
          <w:sz w:val="20"/>
          <w:szCs w:val="20"/>
          <w:lang w:val="es-CO"/>
        </w:rPr>
        <w:t xml:space="preserve">iii) </w:t>
      </w:r>
      <w:r w:rsidR="00403366">
        <w:rPr>
          <w:rFonts w:asciiTheme="majorHAnsi" w:hAnsiTheme="majorHAnsi"/>
          <w:bCs/>
          <w:sz w:val="20"/>
          <w:szCs w:val="20"/>
          <w:lang w:val="es-CO"/>
        </w:rPr>
        <w:t xml:space="preserve">la presunta víctima no contó con autoridades imparciales durante la fase </w:t>
      </w:r>
      <w:r w:rsidR="00195947">
        <w:rPr>
          <w:rFonts w:asciiTheme="majorHAnsi" w:hAnsiTheme="majorHAnsi"/>
          <w:bCs/>
          <w:sz w:val="20"/>
          <w:szCs w:val="20"/>
          <w:lang w:val="es-CO"/>
        </w:rPr>
        <w:t xml:space="preserve">de instrucción; </w:t>
      </w:r>
      <w:r w:rsidR="0006482F">
        <w:rPr>
          <w:rFonts w:asciiTheme="majorHAnsi" w:hAnsiTheme="majorHAnsi"/>
          <w:bCs/>
          <w:sz w:val="20"/>
          <w:szCs w:val="20"/>
          <w:lang w:val="es-CO"/>
        </w:rPr>
        <w:t xml:space="preserve">iv) </w:t>
      </w:r>
      <w:r w:rsidR="00AF098F">
        <w:rPr>
          <w:rFonts w:asciiTheme="majorHAnsi" w:hAnsiTheme="majorHAnsi"/>
          <w:bCs/>
          <w:sz w:val="20"/>
          <w:szCs w:val="20"/>
          <w:lang w:val="es-CO"/>
        </w:rPr>
        <w:t>la defensa del Sr. Ravelo Crespo se vio impedida de contrainterrogar a uno de los testigos y le fueron negadas 23 pruebas relacionadas con el contexto de persecución a personas defensoras;</w:t>
      </w:r>
      <w:r w:rsidR="0006482F">
        <w:rPr>
          <w:rFonts w:asciiTheme="majorHAnsi" w:hAnsiTheme="majorHAnsi"/>
          <w:bCs/>
          <w:sz w:val="20"/>
          <w:szCs w:val="20"/>
          <w:lang w:val="es-CO"/>
        </w:rPr>
        <w:t xml:space="preserve"> y, v) </w:t>
      </w:r>
      <w:r w:rsidR="00195947">
        <w:rPr>
          <w:rFonts w:asciiTheme="majorHAnsi" w:hAnsiTheme="majorHAnsi"/>
          <w:bCs/>
          <w:sz w:val="20"/>
          <w:szCs w:val="20"/>
          <w:lang w:val="es-CO"/>
        </w:rPr>
        <w:t>la carga probatoria no satisfizo el derecho a la presunción de inocencia, pues la sentencia estuvo fundamentada únicamente en dos testimonios de cargo, uno de los cuales está siendo investigado por la posible falsedad de sus declaraciones.</w:t>
      </w:r>
    </w:p>
    <w:p w14:paraId="5B922033" w14:textId="232DC120" w:rsidR="00195947" w:rsidRDefault="00D04189">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 xml:space="preserve">En respuesta a las observaciones presentadas por el Estado, los peticionarios </w:t>
      </w:r>
      <w:r w:rsidR="002050AB">
        <w:rPr>
          <w:rFonts w:asciiTheme="majorHAnsi" w:hAnsiTheme="majorHAnsi"/>
          <w:bCs/>
          <w:sz w:val="20"/>
          <w:szCs w:val="20"/>
          <w:lang w:val="es-CO"/>
        </w:rPr>
        <w:t xml:space="preserve">sostienen que la presente denuncia plantea </w:t>
      </w:r>
      <w:r w:rsidR="000F0EFF">
        <w:rPr>
          <w:rFonts w:asciiTheme="majorHAnsi" w:hAnsiTheme="majorHAnsi"/>
          <w:bCs/>
          <w:sz w:val="20"/>
          <w:szCs w:val="20"/>
          <w:lang w:val="es-CO"/>
        </w:rPr>
        <w:t xml:space="preserve">claras violaciones a la Convención Americana en el marco de la utilización abusiva del sistema penal contra personas defensoras, </w:t>
      </w:r>
      <w:r w:rsidR="00E02713">
        <w:rPr>
          <w:rFonts w:asciiTheme="majorHAnsi" w:hAnsiTheme="majorHAnsi"/>
          <w:bCs/>
          <w:sz w:val="20"/>
          <w:szCs w:val="20"/>
          <w:lang w:val="es-CO"/>
        </w:rPr>
        <w:t>máxime</w:t>
      </w:r>
      <w:r w:rsidR="000F0EFF">
        <w:rPr>
          <w:rFonts w:asciiTheme="majorHAnsi" w:hAnsiTheme="majorHAnsi"/>
          <w:bCs/>
          <w:sz w:val="20"/>
          <w:szCs w:val="20"/>
          <w:lang w:val="es-CO"/>
        </w:rPr>
        <w:t xml:space="preserve"> </w:t>
      </w:r>
      <w:r w:rsidR="007100EA">
        <w:rPr>
          <w:rFonts w:asciiTheme="majorHAnsi" w:hAnsiTheme="majorHAnsi"/>
          <w:bCs/>
          <w:sz w:val="20"/>
          <w:szCs w:val="20"/>
          <w:lang w:val="es-CO"/>
        </w:rPr>
        <w:t>si se considera que el Sr. Ravelo Crespo fue investigado y judicializado bajo un modelo proceso inquisitivo dispuesto en la Ley 600 de 2000</w:t>
      </w:r>
      <w:r w:rsidR="00145FA0">
        <w:rPr>
          <w:rFonts w:asciiTheme="majorHAnsi" w:hAnsiTheme="majorHAnsi"/>
          <w:bCs/>
          <w:sz w:val="20"/>
          <w:szCs w:val="20"/>
          <w:lang w:val="es-CO"/>
        </w:rPr>
        <w:t xml:space="preserve">, en el cual la fiscalía </w:t>
      </w:r>
      <w:r w:rsidR="00893E74">
        <w:rPr>
          <w:rFonts w:asciiTheme="majorHAnsi" w:hAnsiTheme="majorHAnsi"/>
          <w:bCs/>
          <w:sz w:val="20"/>
          <w:szCs w:val="20"/>
          <w:lang w:val="es-CO"/>
        </w:rPr>
        <w:t>estaba facultada a ordenar la prisión preventiva sin autorización judicial.</w:t>
      </w:r>
      <w:r w:rsidR="00596773">
        <w:rPr>
          <w:rFonts w:asciiTheme="majorHAnsi" w:hAnsiTheme="majorHAnsi"/>
          <w:bCs/>
          <w:sz w:val="20"/>
          <w:szCs w:val="20"/>
          <w:lang w:val="es-CO"/>
        </w:rPr>
        <w:t xml:space="preserve"> Aunado a ello, alegan que </w:t>
      </w:r>
      <w:r w:rsidR="00097094">
        <w:rPr>
          <w:rFonts w:asciiTheme="majorHAnsi" w:hAnsiTheme="majorHAnsi"/>
          <w:bCs/>
          <w:sz w:val="20"/>
          <w:szCs w:val="20"/>
          <w:lang w:val="es-CO"/>
        </w:rPr>
        <w:t xml:space="preserve">el fiscal del caso tenía una sanción por detención arbitraria y desaparición forzada, por lo que la garantía de imparcialidad en esa etapa se vio </w:t>
      </w:r>
      <w:r w:rsidR="00711D82">
        <w:rPr>
          <w:rFonts w:asciiTheme="majorHAnsi" w:hAnsiTheme="majorHAnsi"/>
          <w:bCs/>
          <w:sz w:val="20"/>
          <w:szCs w:val="20"/>
          <w:lang w:val="es-CO"/>
        </w:rPr>
        <w:t>vulnerada</w:t>
      </w:r>
      <w:r w:rsidR="00202495">
        <w:rPr>
          <w:rFonts w:asciiTheme="majorHAnsi" w:hAnsiTheme="majorHAnsi"/>
          <w:bCs/>
          <w:sz w:val="20"/>
          <w:szCs w:val="20"/>
          <w:lang w:val="es-CO"/>
        </w:rPr>
        <w:t xml:space="preserve">, y </w:t>
      </w:r>
      <w:r w:rsidR="00B2789E">
        <w:rPr>
          <w:rFonts w:asciiTheme="majorHAnsi" w:hAnsiTheme="majorHAnsi"/>
          <w:bCs/>
          <w:sz w:val="20"/>
          <w:szCs w:val="20"/>
          <w:lang w:val="es-CO"/>
        </w:rPr>
        <w:t>recalcan que la condena</w:t>
      </w:r>
      <w:r w:rsidR="00E35962">
        <w:rPr>
          <w:rFonts w:asciiTheme="majorHAnsi" w:hAnsiTheme="majorHAnsi"/>
          <w:bCs/>
          <w:sz w:val="20"/>
          <w:szCs w:val="20"/>
          <w:lang w:val="es-CO"/>
        </w:rPr>
        <w:t xml:space="preserve"> en contra de la presunta víctima</w:t>
      </w:r>
      <w:r w:rsidR="00B2789E">
        <w:rPr>
          <w:rFonts w:asciiTheme="majorHAnsi" w:hAnsiTheme="majorHAnsi"/>
          <w:bCs/>
          <w:sz w:val="20"/>
          <w:szCs w:val="20"/>
          <w:lang w:val="es-CO"/>
        </w:rPr>
        <w:t xml:space="preserve"> </w:t>
      </w:r>
      <w:r w:rsidR="00260A74">
        <w:rPr>
          <w:rFonts w:asciiTheme="majorHAnsi" w:hAnsiTheme="majorHAnsi"/>
          <w:bCs/>
          <w:sz w:val="20"/>
          <w:szCs w:val="20"/>
          <w:lang w:val="es-CO"/>
        </w:rPr>
        <w:t>se fundó en testimonios poco creíbles, en particular, porque Mario Jaimes Mejía fue posteriormente expulsado de Justicia y Paz por haber faltado a la verdad en otro caso.</w:t>
      </w:r>
      <w:r w:rsidR="00E35962">
        <w:rPr>
          <w:rFonts w:asciiTheme="majorHAnsi" w:hAnsiTheme="majorHAnsi"/>
          <w:bCs/>
          <w:sz w:val="20"/>
          <w:szCs w:val="20"/>
          <w:lang w:val="es-CO"/>
        </w:rPr>
        <w:t xml:space="preserve"> También destacan que, según un testimonio posterior, Jaimes Mejía era parte de una red</w:t>
      </w:r>
      <w:r w:rsidR="00BD0E72">
        <w:rPr>
          <w:rFonts w:asciiTheme="majorHAnsi" w:hAnsiTheme="majorHAnsi"/>
          <w:bCs/>
          <w:sz w:val="20"/>
          <w:szCs w:val="20"/>
          <w:lang w:val="es-CO"/>
        </w:rPr>
        <w:t xml:space="preserve"> denominada el “</w:t>
      </w:r>
      <w:r w:rsidR="00BD0E72" w:rsidRPr="00BD0E72">
        <w:rPr>
          <w:rFonts w:asciiTheme="majorHAnsi" w:hAnsiTheme="majorHAnsi"/>
          <w:bCs/>
          <w:i/>
          <w:iCs/>
          <w:sz w:val="20"/>
          <w:szCs w:val="20"/>
          <w:lang w:val="es-CO"/>
        </w:rPr>
        <w:t>cartel de la extorsión</w:t>
      </w:r>
      <w:r w:rsidR="00BD0E72">
        <w:rPr>
          <w:rFonts w:asciiTheme="majorHAnsi" w:hAnsiTheme="majorHAnsi"/>
          <w:bCs/>
          <w:sz w:val="20"/>
          <w:szCs w:val="20"/>
          <w:lang w:val="es-CO"/>
        </w:rPr>
        <w:t xml:space="preserve">” creada con otros paramilitares para no involucrar a empresarios, políticos y personas </w:t>
      </w:r>
      <w:r w:rsidR="00263C49">
        <w:rPr>
          <w:rFonts w:asciiTheme="majorHAnsi" w:hAnsiTheme="majorHAnsi"/>
          <w:bCs/>
          <w:sz w:val="20"/>
          <w:szCs w:val="20"/>
          <w:lang w:val="es-CO"/>
        </w:rPr>
        <w:t>influyentes en hechos delictivos.</w:t>
      </w:r>
    </w:p>
    <w:p w14:paraId="3E85174D" w14:textId="28373D2F" w:rsidR="00283202" w:rsidRPr="001134D9" w:rsidRDefault="00283202">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 xml:space="preserve">Finalmente, </w:t>
      </w:r>
      <w:r w:rsidR="0092599E">
        <w:rPr>
          <w:rFonts w:asciiTheme="majorHAnsi" w:hAnsiTheme="majorHAnsi"/>
          <w:bCs/>
          <w:sz w:val="20"/>
          <w:szCs w:val="20"/>
          <w:lang w:val="es-CO"/>
        </w:rPr>
        <w:t xml:space="preserve">frente al argumento del Estado de la falta de agotamiento de la acción de tutela, la parte peticionaria sostiene que ésta no era procedente mientras el proceso penal se encontraba abierto, y después de la segunda instancia optó por ejercer el recurso de casación. Además, </w:t>
      </w:r>
      <w:r w:rsidR="00FB58EA">
        <w:rPr>
          <w:rFonts w:asciiTheme="majorHAnsi" w:hAnsiTheme="majorHAnsi"/>
          <w:bCs/>
          <w:sz w:val="20"/>
          <w:szCs w:val="20"/>
          <w:lang w:val="es-CO"/>
        </w:rPr>
        <w:t>informa que en el marco de la creación de la Jurisdicción Especial para la Paz</w:t>
      </w:r>
      <w:r w:rsidR="002B57CF">
        <w:rPr>
          <w:rFonts w:asciiTheme="majorHAnsi" w:hAnsiTheme="majorHAnsi"/>
          <w:bCs/>
          <w:sz w:val="20"/>
          <w:szCs w:val="20"/>
          <w:lang w:val="es-CO"/>
        </w:rPr>
        <w:t xml:space="preserve"> (en adelante “JEP”)</w:t>
      </w:r>
      <w:r w:rsidR="00FB58EA">
        <w:rPr>
          <w:rFonts w:asciiTheme="majorHAnsi" w:hAnsiTheme="majorHAnsi"/>
          <w:bCs/>
          <w:sz w:val="20"/>
          <w:szCs w:val="20"/>
          <w:lang w:val="es-CO"/>
        </w:rPr>
        <w:t xml:space="preserve"> en virtud del Acuerdo de Paz suscrito entre el gobierno colombiano y la guerrilla de las FARC, </w:t>
      </w:r>
      <w:r w:rsidR="00162393">
        <w:rPr>
          <w:rFonts w:asciiTheme="majorHAnsi" w:hAnsiTheme="majorHAnsi"/>
          <w:bCs/>
          <w:sz w:val="20"/>
          <w:szCs w:val="20"/>
          <w:lang w:val="es-CO"/>
        </w:rPr>
        <w:t xml:space="preserve">el 18 de septiembre de 2018 </w:t>
      </w:r>
      <w:r w:rsidR="00FB58EA">
        <w:rPr>
          <w:rFonts w:asciiTheme="majorHAnsi" w:hAnsiTheme="majorHAnsi"/>
          <w:bCs/>
          <w:sz w:val="20"/>
          <w:szCs w:val="20"/>
          <w:lang w:val="es-CO"/>
        </w:rPr>
        <w:t xml:space="preserve">la representación del Sr. Ravelo Crespo </w:t>
      </w:r>
      <w:r w:rsidR="00162393">
        <w:rPr>
          <w:rFonts w:asciiTheme="majorHAnsi" w:hAnsiTheme="majorHAnsi"/>
          <w:bCs/>
          <w:sz w:val="20"/>
          <w:szCs w:val="20"/>
          <w:lang w:val="es-CO"/>
        </w:rPr>
        <w:t xml:space="preserve">interpuso una demanda de revisión de </w:t>
      </w:r>
      <w:r w:rsidR="00356ED0">
        <w:rPr>
          <w:rFonts w:asciiTheme="majorHAnsi" w:hAnsiTheme="majorHAnsi"/>
          <w:bCs/>
          <w:sz w:val="20"/>
          <w:szCs w:val="20"/>
          <w:lang w:val="es-CO"/>
        </w:rPr>
        <w:t xml:space="preserve">su </w:t>
      </w:r>
      <w:r w:rsidR="00162393">
        <w:rPr>
          <w:rFonts w:asciiTheme="majorHAnsi" w:hAnsiTheme="majorHAnsi"/>
          <w:bCs/>
          <w:sz w:val="20"/>
          <w:szCs w:val="20"/>
          <w:lang w:val="es-CO"/>
        </w:rPr>
        <w:t xml:space="preserve">sentencia </w:t>
      </w:r>
      <w:r w:rsidR="00356ED0">
        <w:rPr>
          <w:rFonts w:asciiTheme="majorHAnsi" w:hAnsiTheme="majorHAnsi"/>
          <w:bCs/>
          <w:sz w:val="20"/>
          <w:szCs w:val="20"/>
          <w:lang w:val="es-CO"/>
        </w:rPr>
        <w:t xml:space="preserve">condenatoria, pero el 21 de febrero de ese mismo año la Sección de Revisión del Tribunal para la Paz rechazó su demanda. </w:t>
      </w:r>
      <w:r w:rsidR="007C1D60">
        <w:rPr>
          <w:rFonts w:asciiTheme="majorHAnsi" w:hAnsiTheme="majorHAnsi"/>
          <w:bCs/>
          <w:sz w:val="20"/>
          <w:szCs w:val="20"/>
          <w:lang w:val="es-CO"/>
        </w:rPr>
        <w:t>Ante ello, la presunta víctima promovió un recurso de reposición contra dicha decisión, el cual fue desestimado el 13 de mayo de 2020</w:t>
      </w:r>
      <w:r w:rsidR="00815C23">
        <w:rPr>
          <w:rFonts w:asciiTheme="majorHAnsi" w:hAnsiTheme="majorHAnsi"/>
          <w:bCs/>
          <w:sz w:val="20"/>
          <w:szCs w:val="20"/>
          <w:lang w:val="es-CO"/>
        </w:rPr>
        <w:t xml:space="preserve"> por lo que apeló ese auto y el recurso se encuentra en trámite.</w:t>
      </w:r>
    </w:p>
    <w:p w14:paraId="142267EB" w14:textId="51D534A8" w:rsidR="00890DA0" w:rsidRPr="00125980" w:rsidRDefault="00125980" w:rsidP="002E5A4F">
      <w:pPr>
        <w:pStyle w:val="ListParagraph"/>
        <w:numPr>
          <w:ilvl w:val="0"/>
          <w:numId w:val="0"/>
        </w:numPr>
        <w:ind w:left="720"/>
        <w:jc w:val="both"/>
        <w:rPr>
          <w:rFonts w:asciiTheme="majorHAnsi" w:hAnsiTheme="majorHAnsi"/>
          <w:b/>
          <w:bCs/>
          <w:sz w:val="20"/>
          <w:szCs w:val="20"/>
          <w:lang w:val="es-UY"/>
        </w:rPr>
      </w:pPr>
      <w:r>
        <w:rPr>
          <w:b/>
          <w:bCs/>
          <w:sz w:val="20"/>
          <w:szCs w:val="20"/>
          <w:lang w:val="es-AR"/>
        </w:rPr>
        <w:t xml:space="preserve">El </w:t>
      </w:r>
      <w:r w:rsidR="00890DA0" w:rsidRPr="00125980">
        <w:rPr>
          <w:b/>
          <w:bCs/>
          <w:sz w:val="20"/>
          <w:szCs w:val="20"/>
          <w:lang w:val="es-AR"/>
        </w:rPr>
        <w:t>Estado</w:t>
      </w:r>
      <w:r>
        <w:rPr>
          <w:b/>
          <w:bCs/>
          <w:sz w:val="20"/>
          <w:szCs w:val="20"/>
          <w:lang w:val="es-AR"/>
        </w:rPr>
        <w:t xml:space="preserve"> </w:t>
      </w:r>
      <w:r w:rsidR="009B517E">
        <w:rPr>
          <w:b/>
          <w:bCs/>
          <w:sz w:val="20"/>
          <w:szCs w:val="20"/>
          <w:lang w:val="es-AR"/>
        </w:rPr>
        <w:t>colombiano</w:t>
      </w:r>
    </w:p>
    <w:p w14:paraId="68A417B2" w14:textId="597D41D2" w:rsidR="00B93D7F" w:rsidRPr="00024A05" w:rsidRDefault="005D462B"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E</w:t>
      </w:r>
      <w:r w:rsidR="00B93D7F" w:rsidRPr="006E621A">
        <w:rPr>
          <w:sz w:val="20"/>
          <w:szCs w:val="20"/>
          <w:lang w:val="es-AR"/>
        </w:rPr>
        <w:t>l Es</w:t>
      </w:r>
      <w:r w:rsidR="003F5154" w:rsidRPr="006E621A">
        <w:rPr>
          <w:sz w:val="20"/>
          <w:szCs w:val="20"/>
          <w:lang w:val="es-AR"/>
        </w:rPr>
        <w:t xml:space="preserve">tado, </w:t>
      </w:r>
      <w:r>
        <w:rPr>
          <w:sz w:val="20"/>
          <w:szCs w:val="20"/>
          <w:lang w:val="es-AR"/>
        </w:rPr>
        <w:t>por su parte, replica que</w:t>
      </w:r>
      <w:r w:rsidR="00786CB0">
        <w:rPr>
          <w:sz w:val="20"/>
          <w:szCs w:val="20"/>
          <w:lang w:val="es-AR"/>
        </w:rPr>
        <w:t xml:space="preserve"> la presente petición es inadmisible por </w:t>
      </w:r>
      <w:r w:rsidR="002A7C14">
        <w:rPr>
          <w:sz w:val="20"/>
          <w:szCs w:val="20"/>
          <w:lang w:val="es-AR"/>
        </w:rPr>
        <w:t>falta de caracterización de los hechos denunciado</w:t>
      </w:r>
      <w:r w:rsidR="000F79A1">
        <w:rPr>
          <w:sz w:val="20"/>
          <w:szCs w:val="20"/>
          <w:lang w:val="es-AR"/>
        </w:rPr>
        <w:t>s</w:t>
      </w:r>
      <w:r w:rsidR="002A7C14">
        <w:rPr>
          <w:sz w:val="20"/>
          <w:szCs w:val="20"/>
          <w:lang w:val="es-AR"/>
        </w:rPr>
        <w:t xml:space="preserve"> como posibles violaciones a la Convención Americana, por la </w:t>
      </w:r>
      <w:r w:rsidR="00DF53C1">
        <w:rPr>
          <w:sz w:val="20"/>
          <w:szCs w:val="20"/>
          <w:lang w:val="es-AR"/>
        </w:rPr>
        <w:t xml:space="preserve">configuración de la denominada </w:t>
      </w:r>
      <w:r w:rsidR="00152349">
        <w:rPr>
          <w:sz w:val="20"/>
          <w:szCs w:val="20"/>
          <w:lang w:val="es-AR"/>
        </w:rPr>
        <w:t>‘fórmula de la cuarta instancia internacional’</w:t>
      </w:r>
      <w:r w:rsidR="002A7C14">
        <w:rPr>
          <w:sz w:val="20"/>
          <w:szCs w:val="20"/>
          <w:lang w:val="es-AR"/>
        </w:rPr>
        <w:t xml:space="preserve"> y</w:t>
      </w:r>
      <w:r w:rsidR="00152349">
        <w:rPr>
          <w:sz w:val="20"/>
          <w:szCs w:val="20"/>
          <w:lang w:val="es-AR"/>
        </w:rPr>
        <w:t xml:space="preserve"> </w:t>
      </w:r>
      <w:r w:rsidR="00786CB0">
        <w:rPr>
          <w:sz w:val="20"/>
          <w:szCs w:val="20"/>
          <w:lang w:val="es-AR"/>
        </w:rPr>
        <w:t xml:space="preserve">por falta de agotamiento de </w:t>
      </w:r>
      <w:r w:rsidR="00024A05">
        <w:rPr>
          <w:sz w:val="20"/>
          <w:szCs w:val="20"/>
          <w:lang w:val="es-AR"/>
        </w:rPr>
        <w:t xml:space="preserve">los </w:t>
      </w:r>
      <w:r w:rsidR="00786CB0">
        <w:rPr>
          <w:sz w:val="20"/>
          <w:szCs w:val="20"/>
          <w:lang w:val="es-AR"/>
        </w:rPr>
        <w:t>recursos internos</w:t>
      </w:r>
      <w:r w:rsidR="003F5154" w:rsidRPr="006E621A">
        <w:rPr>
          <w:sz w:val="20"/>
          <w:szCs w:val="20"/>
          <w:lang w:val="es-AR"/>
        </w:rPr>
        <w:t>.</w:t>
      </w:r>
    </w:p>
    <w:p w14:paraId="27E0AE71" w14:textId="3C1E3F63" w:rsidR="00E55C70" w:rsidRDefault="00614769" w:rsidP="00210C1E">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En primer lugar, </w:t>
      </w:r>
      <w:r w:rsidR="0024745D">
        <w:rPr>
          <w:rFonts w:asciiTheme="majorHAnsi" w:hAnsiTheme="majorHAnsi"/>
          <w:bCs/>
          <w:sz w:val="20"/>
          <w:szCs w:val="20"/>
          <w:lang w:val="es-UY"/>
        </w:rPr>
        <w:t xml:space="preserve">en lo relacionado con las presuntas vulneraciones a las garantías procesales del Sr. Ravelo Crespo durante el juicio penal, </w:t>
      </w:r>
      <w:r>
        <w:rPr>
          <w:rFonts w:asciiTheme="majorHAnsi" w:hAnsiTheme="majorHAnsi"/>
          <w:bCs/>
          <w:sz w:val="20"/>
          <w:szCs w:val="20"/>
          <w:lang w:val="es-UY"/>
        </w:rPr>
        <w:t xml:space="preserve">el Estado colombiano arguye que </w:t>
      </w:r>
      <w:r w:rsidR="00AB4F0B">
        <w:rPr>
          <w:rFonts w:asciiTheme="majorHAnsi" w:hAnsiTheme="majorHAnsi"/>
          <w:bCs/>
          <w:sz w:val="20"/>
          <w:szCs w:val="20"/>
          <w:lang w:val="es-UY"/>
        </w:rPr>
        <w:t>la petición resulta inadmisible a la luz de lo dispuesto en el artículo 47.b de la Convención Americana por</w:t>
      </w:r>
      <w:r w:rsidR="00F86772">
        <w:rPr>
          <w:rFonts w:asciiTheme="majorHAnsi" w:hAnsiTheme="majorHAnsi"/>
          <w:bCs/>
          <w:sz w:val="20"/>
          <w:szCs w:val="20"/>
          <w:lang w:val="es-UY"/>
        </w:rPr>
        <w:t xml:space="preserve">que </w:t>
      </w:r>
      <w:r w:rsidR="00BB2809">
        <w:rPr>
          <w:rFonts w:asciiTheme="majorHAnsi" w:hAnsiTheme="majorHAnsi"/>
          <w:bCs/>
          <w:sz w:val="20"/>
          <w:szCs w:val="20"/>
          <w:lang w:val="es-UY"/>
        </w:rPr>
        <w:t>los hechos en ella contenidos no caracteriza</w:t>
      </w:r>
      <w:r w:rsidR="000F1AB9">
        <w:rPr>
          <w:rFonts w:asciiTheme="majorHAnsi" w:hAnsiTheme="majorHAnsi"/>
          <w:bCs/>
          <w:sz w:val="20"/>
          <w:szCs w:val="20"/>
          <w:lang w:val="es-UY"/>
        </w:rPr>
        <w:t>rían como</w:t>
      </w:r>
      <w:r w:rsidR="00BB2809">
        <w:rPr>
          <w:rFonts w:asciiTheme="majorHAnsi" w:hAnsiTheme="majorHAnsi"/>
          <w:bCs/>
          <w:sz w:val="20"/>
          <w:szCs w:val="20"/>
          <w:lang w:val="es-UY"/>
        </w:rPr>
        <w:t xml:space="preserve"> violaciones de derechos humanos, ya que el Sr. Ravelo Crespo </w:t>
      </w:r>
      <w:r w:rsidR="00956015">
        <w:rPr>
          <w:rFonts w:asciiTheme="majorHAnsi" w:hAnsiTheme="majorHAnsi"/>
          <w:bCs/>
          <w:sz w:val="20"/>
          <w:szCs w:val="20"/>
          <w:lang w:val="es-UY"/>
        </w:rPr>
        <w:t xml:space="preserve">tuvo acceso </w:t>
      </w:r>
      <w:r w:rsidR="00BF5A6B">
        <w:rPr>
          <w:rFonts w:asciiTheme="majorHAnsi" w:hAnsiTheme="majorHAnsi"/>
          <w:bCs/>
          <w:sz w:val="20"/>
          <w:szCs w:val="20"/>
          <w:lang w:val="es-UY"/>
        </w:rPr>
        <w:t>a los recursos</w:t>
      </w:r>
      <w:r w:rsidR="00956015">
        <w:rPr>
          <w:rFonts w:asciiTheme="majorHAnsi" w:hAnsiTheme="majorHAnsi"/>
          <w:bCs/>
          <w:sz w:val="20"/>
          <w:szCs w:val="20"/>
          <w:lang w:val="es-UY"/>
        </w:rPr>
        <w:t xml:space="preserve"> de instancia, sus argumentos y pruebas fueron tenidos en cuenta y, desde la sana crítica, las autoridades judiciales encontraron más convincente la tesis expuesta por la fiscalía.</w:t>
      </w:r>
      <w:r w:rsidR="00210C1E" w:rsidRPr="00210C1E">
        <w:rPr>
          <w:rFonts w:asciiTheme="majorHAnsi" w:hAnsiTheme="majorHAnsi"/>
          <w:bCs/>
          <w:sz w:val="20"/>
          <w:szCs w:val="20"/>
          <w:lang w:val="es-UY"/>
        </w:rPr>
        <w:t xml:space="preserve"> </w:t>
      </w:r>
      <w:r w:rsidR="00210C1E">
        <w:rPr>
          <w:rFonts w:asciiTheme="majorHAnsi" w:hAnsiTheme="majorHAnsi"/>
          <w:bCs/>
          <w:sz w:val="20"/>
          <w:szCs w:val="20"/>
          <w:lang w:val="es-UY"/>
        </w:rPr>
        <w:t>Enfatiza que la valoración que reali</w:t>
      </w:r>
      <w:r w:rsidR="00343E36">
        <w:rPr>
          <w:rFonts w:asciiTheme="majorHAnsi" w:hAnsiTheme="majorHAnsi"/>
          <w:bCs/>
          <w:sz w:val="20"/>
          <w:szCs w:val="20"/>
          <w:lang w:val="es-UY"/>
        </w:rPr>
        <w:t>za</w:t>
      </w:r>
      <w:r w:rsidR="00210C1E">
        <w:rPr>
          <w:rFonts w:asciiTheme="majorHAnsi" w:hAnsiTheme="majorHAnsi"/>
          <w:bCs/>
          <w:sz w:val="20"/>
          <w:szCs w:val="20"/>
          <w:lang w:val="es-UY"/>
        </w:rPr>
        <w:t xml:space="preserve">n los órganos del Sistema Interamericano sobre las actuaciones adelantadas por las autoridades judiciales no se extiende a determinar las modalidades de investigación y juzgamiento, pues de lo contrario, estarían sustituyendo a los tribunales nacionales. En el presente caso, pese a la parte peticionaria alega que el fiscal estaba sesgado, tres autoridades de la Rama Judicial intervinieron en dicho proceso, entre las que destaca la </w:t>
      </w:r>
      <w:r w:rsidR="00210C1E">
        <w:rPr>
          <w:rFonts w:asciiTheme="majorHAnsi" w:hAnsiTheme="majorHAnsi"/>
          <w:bCs/>
          <w:sz w:val="20"/>
          <w:szCs w:val="20"/>
          <w:lang w:val="es-UY"/>
        </w:rPr>
        <w:lastRenderedPageBreak/>
        <w:t xml:space="preserve">Corte Suprema de Justicia, que aunque inadmitió la demanda de casación de la presunta víctima, realizó un análisis detenido de las acusaciones realizadas y evaluó la posible violación de garantías procesales. </w:t>
      </w:r>
      <w:r w:rsidR="00E55C70" w:rsidRPr="00210C1E">
        <w:rPr>
          <w:rFonts w:asciiTheme="majorHAnsi" w:hAnsiTheme="majorHAnsi"/>
          <w:bCs/>
          <w:sz w:val="20"/>
          <w:szCs w:val="20"/>
          <w:lang w:val="es-UY"/>
        </w:rPr>
        <w:t>De igual manera, la Sala Penal del Tribunal Superior de Santander dio respuesta al reclamo frente a la irregularidad del fiscal que llevó la fase de instrucción en el sentido de que ello no generaba la nulidad del proceso, puesto que éste actuó conforme a su competencia y a las funciones propias del cargo sin violar ninguna garantía.</w:t>
      </w:r>
    </w:p>
    <w:p w14:paraId="2977DAA9" w14:textId="3E440E87" w:rsidR="00210C1E" w:rsidRDefault="00210C1E" w:rsidP="00210C1E">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También sostiene, frente a la réplica de la parte peticionaria, que no existe prueba alguna que acredite el supuesto contexto de persecución de personas defensoras de derechos humanos en Colombia</w:t>
      </w:r>
      <w:r w:rsidR="00E55C70">
        <w:rPr>
          <w:rFonts w:asciiTheme="majorHAnsi" w:hAnsiTheme="majorHAnsi"/>
          <w:bCs/>
          <w:sz w:val="20"/>
          <w:szCs w:val="20"/>
          <w:lang w:val="es-UY"/>
        </w:rPr>
        <w:t>, por lo que</w:t>
      </w:r>
      <w:r>
        <w:rPr>
          <w:rFonts w:asciiTheme="majorHAnsi" w:hAnsiTheme="majorHAnsi"/>
          <w:bCs/>
          <w:sz w:val="20"/>
          <w:szCs w:val="20"/>
          <w:lang w:val="es-UY"/>
        </w:rPr>
        <w:t xml:space="preserve"> </w:t>
      </w:r>
      <w:r w:rsidR="00E55C70">
        <w:rPr>
          <w:rFonts w:asciiTheme="majorHAnsi" w:hAnsiTheme="majorHAnsi"/>
          <w:bCs/>
          <w:sz w:val="20"/>
          <w:szCs w:val="20"/>
          <w:lang w:val="es-UY"/>
        </w:rPr>
        <w:t>s</w:t>
      </w:r>
      <w:r>
        <w:rPr>
          <w:rFonts w:asciiTheme="majorHAnsi" w:hAnsiTheme="majorHAnsi"/>
          <w:bCs/>
          <w:sz w:val="20"/>
          <w:szCs w:val="20"/>
          <w:lang w:val="es-UY"/>
        </w:rPr>
        <w:t>olicita a la CIDH delimitar los supuestos fácticos de la petición a lo que se haya probado y rechazar cualquier referencia a hechos que no guarden relación con el caso concreto.</w:t>
      </w:r>
    </w:p>
    <w:p w14:paraId="025B68E9" w14:textId="277875A4" w:rsidR="009B3FE5" w:rsidRPr="00210C1E" w:rsidRDefault="00210C1E">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sz w:val="20"/>
          <w:szCs w:val="20"/>
          <w:lang w:val="es-CO"/>
        </w:rPr>
        <w:t>En segundo lugar</w:t>
      </w:r>
      <w:r w:rsidR="00775D1B" w:rsidRPr="00210C1E">
        <w:rPr>
          <w:rFonts w:asciiTheme="majorHAnsi" w:hAnsiTheme="majorHAnsi"/>
          <w:sz w:val="20"/>
          <w:szCs w:val="20"/>
          <w:lang w:val="es-CO"/>
        </w:rPr>
        <w:t xml:space="preserve">, </w:t>
      </w:r>
      <w:r w:rsidR="00792F17">
        <w:rPr>
          <w:rFonts w:asciiTheme="majorHAnsi" w:hAnsiTheme="majorHAnsi"/>
          <w:sz w:val="20"/>
          <w:szCs w:val="20"/>
          <w:lang w:val="es-CO"/>
        </w:rPr>
        <w:t xml:space="preserve">en </w:t>
      </w:r>
      <w:r w:rsidR="0071761E">
        <w:rPr>
          <w:rFonts w:asciiTheme="majorHAnsi" w:hAnsiTheme="majorHAnsi"/>
          <w:sz w:val="20"/>
          <w:szCs w:val="20"/>
          <w:lang w:val="es-CO"/>
        </w:rPr>
        <w:t xml:space="preserve">cuanto </w:t>
      </w:r>
      <w:r w:rsidR="00792F17">
        <w:rPr>
          <w:rFonts w:asciiTheme="majorHAnsi" w:hAnsiTheme="majorHAnsi"/>
          <w:sz w:val="20"/>
          <w:szCs w:val="20"/>
          <w:lang w:val="es-CO"/>
        </w:rPr>
        <w:t xml:space="preserve">a las decisiones judiciales adoptadas en el proceso penal, </w:t>
      </w:r>
      <w:r w:rsidR="00775D1B" w:rsidRPr="00210C1E">
        <w:rPr>
          <w:rFonts w:asciiTheme="majorHAnsi" w:hAnsiTheme="majorHAnsi"/>
          <w:sz w:val="20"/>
          <w:szCs w:val="20"/>
          <w:lang w:val="es-CO"/>
        </w:rPr>
        <w:t xml:space="preserve">Colombia recuerda </w:t>
      </w:r>
      <w:r w:rsidR="00450DEA" w:rsidRPr="00210C1E">
        <w:rPr>
          <w:rFonts w:asciiTheme="majorHAnsi" w:hAnsiTheme="majorHAnsi"/>
          <w:sz w:val="20"/>
          <w:szCs w:val="20"/>
          <w:lang w:val="es-CO"/>
        </w:rPr>
        <w:t>que,</w:t>
      </w:r>
      <w:r w:rsidR="00775D1B" w:rsidRPr="00210C1E">
        <w:rPr>
          <w:rFonts w:asciiTheme="majorHAnsi" w:hAnsiTheme="majorHAnsi"/>
          <w:sz w:val="20"/>
          <w:szCs w:val="20"/>
          <w:lang w:val="es-CO"/>
        </w:rPr>
        <w:t xml:space="preserve"> según la fórmula de la cuarta instancia internacional, la Comisión Interamericana no tiene la facultad de revisar las providencias emanadas de los tribunales nacionales que actúen en la esfera de su competencia y en aplicación de las garantías judiciales. Ello en vista de que la función de la CIDH es garantizar la observancia de las obligaciones asumidas por los Estados, y no de hacer las veces de tribunal de alzada internacional para examinar discrepancias en los supuestos errores de hecho o de derecho por los tribunales domésticos.</w:t>
      </w:r>
      <w:r w:rsidRPr="00210C1E">
        <w:rPr>
          <w:rFonts w:asciiTheme="majorHAnsi" w:hAnsiTheme="majorHAnsi"/>
          <w:sz w:val="20"/>
          <w:szCs w:val="20"/>
          <w:lang w:val="es-CO"/>
        </w:rPr>
        <w:t xml:space="preserve"> </w:t>
      </w:r>
      <w:r w:rsidR="009B3FE5" w:rsidRPr="00210C1E">
        <w:rPr>
          <w:rFonts w:asciiTheme="majorHAnsi" w:hAnsiTheme="majorHAnsi"/>
          <w:bCs/>
          <w:sz w:val="20"/>
          <w:szCs w:val="20"/>
          <w:lang w:val="es-UY"/>
        </w:rPr>
        <w:t>A</w:t>
      </w:r>
      <w:r>
        <w:rPr>
          <w:rFonts w:asciiTheme="majorHAnsi" w:hAnsiTheme="majorHAnsi"/>
          <w:bCs/>
          <w:sz w:val="20"/>
          <w:szCs w:val="20"/>
          <w:lang w:val="es-UY"/>
        </w:rPr>
        <w:t xml:space="preserve"> este respecto</w:t>
      </w:r>
      <w:r w:rsidR="009B3FE5" w:rsidRPr="00210C1E">
        <w:rPr>
          <w:rFonts w:asciiTheme="majorHAnsi" w:hAnsiTheme="majorHAnsi"/>
          <w:bCs/>
          <w:sz w:val="20"/>
          <w:szCs w:val="20"/>
          <w:lang w:val="es-UY"/>
        </w:rPr>
        <w:t xml:space="preserve">, asevera que la parte peticionaria pretende que la CIDH sustituya la valoración probatoria realizada por los jueces penales de instancia, porque está en desacuerdo con que le hayan otorgado credibilidad a los testimonios de los paramilitares </w:t>
      </w:r>
      <w:r w:rsidR="009B4D53" w:rsidRPr="00210C1E">
        <w:rPr>
          <w:rFonts w:asciiTheme="majorHAnsi" w:hAnsiTheme="majorHAnsi"/>
          <w:bCs/>
          <w:sz w:val="20"/>
          <w:szCs w:val="20"/>
          <w:lang w:val="es-UY"/>
        </w:rPr>
        <w:t>que se sometieron al proceso de Justicia y Paz.</w:t>
      </w:r>
      <w:r w:rsidR="00701EA8" w:rsidRPr="00210C1E">
        <w:rPr>
          <w:rFonts w:asciiTheme="majorHAnsi" w:hAnsiTheme="majorHAnsi"/>
          <w:bCs/>
          <w:sz w:val="20"/>
          <w:szCs w:val="20"/>
          <w:lang w:val="es-UY"/>
        </w:rPr>
        <w:t xml:space="preserve"> </w:t>
      </w:r>
    </w:p>
    <w:p w14:paraId="79CD0DD3" w14:textId="199406E9" w:rsidR="00DF3CAB" w:rsidRDefault="00DF3CAB" w:rsidP="006E621A">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Por otro lado, el Estado aduce que </w:t>
      </w:r>
      <w:r w:rsidR="00CD6284">
        <w:rPr>
          <w:rFonts w:asciiTheme="majorHAnsi" w:hAnsiTheme="majorHAnsi"/>
          <w:bCs/>
          <w:sz w:val="20"/>
          <w:szCs w:val="20"/>
          <w:lang w:val="es-UY"/>
        </w:rPr>
        <w:t xml:space="preserve">la petición incumple el requisito de previo agotamiento de recursos internos, previsto en el artículo 46.1.a) de la Convención, en la medida en que la defensa del Sr. Ravelo Crespo </w:t>
      </w:r>
      <w:r w:rsidR="004823E3">
        <w:rPr>
          <w:rFonts w:asciiTheme="majorHAnsi" w:hAnsiTheme="majorHAnsi"/>
          <w:bCs/>
          <w:sz w:val="20"/>
          <w:szCs w:val="20"/>
          <w:lang w:val="es-UY"/>
        </w:rPr>
        <w:t>no ejerció la acción de tutela contra providencia judicial.</w:t>
      </w:r>
      <w:r w:rsidR="000F7B18">
        <w:rPr>
          <w:rFonts w:asciiTheme="majorHAnsi" w:hAnsiTheme="majorHAnsi"/>
          <w:bCs/>
          <w:sz w:val="20"/>
          <w:szCs w:val="20"/>
          <w:lang w:val="es-UY"/>
        </w:rPr>
        <w:t xml:space="preserve"> Re</w:t>
      </w:r>
      <w:r w:rsidR="00CF67A0">
        <w:rPr>
          <w:rFonts w:asciiTheme="majorHAnsi" w:hAnsiTheme="majorHAnsi"/>
          <w:bCs/>
          <w:sz w:val="20"/>
          <w:szCs w:val="20"/>
          <w:lang w:val="es-UY"/>
        </w:rPr>
        <w:t xml:space="preserve">calca que el Sistema Interamericano de protección de Derechos Humanos está sustentado en el principio de subsidiariedad, en virtud del cual, </w:t>
      </w:r>
      <w:r w:rsidR="00A10B26">
        <w:rPr>
          <w:rFonts w:asciiTheme="majorHAnsi" w:hAnsiTheme="majorHAnsi"/>
          <w:bCs/>
          <w:sz w:val="20"/>
          <w:szCs w:val="20"/>
          <w:lang w:val="es-UY"/>
        </w:rPr>
        <w:t xml:space="preserve">el agotamiento de los recursos internos, además de ser una condición de admisibilidad, es una garantía a favor del Estado que le otorga la posibilidad de remediar posibles violaciones </w:t>
      </w:r>
      <w:r w:rsidR="00304EBB">
        <w:rPr>
          <w:rFonts w:asciiTheme="majorHAnsi" w:hAnsiTheme="majorHAnsi"/>
          <w:bCs/>
          <w:sz w:val="20"/>
          <w:szCs w:val="20"/>
          <w:lang w:val="es-UY"/>
        </w:rPr>
        <w:t>por sus propios medios antes de los actos le puedan ser imputados a nivel internacional.</w:t>
      </w:r>
      <w:r w:rsidR="0033690B">
        <w:rPr>
          <w:rFonts w:asciiTheme="majorHAnsi" w:hAnsiTheme="majorHAnsi"/>
          <w:bCs/>
          <w:sz w:val="20"/>
          <w:szCs w:val="20"/>
          <w:lang w:val="es-UY"/>
        </w:rPr>
        <w:t xml:space="preserve"> En ese sentido, sostiene que </w:t>
      </w:r>
      <w:r w:rsidR="002C0079">
        <w:rPr>
          <w:rFonts w:asciiTheme="majorHAnsi" w:hAnsiTheme="majorHAnsi"/>
          <w:bCs/>
          <w:sz w:val="20"/>
          <w:szCs w:val="20"/>
          <w:lang w:val="es-UY"/>
        </w:rPr>
        <w:t xml:space="preserve">la acción de tutela era un mecanismo adecuado y efectivo, que estaba disponible para que el Sr. Ravelo Crespo </w:t>
      </w:r>
      <w:r w:rsidR="00035707">
        <w:rPr>
          <w:rFonts w:asciiTheme="majorHAnsi" w:hAnsiTheme="majorHAnsi"/>
          <w:bCs/>
          <w:sz w:val="20"/>
          <w:szCs w:val="20"/>
          <w:lang w:val="es-UY"/>
        </w:rPr>
        <w:t xml:space="preserve">sometiera las supuestas vulneraciones al debido proceso </w:t>
      </w:r>
      <w:r w:rsidR="009D016D">
        <w:rPr>
          <w:rFonts w:asciiTheme="majorHAnsi" w:hAnsiTheme="majorHAnsi"/>
          <w:bCs/>
          <w:sz w:val="20"/>
          <w:szCs w:val="20"/>
          <w:lang w:val="es-UY"/>
        </w:rPr>
        <w:t>durante el juicio penal al análisis del juez constitucional</w:t>
      </w:r>
      <w:r w:rsidR="00B74463">
        <w:rPr>
          <w:rFonts w:asciiTheme="majorHAnsi" w:hAnsiTheme="majorHAnsi"/>
          <w:bCs/>
          <w:sz w:val="20"/>
          <w:szCs w:val="20"/>
          <w:lang w:val="es-UY"/>
        </w:rPr>
        <w:t xml:space="preserve">, sin que se encuentra en un supuesto </w:t>
      </w:r>
      <w:r w:rsidR="003162C1">
        <w:rPr>
          <w:rFonts w:asciiTheme="majorHAnsi" w:hAnsiTheme="majorHAnsi"/>
          <w:bCs/>
          <w:sz w:val="20"/>
          <w:szCs w:val="20"/>
          <w:lang w:val="es-UY"/>
        </w:rPr>
        <w:t>en el que aplique una excepción al agotamiento conforme al artículo 46.2 de la Convención</w:t>
      </w:r>
      <w:r w:rsidR="009D016D">
        <w:rPr>
          <w:rFonts w:asciiTheme="majorHAnsi" w:hAnsiTheme="majorHAnsi"/>
          <w:bCs/>
          <w:sz w:val="20"/>
          <w:szCs w:val="20"/>
          <w:lang w:val="es-UY"/>
        </w:rPr>
        <w:t>.</w:t>
      </w:r>
      <w:r w:rsidR="00E33D55">
        <w:rPr>
          <w:rFonts w:asciiTheme="majorHAnsi" w:hAnsiTheme="majorHAnsi"/>
          <w:bCs/>
          <w:sz w:val="20"/>
          <w:szCs w:val="20"/>
          <w:lang w:val="es-UY"/>
        </w:rPr>
        <w:t xml:space="preserve"> </w:t>
      </w:r>
      <w:r w:rsidR="008A6B68">
        <w:rPr>
          <w:rFonts w:asciiTheme="majorHAnsi" w:hAnsiTheme="majorHAnsi"/>
          <w:bCs/>
          <w:sz w:val="20"/>
          <w:szCs w:val="20"/>
          <w:lang w:val="es-UY"/>
        </w:rPr>
        <w:t xml:space="preserve">Acerca de los alegatos de los peticionarios sobre la improcedencia de la acción de tutela en proceso penales abiertos, el Estado </w:t>
      </w:r>
      <w:r w:rsidR="007A7298">
        <w:rPr>
          <w:rFonts w:asciiTheme="majorHAnsi" w:hAnsiTheme="majorHAnsi"/>
          <w:bCs/>
          <w:sz w:val="20"/>
          <w:szCs w:val="20"/>
          <w:lang w:val="es-UY"/>
        </w:rPr>
        <w:t xml:space="preserve">afirma que ello demuestra que la parte peticionaria desconoce la procedente de la acción de tutela contra sentencia y deja en vista que existen </w:t>
      </w:r>
      <w:r w:rsidR="002D7271">
        <w:rPr>
          <w:rFonts w:asciiTheme="majorHAnsi" w:hAnsiTheme="majorHAnsi"/>
          <w:bCs/>
          <w:sz w:val="20"/>
          <w:szCs w:val="20"/>
          <w:lang w:val="es-UY"/>
        </w:rPr>
        <w:t>recursos internos pendientes de ser resueltos.</w:t>
      </w:r>
    </w:p>
    <w:p w14:paraId="290755C3" w14:textId="1833115E" w:rsidR="007F2BF8" w:rsidRDefault="007F2BF8" w:rsidP="006E621A">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En </w:t>
      </w:r>
      <w:r w:rsidR="002D7271">
        <w:rPr>
          <w:rFonts w:asciiTheme="majorHAnsi" w:hAnsiTheme="majorHAnsi"/>
          <w:bCs/>
          <w:sz w:val="20"/>
          <w:szCs w:val="20"/>
          <w:lang w:val="es-UY"/>
        </w:rPr>
        <w:t>es</w:t>
      </w:r>
      <w:r>
        <w:rPr>
          <w:rFonts w:asciiTheme="majorHAnsi" w:hAnsiTheme="majorHAnsi"/>
          <w:bCs/>
          <w:sz w:val="20"/>
          <w:szCs w:val="20"/>
          <w:lang w:val="es-UY"/>
        </w:rPr>
        <w:t xml:space="preserve">a medida, </w:t>
      </w:r>
      <w:r w:rsidR="00E8307D">
        <w:rPr>
          <w:rFonts w:asciiTheme="majorHAnsi" w:hAnsiTheme="majorHAnsi"/>
          <w:bCs/>
          <w:sz w:val="20"/>
          <w:szCs w:val="20"/>
          <w:lang w:val="es-UY"/>
        </w:rPr>
        <w:t>alega la falta de agotamiento de</w:t>
      </w:r>
      <w:r w:rsidR="002B57CF">
        <w:rPr>
          <w:rFonts w:asciiTheme="majorHAnsi" w:hAnsiTheme="majorHAnsi"/>
          <w:bCs/>
          <w:sz w:val="20"/>
          <w:szCs w:val="20"/>
          <w:lang w:val="es-UY"/>
        </w:rPr>
        <w:t xml:space="preserve"> recursos internos porque está pendiente la resolución del recurso de apelación </w:t>
      </w:r>
      <w:r w:rsidR="002D7271">
        <w:rPr>
          <w:rFonts w:asciiTheme="majorHAnsi" w:hAnsiTheme="majorHAnsi"/>
          <w:bCs/>
          <w:sz w:val="20"/>
          <w:szCs w:val="20"/>
          <w:lang w:val="es-UY"/>
        </w:rPr>
        <w:t xml:space="preserve">sobre la demanda de revisión ante la JEP. </w:t>
      </w:r>
      <w:r w:rsidR="008943B7">
        <w:rPr>
          <w:rFonts w:asciiTheme="majorHAnsi" w:hAnsiTheme="majorHAnsi"/>
          <w:bCs/>
          <w:sz w:val="20"/>
          <w:szCs w:val="20"/>
          <w:lang w:val="es-UY"/>
        </w:rPr>
        <w:t xml:space="preserve">De esta forma, asevera que </w:t>
      </w:r>
      <w:r w:rsidR="00AB59A0">
        <w:rPr>
          <w:rFonts w:asciiTheme="majorHAnsi" w:hAnsiTheme="majorHAnsi"/>
          <w:bCs/>
          <w:sz w:val="20"/>
          <w:szCs w:val="20"/>
          <w:lang w:val="es-UY"/>
        </w:rPr>
        <w:t xml:space="preserve">es la propia parte peticionaria quien activó </w:t>
      </w:r>
      <w:r w:rsidR="000A0DD7">
        <w:rPr>
          <w:rFonts w:asciiTheme="majorHAnsi" w:hAnsiTheme="majorHAnsi"/>
          <w:bCs/>
          <w:sz w:val="20"/>
          <w:szCs w:val="20"/>
          <w:lang w:val="es-UY"/>
        </w:rPr>
        <w:t xml:space="preserve">este mecanismo por considerarlo adecuado y efectivo, y, por consiguiente, tiene la carga de </w:t>
      </w:r>
      <w:r w:rsidR="0087723D">
        <w:rPr>
          <w:rFonts w:asciiTheme="majorHAnsi" w:hAnsiTheme="majorHAnsi"/>
          <w:bCs/>
          <w:sz w:val="20"/>
          <w:szCs w:val="20"/>
          <w:lang w:val="es-UY"/>
        </w:rPr>
        <w:t xml:space="preserve">agotarlo en su totalidad, y, para el momento de presentación de sus observaciones únicamente llevaba un año de haber sido interpuesto, por lo que no </w:t>
      </w:r>
      <w:r w:rsidR="005A067C">
        <w:rPr>
          <w:rFonts w:asciiTheme="majorHAnsi" w:hAnsiTheme="majorHAnsi"/>
          <w:bCs/>
          <w:sz w:val="20"/>
          <w:szCs w:val="20"/>
          <w:lang w:val="es-UY"/>
        </w:rPr>
        <w:t>era aplicable ninguna excepción al agotamiento.</w:t>
      </w:r>
      <w:r w:rsidR="008943B7">
        <w:rPr>
          <w:rFonts w:asciiTheme="majorHAnsi" w:hAnsiTheme="majorHAnsi"/>
          <w:bCs/>
          <w:sz w:val="20"/>
          <w:szCs w:val="20"/>
          <w:lang w:val="es-UY"/>
        </w:rPr>
        <w:t xml:space="preserve"> </w:t>
      </w:r>
      <w:r w:rsidR="008A6B68">
        <w:rPr>
          <w:rFonts w:asciiTheme="majorHAnsi" w:hAnsiTheme="majorHAnsi"/>
          <w:bCs/>
          <w:sz w:val="20"/>
          <w:szCs w:val="20"/>
          <w:lang w:val="es-UY"/>
        </w:rPr>
        <w:t>Por ello, considera que la denuncia internacional resulta inadmisible en los términos del artículo 46.1.a) de la Convención.</w:t>
      </w:r>
    </w:p>
    <w:p w14:paraId="51F68C92" w14:textId="77777777" w:rsidR="003239B8" w:rsidRPr="00E64C3D" w:rsidRDefault="003239B8" w:rsidP="003239B8">
      <w:pPr>
        <w:spacing w:before="240" w:after="240"/>
        <w:ind w:firstLine="720"/>
        <w:jc w:val="both"/>
        <w:rPr>
          <w:rFonts w:ascii="Cambria" w:hAnsi="Cambria"/>
          <w:sz w:val="20"/>
          <w:szCs w:val="20"/>
          <w:lang w:val="es-UY"/>
        </w:rPr>
      </w:pPr>
      <w:r w:rsidRPr="00E64C3D">
        <w:rPr>
          <w:rFonts w:asciiTheme="majorHAnsi" w:eastAsia="Cambria" w:hAnsiTheme="majorHAnsi" w:cs="Cambria"/>
          <w:b/>
          <w:bCs/>
          <w:color w:val="000000"/>
          <w:sz w:val="20"/>
          <w:szCs w:val="20"/>
          <w:u w:color="000000"/>
          <w:lang w:val="es-ES" w:eastAsia="es-ES"/>
        </w:rPr>
        <w:t>VI.</w:t>
      </w:r>
      <w:r w:rsidRPr="00E64C3D">
        <w:rPr>
          <w:rFonts w:asciiTheme="majorHAnsi" w:eastAsia="Cambria" w:hAnsiTheme="majorHAnsi" w:cs="Cambria"/>
          <w:b/>
          <w:bCs/>
          <w:color w:val="000000"/>
          <w:sz w:val="20"/>
          <w:szCs w:val="20"/>
          <w:u w:color="000000"/>
          <w:lang w:val="es-ES" w:eastAsia="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sz w:val="20"/>
          <w:szCs w:val="20"/>
          <w:lang w:val="es-ES"/>
        </w:rPr>
        <w:t>AGOTAMIENTO DE LOS RECURSOS INTERNOS Y PLAZO DE PRESENTACIÓN</w:t>
      </w:r>
      <w:r w:rsidR="00C21FEF" w:rsidRPr="00E64C3D">
        <w:rPr>
          <w:rFonts w:asciiTheme="majorHAnsi" w:eastAsia="Cambria" w:hAnsiTheme="majorHAnsi" w:cs="Cambria"/>
          <w:b/>
          <w:bCs/>
          <w:color w:val="000000"/>
          <w:sz w:val="20"/>
          <w:szCs w:val="20"/>
          <w:u w:color="000000"/>
          <w:lang w:val="es-ES" w:eastAsia="es-ES"/>
        </w:rPr>
        <w:t xml:space="preserve"> </w:t>
      </w:r>
    </w:p>
    <w:p w14:paraId="21C29EF9" w14:textId="5D010503" w:rsidR="00F95785" w:rsidRPr="00D64207" w:rsidRDefault="00F95785" w:rsidP="00F95785">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D64207">
        <w:rPr>
          <w:rFonts w:asciiTheme="majorHAnsi" w:hAnsiTheme="majorHAnsi"/>
          <w:sz w:val="20"/>
          <w:szCs w:val="20"/>
          <w:lang w:val="es-ES"/>
        </w:rPr>
        <w:t xml:space="preserve">La presente petición versa sobre la alegada </w:t>
      </w:r>
      <w:r>
        <w:rPr>
          <w:rFonts w:asciiTheme="majorHAnsi" w:hAnsiTheme="majorHAnsi"/>
          <w:sz w:val="20"/>
          <w:szCs w:val="20"/>
          <w:lang w:val="es-ES"/>
        </w:rPr>
        <w:t xml:space="preserve">criminalización de la labor de defensa de derechos humanos que ejercía </w:t>
      </w:r>
      <w:r w:rsidRPr="00D64207">
        <w:rPr>
          <w:rFonts w:asciiTheme="majorHAnsi" w:hAnsiTheme="majorHAnsi"/>
          <w:sz w:val="20"/>
          <w:szCs w:val="20"/>
          <w:lang w:val="es-ES"/>
        </w:rPr>
        <w:t xml:space="preserve">el Sr. </w:t>
      </w:r>
      <w:r>
        <w:rPr>
          <w:rFonts w:asciiTheme="majorHAnsi" w:hAnsiTheme="majorHAnsi"/>
          <w:sz w:val="20"/>
          <w:szCs w:val="20"/>
          <w:lang w:val="es-ES"/>
        </w:rPr>
        <w:t>Ravelo Crespo y las irregularidades en su condena, como la violación del derecho a la presunción de inocencia. El Estado replica que la parte petición no agotó los recursos internos como la acción de tutela, y en tanto seguía en trámite un recurso de apelación ante la JEP.</w:t>
      </w:r>
    </w:p>
    <w:p w14:paraId="42597576" w14:textId="77777777" w:rsidR="00F95785" w:rsidRPr="00C87511" w:rsidRDefault="00F95785" w:rsidP="00F95785">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D64207">
        <w:rPr>
          <w:rFonts w:asciiTheme="majorHAnsi" w:hAnsiTheme="majorHAnsi"/>
          <w:sz w:val="20"/>
          <w:szCs w:val="20"/>
          <w:lang w:val="es-ES"/>
        </w:rPr>
        <w:t>El artículo 46.1.a) de la Convención Americana dispone que para que una petición sea admitida se requiere “</w:t>
      </w:r>
      <w:r w:rsidRPr="00D64207">
        <w:rPr>
          <w:rFonts w:asciiTheme="majorHAnsi" w:hAnsiTheme="majorHAnsi"/>
          <w:i/>
          <w:iCs/>
          <w:sz w:val="20"/>
          <w:szCs w:val="20"/>
          <w:lang w:val="es-ES"/>
        </w:rPr>
        <w:t>que se hayan interpuesto y agotado los recursos de jurisdicción interna, conforme a los principios del Derecho Internacional generalmente reconocidos</w:t>
      </w:r>
      <w:r w:rsidRPr="00D64207">
        <w:rPr>
          <w:rFonts w:asciiTheme="majorHAnsi" w:hAnsiTheme="majorHAnsi"/>
          <w:sz w:val="20"/>
          <w:szCs w:val="20"/>
          <w:lang w:val="es-ES"/>
        </w:rPr>
        <w:t xml:space="preserve">”. </w:t>
      </w:r>
      <w:r w:rsidRPr="00D64207">
        <w:rPr>
          <w:rFonts w:asciiTheme="majorHAnsi" w:hAnsiTheme="majorHAnsi"/>
          <w:sz w:val="20"/>
          <w:szCs w:val="20"/>
          <w:lang w:val="es-CO"/>
        </w:rPr>
        <w:t xml:space="preserve">A este respecto, la CIDH ha determinado en reiteradas decisiones que los recursos idóneos a agotar en casos en que se alegan violaciones de las garantías procesales, la libertad personal y otros derechos humanos en el curso de procesos judiciales, son, por regla </w:t>
      </w:r>
      <w:r w:rsidRPr="00D64207">
        <w:rPr>
          <w:rFonts w:asciiTheme="majorHAnsi" w:hAnsiTheme="majorHAnsi"/>
          <w:sz w:val="20"/>
          <w:szCs w:val="20"/>
          <w:lang w:val="es-CO"/>
        </w:rPr>
        <w:lastRenderedPageBreak/>
        <w:t>general, aquellos medios provistos por la legislación procesal nacional para impugnar las actuaciones y decisiones adoptadas en el curso del propio proceso cuestionado</w:t>
      </w:r>
      <w:r w:rsidRPr="00D64207">
        <w:rPr>
          <w:rFonts w:asciiTheme="majorHAnsi" w:hAnsiTheme="majorHAnsi"/>
          <w:sz w:val="20"/>
          <w:szCs w:val="20"/>
          <w:vertAlign w:val="superscript"/>
          <w:lang w:val="es-CO"/>
        </w:rPr>
        <w:footnoteReference w:id="5"/>
      </w:r>
      <w:r w:rsidRPr="00D64207">
        <w:rPr>
          <w:rFonts w:asciiTheme="majorHAnsi" w:hAnsiTheme="majorHAnsi"/>
          <w:sz w:val="20"/>
          <w:szCs w:val="20"/>
          <w:lang w:val="es-CO"/>
        </w:rPr>
        <w:t>.</w:t>
      </w:r>
    </w:p>
    <w:p w14:paraId="10386340" w14:textId="27DE7DE8" w:rsidR="00C87511" w:rsidRPr="00D11F6B" w:rsidRDefault="00D11F6B" w:rsidP="00901B7B">
      <w:pPr>
        <w:pStyle w:val="ListParagraph"/>
        <w:numPr>
          <w:ilvl w:val="0"/>
          <w:numId w:val="61"/>
        </w:numPr>
        <w:ind w:left="0" w:firstLine="720"/>
        <w:jc w:val="both"/>
        <w:rPr>
          <w:sz w:val="20"/>
          <w:szCs w:val="20"/>
          <w:lang w:val="es-MX"/>
        </w:rPr>
      </w:pPr>
      <w:r w:rsidRPr="00D11F6B">
        <w:rPr>
          <w:sz w:val="20"/>
          <w:szCs w:val="20"/>
          <w:lang w:val="es-MX"/>
        </w:rPr>
        <w:t>A este respecto, si bien en principio puede ser suficiente que la presunta víctima agote los recursos ordinarios, si la parte peticionaria agota recursos extraordinarios de manera correcta y con la expectativa razonable de obtener un resultado favorable, entonces estos pueden tomarse en cuenta como recursos válidamente agotados para efectos del cumplimiento de los requisitos de admisibilidad de la petición</w:t>
      </w:r>
      <w:r w:rsidRPr="00A11B3B">
        <w:rPr>
          <w:rStyle w:val="FootnoteReference"/>
          <w:sz w:val="20"/>
          <w:szCs w:val="20"/>
          <w:lang w:val="es-MX"/>
        </w:rPr>
        <w:footnoteReference w:id="6"/>
      </w:r>
      <w:r w:rsidRPr="00D11F6B">
        <w:rPr>
          <w:sz w:val="20"/>
          <w:szCs w:val="20"/>
          <w:lang w:val="es-MX"/>
        </w:rPr>
        <w:t>.</w:t>
      </w:r>
      <w:r>
        <w:rPr>
          <w:sz w:val="20"/>
          <w:szCs w:val="20"/>
          <w:lang w:val="es-MX"/>
        </w:rPr>
        <w:t xml:space="preserve"> </w:t>
      </w:r>
      <w:r w:rsidR="00901B7B">
        <w:rPr>
          <w:sz w:val="20"/>
          <w:szCs w:val="20"/>
          <w:lang w:val="es-MX"/>
        </w:rPr>
        <w:t>Asimismo,</w:t>
      </w:r>
      <w:r w:rsidR="00D77E0B">
        <w:rPr>
          <w:sz w:val="20"/>
          <w:szCs w:val="20"/>
          <w:lang w:val="es-MX"/>
        </w:rPr>
        <w:t xml:space="preserve"> </w:t>
      </w:r>
      <w:r w:rsidR="008D15C7">
        <w:rPr>
          <w:sz w:val="20"/>
          <w:szCs w:val="20"/>
          <w:lang w:val="es-MX"/>
        </w:rPr>
        <w:t>l</w:t>
      </w:r>
      <w:r w:rsidR="00901B7B" w:rsidRPr="002A30EC">
        <w:rPr>
          <w:rFonts w:cs="Calibri"/>
          <w:sz w:val="20"/>
          <w:szCs w:val="20"/>
          <w:lang w:val="es-ES_tradnl"/>
        </w:rPr>
        <w:t>a CIDH ha establecido que el requisito de agotamiento de los recursos internos no significa que las presuntas víctimas tengan necesariamente la obligación de agotar todos los recursos que tengan disponibles. En consecuencia, si la presunta víctima planteó la cuestión por alguna de las alternativas válidas y adecuadas según el ordenamiento jurídico interno y el Estado tuvo la oportunidad de remediar la cuestión en su jurisdicción, la finalidad de la norma internacional está cumplida</w:t>
      </w:r>
      <w:r w:rsidR="00901B7B" w:rsidRPr="002A30EC">
        <w:rPr>
          <w:rStyle w:val="FootnoteReference"/>
          <w:rFonts w:cs="Calibri"/>
          <w:sz w:val="20"/>
          <w:szCs w:val="20"/>
          <w:lang w:val="es-ES_tradnl"/>
        </w:rPr>
        <w:footnoteReference w:id="7"/>
      </w:r>
      <w:r w:rsidR="00901B7B">
        <w:rPr>
          <w:rFonts w:cs="Calibri"/>
          <w:sz w:val="20"/>
          <w:szCs w:val="20"/>
          <w:lang w:val="es-ES_tradnl"/>
        </w:rPr>
        <w:t>.</w:t>
      </w:r>
    </w:p>
    <w:p w14:paraId="4D7045E1" w14:textId="493E4F46" w:rsidR="008C5E2D" w:rsidRDefault="00235FC0"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t xml:space="preserve">En el presente caso, </w:t>
      </w:r>
      <w:r w:rsidR="00525A2B">
        <w:rPr>
          <w:sz w:val="20"/>
          <w:szCs w:val="20"/>
          <w:lang w:val="es-ES"/>
        </w:rPr>
        <w:t>la representación del Sr. Ravelo Crespo optó por ejercer el recurso extraordinario de casación</w:t>
      </w:r>
      <w:r w:rsidR="00CD18F6">
        <w:rPr>
          <w:sz w:val="20"/>
          <w:szCs w:val="20"/>
          <w:lang w:val="es-ES"/>
        </w:rPr>
        <w:t>, el cual fue inadmitido el 18 de febrero de 2015</w:t>
      </w:r>
      <w:r w:rsidR="00584F4B">
        <w:rPr>
          <w:sz w:val="20"/>
          <w:szCs w:val="20"/>
          <w:lang w:val="es-ES"/>
        </w:rPr>
        <w:t xml:space="preserve">, y posteriormente </w:t>
      </w:r>
      <w:r w:rsidR="00424D30">
        <w:rPr>
          <w:sz w:val="20"/>
          <w:szCs w:val="20"/>
          <w:lang w:val="es-ES"/>
        </w:rPr>
        <w:t xml:space="preserve">el 18 de septiembre de 2018 </w:t>
      </w:r>
      <w:r w:rsidR="00584F4B">
        <w:rPr>
          <w:sz w:val="20"/>
          <w:szCs w:val="20"/>
          <w:lang w:val="es-ES"/>
        </w:rPr>
        <w:t xml:space="preserve">decidió promover un recurso extraordinario de revisión ante la JEP. Dado que ninguna de las partes ha actualizado </w:t>
      </w:r>
      <w:r w:rsidR="00947B08">
        <w:rPr>
          <w:sz w:val="20"/>
          <w:szCs w:val="20"/>
          <w:lang w:val="es-ES"/>
        </w:rPr>
        <w:t xml:space="preserve">a la CIDH sobre </w:t>
      </w:r>
      <w:r w:rsidR="00A67F3A">
        <w:rPr>
          <w:sz w:val="20"/>
          <w:szCs w:val="20"/>
          <w:lang w:val="es-ES"/>
        </w:rPr>
        <w:t xml:space="preserve">si dicho trámite ha concluido después de </w:t>
      </w:r>
      <w:r w:rsidR="00424D30">
        <w:rPr>
          <w:sz w:val="20"/>
          <w:szCs w:val="20"/>
          <w:lang w:val="es-ES"/>
        </w:rPr>
        <w:t>siete años de haber iniciado, la Comisión estima aplicable la excepción de retardo injustificado en la resolución de los recursos internos, contemplada en el artículo 46.2.c) de la Convención Americana.</w:t>
      </w:r>
    </w:p>
    <w:p w14:paraId="31FD44E1" w14:textId="5BCA4D4A" w:rsidR="00424D30" w:rsidRPr="00ED5E10" w:rsidRDefault="00B90166"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t xml:space="preserve">Asimismo, </w:t>
      </w:r>
      <w:r w:rsidR="0055365C">
        <w:rPr>
          <w:sz w:val="20"/>
          <w:szCs w:val="20"/>
          <w:lang w:val="es-ES"/>
        </w:rPr>
        <w:t xml:space="preserve">en vista de que la presente petición fue presentada el 17 de agosto de 2015, seis meses después de ratificada la condena contra la presunta víctima y tres años antes de la interposición del recurso de revisión; </w:t>
      </w:r>
      <w:r w:rsidR="00284178">
        <w:rPr>
          <w:sz w:val="20"/>
          <w:szCs w:val="20"/>
          <w:lang w:val="es-ES"/>
        </w:rPr>
        <w:t xml:space="preserve">y, que la condena contra el Sr. Ravelo Crespo se mantendría vigente en la actualidad; la CIDH </w:t>
      </w:r>
      <w:r w:rsidR="00A07F04">
        <w:rPr>
          <w:sz w:val="20"/>
          <w:szCs w:val="20"/>
          <w:lang w:val="es-ES"/>
        </w:rPr>
        <w:t>considera que la denuncia fue presentada dentro de un plazo razonable en los términos del artículo 32.2 de su Reglamento Interno.</w:t>
      </w:r>
    </w:p>
    <w:p w14:paraId="673598AF" w14:textId="77777777" w:rsidR="003239B8" w:rsidRDefault="003239B8" w:rsidP="002E5A4F">
      <w:pPr>
        <w:pStyle w:val="ListParagraph"/>
        <w:numPr>
          <w:ilvl w:val="0"/>
          <w:numId w:val="0"/>
        </w:numPr>
        <w:ind w:left="720"/>
        <w:jc w:val="both"/>
        <w:rPr>
          <w:rFonts w:asciiTheme="majorHAnsi" w:hAnsiTheme="majorHAnsi"/>
          <w:b/>
          <w:bCs/>
          <w:sz w:val="20"/>
          <w:szCs w:val="20"/>
          <w:lang w:val="es-UY"/>
        </w:rPr>
      </w:pPr>
      <w:r w:rsidRPr="00E64C3D">
        <w:rPr>
          <w:rFonts w:asciiTheme="majorHAnsi" w:hAnsiTheme="majorHAnsi"/>
          <w:b/>
          <w:bCs/>
          <w:sz w:val="20"/>
          <w:szCs w:val="20"/>
          <w:lang w:val="es-ES"/>
        </w:rPr>
        <w:t>VII.</w:t>
      </w:r>
      <w:r w:rsidRPr="00E64C3D">
        <w:rPr>
          <w:rFonts w:asciiTheme="majorHAnsi" w:hAnsiTheme="majorHAnsi"/>
          <w:b/>
          <w:bCs/>
          <w:sz w:val="20"/>
          <w:szCs w:val="20"/>
          <w:lang w:val="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bCs/>
          <w:sz w:val="20"/>
          <w:szCs w:val="20"/>
          <w:lang w:val="es-ES"/>
        </w:rPr>
        <w:t xml:space="preserve">CARACTERIZACIÓN </w:t>
      </w:r>
      <w:r w:rsidR="00C21FEF" w:rsidRPr="00E64C3D">
        <w:rPr>
          <w:rFonts w:asciiTheme="majorHAnsi" w:hAnsiTheme="majorHAnsi"/>
          <w:b/>
          <w:bCs/>
          <w:sz w:val="20"/>
          <w:szCs w:val="20"/>
          <w:lang w:val="es-UY"/>
        </w:rPr>
        <w:t>DE LOS HECHOS ALEGADOS</w:t>
      </w:r>
    </w:p>
    <w:p w14:paraId="2DDF1999" w14:textId="72ED9826" w:rsidR="006E621A" w:rsidRDefault="008C5E2D"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6E621A">
        <w:rPr>
          <w:sz w:val="20"/>
          <w:szCs w:val="20"/>
          <w:lang w:val="es-ES"/>
        </w:rPr>
        <w:t>La Comisión observa que la presente petición inclu</w:t>
      </w:r>
      <w:r w:rsidR="004B421C" w:rsidRPr="006E621A">
        <w:rPr>
          <w:sz w:val="20"/>
          <w:szCs w:val="20"/>
          <w:lang w:val="es-ES"/>
        </w:rPr>
        <w:t>ye alega</w:t>
      </w:r>
      <w:r w:rsidR="007B7C91">
        <w:rPr>
          <w:sz w:val="20"/>
          <w:szCs w:val="20"/>
          <w:lang w:val="es-ES"/>
        </w:rPr>
        <w:t>to</w:t>
      </w:r>
      <w:r w:rsidR="004B421C" w:rsidRPr="006E621A">
        <w:rPr>
          <w:sz w:val="20"/>
          <w:szCs w:val="20"/>
          <w:lang w:val="es-ES"/>
        </w:rPr>
        <w:t xml:space="preserve">s con respecto a </w:t>
      </w:r>
      <w:r w:rsidR="007B7C91">
        <w:rPr>
          <w:sz w:val="20"/>
          <w:szCs w:val="20"/>
          <w:lang w:val="es-ES"/>
        </w:rPr>
        <w:t>la criminalización de la labor de defensa de derechos humanos que realizaba el Sr. Ravelo Crespo, las irregularidades en el proceso y la falta de imparcialidad de la autoridad que ordenó su prisión preventiva, así como la posible violación de su derecho a la presunción de inocencia.</w:t>
      </w:r>
      <w:r w:rsidR="0053715F">
        <w:rPr>
          <w:sz w:val="20"/>
          <w:szCs w:val="20"/>
          <w:lang w:val="es-ES"/>
        </w:rPr>
        <w:t xml:space="preserve"> </w:t>
      </w:r>
      <w:r w:rsidR="00835E3D">
        <w:rPr>
          <w:sz w:val="20"/>
          <w:szCs w:val="20"/>
          <w:lang w:val="es-ES"/>
        </w:rPr>
        <w:t xml:space="preserve">Acerca de las alegadas violaciones </w:t>
      </w:r>
      <w:r w:rsidR="00381D1B">
        <w:rPr>
          <w:sz w:val="20"/>
          <w:szCs w:val="20"/>
          <w:lang w:val="es-ES"/>
        </w:rPr>
        <w:t>a</w:t>
      </w:r>
      <w:r w:rsidR="00835E3D">
        <w:rPr>
          <w:sz w:val="20"/>
          <w:szCs w:val="20"/>
          <w:lang w:val="es-ES"/>
        </w:rPr>
        <w:t xml:space="preserve"> las garantías judiciales, </w:t>
      </w:r>
      <w:r w:rsidR="0076608F">
        <w:rPr>
          <w:sz w:val="20"/>
          <w:szCs w:val="20"/>
          <w:lang w:val="es-ES"/>
        </w:rPr>
        <w:t>e</w:t>
      </w:r>
      <w:r w:rsidR="0053715F">
        <w:rPr>
          <w:sz w:val="20"/>
          <w:szCs w:val="20"/>
          <w:lang w:val="es-ES"/>
        </w:rPr>
        <w:t xml:space="preserve">l Estado </w:t>
      </w:r>
      <w:r w:rsidR="00835E3D">
        <w:rPr>
          <w:sz w:val="20"/>
          <w:szCs w:val="20"/>
          <w:lang w:val="es-ES"/>
        </w:rPr>
        <w:t xml:space="preserve">asegura </w:t>
      </w:r>
      <w:r w:rsidR="0053715F">
        <w:rPr>
          <w:sz w:val="20"/>
          <w:szCs w:val="20"/>
          <w:lang w:val="es-ES"/>
        </w:rPr>
        <w:t>que</w:t>
      </w:r>
      <w:r w:rsidR="004627BB">
        <w:rPr>
          <w:sz w:val="20"/>
          <w:szCs w:val="20"/>
          <w:lang w:val="es-ES"/>
        </w:rPr>
        <w:t xml:space="preserve"> </w:t>
      </w:r>
      <w:r w:rsidR="004F49E0">
        <w:rPr>
          <w:sz w:val="20"/>
          <w:szCs w:val="20"/>
          <w:lang w:val="es-ES"/>
        </w:rPr>
        <w:t xml:space="preserve">la petición no contiene hechos que puedan caracterizar </w:t>
      </w:r>
      <w:r w:rsidR="004F49E0" w:rsidRPr="004F49E0">
        <w:rPr>
          <w:i/>
          <w:iCs/>
          <w:sz w:val="20"/>
          <w:szCs w:val="20"/>
          <w:lang w:val="es-ES"/>
        </w:rPr>
        <w:t>prima facie</w:t>
      </w:r>
      <w:r w:rsidR="004F49E0">
        <w:rPr>
          <w:sz w:val="20"/>
          <w:szCs w:val="20"/>
          <w:lang w:val="es-ES"/>
        </w:rPr>
        <w:t xml:space="preserve"> una vulneración de los derechos invocados</w:t>
      </w:r>
      <w:r w:rsidR="00B605AA">
        <w:rPr>
          <w:sz w:val="20"/>
          <w:szCs w:val="20"/>
          <w:lang w:val="es-ES"/>
        </w:rPr>
        <w:t>; y, en cuanto a la condena</w:t>
      </w:r>
      <w:r w:rsidR="006D32CF">
        <w:rPr>
          <w:sz w:val="20"/>
          <w:szCs w:val="20"/>
          <w:lang w:val="es-ES"/>
        </w:rPr>
        <w:t xml:space="preserve">, </w:t>
      </w:r>
      <w:r w:rsidR="003B0363">
        <w:rPr>
          <w:sz w:val="20"/>
          <w:szCs w:val="20"/>
          <w:lang w:val="es-ES"/>
        </w:rPr>
        <w:t xml:space="preserve">aduce que los peticionarios pretenden que la CIDH actúe como un tribunal de </w:t>
      </w:r>
      <w:r w:rsidR="0060753C">
        <w:rPr>
          <w:sz w:val="20"/>
          <w:szCs w:val="20"/>
          <w:lang w:val="es-ES"/>
        </w:rPr>
        <w:t xml:space="preserve">alzada </w:t>
      </w:r>
      <w:r w:rsidR="003B0363">
        <w:rPr>
          <w:sz w:val="20"/>
          <w:szCs w:val="20"/>
          <w:lang w:val="es-ES"/>
        </w:rPr>
        <w:t>internacional.</w:t>
      </w:r>
    </w:p>
    <w:p w14:paraId="6EB7ACE2" w14:textId="3C56FD06" w:rsidR="00697949" w:rsidRPr="00701BF3" w:rsidRDefault="00D469B9" w:rsidP="00697949">
      <w:pPr>
        <w:pStyle w:val="ListParagraph"/>
        <w:numPr>
          <w:ilvl w:val="0"/>
          <w:numId w:val="61"/>
        </w:numPr>
        <w:suppressAutoHyphens/>
        <w:ind w:left="0" w:firstLine="720"/>
        <w:jc w:val="both"/>
        <w:rPr>
          <w:sz w:val="20"/>
          <w:szCs w:val="20"/>
          <w:lang w:val="es-ES"/>
        </w:rPr>
      </w:pPr>
      <w:r w:rsidRPr="00B80A2C">
        <w:rPr>
          <w:sz w:val="20"/>
          <w:szCs w:val="20"/>
          <w:lang w:val="es-CO"/>
        </w:rPr>
        <w:t xml:space="preserve">La Comisión reitera que el criterio de evaluación de la fase de admisibilidad difiere del que se utiliza para pronunciarse sobre el fondo de una petición; la CIDH debe realizar en esta etapa una evaluación </w:t>
      </w:r>
      <w:r w:rsidRPr="00B80A2C">
        <w:rPr>
          <w:i/>
          <w:iCs/>
          <w:sz w:val="20"/>
          <w:szCs w:val="20"/>
          <w:lang w:val="es-CO"/>
        </w:rPr>
        <w:t>prima facie</w:t>
      </w:r>
      <w:r w:rsidRPr="00B80A2C">
        <w:rPr>
          <w:sz w:val="20"/>
          <w:szCs w:val="20"/>
          <w:lang w:val="es-CO"/>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3D10DCD2" w14:textId="77777777" w:rsidR="00551D24" w:rsidRPr="00551D24" w:rsidRDefault="009D0AE5" w:rsidP="00551D24">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Pr>
          <w:rFonts w:asciiTheme="majorHAnsi" w:hAnsiTheme="majorHAnsi"/>
          <w:sz w:val="20"/>
          <w:szCs w:val="20"/>
          <w:lang w:val="es-CO"/>
        </w:rPr>
        <w:lastRenderedPageBreak/>
        <w:t>T</w:t>
      </w:r>
      <w:r w:rsidRPr="00D64207">
        <w:rPr>
          <w:rFonts w:asciiTheme="majorHAnsi" w:hAnsiTheme="majorHAnsi"/>
          <w:sz w:val="20"/>
          <w:szCs w:val="20"/>
          <w:lang w:val="es-CO"/>
        </w:rPr>
        <w:t>anto la Corte</w:t>
      </w:r>
      <w:r>
        <w:rPr>
          <w:rFonts w:asciiTheme="majorHAnsi" w:hAnsiTheme="majorHAnsi"/>
          <w:sz w:val="20"/>
          <w:szCs w:val="20"/>
          <w:lang w:val="es-CO"/>
        </w:rPr>
        <w:t xml:space="preserve"> Interamericana de Derechos Humanos</w:t>
      </w:r>
      <w:r w:rsidRPr="00D64207">
        <w:rPr>
          <w:rFonts w:asciiTheme="majorHAnsi" w:hAnsiTheme="majorHAnsi"/>
          <w:sz w:val="20"/>
          <w:szCs w:val="20"/>
          <w:vertAlign w:val="superscript"/>
          <w:lang w:val="es-CO"/>
        </w:rPr>
        <w:footnoteReference w:id="8"/>
      </w:r>
      <w:r>
        <w:rPr>
          <w:rFonts w:asciiTheme="majorHAnsi" w:hAnsiTheme="majorHAnsi"/>
          <w:sz w:val="20"/>
          <w:szCs w:val="20"/>
          <w:lang w:val="es-CO"/>
        </w:rPr>
        <w:t xml:space="preserve"> (en adelante “la Corte Interamericana”, “la Corte IDH” o “la Corte”)</w:t>
      </w:r>
      <w:r w:rsidRPr="00D64207">
        <w:rPr>
          <w:rFonts w:asciiTheme="majorHAnsi" w:hAnsiTheme="majorHAnsi"/>
          <w:sz w:val="20"/>
          <w:szCs w:val="20"/>
          <w:lang w:val="es-CO"/>
        </w:rPr>
        <w:t xml:space="preserve"> como la Comisión</w:t>
      </w:r>
      <w:r w:rsidRPr="00D64207">
        <w:rPr>
          <w:rFonts w:asciiTheme="majorHAnsi" w:hAnsiTheme="majorHAnsi"/>
          <w:sz w:val="20"/>
          <w:szCs w:val="20"/>
          <w:vertAlign w:val="superscript"/>
          <w:lang w:val="es-CO"/>
        </w:rPr>
        <w:footnoteReference w:id="9"/>
      </w:r>
      <w:r w:rsidRPr="00D64207">
        <w:rPr>
          <w:rFonts w:asciiTheme="majorHAnsi" w:hAnsiTheme="majorHAnsi"/>
          <w:sz w:val="20"/>
          <w:szCs w:val="20"/>
          <w:lang w:val="es-CO"/>
        </w:rPr>
        <w:t xml:space="preserve"> han reconocido que el derecho a defender los derechos humanos se deriva de la lectura conjunta de los derechos a la integridad personal, a la libertad de expresión y a la libertad de asociación protegidos por los artículos 5.1, 13.1 y 16 de la Convención Americana</w:t>
      </w:r>
      <w:r w:rsidRPr="00D64207">
        <w:rPr>
          <w:rFonts w:asciiTheme="majorHAnsi" w:hAnsiTheme="majorHAnsi"/>
          <w:sz w:val="20"/>
          <w:szCs w:val="20"/>
          <w:vertAlign w:val="superscript"/>
          <w:lang w:val="es-CO"/>
        </w:rPr>
        <w:footnoteReference w:id="10"/>
      </w:r>
      <w:r w:rsidRPr="00D64207">
        <w:rPr>
          <w:rFonts w:asciiTheme="majorHAnsi" w:hAnsiTheme="majorHAnsi"/>
          <w:sz w:val="20"/>
          <w:szCs w:val="20"/>
          <w:lang w:val="es-CO"/>
        </w:rPr>
        <w:t>. Estos derechos protegen el ejercicio libre de las actividades de defensa y promoción de los derechos humanos. Es por ello, que la afectación a un defensor o defensora en represalia de sus actividades puede conllevar su violación</w:t>
      </w:r>
      <w:r w:rsidRPr="00D64207">
        <w:rPr>
          <w:rFonts w:asciiTheme="majorHAnsi" w:hAnsiTheme="majorHAnsi"/>
          <w:sz w:val="20"/>
          <w:szCs w:val="20"/>
          <w:vertAlign w:val="superscript"/>
          <w:lang w:val="es-CO"/>
        </w:rPr>
        <w:footnoteReference w:id="11"/>
      </w:r>
      <w:r w:rsidRPr="00D64207">
        <w:rPr>
          <w:rFonts w:asciiTheme="majorHAnsi" w:hAnsiTheme="majorHAnsi"/>
          <w:sz w:val="20"/>
          <w:szCs w:val="20"/>
          <w:lang w:val="es-CO"/>
        </w:rPr>
        <w:t>.</w:t>
      </w:r>
    </w:p>
    <w:p w14:paraId="0B7DB358" w14:textId="4BB36AB1" w:rsidR="00551D24" w:rsidRPr="00551D24" w:rsidRDefault="00A3057A" w:rsidP="00551D24">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551D24">
        <w:rPr>
          <w:sz w:val="20"/>
          <w:szCs w:val="20"/>
          <w:lang w:val="es-ES"/>
        </w:rPr>
        <w:t>L</w:t>
      </w:r>
      <w:r w:rsidR="00435901" w:rsidRPr="00551D24">
        <w:rPr>
          <w:sz w:val="20"/>
          <w:szCs w:val="20"/>
          <w:lang w:val="es-ES"/>
        </w:rPr>
        <w:t xml:space="preserve">a </w:t>
      </w:r>
      <w:r w:rsidRPr="00551D24">
        <w:rPr>
          <w:sz w:val="20"/>
          <w:szCs w:val="20"/>
          <w:lang w:val="es-ES"/>
        </w:rPr>
        <w:t xml:space="preserve">CIDH </w:t>
      </w:r>
      <w:r w:rsidR="00435901" w:rsidRPr="00551D24">
        <w:rPr>
          <w:sz w:val="20"/>
          <w:szCs w:val="20"/>
          <w:lang w:val="es-ES"/>
        </w:rPr>
        <w:t xml:space="preserve">ha determinado que </w:t>
      </w:r>
      <w:r w:rsidR="00435901" w:rsidRPr="00551D24">
        <w:rPr>
          <w:sz w:val="20"/>
          <w:szCs w:val="20"/>
          <w:lang w:val="es-CO"/>
        </w:rPr>
        <w:t>la criminalización de personas defensoras a través del uso indebido del derecho penal consiste en la manipulación del poder punitivo del Estado por parte de actores estatales y no estatales con el objetivo de obstaculizar sus labores de defensa y así impedir el ejercicio legítimo de su derecho a defender los derechos humanos</w:t>
      </w:r>
      <w:r w:rsidR="00435901" w:rsidRPr="00551D24">
        <w:rPr>
          <w:sz w:val="20"/>
          <w:szCs w:val="20"/>
          <w:vertAlign w:val="superscript"/>
          <w:lang w:val="es-CO"/>
        </w:rPr>
        <w:footnoteReference w:id="12"/>
      </w:r>
      <w:r w:rsidR="00435901" w:rsidRPr="00551D24">
        <w:rPr>
          <w:sz w:val="20"/>
          <w:szCs w:val="20"/>
          <w:lang w:val="es-CO"/>
        </w:rPr>
        <w:t>.</w:t>
      </w:r>
      <w:r w:rsidR="00551D24" w:rsidRPr="00551D24">
        <w:rPr>
          <w:sz w:val="20"/>
          <w:szCs w:val="20"/>
          <w:lang w:val="es-CO"/>
        </w:rPr>
        <w:t xml:space="preserve"> </w:t>
      </w:r>
      <w:r w:rsidR="00551D24" w:rsidRPr="00551D24">
        <w:rPr>
          <w:sz w:val="20"/>
          <w:szCs w:val="20"/>
          <w:lang w:val="es-ES"/>
        </w:rPr>
        <w:t>En este sentido, l</w:t>
      </w:r>
      <w:r w:rsidR="00551D24" w:rsidRPr="00551D24">
        <w:rPr>
          <w:sz w:val="20"/>
          <w:szCs w:val="20"/>
          <w:lang w:val="es-ES_tradnl"/>
        </w:rPr>
        <w:t>a Comisión ha enfatizado que c</w:t>
      </w:r>
      <w:r w:rsidR="00551D24" w:rsidRPr="00551D24">
        <w:rPr>
          <w:sz w:val="20"/>
          <w:szCs w:val="20"/>
          <w:lang w:val="es-ES"/>
        </w:rPr>
        <w:t>uando miembros individuales de organizaciones de derechos humanos “</w:t>
      </w:r>
      <w:r w:rsidR="00551D24" w:rsidRPr="00551D24">
        <w:rPr>
          <w:i/>
          <w:iCs/>
          <w:sz w:val="20"/>
          <w:szCs w:val="20"/>
          <w:lang w:val="es-ES"/>
        </w:rPr>
        <w:t>se ven forzados a abandonar sus actividades, también son víctimas de la violación de su derecho a la libertad de asociación</w:t>
      </w:r>
      <w:r w:rsidR="00551D24" w:rsidRPr="00551D24">
        <w:rPr>
          <w:sz w:val="20"/>
          <w:szCs w:val="20"/>
          <w:lang w:val="es-ES"/>
        </w:rPr>
        <w:t>”</w:t>
      </w:r>
      <w:r w:rsidR="00551D24" w:rsidRPr="00551D24">
        <w:rPr>
          <w:sz w:val="20"/>
          <w:szCs w:val="20"/>
          <w:vertAlign w:val="superscript"/>
        </w:rPr>
        <w:footnoteReference w:id="13"/>
      </w:r>
      <w:r w:rsidR="00551D24" w:rsidRPr="00551D24">
        <w:rPr>
          <w:sz w:val="20"/>
          <w:szCs w:val="20"/>
          <w:lang w:val="es-ES"/>
        </w:rPr>
        <w:t xml:space="preserve">. </w:t>
      </w:r>
      <w:r w:rsidR="00551D24" w:rsidRPr="00551D24">
        <w:rPr>
          <w:sz w:val="20"/>
          <w:szCs w:val="20"/>
          <w:lang w:val="es-ES_tradnl"/>
        </w:rPr>
        <w:t xml:space="preserve">En la sentencia del caso </w:t>
      </w:r>
      <w:r w:rsidR="00551D24" w:rsidRPr="00551D24">
        <w:rPr>
          <w:i/>
          <w:iCs/>
          <w:sz w:val="20"/>
          <w:szCs w:val="20"/>
          <w:lang w:val="es-ES_tradnl"/>
        </w:rPr>
        <w:t>Fleury y otros vs. Haití</w:t>
      </w:r>
      <w:r w:rsidR="00551D24" w:rsidRPr="00551D24">
        <w:rPr>
          <w:sz w:val="20"/>
          <w:szCs w:val="20"/>
          <w:lang w:val="es-ES_tradnl"/>
        </w:rPr>
        <w:t>, la Corte Interamericana declaró la violación del derecho a la libertad de asociación porque el señor Fleury se vio forzado a abandonar su trabajo como defensor de derechos humanos como consecuencia de malos tratos en detención, amenazas y vigilancia, cometidos en razón, precisamente de las labores que ejercía como defensor de derechos humanos</w:t>
      </w:r>
      <w:r w:rsidR="00551D24" w:rsidRPr="00551D24">
        <w:rPr>
          <w:rStyle w:val="FootnoteReference"/>
          <w:sz w:val="20"/>
          <w:szCs w:val="20"/>
          <w:lang w:val="es-ES_tradnl"/>
        </w:rPr>
        <w:footnoteReference w:id="14"/>
      </w:r>
      <w:r w:rsidR="00551D24" w:rsidRPr="00551D24">
        <w:rPr>
          <w:sz w:val="20"/>
          <w:szCs w:val="20"/>
          <w:lang w:val="es-ES_tradnl"/>
        </w:rPr>
        <w:t>.</w:t>
      </w:r>
    </w:p>
    <w:p w14:paraId="72DBF6CA" w14:textId="4F3B0B1F" w:rsidR="007F4053" w:rsidRPr="007F4053" w:rsidRDefault="00BB6EB2" w:rsidP="00697949">
      <w:pPr>
        <w:pStyle w:val="ListParagraph"/>
        <w:numPr>
          <w:ilvl w:val="0"/>
          <w:numId w:val="61"/>
        </w:numPr>
        <w:suppressAutoHyphens/>
        <w:ind w:left="0" w:firstLine="720"/>
        <w:jc w:val="both"/>
        <w:rPr>
          <w:sz w:val="20"/>
          <w:szCs w:val="20"/>
          <w:lang w:val="es-ES"/>
        </w:rPr>
      </w:pPr>
      <w:r>
        <w:rPr>
          <w:rFonts w:asciiTheme="majorHAnsi" w:hAnsiTheme="majorHAnsi"/>
          <w:sz w:val="20"/>
          <w:szCs w:val="20"/>
          <w:lang w:val="es-ES"/>
        </w:rPr>
        <w:t>A</w:t>
      </w:r>
      <w:r w:rsidR="00226608" w:rsidRPr="00D64207">
        <w:rPr>
          <w:rFonts w:asciiTheme="majorHAnsi" w:hAnsiTheme="majorHAnsi"/>
          <w:sz w:val="20"/>
          <w:szCs w:val="20"/>
          <w:lang w:val="es-ES"/>
        </w:rPr>
        <w:t xml:space="preserve">unque el Estado alega que el proceso penal contra la presunta víctima respetó sus garantías judiciales, </w:t>
      </w:r>
      <w:r w:rsidR="00226608">
        <w:rPr>
          <w:rFonts w:asciiTheme="majorHAnsi" w:hAnsiTheme="majorHAnsi"/>
          <w:sz w:val="20"/>
          <w:szCs w:val="20"/>
          <w:lang w:val="es-ES"/>
        </w:rPr>
        <w:t xml:space="preserve">y </w:t>
      </w:r>
      <w:r w:rsidR="00226608" w:rsidRPr="00D64207">
        <w:rPr>
          <w:rFonts w:asciiTheme="majorHAnsi" w:hAnsiTheme="majorHAnsi"/>
          <w:sz w:val="20"/>
          <w:szCs w:val="20"/>
          <w:lang w:val="es-ES"/>
        </w:rPr>
        <w:t xml:space="preserve">controvierte el </w:t>
      </w:r>
      <w:r w:rsidR="00226608">
        <w:rPr>
          <w:rFonts w:asciiTheme="majorHAnsi" w:hAnsiTheme="majorHAnsi"/>
          <w:sz w:val="20"/>
          <w:szCs w:val="20"/>
          <w:lang w:val="es-ES"/>
        </w:rPr>
        <w:t xml:space="preserve">contexto </w:t>
      </w:r>
      <w:r w:rsidR="00841EBB">
        <w:rPr>
          <w:rFonts w:asciiTheme="majorHAnsi" w:hAnsiTheme="majorHAnsi"/>
          <w:sz w:val="20"/>
          <w:szCs w:val="20"/>
          <w:lang w:val="es-ES"/>
        </w:rPr>
        <w:t>de</w:t>
      </w:r>
      <w:r w:rsidR="00226608">
        <w:rPr>
          <w:rFonts w:asciiTheme="majorHAnsi" w:hAnsiTheme="majorHAnsi"/>
          <w:sz w:val="20"/>
          <w:szCs w:val="20"/>
          <w:lang w:val="es-ES"/>
        </w:rPr>
        <w:t xml:space="preserve"> </w:t>
      </w:r>
      <w:r w:rsidR="00226608" w:rsidRPr="00D64207">
        <w:rPr>
          <w:rFonts w:asciiTheme="majorHAnsi" w:hAnsiTheme="majorHAnsi"/>
          <w:sz w:val="20"/>
          <w:szCs w:val="20"/>
          <w:lang w:val="es-ES"/>
        </w:rPr>
        <w:t>criminalización de la labor de defensa de derechos humanos</w:t>
      </w:r>
      <w:r w:rsidR="006A2AAF">
        <w:rPr>
          <w:rFonts w:asciiTheme="majorHAnsi" w:hAnsiTheme="majorHAnsi"/>
          <w:sz w:val="20"/>
          <w:szCs w:val="20"/>
          <w:lang w:val="es-ES"/>
        </w:rPr>
        <w:t>;</w:t>
      </w:r>
      <w:r w:rsidR="00226608" w:rsidRPr="00D64207">
        <w:rPr>
          <w:rFonts w:asciiTheme="majorHAnsi" w:hAnsiTheme="majorHAnsi"/>
          <w:sz w:val="20"/>
          <w:szCs w:val="20"/>
          <w:lang w:val="es-ES"/>
        </w:rPr>
        <w:t xml:space="preserve"> </w:t>
      </w:r>
      <w:r w:rsidR="005C6F3B">
        <w:rPr>
          <w:rFonts w:asciiTheme="majorHAnsi" w:hAnsiTheme="majorHAnsi"/>
          <w:sz w:val="20"/>
          <w:szCs w:val="20"/>
          <w:lang w:val="es-ES"/>
        </w:rPr>
        <w:t xml:space="preserve">los alegatos de la parte peticionaria requieren un estudio de fondo, particularmente </w:t>
      </w:r>
      <w:r w:rsidR="00B32557">
        <w:rPr>
          <w:rFonts w:asciiTheme="majorHAnsi" w:hAnsiTheme="majorHAnsi"/>
          <w:sz w:val="20"/>
          <w:szCs w:val="20"/>
          <w:lang w:val="es-ES"/>
        </w:rPr>
        <w:t xml:space="preserve">porque el proceso penal reviste de </w:t>
      </w:r>
      <w:r w:rsidR="00922C03">
        <w:rPr>
          <w:rFonts w:asciiTheme="majorHAnsi" w:hAnsiTheme="majorHAnsi"/>
          <w:sz w:val="20"/>
          <w:szCs w:val="20"/>
          <w:lang w:val="es-ES"/>
        </w:rPr>
        <w:t xml:space="preserve">reglas específicas como </w:t>
      </w:r>
      <w:r w:rsidR="00226608" w:rsidRPr="00D64207">
        <w:rPr>
          <w:rFonts w:asciiTheme="majorHAnsi" w:hAnsiTheme="majorHAnsi"/>
          <w:sz w:val="20"/>
          <w:szCs w:val="20"/>
          <w:lang w:val="es-ES"/>
        </w:rPr>
        <w:t>el derecho a la presunción de inocencia, consagrado en el artículo 8.2 de la Convención</w:t>
      </w:r>
      <w:r w:rsidR="00922C03">
        <w:rPr>
          <w:rFonts w:asciiTheme="majorHAnsi" w:hAnsiTheme="majorHAnsi"/>
          <w:sz w:val="20"/>
          <w:szCs w:val="20"/>
          <w:lang w:val="es-ES"/>
        </w:rPr>
        <w:t>, sobre el cual el Estado no se pronunció</w:t>
      </w:r>
      <w:r w:rsidR="009F628D">
        <w:rPr>
          <w:rFonts w:asciiTheme="majorHAnsi" w:hAnsiTheme="majorHAnsi"/>
          <w:sz w:val="20"/>
          <w:szCs w:val="20"/>
          <w:lang w:val="es-ES"/>
        </w:rPr>
        <w:t>;</w:t>
      </w:r>
      <w:r w:rsidR="00922C03">
        <w:rPr>
          <w:rFonts w:asciiTheme="majorHAnsi" w:hAnsiTheme="majorHAnsi"/>
          <w:sz w:val="20"/>
          <w:szCs w:val="20"/>
          <w:lang w:val="es-ES"/>
        </w:rPr>
        <w:t xml:space="preserve"> ni frente a los cuestionamientos de </w:t>
      </w:r>
      <w:r w:rsidR="0055308D">
        <w:rPr>
          <w:rFonts w:asciiTheme="majorHAnsi" w:hAnsiTheme="majorHAnsi"/>
          <w:sz w:val="20"/>
          <w:szCs w:val="20"/>
          <w:lang w:val="es-ES"/>
        </w:rPr>
        <w:t>la credibilidad de los testigos de cargo, el principal que ha sido expulsado de la jurisdicción de Justicia y Paz por faltar a la verdad y que ha sido investigado por falso testimonio</w:t>
      </w:r>
      <w:r w:rsidR="00226608" w:rsidRPr="00D64207">
        <w:rPr>
          <w:rFonts w:asciiTheme="majorHAnsi" w:hAnsiTheme="majorHAnsi"/>
          <w:sz w:val="20"/>
          <w:szCs w:val="20"/>
          <w:lang w:val="es-ES"/>
        </w:rPr>
        <w:t>.</w:t>
      </w:r>
      <w:r w:rsidR="00FA6DF5">
        <w:rPr>
          <w:rFonts w:asciiTheme="majorHAnsi" w:hAnsiTheme="majorHAnsi"/>
          <w:sz w:val="20"/>
          <w:szCs w:val="20"/>
          <w:lang w:val="es-ES"/>
        </w:rPr>
        <w:t xml:space="preserve"> Todo ello no permite descartar </w:t>
      </w:r>
      <w:r w:rsidR="00FA6DF5" w:rsidRPr="00FA6DF5">
        <w:rPr>
          <w:rFonts w:asciiTheme="majorHAnsi" w:hAnsiTheme="majorHAnsi"/>
          <w:i/>
          <w:iCs/>
          <w:sz w:val="20"/>
          <w:szCs w:val="20"/>
          <w:lang w:val="es-ES"/>
        </w:rPr>
        <w:t>prima facie</w:t>
      </w:r>
      <w:r w:rsidR="00FA6DF5">
        <w:rPr>
          <w:rFonts w:asciiTheme="majorHAnsi" w:hAnsiTheme="majorHAnsi"/>
          <w:sz w:val="20"/>
          <w:szCs w:val="20"/>
          <w:lang w:val="es-ES"/>
        </w:rPr>
        <w:t xml:space="preserve"> la hipótesis de un posible montaje o colusión</w:t>
      </w:r>
      <w:r w:rsidR="007F4053">
        <w:rPr>
          <w:rFonts w:asciiTheme="majorHAnsi" w:hAnsiTheme="majorHAnsi"/>
          <w:sz w:val="20"/>
          <w:szCs w:val="20"/>
          <w:lang w:val="es-ES"/>
        </w:rPr>
        <w:t xml:space="preserve"> que llevó al procesamiento de la presunta víctima.</w:t>
      </w:r>
    </w:p>
    <w:p w14:paraId="35CD31D6" w14:textId="03C996FE" w:rsidR="006E621A" w:rsidRDefault="008C5E2D"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6E621A">
        <w:rPr>
          <w:sz w:val="20"/>
          <w:szCs w:val="20"/>
          <w:lang w:val="es-ES"/>
        </w:rPr>
        <w:t>En aten</w:t>
      </w:r>
      <w:r w:rsidR="00C25ADB" w:rsidRPr="006E621A">
        <w:rPr>
          <w:sz w:val="20"/>
          <w:szCs w:val="20"/>
          <w:lang w:val="es-ES"/>
        </w:rPr>
        <w:t xml:space="preserve">ción a estas consideraciones y </w:t>
      </w:r>
      <w:r w:rsidRPr="006E621A">
        <w:rPr>
          <w:sz w:val="20"/>
          <w:szCs w:val="20"/>
          <w:lang w:val="es-ES"/>
        </w:rPr>
        <w:t>tras examinar los elementos de hecho y de derecho expuestos por las partes la Comisión estima que las alegaciones de la parte peticionaria no resultan manifiestamente infundadas y requieren un estudio de fondo</w:t>
      </w:r>
      <w:r w:rsidR="00394073" w:rsidRPr="006E621A">
        <w:rPr>
          <w:sz w:val="20"/>
          <w:szCs w:val="20"/>
          <w:lang w:val="es-ES"/>
        </w:rPr>
        <w:t>;</w:t>
      </w:r>
      <w:r w:rsidRPr="006E621A">
        <w:rPr>
          <w:sz w:val="20"/>
          <w:szCs w:val="20"/>
          <w:lang w:val="es-ES"/>
        </w:rPr>
        <w:t xml:space="preserve"> pues los hechos alegados, de corroborarse como ciertos</w:t>
      </w:r>
      <w:r w:rsidR="00394073" w:rsidRPr="006E621A">
        <w:rPr>
          <w:sz w:val="20"/>
          <w:szCs w:val="20"/>
          <w:lang w:val="es-ES"/>
        </w:rPr>
        <w:t>,</w:t>
      </w:r>
      <w:r w:rsidRPr="006E621A">
        <w:rPr>
          <w:sz w:val="20"/>
          <w:szCs w:val="20"/>
          <w:lang w:val="es-ES"/>
        </w:rPr>
        <w:t xml:space="preserve"> podrían caracteri</w:t>
      </w:r>
      <w:r w:rsidR="004B421C" w:rsidRPr="006E621A">
        <w:rPr>
          <w:sz w:val="20"/>
          <w:szCs w:val="20"/>
          <w:lang w:val="es-ES"/>
        </w:rPr>
        <w:t>zar violaciones a los artículos</w:t>
      </w:r>
      <w:r w:rsidR="00701BF3">
        <w:rPr>
          <w:sz w:val="20"/>
          <w:szCs w:val="20"/>
          <w:lang w:val="es-ES"/>
        </w:rPr>
        <w:t xml:space="preserve"> </w:t>
      </w:r>
      <w:r w:rsidR="00701BF3" w:rsidRPr="00FC7DFE">
        <w:rPr>
          <w:bCs/>
          <w:sz w:val="20"/>
          <w:szCs w:val="20"/>
          <w:lang w:val="es-CO"/>
        </w:rPr>
        <w:t>5 (integridad personal), 7 (l</w:t>
      </w:r>
      <w:r w:rsidR="00701BF3">
        <w:rPr>
          <w:bCs/>
          <w:sz w:val="20"/>
          <w:szCs w:val="20"/>
          <w:lang w:val="es-CO"/>
        </w:rPr>
        <w:t>ibertad personal)</w:t>
      </w:r>
      <w:r w:rsidR="00701BF3" w:rsidRPr="00FC7DFE">
        <w:rPr>
          <w:bCs/>
          <w:sz w:val="20"/>
          <w:szCs w:val="20"/>
          <w:lang w:val="es-CO"/>
        </w:rPr>
        <w:t>, 8</w:t>
      </w:r>
      <w:r w:rsidR="00701BF3">
        <w:rPr>
          <w:bCs/>
          <w:sz w:val="20"/>
          <w:szCs w:val="20"/>
          <w:lang w:val="es-CO"/>
        </w:rPr>
        <w:t xml:space="preserve"> (garantías judiciales)</w:t>
      </w:r>
      <w:r w:rsidR="00701BF3" w:rsidRPr="00FC7DFE">
        <w:rPr>
          <w:bCs/>
          <w:sz w:val="20"/>
          <w:szCs w:val="20"/>
          <w:lang w:val="es-CO"/>
        </w:rPr>
        <w:t>, 11</w:t>
      </w:r>
      <w:r w:rsidR="00701BF3">
        <w:rPr>
          <w:bCs/>
          <w:sz w:val="20"/>
          <w:szCs w:val="20"/>
          <w:lang w:val="es-CO"/>
        </w:rPr>
        <w:t xml:space="preserve"> (protección de la honra y de la dignidad)</w:t>
      </w:r>
      <w:r w:rsidR="00701BF3" w:rsidRPr="00FC7DFE">
        <w:rPr>
          <w:bCs/>
          <w:sz w:val="20"/>
          <w:szCs w:val="20"/>
          <w:lang w:val="es-CO"/>
        </w:rPr>
        <w:t xml:space="preserve">, </w:t>
      </w:r>
      <w:r w:rsidR="00BB4B44">
        <w:rPr>
          <w:bCs/>
          <w:sz w:val="20"/>
          <w:szCs w:val="20"/>
          <w:lang w:val="es-CO"/>
        </w:rPr>
        <w:t xml:space="preserve">13 (libertad de pensamiento y expresión), </w:t>
      </w:r>
      <w:r w:rsidR="00701BF3" w:rsidRPr="00FC7DFE">
        <w:rPr>
          <w:bCs/>
          <w:sz w:val="20"/>
          <w:szCs w:val="20"/>
          <w:lang w:val="es-CO"/>
        </w:rPr>
        <w:t>16</w:t>
      </w:r>
      <w:r w:rsidR="00701BF3">
        <w:rPr>
          <w:bCs/>
          <w:sz w:val="20"/>
          <w:szCs w:val="20"/>
          <w:lang w:val="es-CO"/>
        </w:rPr>
        <w:t xml:space="preserve"> (libertad de asociación)</w:t>
      </w:r>
      <w:r w:rsidR="00701BF3" w:rsidRPr="00FC7DFE">
        <w:rPr>
          <w:bCs/>
          <w:sz w:val="20"/>
          <w:szCs w:val="20"/>
          <w:lang w:val="es-CO"/>
        </w:rPr>
        <w:t xml:space="preserve"> y 25</w:t>
      </w:r>
      <w:r w:rsidR="00701BF3">
        <w:rPr>
          <w:bCs/>
          <w:sz w:val="20"/>
          <w:szCs w:val="20"/>
          <w:lang w:val="es-CO"/>
        </w:rPr>
        <w:t xml:space="preserve"> (protección judicial) de la Convención Americana</w:t>
      </w:r>
      <w:r w:rsidR="00394073" w:rsidRPr="006E621A">
        <w:rPr>
          <w:sz w:val="20"/>
          <w:szCs w:val="20"/>
          <w:lang w:val="es-ES"/>
        </w:rPr>
        <w:t xml:space="preserve"> </w:t>
      </w:r>
      <w:r w:rsidR="00394073" w:rsidRPr="00701BF3">
        <w:rPr>
          <w:sz w:val="20"/>
          <w:szCs w:val="20"/>
          <w:lang w:val="es-ES"/>
        </w:rPr>
        <w:t xml:space="preserve">en perjuicio del </w:t>
      </w:r>
      <w:r w:rsidR="00701BF3" w:rsidRPr="00701BF3">
        <w:rPr>
          <w:sz w:val="20"/>
          <w:szCs w:val="20"/>
          <w:lang w:val="es-ES"/>
        </w:rPr>
        <w:t>señor David Ravelo Crespo y sus familiares</w:t>
      </w:r>
      <w:r w:rsidR="00394073" w:rsidRPr="00701BF3">
        <w:rPr>
          <w:sz w:val="20"/>
          <w:szCs w:val="20"/>
          <w:lang w:val="es-US"/>
        </w:rPr>
        <w:t xml:space="preserve"> en los términos del presente informe</w:t>
      </w:r>
      <w:r w:rsidR="00394073" w:rsidRPr="006E621A">
        <w:rPr>
          <w:sz w:val="20"/>
          <w:szCs w:val="20"/>
          <w:lang w:val="es-ES"/>
        </w:rPr>
        <w:t>.</w:t>
      </w:r>
    </w:p>
    <w:p w14:paraId="4A5DBFB2" w14:textId="77777777" w:rsidR="00615A27" w:rsidRDefault="00615A27" w:rsidP="002E5A4F">
      <w:pPr>
        <w:pStyle w:val="ListParagraph"/>
        <w:numPr>
          <w:ilvl w:val="0"/>
          <w:numId w:val="0"/>
        </w:numPr>
        <w:ind w:left="720"/>
        <w:jc w:val="both"/>
        <w:rPr>
          <w:rFonts w:asciiTheme="majorHAnsi" w:hAnsiTheme="majorHAnsi"/>
          <w:b/>
          <w:bCs/>
          <w:sz w:val="20"/>
          <w:szCs w:val="20"/>
          <w:lang w:val="es-ES"/>
        </w:rPr>
      </w:pPr>
    </w:p>
    <w:p w14:paraId="71318934" w14:textId="77777777" w:rsidR="00615A27" w:rsidRDefault="00615A27" w:rsidP="002E5A4F">
      <w:pPr>
        <w:pStyle w:val="ListParagraph"/>
        <w:numPr>
          <w:ilvl w:val="0"/>
          <w:numId w:val="0"/>
        </w:numPr>
        <w:ind w:left="720"/>
        <w:jc w:val="both"/>
        <w:rPr>
          <w:rFonts w:asciiTheme="majorHAnsi" w:hAnsiTheme="majorHAnsi"/>
          <w:b/>
          <w:bCs/>
          <w:sz w:val="20"/>
          <w:szCs w:val="20"/>
          <w:lang w:val="es-ES"/>
        </w:rPr>
      </w:pPr>
    </w:p>
    <w:p w14:paraId="445BF42E" w14:textId="098FEADB" w:rsidR="003239B8" w:rsidRPr="0078770A" w:rsidRDefault="003239B8" w:rsidP="002E5A4F">
      <w:pPr>
        <w:pStyle w:val="ListParagraph"/>
        <w:numPr>
          <w:ilvl w:val="0"/>
          <w:numId w:val="0"/>
        </w:numPr>
        <w:ind w:left="720"/>
        <w:jc w:val="both"/>
        <w:rPr>
          <w:rFonts w:asciiTheme="majorHAnsi" w:hAnsiTheme="majorHAnsi"/>
          <w:b/>
          <w:bCs/>
          <w:sz w:val="20"/>
          <w:szCs w:val="20"/>
          <w:lang w:val="es-ES"/>
        </w:rPr>
      </w:pPr>
      <w:r w:rsidRPr="0078770A">
        <w:rPr>
          <w:rFonts w:asciiTheme="majorHAnsi" w:hAnsiTheme="majorHAnsi"/>
          <w:b/>
          <w:bCs/>
          <w:sz w:val="20"/>
          <w:szCs w:val="20"/>
          <w:lang w:val="es-ES"/>
        </w:rPr>
        <w:lastRenderedPageBreak/>
        <w:t xml:space="preserve">VIII. </w:t>
      </w:r>
      <w:r>
        <w:rPr>
          <w:rFonts w:asciiTheme="majorHAnsi" w:hAnsiTheme="majorHAnsi"/>
          <w:b/>
          <w:bCs/>
          <w:sz w:val="20"/>
          <w:szCs w:val="20"/>
          <w:lang w:val="es-ES"/>
        </w:rPr>
        <w:tab/>
      </w:r>
      <w:r w:rsidRPr="0078770A">
        <w:rPr>
          <w:rFonts w:asciiTheme="majorHAnsi" w:hAnsiTheme="majorHAnsi"/>
          <w:b/>
          <w:bCs/>
          <w:sz w:val="20"/>
          <w:szCs w:val="20"/>
          <w:lang w:val="es-ES"/>
        </w:rPr>
        <w:t>DECISIÓN</w:t>
      </w:r>
    </w:p>
    <w:p w14:paraId="16B36F97" w14:textId="453550A4" w:rsidR="003239B8" w:rsidRPr="000419AD" w:rsidRDefault="003239B8" w:rsidP="0030583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3239B8">
        <w:rPr>
          <w:rFonts w:asciiTheme="majorHAnsi" w:hAnsiTheme="majorHAnsi"/>
          <w:sz w:val="20"/>
          <w:szCs w:val="20"/>
          <w:lang w:val="es-ES"/>
        </w:rPr>
        <w:t>Declarar admisible la presente petición en relación con</w:t>
      </w:r>
      <w:r w:rsidR="001D7F96">
        <w:rPr>
          <w:rFonts w:asciiTheme="majorHAnsi" w:hAnsiTheme="majorHAnsi"/>
          <w:sz w:val="20"/>
          <w:szCs w:val="20"/>
          <w:lang w:val="es-ES"/>
        </w:rPr>
        <w:t xml:space="preserve"> </w:t>
      </w:r>
      <w:r w:rsidR="004127C3">
        <w:rPr>
          <w:rFonts w:asciiTheme="majorHAnsi" w:hAnsiTheme="majorHAnsi"/>
          <w:sz w:val="20"/>
          <w:szCs w:val="20"/>
          <w:lang w:val="es-ES"/>
        </w:rPr>
        <w:t xml:space="preserve">los artículos 5, 7, 8, 11, </w:t>
      </w:r>
      <w:r w:rsidR="00BB4B44">
        <w:rPr>
          <w:rFonts w:asciiTheme="majorHAnsi" w:hAnsiTheme="majorHAnsi"/>
          <w:sz w:val="20"/>
          <w:szCs w:val="20"/>
          <w:lang w:val="es-ES"/>
        </w:rPr>
        <w:t xml:space="preserve">13, </w:t>
      </w:r>
      <w:r w:rsidR="004127C3">
        <w:rPr>
          <w:rFonts w:asciiTheme="majorHAnsi" w:hAnsiTheme="majorHAnsi"/>
          <w:sz w:val="20"/>
          <w:szCs w:val="20"/>
          <w:lang w:val="es-ES"/>
        </w:rPr>
        <w:t>16 y 25 de la Convención Americana en concordancia con sus artículos 1.1 y 2</w:t>
      </w:r>
      <w:r w:rsidR="00A758AA">
        <w:rPr>
          <w:rFonts w:asciiTheme="majorHAnsi" w:hAnsiTheme="majorHAnsi"/>
          <w:sz w:val="20"/>
          <w:szCs w:val="20"/>
          <w:lang w:val="es-ES"/>
        </w:rPr>
        <w:t>;</w:t>
      </w:r>
      <w:r w:rsidR="007B76D3">
        <w:rPr>
          <w:rFonts w:asciiTheme="majorHAnsi" w:hAnsiTheme="majorHAnsi"/>
          <w:sz w:val="20"/>
          <w:szCs w:val="20"/>
          <w:lang w:val="es-ES"/>
        </w:rPr>
        <w:t xml:space="preserve"> y</w:t>
      </w:r>
    </w:p>
    <w:p w14:paraId="02C904B2" w14:textId="200D23D3" w:rsidR="009A56CE" w:rsidRDefault="004A6A5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4127C3">
        <w:rPr>
          <w:rFonts w:asciiTheme="majorHAnsi" w:hAnsiTheme="majorHAnsi"/>
          <w:sz w:val="20"/>
          <w:szCs w:val="20"/>
          <w:lang w:val="es-ES"/>
        </w:rPr>
        <w:t xml:space="preserve">Notificar a las partes la presente decisión; </w:t>
      </w:r>
      <w:r w:rsidRPr="004127C3">
        <w:rPr>
          <w:rFonts w:asciiTheme="majorHAnsi" w:hAnsiTheme="majorHAnsi"/>
          <w:color w:val="auto"/>
          <w:sz w:val="20"/>
          <w:szCs w:val="20"/>
          <w:lang w:val="es-ES"/>
        </w:rPr>
        <w:t>continuar con el análisis del fondo de la cuestión</w:t>
      </w:r>
      <w:r w:rsidRPr="004127C3">
        <w:rPr>
          <w:rFonts w:asciiTheme="majorHAnsi" w:hAnsiTheme="majorHAnsi"/>
          <w:sz w:val="20"/>
          <w:szCs w:val="20"/>
          <w:lang w:val="es-ES"/>
        </w:rPr>
        <w:t>; y publicar esta decisión e incluirla en su Informe Anual a la Asamblea General de la Organización de los Estados Americanos.</w:t>
      </w:r>
    </w:p>
    <w:p w14:paraId="2D52E698" w14:textId="1B346256" w:rsidR="00891AFD" w:rsidRPr="00891AFD" w:rsidRDefault="00C61138" w:rsidP="00891AFD">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w:t>
      </w:r>
      <w:r w:rsidRPr="00C61138">
        <w:rPr>
          <w:rStyle w:val="normaltextrun"/>
          <w:rFonts w:ascii="Cambria" w:hAnsi="Cambria" w:cs="Segoe UI"/>
          <w:sz w:val="20"/>
          <w:szCs w:val="20"/>
          <w:lang w:val="es-CL"/>
        </w:rPr>
        <w:t xml:space="preserve"> Derechos Humanos a los 20 días del mes de octubre de 2025.  (Firmado): José Luis Caballero Ochoa, Presidente; Arif Bulkan, Segundo Vicepresidente; Roberta Clarke y Gloria Monique de Mees, </w:t>
      </w:r>
      <w:r w:rsidR="00891AFD">
        <w:rPr>
          <w:rStyle w:val="normaltextrun"/>
          <w:rFonts w:ascii="Cambria" w:hAnsi="Cambria" w:cs="Segoe UI"/>
          <w:sz w:val="20"/>
          <w:szCs w:val="20"/>
          <w:lang w:val="es-CL"/>
        </w:rPr>
        <w:t>m</w:t>
      </w:r>
      <w:r w:rsidRPr="00C61138">
        <w:rPr>
          <w:rStyle w:val="normaltextrun"/>
          <w:rFonts w:ascii="Cambria" w:hAnsi="Cambria" w:cs="Segoe UI"/>
          <w:sz w:val="20"/>
          <w:szCs w:val="20"/>
          <w:lang w:val="es-CL"/>
        </w:rPr>
        <w:t>iembros de la Comisión.</w:t>
      </w:r>
    </w:p>
    <w:p w14:paraId="57C91EB5" w14:textId="03633417" w:rsidR="00C61138" w:rsidRPr="004127C3" w:rsidRDefault="00C61138" w:rsidP="00C61138">
      <w:pPr>
        <w:pStyle w:val="paragraph"/>
        <w:spacing w:before="0" w:beforeAutospacing="0" w:after="0" w:afterAutospacing="0"/>
        <w:jc w:val="center"/>
        <w:textAlignment w:val="baseline"/>
        <w:rPr>
          <w:rFonts w:asciiTheme="majorHAnsi" w:hAnsiTheme="majorHAnsi"/>
          <w:sz w:val="20"/>
          <w:szCs w:val="20"/>
          <w:lang w:val="es-ES"/>
        </w:rPr>
      </w:pPr>
    </w:p>
    <w:sectPr w:rsidR="00C61138" w:rsidRPr="004127C3"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197C" w14:textId="77777777" w:rsidR="00495DDC" w:rsidRDefault="00495DDC">
      <w:r>
        <w:separator/>
      </w:r>
    </w:p>
  </w:endnote>
  <w:endnote w:type="continuationSeparator" w:id="0">
    <w:p w14:paraId="1C0BF5D2" w14:textId="77777777" w:rsidR="00495DDC" w:rsidRDefault="0049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9589A" w14:textId="77777777" w:rsidR="00495DDC" w:rsidRPr="000F35ED" w:rsidRDefault="00495DDC">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5AE9C860" w14:textId="77777777" w:rsidR="00495DDC" w:rsidRPr="000F35ED" w:rsidRDefault="00495DDC" w:rsidP="000F35ED">
      <w:pPr>
        <w:rPr>
          <w:rFonts w:asciiTheme="majorHAnsi" w:hAnsiTheme="majorHAnsi"/>
          <w:sz w:val="16"/>
          <w:szCs w:val="16"/>
        </w:rPr>
      </w:pPr>
      <w:r w:rsidRPr="000F35ED">
        <w:rPr>
          <w:rFonts w:asciiTheme="majorHAnsi" w:hAnsiTheme="majorHAnsi"/>
          <w:sz w:val="16"/>
          <w:szCs w:val="16"/>
        </w:rPr>
        <w:separator/>
      </w:r>
    </w:p>
    <w:p w14:paraId="55B8FB01" w14:textId="77777777" w:rsidR="00495DDC" w:rsidRPr="000F35ED" w:rsidRDefault="00495DDC"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0339B9F8" w14:textId="77777777" w:rsidR="00495DDC" w:rsidRPr="000F35ED" w:rsidRDefault="00495DDC"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755B01D2" w14:textId="77777777" w:rsidR="00B43412" w:rsidRPr="00306F33" w:rsidRDefault="00B43412" w:rsidP="00B43412">
      <w:pPr>
        <w:pStyle w:val="Notasalpie"/>
      </w:pPr>
      <w:r w:rsidRPr="00306F33">
        <w:rPr>
          <w:rStyle w:val="FootnoteReference"/>
        </w:rPr>
        <w:footnoteRef/>
      </w:r>
      <w:r w:rsidRPr="00306F33">
        <w:t xml:space="preserve"> Conforme a lo dispuesto en el artículo 17.2.a del Reglamento de la Comisión, el Comisionado </w:t>
      </w:r>
      <w:r>
        <w:t>Carlos Bernal Pulido</w:t>
      </w:r>
      <w:r w:rsidRPr="00306F33">
        <w:t xml:space="preserve">, de nacionalidad </w:t>
      </w:r>
      <w:r>
        <w:t>colombiana</w:t>
      </w:r>
      <w:r w:rsidRPr="00306F33">
        <w:t>, no participó en el debate ni en la decisión del presente asunto.</w:t>
      </w:r>
    </w:p>
  </w:footnote>
  <w:footnote w:id="3">
    <w:p w14:paraId="10FADBFC" w14:textId="77777777" w:rsidR="0036296C" w:rsidRPr="0086433A" w:rsidRDefault="0036296C" w:rsidP="0036296C">
      <w:pPr>
        <w:pStyle w:val="Notasalpie"/>
      </w:pPr>
      <w:r>
        <w:rPr>
          <w:rStyle w:val="FootnoteReference"/>
        </w:rPr>
        <w:footnoteRef/>
      </w:r>
      <w:r w:rsidRPr="0086433A">
        <w:t xml:space="preserve"> </w:t>
      </w:r>
      <w:r>
        <w:t>En adelante “la Convención Americana” o “la Convención”.</w:t>
      </w:r>
    </w:p>
  </w:footnote>
  <w:footnote w:id="4">
    <w:p w14:paraId="1AFEF3B0" w14:textId="172A4C5B" w:rsidR="008E3BFE" w:rsidRPr="00306F33" w:rsidRDefault="008E3BFE" w:rsidP="00306F33">
      <w:pPr>
        <w:pStyle w:val="FootnoteText"/>
        <w:ind w:firstLine="720"/>
        <w:jc w:val="both"/>
        <w:rPr>
          <w:rFonts w:asciiTheme="majorHAnsi" w:hAnsiTheme="majorHAnsi"/>
          <w:sz w:val="16"/>
          <w:szCs w:val="16"/>
          <w:lang w:val="es-ES"/>
        </w:rPr>
      </w:pPr>
      <w:r w:rsidRPr="009B517E">
        <w:rPr>
          <w:rStyle w:val="FootnoteReference"/>
          <w:rFonts w:asciiTheme="majorHAnsi" w:hAnsiTheme="majorHAnsi"/>
          <w:sz w:val="16"/>
          <w:szCs w:val="16"/>
        </w:rPr>
        <w:footnoteRef/>
      </w:r>
      <w:r w:rsidRPr="009B517E">
        <w:rPr>
          <w:rFonts w:asciiTheme="majorHAnsi" w:hAnsiTheme="majorHAnsi"/>
          <w:sz w:val="16"/>
          <w:szCs w:val="16"/>
          <w:lang w:val="es-ES"/>
        </w:rPr>
        <w:t xml:space="preserve"> Las observaciones de cada parte fueron debidamente trasladadas a la parte contraria.</w:t>
      </w:r>
    </w:p>
  </w:footnote>
  <w:footnote w:id="5">
    <w:p w14:paraId="7CFC179A" w14:textId="77777777" w:rsidR="00F95785" w:rsidRPr="003F22A3" w:rsidRDefault="00F95785" w:rsidP="00F95785">
      <w:pPr>
        <w:pStyle w:val="FootnoteText"/>
        <w:ind w:firstLine="720"/>
        <w:jc w:val="both"/>
        <w:rPr>
          <w:rFonts w:asciiTheme="majorHAnsi" w:hAnsiTheme="majorHAnsi"/>
          <w:sz w:val="16"/>
          <w:szCs w:val="16"/>
          <w:lang w:val="es-CO"/>
        </w:rPr>
      </w:pPr>
      <w:r w:rsidRPr="003F22A3">
        <w:rPr>
          <w:rStyle w:val="FootnoteReference"/>
          <w:rFonts w:asciiTheme="majorHAnsi" w:hAnsiTheme="majorHAnsi"/>
          <w:sz w:val="16"/>
          <w:szCs w:val="16"/>
          <w:lang w:val="es-CO"/>
        </w:rPr>
        <w:footnoteRef/>
      </w:r>
      <w:r w:rsidRPr="003F22A3">
        <w:rPr>
          <w:rFonts w:asciiTheme="majorHAnsi" w:hAnsiTheme="majorHAnsi"/>
          <w:sz w:val="16"/>
          <w:szCs w:val="16"/>
          <w:lang w:val="es-CO"/>
        </w:rPr>
        <w:t xml:space="preserve"> CIDH, </w:t>
      </w:r>
      <w:r w:rsidRPr="005A6844">
        <w:rPr>
          <w:rFonts w:asciiTheme="majorHAnsi" w:hAnsiTheme="majorHAnsi"/>
          <w:sz w:val="16"/>
          <w:szCs w:val="16"/>
          <w:lang w:val="es-CO"/>
        </w:rPr>
        <w:t>Informe No. 154/24. Petición 1118-14. Admisibilidad. Néstor Iván Moreno Rojas. Colombia. 27 de septiembre de 2024,</w:t>
      </w:r>
      <w:r>
        <w:rPr>
          <w:rFonts w:asciiTheme="majorHAnsi" w:hAnsiTheme="majorHAnsi"/>
          <w:sz w:val="16"/>
          <w:szCs w:val="16"/>
          <w:lang w:val="es-CO"/>
        </w:rPr>
        <w:t xml:space="preserve"> párr. 18; </w:t>
      </w:r>
      <w:r w:rsidRPr="003F22A3">
        <w:rPr>
          <w:rFonts w:asciiTheme="majorHAnsi" w:hAnsiTheme="majorHAnsi"/>
          <w:sz w:val="16"/>
          <w:szCs w:val="16"/>
          <w:lang w:val="es-CO"/>
        </w:rPr>
        <w:t>Informe No. 96/21. Petición 546-13. Inadmisibilidad. Rafael de Jesús Gómez Gómez. Venezuela. 29 de abril de 2010, párr. 10; CIDH. Informe No. 346/20. Admisibilidad. Emilio Palacio Urrutia. Ecuador. 23 de noviembre de 2020, párr. 14; Informe No. 108/19. Petición 81-09. Admisibilidad. Anael Fidel Sanjuanelo Polo y familia. Colombia. 28 de julio de 2019, párrs. 6, 15; Informe No. 168/17. Admisibilidad. Miguel Ángel Morales Morales. Perú. 1 de diciembre de 2017, párr. 15.</w:t>
      </w:r>
    </w:p>
  </w:footnote>
  <w:footnote w:id="6">
    <w:p w14:paraId="3D901AA7" w14:textId="77777777" w:rsidR="00D11F6B" w:rsidRPr="00A11B3B" w:rsidRDefault="00D11F6B" w:rsidP="00D11F6B">
      <w:pPr>
        <w:pStyle w:val="FootnoteText"/>
        <w:ind w:firstLine="720"/>
        <w:jc w:val="both"/>
        <w:rPr>
          <w:rFonts w:ascii="Cambria" w:hAnsi="Cambria"/>
          <w:sz w:val="16"/>
          <w:szCs w:val="16"/>
          <w:lang w:val="es-ES"/>
        </w:rPr>
      </w:pPr>
      <w:r w:rsidRPr="00A11B3B">
        <w:rPr>
          <w:rStyle w:val="FootnoteReference"/>
          <w:rFonts w:ascii="Cambria" w:hAnsi="Cambria"/>
          <w:sz w:val="16"/>
          <w:szCs w:val="16"/>
        </w:rPr>
        <w:footnoteRef/>
      </w:r>
      <w:r w:rsidRPr="00A11B3B">
        <w:rPr>
          <w:rFonts w:ascii="Cambria" w:hAnsi="Cambria"/>
          <w:sz w:val="16"/>
          <w:szCs w:val="16"/>
          <w:lang w:val="es-ES"/>
        </w:rPr>
        <w:t xml:space="preserve"> Véase, por ejemplo: CIDH, Informe No. 16/22. Petición 574-17. Admisibilidad. Adela Vanín Dueñas. Colombia. 9 de febrero de 2022, párr. 24; y CIDH, Informe No. 58/18. Petición 1434-18. Admisibilidad. Rómulo Rubén Palma Rodríguez. Perú. 5 de mayo de 2018, párr. 15.</w:t>
      </w:r>
    </w:p>
  </w:footnote>
  <w:footnote w:id="7">
    <w:p w14:paraId="4EABF2E6" w14:textId="77777777" w:rsidR="00901B7B" w:rsidRPr="00C1452B" w:rsidRDefault="00901B7B" w:rsidP="00901B7B">
      <w:pPr>
        <w:pStyle w:val="FootnoteText"/>
        <w:jc w:val="both"/>
        <w:rPr>
          <w:rFonts w:ascii="Cambria" w:hAnsi="Cambria"/>
          <w:sz w:val="16"/>
          <w:szCs w:val="16"/>
          <w:lang w:val="es-ES"/>
        </w:rPr>
      </w:pPr>
      <w:r w:rsidRPr="00F752CD">
        <w:rPr>
          <w:rFonts w:ascii="Cambria" w:hAnsi="Cambria"/>
          <w:sz w:val="16"/>
          <w:szCs w:val="16"/>
          <w:lang w:val="es-ES"/>
        </w:rPr>
        <w:tab/>
      </w:r>
      <w:r w:rsidRPr="00C1452B">
        <w:rPr>
          <w:rStyle w:val="FootnoteReference"/>
          <w:rFonts w:ascii="Cambria" w:hAnsi="Cambria"/>
          <w:sz w:val="16"/>
          <w:szCs w:val="16"/>
        </w:rPr>
        <w:footnoteRef/>
      </w:r>
      <w:r w:rsidRPr="00C1452B">
        <w:rPr>
          <w:rFonts w:ascii="Cambria" w:hAnsi="Cambria"/>
          <w:sz w:val="16"/>
          <w:szCs w:val="16"/>
          <w:lang w:val="es-ES"/>
        </w:rPr>
        <w:t xml:space="preserve"> CIDH, Informe No. 16/18, Petición 884-07. Admisibilidad. Victoria Piedad Palacios Tejada de Saavedra. Perú. 24 de febrero de 2018, párr. 12.</w:t>
      </w:r>
    </w:p>
  </w:footnote>
  <w:footnote w:id="8">
    <w:p w14:paraId="01186D73" w14:textId="77777777" w:rsidR="009D0AE5" w:rsidRPr="005B29D3" w:rsidRDefault="009D0AE5" w:rsidP="009D0AE5">
      <w:pPr>
        <w:pStyle w:val="Notasalpie"/>
      </w:pPr>
      <w:r w:rsidRPr="005B29D3">
        <w:rPr>
          <w:rStyle w:val="FootnoteReference"/>
        </w:rPr>
        <w:footnoteRef/>
      </w:r>
      <w:r w:rsidRPr="005B29D3">
        <w:t xml:space="preserve"> Corte IDH. Caso Escaleras Mejía y otros Vs. Honduras. Homologación de Solución Amistosa. Sentencia de 26 de septiembre de 2018. Serie C No. 361, párr. 60.</w:t>
      </w:r>
    </w:p>
  </w:footnote>
  <w:footnote w:id="9">
    <w:p w14:paraId="212B7945" w14:textId="77777777" w:rsidR="009D0AE5" w:rsidRPr="00D24B5A" w:rsidRDefault="009D0AE5" w:rsidP="009D0AE5">
      <w:pPr>
        <w:pStyle w:val="Notasalpie"/>
      </w:pPr>
      <w:r w:rsidRPr="005B29D3">
        <w:rPr>
          <w:rStyle w:val="FootnoteReference"/>
        </w:rPr>
        <w:footnoteRef/>
      </w:r>
      <w:r w:rsidRPr="005B29D3">
        <w:t xml:space="preserve"> CIDH, Informe No. 83/23. Caso 14.196 Admisibilidad y Fondo (Publicación). Oswaldo José Payá Sardiñas y otros. Cuba. 9 de junio de 2023, párr. 59; y Hacia una política integral de protección a personas defensoras de derechos humanos, 30 de diciembre de 2017, párr. 13.</w:t>
      </w:r>
    </w:p>
  </w:footnote>
  <w:footnote w:id="10">
    <w:p w14:paraId="1BD81127" w14:textId="77777777" w:rsidR="009D0AE5" w:rsidRPr="00B47B38" w:rsidRDefault="009D0AE5" w:rsidP="009D0AE5">
      <w:pPr>
        <w:pStyle w:val="Notasalpie"/>
      </w:pPr>
      <w:r>
        <w:rPr>
          <w:rStyle w:val="FootnoteReference"/>
        </w:rPr>
        <w:footnoteRef/>
      </w:r>
      <w:r w:rsidRPr="001E02C8">
        <w:t xml:space="preserve"> </w:t>
      </w:r>
      <w:r w:rsidRPr="007E27A2">
        <w:t xml:space="preserve">CIDH, Segundo Informe sobre la situación de las defensoras y los defensores de derechos humanos en las Américas, 31 de diciembre de 2011, párr. </w:t>
      </w:r>
      <w:r w:rsidRPr="00A914C6">
        <w:t>119</w:t>
      </w:r>
      <w:r>
        <w:t xml:space="preserve">; y, </w:t>
      </w:r>
      <w:r w:rsidRPr="00B47B38">
        <w:t xml:space="preserve">CIDH. Informe No. 57/19. Caso 12.380. Fondo. Miembros de la Corporación Colectivo de Abogados José Alvear Restrepo. Colombia. 4 de mayo de 2019, </w:t>
      </w:r>
      <w:r>
        <w:t>párr. 268.</w:t>
      </w:r>
    </w:p>
  </w:footnote>
  <w:footnote w:id="11">
    <w:p w14:paraId="4B16D647" w14:textId="77777777" w:rsidR="009D0AE5" w:rsidRPr="00D11FF4" w:rsidRDefault="009D0AE5" w:rsidP="009D0AE5">
      <w:pPr>
        <w:pStyle w:val="Notasalpie"/>
      </w:pPr>
      <w:r>
        <w:rPr>
          <w:rStyle w:val="FootnoteReference"/>
        </w:rPr>
        <w:footnoteRef/>
      </w:r>
      <w:r>
        <w:t xml:space="preserve"> </w:t>
      </w:r>
      <w:r w:rsidRPr="007E27A2">
        <w:t xml:space="preserve">CIDH, Segundo Informe sobre la situación </w:t>
      </w:r>
      <w:r w:rsidRPr="00D11FF4">
        <w:t xml:space="preserve">de las defensoras y los defensores de derechos humanos en las Américas, 31 de diciembre de 2011, párr. 119; y, CIDH. Informe No. 57/19. Caso 12.380. Fondo. Miembros de la Corporación Colectivo de Abogados José Alvear Restrepo. Colombia. 4 de mayo de 2019, párr. 268. Ver también: </w:t>
      </w:r>
      <w:r w:rsidRPr="00D11FF4">
        <w:rPr>
          <w:i/>
          <w:iCs/>
        </w:rPr>
        <w:t>mutatis mutandi</w:t>
      </w:r>
      <w:r w:rsidRPr="00D11FF4">
        <w:t>, Corte IDH. Caso Cuéllar Sandoval y otros Vs. El Salvador. Fondo, Reparaciones y Costas. Sentencia de 18 de marzo de 2024. Serie C No. 521, párr. 81.</w:t>
      </w:r>
    </w:p>
  </w:footnote>
  <w:footnote w:id="12">
    <w:p w14:paraId="76F08C46" w14:textId="77777777" w:rsidR="00435901" w:rsidRPr="002F0BCD" w:rsidRDefault="00435901" w:rsidP="00435901">
      <w:pPr>
        <w:pStyle w:val="Notasalpie"/>
      </w:pPr>
      <w:r>
        <w:rPr>
          <w:rStyle w:val="FootnoteReference"/>
        </w:rPr>
        <w:footnoteRef/>
      </w:r>
      <w:r w:rsidRPr="00130CF8">
        <w:t xml:space="preserve"> </w:t>
      </w:r>
      <w:r>
        <w:t>CIDH. D</w:t>
      </w:r>
      <w:r w:rsidRPr="002E0ECA">
        <w:t>irectrices básicas para la investigación de delitos contra personas defensoras de derechos humanos en el Triángulo Norte</w:t>
      </w:r>
      <w:r>
        <w:t xml:space="preserve">. 1 de junio de 2021, párr. 65; CIDH, </w:t>
      </w:r>
      <w:r w:rsidRPr="00065E99">
        <w:t>Criminalización de la labor de las defensoras y los defensores de derechos humanos</w:t>
      </w:r>
      <w:r>
        <w:t xml:space="preserve">. 31 de diciembre de 2015, párr. 43; y, </w:t>
      </w:r>
      <w:r w:rsidRPr="00130CF8">
        <w:t>CIDH, Segundo informe sobre la situación de las defensoras y los defensores de derechos humanos en las Américas</w:t>
      </w:r>
      <w:r>
        <w:t>.</w:t>
      </w:r>
      <w:r w:rsidRPr="00130CF8">
        <w:t xml:space="preserve"> 31 de diciembre de 2011, párrs. 76-88.</w:t>
      </w:r>
    </w:p>
  </w:footnote>
  <w:footnote w:id="13">
    <w:p w14:paraId="2AA86DBE" w14:textId="77777777" w:rsidR="00551D24" w:rsidRPr="005101C3" w:rsidRDefault="00551D24" w:rsidP="00551D24">
      <w:pPr>
        <w:pStyle w:val="Notasalpie"/>
      </w:pPr>
      <w:r w:rsidRPr="005101C3">
        <w:rPr>
          <w:rStyle w:val="FootnoteReference"/>
          <w:rFonts w:ascii="Cambria" w:hAnsi="Cambria"/>
        </w:rPr>
        <w:footnoteRef/>
      </w:r>
      <w:r w:rsidRPr="005101C3">
        <w:t xml:space="preserve"> CIDH, Tercer Informe sobre la Situación de los Derechos Humanos en Colombia, 26 de febrero de 1999.</w:t>
      </w:r>
    </w:p>
  </w:footnote>
  <w:footnote w:id="14">
    <w:p w14:paraId="1A86E678" w14:textId="77777777" w:rsidR="00551D24" w:rsidRPr="00710020" w:rsidRDefault="00551D24" w:rsidP="00551D24">
      <w:pPr>
        <w:pStyle w:val="Notasalpie"/>
        <w:rPr>
          <w:lang w:val="es-CO"/>
        </w:rPr>
      </w:pPr>
      <w:r>
        <w:rPr>
          <w:rStyle w:val="FootnoteReference"/>
        </w:rPr>
        <w:footnoteRef/>
      </w:r>
      <w:r w:rsidRPr="00130CF6">
        <w:rPr>
          <w:lang w:val="es-CO"/>
        </w:rPr>
        <w:t xml:space="preserve"> Corte IDH. Caso Fleury y otros Vs. Haití. Fondo y Reparaciones. Sentencia de 23 de noviembre de 2011. </w:t>
      </w:r>
      <w:r w:rsidRPr="00710020">
        <w:rPr>
          <w:lang w:val="es-CO"/>
        </w:rPr>
        <w:t>Serie C No. 236, párr.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5C716E"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5D7D4B9D"/>
    <w:multiLevelType w:val="hybridMultilevel"/>
    <w:tmpl w:val="D27693EA"/>
    <w:lvl w:ilvl="0" w:tplc="03C01A96">
      <w:start w:val="1"/>
      <w:numFmt w:val="decimal"/>
      <w:pStyle w:val="parrafos"/>
      <w:lvlText w:val="%1."/>
      <w:lvlJc w:val="left"/>
      <w:pPr>
        <w:ind w:left="360" w:hanging="360"/>
      </w:pPr>
      <w:rPr>
        <w:rFonts w:ascii="Cambria" w:hAnsi="Cambria" w:hint="default"/>
        <w:b w:val="0"/>
        <w:color w:val="000000" w:themeColor="text1"/>
        <w:sz w:val="20"/>
        <w:szCs w:val="20"/>
        <w:lang w:val="es-V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8"/>
  </w:num>
  <w:num w:numId="4" w16cid:durableId="2018339747">
    <w:abstractNumId w:val="21"/>
  </w:num>
  <w:num w:numId="5" w16cid:durableId="368341374">
    <w:abstractNumId w:val="51"/>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50"/>
  </w:num>
  <w:num w:numId="42" w16cid:durableId="910309630">
    <w:abstractNumId w:val="52"/>
  </w:num>
  <w:num w:numId="43" w16cid:durableId="221603102">
    <w:abstractNumId w:val="53"/>
  </w:num>
  <w:num w:numId="44" w16cid:durableId="779104680">
    <w:abstractNumId w:val="56"/>
  </w:num>
  <w:num w:numId="45" w16cid:durableId="1713115894">
    <w:abstractNumId w:val="57"/>
  </w:num>
  <w:num w:numId="46" w16cid:durableId="1387951419">
    <w:abstractNumId w:val="59"/>
  </w:num>
  <w:num w:numId="47" w16cid:durableId="648510715">
    <w:abstractNumId w:val="60"/>
  </w:num>
  <w:num w:numId="48" w16cid:durableId="1806315575">
    <w:abstractNumId w:val="61"/>
  </w:num>
  <w:num w:numId="49" w16cid:durableId="1682586011">
    <w:abstractNumId w:val="62"/>
  </w:num>
  <w:num w:numId="50" w16cid:durableId="2025083079">
    <w:abstractNumId w:val="63"/>
  </w:num>
  <w:num w:numId="51" w16cid:durableId="530342504">
    <w:abstractNumId w:val="20"/>
  </w:num>
  <w:num w:numId="52" w16cid:durableId="955454438">
    <w:abstractNumId w:val="43"/>
  </w:num>
  <w:num w:numId="53" w16cid:durableId="586957926">
    <w:abstractNumId w:val="55"/>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4"/>
  </w:num>
  <w:num w:numId="62" w16cid:durableId="362898492">
    <w:abstractNumId w:val="6"/>
  </w:num>
  <w:num w:numId="63" w16cid:durableId="413744366">
    <w:abstractNumId w:val="22"/>
  </w:num>
  <w:num w:numId="64" w16cid:durableId="210963960">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6E1F"/>
    <w:rsid w:val="000070D7"/>
    <w:rsid w:val="000071B4"/>
    <w:rsid w:val="00007EDA"/>
    <w:rsid w:val="0001061D"/>
    <w:rsid w:val="0001316E"/>
    <w:rsid w:val="0001788C"/>
    <w:rsid w:val="0002349D"/>
    <w:rsid w:val="00024A05"/>
    <w:rsid w:val="00027597"/>
    <w:rsid w:val="000337EF"/>
    <w:rsid w:val="000344DB"/>
    <w:rsid w:val="00034D1F"/>
    <w:rsid w:val="00035707"/>
    <w:rsid w:val="00040C3A"/>
    <w:rsid w:val="000419AD"/>
    <w:rsid w:val="0004262E"/>
    <w:rsid w:val="000430C6"/>
    <w:rsid w:val="000433C9"/>
    <w:rsid w:val="000440E9"/>
    <w:rsid w:val="00047805"/>
    <w:rsid w:val="00051BC2"/>
    <w:rsid w:val="000528BA"/>
    <w:rsid w:val="0005414A"/>
    <w:rsid w:val="00055808"/>
    <w:rsid w:val="000619E3"/>
    <w:rsid w:val="0006482F"/>
    <w:rsid w:val="00071174"/>
    <w:rsid w:val="000716C5"/>
    <w:rsid w:val="00071806"/>
    <w:rsid w:val="00075E23"/>
    <w:rsid w:val="0007715B"/>
    <w:rsid w:val="00077795"/>
    <w:rsid w:val="0008158C"/>
    <w:rsid w:val="0009344A"/>
    <w:rsid w:val="00097094"/>
    <w:rsid w:val="000A0DD7"/>
    <w:rsid w:val="000A22A5"/>
    <w:rsid w:val="000A392E"/>
    <w:rsid w:val="000A575F"/>
    <w:rsid w:val="000A7AD6"/>
    <w:rsid w:val="000B1263"/>
    <w:rsid w:val="000B36DD"/>
    <w:rsid w:val="000B5B0D"/>
    <w:rsid w:val="000B5FDA"/>
    <w:rsid w:val="000C0913"/>
    <w:rsid w:val="000D05CB"/>
    <w:rsid w:val="000D10DB"/>
    <w:rsid w:val="000D264F"/>
    <w:rsid w:val="000E41B5"/>
    <w:rsid w:val="000E5EB5"/>
    <w:rsid w:val="000F00B8"/>
    <w:rsid w:val="000F0EFF"/>
    <w:rsid w:val="000F1AB9"/>
    <w:rsid w:val="000F35ED"/>
    <w:rsid w:val="000F79A1"/>
    <w:rsid w:val="000F7B18"/>
    <w:rsid w:val="001004FE"/>
    <w:rsid w:val="00107131"/>
    <w:rsid w:val="0010736F"/>
    <w:rsid w:val="001134D9"/>
    <w:rsid w:val="00113DA5"/>
    <w:rsid w:val="00113F73"/>
    <w:rsid w:val="00116B22"/>
    <w:rsid w:val="00121CC2"/>
    <w:rsid w:val="00125980"/>
    <w:rsid w:val="00131425"/>
    <w:rsid w:val="00133332"/>
    <w:rsid w:val="00133EE5"/>
    <w:rsid w:val="001350BC"/>
    <w:rsid w:val="00145FA0"/>
    <w:rsid w:val="00152349"/>
    <w:rsid w:val="00153774"/>
    <w:rsid w:val="001538C2"/>
    <w:rsid w:val="00162393"/>
    <w:rsid w:val="001679BC"/>
    <w:rsid w:val="00167A34"/>
    <w:rsid w:val="001817A9"/>
    <w:rsid w:val="001919EE"/>
    <w:rsid w:val="00195947"/>
    <w:rsid w:val="001A1BD2"/>
    <w:rsid w:val="001A3FDE"/>
    <w:rsid w:val="001A520D"/>
    <w:rsid w:val="001A7870"/>
    <w:rsid w:val="001B26EC"/>
    <w:rsid w:val="001B2A03"/>
    <w:rsid w:val="001B3A00"/>
    <w:rsid w:val="001B478B"/>
    <w:rsid w:val="001C1B41"/>
    <w:rsid w:val="001D4E46"/>
    <w:rsid w:val="001D65EF"/>
    <w:rsid w:val="001D7F96"/>
    <w:rsid w:val="001E057E"/>
    <w:rsid w:val="001E112C"/>
    <w:rsid w:val="001E49E7"/>
    <w:rsid w:val="001F3A0E"/>
    <w:rsid w:val="001F515F"/>
    <w:rsid w:val="001F7201"/>
    <w:rsid w:val="002001F4"/>
    <w:rsid w:val="00200EF2"/>
    <w:rsid w:val="00202495"/>
    <w:rsid w:val="00204616"/>
    <w:rsid w:val="002050AB"/>
    <w:rsid w:val="00210C1E"/>
    <w:rsid w:val="00215597"/>
    <w:rsid w:val="00223A29"/>
    <w:rsid w:val="002250A3"/>
    <w:rsid w:val="00226608"/>
    <w:rsid w:val="00226887"/>
    <w:rsid w:val="002270B1"/>
    <w:rsid w:val="002274BD"/>
    <w:rsid w:val="00231221"/>
    <w:rsid w:val="00234C66"/>
    <w:rsid w:val="00235217"/>
    <w:rsid w:val="00235FC0"/>
    <w:rsid w:val="002376DD"/>
    <w:rsid w:val="002378BD"/>
    <w:rsid w:val="002424C7"/>
    <w:rsid w:val="0024270C"/>
    <w:rsid w:val="00245C2E"/>
    <w:rsid w:val="00246459"/>
    <w:rsid w:val="00246D1F"/>
    <w:rsid w:val="00247403"/>
    <w:rsid w:val="0024745D"/>
    <w:rsid w:val="00247542"/>
    <w:rsid w:val="002543F0"/>
    <w:rsid w:val="00256B1C"/>
    <w:rsid w:val="00260A74"/>
    <w:rsid w:val="00263C49"/>
    <w:rsid w:val="00266B61"/>
    <w:rsid w:val="0026712A"/>
    <w:rsid w:val="00267C84"/>
    <w:rsid w:val="002704DB"/>
    <w:rsid w:val="00275EC7"/>
    <w:rsid w:val="00276BB8"/>
    <w:rsid w:val="00283202"/>
    <w:rsid w:val="00284178"/>
    <w:rsid w:val="002946D1"/>
    <w:rsid w:val="002958F4"/>
    <w:rsid w:val="00297E6F"/>
    <w:rsid w:val="002A0AAE"/>
    <w:rsid w:val="002A5820"/>
    <w:rsid w:val="002A7C14"/>
    <w:rsid w:val="002B07AB"/>
    <w:rsid w:val="002B57CF"/>
    <w:rsid w:val="002C0079"/>
    <w:rsid w:val="002C50E9"/>
    <w:rsid w:val="002C72D9"/>
    <w:rsid w:val="002D2B26"/>
    <w:rsid w:val="002D7271"/>
    <w:rsid w:val="002D7EA2"/>
    <w:rsid w:val="002E187C"/>
    <w:rsid w:val="002E2B01"/>
    <w:rsid w:val="002E5A4F"/>
    <w:rsid w:val="002E604B"/>
    <w:rsid w:val="002F0812"/>
    <w:rsid w:val="00302733"/>
    <w:rsid w:val="00304717"/>
    <w:rsid w:val="00304EBB"/>
    <w:rsid w:val="00305835"/>
    <w:rsid w:val="00306F33"/>
    <w:rsid w:val="00314078"/>
    <w:rsid w:val="0031535D"/>
    <w:rsid w:val="003162C1"/>
    <w:rsid w:val="003239B8"/>
    <w:rsid w:val="00323DD5"/>
    <w:rsid w:val="0033169F"/>
    <w:rsid w:val="00335D68"/>
    <w:rsid w:val="0033690B"/>
    <w:rsid w:val="00342A12"/>
    <w:rsid w:val="00343E36"/>
    <w:rsid w:val="00344977"/>
    <w:rsid w:val="00346C95"/>
    <w:rsid w:val="00355105"/>
    <w:rsid w:val="00356185"/>
    <w:rsid w:val="00356ED0"/>
    <w:rsid w:val="00357BBE"/>
    <w:rsid w:val="00357E03"/>
    <w:rsid w:val="00360380"/>
    <w:rsid w:val="003611E6"/>
    <w:rsid w:val="0036296C"/>
    <w:rsid w:val="0037519E"/>
    <w:rsid w:val="00381D1B"/>
    <w:rsid w:val="00386CF0"/>
    <w:rsid w:val="00394049"/>
    <w:rsid w:val="00394073"/>
    <w:rsid w:val="003A46AE"/>
    <w:rsid w:val="003B0363"/>
    <w:rsid w:val="003B03C5"/>
    <w:rsid w:val="003B70FB"/>
    <w:rsid w:val="003B795E"/>
    <w:rsid w:val="003B7BE6"/>
    <w:rsid w:val="003C676B"/>
    <w:rsid w:val="003C7FA9"/>
    <w:rsid w:val="003D2A3A"/>
    <w:rsid w:val="003D3566"/>
    <w:rsid w:val="003D3BC2"/>
    <w:rsid w:val="003D5036"/>
    <w:rsid w:val="003D633B"/>
    <w:rsid w:val="003D7238"/>
    <w:rsid w:val="003E6CA1"/>
    <w:rsid w:val="003F27AE"/>
    <w:rsid w:val="003F29D6"/>
    <w:rsid w:val="003F5154"/>
    <w:rsid w:val="003F7E86"/>
    <w:rsid w:val="00403366"/>
    <w:rsid w:val="00405F9C"/>
    <w:rsid w:val="004065A8"/>
    <w:rsid w:val="004127C3"/>
    <w:rsid w:val="00414C6D"/>
    <w:rsid w:val="004165C2"/>
    <w:rsid w:val="004241A0"/>
    <w:rsid w:val="00424713"/>
    <w:rsid w:val="00424D30"/>
    <w:rsid w:val="00426D65"/>
    <w:rsid w:val="00435901"/>
    <w:rsid w:val="00441ECB"/>
    <w:rsid w:val="0044405C"/>
    <w:rsid w:val="00445193"/>
    <w:rsid w:val="00450DEA"/>
    <w:rsid w:val="00452FAB"/>
    <w:rsid w:val="004627BB"/>
    <w:rsid w:val="00462C1B"/>
    <w:rsid w:val="004664CE"/>
    <w:rsid w:val="00467B7E"/>
    <w:rsid w:val="00473BB4"/>
    <w:rsid w:val="00477592"/>
    <w:rsid w:val="00477887"/>
    <w:rsid w:val="004823E3"/>
    <w:rsid w:val="00484344"/>
    <w:rsid w:val="00486F1C"/>
    <w:rsid w:val="00487608"/>
    <w:rsid w:val="0049003A"/>
    <w:rsid w:val="0049419D"/>
    <w:rsid w:val="00495DDC"/>
    <w:rsid w:val="00496665"/>
    <w:rsid w:val="004A057B"/>
    <w:rsid w:val="004A6A54"/>
    <w:rsid w:val="004B0E45"/>
    <w:rsid w:val="004B29E2"/>
    <w:rsid w:val="004B2E2A"/>
    <w:rsid w:val="004B421C"/>
    <w:rsid w:val="004B7CBA"/>
    <w:rsid w:val="004C20D2"/>
    <w:rsid w:val="004C2312"/>
    <w:rsid w:val="004C4B62"/>
    <w:rsid w:val="004C54C9"/>
    <w:rsid w:val="004D4ABA"/>
    <w:rsid w:val="004D6025"/>
    <w:rsid w:val="004E0AC0"/>
    <w:rsid w:val="004E2649"/>
    <w:rsid w:val="004F49E0"/>
    <w:rsid w:val="004F626F"/>
    <w:rsid w:val="004F7147"/>
    <w:rsid w:val="00501399"/>
    <w:rsid w:val="005047ED"/>
    <w:rsid w:val="0050633D"/>
    <w:rsid w:val="00507BC4"/>
    <w:rsid w:val="005128E4"/>
    <w:rsid w:val="005133DB"/>
    <w:rsid w:val="00514504"/>
    <w:rsid w:val="00516B54"/>
    <w:rsid w:val="005173A3"/>
    <w:rsid w:val="00521E1F"/>
    <w:rsid w:val="00525560"/>
    <w:rsid w:val="00525A2B"/>
    <w:rsid w:val="00527796"/>
    <w:rsid w:val="00530C4D"/>
    <w:rsid w:val="005358B2"/>
    <w:rsid w:val="0053715F"/>
    <w:rsid w:val="005376F7"/>
    <w:rsid w:val="00542C19"/>
    <w:rsid w:val="00542C72"/>
    <w:rsid w:val="00544C49"/>
    <w:rsid w:val="005516A1"/>
    <w:rsid w:val="00551D24"/>
    <w:rsid w:val="0055308D"/>
    <w:rsid w:val="0055365C"/>
    <w:rsid w:val="005559EF"/>
    <w:rsid w:val="00563557"/>
    <w:rsid w:val="0057402A"/>
    <w:rsid w:val="00576BD2"/>
    <w:rsid w:val="005771D0"/>
    <w:rsid w:val="005833CE"/>
    <w:rsid w:val="00584F4B"/>
    <w:rsid w:val="005851FF"/>
    <w:rsid w:val="00586D9E"/>
    <w:rsid w:val="0059191A"/>
    <w:rsid w:val="005921FF"/>
    <w:rsid w:val="0059422C"/>
    <w:rsid w:val="00596773"/>
    <w:rsid w:val="005A067C"/>
    <w:rsid w:val="005A2000"/>
    <w:rsid w:val="005A24ED"/>
    <w:rsid w:val="005A3B4B"/>
    <w:rsid w:val="005A6D0E"/>
    <w:rsid w:val="005A70E2"/>
    <w:rsid w:val="005B52B0"/>
    <w:rsid w:val="005B6634"/>
    <w:rsid w:val="005B6806"/>
    <w:rsid w:val="005C14A1"/>
    <w:rsid w:val="005C4225"/>
    <w:rsid w:val="005C4E70"/>
    <w:rsid w:val="005C6F3B"/>
    <w:rsid w:val="005C716E"/>
    <w:rsid w:val="005D462B"/>
    <w:rsid w:val="005D61A6"/>
    <w:rsid w:val="005E25B9"/>
    <w:rsid w:val="005F0DAD"/>
    <w:rsid w:val="005F0F33"/>
    <w:rsid w:val="005F42FC"/>
    <w:rsid w:val="00600DEB"/>
    <w:rsid w:val="006043BC"/>
    <w:rsid w:val="0060753C"/>
    <w:rsid w:val="00614769"/>
    <w:rsid w:val="00615A27"/>
    <w:rsid w:val="006209B1"/>
    <w:rsid w:val="00627C9F"/>
    <w:rsid w:val="006311E9"/>
    <w:rsid w:val="00632354"/>
    <w:rsid w:val="00635421"/>
    <w:rsid w:val="00640678"/>
    <w:rsid w:val="00642810"/>
    <w:rsid w:val="00642BB6"/>
    <w:rsid w:val="00652333"/>
    <w:rsid w:val="0068009E"/>
    <w:rsid w:val="00681A8B"/>
    <w:rsid w:val="006845D1"/>
    <w:rsid w:val="00692219"/>
    <w:rsid w:val="00697949"/>
    <w:rsid w:val="006A17D2"/>
    <w:rsid w:val="006A2AAF"/>
    <w:rsid w:val="006A57AE"/>
    <w:rsid w:val="006A73E6"/>
    <w:rsid w:val="006A76A9"/>
    <w:rsid w:val="006B112D"/>
    <w:rsid w:val="006B2D5C"/>
    <w:rsid w:val="006C0ECF"/>
    <w:rsid w:val="006C4EB1"/>
    <w:rsid w:val="006D32CF"/>
    <w:rsid w:val="006E0166"/>
    <w:rsid w:val="006E2FFB"/>
    <w:rsid w:val="006E621A"/>
    <w:rsid w:val="006E7B34"/>
    <w:rsid w:val="00701BF3"/>
    <w:rsid w:val="00701EA8"/>
    <w:rsid w:val="00702680"/>
    <w:rsid w:val="0070463F"/>
    <w:rsid w:val="0070697F"/>
    <w:rsid w:val="00706B6D"/>
    <w:rsid w:val="007100EA"/>
    <w:rsid w:val="007103C4"/>
    <w:rsid w:val="00711D82"/>
    <w:rsid w:val="00713F12"/>
    <w:rsid w:val="00716BA7"/>
    <w:rsid w:val="0071761E"/>
    <w:rsid w:val="0072199C"/>
    <w:rsid w:val="00722C9F"/>
    <w:rsid w:val="007253B8"/>
    <w:rsid w:val="007265B2"/>
    <w:rsid w:val="00726827"/>
    <w:rsid w:val="00732496"/>
    <w:rsid w:val="00733D3D"/>
    <w:rsid w:val="0073741F"/>
    <w:rsid w:val="00745236"/>
    <w:rsid w:val="00757742"/>
    <w:rsid w:val="00761EE5"/>
    <w:rsid w:val="0076608F"/>
    <w:rsid w:val="0076643F"/>
    <w:rsid w:val="007710AE"/>
    <w:rsid w:val="00772AFD"/>
    <w:rsid w:val="00774BE2"/>
    <w:rsid w:val="00775D1B"/>
    <w:rsid w:val="00777F63"/>
    <w:rsid w:val="00786CB0"/>
    <w:rsid w:val="0079188B"/>
    <w:rsid w:val="00792F17"/>
    <w:rsid w:val="007A5817"/>
    <w:rsid w:val="007A7298"/>
    <w:rsid w:val="007B05C4"/>
    <w:rsid w:val="007B60E9"/>
    <w:rsid w:val="007B6CC3"/>
    <w:rsid w:val="007B7532"/>
    <w:rsid w:val="007B76D3"/>
    <w:rsid w:val="007B7C91"/>
    <w:rsid w:val="007C1C9E"/>
    <w:rsid w:val="007C1D60"/>
    <w:rsid w:val="007C3334"/>
    <w:rsid w:val="007C35F3"/>
    <w:rsid w:val="007C72C7"/>
    <w:rsid w:val="007D2B98"/>
    <w:rsid w:val="007D6C36"/>
    <w:rsid w:val="007D71EE"/>
    <w:rsid w:val="007E21BC"/>
    <w:rsid w:val="007E2B73"/>
    <w:rsid w:val="007E7C82"/>
    <w:rsid w:val="007F1611"/>
    <w:rsid w:val="007F2AA1"/>
    <w:rsid w:val="007F2BF8"/>
    <w:rsid w:val="007F4053"/>
    <w:rsid w:val="007F588D"/>
    <w:rsid w:val="007F5A32"/>
    <w:rsid w:val="00803F1C"/>
    <w:rsid w:val="00803FAB"/>
    <w:rsid w:val="0080600E"/>
    <w:rsid w:val="00814688"/>
    <w:rsid w:val="00815C23"/>
    <w:rsid w:val="0081674E"/>
    <w:rsid w:val="00817612"/>
    <w:rsid w:val="00825CDE"/>
    <w:rsid w:val="00833537"/>
    <w:rsid w:val="008338A4"/>
    <w:rsid w:val="00834D49"/>
    <w:rsid w:val="00835E3D"/>
    <w:rsid w:val="00837C45"/>
    <w:rsid w:val="00841EBB"/>
    <w:rsid w:val="00844730"/>
    <w:rsid w:val="008457C2"/>
    <w:rsid w:val="00846467"/>
    <w:rsid w:val="00857A82"/>
    <w:rsid w:val="00857F3F"/>
    <w:rsid w:val="00860403"/>
    <w:rsid w:val="0087308E"/>
    <w:rsid w:val="00873836"/>
    <w:rsid w:val="0087723D"/>
    <w:rsid w:val="008812CD"/>
    <w:rsid w:val="0088530D"/>
    <w:rsid w:val="00885737"/>
    <w:rsid w:val="00890650"/>
    <w:rsid w:val="00890DA0"/>
    <w:rsid w:val="00891AFD"/>
    <w:rsid w:val="00893E74"/>
    <w:rsid w:val="008943B7"/>
    <w:rsid w:val="008944DC"/>
    <w:rsid w:val="00897E12"/>
    <w:rsid w:val="008A6B68"/>
    <w:rsid w:val="008A7E0F"/>
    <w:rsid w:val="008B12F5"/>
    <w:rsid w:val="008C000A"/>
    <w:rsid w:val="008C2FAC"/>
    <w:rsid w:val="008C48C7"/>
    <w:rsid w:val="008C5E2D"/>
    <w:rsid w:val="008D15C7"/>
    <w:rsid w:val="008D768D"/>
    <w:rsid w:val="008E3759"/>
    <w:rsid w:val="008E3BFE"/>
    <w:rsid w:val="008F1912"/>
    <w:rsid w:val="00901503"/>
    <w:rsid w:val="00901B7B"/>
    <w:rsid w:val="0090270B"/>
    <w:rsid w:val="009041DC"/>
    <w:rsid w:val="00906016"/>
    <w:rsid w:val="00906162"/>
    <w:rsid w:val="00906FE4"/>
    <w:rsid w:val="00907AC8"/>
    <w:rsid w:val="00915698"/>
    <w:rsid w:val="00917B5A"/>
    <w:rsid w:val="00920A58"/>
    <w:rsid w:val="00920A8C"/>
    <w:rsid w:val="00922C03"/>
    <w:rsid w:val="0092599E"/>
    <w:rsid w:val="00934A2C"/>
    <w:rsid w:val="00936D20"/>
    <w:rsid w:val="00937611"/>
    <w:rsid w:val="00945801"/>
    <w:rsid w:val="00947B08"/>
    <w:rsid w:val="00950C33"/>
    <w:rsid w:val="00951A30"/>
    <w:rsid w:val="00956015"/>
    <w:rsid w:val="00963082"/>
    <w:rsid w:val="0096706E"/>
    <w:rsid w:val="00967E5C"/>
    <w:rsid w:val="00974276"/>
    <w:rsid w:val="00974491"/>
    <w:rsid w:val="00975AE3"/>
    <w:rsid w:val="00975C4E"/>
    <w:rsid w:val="00981633"/>
    <w:rsid w:val="00981FBA"/>
    <w:rsid w:val="009901FF"/>
    <w:rsid w:val="00990613"/>
    <w:rsid w:val="00996F66"/>
    <w:rsid w:val="00997BC5"/>
    <w:rsid w:val="009A174B"/>
    <w:rsid w:val="009A4F41"/>
    <w:rsid w:val="009A56CE"/>
    <w:rsid w:val="009B15D3"/>
    <w:rsid w:val="009B381B"/>
    <w:rsid w:val="009B3FE5"/>
    <w:rsid w:val="009B4D53"/>
    <w:rsid w:val="009B517E"/>
    <w:rsid w:val="009B5F78"/>
    <w:rsid w:val="009D016D"/>
    <w:rsid w:val="009D0A57"/>
    <w:rsid w:val="009D0AE5"/>
    <w:rsid w:val="009D1753"/>
    <w:rsid w:val="009D41BF"/>
    <w:rsid w:val="009D7611"/>
    <w:rsid w:val="009E0B61"/>
    <w:rsid w:val="009E4EBF"/>
    <w:rsid w:val="009E53DE"/>
    <w:rsid w:val="009F628D"/>
    <w:rsid w:val="009F64D1"/>
    <w:rsid w:val="009F6DC3"/>
    <w:rsid w:val="00A03F6A"/>
    <w:rsid w:val="00A07F04"/>
    <w:rsid w:val="00A10B26"/>
    <w:rsid w:val="00A11212"/>
    <w:rsid w:val="00A11E44"/>
    <w:rsid w:val="00A15562"/>
    <w:rsid w:val="00A17D5E"/>
    <w:rsid w:val="00A30100"/>
    <w:rsid w:val="00A3057A"/>
    <w:rsid w:val="00A328B3"/>
    <w:rsid w:val="00A50FCF"/>
    <w:rsid w:val="00A528D1"/>
    <w:rsid w:val="00A52B5F"/>
    <w:rsid w:val="00A610CD"/>
    <w:rsid w:val="00A67F3A"/>
    <w:rsid w:val="00A72956"/>
    <w:rsid w:val="00A758AA"/>
    <w:rsid w:val="00A92DAB"/>
    <w:rsid w:val="00A965B4"/>
    <w:rsid w:val="00AA09A2"/>
    <w:rsid w:val="00AA7996"/>
    <w:rsid w:val="00AB4F0B"/>
    <w:rsid w:val="00AB59A0"/>
    <w:rsid w:val="00AC19CB"/>
    <w:rsid w:val="00AD1F82"/>
    <w:rsid w:val="00AE5488"/>
    <w:rsid w:val="00AE628D"/>
    <w:rsid w:val="00AE6F91"/>
    <w:rsid w:val="00AE7E8B"/>
    <w:rsid w:val="00AF098F"/>
    <w:rsid w:val="00AF5571"/>
    <w:rsid w:val="00B040D9"/>
    <w:rsid w:val="00B04818"/>
    <w:rsid w:val="00B07341"/>
    <w:rsid w:val="00B1087A"/>
    <w:rsid w:val="00B10B32"/>
    <w:rsid w:val="00B22B83"/>
    <w:rsid w:val="00B2789E"/>
    <w:rsid w:val="00B30539"/>
    <w:rsid w:val="00B314DB"/>
    <w:rsid w:val="00B32557"/>
    <w:rsid w:val="00B359E9"/>
    <w:rsid w:val="00B361F2"/>
    <w:rsid w:val="00B36371"/>
    <w:rsid w:val="00B3718B"/>
    <w:rsid w:val="00B3745F"/>
    <w:rsid w:val="00B40EFB"/>
    <w:rsid w:val="00B43412"/>
    <w:rsid w:val="00B4632A"/>
    <w:rsid w:val="00B530F1"/>
    <w:rsid w:val="00B5478A"/>
    <w:rsid w:val="00B561AD"/>
    <w:rsid w:val="00B605AA"/>
    <w:rsid w:val="00B6765D"/>
    <w:rsid w:val="00B74463"/>
    <w:rsid w:val="00B80A2C"/>
    <w:rsid w:val="00B90166"/>
    <w:rsid w:val="00B93D7F"/>
    <w:rsid w:val="00BA1013"/>
    <w:rsid w:val="00BA276C"/>
    <w:rsid w:val="00BA514C"/>
    <w:rsid w:val="00BB019D"/>
    <w:rsid w:val="00BB2809"/>
    <w:rsid w:val="00BB306F"/>
    <w:rsid w:val="00BB4B44"/>
    <w:rsid w:val="00BB6EB2"/>
    <w:rsid w:val="00BD0E72"/>
    <w:rsid w:val="00BD0FF5"/>
    <w:rsid w:val="00BD4B89"/>
    <w:rsid w:val="00BD5922"/>
    <w:rsid w:val="00BF02CB"/>
    <w:rsid w:val="00BF134A"/>
    <w:rsid w:val="00BF5A6B"/>
    <w:rsid w:val="00BF6FD8"/>
    <w:rsid w:val="00C018AF"/>
    <w:rsid w:val="00C03680"/>
    <w:rsid w:val="00C054DF"/>
    <w:rsid w:val="00C106B0"/>
    <w:rsid w:val="00C12EB0"/>
    <w:rsid w:val="00C21762"/>
    <w:rsid w:val="00C21FEF"/>
    <w:rsid w:val="00C23BA4"/>
    <w:rsid w:val="00C24543"/>
    <w:rsid w:val="00C256A2"/>
    <w:rsid w:val="00C25ADB"/>
    <w:rsid w:val="00C27FF6"/>
    <w:rsid w:val="00C32896"/>
    <w:rsid w:val="00C342F3"/>
    <w:rsid w:val="00C371DF"/>
    <w:rsid w:val="00C42633"/>
    <w:rsid w:val="00C51515"/>
    <w:rsid w:val="00C55264"/>
    <w:rsid w:val="00C5660B"/>
    <w:rsid w:val="00C61138"/>
    <w:rsid w:val="00C636F2"/>
    <w:rsid w:val="00C66B72"/>
    <w:rsid w:val="00C70504"/>
    <w:rsid w:val="00C72498"/>
    <w:rsid w:val="00C73792"/>
    <w:rsid w:val="00C75E67"/>
    <w:rsid w:val="00C87511"/>
    <w:rsid w:val="00C87AC4"/>
    <w:rsid w:val="00C9567A"/>
    <w:rsid w:val="00CA4EB3"/>
    <w:rsid w:val="00CB183E"/>
    <w:rsid w:val="00CB212D"/>
    <w:rsid w:val="00CB2660"/>
    <w:rsid w:val="00CC5A67"/>
    <w:rsid w:val="00CC5E90"/>
    <w:rsid w:val="00CD046C"/>
    <w:rsid w:val="00CD18F6"/>
    <w:rsid w:val="00CD211B"/>
    <w:rsid w:val="00CD607F"/>
    <w:rsid w:val="00CD6284"/>
    <w:rsid w:val="00CE076C"/>
    <w:rsid w:val="00CE5199"/>
    <w:rsid w:val="00CE66D5"/>
    <w:rsid w:val="00CF637A"/>
    <w:rsid w:val="00CF67A0"/>
    <w:rsid w:val="00D01A0B"/>
    <w:rsid w:val="00D04189"/>
    <w:rsid w:val="00D049A2"/>
    <w:rsid w:val="00D059DE"/>
    <w:rsid w:val="00D05ABD"/>
    <w:rsid w:val="00D11F6B"/>
    <w:rsid w:val="00D13585"/>
    <w:rsid w:val="00D13FCE"/>
    <w:rsid w:val="00D21FA2"/>
    <w:rsid w:val="00D306D1"/>
    <w:rsid w:val="00D30800"/>
    <w:rsid w:val="00D31A71"/>
    <w:rsid w:val="00D34503"/>
    <w:rsid w:val="00D34786"/>
    <w:rsid w:val="00D378D8"/>
    <w:rsid w:val="00D37BFC"/>
    <w:rsid w:val="00D406C7"/>
    <w:rsid w:val="00D4293B"/>
    <w:rsid w:val="00D469B9"/>
    <w:rsid w:val="00D47A8E"/>
    <w:rsid w:val="00D52D14"/>
    <w:rsid w:val="00D60EFE"/>
    <w:rsid w:val="00D712D3"/>
    <w:rsid w:val="00D71422"/>
    <w:rsid w:val="00D72DC6"/>
    <w:rsid w:val="00D747EB"/>
    <w:rsid w:val="00D7558D"/>
    <w:rsid w:val="00D77E0B"/>
    <w:rsid w:val="00D81D92"/>
    <w:rsid w:val="00D848AF"/>
    <w:rsid w:val="00D853E6"/>
    <w:rsid w:val="00D876CD"/>
    <w:rsid w:val="00D876F9"/>
    <w:rsid w:val="00D93807"/>
    <w:rsid w:val="00D94A22"/>
    <w:rsid w:val="00D95015"/>
    <w:rsid w:val="00DA1F8F"/>
    <w:rsid w:val="00DA2BD9"/>
    <w:rsid w:val="00DA4A44"/>
    <w:rsid w:val="00DA6B27"/>
    <w:rsid w:val="00DA7B5F"/>
    <w:rsid w:val="00DB33F7"/>
    <w:rsid w:val="00DB772F"/>
    <w:rsid w:val="00DC0CA3"/>
    <w:rsid w:val="00DC0D1A"/>
    <w:rsid w:val="00DC11E7"/>
    <w:rsid w:val="00DC24E3"/>
    <w:rsid w:val="00DC7023"/>
    <w:rsid w:val="00DC769A"/>
    <w:rsid w:val="00DD3D86"/>
    <w:rsid w:val="00DD4AD2"/>
    <w:rsid w:val="00DD629A"/>
    <w:rsid w:val="00DE2862"/>
    <w:rsid w:val="00DE2A89"/>
    <w:rsid w:val="00DE3E69"/>
    <w:rsid w:val="00DE521B"/>
    <w:rsid w:val="00DF1EC4"/>
    <w:rsid w:val="00DF26D7"/>
    <w:rsid w:val="00DF3CAB"/>
    <w:rsid w:val="00DF53C1"/>
    <w:rsid w:val="00E02713"/>
    <w:rsid w:val="00E0340B"/>
    <w:rsid w:val="00E03973"/>
    <w:rsid w:val="00E04A90"/>
    <w:rsid w:val="00E0551F"/>
    <w:rsid w:val="00E160EF"/>
    <w:rsid w:val="00E209C8"/>
    <w:rsid w:val="00E219C7"/>
    <w:rsid w:val="00E25235"/>
    <w:rsid w:val="00E305EB"/>
    <w:rsid w:val="00E31749"/>
    <w:rsid w:val="00E33D55"/>
    <w:rsid w:val="00E3458B"/>
    <w:rsid w:val="00E35962"/>
    <w:rsid w:val="00E4118C"/>
    <w:rsid w:val="00E43157"/>
    <w:rsid w:val="00E461CE"/>
    <w:rsid w:val="00E4729B"/>
    <w:rsid w:val="00E50A5B"/>
    <w:rsid w:val="00E5293E"/>
    <w:rsid w:val="00E55C70"/>
    <w:rsid w:val="00E573E4"/>
    <w:rsid w:val="00E64C3D"/>
    <w:rsid w:val="00E65BCA"/>
    <w:rsid w:val="00E66075"/>
    <w:rsid w:val="00E720CA"/>
    <w:rsid w:val="00E74EF6"/>
    <w:rsid w:val="00E76478"/>
    <w:rsid w:val="00E8307D"/>
    <w:rsid w:val="00E84EB5"/>
    <w:rsid w:val="00E85662"/>
    <w:rsid w:val="00E86D87"/>
    <w:rsid w:val="00E8789F"/>
    <w:rsid w:val="00E9456B"/>
    <w:rsid w:val="00E97B71"/>
    <w:rsid w:val="00EA3D34"/>
    <w:rsid w:val="00EA4F24"/>
    <w:rsid w:val="00EA5D91"/>
    <w:rsid w:val="00EA626D"/>
    <w:rsid w:val="00EB454D"/>
    <w:rsid w:val="00EC725F"/>
    <w:rsid w:val="00ED549D"/>
    <w:rsid w:val="00ED5E10"/>
    <w:rsid w:val="00ED76BE"/>
    <w:rsid w:val="00EE00E9"/>
    <w:rsid w:val="00EE1F65"/>
    <w:rsid w:val="00EF1AAA"/>
    <w:rsid w:val="00EF20C7"/>
    <w:rsid w:val="00EF619B"/>
    <w:rsid w:val="00F00B55"/>
    <w:rsid w:val="00F00DC1"/>
    <w:rsid w:val="00F02AD1"/>
    <w:rsid w:val="00F03053"/>
    <w:rsid w:val="00F253CC"/>
    <w:rsid w:val="00F3647E"/>
    <w:rsid w:val="00F37106"/>
    <w:rsid w:val="00F41169"/>
    <w:rsid w:val="00F4222E"/>
    <w:rsid w:val="00F44E25"/>
    <w:rsid w:val="00F47A4C"/>
    <w:rsid w:val="00F519CF"/>
    <w:rsid w:val="00F54950"/>
    <w:rsid w:val="00F56BA5"/>
    <w:rsid w:val="00F56ECB"/>
    <w:rsid w:val="00F60E22"/>
    <w:rsid w:val="00F6704F"/>
    <w:rsid w:val="00F73C8D"/>
    <w:rsid w:val="00F81395"/>
    <w:rsid w:val="00F81BB8"/>
    <w:rsid w:val="00F8246A"/>
    <w:rsid w:val="00F84D70"/>
    <w:rsid w:val="00F86772"/>
    <w:rsid w:val="00F869D0"/>
    <w:rsid w:val="00F8765D"/>
    <w:rsid w:val="00F90C64"/>
    <w:rsid w:val="00F917D1"/>
    <w:rsid w:val="00F92EB6"/>
    <w:rsid w:val="00F95785"/>
    <w:rsid w:val="00F9653B"/>
    <w:rsid w:val="00F9679C"/>
    <w:rsid w:val="00FA0590"/>
    <w:rsid w:val="00FA6DF5"/>
    <w:rsid w:val="00FB58EA"/>
    <w:rsid w:val="00FB62CF"/>
    <w:rsid w:val="00FC2B69"/>
    <w:rsid w:val="00FD3C3B"/>
    <w:rsid w:val="00FD79CA"/>
    <w:rsid w:val="00FE07DD"/>
    <w:rsid w:val="00FE54AB"/>
    <w:rsid w:val="00FE6B45"/>
    <w:rsid w:val="00FF4BAE"/>
    <w:rsid w:val="00FF55F3"/>
    <w:rsid w:val="00FF5851"/>
    <w:rsid w:val="00FF7B79"/>
    <w:rsid w:val="2747110E"/>
    <w:rsid w:val="2C5E57D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B43412"/>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qFormat/>
    <w:rsid w:val="00551D2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parrafos">
    <w:name w:val="parrafos"/>
    <w:basedOn w:val="Normal"/>
    <w:link w:val="parrafosChar"/>
    <w:qFormat/>
    <w:rsid w:val="00551D24"/>
    <w:pPr>
      <w:numPr>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pPr>
    <w:rPr>
      <w:rFonts w:asciiTheme="majorHAnsi" w:hAnsiTheme="majorHAnsi"/>
      <w:color w:val="000000" w:themeColor="text1"/>
      <w:sz w:val="20"/>
      <w:szCs w:val="20"/>
      <w:lang w:val="es-VE"/>
    </w:rPr>
  </w:style>
  <w:style w:type="character" w:customStyle="1" w:styleId="parrafosChar">
    <w:name w:val="parrafos Char"/>
    <w:basedOn w:val="DefaultParagraphFont"/>
    <w:link w:val="parrafos"/>
    <w:rsid w:val="00551D24"/>
    <w:rPr>
      <w:rFonts w:asciiTheme="majorHAnsi" w:hAnsiTheme="majorHAnsi"/>
      <w:color w:val="000000" w:themeColor="text1"/>
      <w:lang w:val="es-VE" w:eastAsia="en-US"/>
    </w:rPr>
  </w:style>
  <w:style w:type="paragraph" w:customStyle="1" w:styleId="paragraph">
    <w:name w:val="paragraph"/>
    <w:basedOn w:val="Normal"/>
    <w:rsid w:val="00C611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C61138"/>
  </w:style>
  <w:style w:type="character" w:customStyle="1" w:styleId="eop">
    <w:name w:val="eop"/>
    <w:basedOn w:val="DefaultParagraphFont"/>
    <w:rsid w:val="00C61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1C6569"/>
    <w:rsid w:val="00200821"/>
    <w:rsid w:val="00204616"/>
    <w:rsid w:val="00246459"/>
    <w:rsid w:val="0025245B"/>
    <w:rsid w:val="002A3923"/>
    <w:rsid w:val="002C72D9"/>
    <w:rsid w:val="00323DD5"/>
    <w:rsid w:val="00335D68"/>
    <w:rsid w:val="00394049"/>
    <w:rsid w:val="003B0C71"/>
    <w:rsid w:val="003B795E"/>
    <w:rsid w:val="003E2DD8"/>
    <w:rsid w:val="00460BA1"/>
    <w:rsid w:val="004B5BBB"/>
    <w:rsid w:val="004F2DF8"/>
    <w:rsid w:val="00517E2A"/>
    <w:rsid w:val="006913B6"/>
    <w:rsid w:val="006D3128"/>
    <w:rsid w:val="006F24A1"/>
    <w:rsid w:val="007C72C7"/>
    <w:rsid w:val="00875B8A"/>
    <w:rsid w:val="008937F7"/>
    <w:rsid w:val="008953BC"/>
    <w:rsid w:val="00901503"/>
    <w:rsid w:val="009A261B"/>
    <w:rsid w:val="009E4EBF"/>
    <w:rsid w:val="00AA2E17"/>
    <w:rsid w:val="00AC15A4"/>
    <w:rsid w:val="00AE628D"/>
    <w:rsid w:val="00B0336C"/>
    <w:rsid w:val="00CD211B"/>
    <w:rsid w:val="00D01A0B"/>
    <w:rsid w:val="00D241E9"/>
    <w:rsid w:val="00D3126A"/>
    <w:rsid w:val="00D7750D"/>
    <w:rsid w:val="00DD629A"/>
    <w:rsid w:val="00E66075"/>
    <w:rsid w:val="00EA4F24"/>
    <w:rsid w:val="00F00D2F"/>
    <w:rsid w:val="00F128DF"/>
    <w:rsid w:val="00F54950"/>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3B76B-D1DF-4AB7-A9AA-FB6CA83E320C}">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2.xml><?xml version="1.0" encoding="utf-8"?>
<ds:datastoreItem xmlns:ds="http://schemas.openxmlformats.org/officeDocument/2006/customXml" ds:itemID="{AF9A51E9-5EF5-48B3-A2EF-18A8DFF80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BCDC1-1813-4F80-A57D-137B4A3570DE}">
  <ds:schemaRefs>
    <ds:schemaRef ds:uri="http://schemas.microsoft.com/sharepoint/v3/contenttype/forms"/>
  </ds:schemaRefs>
</ds:datastoreItem>
</file>

<file path=customXml/itemProps4.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4315</Words>
  <Characters>24601</Characters>
  <Application>Microsoft Office Word</Application>
  <DocSecurity>0</DocSecurity>
  <Lines>205</Lines>
  <Paragraphs>57</Paragraphs>
  <ScaleCrop>false</ScaleCrop>
  <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2025-12-12T14:48:00Z</dcterms:created>
  <dcterms:modified xsi:type="dcterms:W3CDTF">2025-12-12T14:48:00Z</dcterms:modified>
</cp:coreProperties>
</file>