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6B6DB6" w:rsidRDefault="00D306D1" w:rsidP="00627C9F">
      <w:pPr>
        <w:jc w:val="both"/>
        <w:rPr>
          <w:rFonts w:asciiTheme="majorHAnsi" w:hAnsiTheme="majorHAnsi" w:cs="Univers"/>
          <w:b/>
          <w:bCs/>
          <w:sz w:val="22"/>
          <w:szCs w:val="22"/>
        </w:rPr>
      </w:pPr>
      <w:r w:rsidRPr="006B6DB6">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09B496D">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31F54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6B6DB6">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Pr="006B6DB6" w:rsidRDefault="00AE5488" w:rsidP="00AE5488">
                            <w:r w:rsidRPr="006B6DB6">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rsidRPr="006B6DB6">
                              <w:tab/>
                              <w:t xml:space="preserve">      </w:t>
                            </w:r>
                            <w:r w:rsidR="00CF637A" w:rsidRPr="006B6DB6">
                              <w:t xml:space="preserve">       </w:t>
                            </w:r>
                            <w:r w:rsidR="00D52D14" w:rsidRPr="006B6DB6">
                              <w:t xml:space="preserve">   </w:t>
                            </w:r>
                            <w:r w:rsidR="00CF637A" w:rsidRPr="006B6DB6">
                              <w:t xml:space="preserve">       </w:t>
                            </w:r>
                            <w:r w:rsidR="007A5817" w:rsidRPr="006B6DB6">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Pr="006B6DB6" w:rsidRDefault="00AE5488" w:rsidP="00AE5488">
                      <w:r w:rsidRPr="006B6DB6">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rsidRPr="006B6DB6">
                        <w:tab/>
                        <w:t xml:space="preserve">      </w:t>
                      </w:r>
                      <w:r w:rsidR="00CF637A" w:rsidRPr="006B6DB6">
                        <w:t xml:space="preserve">       </w:t>
                      </w:r>
                      <w:r w:rsidR="00D52D14" w:rsidRPr="006B6DB6">
                        <w:t xml:space="preserve">   </w:t>
                      </w:r>
                      <w:r w:rsidR="00CF637A" w:rsidRPr="006B6DB6">
                        <w:t xml:space="preserve">       </w:t>
                      </w:r>
                      <w:r w:rsidR="007A5817" w:rsidRPr="006B6DB6">
                        <w:t xml:space="preserve">       </w:t>
                      </w:r>
                    </w:p>
                  </w:txbxContent>
                </v:textbox>
              </v:shape>
            </w:pict>
          </mc:Fallback>
        </mc:AlternateContent>
      </w:r>
      <w:r w:rsidR="00071174" w:rsidRPr="006B6DB6">
        <w:rPr>
          <w:rFonts w:asciiTheme="majorHAnsi" w:hAnsiTheme="majorHAnsi" w:cs="Univers"/>
          <w:b/>
          <w:bCs/>
          <w:sz w:val="22"/>
          <w:szCs w:val="22"/>
        </w:rPr>
        <w:t xml:space="preserve"> </w:t>
      </w:r>
    </w:p>
    <w:p w14:paraId="751BC92D" w14:textId="77777777" w:rsidR="00040C3A" w:rsidRPr="006B6DB6" w:rsidRDefault="00040C3A" w:rsidP="00040C3A">
      <w:pPr>
        <w:tabs>
          <w:tab w:val="center" w:pos="5400"/>
        </w:tabs>
        <w:suppressAutoHyphens/>
        <w:jc w:val="both"/>
        <w:rPr>
          <w:rFonts w:asciiTheme="majorHAnsi" w:hAnsiTheme="majorHAnsi"/>
          <w:sz w:val="22"/>
          <w:szCs w:val="22"/>
        </w:rPr>
      </w:pPr>
    </w:p>
    <w:p w14:paraId="4601B0E5" w14:textId="77777777" w:rsidR="00040C3A" w:rsidRPr="006B6DB6" w:rsidRDefault="00040C3A" w:rsidP="00040C3A">
      <w:pPr>
        <w:tabs>
          <w:tab w:val="center" w:pos="5400"/>
        </w:tabs>
        <w:suppressAutoHyphens/>
        <w:jc w:val="both"/>
        <w:rPr>
          <w:rFonts w:asciiTheme="majorHAnsi" w:hAnsiTheme="majorHAnsi"/>
          <w:sz w:val="22"/>
          <w:szCs w:val="22"/>
        </w:rPr>
      </w:pPr>
    </w:p>
    <w:p w14:paraId="49EC0A3F" w14:textId="77777777" w:rsidR="005128E4" w:rsidRPr="006B6DB6" w:rsidRDefault="005128E4" w:rsidP="00040C3A">
      <w:pPr>
        <w:tabs>
          <w:tab w:val="center" w:pos="5400"/>
        </w:tabs>
        <w:suppressAutoHyphens/>
        <w:rPr>
          <w:rFonts w:asciiTheme="majorHAnsi" w:hAnsiTheme="majorHAnsi"/>
          <w:sz w:val="22"/>
          <w:szCs w:val="22"/>
        </w:rPr>
      </w:pPr>
    </w:p>
    <w:p w14:paraId="7F51F08B" w14:textId="77777777" w:rsidR="005128E4" w:rsidRPr="006B6DB6" w:rsidRDefault="005128E4" w:rsidP="00040C3A">
      <w:pPr>
        <w:tabs>
          <w:tab w:val="center" w:pos="5400"/>
        </w:tabs>
        <w:suppressAutoHyphens/>
        <w:rPr>
          <w:rFonts w:asciiTheme="majorHAnsi" w:hAnsiTheme="majorHAnsi"/>
          <w:sz w:val="22"/>
          <w:szCs w:val="22"/>
        </w:rPr>
      </w:pPr>
    </w:p>
    <w:p w14:paraId="058606A7" w14:textId="77777777" w:rsidR="005128E4" w:rsidRPr="006B6DB6" w:rsidRDefault="005128E4" w:rsidP="00040C3A">
      <w:pPr>
        <w:tabs>
          <w:tab w:val="center" w:pos="5400"/>
        </w:tabs>
        <w:suppressAutoHyphens/>
        <w:rPr>
          <w:rFonts w:asciiTheme="majorHAnsi" w:hAnsiTheme="majorHAnsi"/>
          <w:sz w:val="22"/>
          <w:szCs w:val="22"/>
        </w:rPr>
      </w:pPr>
    </w:p>
    <w:p w14:paraId="01B9D56A" w14:textId="77777777" w:rsidR="00040C3A" w:rsidRPr="006B6DB6" w:rsidRDefault="00040C3A" w:rsidP="005128E4">
      <w:pPr>
        <w:tabs>
          <w:tab w:val="center" w:pos="5400"/>
        </w:tabs>
        <w:suppressAutoHyphens/>
        <w:jc w:val="center"/>
        <w:rPr>
          <w:rFonts w:asciiTheme="majorHAnsi" w:hAnsiTheme="majorHAnsi"/>
          <w:sz w:val="22"/>
          <w:szCs w:val="22"/>
        </w:rPr>
      </w:pPr>
    </w:p>
    <w:p w14:paraId="513D0572" w14:textId="77777777" w:rsidR="00040C3A" w:rsidRPr="006B6DB6" w:rsidRDefault="00040C3A" w:rsidP="005128E4">
      <w:pPr>
        <w:tabs>
          <w:tab w:val="center" w:pos="5400"/>
        </w:tabs>
        <w:suppressAutoHyphens/>
        <w:jc w:val="center"/>
        <w:rPr>
          <w:rFonts w:asciiTheme="majorHAnsi" w:hAnsiTheme="majorHAnsi"/>
          <w:sz w:val="22"/>
          <w:szCs w:val="22"/>
        </w:rPr>
      </w:pPr>
    </w:p>
    <w:p w14:paraId="2D06BA43" w14:textId="77777777" w:rsidR="005B52B0" w:rsidRPr="006B6DB6" w:rsidRDefault="005B52B0" w:rsidP="005128E4">
      <w:pPr>
        <w:tabs>
          <w:tab w:val="center" w:pos="5400"/>
        </w:tabs>
        <w:suppressAutoHyphens/>
        <w:jc w:val="center"/>
        <w:rPr>
          <w:rFonts w:asciiTheme="majorHAnsi" w:hAnsiTheme="majorHAnsi"/>
          <w:sz w:val="22"/>
          <w:szCs w:val="22"/>
        </w:rPr>
      </w:pPr>
    </w:p>
    <w:p w14:paraId="762470A2" w14:textId="77777777" w:rsidR="005B52B0" w:rsidRPr="006B6DB6" w:rsidRDefault="005B52B0" w:rsidP="005128E4">
      <w:pPr>
        <w:tabs>
          <w:tab w:val="center" w:pos="5400"/>
        </w:tabs>
        <w:suppressAutoHyphens/>
        <w:jc w:val="center"/>
        <w:rPr>
          <w:rFonts w:asciiTheme="majorHAnsi" w:hAnsiTheme="majorHAnsi"/>
          <w:sz w:val="22"/>
          <w:szCs w:val="22"/>
        </w:rPr>
      </w:pPr>
    </w:p>
    <w:p w14:paraId="6F01DDF3" w14:textId="77777777" w:rsidR="005B52B0" w:rsidRPr="006B6DB6" w:rsidRDefault="005B52B0" w:rsidP="005128E4">
      <w:pPr>
        <w:tabs>
          <w:tab w:val="center" w:pos="5400"/>
        </w:tabs>
        <w:suppressAutoHyphens/>
        <w:jc w:val="center"/>
        <w:rPr>
          <w:rFonts w:asciiTheme="majorHAnsi" w:hAnsiTheme="majorHAnsi"/>
          <w:sz w:val="22"/>
          <w:szCs w:val="22"/>
        </w:rPr>
      </w:pPr>
    </w:p>
    <w:p w14:paraId="35ACB115" w14:textId="77777777" w:rsidR="00040C3A" w:rsidRPr="006B6DB6" w:rsidRDefault="00040C3A" w:rsidP="00040C3A">
      <w:pPr>
        <w:tabs>
          <w:tab w:val="center" w:pos="5400"/>
        </w:tabs>
        <w:suppressAutoHyphens/>
        <w:jc w:val="center"/>
        <w:rPr>
          <w:rFonts w:asciiTheme="majorHAnsi" w:hAnsiTheme="majorHAnsi"/>
          <w:sz w:val="22"/>
          <w:szCs w:val="22"/>
        </w:rPr>
      </w:pPr>
    </w:p>
    <w:p w14:paraId="3D124B92" w14:textId="77777777" w:rsidR="00040C3A" w:rsidRPr="006B6DB6" w:rsidRDefault="00040C3A" w:rsidP="00040C3A">
      <w:pPr>
        <w:tabs>
          <w:tab w:val="center" w:pos="5400"/>
        </w:tabs>
        <w:suppressAutoHyphens/>
        <w:jc w:val="center"/>
        <w:rPr>
          <w:rFonts w:asciiTheme="majorHAnsi" w:hAnsiTheme="majorHAnsi"/>
          <w:sz w:val="22"/>
          <w:szCs w:val="22"/>
        </w:rPr>
      </w:pPr>
    </w:p>
    <w:p w14:paraId="01E9EAD2" w14:textId="77777777" w:rsidR="00040C3A" w:rsidRPr="006B6DB6" w:rsidRDefault="003D3BC2" w:rsidP="00040C3A">
      <w:pPr>
        <w:tabs>
          <w:tab w:val="center" w:pos="5400"/>
        </w:tabs>
        <w:suppressAutoHyphens/>
        <w:jc w:val="center"/>
        <w:rPr>
          <w:rFonts w:asciiTheme="majorHAnsi" w:hAnsiTheme="majorHAnsi"/>
          <w:sz w:val="22"/>
          <w:szCs w:val="22"/>
        </w:rPr>
      </w:pPr>
      <w:r w:rsidRPr="006B6DB6">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67754102" w:rsidR="005B52B0" w:rsidRPr="006B6DB6" w:rsidRDefault="005B52B0" w:rsidP="00997BC5">
                            <w:pPr>
                              <w:spacing w:line="276" w:lineRule="auto"/>
                              <w:rPr>
                                <w:rFonts w:asciiTheme="majorHAnsi" w:hAnsiTheme="majorHAnsi" w:cs="Arial"/>
                                <w:b/>
                                <w:bCs/>
                                <w:color w:val="0D0D0D" w:themeColor="text1" w:themeTint="F2"/>
                                <w:sz w:val="36"/>
                                <w:szCs w:val="22"/>
                              </w:rPr>
                            </w:pPr>
                            <w:r w:rsidRPr="006B6DB6">
                              <w:rPr>
                                <w:rFonts w:asciiTheme="majorHAnsi" w:hAnsiTheme="majorHAnsi" w:cs="Arial"/>
                                <w:b/>
                                <w:bCs/>
                                <w:color w:val="0D0D0D" w:themeColor="text1" w:themeTint="F2"/>
                                <w:sz w:val="36"/>
                                <w:szCs w:val="22"/>
                              </w:rPr>
                              <w:t xml:space="preserve">INFORME </w:t>
                            </w:r>
                            <w:r w:rsidR="00477592" w:rsidRPr="006B6DB6">
                              <w:rPr>
                                <w:rFonts w:asciiTheme="majorHAnsi" w:hAnsiTheme="majorHAnsi" w:cs="Arial"/>
                                <w:b/>
                                <w:bCs/>
                                <w:color w:val="0D0D0D" w:themeColor="text1" w:themeTint="F2"/>
                                <w:sz w:val="36"/>
                                <w:szCs w:val="40"/>
                              </w:rPr>
                              <w:t>No.</w:t>
                            </w:r>
                            <w:r w:rsidR="007B05C4" w:rsidRPr="006B6DB6">
                              <w:rPr>
                                <w:rFonts w:asciiTheme="majorHAnsi" w:hAnsiTheme="majorHAnsi" w:cs="Arial"/>
                                <w:b/>
                                <w:bCs/>
                                <w:color w:val="0D0D0D" w:themeColor="text1" w:themeTint="F2"/>
                                <w:sz w:val="36"/>
                                <w:szCs w:val="22"/>
                              </w:rPr>
                              <w:t xml:space="preserve"> </w:t>
                            </w:r>
                            <w:r w:rsidR="005507AE">
                              <w:rPr>
                                <w:rFonts w:asciiTheme="majorHAnsi" w:hAnsiTheme="majorHAnsi" w:cs="Arial"/>
                                <w:b/>
                                <w:bCs/>
                                <w:color w:val="0D0D0D" w:themeColor="text1" w:themeTint="F2"/>
                                <w:sz w:val="36"/>
                                <w:szCs w:val="22"/>
                              </w:rPr>
                              <w:t>193</w:t>
                            </w:r>
                            <w:r w:rsidR="007B05C4" w:rsidRPr="006B6DB6">
                              <w:rPr>
                                <w:rFonts w:asciiTheme="majorHAnsi" w:hAnsiTheme="majorHAnsi" w:cs="Arial"/>
                                <w:b/>
                                <w:bCs/>
                                <w:color w:val="0D0D0D" w:themeColor="text1" w:themeTint="F2"/>
                                <w:sz w:val="36"/>
                                <w:szCs w:val="22"/>
                              </w:rPr>
                              <w:t>/</w:t>
                            </w:r>
                            <w:r w:rsidR="0008158C" w:rsidRPr="006B6DB6">
                              <w:rPr>
                                <w:rFonts w:asciiTheme="majorHAnsi" w:hAnsiTheme="majorHAnsi" w:cs="Arial"/>
                                <w:b/>
                                <w:bCs/>
                                <w:color w:val="0D0D0D" w:themeColor="text1" w:themeTint="F2"/>
                                <w:sz w:val="36"/>
                                <w:szCs w:val="22"/>
                              </w:rPr>
                              <w:t>2</w:t>
                            </w:r>
                            <w:r w:rsidR="00477887" w:rsidRPr="006B6DB6">
                              <w:rPr>
                                <w:rFonts w:asciiTheme="majorHAnsi" w:hAnsiTheme="majorHAnsi" w:cs="Arial"/>
                                <w:b/>
                                <w:bCs/>
                                <w:color w:val="0D0D0D" w:themeColor="text1" w:themeTint="F2"/>
                                <w:sz w:val="36"/>
                                <w:szCs w:val="22"/>
                              </w:rPr>
                              <w:t>5</w:t>
                            </w:r>
                          </w:p>
                          <w:p w14:paraId="45F30ECA" w14:textId="476E3FE9" w:rsidR="007B05C4" w:rsidRPr="006B6DB6" w:rsidRDefault="005B52B0" w:rsidP="00997BC5">
                            <w:pPr>
                              <w:spacing w:line="276" w:lineRule="auto"/>
                              <w:rPr>
                                <w:rFonts w:asciiTheme="majorHAnsi" w:hAnsiTheme="majorHAnsi" w:cs="Arial"/>
                                <w:b/>
                                <w:color w:val="0D0D0D" w:themeColor="text1" w:themeTint="F2"/>
                                <w:sz w:val="36"/>
                                <w:szCs w:val="22"/>
                              </w:rPr>
                            </w:pPr>
                            <w:r w:rsidRPr="006B6DB6">
                              <w:rPr>
                                <w:rFonts w:asciiTheme="majorHAnsi" w:hAnsiTheme="majorHAnsi" w:cs="Arial"/>
                                <w:b/>
                                <w:color w:val="0D0D0D" w:themeColor="text1" w:themeTint="F2"/>
                                <w:sz w:val="36"/>
                                <w:szCs w:val="22"/>
                              </w:rPr>
                              <w:t xml:space="preserve">PETICIÓN </w:t>
                            </w:r>
                            <w:r w:rsidR="003F63D5" w:rsidRPr="006B6DB6">
                              <w:rPr>
                                <w:rFonts w:asciiTheme="majorHAnsi" w:hAnsiTheme="majorHAnsi" w:cs="Arial"/>
                                <w:b/>
                                <w:color w:val="0D0D0D" w:themeColor="text1" w:themeTint="F2"/>
                                <w:sz w:val="36"/>
                                <w:szCs w:val="22"/>
                              </w:rPr>
                              <w:t>2297-15</w:t>
                            </w:r>
                          </w:p>
                          <w:p w14:paraId="188B4303" w14:textId="08F7BCFD" w:rsidR="00CD046C" w:rsidRPr="006B6DB6" w:rsidRDefault="005B52B0" w:rsidP="00997BC5">
                            <w:pPr>
                              <w:spacing w:line="276" w:lineRule="auto"/>
                              <w:rPr>
                                <w:rFonts w:asciiTheme="majorHAnsi" w:hAnsiTheme="majorHAnsi" w:cs="Arial"/>
                                <w:color w:val="0D0D0D" w:themeColor="text1" w:themeTint="F2"/>
                                <w:szCs w:val="22"/>
                              </w:rPr>
                            </w:pPr>
                            <w:r w:rsidRPr="006B6DB6">
                              <w:rPr>
                                <w:rFonts w:asciiTheme="majorHAnsi" w:hAnsiTheme="majorHAnsi" w:cs="Arial"/>
                                <w:color w:val="0D0D0D" w:themeColor="text1" w:themeTint="F2"/>
                                <w:szCs w:val="22"/>
                              </w:rPr>
                              <w:t>INFORME DE ADMISIBILIDAD</w:t>
                            </w:r>
                          </w:p>
                          <w:p w14:paraId="31968596" w14:textId="77777777" w:rsidR="008F1912" w:rsidRPr="006B6DB6" w:rsidRDefault="008F1912" w:rsidP="00997BC5">
                            <w:pPr>
                              <w:spacing w:line="276" w:lineRule="auto"/>
                              <w:rPr>
                                <w:rFonts w:asciiTheme="majorHAnsi" w:hAnsiTheme="majorHAnsi" w:cs="Arial"/>
                                <w:color w:val="0D0D0D" w:themeColor="text1" w:themeTint="F2"/>
                                <w:szCs w:val="22"/>
                              </w:rPr>
                            </w:pPr>
                            <w:bookmarkStart w:id="0" w:name="_ftnref1"/>
                          </w:p>
                          <w:p w14:paraId="768F8782" w14:textId="6F614D15" w:rsidR="005B52B0" w:rsidRPr="006B6DB6" w:rsidRDefault="003F63D5" w:rsidP="00997BC5">
                            <w:pPr>
                              <w:spacing w:line="276" w:lineRule="auto"/>
                              <w:rPr>
                                <w:rFonts w:asciiTheme="majorHAnsi" w:hAnsiTheme="majorHAnsi" w:cs="Arial"/>
                                <w:color w:val="0D0D0D" w:themeColor="text1" w:themeTint="F2"/>
                                <w:szCs w:val="22"/>
                              </w:rPr>
                            </w:pPr>
                            <w:r w:rsidRPr="006B6DB6">
                              <w:rPr>
                                <w:rFonts w:asciiTheme="majorHAnsi" w:hAnsiTheme="majorHAnsi" w:cs="Arial"/>
                                <w:color w:val="0D0D0D" w:themeColor="text1" w:themeTint="F2"/>
                                <w:szCs w:val="22"/>
                              </w:rPr>
                              <w:t>ARQUÍMEDES RIVERA GALVIS, WILSON CAÑAVERAL Y OTROS</w:t>
                            </w:r>
                          </w:p>
                          <w:bookmarkEnd w:id="0"/>
                          <w:p w14:paraId="0B9F7D22" w14:textId="3AE47E84" w:rsidR="005B52B0" w:rsidRPr="006B6DB6" w:rsidRDefault="003F63D5" w:rsidP="00F56ECB">
                            <w:pPr>
                              <w:spacing w:line="276" w:lineRule="auto"/>
                              <w:rPr>
                                <w:rFonts w:asciiTheme="majorHAnsi" w:hAnsiTheme="majorHAnsi" w:cs="Arial"/>
                                <w:color w:val="0D0D0D" w:themeColor="text1" w:themeTint="F2"/>
                                <w:szCs w:val="22"/>
                              </w:rPr>
                            </w:pPr>
                            <w:r w:rsidRPr="006B6DB6">
                              <w:rPr>
                                <w:rFonts w:asciiTheme="majorHAnsi" w:hAnsiTheme="majorHAnsi" w:cs="Arial"/>
                                <w:color w:val="0D0D0D" w:themeColor="text1" w:themeTint="F2"/>
                                <w:szCs w:val="22"/>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67754102" w:rsidR="005B52B0" w:rsidRPr="006B6DB6" w:rsidRDefault="005B52B0" w:rsidP="00997BC5">
                      <w:pPr>
                        <w:spacing w:line="276" w:lineRule="auto"/>
                        <w:rPr>
                          <w:rFonts w:asciiTheme="majorHAnsi" w:hAnsiTheme="majorHAnsi" w:cs="Arial"/>
                          <w:b/>
                          <w:bCs/>
                          <w:color w:val="0D0D0D" w:themeColor="text1" w:themeTint="F2"/>
                          <w:sz w:val="36"/>
                          <w:szCs w:val="22"/>
                        </w:rPr>
                      </w:pPr>
                      <w:r w:rsidRPr="006B6DB6">
                        <w:rPr>
                          <w:rFonts w:asciiTheme="majorHAnsi" w:hAnsiTheme="majorHAnsi" w:cs="Arial"/>
                          <w:b/>
                          <w:bCs/>
                          <w:color w:val="0D0D0D" w:themeColor="text1" w:themeTint="F2"/>
                          <w:sz w:val="36"/>
                          <w:szCs w:val="22"/>
                        </w:rPr>
                        <w:t xml:space="preserve">INFORME </w:t>
                      </w:r>
                      <w:r w:rsidR="00477592" w:rsidRPr="006B6DB6">
                        <w:rPr>
                          <w:rFonts w:asciiTheme="majorHAnsi" w:hAnsiTheme="majorHAnsi" w:cs="Arial"/>
                          <w:b/>
                          <w:bCs/>
                          <w:color w:val="0D0D0D" w:themeColor="text1" w:themeTint="F2"/>
                          <w:sz w:val="36"/>
                          <w:szCs w:val="40"/>
                        </w:rPr>
                        <w:t>No.</w:t>
                      </w:r>
                      <w:r w:rsidR="007B05C4" w:rsidRPr="006B6DB6">
                        <w:rPr>
                          <w:rFonts w:asciiTheme="majorHAnsi" w:hAnsiTheme="majorHAnsi" w:cs="Arial"/>
                          <w:b/>
                          <w:bCs/>
                          <w:color w:val="0D0D0D" w:themeColor="text1" w:themeTint="F2"/>
                          <w:sz w:val="36"/>
                          <w:szCs w:val="22"/>
                        </w:rPr>
                        <w:t xml:space="preserve"> </w:t>
                      </w:r>
                      <w:r w:rsidR="005507AE">
                        <w:rPr>
                          <w:rFonts w:asciiTheme="majorHAnsi" w:hAnsiTheme="majorHAnsi" w:cs="Arial"/>
                          <w:b/>
                          <w:bCs/>
                          <w:color w:val="0D0D0D" w:themeColor="text1" w:themeTint="F2"/>
                          <w:sz w:val="36"/>
                          <w:szCs w:val="22"/>
                        </w:rPr>
                        <w:t>193</w:t>
                      </w:r>
                      <w:r w:rsidR="007B05C4" w:rsidRPr="006B6DB6">
                        <w:rPr>
                          <w:rFonts w:asciiTheme="majorHAnsi" w:hAnsiTheme="majorHAnsi" w:cs="Arial"/>
                          <w:b/>
                          <w:bCs/>
                          <w:color w:val="0D0D0D" w:themeColor="text1" w:themeTint="F2"/>
                          <w:sz w:val="36"/>
                          <w:szCs w:val="22"/>
                        </w:rPr>
                        <w:t>/</w:t>
                      </w:r>
                      <w:r w:rsidR="0008158C" w:rsidRPr="006B6DB6">
                        <w:rPr>
                          <w:rFonts w:asciiTheme="majorHAnsi" w:hAnsiTheme="majorHAnsi" w:cs="Arial"/>
                          <w:b/>
                          <w:bCs/>
                          <w:color w:val="0D0D0D" w:themeColor="text1" w:themeTint="F2"/>
                          <w:sz w:val="36"/>
                          <w:szCs w:val="22"/>
                        </w:rPr>
                        <w:t>2</w:t>
                      </w:r>
                      <w:r w:rsidR="00477887" w:rsidRPr="006B6DB6">
                        <w:rPr>
                          <w:rFonts w:asciiTheme="majorHAnsi" w:hAnsiTheme="majorHAnsi" w:cs="Arial"/>
                          <w:b/>
                          <w:bCs/>
                          <w:color w:val="0D0D0D" w:themeColor="text1" w:themeTint="F2"/>
                          <w:sz w:val="36"/>
                          <w:szCs w:val="22"/>
                        </w:rPr>
                        <w:t>5</w:t>
                      </w:r>
                    </w:p>
                    <w:p w14:paraId="45F30ECA" w14:textId="476E3FE9" w:rsidR="007B05C4" w:rsidRPr="006B6DB6" w:rsidRDefault="005B52B0" w:rsidP="00997BC5">
                      <w:pPr>
                        <w:spacing w:line="276" w:lineRule="auto"/>
                        <w:rPr>
                          <w:rFonts w:asciiTheme="majorHAnsi" w:hAnsiTheme="majorHAnsi" w:cs="Arial"/>
                          <w:b/>
                          <w:color w:val="0D0D0D" w:themeColor="text1" w:themeTint="F2"/>
                          <w:sz w:val="36"/>
                          <w:szCs w:val="22"/>
                        </w:rPr>
                      </w:pPr>
                      <w:r w:rsidRPr="006B6DB6">
                        <w:rPr>
                          <w:rFonts w:asciiTheme="majorHAnsi" w:hAnsiTheme="majorHAnsi" w:cs="Arial"/>
                          <w:b/>
                          <w:color w:val="0D0D0D" w:themeColor="text1" w:themeTint="F2"/>
                          <w:sz w:val="36"/>
                          <w:szCs w:val="22"/>
                        </w:rPr>
                        <w:t xml:space="preserve">PETICIÓN </w:t>
                      </w:r>
                      <w:r w:rsidR="003F63D5" w:rsidRPr="006B6DB6">
                        <w:rPr>
                          <w:rFonts w:asciiTheme="majorHAnsi" w:hAnsiTheme="majorHAnsi" w:cs="Arial"/>
                          <w:b/>
                          <w:color w:val="0D0D0D" w:themeColor="text1" w:themeTint="F2"/>
                          <w:sz w:val="36"/>
                          <w:szCs w:val="22"/>
                        </w:rPr>
                        <w:t>2297-15</w:t>
                      </w:r>
                    </w:p>
                    <w:p w14:paraId="188B4303" w14:textId="08F7BCFD" w:rsidR="00CD046C" w:rsidRPr="006B6DB6" w:rsidRDefault="005B52B0" w:rsidP="00997BC5">
                      <w:pPr>
                        <w:spacing w:line="276" w:lineRule="auto"/>
                        <w:rPr>
                          <w:rFonts w:asciiTheme="majorHAnsi" w:hAnsiTheme="majorHAnsi" w:cs="Arial"/>
                          <w:color w:val="0D0D0D" w:themeColor="text1" w:themeTint="F2"/>
                          <w:szCs w:val="22"/>
                        </w:rPr>
                      </w:pPr>
                      <w:r w:rsidRPr="006B6DB6">
                        <w:rPr>
                          <w:rFonts w:asciiTheme="majorHAnsi" w:hAnsiTheme="majorHAnsi" w:cs="Arial"/>
                          <w:color w:val="0D0D0D" w:themeColor="text1" w:themeTint="F2"/>
                          <w:szCs w:val="22"/>
                        </w:rPr>
                        <w:t>INFORME DE ADMISIBILIDAD</w:t>
                      </w:r>
                    </w:p>
                    <w:p w14:paraId="31968596" w14:textId="77777777" w:rsidR="008F1912" w:rsidRPr="006B6DB6" w:rsidRDefault="008F1912" w:rsidP="00997BC5">
                      <w:pPr>
                        <w:spacing w:line="276" w:lineRule="auto"/>
                        <w:rPr>
                          <w:rFonts w:asciiTheme="majorHAnsi" w:hAnsiTheme="majorHAnsi" w:cs="Arial"/>
                          <w:color w:val="0D0D0D" w:themeColor="text1" w:themeTint="F2"/>
                          <w:szCs w:val="22"/>
                        </w:rPr>
                      </w:pPr>
                      <w:bookmarkStart w:id="1" w:name="_ftnref1"/>
                    </w:p>
                    <w:p w14:paraId="768F8782" w14:textId="6F614D15" w:rsidR="005B52B0" w:rsidRPr="006B6DB6" w:rsidRDefault="003F63D5" w:rsidP="00997BC5">
                      <w:pPr>
                        <w:spacing w:line="276" w:lineRule="auto"/>
                        <w:rPr>
                          <w:rFonts w:asciiTheme="majorHAnsi" w:hAnsiTheme="majorHAnsi" w:cs="Arial"/>
                          <w:color w:val="0D0D0D" w:themeColor="text1" w:themeTint="F2"/>
                          <w:szCs w:val="22"/>
                        </w:rPr>
                      </w:pPr>
                      <w:r w:rsidRPr="006B6DB6">
                        <w:rPr>
                          <w:rFonts w:asciiTheme="majorHAnsi" w:hAnsiTheme="majorHAnsi" w:cs="Arial"/>
                          <w:color w:val="0D0D0D" w:themeColor="text1" w:themeTint="F2"/>
                          <w:szCs w:val="22"/>
                        </w:rPr>
                        <w:t>ARQUÍMEDES RIVERA GALVIS, WILSON CAÑAVERAL Y OTROS</w:t>
                      </w:r>
                    </w:p>
                    <w:bookmarkEnd w:id="1"/>
                    <w:p w14:paraId="0B9F7D22" w14:textId="3AE47E84" w:rsidR="005B52B0" w:rsidRPr="006B6DB6" w:rsidRDefault="003F63D5" w:rsidP="00F56ECB">
                      <w:pPr>
                        <w:spacing w:line="276" w:lineRule="auto"/>
                        <w:rPr>
                          <w:rFonts w:asciiTheme="majorHAnsi" w:hAnsiTheme="majorHAnsi" w:cs="Arial"/>
                          <w:color w:val="0D0D0D" w:themeColor="text1" w:themeTint="F2"/>
                          <w:szCs w:val="22"/>
                        </w:rPr>
                      </w:pPr>
                      <w:r w:rsidRPr="006B6DB6">
                        <w:rPr>
                          <w:rFonts w:asciiTheme="majorHAnsi" w:hAnsiTheme="majorHAnsi" w:cs="Arial"/>
                          <w:color w:val="0D0D0D" w:themeColor="text1" w:themeTint="F2"/>
                          <w:szCs w:val="22"/>
                        </w:rPr>
                        <w:t>COLOMBIA</w:t>
                      </w:r>
                    </w:p>
                  </w:txbxContent>
                </v:textbox>
              </v:shape>
            </w:pict>
          </mc:Fallback>
        </mc:AlternateContent>
      </w:r>
      <w:r w:rsidR="004E2649" w:rsidRPr="006B6DB6">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117C889E" w:rsidR="00627C9F" w:rsidRPr="00EA794E" w:rsidRDefault="00834D49" w:rsidP="007A5817">
                            <w:pPr>
                              <w:spacing w:line="276" w:lineRule="auto"/>
                              <w:jc w:val="right"/>
                              <w:rPr>
                                <w:rFonts w:asciiTheme="minorHAnsi" w:hAnsiTheme="minorHAnsi"/>
                                <w:color w:val="FFFFFF" w:themeColor="background1"/>
                                <w:sz w:val="22"/>
                                <w:lang w:val="es-ES"/>
                              </w:rPr>
                            </w:pPr>
                            <w:r w:rsidRPr="00EA794E">
                              <w:rPr>
                                <w:rFonts w:asciiTheme="minorHAnsi" w:hAnsiTheme="minorHAnsi"/>
                                <w:color w:val="FFFFFF" w:themeColor="background1"/>
                                <w:sz w:val="22"/>
                                <w:lang w:val="es-ES"/>
                              </w:rPr>
                              <w:t>OEA/Ser.L/V/II</w:t>
                            </w:r>
                          </w:p>
                          <w:p w14:paraId="71D2D5D2" w14:textId="739D15B8" w:rsidR="00627C9F" w:rsidRPr="00EA794E" w:rsidRDefault="00627C9F" w:rsidP="007A5817">
                            <w:pPr>
                              <w:spacing w:line="276" w:lineRule="auto"/>
                              <w:jc w:val="right"/>
                              <w:rPr>
                                <w:rFonts w:asciiTheme="minorHAnsi" w:hAnsiTheme="minorHAnsi"/>
                                <w:color w:val="FFFFFF" w:themeColor="background1"/>
                                <w:sz w:val="22"/>
                                <w:lang w:val="es-ES"/>
                              </w:rPr>
                            </w:pPr>
                            <w:r w:rsidRPr="00EA794E">
                              <w:rPr>
                                <w:rFonts w:asciiTheme="minorHAnsi" w:hAnsiTheme="minorHAnsi"/>
                                <w:color w:val="FFFFFF" w:themeColor="background1"/>
                                <w:sz w:val="22"/>
                                <w:lang w:val="es-ES"/>
                              </w:rPr>
                              <w:t xml:space="preserve">Doc. </w:t>
                            </w:r>
                            <w:r w:rsidR="005507AE" w:rsidRPr="00EA794E">
                              <w:rPr>
                                <w:rFonts w:asciiTheme="minorHAnsi" w:hAnsiTheme="minorHAnsi"/>
                                <w:color w:val="FFFFFF" w:themeColor="background1"/>
                                <w:sz w:val="22"/>
                                <w:lang w:val="es-ES"/>
                              </w:rPr>
                              <w:t>204</w:t>
                            </w:r>
                          </w:p>
                          <w:p w14:paraId="4061DBBD" w14:textId="5BB66D84" w:rsidR="00627C9F" w:rsidRPr="006B6DB6" w:rsidRDefault="005507AE" w:rsidP="007A5817">
                            <w:pPr>
                              <w:spacing w:line="276" w:lineRule="auto"/>
                              <w:jc w:val="right"/>
                              <w:rPr>
                                <w:rFonts w:asciiTheme="minorHAnsi" w:hAnsiTheme="minorHAnsi"/>
                                <w:color w:val="FFFFFF" w:themeColor="background1"/>
                                <w:sz w:val="22"/>
                              </w:rPr>
                            </w:pPr>
                            <w:r>
                              <w:rPr>
                                <w:rFonts w:asciiTheme="minorHAnsi" w:hAnsiTheme="minorHAnsi"/>
                                <w:color w:val="FFFFFF" w:themeColor="background1"/>
                                <w:sz w:val="22"/>
                              </w:rPr>
                              <w:t>6 octubre</w:t>
                            </w:r>
                            <w:r w:rsidR="00627C9F" w:rsidRPr="006B6DB6">
                              <w:rPr>
                                <w:rFonts w:asciiTheme="minorHAnsi" w:hAnsiTheme="minorHAnsi"/>
                                <w:color w:val="FFFFFF" w:themeColor="background1"/>
                                <w:sz w:val="22"/>
                              </w:rPr>
                              <w:t xml:space="preserve"> 20</w:t>
                            </w:r>
                            <w:r w:rsidR="00C23BA4" w:rsidRPr="006B6DB6">
                              <w:rPr>
                                <w:rFonts w:asciiTheme="minorHAnsi" w:hAnsiTheme="minorHAnsi"/>
                                <w:color w:val="FFFFFF" w:themeColor="background1"/>
                                <w:sz w:val="22"/>
                              </w:rPr>
                              <w:t>2</w:t>
                            </w:r>
                            <w:r w:rsidR="00477887" w:rsidRPr="006B6DB6">
                              <w:rPr>
                                <w:rFonts w:asciiTheme="minorHAnsi" w:hAnsiTheme="minorHAnsi"/>
                                <w:color w:val="FFFFFF" w:themeColor="background1"/>
                                <w:sz w:val="22"/>
                              </w:rPr>
                              <w:t>5</w:t>
                            </w:r>
                          </w:p>
                          <w:p w14:paraId="0537C4A5" w14:textId="77777777" w:rsidR="00627C9F" w:rsidRPr="006B6DB6" w:rsidRDefault="00E0340B" w:rsidP="007A5817">
                            <w:pPr>
                              <w:spacing w:line="276" w:lineRule="auto"/>
                              <w:jc w:val="right"/>
                              <w:rPr>
                                <w:rFonts w:asciiTheme="minorHAnsi" w:hAnsiTheme="minorHAnsi"/>
                                <w:color w:val="FFFFFF" w:themeColor="background1"/>
                                <w:sz w:val="22"/>
                              </w:rPr>
                            </w:pPr>
                            <w:r w:rsidRPr="006B6DB6">
                              <w:rPr>
                                <w:rFonts w:asciiTheme="minorHAnsi" w:hAnsiTheme="minorHAnsi"/>
                                <w:color w:val="FFFFFF" w:themeColor="background1"/>
                                <w:sz w:val="22"/>
                              </w:rPr>
                              <w:t xml:space="preserve">Original: </w:t>
                            </w:r>
                            <w:r w:rsidR="008B12F5" w:rsidRPr="006B6DB6">
                              <w:rPr>
                                <w:rFonts w:asciiTheme="minorHAnsi" w:hAnsiTheme="minorHAnsi"/>
                                <w:color w:val="FFFFFF" w:themeColor="background1"/>
                                <w:sz w:val="22"/>
                              </w:rPr>
                              <w:t>e</w:t>
                            </w:r>
                            <w:r w:rsidR="00627C9F" w:rsidRPr="006B6DB6">
                              <w:rPr>
                                <w:rFonts w:asciiTheme="minorHAnsi" w:hAnsiTheme="minorHAnsi"/>
                                <w:color w:val="FFFFFF" w:themeColor="background1"/>
                                <w:sz w:val="22"/>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117C889E" w:rsidR="00627C9F" w:rsidRPr="00EA794E" w:rsidRDefault="00834D49" w:rsidP="007A5817">
                      <w:pPr>
                        <w:spacing w:line="276" w:lineRule="auto"/>
                        <w:jc w:val="right"/>
                        <w:rPr>
                          <w:rFonts w:asciiTheme="minorHAnsi" w:hAnsiTheme="minorHAnsi"/>
                          <w:color w:val="FFFFFF" w:themeColor="background1"/>
                          <w:sz w:val="22"/>
                          <w:lang w:val="es-ES"/>
                        </w:rPr>
                      </w:pPr>
                      <w:r w:rsidRPr="00EA794E">
                        <w:rPr>
                          <w:rFonts w:asciiTheme="minorHAnsi" w:hAnsiTheme="minorHAnsi"/>
                          <w:color w:val="FFFFFF" w:themeColor="background1"/>
                          <w:sz w:val="22"/>
                          <w:lang w:val="es-ES"/>
                        </w:rPr>
                        <w:t>OEA/Ser.L/V/II</w:t>
                      </w:r>
                    </w:p>
                    <w:p w14:paraId="71D2D5D2" w14:textId="739D15B8" w:rsidR="00627C9F" w:rsidRPr="00EA794E" w:rsidRDefault="00627C9F" w:rsidP="007A5817">
                      <w:pPr>
                        <w:spacing w:line="276" w:lineRule="auto"/>
                        <w:jc w:val="right"/>
                        <w:rPr>
                          <w:rFonts w:asciiTheme="minorHAnsi" w:hAnsiTheme="minorHAnsi"/>
                          <w:color w:val="FFFFFF" w:themeColor="background1"/>
                          <w:sz w:val="22"/>
                          <w:lang w:val="es-ES"/>
                        </w:rPr>
                      </w:pPr>
                      <w:r w:rsidRPr="00EA794E">
                        <w:rPr>
                          <w:rFonts w:asciiTheme="minorHAnsi" w:hAnsiTheme="minorHAnsi"/>
                          <w:color w:val="FFFFFF" w:themeColor="background1"/>
                          <w:sz w:val="22"/>
                          <w:lang w:val="es-ES"/>
                        </w:rPr>
                        <w:t xml:space="preserve">Doc. </w:t>
                      </w:r>
                      <w:r w:rsidR="005507AE" w:rsidRPr="00EA794E">
                        <w:rPr>
                          <w:rFonts w:asciiTheme="minorHAnsi" w:hAnsiTheme="minorHAnsi"/>
                          <w:color w:val="FFFFFF" w:themeColor="background1"/>
                          <w:sz w:val="22"/>
                          <w:lang w:val="es-ES"/>
                        </w:rPr>
                        <w:t>204</w:t>
                      </w:r>
                    </w:p>
                    <w:p w14:paraId="4061DBBD" w14:textId="5BB66D84" w:rsidR="00627C9F" w:rsidRPr="006B6DB6" w:rsidRDefault="005507AE" w:rsidP="007A5817">
                      <w:pPr>
                        <w:spacing w:line="276" w:lineRule="auto"/>
                        <w:jc w:val="right"/>
                        <w:rPr>
                          <w:rFonts w:asciiTheme="minorHAnsi" w:hAnsiTheme="minorHAnsi"/>
                          <w:color w:val="FFFFFF" w:themeColor="background1"/>
                          <w:sz w:val="22"/>
                        </w:rPr>
                      </w:pPr>
                      <w:r>
                        <w:rPr>
                          <w:rFonts w:asciiTheme="minorHAnsi" w:hAnsiTheme="minorHAnsi"/>
                          <w:color w:val="FFFFFF" w:themeColor="background1"/>
                          <w:sz w:val="22"/>
                        </w:rPr>
                        <w:t>6 octubre</w:t>
                      </w:r>
                      <w:r w:rsidR="00627C9F" w:rsidRPr="006B6DB6">
                        <w:rPr>
                          <w:rFonts w:asciiTheme="minorHAnsi" w:hAnsiTheme="minorHAnsi"/>
                          <w:color w:val="FFFFFF" w:themeColor="background1"/>
                          <w:sz w:val="22"/>
                        </w:rPr>
                        <w:t xml:space="preserve"> 20</w:t>
                      </w:r>
                      <w:r w:rsidR="00C23BA4" w:rsidRPr="006B6DB6">
                        <w:rPr>
                          <w:rFonts w:asciiTheme="minorHAnsi" w:hAnsiTheme="minorHAnsi"/>
                          <w:color w:val="FFFFFF" w:themeColor="background1"/>
                          <w:sz w:val="22"/>
                        </w:rPr>
                        <w:t>2</w:t>
                      </w:r>
                      <w:r w:rsidR="00477887" w:rsidRPr="006B6DB6">
                        <w:rPr>
                          <w:rFonts w:asciiTheme="minorHAnsi" w:hAnsiTheme="minorHAnsi"/>
                          <w:color w:val="FFFFFF" w:themeColor="background1"/>
                          <w:sz w:val="22"/>
                        </w:rPr>
                        <w:t>5</w:t>
                      </w:r>
                    </w:p>
                    <w:p w14:paraId="0537C4A5" w14:textId="77777777" w:rsidR="00627C9F" w:rsidRPr="006B6DB6" w:rsidRDefault="00E0340B" w:rsidP="007A5817">
                      <w:pPr>
                        <w:spacing w:line="276" w:lineRule="auto"/>
                        <w:jc w:val="right"/>
                        <w:rPr>
                          <w:rFonts w:asciiTheme="minorHAnsi" w:hAnsiTheme="minorHAnsi"/>
                          <w:color w:val="FFFFFF" w:themeColor="background1"/>
                          <w:sz w:val="22"/>
                        </w:rPr>
                      </w:pPr>
                      <w:r w:rsidRPr="006B6DB6">
                        <w:rPr>
                          <w:rFonts w:asciiTheme="minorHAnsi" w:hAnsiTheme="minorHAnsi"/>
                          <w:color w:val="FFFFFF" w:themeColor="background1"/>
                          <w:sz w:val="22"/>
                        </w:rPr>
                        <w:t xml:space="preserve">Original: </w:t>
                      </w:r>
                      <w:r w:rsidR="008B12F5" w:rsidRPr="006B6DB6">
                        <w:rPr>
                          <w:rFonts w:asciiTheme="minorHAnsi" w:hAnsiTheme="minorHAnsi"/>
                          <w:color w:val="FFFFFF" w:themeColor="background1"/>
                          <w:sz w:val="22"/>
                        </w:rPr>
                        <w:t>e</w:t>
                      </w:r>
                      <w:r w:rsidR="00627C9F" w:rsidRPr="006B6DB6">
                        <w:rPr>
                          <w:rFonts w:asciiTheme="minorHAnsi" w:hAnsiTheme="minorHAnsi"/>
                          <w:color w:val="FFFFFF" w:themeColor="background1"/>
                          <w:sz w:val="22"/>
                        </w:rPr>
                        <w:t>spañol</w:t>
                      </w:r>
                    </w:p>
                  </w:txbxContent>
                </v:textbox>
              </v:shape>
            </w:pict>
          </mc:Fallback>
        </mc:AlternateContent>
      </w:r>
    </w:p>
    <w:p w14:paraId="05E23869" w14:textId="77777777" w:rsidR="00040C3A" w:rsidRPr="006B6DB6" w:rsidRDefault="00040C3A" w:rsidP="00040C3A">
      <w:pPr>
        <w:tabs>
          <w:tab w:val="center" w:pos="5400"/>
        </w:tabs>
        <w:suppressAutoHyphens/>
        <w:jc w:val="center"/>
        <w:rPr>
          <w:rFonts w:asciiTheme="majorHAnsi" w:hAnsiTheme="majorHAnsi"/>
          <w:sz w:val="22"/>
          <w:szCs w:val="22"/>
        </w:rPr>
      </w:pPr>
    </w:p>
    <w:p w14:paraId="529AB783" w14:textId="77777777" w:rsidR="00040C3A" w:rsidRPr="006B6DB6" w:rsidRDefault="00040C3A" w:rsidP="00040C3A">
      <w:pPr>
        <w:tabs>
          <w:tab w:val="center" w:pos="5400"/>
        </w:tabs>
        <w:suppressAutoHyphens/>
        <w:jc w:val="center"/>
        <w:rPr>
          <w:rFonts w:asciiTheme="majorHAnsi" w:hAnsiTheme="majorHAnsi"/>
          <w:sz w:val="22"/>
          <w:szCs w:val="22"/>
        </w:rPr>
      </w:pPr>
    </w:p>
    <w:p w14:paraId="147F033C" w14:textId="77777777" w:rsidR="00040C3A" w:rsidRPr="006B6DB6" w:rsidRDefault="00040C3A" w:rsidP="00040C3A">
      <w:pPr>
        <w:tabs>
          <w:tab w:val="center" w:pos="5400"/>
        </w:tabs>
        <w:suppressAutoHyphens/>
        <w:jc w:val="center"/>
        <w:rPr>
          <w:rFonts w:asciiTheme="majorHAnsi" w:hAnsiTheme="majorHAnsi" w:cs="Arial"/>
          <w:sz w:val="22"/>
          <w:szCs w:val="22"/>
        </w:rPr>
      </w:pPr>
    </w:p>
    <w:p w14:paraId="67ABD981" w14:textId="77777777" w:rsidR="00040C3A" w:rsidRPr="006B6DB6" w:rsidRDefault="00040C3A" w:rsidP="00040C3A">
      <w:pPr>
        <w:tabs>
          <w:tab w:val="center" w:pos="5400"/>
        </w:tabs>
        <w:suppressAutoHyphens/>
        <w:jc w:val="center"/>
        <w:rPr>
          <w:rFonts w:asciiTheme="majorHAnsi" w:hAnsiTheme="majorHAnsi"/>
          <w:sz w:val="22"/>
          <w:szCs w:val="22"/>
        </w:rPr>
      </w:pPr>
    </w:p>
    <w:p w14:paraId="46C4195B" w14:textId="77777777" w:rsidR="00040C3A" w:rsidRPr="006B6DB6" w:rsidRDefault="00040C3A" w:rsidP="00040C3A">
      <w:pPr>
        <w:tabs>
          <w:tab w:val="center" w:pos="5400"/>
        </w:tabs>
        <w:suppressAutoHyphens/>
        <w:jc w:val="center"/>
        <w:rPr>
          <w:rFonts w:asciiTheme="majorHAnsi" w:hAnsiTheme="majorHAnsi"/>
          <w:sz w:val="22"/>
          <w:szCs w:val="22"/>
        </w:rPr>
      </w:pPr>
    </w:p>
    <w:p w14:paraId="6C0D9CAF" w14:textId="77777777" w:rsidR="00040C3A" w:rsidRPr="006B6DB6" w:rsidRDefault="00040C3A" w:rsidP="00040C3A">
      <w:pPr>
        <w:tabs>
          <w:tab w:val="center" w:pos="5400"/>
        </w:tabs>
        <w:suppressAutoHyphens/>
        <w:jc w:val="center"/>
        <w:rPr>
          <w:rFonts w:asciiTheme="majorHAnsi" w:hAnsiTheme="majorHAnsi"/>
          <w:sz w:val="22"/>
          <w:szCs w:val="22"/>
        </w:rPr>
      </w:pPr>
    </w:p>
    <w:p w14:paraId="6140E39A" w14:textId="77777777" w:rsidR="00040C3A" w:rsidRPr="006B6DB6" w:rsidRDefault="00040C3A" w:rsidP="00040C3A">
      <w:pPr>
        <w:tabs>
          <w:tab w:val="center" w:pos="5400"/>
        </w:tabs>
        <w:suppressAutoHyphens/>
        <w:jc w:val="center"/>
        <w:rPr>
          <w:rFonts w:asciiTheme="majorHAnsi" w:hAnsiTheme="majorHAnsi"/>
          <w:sz w:val="22"/>
          <w:szCs w:val="22"/>
        </w:rPr>
      </w:pPr>
    </w:p>
    <w:p w14:paraId="116878DE" w14:textId="77777777" w:rsidR="005128E4" w:rsidRPr="006B6DB6" w:rsidRDefault="005128E4" w:rsidP="00040C3A">
      <w:pPr>
        <w:tabs>
          <w:tab w:val="center" w:pos="5400"/>
        </w:tabs>
        <w:suppressAutoHyphens/>
        <w:jc w:val="center"/>
        <w:rPr>
          <w:rFonts w:asciiTheme="majorHAnsi" w:hAnsiTheme="majorHAnsi"/>
          <w:sz w:val="22"/>
          <w:szCs w:val="22"/>
        </w:rPr>
      </w:pPr>
    </w:p>
    <w:p w14:paraId="6FF1A208" w14:textId="77777777" w:rsidR="00040C3A" w:rsidRPr="006B6DB6" w:rsidRDefault="00040C3A" w:rsidP="00040C3A">
      <w:pPr>
        <w:tabs>
          <w:tab w:val="center" w:pos="5400"/>
        </w:tabs>
        <w:suppressAutoHyphens/>
        <w:jc w:val="center"/>
        <w:rPr>
          <w:rFonts w:asciiTheme="majorHAnsi" w:hAnsiTheme="majorHAnsi"/>
          <w:sz w:val="22"/>
          <w:szCs w:val="22"/>
        </w:rPr>
      </w:pPr>
    </w:p>
    <w:p w14:paraId="23E1EE64" w14:textId="77777777" w:rsidR="005128E4" w:rsidRPr="006B6DB6" w:rsidRDefault="005128E4" w:rsidP="00040C3A">
      <w:pPr>
        <w:tabs>
          <w:tab w:val="center" w:pos="5400"/>
        </w:tabs>
        <w:suppressAutoHyphens/>
        <w:jc w:val="center"/>
        <w:rPr>
          <w:rFonts w:asciiTheme="majorHAnsi" w:hAnsiTheme="majorHAnsi"/>
          <w:sz w:val="22"/>
          <w:szCs w:val="22"/>
        </w:rPr>
      </w:pPr>
    </w:p>
    <w:p w14:paraId="2D8331F2" w14:textId="77777777" w:rsidR="005128E4" w:rsidRPr="006B6DB6" w:rsidRDefault="005128E4" w:rsidP="00040C3A">
      <w:pPr>
        <w:tabs>
          <w:tab w:val="center" w:pos="5400"/>
        </w:tabs>
        <w:suppressAutoHyphens/>
        <w:jc w:val="center"/>
        <w:rPr>
          <w:rFonts w:asciiTheme="majorHAnsi" w:hAnsiTheme="majorHAnsi"/>
          <w:sz w:val="22"/>
          <w:szCs w:val="22"/>
        </w:rPr>
      </w:pPr>
    </w:p>
    <w:p w14:paraId="1D1FCC8F" w14:textId="77777777" w:rsidR="005128E4" w:rsidRPr="006B6DB6" w:rsidRDefault="005128E4" w:rsidP="00040C3A">
      <w:pPr>
        <w:tabs>
          <w:tab w:val="center" w:pos="5400"/>
        </w:tabs>
        <w:suppressAutoHyphens/>
        <w:jc w:val="center"/>
        <w:rPr>
          <w:rFonts w:asciiTheme="majorHAnsi" w:hAnsiTheme="majorHAnsi"/>
          <w:sz w:val="22"/>
          <w:szCs w:val="22"/>
        </w:rPr>
      </w:pPr>
    </w:p>
    <w:p w14:paraId="67F753E7" w14:textId="77777777" w:rsidR="00040C3A" w:rsidRPr="006B6DB6" w:rsidRDefault="00040C3A" w:rsidP="00040C3A">
      <w:pPr>
        <w:tabs>
          <w:tab w:val="center" w:pos="5400"/>
        </w:tabs>
        <w:suppressAutoHyphens/>
        <w:jc w:val="center"/>
        <w:rPr>
          <w:rFonts w:asciiTheme="majorHAnsi" w:hAnsiTheme="majorHAnsi"/>
          <w:sz w:val="22"/>
          <w:szCs w:val="22"/>
        </w:rPr>
      </w:pPr>
    </w:p>
    <w:p w14:paraId="165AA979" w14:textId="77777777" w:rsidR="00040C3A" w:rsidRPr="006B6DB6" w:rsidRDefault="00040C3A" w:rsidP="00040C3A">
      <w:pPr>
        <w:tabs>
          <w:tab w:val="center" w:pos="5400"/>
        </w:tabs>
        <w:suppressAutoHyphens/>
        <w:jc w:val="center"/>
        <w:rPr>
          <w:rFonts w:asciiTheme="majorHAnsi" w:hAnsiTheme="majorHAnsi"/>
          <w:sz w:val="22"/>
          <w:szCs w:val="22"/>
        </w:rPr>
      </w:pPr>
    </w:p>
    <w:p w14:paraId="2F2457A8" w14:textId="77777777" w:rsidR="00A50FCF" w:rsidRPr="006B6DB6" w:rsidRDefault="00A50FCF" w:rsidP="00040C3A">
      <w:pPr>
        <w:tabs>
          <w:tab w:val="center" w:pos="5400"/>
        </w:tabs>
        <w:suppressAutoHyphens/>
        <w:jc w:val="center"/>
        <w:rPr>
          <w:rFonts w:asciiTheme="majorHAnsi" w:hAnsiTheme="majorHAnsi"/>
          <w:sz w:val="18"/>
          <w:szCs w:val="22"/>
        </w:rPr>
      </w:pPr>
    </w:p>
    <w:p w14:paraId="20439390" w14:textId="77777777" w:rsidR="00A50FCF" w:rsidRPr="006B6DB6" w:rsidRDefault="00A50FCF" w:rsidP="00040C3A">
      <w:pPr>
        <w:tabs>
          <w:tab w:val="center" w:pos="5400"/>
        </w:tabs>
        <w:suppressAutoHyphens/>
        <w:jc w:val="center"/>
        <w:rPr>
          <w:rFonts w:asciiTheme="majorHAnsi" w:hAnsiTheme="majorHAnsi"/>
          <w:sz w:val="18"/>
          <w:szCs w:val="22"/>
        </w:rPr>
      </w:pPr>
    </w:p>
    <w:p w14:paraId="5B80B262" w14:textId="77777777" w:rsidR="00A50FCF" w:rsidRPr="006B6DB6" w:rsidRDefault="00A50FCF" w:rsidP="00040C3A">
      <w:pPr>
        <w:tabs>
          <w:tab w:val="center" w:pos="5400"/>
        </w:tabs>
        <w:suppressAutoHyphens/>
        <w:jc w:val="center"/>
        <w:rPr>
          <w:rFonts w:asciiTheme="majorHAnsi" w:hAnsiTheme="majorHAnsi"/>
          <w:sz w:val="18"/>
          <w:szCs w:val="22"/>
        </w:rPr>
      </w:pPr>
    </w:p>
    <w:p w14:paraId="734846D8" w14:textId="77777777" w:rsidR="00A50FCF" w:rsidRPr="006B6DB6" w:rsidRDefault="00A50FCF" w:rsidP="00040C3A">
      <w:pPr>
        <w:tabs>
          <w:tab w:val="center" w:pos="5400"/>
        </w:tabs>
        <w:suppressAutoHyphens/>
        <w:jc w:val="center"/>
        <w:rPr>
          <w:rFonts w:asciiTheme="majorHAnsi" w:hAnsiTheme="majorHAnsi"/>
          <w:sz w:val="18"/>
          <w:szCs w:val="22"/>
        </w:rPr>
      </w:pPr>
    </w:p>
    <w:p w14:paraId="36D2C63A" w14:textId="77777777" w:rsidR="00A50FCF" w:rsidRPr="006B6DB6" w:rsidRDefault="00A50FCF" w:rsidP="00040C3A">
      <w:pPr>
        <w:tabs>
          <w:tab w:val="center" w:pos="5400"/>
        </w:tabs>
        <w:suppressAutoHyphens/>
        <w:jc w:val="center"/>
        <w:rPr>
          <w:rFonts w:asciiTheme="majorHAnsi" w:hAnsiTheme="majorHAnsi"/>
          <w:sz w:val="18"/>
          <w:szCs w:val="22"/>
        </w:rPr>
      </w:pPr>
    </w:p>
    <w:p w14:paraId="4F0B7F5A" w14:textId="77777777" w:rsidR="00A50FCF" w:rsidRPr="006B6DB6" w:rsidRDefault="00A50FCF" w:rsidP="00040C3A">
      <w:pPr>
        <w:tabs>
          <w:tab w:val="center" w:pos="5400"/>
        </w:tabs>
        <w:suppressAutoHyphens/>
        <w:jc w:val="center"/>
        <w:rPr>
          <w:rFonts w:asciiTheme="majorHAnsi" w:hAnsiTheme="majorHAnsi"/>
          <w:sz w:val="18"/>
          <w:szCs w:val="22"/>
        </w:rPr>
      </w:pPr>
    </w:p>
    <w:p w14:paraId="07218933" w14:textId="77777777" w:rsidR="00A50FCF" w:rsidRPr="006B6DB6" w:rsidRDefault="00A50FCF" w:rsidP="00040C3A">
      <w:pPr>
        <w:tabs>
          <w:tab w:val="center" w:pos="5400"/>
        </w:tabs>
        <w:suppressAutoHyphens/>
        <w:jc w:val="center"/>
        <w:rPr>
          <w:rFonts w:asciiTheme="majorHAnsi" w:hAnsiTheme="majorHAnsi"/>
          <w:sz w:val="18"/>
          <w:szCs w:val="22"/>
        </w:rPr>
      </w:pPr>
    </w:p>
    <w:p w14:paraId="2C99136A" w14:textId="77777777" w:rsidR="00A50FCF" w:rsidRPr="006B6DB6" w:rsidRDefault="00A50FCF" w:rsidP="00040C3A">
      <w:pPr>
        <w:tabs>
          <w:tab w:val="center" w:pos="5400"/>
        </w:tabs>
        <w:suppressAutoHyphens/>
        <w:jc w:val="center"/>
        <w:rPr>
          <w:rFonts w:asciiTheme="majorHAnsi" w:hAnsiTheme="majorHAnsi"/>
          <w:sz w:val="18"/>
          <w:szCs w:val="22"/>
        </w:rPr>
      </w:pPr>
    </w:p>
    <w:p w14:paraId="078A9198" w14:textId="77777777" w:rsidR="00A50FCF" w:rsidRPr="006B6DB6" w:rsidRDefault="00A50FCF" w:rsidP="00040C3A">
      <w:pPr>
        <w:tabs>
          <w:tab w:val="center" w:pos="5400"/>
        </w:tabs>
        <w:suppressAutoHyphens/>
        <w:jc w:val="center"/>
        <w:rPr>
          <w:rFonts w:asciiTheme="majorHAnsi" w:hAnsiTheme="majorHAnsi"/>
          <w:sz w:val="18"/>
          <w:szCs w:val="22"/>
        </w:rPr>
      </w:pPr>
    </w:p>
    <w:p w14:paraId="6A001DA7" w14:textId="77777777" w:rsidR="00A50FCF" w:rsidRPr="006B6DB6" w:rsidRDefault="00A50FCF" w:rsidP="00040C3A">
      <w:pPr>
        <w:tabs>
          <w:tab w:val="center" w:pos="5400"/>
        </w:tabs>
        <w:suppressAutoHyphens/>
        <w:jc w:val="center"/>
        <w:rPr>
          <w:rFonts w:asciiTheme="majorHAnsi" w:hAnsiTheme="majorHAnsi"/>
          <w:sz w:val="18"/>
          <w:szCs w:val="22"/>
        </w:rPr>
      </w:pPr>
    </w:p>
    <w:p w14:paraId="217E7AAB" w14:textId="77777777" w:rsidR="00A50FCF" w:rsidRPr="006B6DB6" w:rsidRDefault="00A50FCF" w:rsidP="00040C3A">
      <w:pPr>
        <w:tabs>
          <w:tab w:val="center" w:pos="5400"/>
        </w:tabs>
        <w:suppressAutoHyphens/>
        <w:jc w:val="center"/>
        <w:rPr>
          <w:rFonts w:asciiTheme="majorHAnsi" w:hAnsiTheme="majorHAnsi"/>
          <w:sz w:val="18"/>
          <w:szCs w:val="22"/>
        </w:rPr>
      </w:pPr>
    </w:p>
    <w:p w14:paraId="0C34B449" w14:textId="77777777" w:rsidR="00A50FCF" w:rsidRPr="006B6DB6" w:rsidRDefault="00A50FCF" w:rsidP="00040C3A">
      <w:pPr>
        <w:tabs>
          <w:tab w:val="center" w:pos="5400"/>
        </w:tabs>
        <w:suppressAutoHyphens/>
        <w:jc w:val="center"/>
        <w:rPr>
          <w:rFonts w:asciiTheme="majorHAnsi" w:hAnsiTheme="majorHAnsi"/>
          <w:sz w:val="18"/>
          <w:szCs w:val="22"/>
        </w:rPr>
      </w:pPr>
    </w:p>
    <w:p w14:paraId="5CF516E8" w14:textId="77777777" w:rsidR="00A50FCF" w:rsidRPr="006B6DB6" w:rsidRDefault="00A50FCF" w:rsidP="00040C3A">
      <w:pPr>
        <w:tabs>
          <w:tab w:val="center" w:pos="5400"/>
        </w:tabs>
        <w:suppressAutoHyphens/>
        <w:jc w:val="center"/>
        <w:rPr>
          <w:rFonts w:asciiTheme="majorHAnsi" w:hAnsiTheme="majorHAnsi"/>
          <w:sz w:val="18"/>
          <w:szCs w:val="22"/>
        </w:rPr>
      </w:pPr>
    </w:p>
    <w:p w14:paraId="417C9993" w14:textId="77777777" w:rsidR="00A50FCF" w:rsidRPr="006B6DB6" w:rsidRDefault="00A50FCF" w:rsidP="00040C3A">
      <w:pPr>
        <w:tabs>
          <w:tab w:val="center" w:pos="5400"/>
        </w:tabs>
        <w:suppressAutoHyphens/>
        <w:jc w:val="center"/>
        <w:rPr>
          <w:rFonts w:asciiTheme="majorHAnsi" w:hAnsiTheme="majorHAnsi"/>
          <w:sz w:val="18"/>
          <w:szCs w:val="22"/>
        </w:rPr>
      </w:pPr>
    </w:p>
    <w:p w14:paraId="641C6754" w14:textId="77777777" w:rsidR="00A50FCF" w:rsidRPr="006B6DB6" w:rsidRDefault="0090270B" w:rsidP="00040C3A">
      <w:pPr>
        <w:tabs>
          <w:tab w:val="center" w:pos="5400"/>
        </w:tabs>
        <w:suppressAutoHyphens/>
        <w:jc w:val="center"/>
        <w:rPr>
          <w:rFonts w:asciiTheme="majorHAnsi" w:hAnsiTheme="majorHAnsi"/>
          <w:sz w:val="18"/>
          <w:szCs w:val="22"/>
        </w:rPr>
      </w:pPr>
      <w:r w:rsidRPr="006B6DB6">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6B8765AA" w:rsidR="00DD3D86" w:rsidRPr="006B6DB6" w:rsidRDefault="00DD3D86" w:rsidP="00DD3D86">
                            <w:pPr>
                              <w:tabs>
                                <w:tab w:val="center" w:pos="5400"/>
                              </w:tabs>
                              <w:suppressAutoHyphens/>
                              <w:spacing w:before="60"/>
                              <w:rPr>
                                <w:rFonts w:asciiTheme="majorHAnsi" w:hAnsiTheme="majorHAnsi"/>
                                <w:color w:val="0D0D0D" w:themeColor="text1" w:themeTint="F2"/>
                                <w:sz w:val="18"/>
                                <w:szCs w:val="22"/>
                              </w:rPr>
                            </w:pPr>
                            <w:r w:rsidRPr="006B6DB6">
                              <w:rPr>
                                <w:rFonts w:asciiTheme="majorHAnsi" w:hAnsiTheme="majorHAnsi"/>
                                <w:color w:val="0D0D0D" w:themeColor="text1" w:themeTint="F2"/>
                                <w:sz w:val="18"/>
                                <w:szCs w:val="22"/>
                              </w:rPr>
                              <w:t xml:space="preserve">Aprobado electrónicamente por la Comisión el </w:t>
                            </w:r>
                            <w:r w:rsidR="005507AE">
                              <w:rPr>
                                <w:rFonts w:asciiTheme="majorHAnsi" w:hAnsiTheme="majorHAnsi"/>
                                <w:color w:val="0D0D0D" w:themeColor="text1" w:themeTint="F2"/>
                                <w:sz w:val="18"/>
                                <w:szCs w:val="22"/>
                              </w:rPr>
                              <w:t>6</w:t>
                            </w:r>
                            <w:r w:rsidRPr="006B6DB6">
                              <w:rPr>
                                <w:rFonts w:asciiTheme="majorHAnsi" w:hAnsiTheme="majorHAnsi"/>
                                <w:color w:val="0D0D0D" w:themeColor="text1" w:themeTint="F2"/>
                                <w:sz w:val="18"/>
                                <w:szCs w:val="22"/>
                              </w:rPr>
                              <w:t xml:space="preserve"> de </w:t>
                            </w:r>
                            <w:r w:rsidR="005507AE">
                              <w:rPr>
                                <w:rFonts w:asciiTheme="majorHAnsi" w:hAnsiTheme="majorHAnsi"/>
                                <w:color w:val="0D0D0D" w:themeColor="text1" w:themeTint="F2"/>
                                <w:sz w:val="18"/>
                                <w:szCs w:val="22"/>
                              </w:rPr>
                              <w:t>octubre</w:t>
                            </w:r>
                            <w:r w:rsidR="00F81BB8" w:rsidRPr="006B6DB6">
                              <w:rPr>
                                <w:rFonts w:asciiTheme="majorHAnsi" w:hAnsiTheme="majorHAnsi"/>
                                <w:color w:val="0D0D0D" w:themeColor="text1" w:themeTint="F2"/>
                                <w:sz w:val="18"/>
                                <w:szCs w:val="22"/>
                              </w:rPr>
                              <w:t xml:space="preserve"> </w:t>
                            </w:r>
                            <w:r w:rsidRPr="006B6DB6">
                              <w:rPr>
                                <w:rFonts w:asciiTheme="majorHAnsi" w:hAnsiTheme="majorHAnsi"/>
                                <w:color w:val="0D0D0D" w:themeColor="text1" w:themeTint="F2"/>
                                <w:sz w:val="18"/>
                                <w:szCs w:val="22"/>
                              </w:rPr>
                              <w:t>de 20</w:t>
                            </w:r>
                            <w:r w:rsidR="00C23BA4" w:rsidRPr="006B6DB6">
                              <w:rPr>
                                <w:rFonts w:asciiTheme="majorHAnsi" w:hAnsiTheme="majorHAnsi"/>
                                <w:color w:val="0D0D0D" w:themeColor="text1" w:themeTint="F2"/>
                                <w:sz w:val="18"/>
                                <w:szCs w:val="22"/>
                              </w:rPr>
                              <w:t>2</w:t>
                            </w:r>
                            <w:r w:rsidR="00477887" w:rsidRPr="006B6DB6">
                              <w:rPr>
                                <w:rFonts w:asciiTheme="majorHAnsi" w:hAnsiTheme="majorHAnsi"/>
                                <w:color w:val="0D0D0D" w:themeColor="text1" w:themeTint="F2"/>
                                <w:sz w:val="18"/>
                                <w:szCs w:val="22"/>
                              </w:rPr>
                              <w:t>5</w:t>
                            </w:r>
                            <w:r w:rsidR="005507AE">
                              <w:rPr>
                                <w:rFonts w:asciiTheme="majorHAnsi" w:hAnsiTheme="majorHAnsi"/>
                                <w:color w:val="0D0D0D" w:themeColor="text1" w:themeTint="F2"/>
                                <w:sz w:val="18"/>
                                <w:szCs w:val="22"/>
                              </w:rPr>
                              <w:t>.</w:t>
                            </w:r>
                          </w:p>
                          <w:p w14:paraId="27EB8538" w14:textId="77777777" w:rsidR="00DD3D86" w:rsidRPr="006B6DB6"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11626D18" w14:textId="77777777" w:rsidR="005B52B0" w:rsidRPr="006B6DB6" w:rsidRDefault="005B52B0" w:rsidP="0059191A">
                            <w:pPr>
                              <w:tabs>
                                <w:tab w:val="center" w:pos="5400"/>
                              </w:tabs>
                              <w:suppressAutoHyphens/>
                              <w:spacing w:before="60"/>
                              <w:rPr>
                                <w:rFonts w:ascii="Calibri" w:hAnsi="Calibri"/>
                                <w:color w:val="FFFFFF" w:themeColor="background1"/>
                                <w:spacing w:val="-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6B8765AA" w:rsidR="00DD3D86" w:rsidRPr="006B6DB6" w:rsidRDefault="00DD3D86" w:rsidP="00DD3D86">
                      <w:pPr>
                        <w:tabs>
                          <w:tab w:val="center" w:pos="5400"/>
                        </w:tabs>
                        <w:suppressAutoHyphens/>
                        <w:spacing w:before="60"/>
                        <w:rPr>
                          <w:rFonts w:asciiTheme="majorHAnsi" w:hAnsiTheme="majorHAnsi"/>
                          <w:color w:val="0D0D0D" w:themeColor="text1" w:themeTint="F2"/>
                          <w:sz w:val="18"/>
                          <w:szCs w:val="22"/>
                        </w:rPr>
                      </w:pPr>
                      <w:r w:rsidRPr="006B6DB6">
                        <w:rPr>
                          <w:rFonts w:asciiTheme="majorHAnsi" w:hAnsiTheme="majorHAnsi"/>
                          <w:color w:val="0D0D0D" w:themeColor="text1" w:themeTint="F2"/>
                          <w:sz w:val="18"/>
                          <w:szCs w:val="22"/>
                        </w:rPr>
                        <w:t xml:space="preserve">Aprobado electrónicamente por la Comisión el </w:t>
                      </w:r>
                      <w:r w:rsidR="005507AE">
                        <w:rPr>
                          <w:rFonts w:asciiTheme="majorHAnsi" w:hAnsiTheme="majorHAnsi"/>
                          <w:color w:val="0D0D0D" w:themeColor="text1" w:themeTint="F2"/>
                          <w:sz w:val="18"/>
                          <w:szCs w:val="22"/>
                        </w:rPr>
                        <w:t>6</w:t>
                      </w:r>
                      <w:r w:rsidRPr="006B6DB6">
                        <w:rPr>
                          <w:rFonts w:asciiTheme="majorHAnsi" w:hAnsiTheme="majorHAnsi"/>
                          <w:color w:val="0D0D0D" w:themeColor="text1" w:themeTint="F2"/>
                          <w:sz w:val="18"/>
                          <w:szCs w:val="22"/>
                        </w:rPr>
                        <w:t xml:space="preserve"> de </w:t>
                      </w:r>
                      <w:r w:rsidR="005507AE">
                        <w:rPr>
                          <w:rFonts w:asciiTheme="majorHAnsi" w:hAnsiTheme="majorHAnsi"/>
                          <w:color w:val="0D0D0D" w:themeColor="text1" w:themeTint="F2"/>
                          <w:sz w:val="18"/>
                          <w:szCs w:val="22"/>
                        </w:rPr>
                        <w:t>octubre</w:t>
                      </w:r>
                      <w:r w:rsidR="00F81BB8" w:rsidRPr="006B6DB6">
                        <w:rPr>
                          <w:rFonts w:asciiTheme="majorHAnsi" w:hAnsiTheme="majorHAnsi"/>
                          <w:color w:val="0D0D0D" w:themeColor="text1" w:themeTint="F2"/>
                          <w:sz w:val="18"/>
                          <w:szCs w:val="22"/>
                        </w:rPr>
                        <w:t xml:space="preserve"> </w:t>
                      </w:r>
                      <w:r w:rsidRPr="006B6DB6">
                        <w:rPr>
                          <w:rFonts w:asciiTheme="majorHAnsi" w:hAnsiTheme="majorHAnsi"/>
                          <w:color w:val="0D0D0D" w:themeColor="text1" w:themeTint="F2"/>
                          <w:sz w:val="18"/>
                          <w:szCs w:val="22"/>
                        </w:rPr>
                        <w:t>de 20</w:t>
                      </w:r>
                      <w:r w:rsidR="00C23BA4" w:rsidRPr="006B6DB6">
                        <w:rPr>
                          <w:rFonts w:asciiTheme="majorHAnsi" w:hAnsiTheme="majorHAnsi"/>
                          <w:color w:val="0D0D0D" w:themeColor="text1" w:themeTint="F2"/>
                          <w:sz w:val="18"/>
                          <w:szCs w:val="22"/>
                        </w:rPr>
                        <w:t>2</w:t>
                      </w:r>
                      <w:r w:rsidR="00477887" w:rsidRPr="006B6DB6">
                        <w:rPr>
                          <w:rFonts w:asciiTheme="majorHAnsi" w:hAnsiTheme="majorHAnsi"/>
                          <w:color w:val="0D0D0D" w:themeColor="text1" w:themeTint="F2"/>
                          <w:sz w:val="18"/>
                          <w:szCs w:val="22"/>
                        </w:rPr>
                        <w:t>5</w:t>
                      </w:r>
                      <w:r w:rsidR="005507AE">
                        <w:rPr>
                          <w:rFonts w:asciiTheme="majorHAnsi" w:hAnsiTheme="majorHAnsi"/>
                          <w:color w:val="0D0D0D" w:themeColor="text1" w:themeTint="F2"/>
                          <w:sz w:val="18"/>
                          <w:szCs w:val="22"/>
                        </w:rPr>
                        <w:t>.</w:t>
                      </w:r>
                    </w:p>
                    <w:p w14:paraId="27EB8538" w14:textId="77777777" w:rsidR="00DD3D86" w:rsidRPr="006B6DB6"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11626D18" w14:textId="77777777" w:rsidR="005B52B0" w:rsidRPr="006B6DB6" w:rsidRDefault="005B52B0" w:rsidP="0059191A">
                      <w:pPr>
                        <w:tabs>
                          <w:tab w:val="center" w:pos="5400"/>
                        </w:tabs>
                        <w:suppressAutoHyphens/>
                        <w:spacing w:before="60"/>
                        <w:rPr>
                          <w:rFonts w:ascii="Calibri" w:hAnsi="Calibri"/>
                          <w:color w:val="FFFFFF" w:themeColor="background1"/>
                          <w:spacing w:val="-2"/>
                          <w:sz w:val="16"/>
                        </w:rPr>
                      </w:pPr>
                    </w:p>
                  </w:txbxContent>
                </v:textbox>
              </v:shape>
            </w:pict>
          </mc:Fallback>
        </mc:AlternateContent>
      </w:r>
    </w:p>
    <w:p w14:paraId="30B4F3EF" w14:textId="77777777" w:rsidR="00A50FCF" w:rsidRPr="006B6DB6" w:rsidRDefault="00A50FCF" w:rsidP="00040C3A">
      <w:pPr>
        <w:tabs>
          <w:tab w:val="center" w:pos="5400"/>
        </w:tabs>
        <w:suppressAutoHyphens/>
        <w:jc w:val="center"/>
        <w:rPr>
          <w:rFonts w:asciiTheme="majorHAnsi" w:hAnsiTheme="majorHAnsi"/>
          <w:sz w:val="18"/>
          <w:szCs w:val="22"/>
        </w:rPr>
      </w:pPr>
    </w:p>
    <w:p w14:paraId="28FED950" w14:textId="77777777" w:rsidR="00A50FCF" w:rsidRPr="006B6DB6" w:rsidRDefault="00A50FCF" w:rsidP="00040C3A">
      <w:pPr>
        <w:tabs>
          <w:tab w:val="center" w:pos="5400"/>
        </w:tabs>
        <w:suppressAutoHyphens/>
        <w:jc w:val="center"/>
        <w:rPr>
          <w:rFonts w:asciiTheme="majorHAnsi" w:hAnsiTheme="majorHAnsi"/>
          <w:sz w:val="18"/>
          <w:szCs w:val="22"/>
        </w:rPr>
      </w:pPr>
    </w:p>
    <w:p w14:paraId="53E3A276" w14:textId="77777777" w:rsidR="00A50FCF" w:rsidRPr="006B6DB6" w:rsidRDefault="00A50FCF" w:rsidP="00040C3A">
      <w:pPr>
        <w:tabs>
          <w:tab w:val="center" w:pos="5400"/>
        </w:tabs>
        <w:suppressAutoHyphens/>
        <w:jc w:val="center"/>
        <w:rPr>
          <w:rFonts w:asciiTheme="majorHAnsi" w:hAnsiTheme="majorHAnsi"/>
          <w:sz w:val="18"/>
          <w:szCs w:val="22"/>
        </w:rPr>
      </w:pPr>
    </w:p>
    <w:p w14:paraId="5EDC5EE2" w14:textId="77777777" w:rsidR="00A50FCF" w:rsidRPr="006B6DB6" w:rsidRDefault="00A50FCF" w:rsidP="00040C3A">
      <w:pPr>
        <w:tabs>
          <w:tab w:val="center" w:pos="5400"/>
        </w:tabs>
        <w:suppressAutoHyphens/>
        <w:jc w:val="center"/>
        <w:rPr>
          <w:rFonts w:asciiTheme="majorHAnsi" w:hAnsiTheme="majorHAnsi"/>
          <w:sz w:val="18"/>
          <w:szCs w:val="22"/>
        </w:rPr>
      </w:pPr>
    </w:p>
    <w:p w14:paraId="4730F205" w14:textId="77777777" w:rsidR="00A50FCF" w:rsidRPr="006B6DB6" w:rsidRDefault="0090270B" w:rsidP="00040C3A">
      <w:pPr>
        <w:tabs>
          <w:tab w:val="center" w:pos="5400"/>
        </w:tabs>
        <w:suppressAutoHyphens/>
        <w:jc w:val="center"/>
        <w:rPr>
          <w:rFonts w:asciiTheme="majorHAnsi" w:hAnsiTheme="majorHAnsi"/>
          <w:sz w:val="18"/>
          <w:szCs w:val="22"/>
        </w:rPr>
      </w:pPr>
      <w:r w:rsidRPr="006B6DB6">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5206C32D" w:rsidR="00113F73" w:rsidRPr="006B6DB6" w:rsidRDefault="00113F73" w:rsidP="00113F73">
                            <w:pPr>
                              <w:spacing w:line="276" w:lineRule="auto"/>
                              <w:rPr>
                                <w:rFonts w:asciiTheme="majorHAnsi" w:hAnsiTheme="majorHAnsi"/>
                                <w:color w:val="595959" w:themeColor="text1" w:themeTint="A6"/>
                                <w:sz w:val="18"/>
                                <w:szCs w:val="18"/>
                              </w:rPr>
                            </w:pPr>
                            <w:r w:rsidRPr="00E23B47">
                              <w:rPr>
                                <w:rFonts w:asciiTheme="majorHAnsi" w:hAnsiTheme="majorHAnsi"/>
                                <w:b/>
                                <w:color w:val="595959" w:themeColor="text1" w:themeTint="A6"/>
                                <w:sz w:val="18"/>
                                <w:szCs w:val="18"/>
                                <w:lang w:val="pt-BR"/>
                              </w:rPr>
                              <w:t>Citar como:</w:t>
                            </w:r>
                            <w:r w:rsidRPr="00E23B47">
                              <w:rPr>
                                <w:rFonts w:asciiTheme="majorHAnsi" w:hAnsiTheme="majorHAnsi"/>
                                <w:color w:val="595959" w:themeColor="text1" w:themeTint="A6"/>
                                <w:sz w:val="18"/>
                                <w:szCs w:val="18"/>
                                <w:lang w:val="pt-BR"/>
                              </w:rPr>
                              <w:t xml:space="preserve"> CIDH, Informe No. </w:t>
                            </w:r>
                            <w:r w:rsidR="005507AE" w:rsidRPr="005507AE">
                              <w:rPr>
                                <w:rFonts w:asciiTheme="majorHAnsi" w:hAnsiTheme="majorHAnsi"/>
                                <w:color w:val="595959" w:themeColor="text1" w:themeTint="A6"/>
                                <w:sz w:val="18"/>
                                <w:szCs w:val="18"/>
                                <w:lang w:val="pt-BR"/>
                              </w:rPr>
                              <w:t>193</w:t>
                            </w:r>
                            <w:r w:rsidR="007B05C4" w:rsidRPr="005507AE">
                              <w:rPr>
                                <w:rFonts w:asciiTheme="majorHAnsi" w:hAnsiTheme="majorHAnsi"/>
                                <w:color w:val="595959" w:themeColor="text1" w:themeTint="A6"/>
                                <w:sz w:val="18"/>
                                <w:szCs w:val="18"/>
                                <w:lang w:val="pt-BR"/>
                              </w:rPr>
                              <w:t>/</w:t>
                            </w:r>
                            <w:r w:rsidR="005507AE" w:rsidRPr="005507AE">
                              <w:rPr>
                                <w:rFonts w:asciiTheme="majorHAnsi" w:hAnsiTheme="majorHAnsi"/>
                                <w:color w:val="595959" w:themeColor="text1" w:themeTint="A6"/>
                                <w:sz w:val="18"/>
                                <w:szCs w:val="18"/>
                                <w:lang w:val="pt-BR"/>
                              </w:rPr>
                              <w:t>25</w:t>
                            </w:r>
                            <w:r w:rsidRPr="005507AE">
                              <w:rPr>
                                <w:rFonts w:asciiTheme="majorHAnsi" w:hAnsiTheme="majorHAnsi"/>
                                <w:color w:val="595959" w:themeColor="text1" w:themeTint="A6"/>
                                <w:sz w:val="18"/>
                                <w:szCs w:val="18"/>
                                <w:lang w:val="pt-BR"/>
                              </w:rPr>
                              <w:t xml:space="preserve">. </w:t>
                            </w:r>
                            <w:r w:rsidR="000433C9" w:rsidRPr="006B6DB6">
                              <w:rPr>
                                <w:rFonts w:asciiTheme="majorHAnsi" w:hAnsiTheme="majorHAnsi"/>
                                <w:color w:val="595959" w:themeColor="text1" w:themeTint="A6"/>
                                <w:sz w:val="18"/>
                                <w:szCs w:val="18"/>
                              </w:rPr>
                              <w:t xml:space="preserve">Petición </w:t>
                            </w:r>
                            <w:r w:rsidR="005507AE">
                              <w:rPr>
                                <w:rFonts w:asciiTheme="majorHAnsi" w:hAnsiTheme="majorHAnsi"/>
                                <w:color w:val="595959" w:themeColor="text1" w:themeTint="A6"/>
                                <w:sz w:val="18"/>
                                <w:szCs w:val="18"/>
                              </w:rPr>
                              <w:t>2297</w:t>
                            </w:r>
                            <w:r w:rsidR="000433C9" w:rsidRPr="006B6DB6">
                              <w:rPr>
                                <w:rFonts w:asciiTheme="majorHAnsi" w:hAnsiTheme="majorHAnsi"/>
                                <w:color w:val="595959" w:themeColor="text1" w:themeTint="A6"/>
                                <w:sz w:val="18"/>
                                <w:szCs w:val="18"/>
                              </w:rPr>
                              <w:t>-</w:t>
                            </w:r>
                            <w:r w:rsidR="005507AE">
                              <w:rPr>
                                <w:rFonts w:asciiTheme="majorHAnsi" w:hAnsiTheme="majorHAnsi"/>
                                <w:color w:val="595959" w:themeColor="text1" w:themeTint="A6"/>
                                <w:sz w:val="18"/>
                                <w:szCs w:val="18"/>
                              </w:rPr>
                              <w:t>15</w:t>
                            </w:r>
                            <w:r w:rsidR="000433C9" w:rsidRPr="006B6DB6">
                              <w:rPr>
                                <w:rFonts w:asciiTheme="majorHAnsi" w:hAnsiTheme="majorHAnsi"/>
                                <w:color w:val="595959" w:themeColor="text1" w:themeTint="A6"/>
                                <w:sz w:val="18"/>
                                <w:szCs w:val="18"/>
                              </w:rPr>
                              <w:t xml:space="preserve">. </w:t>
                            </w:r>
                            <w:r w:rsidRPr="006B6DB6">
                              <w:rPr>
                                <w:rFonts w:asciiTheme="majorHAnsi" w:hAnsiTheme="majorHAnsi"/>
                                <w:color w:val="595959" w:themeColor="text1" w:themeTint="A6"/>
                                <w:sz w:val="18"/>
                                <w:szCs w:val="18"/>
                              </w:rPr>
                              <w:t xml:space="preserve">Admisibilidad. </w:t>
                            </w:r>
                            <w:r w:rsidR="005507AE" w:rsidRPr="005507AE">
                              <w:rPr>
                                <w:rFonts w:asciiTheme="majorHAnsi" w:hAnsiTheme="majorHAnsi"/>
                                <w:color w:val="595959" w:themeColor="text1" w:themeTint="A6"/>
                                <w:sz w:val="18"/>
                                <w:szCs w:val="18"/>
                              </w:rPr>
                              <w:t>Arquímedes Rivera Galvis, Wilson Cañaveral y otros</w:t>
                            </w:r>
                            <w:r w:rsidRPr="006B6DB6">
                              <w:rPr>
                                <w:rFonts w:asciiTheme="majorHAnsi" w:hAnsiTheme="majorHAnsi"/>
                                <w:color w:val="595959" w:themeColor="text1" w:themeTint="A6"/>
                                <w:sz w:val="18"/>
                                <w:szCs w:val="18"/>
                              </w:rPr>
                              <w:t xml:space="preserve">. </w:t>
                            </w:r>
                            <w:r w:rsidR="005507AE">
                              <w:rPr>
                                <w:rFonts w:asciiTheme="majorHAnsi" w:hAnsiTheme="majorHAnsi"/>
                                <w:color w:val="595959" w:themeColor="text1" w:themeTint="A6"/>
                                <w:sz w:val="18"/>
                                <w:szCs w:val="18"/>
                              </w:rPr>
                              <w:t>Colombia</w:t>
                            </w:r>
                            <w:r w:rsidRPr="006B6DB6">
                              <w:rPr>
                                <w:rFonts w:asciiTheme="majorHAnsi" w:hAnsiTheme="majorHAnsi"/>
                                <w:color w:val="595959" w:themeColor="text1" w:themeTint="A6"/>
                                <w:sz w:val="18"/>
                                <w:szCs w:val="18"/>
                              </w:rPr>
                              <w:t xml:space="preserve">. </w:t>
                            </w:r>
                            <w:r w:rsidR="005507AE">
                              <w:rPr>
                                <w:rFonts w:asciiTheme="majorHAnsi" w:hAnsiTheme="majorHAnsi"/>
                                <w:color w:val="595959" w:themeColor="text1" w:themeTint="A6"/>
                                <w:sz w:val="18"/>
                                <w:szCs w:val="18"/>
                              </w:rPr>
                              <w:t>6 de octubre de 2025</w:t>
                            </w:r>
                            <w:r w:rsidRPr="006B6DB6">
                              <w:rPr>
                                <w:rFonts w:asciiTheme="majorHAnsi" w:hAnsiTheme="majorHAnsi"/>
                                <w:color w:val="595959" w:themeColor="text1" w:themeTint="A6"/>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5206C32D" w:rsidR="00113F73" w:rsidRPr="006B6DB6" w:rsidRDefault="00113F73" w:rsidP="00113F73">
                      <w:pPr>
                        <w:spacing w:line="276" w:lineRule="auto"/>
                        <w:rPr>
                          <w:rFonts w:asciiTheme="majorHAnsi" w:hAnsiTheme="majorHAnsi"/>
                          <w:color w:val="595959" w:themeColor="text1" w:themeTint="A6"/>
                          <w:sz w:val="18"/>
                          <w:szCs w:val="18"/>
                        </w:rPr>
                      </w:pPr>
                      <w:r w:rsidRPr="00E23B47">
                        <w:rPr>
                          <w:rFonts w:asciiTheme="majorHAnsi" w:hAnsiTheme="majorHAnsi"/>
                          <w:b/>
                          <w:color w:val="595959" w:themeColor="text1" w:themeTint="A6"/>
                          <w:sz w:val="18"/>
                          <w:szCs w:val="18"/>
                          <w:lang w:val="pt-BR"/>
                        </w:rPr>
                        <w:t>Citar como:</w:t>
                      </w:r>
                      <w:r w:rsidRPr="00E23B47">
                        <w:rPr>
                          <w:rFonts w:asciiTheme="majorHAnsi" w:hAnsiTheme="majorHAnsi"/>
                          <w:color w:val="595959" w:themeColor="text1" w:themeTint="A6"/>
                          <w:sz w:val="18"/>
                          <w:szCs w:val="18"/>
                          <w:lang w:val="pt-BR"/>
                        </w:rPr>
                        <w:t xml:space="preserve"> CIDH, Informe No. </w:t>
                      </w:r>
                      <w:r w:rsidR="005507AE" w:rsidRPr="005507AE">
                        <w:rPr>
                          <w:rFonts w:asciiTheme="majorHAnsi" w:hAnsiTheme="majorHAnsi"/>
                          <w:color w:val="595959" w:themeColor="text1" w:themeTint="A6"/>
                          <w:sz w:val="18"/>
                          <w:szCs w:val="18"/>
                          <w:lang w:val="pt-BR"/>
                        </w:rPr>
                        <w:t>193</w:t>
                      </w:r>
                      <w:r w:rsidR="007B05C4" w:rsidRPr="005507AE">
                        <w:rPr>
                          <w:rFonts w:asciiTheme="majorHAnsi" w:hAnsiTheme="majorHAnsi"/>
                          <w:color w:val="595959" w:themeColor="text1" w:themeTint="A6"/>
                          <w:sz w:val="18"/>
                          <w:szCs w:val="18"/>
                          <w:lang w:val="pt-BR"/>
                        </w:rPr>
                        <w:t>/</w:t>
                      </w:r>
                      <w:r w:rsidR="005507AE" w:rsidRPr="005507AE">
                        <w:rPr>
                          <w:rFonts w:asciiTheme="majorHAnsi" w:hAnsiTheme="majorHAnsi"/>
                          <w:color w:val="595959" w:themeColor="text1" w:themeTint="A6"/>
                          <w:sz w:val="18"/>
                          <w:szCs w:val="18"/>
                          <w:lang w:val="pt-BR"/>
                        </w:rPr>
                        <w:t>25</w:t>
                      </w:r>
                      <w:r w:rsidRPr="005507AE">
                        <w:rPr>
                          <w:rFonts w:asciiTheme="majorHAnsi" w:hAnsiTheme="majorHAnsi"/>
                          <w:color w:val="595959" w:themeColor="text1" w:themeTint="A6"/>
                          <w:sz w:val="18"/>
                          <w:szCs w:val="18"/>
                          <w:lang w:val="pt-BR"/>
                        </w:rPr>
                        <w:t xml:space="preserve">. </w:t>
                      </w:r>
                      <w:r w:rsidR="000433C9" w:rsidRPr="006B6DB6">
                        <w:rPr>
                          <w:rFonts w:asciiTheme="majorHAnsi" w:hAnsiTheme="majorHAnsi"/>
                          <w:color w:val="595959" w:themeColor="text1" w:themeTint="A6"/>
                          <w:sz w:val="18"/>
                          <w:szCs w:val="18"/>
                        </w:rPr>
                        <w:t xml:space="preserve">Petición </w:t>
                      </w:r>
                      <w:r w:rsidR="005507AE">
                        <w:rPr>
                          <w:rFonts w:asciiTheme="majorHAnsi" w:hAnsiTheme="majorHAnsi"/>
                          <w:color w:val="595959" w:themeColor="text1" w:themeTint="A6"/>
                          <w:sz w:val="18"/>
                          <w:szCs w:val="18"/>
                        </w:rPr>
                        <w:t>2297</w:t>
                      </w:r>
                      <w:r w:rsidR="000433C9" w:rsidRPr="006B6DB6">
                        <w:rPr>
                          <w:rFonts w:asciiTheme="majorHAnsi" w:hAnsiTheme="majorHAnsi"/>
                          <w:color w:val="595959" w:themeColor="text1" w:themeTint="A6"/>
                          <w:sz w:val="18"/>
                          <w:szCs w:val="18"/>
                        </w:rPr>
                        <w:t>-</w:t>
                      </w:r>
                      <w:r w:rsidR="005507AE">
                        <w:rPr>
                          <w:rFonts w:asciiTheme="majorHAnsi" w:hAnsiTheme="majorHAnsi"/>
                          <w:color w:val="595959" w:themeColor="text1" w:themeTint="A6"/>
                          <w:sz w:val="18"/>
                          <w:szCs w:val="18"/>
                        </w:rPr>
                        <w:t>15</w:t>
                      </w:r>
                      <w:r w:rsidR="000433C9" w:rsidRPr="006B6DB6">
                        <w:rPr>
                          <w:rFonts w:asciiTheme="majorHAnsi" w:hAnsiTheme="majorHAnsi"/>
                          <w:color w:val="595959" w:themeColor="text1" w:themeTint="A6"/>
                          <w:sz w:val="18"/>
                          <w:szCs w:val="18"/>
                        </w:rPr>
                        <w:t xml:space="preserve">. </w:t>
                      </w:r>
                      <w:r w:rsidRPr="006B6DB6">
                        <w:rPr>
                          <w:rFonts w:asciiTheme="majorHAnsi" w:hAnsiTheme="majorHAnsi"/>
                          <w:color w:val="595959" w:themeColor="text1" w:themeTint="A6"/>
                          <w:sz w:val="18"/>
                          <w:szCs w:val="18"/>
                        </w:rPr>
                        <w:t xml:space="preserve">Admisibilidad. </w:t>
                      </w:r>
                      <w:r w:rsidR="005507AE" w:rsidRPr="005507AE">
                        <w:rPr>
                          <w:rFonts w:asciiTheme="majorHAnsi" w:hAnsiTheme="majorHAnsi"/>
                          <w:color w:val="595959" w:themeColor="text1" w:themeTint="A6"/>
                          <w:sz w:val="18"/>
                          <w:szCs w:val="18"/>
                        </w:rPr>
                        <w:t>Arquímedes Rivera Galvis, Wilson Cañaveral y otros</w:t>
                      </w:r>
                      <w:r w:rsidRPr="006B6DB6">
                        <w:rPr>
                          <w:rFonts w:asciiTheme="majorHAnsi" w:hAnsiTheme="majorHAnsi"/>
                          <w:color w:val="595959" w:themeColor="text1" w:themeTint="A6"/>
                          <w:sz w:val="18"/>
                          <w:szCs w:val="18"/>
                        </w:rPr>
                        <w:t xml:space="preserve">. </w:t>
                      </w:r>
                      <w:r w:rsidR="005507AE">
                        <w:rPr>
                          <w:rFonts w:asciiTheme="majorHAnsi" w:hAnsiTheme="majorHAnsi"/>
                          <w:color w:val="595959" w:themeColor="text1" w:themeTint="A6"/>
                          <w:sz w:val="18"/>
                          <w:szCs w:val="18"/>
                        </w:rPr>
                        <w:t>Colombia</w:t>
                      </w:r>
                      <w:r w:rsidRPr="006B6DB6">
                        <w:rPr>
                          <w:rFonts w:asciiTheme="majorHAnsi" w:hAnsiTheme="majorHAnsi"/>
                          <w:color w:val="595959" w:themeColor="text1" w:themeTint="A6"/>
                          <w:sz w:val="18"/>
                          <w:szCs w:val="18"/>
                        </w:rPr>
                        <w:t xml:space="preserve">. </w:t>
                      </w:r>
                      <w:r w:rsidR="005507AE">
                        <w:rPr>
                          <w:rFonts w:asciiTheme="majorHAnsi" w:hAnsiTheme="majorHAnsi"/>
                          <w:color w:val="595959" w:themeColor="text1" w:themeTint="A6"/>
                          <w:sz w:val="18"/>
                          <w:szCs w:val="18"/>
                        </w:rPr>
                        <w:t>6 de octubre de 2025</w:t>
                      </w:r>
                      <w:r w:rsidRPr="006B6DB6">
                        <w:rPr>
                          <w:rFonts w:asciiTheme="majorHAnsi" w:hAnsiTheme="majorHAnsi"/>
                          <w:color w:val="595959" w:themeColor="text1" w:themeTint="A6"/>
                          <w:sz w:val="18"/>
                          <w:szCs w:val="18"/>
                        </w:rPr>
                        <w:t>.</w:t>
                      </w:r>
                    </w:p>
                  </w:txbxContent>
                </v:textbox>
              </v:shape>
            </w:pict>
          </mc:Fallback>
        </mc:AlternateContent>
      </w:r>
    </w:p>
    <w:p w14:paraId="3BC19590" w14:textId="77777777" w:rsidR="00A50FCF" w:rsidRPr="006B6DB6" w:rsidRDefault="00A50FCF" w:rsidP="00040C3A">
      <w:pPr>
        <w:tabs>
          <w:tab w:val="center" w:pos="5400"/>
        </w:tabs>
        <w:suppressAutoHyphens/>
        <w:jc w:val="center"/>
        <w:rPr>
          <w:rFonts w:asciiTheme="majorHAnsi" w:hAnsiTheme="majorHAnsi"/>
          <w:sz w:val="18"/>
          <w:szCs w:val="22"/>
        </w:rPr>
      </w:pPr>
    </w:p>
    <w:p w14:paraId="0C9396CC" w14:textId="77777777" w:rsidR="0090270B" w:rsidRPr="006B6DB6" w:rsidRDefault="00D306D1" w:rsidP="005516A1">
      <w:pPr>
        <w:tabs>
          <w:tab w:val="center" w:pos="5400"/>
        </w:tabs>
        <w:suppressAutoHyphens/>
        <w:jc w:val="center"/>
        <w:rPr>
          <w:rFonts w:asciiTheme="majorHAnsi" w:hAnsiTheme="majorHAnsi"/>
          <w:b/>
          <w:sz w:val="20"/>
        </w:rPr>
      </w:pPr>
      <w:r w:rsidRPr="006B6DB6">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6B6DB6" w:rsidRDefault="001004FE" w:rsidP="00F02AD1">
                            <w:pPr>
                              <w:rPr>
                                <w:color w:val="FFFFFF" w:themeColor="background1"/>
                                <w14:textFill>
                                  <w14:noFill/>
                                </w14:textFill>
                              </w:rPr>
                            </w:pPr>
                            <w:r w:rsidRPr="006B6DB6">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6B6DB6" w:rsidRDefault="001004FE" w:rsidP="00F02AD1">
                      <w:pPr>
                        <w:rPr>
                          <w:color w:val="FFFFFF" w:themeColor="background1"/>
                          <w14:textFill>
                            <w14:noFill/>
                          </w14:textFill>
                        </w:rPr>
                      </w:pPr>
                      <w:r w:rsidRPr="006B6DB6">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6B6DB6">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6B6DB6" w:rsidRDefault="00D306D1" w:rsidP="00D306D1">
                            <w:pPr>
                              <w:jc w:val="center"/>
                              <w:rPr>
                                <w:rFonts w:asciiTheme="minorHAnsi" w:hAnsiTheme="minorHAnsi"/>
                                <w:b/>
                                <w:color w:val="FFFFFF" w:themeColor="background1"/>
                              </w:rPr>
                            </w:pPr>
                            <w:r w:rsidRPr="006B6DB6">
                              <w:rPr>
                                <w:rFonts w:asciiTheme="minorHAnsi" w:hAnsiTheme="minorHAnsi"/>
                                <w:b/>
                                <w:color w:val="FFFFFF" w:themeColor="background1"/>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6B6DB6" w:rsidRDefault="00D306D1" w:rsidP="00D306D1">
                      <w:pPr>
                        <w:jc w:val="center"/>
                        <w:rPr>
                          <w:rFonts w:asciiTheme="minorHAnsi" w:hAnsiTheme="minorHAnsi"/>
                          <w:b/>
                          <w:color w:val="FFFFFF" w:themeColor="background1"/>
                        </w:rPr>
                      </w:pPr>
                      <w:r w:rsidRPr="006B6DB6">
                        <w:rPr>
                          <w:rFonts w:asciiTheme="minorHAnsi" w:hAnsiTheme="minorHAnsi"/>
                          <w:b/>
                          <w:color w:val="FFFFFF" w:themeColor="background1"/>
                        </w:rPr>
                        <w:t>www.cidh.org</w:t>
                      </w:r>
                    </w:p>
                  </w:txbxContent>
                </v:textbox>
              </v:shape>
            </w:pict>
          </mc:Fallback>
        </mc:AlternateContent>
      </w:r>
    </w:p>
    <w:p w14:paraId="150CCFA7" w14:textId="77777777" w:rsidR="0070697F" w:rsidRPr="006B6DB6" w:rsidRDefault="004A6A54" w:rsidP="005516A1">
      <w:pPr>
        <w:tabs>
          <w:tab w:val="center" w:pos="5400"/>
        </w:tabs>
        <w:suppressAutoHyphens/>
        <w:jc w:val="center"/>
        <w:rPr>
          <w:rFonts w:asciiTheme="majorHAnsi" w:hAnsiTheme="majorHAnsi"/>
          <w:b/>
          <w:sz w:val="20"/>
        </w:rPr>
        <w:sectPr w:rsidR="0070697F" w:rsidRPr="006B6DB6"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6B6DB6">
        <w:rPr>
          <w:rFonts w:asciiTheme="majorHAnsi" w:hAnsiTheme="majorHAnsi"/>
          <w:b/>
          <w:sz w:val="20"/>
        </w:rPr>
        <w:tab/>
      </w:r>
    </w:p>
    <w:p w14:paraId="2786EE58" w14:textId="77777777" w:rsidR="003239B8" w:rsidRPr="006B6DB6" w:rsidRDefault="003239B8" w:rsidP="004A6A54">
      <w:pPr>
        <w:spacing w:after="240"/>
        <w:ind w:firstLine="720"/>
        <w:jc w:val="both"/>
        <w:rPr>
          <w:rFonts w:asciiTheme="majorHAnsi" w:hAnsiTheme="majorHAnsi"/>
          <w:b/>
          <w:bCs/>
          <w:sz w:val="20"/>
          <w:szCs w:val="20"/>
        </w:rPr>
      </w:pPr>
      <w:r w:rsidRPr="006B6DB6">
        <w:rPr>
          <w:rFonts w:asciiTheme="majorHAnsi" w:hAnsiTheme="majorHAnsi"/>
          <w:b/>
          <w:bCs/>
          <w:sz w:val="20"/>
          <w:szCs w:val="20"/>
        </w:rPr>
        <w:lastRenderedPageBreak/>
        <w:t>I.</w:t>
      </w:r>
      <w:r w:rsidRPr="006B6DB6">
        <w:rPr>
          <w:rFonts w:asciiTheme="majorHAnsi" w:hAnsiTheme="majorHAnsi"/>
          <w:b/>
          <w:bCs/>
          <w:sz w:val="20"/>
          <w:szCs w:val="20"/>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6B6DB6"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6B6DB6" w:rsidRDefault="003239B8" w:rsidP="008D2290">
            <w:pPr>
              <w:jc w:val="center"/>
              <w:rPr>
                <w:rFonts w:ascii="Cambria" w:hAnsi="Cambria"/>
                <w:b/>
                <w:bCs/>
                <w:color w:val="FFFFFF" w:themeColor="background1"/>
                <w:sz w:val="20"/>
                <w:szCs w:val="20"/>
              </w:rPr>
            </w:pPr>
            <w:r w:rsidRPr="006B6DB6">
              <w:rPr>
                <w:rFonts w:ascii="Cambria" w:hAnsi="Cambria"/>
                <w:b/>
                <w:bCs/>
                <w:color w:val="FFFFFF" w:themeColor="background1"/>
                <w:sz w:val="20"/>
                <w:szCs w:val="20"/>
              </w:rPr>
              <w:t>Parte peticionaria:</w:t>
            </w:r>
          </w:p>
        </w:tc>
        <w:tc>
          <w:tcPr>
            <w:tcW w:w="5647" w:type="dxa"/>
            <w:vAlign w:val="center"/>
          </w:tcPr>
          <w:p w14:paraId="07DAAE2E" w14:textId="4BB227CF" w:rsidR="003239B8" w:rsidRPr="006B6DB6" w:rsidRDefault="00F0710A" w:rsidP="008D2290">
            <w:pPr>
              <w:jc w:val="both"/>
              <w:rPr>
                <w:rFonts w:ascii="Cambria" w:hAnsi="Cambria"/>
                <w:bCs/>
                <w:sz w:val="20"/>
                <w:szCs w:val="20"/>
              </w:rPr>
            </w:pPr>
            <w:r w:rsidRPr="006B6DB6">
              <w:rPr>
                <w:rFonts w:ascii="Cambria" w:hAnsi="Cambria"/>
                <w:bCs/>
                <w:sz w:val="20"/>
                <w:szCs w:val="20"/>
              </w:rPr>
              <w:t>Centro Jurídico de Derechos Humanos de Antioquia</w:t>
            </w:r>
            <w:r w:rsidR="00FF63AA">
              <w:rPr>
                <w:rFonts w:ascii="Cambria" w:hAnsi="Cambria"/>
                <w:bCs/>
                <w:sz w:val="20"/>
                <w:szCs w:val="20"/>
              </w:rPr>
              <w:t xml:space="preserve"> (“CJDH”)</w:t>
            </w:r>
          </w:p>
        </w:tc>
      </w:tr>
      <w:tr w:rsidR="003239B8" w:rsidRPr="009250B4"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6B6DB6" w:rsidRDefault="009F408D"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6B6DB6">
                  <w:rPr>
                    <w:rFonts w:ascii="Cambria" w:hAnsi="Cambria"/>
                    <w:b/>
                    <w:bCs/>
                    <w:color w:val="FFFFFF" w:themeColor="background1"/>
                    <w:sz w:val="20"/>
                    <w:szCs w:val="20"/>
                  </w:rPr>
                  <w:t>Presunta víctima</w:t>
                </w:r>
              </w:sdtContent>
            </w:sdt>
            <w:r w:rsidR="003239B8" w:rsidRPr="006B6DB6">
              <w:rPr>
                <w:rFonts w:ascii="Cambria" w:hAnsi="Cambria"/>
                <w:b/>
                <w:bCs/>
                <w:color w:val="FFFFFF" w:themeColor="background1"/>
                <w:sz w:val="20"/>
                <w:szCs w:val="20"/>
              </w:rPr>
              <w:t>:</w:t>
            </w:r>
          </w:p>
        </w:tc>
        <w:tc>
          <w:tcPr>
            <w:tcW w:w="5647" w:type="dxa"/>
            <w:vAlign w:val="center"/>
          </w:tcPr>
          <w:p w14:paraId="143D44A8" w14:textId="478B6525" w:rsidR="003239B8" w:rsidRPr="009250B4" w:rsidRDefault="00E73C32" w:rsidP="008D2290">
            <w:pPr>
              <w:jc w:val="both"/>
              <w:rPr>
                <w:rFonts w:ascii="Cambria" w:hAnsi="Cambria"/>
                <w:bCs/>
                <w:sz w:val="20"/>
                <w:szCs w:val="20"/>
              </w:rPr>
            </w:pPr>
            <w:r w:rsidRPr="009250B4">
              <w:rPr>
                <w:rFonts w:ascii="Cambria" w:hAnsi="Cambria"/>
                <w:bCs/>
                <w:sz w:val="20"/>
                <w:szCs w:val="20"/>
              </w:rPr>
              <w:t>Arquímedes Rivera Galvis, Wilson Cañaveral</w:t>
            </w:r>
            <w:r w:rsidR="00FF2E32" w:rsidRPr="009250B4">
              <w:rPr>
                <w:rFonts w:ascii="Cambria" w:hAnsi="Cambria"/>
                <w:bCs/>
                <w:sz w:val="20"/>
                <w:szCs w:val="20"/>
              </w:rPr>
              <w:t xml:space="preserve">, </w:t>
            </w:r>
            <w:r w:rsidR="00326492" w:rsidRPr="009250B4">
              <w:rPr>
                <w:rFonts w:ascii="Cambria" w:hAnsi="Cambria"/>
                <w:bCs/>
                <w:sz w:val="20"/>
                <w:szCs w:val="20"/>
              </w:rPr>
              <w:t>William Antonio Pérez Cañaveral, Andrea Muñoz Cañavera</w:t>
            </w:r>
            <w:r w:rsidR="009250B4" w:rsidRPr="009250B4">
              <w:rPr>
                <w:rFonts w:ascii="Cambria" w:hAnsi="Cambria"/>
                <w:bCs/>
                <w:sz w:val="20"/>
                <w:szCs w:val="20"/>
              </w:rPr>
              <w:t>l, Angy</w:t>
            </w:r>
            <w:r w:rsidR="009250B4">
              <w:rPr>
                <w:rFonts w:ascii="Cambria" w:hAnsi="Cambria"/>
                <w:bCs/>
                <w:sz w:val="20"/>
                <w:szCs w:val="20"/>
              </w:rPr>
              <w:t xml:space="preserve"> </w:t>
            </w:r>
            <w:r w:rsidR="009250B4" w:rsidRPr="009250B4">
              <w:rPr>
                <w:rFonts w:ascii="Cambria" w:hAnsi="Cambria"/>
                <w:bCs/>
                <w:sz w:val="20"/>
                <w:szCs w:val="20"/>
              </w:rPr>
              <w:t>Muñoz Cañ</w:t>
            </w:r>
            <w:r w:rsidR="009250B4">
              <w:rPr>
                <w:rFonts w:ascii="Cambria" w:hAnsi="Cambria"/>
                <w:bCs/>
                <w:sz w:val="20"/>
                <w:szCs w:val="20"/>
              </w:rPr>
              <w:t xml:space="preserve">averal, Hernando Muñoz Galindo </w:t>
            </w:r>
            <w:r w:rsidR="005E2A35">
              <w:rPr>
                <w:rFonts w:ascii="Cambria" w:hAnsi="Cambria"/>
                <w:bCs/>
                <w:sz w:val="20"/>
                <w:szCs w:val="20"/>
              </w:rPr>
              <w:t>y Ana Rita Arando</w:t>
            </w:r>
          </w:p>
        </w:tc>
      </w:tr>
      <w:tr w:rsidR="003239B8" w:rsidRPr="006B6DB6"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6B6DB6" w:rsidRDefault="003239B8" w:rsidP="008D2290">
            <w:pPr>
              <w:jc w:val="center"/>
              <w:rPr>
                <w:rFonts w:ascii="Cambria" w:hAnsi="Cambria"/>
                <w:b/>
                <w:bCs/>
                <w:color w:val="FFFFFF" w:themeColor="background1"/>
                <w:sz w:val="20"/>
                <w:szCs w:val="20"/>
              </w:rPr>
            </w:pPr>
            <w:r w:rsidRPr="006B6DB6">
              <w:rPr>
                <w:rFonts w:ascii="Cambria" w:hAnsi="Cambria"/>
                <w:b/>
                <w:bCs/>
                <w:color w:val="FFFFFF" w:themeColor="background1"/>
                <w:sz w:val="20"/>
                <w:szCs w:val="20"/>
              </w:rPr>
              <w:t>Estado denunciado:</w:t>
            </w:r>
          </w:p>
        </w:tc>
        <w:tc>
          <w:tcPr>
            <w:tcW w:w="5647" w:type="dxa"/>
            <w:vAlign w:val="center"/>
          </w:tcPr>
          <w:p w14:paraId="5D0EC05D" w14:textId="13787F79" w:rsidR="003239B8" w:rsidRPr="006B6DB6" w:rsidRDefault="00FF5C14" w:rsidP="008D2290">
            <w:pPr>
              <w:jc w:val="both"/>
              <w:rPr>
                <w:rFonts w:ascii="Cambria" w:hAnsi="Cambria"/>
                <w:bCs/>
                <w:sz w:val="20"/>
                <w:szCs w:val="20"/>
              </w:rPr>
            </w:pPr>
            <w:r w:rsidRPr="006B6DB6">
              <w:rPr>
                <w:rFonts w:ascii="Cambria" w:hAnsi="Cambria"/>
                <w:bCs/>
                <w:sz w:val="20"/>
                <w:szCs w:val="20"/>
              </w:rPr>
              <w:t>Colombia</w:t>
            </w:r>
            <w:r w:rsidR="004A6A54" w:rsidRPr="006B6DB6">
              <w:rPr>
                <w:rStyle w:val="FootnoteReference"/>
                <w:rFonts w:ascii="Cambria" w:hAnsi="Cambria"/>
                <w:bCs/>
                <w:sz w:val="20"/>
                <w:szCs w:val="20"/>
              </w:rPr>
              <w:footnoteReference w:id="2"/>
            </w:r>
          </w:p>
        </w:tc>
      </w:tr>
      <w:tr w:rsidR="00223A29" w:rsidRPr="006B6DB6"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6B6DB6" w:rsidRDefault="001B3A00" w:rsidP="00E4118C">
            <w:pPr>
              <w:jc w:val="center"/>
              <w:rPr>
                <w:rFonts w:ascii="Cambria" w:hAnsi="Cambria"/>
                <w:b/>
                <w:bCs/>
                <w:color w:val="FFFFFF" w:themeColor="background1"/>
                <w:sz w:val="20"/>
                <w:szCs w:val="20"/>
              </w:rPr>
            </w:pPr>
            <w:r w:rsidRPr="006B6DB6">
              <w:rPr>
                <w:rFonts w:ascii="Cambria" w:hAnsi="Cambria"/>
                <w:b/>
                <w:bCs/>
                <w:color w:val="FFFFFF" w:themeColor="background1"/>
                <w:sz w:val="20"/>
                <w:szCs w:val="20"/>
              </w:rPr>
              <w:t xml:space="preserve">Derechos </w:t>
            </w:r>
            <w:r w:rsidR="00E4118C" w:rsidRPr="006B6DB6">
              <w:rPr>
                <w:rFonts w:ascii="Cambria" w:hAnsi="Cambria"/>
                <w:b/>
                <w:bCs/>
                <w:color w:val="FFFFFF" w:themeColor="background1"/>
                <w:sz w:val="20"/>
                <w:szCs w:val="20"/>
              </w:rPr>
              <w:t>invocados</w:t>
            </w:r>
            <w:r w:rsidRPr="006B6DB6">
              <w:rPr>
                <w:rFonts w:ascii="Cambria" w:hAnsi="Cambria"/>
                <w:b/>
                <w:bCs/>
                <w:color w:val="FFFFFF" w:themeColor="background1"/>
                <w:sz w:val="20"/>
                <w:szCs w:val="20"/>
              </w:rPr>
              <w:t>:</w:t>
            </w:r>
          </w:p>
        </w:tc>
        <w:tc>
          <w:tcPr>
            <w:tcW w:w="5647" w:type="dxa"/>
            <w:vAlign w:val="center"/>
          </w:tcPr>
          <w:p w14:paraId="52B28392" w14:textId="07792766" w:rsidR="00223A29" w:rsidRPr="006B6DB6" w:rsidRDefault="00597CBD" w:rsidP="008D2290">
            <w:pPr>
              <w:jc w:val="both"/>
              <w:rPr>
                <w:rFonts w:ascii="Cambria" w:hAnsi="Cambria"/>
                <w:bCs/>
                <w:sz w:val="20"/>
                <w:szCs w:val="20"/>
              </w:rPr>
            </w:pPr>
            <w:r w:rsidRPr="006B6DB6">
              <w:rPr>
                <w:rFonts w:ascii="Cambria" w:hAnsi="Cambria"/>
                <w:bCs/>
                <w:sz w:val="20"/>
                <w:szCs w:val="20"/>
              </w:rPr>
              <w:t xml:space="preserve">Artículos </w:t>
            </w:r>
            <w:r w:rsidR="00B96D1A">
              <w:rPr>
                <w:rFonts w:ascii="Cambria" w:hAnsi="Cambria"/>
                <w:bCs/>
                <w:sz w:val="20"/>
                <w:szCs w:val="20"/>
              </w:rPr>
              <w:t xml:space="preserve">3 (reconocimiento de la personalidad jurídica), </w:t>
            </w:r>
            <w:r w:rsidR="00B96675" w:rsidRPr="006B6DB6">
              <w:rPr>
                <w:rFonts w:ascii="Cambria" w:hAnsi="Cambria"/>
                <w:bCs/>
                <w:sz w:val="20"/>
                <w:szCs w:val="20"/>
              </w:rPr>
              <w:t>4 (vida), 5 (integridad personal), 8 (garantías judiciales)</w:t>
            </w:r>
            <w:r w:rsidR="00F5436F">
              <w:rPr>
                <w:rFonts w:ascii="Cambria" w:hAnsi="Cambria"/>
                <w:bCs/>
                <w:sz w:val="20"/>
                <w:szCs w:val="20"/>
              </w:rPr>
              <w:t>, 11 (protección de la honra y de la dignidad), 17 (protección a la familia)</w:t>
            </w:r>
            <w:r w:rsidR="00B96675" w:rsidRPr="006B6DB6">
              <w:rPr>
                <w:rFonts w:ascii="Cambria" w:hAnsi="Cambria"/>
                <w:bCs/>
                <w:sz w:val="20"/>
                <w:szCs w:val="20"/>
              </w:rPr>
              <w:t xml:space="preserve"> y 25 (protección judicial) de la Convención</w:t>
            </w:r>
            <w:r w:rsidR="00E81E9E" w:rsidRPr="006B6DB6">
              <w:rPr>
                <w:rFonts w:ascii="Cambria" w:hAnsi="Cambria"/>
                <w:bCs/>
                <w:sz w:val="20"/>
                <w:szCs w:val="20"/>
              </w:rPr>
              <w:t xml:space="preserve"> Americana sobre Derechos Humanos</w:t>
            </w:r>
            <w:r w:rsidR="00255E61" w:rsidRPr="006B6DB6">
              <w:rPr>
                <w:rStyle w:val="FootnoteReference"/>
                <w:rFonts w:ascii="Cambria" w:hAnsi="Cambria"/>
                <w:bCs/>
                <w:sz w:val="20"/>
                <w:szCs w:val="20"/>
              </w:rPr>
              <w:footnoteReference w:id="3"/>
            </w:r>
          </w:p>
        </w:tc>
      </w:tr>
    </w:tbl>
    <w:p w14:paraId="176FB213" w14:textId="77777777" w:rsidR="003239B8" w:rsidRPr="006B6DB6" w:rsidRDefault="003239B8" w:rsidP="003239B8">
      <w:pPr>
        <w:spacing w:before="240" w:after="240"/>
        <w:ind w:firstLine="720"/>
        <w:jc w:val="both"/>
        <w:rPr>
          <w:rFonts w:asciiTheme="majorHAnsi" w:hAnsiTheme="majorHAnsi"/>
          <w:b/>
          <w:bCs/>
          <w:sz w:val="20"/>
          <w:szCs w:val="20"/>
        </w:rPr>
      </w:pPr>
      <w:r w:rsidRPr="006B6DB6">
        <w:rPr>
          <w:rFonts w:asciiTheme="majorHAnsi" w:hAnsiTheme="majorHAnsi"/>
          <w:b/>
          <w:bCs/>
          <w:sz w:val="20"/>
          <w:szCs w:val="20"/>
        </w:rPr>
        <w:t>II.</w:t>
      </w:r>
      <w:r w:rsidRPr="006B6DB6">
        <w:rPr>
          <w:rFonts w:asciiTheme="majorHAnsi" w:hAnsiTheme="majorHAnsi"/>
          <w:b/>
          <w:bCs/>
          <w:sz w:val="20"/>
          <w:szCs w:val="20"/>
        </w:rPr>
        <w:tab/>
        <w:t>TRÁMITE ANTE LA CIDH</w:t>
      </w:r>
      <w:r w:rsidR="008E3BFE" w:rsidRPr="006B6DB6">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6B6DB6"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6B6DB6" w:rsidRDefault="004A6A54" w:rsidP="004A6A54">
            <w:pPr>
              <w:jc w:val="center"/>
              <w:rPr>
                <w:rFonts w:ascii="Cambria" w:hAnsi="Cambria"/>
                <w:b/>
                <w:bCs/>
                <w:color w:val="FFFFFF" w:themeColor="background1"/>
                <w:sz w:val="20"/>
                <w:szCs w:val="20"/>
              </w:rPr>
            </w:pPr>
            <w:r w:rsidRPr="006B6DB6">
              <w:rPr>
                <w:rFonts w:ascii="Cambria" w:hAnsi="Cambria"/>
                <w:b/>
                <w:bCs/>
                <w:color w:val="FFFFFF" w:themeColor="background1"/>
                <w:sz w:val="20"/>
                <w:szCs w:val="20"/>
              </w:rPr>
              <w:t>P</w:t>
            </w:r>
            <w:r w:rsidR="004C2312" w:rsidRPr="006B6DB6">
              <w:rPr>
                <w:rFonts w:ascii="Cambria" w:hAnsi="Cambria"/>
                <w:b/>
                <w:bCs/>
                <w:color w:val="FFFFFF" w:themeColor="background1"/>
                <w:sz w:val="20"/>
                <w:szCs w:val="20"/>
              </w:rPr>
              <w:t>resentación de la petición:</w:t>
            </w:r>
          </w:p>
        </w:tc>
        <w:tc>
          <w:tcPr>
            <w:tcW w:w="5647" w:type="dxa"/>
            <w:vAlign w:val="center"/>
          </w:tcPr>
          <w:p w14:paraId="6883A5F8" w14:textId="379D45C1" w:rsidR="004C2312" w:rsidRPr="006B6DB6" w:rsidRDefault="00B512A4" w:rsidP="002625EA">
            <w:pPr>
              <w:jc w:val="both"/>
              <w:rPr>
                <w:rFonts w:ascii="Cambria" w:hAnsi="Cambria"/>
                <w:bCs/>
                <w:sz w:val="20"/>
                <w:szCs w:val="20"/>
              </w:rPr>
            </w:pPr>
            <w:r w:rsidRPr="006B6DB6">
              <w:rPr>
                <w:rFonts w:ascii="Cambria" w:hAnsi="Cambria"/>
                <w:bCs/>
                <w:sz w:val="20"/>
                <w:szCs w:val="20"/>
              </w:rPr>
              <w:t>4 de septiembre de 2015</w:t>
            </w:r>
          </w:p>
        </w:tc>
      </w:tr>
      <w:tr w:rsidR="004C2312" w:rsidRPr="006B6DB6"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6B6DB6" w:rsidRDefault="004A6A54" w:rsidP="004A6A54">
            <w:pPr>
              <w:jc w:val="center"/>
              <w:rPr>
                <w:rFonts w:ascii="Cambria" w:hAnsi="Cambria"/>
                <w:b/>
                <w:bCs/>
                <w:color w:val="FFFFFF" w:themeColor="background1"/>
                <w:sz w:val="20"/>
                <w:szCs w:val="20"/>
              </w:rPr>
            </w:pPr>
            <w:r w:rsidRPr="006B6DB6">
              <w:rPr>
                <w:rFonts w:ascii="Cambria" w:hAnsi="Cambria"/>
                <w:b/>
                <w:color w:val="FFFFFF" w:themeColor="background1"/>
                <w:sz w:val="20"/>
                <w:szCs w:val="20"/>
              </w:rPr>
              <w:t>N</w:t>
            </w:r>
            <w:r w:rsidR="004C2312" w:rsidRPr="006B6DB6">
              <w:rPr>
                <w:rFonts w:ascii="Cambria" w:hAnsi="Cambria"/>
                <w:b/>
                <w:color w:val="FFFFFF" w:themeColor="background1"/>
                <w:sz w:val="20"/>
                <w:szCs w:val="20"/>
              </w:rPr>
              <w:t>otificación de la petición al Estado:</w:t>
            </w:r>
          </w:p>
        </w:tc>
        <w:tc>
          <w:tcPr>
            <w:tcW w:w="5647" w:type="dxa"/>
            <w:vAlign w:val="center"/>
          </w:tcPr>
          <w:p w14:paraId="58485921" w14:textId="5D532813" w:rsidR="004C2312" w:rsidRPr="006B6DB6" w:rsidRDefault="00D74865" w:rsidP="008D2290">
            <w:pPr>
              <w:jc w:val="both"/>
              <w:rPr>
                <w:rFonts w:ascii="Cambria" w:hAnsi="Cambria"/>
                <w:bCs/>
                <w:sz w:val="20"/>
                <w:szCs w:val="20"/>
              </w:rPr>
            </w:pPr>
            <w:r w:rsidRPr="006B6DB6">
              <w:rPr>
                <w:rFonts w:ascii="Cambria" w:hAnsi="Cambria"/>
                <w:bCs/>
                <w:sz w:val="20"/>
                <w:szCs w:val="20"/>
              </w:rPr>
              <w:t>1° de abril de 2022</w:t>
            </w:r>
          </w:p>
        </w:tc>
      </w:tr>
      <w:tr w:rsidR="004C2312" w:rsidRPr="006B6DB6"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C2312" w:rsidRPr="006B6DB6" w:rsidRDefault="004A6A54" w:rsidP="004A6A54">
            <w:pPr>
              <w:jc w:val="center"/>
              <w:rPr>
                <w:rFonts w:ascii="Cambria" w:hAnsi="Cambria"/>
                <w:b/>
                <w:bCs/>
                <w:color w:val="FFFFFF" w:themeColor="background1"/>
                <w:sz w:val="20"/>
                <w:szCs w:val="20"/>
              </w:rPr>
            </w:pPr>
            <w:r w:rsidRPr="006B6DB6">
              <w:rPr>
                <w:rFonts w:ascii="Cambria" w:hAnsi="Cambria"/>
                <w:b/>
                <w:color w:val="FFFFFF" w:themeColor="background1"/>
                <w:sz w:val="20"/>
                <w:szCs w:val="20"/>
              </w:rPr>
              <w:t>P</w:t>
            </w:r>
            <w:r w:rsidR="004C2312" w:rsidRPr="006B6DB6">
              <w:rPr>
                <w:rFonts w:ascii="Cambria" w:hAnsi="Cambria"/>
                <w:b/>
                <w:color w:val="FFFFFF" w:themeColor="background1"/>
                <w:sz w:val="20"/>
                <w:szCs w:val="20"/>
              </w:rPr>
              <w:t>rimera respuesta del Estado:</w:t>
            </w:r>
          </w:p>
        </w:tc>
        <w:tc>
          <w:tcPr>
            <w:tcW w:w="5647" w:type="dxa"/>
            <w:vAlign w:val="center"/>
          </w:tcPr>
          <w:p w14:paraId="6B47064C" w14:textId="4CAB3F72" w:rsidR="004C2312" w:rsidRPr="006B6DB6" w:rsidRDefault="00A01170" w:rsidP="008D2290">
            <w:pPr>
              <w:jc w:val="both"/>
              <w:rPr>
                <w:rFonts w:ascii="Cambria" w:hAnsi="Cambria"/>
                <w:bCs/>
                <w:sz w:val="20"/>
                <w:szCs w:val="20"/>
              </w:rPr>
            </w:pPr>
            <w:r w:rsidRPr="006B6DB6">
              <w:rPr>
                <w:rFonts w:ascii="Cambria" w:hAnsi="Cambria"/>
                <w:bCs/>
                <w:sz w:val="20"/>
                <w:szCs w:val="20"/>
              </w:rPr>
              <w:t>29 de agosto de 2022</w:t>
            </w:r>
          </w:p>
        </w:tc>
      </w:tr>
      <w:tr w:rsidR="004C2312" w:rsidRPr="006B6DB6"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6B6DB6" w:rsidRDefault="008E3BFE" w:rsidP="008E3BFE">
            <w:pPr>
              <w:jc w:val="center"/>
              <w:rPr>
                <w:rFonts w:ascii="Cambria" w:hAnsi="Cambria"/>
                <w:b/>
                <w:bCs/>
                <w:color w:val="FFFFFF" w:themeColor="background1"/>
                <w:sz w:val="20"/>
                <w:szCs w:val="20"/>
              </w:rPr>
            </w:pPr>
            <w:r w:rsidRPr="006B6DB6">
              <w:rPr>
                <w:rFonts w:ascii="Cambria" w:hAnsi="Cambria"/>
                <w:b/>
                <w:bCs/>
                <w:color w:val="FFFFFF" w:themeColor="background1"/>
                <w:sz w:val="20"/>
                <w:szCs w:val="20"/>
              </w:rPr>
              <w:t>Observaciones adicionales de la parte peticionaria:</w:t>
            </w:r>
          </w:p>
        </w:tc>
        <w:tc>
          <w:tcPr>
            <w:tcW w:w="5647" w:type="dxa"/>
            <w:vAlign w:val="center"/>
          </w:tcPr>
          <w:p w14:paraId="66A99206" w14:textId="29DCB7EF" w:rsidR="004C2312" w:rsidRPr="006B6DB6" w:rsidRDefault="004772EA" w:rsidP="008D2290">
            <w:pPr>
              <w:jc w:val="both"/>
              <w:rPr>
                <w:rFonts w:ascii="Cambria" w:hAnsi="Cambria"/>
                <w:bCs/>
                <w:sz w:val="20"/>
                <w:szCs w:val="20"/>
              </w:rPr>
            </w:pPr>
            <w:r w:rsidRPr="006B6DB6">
              <w:rPr>
                <w:rFonts w:ascii="Cambria" w:hAnsi="Cambria"/>
                <w:bCs/>
                <w:sz w:val="20"/>
                <w:szCs w:val="20"/>
              </w:rPr>
              <w:t>11 de enero de 2023</w:t>
            </w:r>
          </w:p>
        </w:tc>
      </w:tr>
      <w:tr w:rsidR="00836C76" w:rsidRPr="006B6DB6" w14:paraId="740C08EA" w14:textId="77777777" w:rsidTr="00394073">
        <w:tc>
          <w:tcPr>
            <w:tcW w:w="3600" w:type="dxa"/>
            <w:tcBorders>
              <w:top w:val="single" w:sz="6" w:space="0" w:color="auto"/>
              <w:bottom w:val="single" w:sz="6" w:space="0" w:color="auto"/>
            </w:tcBorders>
            <w:shd w:val="clear" w:color="auto" w:fill="386294"/>
            <w:vAlign w:val="center"/>
          </w:tcPr>
          <w:p w14:paraId="3A86A1A3" w14:textId="3393F45C" w:rsidR="00836C76" w:rsidRPr="006B6DB6" w:rsidRDefault="00836C76" w:rsidP="008E3BFE">
            <w:pPr>
              <w:jc w:val="center"/>
              <w:rPr>
                <w:rFonts w:ascii="Cambria" w:hAnsi="Cambria"/>
                <w:b/>
                <w:bCs/>
                <w:color w:val="FFFFFF" w:themeColor="background1"/>
                <w:sz w:val="20"/>
                <w:szCs w:val="20"/>
              </w:rPr>
            </w:pPr>
            <w:r w:rsidRPr="006B6DB6">
              <w:rPr>
                <w:rFonts w:ascii="Cambria" w:hAnsi="Cambria"/>
                <w:b/>
                <w:bCs/>
                <w:color w:val="FFFFFF" w:themeColor="background1"/>
                <w:sz w:val="20"/>
                <w:szCs w:val="20"/>
              </w:rPr>
              <w:t>Información adicional recibida durante la etapa de admisibilidad:</w:t>
            </w:r>
          </w:p>
        </w:tc>
        <w:tc>
          <w:tcPr>
            <w:tcW w:w="5647" w:type="dxa"/>
            <w:vAlign w:val="center"/>
          </w:tcPr>
          <w:p w14:paraId="59F3ABA0" w14:textId="4769D83F" w:rsidR="00836C76" w:rsidRPr="006B6DB6" w:rsidRDefault="00B52B90" w:rsidP="008D2290">
            <w:pPr>
              <w:jc w:val="both"/>
              <w:rPr>
                <w:rFonts w:ascii="Cambria" w:hAnsi="Cambria"/>
                <w:bCs/>
                <w:sz w:val="20"/>
                <w:szCs w:val="20"/>
              </w:rPr>
            </w:pPr>
            <w:r w:rsidRPr="006B6DB6">
              <w:rPr>
                <w:rFonts w:ascii="Cambria" w:hAnsi="Cambria"/>
                <w:bCs/>
                <w:sz w:val="20"/>
                <w:szCs w:val="20"/>
              </w:rPr>
              <w:t>19 de julio de 2023</w:t>
            </w:r>
          </w:p>
        </w:tc>
      </w:tr>
      <w:tr w:rsidR="001E49E7" w:rsidRPr="006B6DB6"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1E49E7" w:rsidRPr="006B6DB6" w:rsidRDefault="004A6A54" w:rsidP="00DD4AD2">
            <w:pPr>
              <w:jc w:val="center"/>
              <w:rPr>
                <w:rFonts w:ascii="Cambria" w:hAnsi="Cambria"/>
                <w:b/>
                <w:bCs/>
                <w:color w:val="FFFFFF" w:themeColor="background1"/>
                <w:sz w:val="20"/>
                <w:szCs w:val="20"/>
              </w:rPr>
            </w:pPr>
            <w:r w:rsidRPr="006B6DB6">
              <w:rPr>
                <w:rFonts w:ascii="Cambria" w:hAnsi="Cambria"/>
                <w:b/>
                <w:bCs/>
                <w:color w:val="FFFFFF" w:themeColor="background1"/>
                <w:sz w:val="20"/>
                <w:szCs w:val="20"/>
              </w:rPr>
              <w:t>A</w:t>
            </w:r>
            <w:r w:rsidR="001E49E7" w:rsidRPr="006B6DB6">
              <w:rPr>
                <w:rFonts w:ascii="Cambria" w:hAnsi="Cambria"/>
                <w:b/>
                <w:bCs/>
                <w:color w:val="FFFFFF" w:themeColor="background1"/>
                <w:sz w:val="20"/>
                <w:szCs w:val="20"/>
              </w:rPr>
              <w:t>dvertencia sobre posible archivo:</w:t>
            </w:r>
          </w:p>
        </w:tc>
        <w:tc>
          <w:tcPr>
            <w:tcW w:w="5647" w:type="dxa"/>
            <w:vAlign w:val="center"/>
          </w:tcPr>
          <w:p w14:paraId="48CA2CFB" w14:textId="189BFDA3" w:rsidR="001E49E7" w:rsidRPr="006B6DB6" w:rsidRDefault="00693C29" w:rsidP="002625EA">
            <w:pPr>
              <w:jc w:val="both"/>
              <w:rPr>
                <w:rFonts w:ascii="Cambria" w:hAnsi="Cambria"/>
                <w:bCs/>
                <w:sz w:val="20"/>
                <w:szCs w:val="20"/>
              </w:rPr>
            </w:pPr>
            <w:r w:rsidRPr="006B6DB6">
              <w:rPr>
                <w:rFonts w:ascii="Cambria" w:hAnsi="Cambria"/>
                <w:bCs/>
                <w:sz w:val="20"/>
                <w:szCs w:val="20"/>
              </w:rPr>
              <w:t>11 de septiembre de 2020</w:t>
            </w:r>
          </w:p>
        </w:tc>
      </w:tr>
      <w:tr w:rsidR="001E49E7" w:rsidRPr="006B6DB6"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1E49E7" w:rsidRPr="006B6DB6" w:rsidRDefault="004A6A54" w:rsidP="004A6A54">
            <w:pPr>
              <w:jc w:val="center"/>
              <w:rPr>
                <w:rFonts w:ascii="Cambria" w:hAnsi="Cambria"/>
                <w:b/>
                <w:bCs/>
                <w:color w:val="FFFFFF" w:themeColor="background1"/>
                <w:sz w:val="20"/>
                <w:szCs w:val="20"/>
              </w:rPr>
            </w:pPr>
            <w:r w:rsidRPr="006B6DB6">
              <w:rPr>
                <w:rFonts w:ascii="Cambria" w:hAnsi="Cambria"/>
                <w:b/>
                <w:bCs/>
                <w:color w:val="FFFFFF" w:themeColor="background1"/>
                <w:sz w:val="20"/>
                <w:szCs w:val="20"/>
              </w:rPr>
              <w:t>R</w:t>
            </w:r>
            <w:r w:rsidR="001E49E7" w:rsidRPr="006B6DB6">
              <w:rPr>
                <w:rFonts w:ascii="Cambria" w:hAnsi="Cambria"/>
                <w:b/>
                <w:bCs/>
                <w:color w:val="FFFFFF" w:themeColor="background1"/>
                <w:sz w:val="20"/>
                <w:szCs w:val="20"/>
              </w:rPr>
              <w:t xml:space="preserve">espuesta de la parte peticionaria ante advertencia </w:t>
            </w:r>
            <w:r w:rsidR="00DD4AD2" w:rsidRPr="006B6DB6">
              <w:rPr>
                <w:rFonts w:ascii="Cambria" w:hAnsi="Cambria"/>
                <w:b/>
                <w:bCs/>
                <w:color w:val="FFFFFF" w:themeColor="background1"/>
                <w:sz w:val="20"/>
                <w:szCs w:val="20"/>
              </w:rPr>
              <w:t xml:space="preserve">de </w:t>
            </w:r>
            <w:r w:rsidR="001E49E7" w:rsidRPr="006B6DB6">
              <w:rPr>
                <w:rFonts w:ascii="Cambria" w:hAnsi="Cambria"/>
                <w:b/>
                <w:bCs/>
                <w:color w:val="FFFFFF" w:themeColor="background1"/>
                <w:sz w:val="20"/>
                <w:szCs w:val="20"/>
              </w:rPr>
              <w:t>posible archivo:</w:t>
            </w:r>
          </w:p>
        </w:tc>
        <w:tc>
          <w:tcPr>
            <w:tcW w:w="5647" w:type="dxa"/>
            <w:vAlign w:val="center"/>
          </w:tcPr>
          <w:p w14:paraId="6E85D194" w14:textId="544944FB" w:rsidR="001E49E7" w:rsidRPr="006B6DB6" w:rsidRDefault="003D47FF" w:rsidP="002625EA">
            <w:pPr>
              <w:jc w:val="both"/>
              <w:rPr>
                <w:rFonts w:ascii="Cambria" w:hAnsi="Cambria"/>
                <w:bCs/>
                <w:sz w:val="20"/>
                <w:szCs w:val="20"/>
              </w:rPr>
            </w:pPr>
            <w:r w:rsidRPr="006B6DB6">
              <w:rPr>
                <w:rFonts w:ascii="Cambria" w:hAnsi="Cambria"/>
                <w:bCs/>
                <w:sz w:val="20"/>
                <w:szCs w:val="20"/>
              </w:rPr>
              <w:t>15 de octubre de 2020</w:t>
            </w:r>
          </w:p>
        </w:tc>
      </w:tr>
    </w:tbl>
    <w:p w14:paraId="0FC6E9E8" w14:textId="77777777" w:rsidR="003239B8" w:rsidRPr="006B6DB6" w:rsidRDefault="003239B8" w:rsidP="003239B8">
      <w:pPr>
        <w:spacing w:before="240" w:after="240"/>
        <w:ind w:firstLine="720"/>
        <w:jc w:val="both"/>
        <w:rPr>
          <w:rFonts w:asciiTheme="majorHAnsi" w:hAnsiTheme="majorHAnsi"/>
          <w:b/>
          <w:bCs/>
          <w:sz w:val="20"/>
          <w:szCs w:val="20"/>
        </w:rPr>
      </w:pPr>
      <w:r w:rsidRPr="006B6DB6">
        <w:rPr>
          <w:rFonts w:asciiTheme="majorHAnsi" w:hAnsiTheme="majorHAnsi"/>
          <w:b/>
          <w:bCs/>
          <w:sz w:val="20"/>
          <w:szCs w:val="20"/>
        </w:rPr>
        <w:t xml:space="preserve">III. </w:t>
      </w:r>
      <w:r w:rsidRPr="006B6DB6">
        <w:rPr>
          <w:rFonts w:asciiTheme="majorHAnsi" w:hAnsiTheme="majorHAnsi"/>
          <w:b/>
          <w:bCs/>
          <w:sz w:val="20"/>
          <w:szCs w:val="20"/>
        </w:rPr>
        <w:tab/>
        <w:t>COMPETENCIA</w:t>
      </w:r>
      <w:r w:rsidR="00EE00E9" w:rsidRPr="006B6DB6">
        <w:rPr>
          <w:rFonts w:asciiTheme="majorHAnsi" w:hAnsiTheme="majorHAnsi"/>
          <w:b/>
          <w:bCs/>
          <w:sz w:val="20"/>
          <w:szCs w:val="20"/>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6B6DB6"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6B6DB6" w:rsidRDefault="003239B8" w:rsidP="008D2290">
            <w:pPr>
              <w:jc w:val="center"/>
              <w:rPr>
                <w:rFonts w:ascii="Cambria" w:hAnsi="Cambria"/>
                <w:b/>
                <w:bCs/>
                <w:i/>
                <w:color w:val="FFFFFF" w:themeColor="background1"/>
                <w:sz w:val="20"/>
                <w:szCs w:val="20"/>
              </w:rPr>
            </w:pPr>
            <w:r w:rsidRPr="006B6DB6">
              <w:rPr>
                <w:rFonts w:ascii="Cambria" w:hAnsi="Cambria"/>
                <w:b/>
                <w:bCs/>
                <w:color w:val="FFFFFF" w:themeColor="background1"/>
                <w:sz w:val="20"/>
                <w:szCs w:val="20"/>
              </w:rPr>
              <w:t>Competencia</w:t>
            </w:r>
            <w:r w:rsidRPr="006B6DB6">
              <w:rPr>
                <w:rFonts w:ascii="Cambria" w:hAnsi="Cambria"/>
                <w:b/>
                <w:bCs/>
                <w:i/>
                <w:color w:val="FFFFFF" w:themeColor="background1"/>
                <w:sz w:val="20"/>
                <w:szCs w:val="20"/>
              </w:rPr>
              <w:t xml:space="preserve"> Ratione personae:</w:t>
            </w:r>
          </w:p>
        </w:tc>
        <w:tc>
          <w:tcPr>
            <w:tcW w:w="5760" w:type="dxa"/>
            <w:vAlign w:val="center"/>
          </w:tcPr>
          <w:p w14:paraId="1E494D5D" w14:textId="08189C6E" w:rsidR="003239B8" w:rsidRPr="006B6DB6" w:rsidRDefault="00A931FC" w:rsidP="008D2290">
            <w:pPr>
              <w:rPr>
                <w:rFonts w:ascii="Cambria" w:hAnsi="Cambria"/>
                <w:bCs/>
                <w:sz w:val="20"/>
                <w:szCs w:val="20"/>
              </w:rPr>
            </w:pPr>
            <w:r w:rsidRPr="006B6DB6">
              <w:rPr>
                <w:rFonts w:ascii="Cambria" w:hAnsi="Cambria"/>
                <w:bCs/>
                <w:sz w:val="20"/>
                <w:szCs w:val="20"/>
              </w:rPr>
              <w:t>Sí</w:t>
            </w:r>
          </w:p>
        </w:tc>
      </w:tr>
      <w:tr w:rsidR="003239B8" w:rsidRPr="006B6DB6"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6B6DB6" w:rsidRDefault="003239B8" w:rsidP="008D2290">
            <w:pPr>
              <w:jc w:val="center"/>
              <w:rPr>
                <w:rFonts w:ascii="Cambria" w:hAnsi="Cambria"/>
                <w:b/>
                <w:bCs/>
                <w:color w:val="FFFFFF" w:themeColor="background1"/>
                <w:sz w:val="20"/>
                <w:szCs w:val="20"/>
              </w:rPr>
            </w:pPr>
            <w:r w:rsidRPr="006B6DB6">
              <w:rPr>
                <w:rFonts w:ascii="Cambria" w:hAnsi="Cambria"/>
                <w:b/>
                <w:bCs/>
                <w:color w:val="FFFFFF" w:themeColor="background1"/>
                <w:sz w:val="20"/>
                <w:szCs w:val="20"/>
              </w:rPr>
              <w:t>Competencia</w:t>
            </w:r>
            <w:r w:rsidRPr="006B6DB6">
              <w:rPr>
                <w:rFonts w:ascii="Cambria" w:hAnsi="Cambria"/>
                <w:b/>
                <w:bCs/>
                <w:i/>
                <w:color w:val="FFFFFF" w:themeColor="background1"/>
                <w:sz w:val="20"/>
                <w:szCs w:val="20"/>
              </w:rPr>
              <w:t xml:space="preserve"> Ratione loci</w:t>
            </w:r>
            <w:r w:rsidRPr="006B6DB6">
              <w:rPr>
                <w:rFonts w:ascii="Cambria" w:hAnsi="Cambria"/>
                <w:b/>
                <w:bCs/>
                <w:color w:val="FFFFFF" w:themeColor="background1"/>
                <w:sz w:val="20"/>
                <w:szCs w:val="20"/>
              </w:rPr>
              <w:t>:</w:t>
            </w:r>
          </w:p>
        </w:tc>
        <w:tc>
          <w:tcPr>
            <w:tcW w:w="5760" w:type="dxa"/>
            <w:vAlign w:val="center"/>
          </w:tcPr>
          <w:p w14:paraId="77C8256A" w14:textId="35835A1A" w:rsidR="003239B8" w:rsidRPr="006B6DB6" w:rsidRDefault="00A931FC" w:rsidP="008D2290">
            <w:pPr>
              <w:rPr>
                <w:rFonts w:ascii="Cambria" w:hAnsi="Cambria"/>
                <w:bCs/>
                <w:sz w:val="20"/>
                <w:szCs w:val="20"/>
              </w:rPr>
            </w:pPr>
            <w:r w:rsidRPr="006B6DB6">
              <w:rPr>
                <w:rFonts w:ascii="Cambria" w:hAnsi="Cambria"/>
                <w:bCs/>
                <w:sz w:val="20"/>
                <w:szCs w:val="20"/>
              </w:rPr>
              <w:t>Sí</w:t>
            </w:r>
          </w:p>
        </w:tc>
      </w:tr>
      <w:tr w:rsidR="003239B8" w:rsidRPr="006B6DB6"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6B6DB6" w:rsidRDefault="003239B8" w:rsidP="008D2290">
            <w:pPr>
              <w:jc w:val="center"/>
              <w:rPr>
                <w:rFonts w:ascii="Cambria" w:hAnsi="Cambria"/>
                <w:b/>
                <w:bCs/>
                <w:color w:val="FFFFFF" w:themeColor="background1"/>
                <w:sz w:val="20"/>
                <w:szCs w:val="20"/>
              </w:rPr>
            </w:pPr>
            <w:r w:rsidRPr="006B6DB6">
              <w:rPr>
                <w:rFonts w:ascii="Cambria" w:hAnsi="Cambria"/>
                <w:b/>
                <w:bCs/>
                <w:color w:val="FFFFFF" w:themeColor="background1"/>
                <w:sz w:val="20"/>
                <w:szCs w:val="20"/>
              </w:rPr>
              <w:t>Competencia</w:t>
            </w:r>
            <w:r w:rsidRPr="006B6DB6">
              <w:rPr>
                <w:rFonts w:ascii="Cambria" w:hAnsi="Cambria"/>
                <w:b/>
                <w:bCs/>
                <w:i/>
                <w:color w:val="FFFFFF" w:themeColor="background1"/>
                <w:sz w:val="20"/>
                <w:szCs w:val="20"/>
              </w:rPr>
              <w:t xml:space="preserve"> Ratione temporis</w:t>
            </w:r>
            <w:r w:rsidRPr="006B6DB6">
              <w:rPr>
                <w:rFonts w:ascii="Cambria" w:hAnsi="Cambria"/>
                <w:b/>
                <w:bCs/>
                <w:color w:val="FFFFFF" w:themeColor="background1"/>
                <w:sz w:val="20"/>
                <w:szCs w:val="20"/>
              </w:rPr>
              <w:t>:</w:t>
            </w:r>
          </w:p>
        </w:tc>
        <w:tc>
          <w:tcPr>
            <w:tcW w:w="5760" w:type="dxa"/>
            <w:vAlign w:val="center"/>
          </w:tcPr>
          <w:p w14:paraId="523F6BD6" w14:textId="0C26FCB8" w:rsidR="003239B8" w:rsidRPr="006B6DB6" w:rsidRDefault="00A931FC" w:rsidP="008D2290">
            <w:pPr>
              <w:rPr>
                <w:rFonts w:ascii="Cambria" w:hAnsi="Cambria"/>
                <w:bCs/>
                <w:sz w:val="20"/>
                <w:szCs w:val="20"/>
              </w:rPr>
            </w:pPr>
            <w:r w:rsidRPr="006B6DB6">
              <w:rPr>
                <w:rFonts w:ascii="Cambria" w:hAnsi="Cambria"/>
                <w:bCs/>
                <w:sz w:val="20"/>
                <w:szCs w:val="20"/>
              </w:rPr>
              <w:t>Sí</w:t>
            </w:r>
          </w:p>
        </w:tc>
      </w:tr>
      <w:tr w:rsidR="003239B8" w:rsidRPr="006B6DB6"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6B6DB6" w:rsidRDefault="003239B8" w:rsidP="008D2290">
            <w:pPr>
              <w:jc w:val="center"/>
              <w:rPr>
                <w:rFonts w:ascii="Cambria" w:hAnsi="Cambria"/>
                <w:b/>
                <w:bCs/>
                <w:color w:val="FFFFFF" w:themeColor="background1"/>
                <w:sz w:val="20"/>
                <w:szCs w:val="20"/>
              </w:rPr>
            </w:pPr>
            <w:r w:rsidRPr="006B6DB6">
              <w:rPr>
                <w:rFonts w:ascii="Cambria" w:hAnsi="Cambria"/>
                <w:b/>
                <w:bCs/>
                <w:color w:val="FFFFFF" w:themeColor="background1"/>
                <w:sz w:val="20"/>
                <w:szCs w:val="20"/>
              </w:rPr>
              <w:t>Competencia</w:t>
            </w:r>
            <w:r w:rsidRPr="006B6DB6">
              <w:rPr>
                <w:rFonts w:ascii="Cambria" w:hAnsi="Cambria"/>
                <w:b/>
                <w:bCs/>
                <w:i/>
                <w:color w:val="FFFFFF" w:themeColor="background1"/>
                <w:sz w:val="20"/>
                <w:szCs w:val="20"/>
              </w:rPr>
              <w:t xml:space="preserve"> Ratione materia</w:t>
            </w:r>
            <w:r w:rsidR="00EE00E9" w:rsidRPr="006B6DB6">
              <w:rPr>
                <w:rFonts w:ascii="Cambria" w:hAnsi="Cambria"/>
                <w:b/>
                <w:bCs/>
                <w:i/>
                <w:color w:val="FFFFFF" w:themeColor="background1"/>
                <w:sz w:val="20"/>
                <w:szCs w:val="20"/>
              </w:rPr>
              <w:t>e</w:t>
            </w:r>
            <w:r w:rsidRPr="006B6DB6">
              <w:rPr>
                <w:rFonts w:ascii="Cambria" w:hAnsi="Cambria"/>
                <w:b/>
                <w:bCs/>
                <w:color w:val="FFFFFF" w:themeColor="background1"/>
                <w:sz w:val="20"/>
                <w:szCs w:val="20"/>
              </w:rPr>
              <w:t>:</w:t>
            </w:r>
          </w:p>
        </w:tc>
        <w:tc>
          <w:tcPr>
            <w:tcW w:w="5760" w:type="dxa"/>
            <w:vAlign w:val="center"/>
          </w:tcPr>
          <w:p w14:paraId="257C8337" w14:textId="1DB37C7E" w:rsidR="003239B8" w:rsidRPr="006B6DB6" w:rsidRDefault="006254F5" w:rsidP="008D2290">
            <w:pPr>
              <w:jc w:val="both"/>
              <w:rPr>
                <w:rFonts w:ascii="Cambria" w:hAnsi="Cambria"/>
                <w:bCs/>
                <w:sz w:val="20"/>
                <w:szCs w:val="20"/>
              </w:rPr>
            </w:pPr>
            <w:r w:rsidRPr="006B6DB6">
              <w:rPr>
                <w:rFonts w:ascii="Cambria" w:hAnsi="Cambria"/>
                <w:bCs/>
                <w:sz w:val="20"/>
                <w:szCs w:val="20"/>
              </w:rPr>
              <w:t>Sí,</w:t>
            </w:r>
            <w:r w:rsidR="00F068A8" w:rsidRPr="006B6DB6">
              <w:rPr>
                <w:rFonts w:ascii="Cambria" w:hAnsi="Cambria"/>
                <w:bCs/>
                <w:sz w:val="20"/>
                <w:szCs w:val="20"/>
              </w:rPr>
              <w:t xml:space="preserve"> la Convención Americana (depósito de instrumento</w:t>
            </w:r>
            <w:r w:rsidR="009F096B" w:rsidRPr="006B6DB6">
              <w:rPr>
                <w:rFonts w:ascii="Cambria" w:hAnsi="Cambria"/>
                <w:bCs/>
                <w:sz w:val="20"/>
                <w:szCs w:val="20"/>
              </w:rPr>
              <w:t xml:space="preserve"> de ratificación</w:t>
            </w:r>
            <w:r w:rsidR="00F068A8" w:rsidRPr="006B6DB6">
              <w:rPr>
                <w:rFonts w:ascii="Cambria" w:hAnsi="Cambria"/>
                <w:bCs/>
                <w:sz w:val="20"/>
                <w:szCs w:val="20"/>
              </w:rPr>
              <w:t xml:space="preserve"> realizado el 31 de julio de 1973)</w:t>
            </w:r>
          </w:p>
        </w:tc>
      </w:tr>
    </w:tbl>
    <w:p w14:paraId="299A3868" w14:textId="1538A31D" w:rsidR="003239B8" w:rsidRPr="006B6DB6" w:rsidRDefault="003239B8" w:rsidP="003239B8">
      <w:pPr>
        <w:spacing w:before="240" w:after="240"/>
        <w:ind w:firstLine="720"/>
        <w:jc w:val="both"/>
        <w:rPr>
          <w:rFonts w:asciiTheme="majorHAnsi" w:hAnsiTheme="majorHAnsi"/>
          <w:b/>
          <w:bCs/>
          <w:sz w:val="20"/>
          <w:szCs w:val="20"/>
        </w:rPr>
      </w:pPr>
      <w:r w:rsidRPr="006B6DB6">
        <w:rPr>
          <w:rFonts w:asciiTheme="majorHAnsi" w:hAnsiTheme="majorHAnsi"/>
          <w:b/>
          <w:bCs/>
          <w:sz w:val="20"/>
          <w:szCs w:val="20"/>
        </w:rPr>
        <w:t xml:space="preserve">IV. </w:t>
      </w:r>
      <w:r w:rsidRPr="006B6DB6">
        <w:rPr>
          <w:rFonts w:asciiTheme="majorHAnsi" w:hAnsiTheme="majorHAnsi"/>
          <w:b/>
          <w:bCs/>
          <w:sz w:val="20"/>
          <w:szCs w:val="20"/>
        </w:rPr>
        <w:tab/>
      </w:r>
      <w:r w:rsidR="00EE00E9" w:rsidRPr="006B6DB6">
        <w:rPr>
          <w:rFonts w:asciiTheme="majorHAnsi" w:hAnsiTheme="majorHAnsi"/>
          <w:b/>
          <w:bCs/>
          <w:sz w:val="20"/>
          <w:szCs w:val="20"/>
        </w:rPr>
        <w:t>DUPLICACIÓN</w:t>
      </w:r>
      <w:r w:rsidR="00EE00E9" w:rsidRPr="006B6DB6">
        <w:rPr>
          <w:rFonts w:asciiTheme="majorHAnsi" w:hAnsiTheme="majorHAnsi"/>
          <w:b/>
          <w:bCs/>
          <w:color w:val="FFFFFF" w:themeColor="background1"/>
          <w:sz w:val="20"/>
          <w:szCs w:val="20"/>
        </w:rPr>
        <w:t xml:space="preserve"> </w:t>
      </w:r>
      <w:r w:rsidR="00EE00E9" w:rsidRPr="006B6DB6">
        <w:rPr>
          <w:rFonts w:asciiTheme="majorHAnsi" w:hAnsiTheme="majorHAnsi"/>
          <w:b/>
          <w:bCs/>
          <w:sz w:val="20"/>
          <w:szCs w:val="20"/>
        </w:rPr>
        <w:t>DE PROCEDIMIENTOS Y COSA JUZGADA</w:t>
      </w:r>
      <w:r w:rsidR="00EE00E9" w:rsidRPr="006B6DB6">
        <w:rPr>
          <w:rFonts w:asciiTheme="majorHAnsi" w:hAnsiTheme="majorHAnsi"/>
          <w:b/>
          <w:bCs/>
          <w:i/>
          <w:sz w:val="20"/>
          <w:szCs w:val="20"/>
        </w:rPr>
        <w:t xml:space="preserve"> </w:t>
      </w:r>
      <w:r w:rsidR="00950C33" w:rsidRPr="006B6DB6">
        <w:rPr>
          <w:rFonts w:asciiTheme="majorHAnsi" w:hAnsiTheme="majorHAnsi"/>
          <w:b/>
          <w:bCs/>
          <w:sz w:val="20"/>
          <w:szCs w:val="20"/>
        </w:rPr>
        <w:t>INTERNACIONAL, CARACTERIZACIÓN</w:t>
      </w:r>
      <w:r w:rsidRPr="006B6DB6">
        <w:rPr>
          <w:rFonts w:asciiTheme="majorHAnsi" w:hAnsiTheme="majorHAnsi"/>
          <w:b/>
          <w:bCs/>
          <w:sz w:val="20"/>
          <w:szCs w:val="20"/>
        </w:rPr>
        <w:t xml:space="preserve">, </w:t>
      </w:r>
      <w:r w:rsidRPr="006B6DB6">
        <w:rPr>
          <w:rFonts w:asciiTheme="majorHAnsi" w:hAnsiTheme="majorHAnsi"/>
          <w:b/>
          <w:sz w:val="20"/>
          <w:szCs w:val="20"/>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6B6DB6"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6B6DB6" w:rsidRDefault="00EE00E9" w:rsidP="008D2290">
            <w:pPr>
              <w:jc w:val="center"/>
              <w:rPr>
                <w:rFonts w:ascii="Cambria" w:hAnsi="Cambria"/>
                <w:b/>
                <w:bCs/>
                <w:color w:val="FFFFFF" w:themeColor="background1"/>
                <w:sz w:val="20"/>
                <w:szCs w:val="20"/>
              </w:rPr>
            </w:pPr>
            <w:r w:rsidRPr="006B6DB6">
              <w:rPr>
                <w:rFonts w:ascii="Cambria" w:hAnsi="Cambria"/>
                <w:b/>
                <w:bCs/>
                <w:color w:val="FFFFFF" w:themeColor="background1"/>
                <w:sz w:val="20"/>
                <w:szCs w:val="20"/>
              </w:rPr>
              <w:t>Duplicación de procedimientos y cosa juzgada internacional:</w:t>
            </w:r>
          </w:p>
        </w:tc>
        <w:tc>
          <w:tcPr>
            <w:tcW w:w="5760" w:type="dxa"/>
            <w:vAlign w:val="center"/>
          </w:tcPr>
          <w:p w14:paraId="764D7F60" w14:textId="14DFD872" w:rsidR="00EE00E9" w:rsidRPr="006B6DB6" w:rsidRDefault="003F2D64" w:rsidP="008D2290">
            <w:pPr>
              <w:jc w:val="both"/>
              <w:rPr>
                <w:rFonts w:ascii="Cambria" w:hAnsi="Cambria"/>
                <w:bCs/>
                <w:sz w:val="20"/>
                <w:szCs w:val="20"/>
              </w:rPr>
            </w:pPr>
            <w:r w:rsidRPr="006B6DB6">
              <w:rPr>
                <w:rFonts w:ascii="Cambria" w:hAnsi="Cambria"/>
                <w:bCs/>
                <w:sz w:val="20"/>
                <w:szCs w:val="20"/>
              </w:rPr>
              <w:t>No</w:t>
            </w:r>
          </w:p>
        </w:tc>
      </w:tr>
      <w:tr w:rsidR="003239B8" w:rsidRPr="006B6DB6"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6B6DB6" w:rsidRDefault="003239B8" w:rsidP="008D2290">
            <w:pPr>
              <w:jc w:val="center"/>
              <w:rPr>
                <w:rFonts w:ascii="Cambria" w:hAnsi="Cambria"/>
                <w:b/>
                <w:bCs/>
                <w:i/>
                <w:color w:val="FFFFFF" w:themeColor="background1"/>
                <w:sz w:val="20"/>
                <w:szCs w:val="20"/>
              </w:rPr>
            </w:pPr>
            <w:r w:rsidRPr="006B6DB6">
              <w:rPr>
                <w:rFonts w:ascii="Cambria" w:hAnsi="Cambria"/>
                <w:b/>
                <w:bCs/>
                <w:color w:val="FFFFFF" w:themeColor="background1"/>
                <w:sz w:val="20"/>
                <w:szCs w:val="20"/>
              </w:rPr>
              <w:t>Derechos declarados admisibles</w:t>
            </w:r>
            <w:r w:rsidRPr="006B6DB6">
              <w:rPr>
                <w:rFonts w:ascii="Cambria" w:hAnsi="Cambria"/>
                <w:b/>
                <w:bCs/>
                <w:i/>
                <w:color w:val="FFFFFF" w:themeColor="background1"/>
                <w:sz w:val="20"/>
                <w:szCs w:val="20"/>
              </w:rPr>
              <w:t>:</w:t>
            </w:r>
          </w:p>
        </w:tc>
        <w:tc>
          <w:tcPr>
            <w:tcW w:w="5760" w:type="dxa"/>
            <w:vAlign w:val="center"/>
          </w:tcPr>
          <w:p w14:paraId="4DAE9D4D" w14:textId="16422B22" w:rsidR="003239B8" w:rsidRPr="006B6DB6" w:rsidRDefault="00AF6A95" w:rsidP="008D2290">
            <w:pPr>
              <w:jc w:val="both"/>
              <w:rPr>
                <w:rFonts w:ascii="Cambria" w:hAnsi="Cambria"/>
                <w:bCs/>
                <w:sz w:val="20"/>
                <w:szCs w:val="20"/>
              </w:rPr>
            </w:pPr>
            <w:r w:rsidRPr="006B6DB6">
              <w:rPr>
                <w:rFonts w:ascii="Cambria" w:hAnsi="Cambria"/>
                <w:bCs/>
                <w:sz w:val="20"/>
                <w:szCs w:val="20"/>
              </w:rPr>
              <w:t xml:space="preserve">Artículos </w:t>
            </w:r>
            <w:r w:rsidR="002E4305" w:rsidRPr="006B6DB6">
              <w:rPr>
                <w:rFonts w:ascii="Cambria" w:hAnsi="Cambria"/>
                <w:bCs/>
                <w:sz w:val="20"/>
                <w:szCs w:val="20"/>
              </w:rPr>
              <w:t>4 (vida), 5 (integridad personal), 8 (garantías judiciales)</w:t>
            </w:r>
            <w:r w:rsidR="002E4305">
              <w:rPr>
                <w:rFonts w:ascii="Cambria" w:hAnsi="Cambria"/>
                <w:bCs/>
                <w:sz w:val="20"/>
                <w:szCs w:val="20"/>
              </w:rPr>
              <w:t>, 11 (protección de la honra y de la dignidad), 1</w:t>
            </w:r>
            <w:r w:rsidR="001139D1">
              <w:rPr>
                <w:rFonts w:ascii="Cambria" w:hAnsi="Cambria"/>
                <w:bCs/>
                <w:sz w:val="20"/>
                <w:szCs w:val="20"/>
              </w:rPr>
              <w:t>9</w:t>
            </w:r>
            <w:r w:rsidR="002E4305">
              <w:rPr>
                <w:rFonts w:ascii="Cambria" w:hAnsi="Cambria"/>
                <w:bCs/>
                <w:sz w:val="20"/>
                <w:szCs w:val="20"/>
              </w:rPr>
              <w:t xml:space="preserve"> (</w:t>
            </w:r>
            <w:r w:rsidR="001139D1">
              <w:rPr>
                <w:rFonts w:ascii="Cambria" w:hAnsi="Cambria"/>
                <w:bCs/>
                <w:sz w:val="20"/>
                <w:szCs w:val="20"/>
              </w:rPr>
              <w:t>derechos del niño</w:t>
            </w:r>
            <w:r w:rsidR="002E4305">
              <w:rPr>
                <w:rFonts w:ascii="Cambria" w:hAnsi="Cambria"/>
                <w:bCs/>
                <w:sz w:val="20"/>
                <w:szCs w:val="20"/>
              </w:rPr>
              <w:t>)</w:t>
            </w:r>
            <w:r w:rsidR="002E4305" w:rsidRPr="006B6DB6">
              <w:rPr>
                <w:rFonts w:ascii="Cambria" w:hAnsi="Cambria"/>
                <w:bCs/>
                <w:sz w:val="20"/>
                <w:szCs w:val="20"/>
              </w:rPr>
              <w:t xml:space="preserve"> y 25 (protección judicial)</w:t>
            </w:r>
            <w:r w:rsidRPr="006B6DB6">
              <w:rPr>
                <w:rFonts w:ascii="Cambria" w:hAnsi="Cambria"/>
                <w:bCs/>
                <w:sz w:val="20"/>
                <w:szCs w:val="20"/>
              </w:rPr>
              <w:t xml:space="preserve"> de la Convención Americana</w:t>
            </w:r>
          </w:p>
        </w:tc>
      </w:tr>
      <w:tr w:rsidR="003239B8" w:rsidRPr="006B6DB6"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6B6DB6" w:rsidRDefault="003239B8" w:rsidP="008D2290">
            <w:pPr>
              <w:jc w:val="center"/>
              <w:rPr>
                <w:rFonts w:ascii="Cambria" w:hAnsi="Cambria"/>
                <w:b/>
                <w:bCs/>
                <w:color w:val="FFFFFF" w:themeColor="background1"/>
                <w:sz w:val="20"/>
                <w:szCs w:val="20"/>
              </w:rPr>
            </w:pPr>
            <w:r w:rsidRPr="006B6DB6">
              <w:rPr>
                <w:rFonts w:ascii="Cambria" w:hAnsi="Cambria"/>
                <w:b/>
                <w:bCs/>
                <w:color w:val="FFFFFF" w:themeColor="background1"/>
                <w:sz w:val="20"/>
                <w:szCs w:val="20"/>
              </w:rPr>
              <w:t>Agotamiento de recursos internos</w:t>
            </w:r>
            <w:r w:rsidR="00EE00E9" w:rsidRPr="006B6DB6">
              <w:rPr>
                <w:rFonts w:ascii="Cambria" w:hAnsi="Cambria"/>
                <w:b/>
                <w:bCs/>
                <w:color w:val="FFFFFF" w:themeColor="background1"/>
                <w:sz w:val="20"/>
                <w:szCs w:val="20"/>
              </w:rPr>
              <w:t xml:space="preserve"> o procedencia de una excepción</w:t>
            </w:r>
            <w:r w:rsidRPr="006B6DB6">
              <w:rPr>
                <w:rFonts w:ascii="Cambria" w:hAnsi="Cambria"/>
                <w:b/>
                <w:bCs/>
                <w:color w:val="FFFFFF" w:themeColor="background1"/>
                <w:sz w:val="20"/>
                <w:szCs w:val="20"/>
              </w:rPr>
              <w:t>:</w:t>
            </w:r>
          </w:p>
        </w:tc>
        <w:tc>
          <w:tcPr>
            <w:tcW w:w="5760" w:type="dxa"/>
            <w:vAlign w:val="center"/>
          </w:tcPr>
          <w:p w14:paraId="7F7C1A19" w14:textId="65CBE8B2" w:rsidR="003239B8" w:rsidRPr="006B6DB6" w:rsidRDefault="002E4305" w:rsidP="008D2290">
            <w:pPr>
              <w:rPr>
                <w:rFonts w:ascii="Cambria" w:hAnsi="Cambria"/>
                <w:bCs/>
                <w:sz w:val="20"/>
                <w:szCs w:val="20"/>
              </w:rPr>
            </w:pPr>
            <w:r>
              <w:rPr>
                <w:rFonts w:ascii="Cambria" w:hAnsi="Cambria"/>
                <w:bCs/>
                <w:sz w:val="20"/>
                <w:szCs w:val="20"/>
              </w:rPr>
              <w:t>Sí, en los términos de la Sección VI</w:t>
            </w:r>
          </w:p>
        </w:tc>
      </w:tr>
      <w:tr w:rsidR="003239B8" w:rsidRPr="006B6DB6"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6B6DB6" w:rsidRDefault="003239B8" w:rsidP="008D2290">
            <w:pPr>
              <w:jc w:val="center"/>
              <w:rPr>
                <w:rFonts w:ascii="Cambria" w:hAnsi="Cambria"/>
                <w:b/>
                <w:bCs/>
                <w:color w:val="FFFFFF" w:themeColor="background1"/>
                <w:sz w:val="20"/>
                <w:szCs w:val="20"/>
              </w:rPr>
            </w:pPr>
            <w:r w:rsidRPr="006B6DB6">
              <w:rPr>
                <w:rFonts w:ascii="Cambria" w:hAnsi="Cambria"/>
                <w:b/>
                <w:bCs/>
                <w:color w:val="FFFFFF" w:themeColor="background1"/>
                <w:sz w:val="20"/>
                <w:szCs w:val="20"/>
              </w:rPr>
              <w:t>Presentación dentro de plazo:</w:t>
            </w:r>
          </w:p>
        </w:tc>
        <w:tc>
          <w:tcPr>
            <w:tcW w:w="5760" w:type="dxa"/>
            <w:vAlign w:val="center"/>
          </w:tcPr>
          <w:p w14:paraId="2AF0FC69" w14:textId="7A21EBEE" w:rsidR="003239B8" w:rsidRPr="006B6DB6" w:rsidRDefault="002E4305" w:rsidP="008D2290">
            <w:pPr>
              <w:rPr>
                <w:rFonts w:ascii="Cambria" w:hAnsi="Cambria"/>
                <w:bCs/>
                <w:sz w:val="20"/>
                <w:szCs w:val="20"/>
              </w:rPr>
            </w:pPr>
            <w:r>
              <w:rPr>
                <w:rFonts w:ascii="Cambria" w:hAnsi="Cambria"/>
                <w:bCs/>
                <w:sz w:val="20"/>
                <w:szCs w:val="20"/>
              </w:rPr>
              <w:t>Sí, en los términos de la Sección VI</w:t>
            </w:r>
          </w:p>
        </w:tc>
      </w:tr>
    </w:tbl>
    <w:p w14:paraId="7ADF589E" w14:textId="77777777" w:rsidR="0012509B" w:rsidRDefault="0012509B" w:rsidP="003239B8">
      <w:pPr>
        <w:spacing w:before="240" w:after="240"/>
        <w:ind w:firstLine="720"/>
        <w:jc w:val="both"/>
        <w:rPr>
          <w:rFonts w:asciiTheme="majorHAnsi" w:hAnsiTheme="majorHAnsi"/>
          <w:b/>
          <w:sz w:val="20"/>
          <w:szCs w:val="20"/>
        </w:rPr>
      </w:pPr>
    </w:p>
    <w:p w14:paraId="56FD5D57" w14:textId="7F264984" w:rsidR="003239B8" w:rsidRPr="00AF1CAA" w:rsidRDefault="00223A29" w:rsidP="00AF1CAA">
      <w:pPr>
        <w:spacing w:before="240" w:after="240"/>
        <w:ind w:firstLine="720"/>
        <w:jc w:val="both"/>
        <w:rPr>
          <w:rFonts w:asciiTheme="majorHAnsi" w:hAnsiTheme="majorHAnsi"/>
          <w:b/>
          <w:sz w:val="20"/>
          <w:szCs w:val="20"/>
          <w:lang w:val="es-ES"/>
        </w:rPr>
      </w:pPr>
      <w:r w:rsidRPr="006B6DB6">
        <w:rPr>
          <w:rFonts w:asciiTheme="majorHAnsi" w:hAnsiTheme="majorHAnsi"/>
          <w:b/>
          <w:sz w:val="20"/>
          <w:szCs w:val="20"/>
        </w:rPr>
        <w:lastRenderedPageBreak/>
        <w:t xml:space="preserve">V. </w:t>
      </w:r>
      <w:r w:rsidRPr="006B6DB6">
        <w:rPr>
          <w:rFonts w:asciiTheme="majorHAnsi" w:hAnsiTheme="majorHAnsi"/>
          <w:b/>
          <w:sz w:val="20"/>
          <w:szCs w:val="20"/>
        </w:rPr>
        <w:tab/>
      </w:r>
      <w:r w:rsidR="004241A0" w:rsidRPr="00AF1CAA">
        <w:rPr>
          <w:rFonts w:asciiTheme="majorHAnsi" w:hAnsiTheme="majorHAnsi"/>
          <w:b/>
          <w:sz w:val="20"/>
          <w:szCs w:val="20"/>
          <w:lang w:val="es-ES"/>
        </w:rPr>
        <w:t>POSICIÓN DE LAS PARTES</w:t>
      </w:r>
      <w:r w:rsidR="003239B8" w:rsidRPr="00AF1CAA">
        <w:rPr>
          <w:rFonts w:asciiTheme="majorHAnsi" w:hAnsiTheme="majorHAnsi"/>
          <w:b/>
          <w:sz w:val="20"/>
          <w:szCs w:val="20"/>
          <w:lang w:val="es-ES"/>
        </w:rPr>
        <w:t xml:space="preserve"> </w:t>
      </w:r>
    </w:p>
    <w:p w14:paraId="6901F992" w14:textId="2868F9D8" w:rsidR="0008158C" w:rsidRPr="00AF1CAA" w:rsidRDefault="00125980" w:rsidP="00AF1CAA">
      <w:pPr>
        <w:pStyle w:val="ListParagraph"/>
        <w:numPr>
          <w:ilvl w:val="0"/>
          <w:numId w:val="0"/>
        </w:numPr>
        <w:ind w:firstLine="720"/>
        <w:jc w:val="both"/>
        <w:rPr>
          <w:rFonts w:asciiTheme="majorHAnsi" w:hAnsiTheme="majorHAnsi"/>
          <w:b/>
          <w:sz w:val="20"/>
          <w:szCs w:val="20"/>
          <w:lang w:val="es-ES"/>
        </w:rPr>
      </w:pPr>
      <w:r w:rsidRPr="00AF1CAA">
        <w:rPr>
          <w:rFonts w:asciiTheme="majorHAnsi" w:hAnsiTheme="majorHAnsi"/>
          <w:b/>
          <w:sz w:val="20"/>
          <w:szCs w:val="20"/>
          <w:lang w:val="es-ES"/>
        </w:rPr>
        <w:t>La p</w:t>
      </w:r>
      <w:r w:rsidR="0008158C" w:rsidRPr="00AF1CAA">
        <w:rPr>
          <w:rFonts w:asciiTheme="majorHAnsi" w:hAnsiTheme="majorHAnsi"/>
          <w:b/>
          <w:sz w:val="20"/>
          <w:szCs w:val="20"/>
          <w:lang w:val="es-ES"/>
        </w:rPr>
        <w:t>arte peticionaria</w:t>
      </w:r>
    </w:p>
    <w:p w14:paraId="53BD3EF6" w14:textId="1A6C45B1" w:rsidR="006E621A" w:rsidRPr="00AF1CAA" w:rsidRDefault="00086DD5" w:rsidP="3F53AB17">
      <w:pPr>
        <w:pStyle w:val="ListParagraph"/>
        <w:jc w:val="both"/>
        <w:rPr>
          <w:rFonts w:asciiTheme="majorHAnsi" w:hAnsiTheme="majorHAnsi"/>
          <w:sz w:val="20"/>
          <w:szCs w:val="20"/>
        </w:rPr>
      </w:pPr>
      <w:r w:rsidRPr="3F53AB17">
        <w:rPr>
          <w:sz w:val="20"/>
          <w:szCs w:val="20"/>
        </w:rPr>
        <w:t>El Centro Jurídico de Derechos Humanos de Antioquia (en adelante “la parte peticionaria” o “el CJDH”) denuncia la ejecución extrajudicial de Wilson Cañaveral y Arquímedes Rivera Galvis (en adelante “las presuntas víctimas”)</w:t>
      </w:r>
      <w:r w:rsidR="007B6360" w:rsidRPr="3F53AB17">
        <w:rPr>
          <w:sz w:val="20"/>
          <w:szCs w:val="20"/>
        </w:rPr>
        <w:t xml:space="preserve"> y su posterior presentación como guerrilleros dados de baja en combate por el ejército nacional, </w:t>
      </w:r>
      <w:r w:rsidR="0072235D" w:rsidRPr="3F53AB17">
        <w:rPr>
          <w:sz w:val="20"/>
          <w:szCs w:val="20"/>
        </w:rPr>
        <w:t>como parte</w:t>
      </w:r>
      <w:r w:rsidR="007B6360" w:rsidRPr="3F53AB17">
        <w:rPr>
          <w:sz w:val="20"/>
          <w:szCs w:val="20"/>
        </w:rPr>
        <w:t xml:space="preserve"> del modus operandi denominado como “</w:t>
      </w:r>
      <w:r w:rsidR="007B6360" w:rsidRPr="3F53AB17">
        <w:rPr>
          <w:i/>
          <w:iCs/>
          <w:sz w:val="20"/>
          <w:szCs w:val="20"/>
        </w:rPr>
        <w:t>falsos positivos</w:t>
      </w:r>
      <w:r w:rsidR="007B6360" w:rsidRPr="3F53AB17">
        <w:rPr>
          <w:sz w:val="20"/>
          <w:szCs w:val="20"/>
        </w:rPr>
        <w:t>”.</w:t>
      </w:r>
    </w:p>
    <w:p w14:paraId="7CFB56BF" w14:textId="36B9AD08" w:rsidR="006E621A" w:rsidRPr="00AF1CAA" w:rsidRDefault="00003152" w:rsidP="00AF1CAA">
      <w:pPr>
        <w:pStyle w:val="ListParagraph"/>
        <w:numPr>
          <w:ilvl w:val="0"/>
          <w:numId w:val="61"/>
        </w:numPr>
        <w:ind w:left="0" w:firstLine="720"/>
        <w:jc w:val="both"/>
        <w:rPr>
          <w:rFonts w:asciiTheme="majorHAnsi" w:hAnsiTheme="majorHAnsi"/>
          <w:bCs/>
          <w:sz w:val="20"/>
          <w:szCs w:val="20"/>
          <w:lang w:val="es-ES"/>
        </w:rPr>
      </w:pPr>
      <w:r w:rsidRPr="00AF1CAA">
        <w:rPr>
          <w:sz w:val="20"/>
          <w:szCs w:val="20"/>
          <w:lang w:val="es-ES"/>
        </w:rPr>
        <w:t>A modo de contexto, l</w:t>
      </w:r>
      <w:r w:rsidR="004A038F" w:rsidRPr="00AF1CAA">
        <w:rPr>
          <w:sz w:val="20"/>
          <w:szCs w:val="20"/>
          <w:lang w:val="es-ES"/>
        </w:rPr>
        <w:t xml:space="preserve">a parte </w:t>
      </w:r>
      <w:r w:rsidR="002C0AE5" w:rsidRPr="00AF1CAA">
        <w:rPr>
          <w:sz w:val="20"/>
          <w:szCs w:val="20"/>
          <w:lang w:val="es-ES"/>
        </w:rPr>
        <w:t>peticionari</w:t>
      </w:r>
      <w:r w:rsidRPr="00AF1CAA">
        <w:rPr>
          <w:sz w:val="20"/>
          <w:szCs w:val="20"/>
          <w:lang w:val="es-ES"/>
        </w:rPr>
        <w:t>a</w:t>
      </w:r>
      <w:r w:rsidR="00583705" w:rsidRPr="00AF1CAA">
        <w:rPr>
          <w:sz w:val="20"/>
          <w:szCs w:val="20"/>
          <w:lang w:val="es-ES"/>
        </w:rPr>
        <w:t xml:space="preserve"> explica que</w:t>
      </w:r>
      <w:r w:rsidR="003E71BD" w:rsidRPr="00AF1CAA">
        <w:rPr>
          <w:sz w:val="20"/>
          <w:szCs w:val="20"/>
          <w:lang w:val="es-ES"/>
        </w:rPr>
        <w:t xml:space="preserve"> en el marco del conflicto armado, existió un patrón de violencia perpetrado por la fuerza pública denominado </w:t>
      </w:r>
      <w:r w:rsidR="001E2363" w:rsidRPr="00AF1CAA">
        <w:rPr>
          <w:sz w:val="20"/>
          <w:szCs w:val="20"/>
          <w:lang w:val="es-ES"/>
        </w:rPr>
        <w:t>de</w:t>
      </w:r>
      <w:r w:rsidR="00930C99" w:rsidRPr="00AF1CAA">
        <w:rPr>
          <w:sz w:val="20"/>
          <w:szCs w:val="20"/>
          <w:lang w:val="es-ES"/>
        </w:rPr>
        <w:t xml:space="preserve"> </w:t>
      </w:r>
      <w:r w:rsidR="007B6360" w:rsidRPr="00AF1CAA">
        <w:rPr>
          <w:sz w:val="20"/>
          <w:szCs w:val="20"/>
          <w:lang w:val="es-ES"/>
        </w:rPr>
        <w:t>“</w:t>
      </w:r>
      <w:r w:rsidR="003E71BD" w:rsidRPr="00AF1CAA">
        <w:rPr>
          <w:i/>
          <w:iCs/>
          <w:sz w:val="20"/>
          <w:szCs w:val="20"/>
          <w:lang w:val="es-ES"/>
        </w:rPr>
        <w:t>falsos positivos</w:t>
      </w:r>
      <w:r w:rsidR="007B6360" w:rsidRPr="00AF1CAA">
        <w:rPr>
          <w:sz w:val="20"/>
          <w:szCs w:val="20"/>
          <w:lang w:val="es-ES"/>
        </w:rPr>
        <w:t>”</w:t>
      </w:r>
      <w:r w:rsidR="003E71BD" w:rsidRPr="00AF1CAA">
        <w:rPr>
          <w:sz w:val="20"/>
          <w:szCs w:val="20"/>
          <w:lang w:val="es-ES"/>
        </w:rPr>
        <w:t xml:space="preserve">, consistente en </w:t>
      </w:r>
      <w:r w:rsidR="006D3B66" w:rsidRPr="00AF1CAA">
        <w:rPr>
          <w:sz w:val="20"/>
          <w:szCs w:val="20"/>
          <w:lang w:val="es-ES"/>
        </w:rPr>
        <w:t xml:space="preserve">una práctica sistemática de ejecuciones extrajudiciales de jóvenes civiles para hacerlos aparecer, posteriormente, como </w:t>
      </w:r>
      <w:r w:rsidR="00B534C7" w:rsidRPr="00AF1CAA">
        <w:rPr>
          <w:sz w:val="20"/>
          <w:szCs w:val="20"/>
          <w:lang w:val="es-ES"/>
        </w:rPr>
        <w:t xml:space="preserve">guerrilleros o delincuentes </w:t>
      </w:r>
      <w:r w:rsidR="00350BBD" w:rsidRPr="00AF1CAA">
        <w:rPr>
          <w:sz w:val="20"/>
          <w:szCs w:val="20"/>
          <w:lang w:val="es-ES"/>
        </w:rPr>
        <w:t>muertos en combate.</w:t>
      </w:r>
      <w:r w:rsidR="002E1D68" w:rsidRPr="00AF1CAA">
        <w:rPr>
          <w:sz w:val="20"/>
          <w:szCs w:val="20"/>
          <w:lang w:val="es-ES"/>
        </w:rPr>
        <w:t xml:space="preserve"> </w:t>
      </w:r>
      <w:r w:rsidR="00104A0E" w:rsidRPr="00AF1CAA">
        <w:rPr>
          <w:sz w:val="20"/>
          <w:szCs w:val="20"/>
          <w:lang w:val="es-ES"/>
        </w:rPr>
        <w:t xml:space="preserve">Señala que esta práctica se agudizó entre 2002 y 2009, y, no obstante </w:t>
      </w:r>
      <w:r w:rsidR="00E63496" w:rsidRPr="00AF1CAA">
        <w:rPr>
          <w:sz w:val="20"/>
          <w:szCs w:val="20"/>
          <w:lang w:val="es-ES"/>
        </w:rPr>
        <w:t>su</w:t>
      </w:r>
      <w:r w:rsidR="00104A0E" w:rsidRPr="00AF1CAA">
        <w:rPr>
          <w:sz w:val="20"/>
          <w:szCs w:val="20"/>
          <w:lang w:val="es-ES"/>
        </w:rPr>
        <w:t xml:space="preserve"> documentación tanto </w:t>
      </w:r>
      <w:r w:rsidR="00BA46B6" w:rsidRPr="00AF1CAA">
        <w:rPr>
          <w:sz w:val="20"/>
          <w:szCs w:val="20"/>
          <w:lang w:val="es-ES"/>
        </w:rPr>
        <w:t xml:space="preserve">a nivel </w:t>
      </w:r>
      <w:r w:rsidR="00104A0E" w:rsidRPr="00AF1CAA">
        <w:rPr>
          <w:sz w:val="20"/>
          <w:szCs w:val="20"/>
          <w:lang w:val="es-ES"/>
        </w:rPr>
        <w:t>nacional como internacional, su</w:t>
      </w:r>
      <w:r w:rsidR="001C5FC8" w:rsidRPr="00AF1CAA">
        <w:rPr>
          <w:sz w:val="20"/>
          <w:szCs w:val="20"/>
          <w:lang w:val="es-ES"/>
        </w:rPr>
        <w:t xml:space="preserve"> investigación ha presentado serias dificultades que imposibilitan a los familiares de las víctimas alcanzar justicia y verdad, principalmente por los conflictos de competencia entre la jurisdicción ordinaria y la penal militar para procesar estos crímenes.</w:t>
      </w:r>
    </w:p>
    <w:p w14:paraId="3186708B" w14:textId="2C348429" w:rsidR="001C5FC8" w:rsidRPr="00AF1CAA" w:rsidRDefault="007720D4" w:rsidP="00AF1CAA">
      <w:pPr>
        <w:pStyle w:val="ListParagraph"/>
        <w:numPr>
          <w:ilvl w:val="0"/>
          <w:numId w:val="61"/>
        </w:numPr>
        <w:ind w:left="0" w:firstLine="720"/>
        <w:jc w:val="both"/>
        <w:rPr>
          <w:rFonts w:asciiTheme="majorHAnsi" w:hAnsiTheme="majorHAnsi"/>
          <w:bCs/>
          <w:sz w:val="20"/>
          <w:szCs w:val="20"/>
          <w:lang w:val="es-ES"/>
        </w:rPr>
      </w:pPr>
      <w:r w:rsidRPr="00AF1CAA">
        <w:rPr>
          <w:rFonts w:asciiTheme="majorHAnsi" w:hAnsiTheme="majorHAnsi"/>
          <w:bCs/>
          <w:sz w:val="20"/>
          <w:szCs w:val="20"/>
          <w:lang w:val="es-ES"/>
        </w:rPr>
        <w:t>La parte peticionaria n</w:t>
      </w:r>
      <w:r w:rsidR="00DB25CA" w:rsidRPr="00AF1CAA">
        <w:rPr>
          <w:rFonts w:asciiTheme="majorHAnsi" w:hAnsiTheme="majorHAnsi"/>
          <w:bCs/>
          <w:sz w:val="20"/>
          <w:szCs w:val="20"/>
          <w:lang w:val="es-ES"/>
        </w:rPr>
        <w:t xml:space="preserve">arra que </w:t>
      </w:r>
      <w:r w:rsidR="00D24422" w:rsidRPr="00AF1CAA">
        <w:rPr>
          <w:rFonts w:asciiTheme="majorHAnsi" w:hAnsiTheme="majorHAnsi"/>
          <w:bCs/>
          <w:sz w:val="20"/>
          <w:szCs w:val="20"/>
          <w:lang w:val="es-ES"/>
        </w:rPr>
        <w:t>el adolescente Wilson Cañaveral</w:t>
      </w:r>
      <w:r w:rsidR="00AA6A1A" w:rsidRPr="00AF1CAA">
        <w:rPr>
          <w:rFonts w:asciiTheme="majorHAnsi" w:hAnsiTheme="majorHAnsi"/>
          <w:bCs/>
          <w:sz w:val="20"/>
          <w:szCs w:val="20"/>
          <w:lang w:val="es-ES"/>
        </w:rPr>
        <w:t>,</w:t>
      </w:r>
      <w:r w:rsidR="009E381B" w:rsidRPr="00AF1CAA">
        <w:rPr>
          <w:rFonts w:asciiTheme="majorHAnsi" w:hAnsiTheme="majorHAnsi"/>
          <w:bCs/>
          <w:sz w:val="20"/>
          <w:szCs w:val="20"/>
          <w:lang w:val="es-ES"/>
        </w:rPr>
        <w:t xml:space="preserve"> </w:t>
      </w:r>
      <w:r w:rsidR="00AA6A1A" w:rsidRPr="00AF1CAA">
        <w:rPr>
          <w:rFonts w:asciiTheme="majorHAnsi" w:hAnsiTheme="majorHAnsi"/>
          <w:bCs/>
          <w:sz w:val="20"/>
          <w:szCs w:val="20"/>
          <w:lang w:val="es-ES"/>
        </w:rPr>
        <w:t>de</w:t>
      </w:r>
      <w:r w:rsidR="009E381B" w:rsidRPr="00AF1CAA">
        <w:rPr>
          <w:rFonts w:asciiTheme="majorHAnsi" w:hAnsiTheme="majorHAnsi"/>
          <w:bCs/>
          <w:sz w:val="20"/>
          <w:szCs w:val="20"/>
          <w:lang w:val="es-ES"/>
        </w:rPr>
        <w:t xml:space="preserve"> 1</w:t>
      </w:r>
      <w:r w:rsidR="00E35E63" w:rsidRPr="00AF1CAA">
        <w:rPr>
          <w:rFonts w:asciiTheme="majorHAnsi" w:hAnsiTheme="majorHAnsi"/>
          <w:bCs/>
          <w:sz w:val="20"/>
          <w:szCs w:val="20"/>
          <w:lang w:val="es-ES"/>
        </w:rPr>
        <w:t>5</w:t>
      </w:r>
      <w:r w:rsidR="009E381B" w:rsidRPr="00AF1CAA">
        <w:rPr>
          <w:rFonts w:asciiTheme="majorHAnsi" w:hAnsiTheme="majorHAnsi"/>
          <w:bCs/>
          <w:sz w:val="20"/>
          <w:szCs w:val="20"/>
          <w:lang w:val="es-ES"/>
        </w:rPr>
        <w:t xml:space="preserve"> años </w:t>
      </w:r>
      <w:r w:rsidR="00AA6A1A" w:rsidRPr="00AF1CAA">
        <w:rPr>
          <w:rFonts w:asciiTheme="majorHAnsi" w:hAnsiTheme="majorHAnsi"/>
          <w:bCs/>
          <w:sz w:val="20"/>
          <w:szCs w:val="20"/>
          <w:lang w:val="es-ES"/>
        </w:rPr>
        <w:t>al momento</w:t>
      </w:r>
      <w:r w:rsidR="001F38F2" w:rsidRPr="00AF1CAA">
        <w:rPr>
          <w:rFonts w:asciiTheme="majorHAnsi" w:hAnsiTheme="majorHAnsi"/>
          <w:bCs/>
          <w:sz w:val="20"/>
          <w:szCs w:val="20"/>
          <w:lang w:val="es-ES"/>
        </w:rPr>
        <w:t xml:space="preserve"> de los hechos</w:t>
      </w:r>
      <w:r w:rsidR="000B7DAE" w:rsidRPr="00AF1CAA">
        <w:rPr>
          <w:rFonts w:asciiTheme="majorHAnsi" w:hAnsiTheme="majorHAnsi"/>
          <w:bCs/>
          <w:sz w:val="20"/>
          <w:szCs w:val="20"/>
          <w:lang w:val="es-ES"/>
        </w:rPr>
        <w:t xml:space="preserve">, </w:t>
      </w:r>
      <w:r w:rsidR="00E35E63" w:rsidRPr="00AF1CAA">
        <w:rPr>
          <w:rFonts w:asciiTheme="majorHAnsi" w:hAnsiTheme="majorHAnsi"/>
          <w:bCs/>
          <w:sz w:val="20"/>
          <w:szCs w:val="20"/>
          <w:lang w:val="es-ES"/>
        </w:rPr>
        <w:t xml:space="preserve">había finalizado la educación primaria y se dedicaba a prestar </w:t>
      </w:r>
      <w:r w:rsidR="000B7DAE" w:rsidRPr="00AF1CAA">
        <w:rPr>
          <w:rFonts w:asciiTheme="majorHAnsi" w:hAnsiTheme="majorHAnsi"/>
          <w:bCs/>
          <w:sz w:val="20"/>
          <w:szCs w:val="20"/>
          <w:lang w:val="es-ES"/>
        </w:rPr>
        <w:t>servicios de transporte informal</w:t>
      </w:r>
      <w:r w:rsidR="00F26B20" w:rsidRPr="00AF1CAA">
        <w:rPr>
          <w:rFonts w:asciiTheme="majorHAnsi" w:hAnsiTheme="majorHAnsi"/>
          <w:bCs/>
          <w:sz w:val="20"/>
          <w:szCs w:val="20"/>
          <w:lang w:val="es-ES"/>
        </w:rPr>
        <w:t xml:space="preserve"> de personas</w:t>
      </w:r>
      <w:r w:rsidR="000B7DAE" w:rsidRPr="00AF1CAA">
        <w:rPr>
          <w:rFonts w:asciiTheme="majorHAnsi" w:hAnsiTheme="majorHAnsi"/>
          <w:bCs/>
          <w:sz w:val="20"/>
          <w:szCs w:val="20"/>
          <w:lang w:val="es-ES"/>
        </w:rPr>
        <w:t xml:space="preserve"> en su motocicleta</w:t>
      </w:r>
      <w:r w:rsidR="001F3905" w:rsidRPr="00AF1CAA">
        <w:rPr>
          <w:rFonts w:asciiTheme="majorHAnsi" w:hAnsiTheme="majorHAnsi"/>
          <w:bCs/>
          <w:sz w:val="20"/>
          <w:szCs w:val="20"/>
          <w:lang w:val="es-ES"/>
        </w:rPr>
        <w:t xml:space="preserve"> en</w:t>
      </w:r>
      <w:r w:rsidR="00223400" w:rsidRPr="00AF1CAA">
        <w:rPr>
          <w:rFonts w:asciiTheme="majorHAnsi" w:hAnsiTheme="majorHAnsi"/>
          <w:bCs/>
          <w:sz w:val="20"/>
          <w:szCs w:val="20"/>
          <w:lang w:val="es-ES"/>
        </w:rPr>
        <w:t xml:space="preserve"> los alrededores</w:t>
      </w:r>
      <w:r w:rsidR="001F3905" w:rsidRPr="00AF1CAA">
        <w:rPr>
          <w:rFonts w:asciiTheme="majorHAnsi" w:hAnsiTheme="majorHAnsi"/>
          <w:bCs/>
          <w:sz w:val="20"/>
          <w:szCs w:val="20"/>
          <w:lang w:val="es-ES"/>
        </w:rPr>
        <w:t xml:space="preserve"> </w:t>
      </w:r>
      <w:r w:rsidR="00223400" w:rsidRPr="00AF1CAA">
        <w:rPr>
          <w:rFonts w:asciiTheme="majorHAnsi" w:hAnsiTheme="majorHAnsi"/>
          <w:bCs/>
          <w:sz w:val="20"/>
          <w:szCs w:val="20"/>
          <w:lang w:val="es-ES"/>
        </w:rPr>
        <w:t>d</w:t>
      </w:r>
      <w:r w:rsidR="001F3905" w:rsidRPr="00AF1CAA">
        <w:rPr>
          <w:rFonts w:asciiTheme="majorHAnsi" w:hAnsiTheme="majorHAnsi"/>
          <w:bCs/>
          <w:sz w:val="20"/>
          <w:szCs w:val="20"/>
          <w:lang w:val="es-ES"/>
        </w:rPr>
        <w:t xml:space="preserve">el corregimiento “Puerto Venus”, jurisdicción del municipio </w:t>
      </w:r>
      <w:r w:rsidR="000B7DAE" w:rsidRPr="00AF1CAA">
        <w:rPr>
          <w:rFonts w:asciiTheme="majorHAnsi" w:hAnsiTheme="majorHAnsi"/>
          <w:bCs/>
          <w:sz w:val="20"/>
          <w:szCs w:val="20"/>
          <w:lang w:val="es-ES"/>
        </w:rPr>
        <w:t xml:space="preserve">de Nariño, </w:t>
      </w:r>
      <w:r w:rsidR="001F3905" w:rsidRPr="00AF1CAA">
        <w:rPr>
          <w:rFonts w:asciiTheme="majorHAnsi" w:hAnsiTheme="majorHAnsi"/>
          <w:bCs/>
          <w:sz w:val="20"/>
          <w:szCs w:val="20"/>
          <w:lang w:val="es-ES"/>
        </w:rPr>
        <w:t>departamento de Antioquia</w:t>
      </w:r>
      <w:r w:rsidR="000B7DAE" w:rsidRPr="00AF1CAA">
        <w:rPr>
          <w:rFonts w:asciiTheme="majorHAnsi" w:hAnsiTheme="majorHAnsi"/>
          <w:bCs/>
          <w:sz w:val="20"/>
          <w:szCs w:val="20"/>
          <w:lang w:val="es-ES"/>
        </w:rPr>
        <w:t>.</w:t>
      </w:r>
      <w:r w:rsidR="00A4732E" w:rsidRPr="00AF1CAA">
        <w:rPr>
          <w:rFonts w:asciiTheme="majorHAnsi" w:hAnsiTheme="majorHAnsi"/>
          <w:bCs/>
          <w:sz w:val="20"/>
          <w:szCs w:val="20"/>
          <w:lang w:val="es-ES"/>
        </w:rPr>
        <w:t xml:space="preserve"> Así,</w:t>
      </w:r>
      <w:r w:rsidR="000B7DAE" w:rsidRPr="00AF1CAA">
        <w:rPr>
          <w:rFonts w:asciiTheme="majorHAnsi" w:hAnsiTheme="majorHAnsi"/>
          <w:bCs/>
          <w:sz w:val="20"/>
          <w:szCs w:val="20"/>
          <w:lang w:val="es-ES"/>
        </w:rPr>
        <w:t xml:space="preserve"> </w:t>
      </w:r>
      <w:r w:rsidR="00A4732E" w:rsidRPr="00AF1CAA">
        <w:rPr>
          <w:rFonts w:asciiTheme="majorHAnsi" w:hAnsiTheme="majorHAnsi"/>
          <w:bCs/>
          <w:sz w:val="20"/>
          <w:szCs w:val="20"/>
          <w:lang w:val="es-ES"/>
        </w:rPr>
        <w:t>e</w:t>
      </w:r>
      <w:r w:rsidR="0033156B" w:rsidRPr="00AF1CAA">
        <w:rPr>
          <w:rFonts w:asciiTheme="majorHAnsi" w:hAnsiTheme="majorHAnsi"/>
          <w:bCs/>
          <w:sz w:val="20"/>
          <w:szCs w:val="20"/>
          <w:lang w:val="es-ES"/>
        </w:rPr>
        <w:t xml:space="preserve">l 5 de mayo de 2003 </w:t>
      </w:r>
      <w:r w:rsidR="00A4732E" w:rsidRPr="00AF1CAA">
        <w:rPr>
          <w:rFonts w:asciiTheme="majorHAnsi" w:hAnsiTheme="majorHAnsi"/>
          <w:bCs/>
          <w:sz w:val="20"/>
          <w:szCs w:val="20"/>
          <w:lang w:val="es-ES"/>
        </w:rPr>
        <w:t xml:space="preserve">este </w:t>
      </w:r>
      <w:r w:rsidR="0033156B" w:rsidRPr="00AF1CAA">
        <w:rPr>
          <w:rFonts w:asciiTheme="majorHAnsi" w:hAnsiTheme="majorHAnsi"/>
          <w:bCs/>
          <w:sz w:val="20"/>
          <w:szCs w:val="20"/>
          <w:lang w:val="es-ES"/>
        </w:rPr>
        <w:t xml:space="preserve">salió </w:t>
      </w:r>
      <w:r w:rsidR="000402B5" w:rsidRPr="00AF1CAA">
        <w:rPr>
          <w:rFonts w:asciiTheme="majorHAnsi" w:hAnsiTheme="majorHAnsi"/>
          <w:bCs/>
          <w:sz w:val="20"/>
          <w:szCs w:val="20"/>
          <w:lang w:val="es-ES"/>
        </w:rPr>
        <w:t>d</w:t>
      </w:r>
      <w:r w:rsidR="000B7DAE" w:rsidRPr="00AF1CAA">
        <w:rPr>
          <w:rFonts w:asciiTheme="majorHAnsi" w:hAnsiTheme="majorHAnsi"/>
          <w:bCs/>
          <w:sz w:val="20"/>
          <w:szCs w:val="20"/>
          <w:lang w:val="es-ES"/>
        </w:rPr>
        <w:t>e un establecimiento comercial</w:t>
      </w:r>
      <w:r w:rsidR="009F0ACD" w:rsidRPr="00AF1CAA">
        <w:rPr>
          <w:rFonts w:asciiTheme="majorHAnsi" w:hAnsiTheme="majorHAnsi"/>
          <w:bCs/>
          <w:sz w:val="20"/>
          <w:szCs w:val="20"/>
          <w:lang w:val="es-ES"/>
        </w:rPr>
        <w:t xml:space="preserve"> </w:t>
      </w:r>
      <w:r w:rsidR="000402B5" w:rsidRPr="00AF1CAA">
        <w:rPr>
          <w:rFonts w:asciiTheme="majorHAnsi" w:hAnsiTheme="majorHAnsi"/>
          <w:bCs/>
          <w:sz w:val="20"/>
          <w:szCs w:val="20"/>
          <w:lang w:val="es-ES"/>
        </w:rPr>
        <w:t xml:space="preserve">en su motocicleta </w:t>
      </w:r>
      <w:r w:rsidR="0062165E" w:rsidRPr="00AF1CAA">
        <w:rPr>
          <w:rFonts w:asciiTheme="majorHAnsi" w:hAnsiTheme="majorHAnsi"/>
          <w:bCs/>
          <w:sz w:val="20"/>
          <w:szCs w:val="20"/>
          <w:lang w:val="es-ES"/>
        </w:rPr>
        <w:t>en compañía de</w:t>
      </w:r>
      <w:r w:rsidR="009F0ACD" w:rsidRPr="00AF1CAA">
        <w:rPr>
          <w:rFonts w:asciiTheme="majorHAnsi" w:hAnsiTheme="majorHAnsi"/>
          <w:bCs/>
          <w:sz w:val="20"/>
          <w:szCs w:val="20"/>
          <w:lang w:val="es-ES"/>
        </w:rPr>
        <w:t>l joven Arquímedes Rivera G</w:t>
      </w:r>
      <w:r w:rsidR="001F3905" w:rsidRPr="00AF1CAA">
        <w:rPr>
          <w:rFonts w:asciiTheme="majorHAnsi" w:hAnsiTheme="majorHAnsi"/>
          <w:bCs/>
          <w:sz w:val="20"/>
          <w:szCs w:val="20"/>
          <w:lang w:val="es-ES"/>
        </w:rPr>
        <w:t>alvis</w:t>
      </w:r>
      <w:r w:rsidR="009B7975" w:rsidRPr="00AF1CAA">
        <w:rPr>
          <w:rFonts w:asciiTheme="majorHAnsi" w:hAnsiTheme="majorHAnsi"/>
          <w:bCs/>
          <w:sz w:val="20"/>
          <w:szCs w:val="20"/>
          <w:lang w:val="es-ES"/>
        </w:rPr>
        <w:t xml:space="preserve"> con dirección a la cabecera municipal de Nariño donde éste último tenía una cita con su novia. </w:t>
      </w:r>
      <w:r w:rsidR="000B3ECB" w:rsidRPr="00AF1CAA">
        <w:rPr>
          <w:rFonts w:asciiTheme="majorHAnsi" w:hAnsiTheme="majorHAnsi"/>
          <w:bCs/>
          <w:sz w:val="20"/>
          <w:szCs w:val="20"/>
          <w:lang w:val="es-ES"/>
        </w:rPr>
        <w:t>A</w:t>
      </w:r>
      <w:r w:rsidR="00F755EF" w:rsidRPr="00AF1CAA">
        <w:rPr>
          <w:rFonts w:asciiTheme="majorHAnsi" w:hAnsiTheme="majorHAnsi"/>
          <w:bCs/>
          <w:sz w:val="20"/>
          <w:szCs w:val="20"/>
          <w:lang w:val="es-ES"/>
        </w:rPr>
        <w:t>mbos fueron detenidos en carretera a la altura de un retén dispuesto por el Grupo de Caballería Mecanizada no. 4 “Juan del Corral” de la Cuarta Brigada del Ejército Nacional de Colombia.</w:t>
      </w:r>
    </w:p>
    <w:p w14:paraId="23F7E019" w14:textId="2E2CE241" w:rsidR="00B014D4" w:rsidRPr="00AF1CAA" w:rsidRDefault="00047BE8" w:rsidP="00AF1CAA">
      <w:pPr>
        <w:pStyle w:val="ListParagraph"/>
        <w:numPr>
          <w:ilvl w:val="0"/>
          <w:numId w:val="61"/>
        </w:numPr>
        <w:ind w:left="0" w:firstLine="720"/>
        <w:jc w:val="both"/>
        <w:rPr>
          <w:rFonts w:asciiTheme="majorHAnsi" w:hAnsiTheme="majorHAnsi"/>
          <w:bCs/>
          <w:sz w:val="20"/>
          <w:szCs w:val="20"/>
          <w:lang w:val="es-ES"/>
        </w:rPr>
      </w:pPr>
      <w:r w:rsidRPr="00AF1CAA">
        <w:rPr>
          <w:rFonts w:asciiTheme="majorHAnsi" w:hAnsiTheme="majorHAnsi"/>
          <w:bCs/>
          <w:sz w:val="20"/>
          <w:szCs w:val="20"/>
          <w:lang w:val="es-ES"/>
        </w:rPr>
        <w:t>T</w:t>
      </w:r>
      <w:r w:rsidR="00D068CC" w:rsidRPr="00AF1CAA">
        <w:rPr>
          <w:rFonts w:asciiTheme="majorHAnsi" w:hAnsiTheme="majorHAnsi"/>
          <w:bCs/>
          <w:sz w:val="20"/>
          <w:szCs w:val="20"/>
          <w:lang w:val="es-ES"/>
        </w:rPr>
        <w:t xml:space="preserve">estigos de los hechos declararon que vieron </w:t>
      </w:r>
      <w:r w:rsidR="00565EF8" w:rsidRPr="00AF1CAA">
        <w:rPr>
          <w:rFonts w:asciiTheme="majorHAnsi" w:hAnsiTheme="majorHAnsi"/>
          <w:bCs/>
          <w:sz w:val="20"/>
          <w:szCs w:val="20"/>
          <w:lang w:val="es-ES"/>
        </w:rPr>
        <w:t xml:space="preserve">que </w:t>
      </w:r>
      <w:r w:rsidR="00D068CC" w:rsidRPr="00AF1CAA">
        <w:rPr>
          <w:rFonts w:asciiTheme="majorHAnsi" w:hAnsiTheme="majorHAnsi"/>
          <w:bCs/>
          <w:sz w:val="20"/>
          <w:szCs w:val="20"/>
          <w:lang w:val="es-ES"/>
        </w:rPr>
        <w:t xml:space="preserve">varios militares </w:t>
      </w:r>
      <w:r w:rsidR="00565EF8" w:rsidRPr="00AF1CAA">
        <w:rPr>
          <w:rFonts w:asciiTheme="majorHAnsi" w:hAnsiTheme="majorHAnsi"/>
          <w:bCs/>
          <w:sz w:val="20"/>
          <w:szCs w:val="20"/>
          <w:lang w:val="es-ES"/>
        </w:rPr>
        <w:t xml:space="preserve">golpeaban y maltrataban a </w:t>
      </w:r>
      <w:r w:rsidR="00D068CC" w:rsidRPr="00AF1CAA">
        <w:rPr>
          <w:rFonts w:asciiTheme="majorHAnsi" w:hAnsiTheme="majorHAnsi"/>
          <w:bCs/>
          <w:sz w:val="20"/>
          <w:szCs w:val="20"/>
          <w:lang w:val="es-ES"/>
        </w:rPr>
        <w:t>los dos jóvenes</w:t>
      </w:r>
      <w:r w:rsidR="00565EF8" w:rsidRPr="00AF1CAA">
        <w:rPr>
          <w:rFonts w:asciiTheme="majorHAnsi" w:hAnsiTheme="majorHAnsi"/>
          <w:bCs/>
          <w:sz w:val="20"/>
          <w:szCs w:val="20"/>
          <w:lang w:val="es-ES"/>
        </w:rPr>
        <w:t xml:space="preserve"> quienes estaban desarmados</w:t>
      </w:r>
      <w:r w:rsidR="003518AB" w:rsidRPr="00AF1CAA">
        <w:rPr>
          <w:rFonts w:asciiTheme="majorHAnsi" w:hAnsiTheme="majorHAnsi"/>
          <w:bCs/>
          <w:sz w:val="20"/>
          <w:szCs w:val="20"/>
          <w:lang w:val="es-ES"/>
        </w:rPr>
        <w:t>,</w:t>
      </w:r>
      <w:r w:rsidR="00565EF8" w:rsidRPr="00AF1CAA">
        <w:rPr>
          <w:rFonts w:asciiTheme="majorHAnsi" w:hAnsiTheme="majorHAnsi"/>
          <w:bCs/>
          <w:sz w:val="20"/>
          <w:szCs w:val="20"/>
          <w:lang w:val="es-ES"/>
        </w:rPr>
        <w:t xml:space="preserve"> </w:t>
      </w:r>
      <w:r w:rsidR="00840A9B" w:rsidRPr="00AF1CAA">
        <w:rPr>
          <w:rFonts w:asciiTheme="majorHAnsi" w:hAnsiTheme="majorHAnsi"/>
          <w:bCs/>
          <w:sz w:val="20"/>
          <w:szCs w:val="20"/>
          <w:lang w:val="es-ES"/>
        </w:rPr>
        <w:t xml:space="preserve">y minutos después </w:t>
      </w:r>
      <w:r w:rsidR="009B3C86" w:rsidRPr="00AF1CAA">
        <w:rPr>
          <w:rFonts w:asciiTheme="majorHAnsi" w:hAnsiTheme="majorHAnsi"/>
          <w:bCs/>
          <w:sz w:val="20"/>
          <w:szCs w:val="20"/>
          <w:lang w:val="es-ES"/>
        </w:rPr>
        <w:t>escucharon disparos</w:t>
      </w:r>
      <w:r w:rsidR="00BF6689" w:rsidRPr="00AF1CAA">
        <w:rPr>
          <w:rFonts w:asciiTheme="majorHAnsi" w:hAnsiTheme="majorHAnsi"/>
          <w:bCs/>
          <w:sz w:val="20"/>
          <w:szCs w:val="20"/>
          <w:lang w:val="es-ES"/>
        </w:rPr>
        <w:t xml:space="preserve"> en aquel sitio</w:t>
      </w:r>
      <w:r w:rsidR="00DA26BC" w:rsidRPr="00AF1CAA">
        <w:rPr>
          <w:rFonts w:asciiTheme="majorHAnsi" w:hAnsiTheme="majorHAnsi"/>
          <w:bCs/>
          <w:sz w:val="20"/>
          <w:szCs w:val="20"/>
          <w:lang w:val="es-ES"/>
        </w:rPr>
        <w:t xml:space="preserve">. </w:t>
      </w:r>
      <w:r w:rsidR="00A04D30" w:rsidRPr="00AF1CAA">
        <w:rPr>
          <w:rFonts w:asciiTheme="majorHAnsi" w:hAnsiTheme="majorHAnsi"/>
          <w:bCs/>
          <w:sz w:val="20"/>
          <w:szCs w:val="20"/>
          <w:lang w:val="es-ES"/>
        </w:rPr>
        <w:t>Uno</w:t>
      </w:r>
      <w:r w:rsidR="00DA26BC" w:rsidRPr="00AF1CAA">
        <w:rPr>
          <w:rFonts w:asciiTheme="majorHAnsi" w:hAnsiTheme="majorHAnsi"/>
          <w:bCs/>
          <w:sz w:val="20"/>
          <w:szCs w:val="20"/>
          <w:lang w:val="es-ES"/>
        </w:rPr>
        <w:t xml:space="preserve"> de los testigos</w:t>
      </w:r>
      <w:r w:rsidR="00402EFF" w:rsidRPr="00AF1CAA">
        <w:rPr>
          <w:rFonts w:asciiTheme="majorHAnsi" w:hAnsiTheme="majorHAnsi"/>
          <w:bCs/>
          <w:sz w:val="20"/>
          <w:szCs w:val="20"/>
          <w:lang w:val="es-ES"/>
        </w:rPr>
        <w:t>, que pas</w:t>
      </w:r>
      <w:r w:rsidR="00A04D30" w:rsidRPr="00AF1CAA">
        <w:rPr>
          <w:rFonts w:asciiTheme="majorHAnsi" w:hAnsiTheme="majorHAnsi"/>
          <w:bCs/>
          <w:sz w:val="20"/>
          <w:szCs w:val="20"/>
          <w:lang w:val="es-ES"/>
        </w:rPr>
        <w:t>aba</w:t>
      </w:r>
      <w:r w:rsidR="00402EFF" w:rsidRPr="00AF1CAA">
        <w:rPr>
          <w:rFonts w:asciiTheme="majorHAnsi" w:hAnsiTheme="majorHAnsi"/>
          <w:bCs/>
          <w:sz w:val="20"/>
          <w:szCs w:val="20"/>
          <w:lang w:val="es-ES"/>
        </w:rPr>
        <w:t xml:space="preserve"> en </w:t>
      </w:r>
      <w:r w:rsidR="00A04D30" w:rsidRPr="00AF1CAA">
        <w:rPr>
          <w:rFonts w:asciiTheme="majorHAnsi" w:hAnsiTheme="majorHAnsi"/>
          <w:bCs/>
          <w:sz w:val="20"/>
          <w:szCs w:val="20"/>
          <w:lang w:val="es-ES"/>
        </w:rPr>
        <w:t xml:space="preserve">su </w:t>
      </w:r>
      <w:r w:rsidR="00402EFF" w:rsidRPr="00AF1CAA">
        <w:rPr>
          <w:rFonts w:asciiTheme="majorHAnsi" w:hAnsiTheme="majorHAnsi"/>
          <w:bCs/>
          <w:sz w:val="20"/>
          <w:szCs w:val="20"/>
          <w:lang w:val="es-ES"/>
        </w:rPr>
        <w:t>vehículo por el retén militar,</w:t>
      </w:r>
      <w:r w:rsidR="00DA26BC" w:rsidRPr="00AF1CAA">
        <w:rPr>
          <w:rFonts w:asciiTheme="majorHAnsi" w:hAnsiTheme="majorHAnsi"/>
          <w:bCs/>
          <w:sz w:val="20"/>
          <w:szCs w:val="20"/>
          <w:lang w:val="es-ES"/>
        </w:rPr>
        <w:t xml:space="preserve"> refiri</w:t>
      </w:r>
      <w:r w:rsidR="00A04D30" w:rsidRPr="00AF1CAA">
        <w:rPr>
          <w:rFonts w:asciiTheme="majorHAnsi" w:hAnsiTheme="majorHAnsi"/>
          <w:bCs/>
          <w:sz w:val="20"/>
          <w:szCs w:val="20"/>
          <w:lang w:val="es-ES"/>
        </w:rPr>
        <w:t>ó</w:t>
      </w:r>
      <w:r w:rsidR="00DA26BC" w:rsidRPr="00AF1CAA">
        <w:rPr>
          <w:rFonts w:asciiTheme="majorHAnsi" w:hAnsiTheme="majorHAnsi"/>
          <w:bCs/>
          <w:sz w:val="20"/>
          <w:szCs w:val="20"/>
          <w:lang w:val="es-ES"/>
        </w:rPr>
        <w:t xml:space="preserve"> que </w:t>
      </w:r>
      <w:r w:rsidR="009A1619" w:rsidRPr="00AF1CAA">
        <w:rPr>
          <w:rFonts w:asciiTheme="majorHAnsi" w:hAnsiTheme="majorHAnsi"/>
          <w:bCs/>
          <w:sz w:val="20"/>
          <w:szCs w:val="20"/>
          <w:lang w:val="es-ES"/>
        </w:rPr>
        <w:t>les</w:t>
      </w:r>
      <w:r w:rsidR="00402EFF" w:rsidRPr="00AF1CAA">
        <w:rPr>
          <w:rFonts w:asciiTheme="majorHAnsi" w:hAnsiTheme="majorHAnsi"/>
          <w:bCs/>
          <w:sz w:val="20"/>
          <w:szCs w:val="20"/>
          <w:lang w:val="es-ES"/>
        </w:rPr>
        <w:t xml:space="preserve"> pidi</w:t>
      </w:r>
      <w:r w:rsidR="00A04D30" w:rsidRPr="00AF1CAA">
        <w:rPr>
          <w:rFonts w:asciiTheme="majorHAnsi" w:hAnsiTheme="majorHAnsi"/>
          <w:bCs/>
          <w:sz w:val="20"/>
          <w:szCs w:val="20"/>
          <w:lang w:val="es-ES"/>
        </w:rPr>
        <w:t xml:space="preserve">ó </w:t>
      </w:r>
      <w:r w:rsidR="00402EFF" w:rsidRPr="00AF1CAA">
        <w:rPr>
          <w:rFonts w:asciiTheme="majorHAnsi" w:hAnsiTheme="majorHAnsi"/>
          <w:bCs/>
          <w:sz w:val="20"/>
          <w:szCs w:val="20"/>
          <w:lang w:val="es-ES"/>
        </w:rPr>
        <w:t xml:space="preserve">a los militares que no </w:t>
      </w:r>
      <w:r w:rsidR="00936B92" w:rsidRPr="00AF1CAA">
        <w:rPr>
          <w:rFonts w:asciiTheme="majorHAnsi" w:hAnsiTheme="majorHAnsi"/>
          <w:bCs/>
          <w:sz w:val="20"/>
          <w:szCs w:val="20"/>
          <w:lang w:val="es-ES"/>
        </w:rPr>
        <w:t xml:space="preserve">los golpearan más porque eran </w:t>
      </w:r>
      <w:r w:rsidR="00A04D30" w:rsidRPr="00AF1CAA">
        <w:rPr>
          <w:rFonts w:asciiTheme="majorHAnsi" w:hAnsiTheme="majorHAnsi"/>
          <w:bCs/>
          <w:sz w:val="20"/>
          <w:szCs w:val="20"/>
          <w:lang w:val="es-ES"/>
        </w:rPr>
        <w:t xml:space="preserve">sus </w:t>
      </w:r>
      <w:r w:rsidR="00936B92" w:rsidRPr="00AF1CAA">
        <w:rPr>
          <w:rFonts w:asciiTheme="majorHAnsi" w:hAnsiTheme="majorHAnsi"/>
          <w:bCs/>
          <w:sz w:val="20"/>
          <w:szCs w:val="20"/>
          <w:lang w:val="es-ES"/>
        </w:rPr>
        <w:t>amigos y conocidos del sector</w:t>
      </w:r>
      <w:r w:rsidR="00A04D30" w:rsidRPr="00AF1CAA">
        <w:rPr>
          <w:rFonts w:asciiTheme="majorHAnsi" w:hAnsiTheme="majorHAnsi"/>
          <w:bCs/>
          <w:sz w:val="20"/>
          <w:szCs w:val="20"/>
          <w:lang w:val="es-ES"/>
        </w:rPr>
        <w:t xml:space="preserve">, pero </w:t>
      </w:r>
      <w:r w:rsidR="005347AB" w:rsidRPr="00AF1CAA">
        <w:rPr>
          <w:rFonts w:asciiTheme="majorHAnsi" w:hAnsiTheme="majorHAnsi"/>
          <w:bCs/>
          <w:sz w:val="20"/>
          <w:szCs w:val="20"/>
          <w:lang w:val="es-ES"/>
        </w:rPr>
        <w:t>éstos le indicaron que continuara su marcha cuando escuchó los disparos y en seguida llegaron más soldados diciendo que habían matado a dos guerrilleros.</w:t>
      </w:r>
      <w:r w:rsidR="009A1619" w:rsidRPr="00AF1CAA">
        <w:rPr>
          <w:rFonts w:asciiTheme="majorHAnsi" w:hAnsiTheme="majorHAnsi"/>
          <w:bCs/>
          <w:sz w:val="20"/>
          <w:szCs w:val="20"/>
          <w:lang w:val="es-ES"/>
        </w:rPr>
        <w:t xml:space="preserve"> </w:t>
      </w:r>
      <w:r w:rsidR="00A0210B" w:rsidRPr="00AF1CAA">
        <w:rPr>
          <w:rFonts w:asciiTheme="majorHAnsi" w:hAnsiTheme="majorHAnsi"/>
          <w:bCs/>
          <w:sz w:val="20"/>
          <w:szCs w:val="20"/>
          <w:lang w:val="es-ES"/>
        </w:rPr>
        <w:t>P</w:t>
      </w:r>
      <w:r w:rsidR="009A1619" w:rsidRPr="00AF1CAA">
        <w:rPr>
          <w:rFonts w:asciiTheme="majorHAnsi" w:hAnsiTheme="majorHAnsi"/>
          <w:bCs/>
          <w:sz w:val="20"/>
          <w:szCs w:val="20"/>
          <w:lang w:val="es-ES"/>
        </w:rPr>
        <w:t>osterior</w:t>
      </w:r>
      <w:r w:rsidR="00D72445" w:rsidRPr="00AF1CAA">
        <w:rPr>
          <w:rFonts w:asciiTheme="majorHAnsi" w:hAnsiTheme="majorHAnsi"/>
          <w:bCs/>
          <w:sz w:val="20"/>
          <w:szCs w:val="20"/>
          <w:lang w:val="es-ES"/>
        </w:rPr>
        <w:t>mente, el ejército señaló que las dos presuntas víctimas eran miembros del Frente 47 de la guerrilla de las Fuerzas Armadas Revolucionarias de Colombia (en adelante “FARC”)</w:t>
      </w:r>
      <w:r w:rsidR="00A0210B" w:rsidRPr="00AF1CAA">
        <w:rPr>
          <w:rFonts w:asciiTheme="majorHAnsi" w:hAnsiTheme="majorHAnsi"/>
          <w:bCs/>
          <w:sz w:val="20"/>
          <w:szCs w:val="20"/>
          <w:lang w:val="es-ES"/>
        </w:rPr>
        <w:t>,</w:t>
      </w:r>
      <w:r w:rsidR="00CC0E32" w:rsidRPr="00AF1CAA">
        <w:rPr>
          <w:rFonts w:asciiTheme="majorHAnsi" w:hAnsiTheme="majorHAnsi"/>
          <w:bCs/>
          <w:sz w:val="20"/>
          <w:szCs w:val="20"/>
          <w:lang w:val="es-ES"/>
        </w:rPr>
        <w:t xml:space="preserve"> y habían atacado</w:t>
      </w:r>
      <w:r w:rsidR="00E61FA1" w:rsidRPr="00AF1CAA">
        <w:rPr>
          <w:rFonts w:asciiTheme="majorHAnsi" w:hAnsiTheme="majorHAnsi"/>
          <w:bCs/>
          <w:sz w:val="20"/>
          <w:szCs w:val="20"/>
          <w:lang w:val="es-ES"/>
        </w:rPr>
        <w:t xml:space="preserve"> a la patrulla</w:t>
      </w:r>
      <w:r w:rsidR="00D72445" w:rsidRPr="00AF1CAA">
        <w:rPr>
          <w:rFonts w:asciiTheme="majorHAnsi" w:hAnsiTheme="majorHAnsi"/>
          <w:bCs/>
          <w:sz w:val="20"/>
          <w:szCs w:val="20"/>
          <w:lang w:val="es-ES"/>
        </w:rPr>
        <w:t>.</w:t>
      </w:r>
      <w:r w:rsidR="0069440B" w:rsidRPr="00AF1CAA">
        <w:rPr>
          <w:rFonts w:asciiTheme="majorHAnsi" w:hAnsiTheme="majorHAnsi"/>
          <w:bCs/>
          <w:sz w:val="20"/>
          <w:szCs w:val="20"/>
          <w:lang w:val="es-ES"/>
        </w:rPr>
        <w:t xml:space="preserve"> </w:t>
      </w:r>
      <w:r w:rsidR="003E4CBE" w:rsidRPr="00AF1CAA">
        <w:rPr>
          <w:rFonts w:asciiTheme="majorHAnsi" w:hAnsiTheme="majorHAnsi"/>
          <w:bCs/>
          <w:sz w:val="20"/>
          <w:szCs w:val="20"/>
          <w:lang w:val="es-ES"/>
        </w:rPr>
        <w:t>Más tarde</w:t>
      </w:r>
      <w:r w:rsidR="00164765" w:rsidRPr="00AF1CAA">
        <w:rPr>
          <w:rFonts w:asciiTheme="majorHAnsi" w:hAnsiTheme="majorHAnsi"/>
          <w:bCs/>
          <w:sz w:val="20"/>
          <w:szCs w:val="20"/>
          <w:lang w:val="es-ES"/>
        </w:rPr>
        <w:t xml:space="preserve"> se comprobó que oficiales de la fuerza pública manipularon la escena de los hechos y vistieron a las presuntas víctimas con ropa de camuflaje</w:t>
      </w:r>
      <w:r w:rsidR="00F52A6A" w:rsidRPr="00AF1CAA">
        <w:rPr>
          <w:rFonts w:asciiTheme="majorHAnsi" w:hAnsiTheme="majorHAnsi"/>
          <w:bCs/>
          <w:sz w:val="20"/>
          <w:szCs w:val="20"/>
          <w:lang w:val="es-ES"/>
        </w:rPr>
        <w:t xml:space="preserve"> </w:t>
      </w:r>
      <w:r w:rsidR="00DC1C64" w:rsidRPr="00AF1CAA">
        <w:rPr>
          <w:rFonts w:asciiTheme="majorHAnsi" w:hAnsiTheme="majorHAnsi"/>
          <w:bCs/>
          <w:sz w:val="20"/>
          <w:szCs w:val="20"/>
          <w:lang w:val="es-ES"/>
        </w:rPr>
        <w:t>y armas</w:t>
      </w:r>
      <w:r w:rsidR="00164765" w:rsidRPr="00AF1CAA">
        <w:rPr>
          <w:rFonts w:asciiTheme="majorHAnsi" w:hAnsiTheme="majorHAnsi"/>
          <w:bCs/>
          <w:sz w:val="20"/>
          <w:szCs w:val="20"/>
          <w:lang w:val="es-ES"/>
        </w:rPr>
        <w:t>.</w:t>
      </w:r>
    </w:p>
    <w:p w14:paraId="3669F971" w14:textId="33DE50A6" w:rsidR="00D46152" w:rsidRPr="00AF1CAA" w:rsidRDefault="00951295" w:rsidP="00AF1CAA">
      <w:pPr>
        <w:pStyle w:val="ListParagraph"/>
        <w:numPr>
          <w:ilvl w:val="0"/>
          <w:numId w:val="61"/>
        </w:numPr>
        <w:ind w:left="0" w:firstLine="720"/>
        <w:jc w:val="both"/>
        <w:rPr>
          <w:rFonts w:asciiTheme="majorHAnsi" w:hAnsiTheme="majorHAnsi"/>
          <w:bCs/>
          <w:sz w:val="20"/>
          <w:szCs w:val="20"/>
          <w:lang w:val="es-ES"/>
        </w:rPr>
      </w:pPr>
      <w:r w:rsidRPr="00AF1CAA">
        <w:rPr>
          <w:rFonts w:asciiTheme="majorHAnsi" w:hAnsiTheme="majorHAnsi"/>
          <w:bCs/>
          <w:sz w:val="20"/>
          <w:szCs w:val="20"/>
          <w:lang w:val="es-ES"/>
        </w:rPr>
        <w:t>E</w:t>
      </w:r>
      <w:r w:rsidR="007D6A1A" w:rsidRPr="00AF1CAA">
        <w:rPr>
          <w:rFonts w:asciiTheme="majorHAnsi" w:hAnsiTheme="majorHAnsi"/>
          <w:bCs/>
          <w:sz w:val="20"/>
          <w:szCs w:val="20"/>
          <w:lang w:val="es-ES"/>
        </w:rPr>
        <w:t xml:space="preserve">l 9 de mayo de 2003 </w:t>
      </w:r>
      <w:r w:rsidR="008370FE" w:rsidRPr="00AF1CAA">
        <w:rPr>
          <w:rFonts w:asciiTheme="majorHAnsi" w:hAnsiTheme="majorHAnsi"/>
          <w:bCs/>
          <w:sz w:val="20"/>
          <w:szCs w:val="20"/>
          <w:lang w:val="es-ES"/>
        </w:rPr>
        <w:t>la Fiscalía 120 Seccional abrió una investigación de oficio</w:t>
      </w:r>
      <w:r w:rsidR="007D6A1A" w:rsidRPr="00AF1CAA">
        <w:rPr>
          <w:rFonts w:asciiTheme="majorHAnsi" w:hAnsiTheme="majorHAnsi"/>
          <w:bCs/>
          <w:sz w:val="20"/>
          <w:szCs w:val="20"/>
          <w:lang w:val="es-ES"/>
        </w:rPr>
        <w:t xml:space="preserve"> por este suceso</w:t>
      </w:r>
      <w:r w:rsidR="003B52BD" w:rsidRPr="00AF1CAA">
        <w:rPr>
          <w:rFonts w:asciiTheme="majorHAnsi" w:hAnsiTheme="majorHAnsi"/>
          <w:bCs/>
          <w:sz w:val="20"/>
          <w:szCs w:val="20"/>
          <w:lang w:val="es-ES"/>
        </w:rPr>
        <w:t xml:space="preserve">; sin embargo, tras una indagación poco exhaustiva, </w:t>
      </w:r>
      <w:r w:rsidR="009E7B69" w:rsidRPr="00AF1CAA">
        <w:rPr>
          <w:rFonts w:asciiTheme="majorHAnsi" w:hAnsiTheme="majorHAnsi"/>
          <w:bCs/>
          <w:sz w:val="20"/>
          <w:szCs w:val="20"/>
          <w:lang w:val="es-ES"/>
        </w:rPr>
        <w:t xml:space="preserve">el 29 de octubre de ese año </w:t>
      </w:r>
      <w:r w:rsidR="003B52BD" w:rsidRPr="00AF1CAA">
        <w:rPr>
          <w:rFonts w:asciiTheme="majorHAnsi" w:hAnsiTheme="majorHAnsi"/>
          <w:bCs/>
          <w:sz w:val="20"/>
          <w:szCs w:val="20"/>
          <w:lang w:val="es-ES"/>
        </w:rPr>
        <w:t xml:space="preserve">ordenó remitir </w:t>
      </w:r>
      <w:r w:rsidR="00574A15" w:rsidRPr="00AF1CAA">
        <w:rPr>
          <w:rFonts w:asciiTheme="majorHAnsi" w:hAnsiTheme="majorHAnsi"/>
          <w:bCs/>
          <w:sz w:val="20"/>
          <w:szCs w:val="20"/>
          <w:lang w:val="es-ES"/>
        </w:rPr>
        <w:t>las diligencias al Juzgado de Instrucción Penal Miliar con sede en la Cuarta Brigada en Medellín</w:t>
      </w:r>
      <w:r w:rsidR="00AD4B42" w:rsidRPr="00AF1CAA">
        <w:rPr>
          <w:rFonts w:asciiTheme="majorHAnsi" w:hAnsiTheme="majorHAnsi"/>
          <w:bCs/>
          <w:sz w:val="20"/>
          <w:szCs w:val="20"/>
          <w:lang w:val="es-ES"/>
        </w:rPr>
        <w:t>.</w:t>
      </w:r>
      <w:r w:rsidR="009E7B69" w:rsidRPr="00AF1CAA">
        <w:rPr>
          <w:rFonts w:asciiTheme="majorHAnsi" w:hAnsiTheme="majorHAnsi"/>
          <w:bCs/>
          <w:sz w:val="20"/>
          <w:szCs w:val="20"/>
          <w:lang w:val="es-ES"/>
        </w:rPr>
        <w:t xml:space="preserve"> </w:t>
      </w:r>
      <w:r w:rsidRPr="00AF1CAA">
        <w:rPr>
          <w:rFonts w:asciiTheme="majorHAnsi" w:hAnsiTheme="majorHAnsi"/>
          <w:bCs/>
          <w:sz w:val="20"/>
          <w:szCs w:val="20"/>
          <w:lang w:val="es-ES"/>
        </w:rPr>
        <w:t>E</w:t>
      </w:r>
      <w:r w:rsidR="00527014" w:rsidRPr="00AF1CAA">
        <w:rPr>
          <w:rFonts w:asciiTheme="majorHAnsi" w:hAnsiTheme="majorHAnsi"/>
          <w:bCs/>
          <w:sz w:val="20"/>
          <w:szCs w:val="20"/>
          <w:lang w:val="es-ES"/>
        </w:rPr>
        <w:t>ste proceso n</w:t>
      </w:r>
      <w:r w:rsidR="00592665" w:rsidRPr="00AF1CAA">
        <w:rPr>
          <w:rFonts w:asciiTheme="majorHAnsi" w:hAnsiTheme="majorHAnsi"/>
          <w:bCs/>
          <w:sz w:val="20"/>
          <w:szCs w:val="20"/>
          <w:lang w:val="es-ES"/>
        </w:rPr>
        <w:t>u</w:t>
      </w:r>
      <w:r w:rsidR="00527014" w:rsidRPr="00AF1CAA">
        <w:rPr>
          <w:rFonts w:asciiTheme="majorHAnsi" w:hAnsiTheme="majorHAnsi"/>
          <w:bCs/>
          <w:sz w:val="20"/>
          <w:szCs w:val="20"/>
          <w:lang w:val="es-ES"/>
        </w:rPr>
        <w:t>nca superó la fase de inda</w:t>
      </w:r>
      <w:r w:rsidR="001F393A" w:rsidRPr="00AF1CAA">
        <w:rPr>
          <w:rFonts w:asciiTheme="majorHAnsi" w:hAnsiTheme="majorHAnsi"/>
          <w:bCs/>
          <w:sz w:val="20"/>
          <w:szCs w:val="20"/>
          <w:lang w:val="es-ES"/>
        </w:rPr>
        <w:t>gatoria preliminar</w:t>
      </w:r>
      <w:r w:rsidR="00AD4B42" w:rsidRPr="00AF1CAA">
        <w:rPr>
          <w:rFonts w:asciiTheme="majorHAnsi" w:hAnsiTheme="majorHAnsi"/>
          <w:bCs/>
          <w:sz w:val="20"/>
          <w:szCs w:val="20"/>
          <w:lang w:val="es-ES"/>
        </w:rPr>
        <w:t xml:space="preserve"> y </w:t>
      </w:r>
      <w:r w:rsidR="00665F12" w:rsidRPr="00AF1CAA">
        <w:rPr>
          <w:rFonts w:asciiTheme="majorHAnsi" w:hAnsiTheme="majorHAnsi"/>
          <w:bCs/>
          <w:sz w:val="20"/>
          <w:szCs w:val="20"/>
          <w:lang w:val="es-ES"/>
        </w:rPr>
        <w:t>fue</w:t>
      </w:r>
      <w:r w:rsidR="00AD4B42" w:rsidRPr="00AF1CAA">
        <w:rPr>
          <w:rFonts w:asciiTheme="majorHAnsi" w:hAnsiTheme="majorHAnsi"/>
          <w:bCs/>
          <w:sz w:val="20"/>
          <w:szCs w:val="20"/>
          <w:lang w:val="es-ES"/>
        </w:rPr>
        <w:t xml:space="preserve"> archivad</w:t>
      </w:r>
      <w:r w:rsidR="00665F12" w:rsidRPr="00AF1CAA">
        <w:rPr>
          <w:rFonts w:asciiTheme="majorHAnsi" w:hAnsiTheme="majorHAnsi"/>
          <w:bCs/>
          <w:sz w:val="20"/>
          <w:szCs w:val="20"/>
          <w:lang w:val="es-ES"/>
        </w:rPr>
        <w:t>o</w:t>
      </w:r>
      <w:r w:rsidR="00AD4B42" w:rsidRPr="00AF1CAA">
        <w:rPr>
          <w:rFonts w:asciiTheme="majorHAnsi" w:hAnsiTheme="majorHAnsi"/>
          <w:bCs/>
          <w:sz w:val="20"/>
          <w:szCs w:val="20"/>
          <w:lang w:val="es-ES"/>
        </w:rPr>
        <w:t xml:space="preserve"> previamente el 20 de abril de 2003</w:t>
      </w:r>
      <w:r w:rsidR="001F393A" w:rsidRPr="00AF1CAA">
        <w:rPr>
          <w:rFonts w:asciiTheme="majorHAnsi" w:hAnsiTheme="majorHAnsi"/>
          <w:bCs/>
          <w:sz w:val="20"/>
          <w:szCs w:val="20"/>
          <w:lang w:val="es-ES"/>
        </w:rPr>
        <w:t>.</w:t>
      </w:r>
    </w:p>
    <w:p w14:paraId="16080F68" w14:textId="0304C289" w:rsidR="009802D4" w:rsidRPr="00AF1CAA" w:rsidRDefault="00FF01F2" w:rsidP="00AF1CAA">
      <w:pPr>
        <w:pStyle w:val="ListParagraph"/>
        <w:numPr>
          <w:ilvl w:val="0"/>
          <w:numId w:val="61"/>
        </w:numPr>
        <w:ind w:left="0" w:firstLine="720"/>
        <w:jc w:val="both"/>
        <w:rPr>
          <w:rFonts w:asciiTheme="majorHAnsi" w:hAnsiTheme="majorHAnsi"/>
          <w:bCs/>
          <w:sz w:val="20"/>
          <w:szCs w:val="20"/>
          <w:lang w:val="es-ES"/>
        </w:rPr>
      </w:pPr>
      <w:r w:rsidRPr="00AF1CAA">
        <w:rPr>
          <w:rFonts w:asciiTheme="majorHAnsi" w:hAnsiTheme="majorHAnsi"/>
          <w:bCs/>
          <w:sz w:val="20"/>
          <w:szCs w:val="20"/>
          <w:lang w:val="es-ES"/>
        </w:rPr>
        <w:t>L</w:t>
      </w:r>
      <w:r w:rsidR="009802D4" w:rsidRPr="00AF1CAA">
        <w:rPr>
          <w:rFonts w:asciiTheme="majorHAnsi" w:hAnsiTheme="majorHAnsi"/>
          <w:bCs/>
          <w:sz w:val="20"/>
          <w:szCs w:val="20"/>
          <w:lang w:val="es-ES"/>
        </w:rPr>
        <w:t xml:space="preserve">os familiares del adolescente Wilson Cañaveral </w:t>
      </w:r>
      <w:r w:rsidR="002343FB" w:rsidRPr="00AF1CAA">
        <w:rPr>
          <w:rFonts w:asciiTheme="majorHAnsi" w:hAnsiTheme="majorHAnsi"/>
          <w:bCs/>
          <w:sz w:val="20"/>
          <w:szCs w:val="20"/>
          <w:lang w:val="es-ES"/>
        </w:rPr>
        <w:t xml:space="preserve">instauraron una demanda de reparación directa contra la Nación ante la jurisdicción contencioso-administrativa por la ejecución del joven. </w:t>
      </w:r>
      <w:r w:rsidR="00DD386A" w:rsidRPr="00AF1CAA">
        <w:rPr>
          <w:rFonts w:asciiTheme="majorHAnsi" w:hAnsiTheme="majorHAnsi"/>
          <w:bCs/>
          <w:sz w:val="20"/>
          <w:szCs w:val="20"/>
          <w:lang w:val="es-ES"/>
        </w:rPr>
        <w:t>Sin embargo,</w:t>
      </w:r>
      <w:r w:rsidR="000E7344" w:rsidRPr="00AF1CAA">
        <w:rPr>
          <w:rFonts w:asciiTheme="majorHAnsi" w:hAnsiTheme="majorHAnsi"/>
          <w:bCs/>
          <w:sz w:val="20"/>
          <w:szCs w:val="20"/>
          <w:lang w:val="es-ES"/>
        </w:rPr>
        <w:t xml:space="preserve"> el 24 de marzo de 2010 </w:t>
      </w:r>
      <w:r w:rsidR="00E862B2" w:rsidRPr="00AF1CAA">
        <w:rPr>
          <w:rFonts w:asciiTheme="majorHAnsi" w:hAnsiTheme="majorHAnsi"/>
          <w:bCs/>
          <w:sz w:val="20"/>
          <w:szCs w:val="20"/>
          <w:lang w:val="es-ES"/>
        </w:rPr>
        <w:t xml:space="preserve">el Tribunal Administrativo de Antioquia denegó sus pretensiones indemnizatorias </w:t>
      </w:r>
      <w:r w:rsidR="00DC096A" w:rsidRPr="00AF1CAA">
        <w:rPr>
          <w:rFonts w:asciiTheme="majorHAnsi" w:hAnsiTheme="majorHAnsi"/>
          <w:bCs/>
          <w:sz w:val="20"/>
          <w:szCs w:val="20"/>
          <w:lang w:val="es-ES"/>
        </w:rPr>
        <w:t>al concluir que los hechos no eran imputables al Estado colombiano</w:t>
      </w:r>
      <w:r w:rsidR="00797446" w:rsidRPr="00AF1CAA">
        <w:rPr>
          <w:rFonts w:asciiTheme="majorHAnsi" w:hAnsiTheme="majorHAnsi"/>
          <w:bCs/>
          <w:sz w:val="20"/>
          <w:szCs w:val="20"/>
          <w:lang w:val="es-ES"/>
        </w:rPr>
        <w:t>,</w:t>
      </w:r>
      <w:r w:rsidR="00DC096A" w:rsidRPr="00AF1CAA">
        <w:rPr>
          <w:rFonts w:asciiTheme="majorHAnsi" w:hAnsiTheme="majorHAnsi"/>
          <w:bCs/>
          <w:sz w:val="20"/>
          <w:szCs w:val="20"/>
          <w:lang w:val="es-ES"/>
        </w:rPr>
        <w:t xml:space="preserve"> </w:t>
      </w:r>
      <w:r w:rsidR="0093704E" w:rsidRPr="00AF1CAA">
        <w:rPr>
          <w:rFonts w:asciiTheme="majorHAnsi" w:hAnsiTheme="majorHAnsi"/>
          <w:bCs/>
          <w:sz w:val="20"/>
          <w:szCs w:val="20"/>
          <w:lang w:val="es-ES"/>
        </w:rPr>
        <w:t xml:space="preserve">y al restar credibilidad a los testimonios de las personas que </w:t>
      </w:r>
      <w:r w:rsidR="00F15596" w:rsidRPr="00AF1CAA">
        <w:rPr>
          <w:rFonts w:asciiTheme="majorHAnsi" w:hAnsiTheme="majorHAnsi"/>
          <w:bCs/>
          <w:sz w:val="20"/>
          <w:szCs w:val="20"/>
          <w:lang w:val="es-ES"/>
        </w:rPr>
        <w:t xml:space="preserve">dijeron haber pasado por el retén militar donde </w:t>
      </w:r>
      <w:r w:rsidR="00C50524" w:rsidRPr="00AF1CAA">
        <w:rPr>
          <w:rFonts w:asciiTheme="majorHAnsi" w:hAnsiTheme="majorHAnsi"/>
          <w:bCs/>
          <w:sz w:val="20"/>
          <w:szCs w:val="20"/>
          <w:lang w:val="es-ES"/>
        </w:rPr>
        <w:t xml:space="preserve">las presuntas víctimas </w:t>
      </w:r>
      <w:r w:rsidR="00F15596" w:rsidRPr="00AF1CAA">
        <w:rPr>
          <w:rFonts w:asciiTheme="majorHAnsi" w:hAnsiTheme="majorHAnsi"/>
          <w:bCs/>
          <w:sz w:val="20"/>
          <w:szCs w:val="20"/>
          <w:lang w:val="es-ES"/>
        </w:rPr>
        <w:t>fueron detenid</w:t>
      </w:r>
      <w:r w:rsidR="00C50524" w:rsidRPr="00AF1CAA">
        <w:rPr>
          <w:rFonts w:asciiTheme="majorHAnsi" w:hAnsiTheme="majorHAnsi"/>
          <w:bCs/>
          <w:sz w:val="20"/>
          <w:szCs w:val="20"/>
          <w:lang w:val="es-ES"/>
        </w:rPr>
        <w:t>a</w:t>
      </w:r>
      <w:r w:rsidR="00F15596" w:rsidRPr="00AF1CAA">
        <w:rPr>
          <w:rFonts w:asciiTheme="majorHAnsi" w:hAnsiTheme="majorHAnsi"/>
          <w:bCs/>
          <w:sz w:val="20"/>
          <w:szCs w:val="20"/>
          <w:lang w:val="es-ES"/>
        </w:rPr>
        <w:t>s.</w:t>
      </w:r>
    </w:p>
    <w:p w14:paraId="6096773C" w14:textId="4F8DF6D9" w:rsidR="00925819" w:rsidRPr="00AF1CAA" w:rsidRDefault="00925819" w:rsidP="00AF1CAA">
      <w:pPr>
        <w:pStyle w:val="ListParagraph"/>
        <w:numPr>
          <w:ilvl w:val="0"/>
          <w:numId w:val="61"/>
        </w:numPr>
        <w:ind w:left="0" w:firstLine="720"/>
        <w:jc w:val="both"/>
        <w:rPr>
          <w:rFonts w:asciiTheme="majorHAnsi" w:hAnsiTheme="majorHAnsi"/>
          <w:bCs/>
          <w:sz w:val="20"/>
          <w:szCs w:val="20"/>
          <w:lang w:val="es-ES"/>
        </w:rPr>
      </w:pPr>
      <w:r w:rsidRPr="00AF1CAA">
        <w:rPr>
          <w:rFonts w:asciiTheme="majorHAnsi" w:hAnsiTheme="majorHAnsi"/>
          <w:bCs/>
          <w:sz w:val="20"/>
          <w:szCs w:val="20"/>
          <w:lang w:val="es-ES"/>
        </w:rPr>
        <w:t xml:space="preserve">En sus comunicaciones posteriores, </w:t>
      </w:r>
      <w:r w:rsidR="00797446" w:rsidRPr="00AF1CAA">
        <w:rPr>
          <w:rFonts w:asciiTheme="majorHAnsi" w:hAnsiTheme="majorHAnsi"/>
          <w:bCs/>
          <w:sz w:val="20"/>
          <w:szCs w:val="20"/>
          <w:lang w:val="es-ES"/>
        </w:rPr>
        <w:t>los peticionarios informan</w:t>
      </w:r>
      <w:r w:rsidR="00470B67" w:rsidRPr="00AF1CAA">
        <w:rPr>
          <w:rFonts w:asciiTheme="majorHAnsi" w:hAnsiTheme="majorHAnsi"/>
          <w:bCs/>
          <w:sz w:val="20"/>
          <w:szCs w:val="20"/>
          <w:lang w:val="es-ES"/>
        </w:rPr>
        <w:t xml:space="preserve"> que </w:t>
      </w:r>
      <w:r w:rsidR="00912D1C" w:rsidRPr="00AF1CAA">
        <w:rPr>
          <w:rFonts w:asciiTheme="majorHAnsi" w:hAnsiTheme="majorHAnsi"/>
          <w:bCs/>
          <w:sz w:val="20"/>
          <w:szCs w:val="20"/>
          <w:lang w:val="es-ES"/>
        </w:rPr>
        <w:t xml:space="preserve">la Jurisdicción Especial para la Paz (en adelante “JEP”) asumió la competencia para investigar y juzgar el presente caso a nivel interno dentro del </w:t>
      </w:r>
      <w:r w:rsidR="000A4BD7" w:rsidRPr="00AF1CAA">
        <w:rPr>
          <w:rFonts w:asciiTheme="majorHAnsi" w:hAnsiTheme="majorHAnsi"/>
          <w:bCs/>
          <w:sz w:val="20"/>
          <w:szCs w:val="20"/>
          <w:lang w:val="es-ES"/>
        </w:rPr>
        <w:t>M</w:t>
      </w:r>
      <w:r w:rsidR="00912D1C" w:rsidRPr="00AF1CAA">
        <w:rPr>
          <w:rFonts w:asciiTheme="majorHAnsi" w:hAnsiTheme="majorHAnsi"/>
          <w:bCs/>
          <w:sz w:val="20"/>
          <w:szCs w:val="20"/>
          <w:lang w:val="es-ES"/>
        </w:rPr>
        <w:t>acro</w:t>
      </w:r>
      <w:r w:rsidR="000A4BD7" w:rsidRPr="00AF1CAA">
        <w:rPr>
          <w:rFonts w:asciiTheme="majorHAnsi" w:hAnsiTheme="majorHAnsi"/>
          <w:bCs/>
          <w:sz w:val="20"/>
          <w:szCs w:val="20"/>
          <w:lang w:val="es-ES"/>
        </w:rPr>
        <w:t>-C</w:t>
      </w:r>
      <w:r w:rsidR="00912D1C" w:rsidRPr="00AF1CAA">
        <w:rPr>
          <w:rFonts w:asciiTheme="majorHAnsi" w:hAnsiTheme="majorHAnsi"/>
          <w:bCs/>
          <w:sz w:val="20"/>
          <w:szCs w:val="20"/>
          <w:lang w:val="es-ES"/>
        </w:rPr>
        <w:t>aso no</w:t>
      </w:r>
      <w:r w:rsidR="000A4BD7" w:rsidRPr="00AF1CAA">
        <w:rPr>
          <w:rFonts w:asciiTheme="majorHAnsi" w:hAnsiTheme="majorHAnsi"/>
          <w:bCs/>
          <w:sz w:val="20"/>
          <w:szCs w:val="20"/>
          <w:lang w:val="es-ES"/>
        </w:rPr>
        <w:t>.</w:t>
      </w:r>
      <w:r w:rsidR="00912D1C" w:rsidRPr="00AF1CAA">
        <w:rPr>
          <w:rFonts w:asciiTheme="majorHAnsi" w:hAnsiTheme="majorHAnsi"/>
          <w:bCs/>
          <w:sz w:val="20"/>
          <w:szCs w:val="20"/>
          <w:lang w:val="es-ES"/>
        </w:rPr>
        <w:t xml:space="preserve"> 3 </w:t>
      </w:r>
      <w:r w:rsidR="00DE06DE" w:rsidRPr="00AF1CAA">
        <w:rPr>
          <w:rFonts w:asciiTheme="majorHAnsi" w:hAnsiTheme="majorHAnsi"/>
          <w:bCs/>
          <w:sz w:val="20"/>
          <w:szCs w:val="20"/>
          <w:lang w:val="es-ES"/>
        </w:rPr>
        <w:t xml:space="preserve">denominado </w:t>
      </w:r>
      <w:r w:rsidR="00912D1C" w:rsidRPr="00AF1CAA">
        <w:rPr>
          <w:rFonts w:asciiTheme="majorHAnsi" w:hAnsiTheme="majorHAnsi"/>
          <w:bCs/>
          <w:sz w:val="20"/>
          <w:szCs w:val="20"/>
          <w:lang w:val="es-ES"/>
        </w:rPr>
        <w:t>“</w:t>
      </w:r>
      <w:r w:rsidR="00DE06DE" w:rsidRPr="00AF1CAA">
        <w:rPr>
          <w:rFonts w:asciiTheme="majorHAnsi" w:hAnsiTheme="majorHAnsi"/>
          <w:bCs/>
          <w:i/>
          <w:iCs/>
          <w:sz w:val="20"/>
          <w:szCs w:val="20"/>
          <w:lang w:val="es-ES"/>
        </w:rPr>
        <w:t>muertes ilegítimamente presentadas como bajas en combate por agentes del Estado</w:t>
      </w:r>
      <w:r w:rsidR="00DE06DE" w:rsidRPr="00AF1CAA">
        <w:rPr>
          <w:rFonts w:asciiTheme="majorHAnsi" w:hAnsiTheme="majorHAnsi"/>
          <w:bCs/>
          <w:sz w:val="20"/>
          <w:szCs w:val="20"/>
          <w:lang w:val="es-ES"/>
        </w:rPr>
        <w:t>”.</w:t>
      </w:r>
      <w:r w:rsidR="00FB6315" w:rsidRPr="00AF1CAA">
        <w:rPr>
          <w:rFonts w:asciiTheme="majorHAnsi" w:hAnsiTheme="majorHAnsi"/>
          <w:bCs/>
          <w:sz w:val="20"/>
          <w:szCs w:val="20"/>
          <w:lang w:val="es-ES"/>
        </w:rPr>
        <w:t xml:space="preserve"> </w:t>
      </w:r>
      <w:r w:rsidR="00817E44" w:rsidRPr="00AF1CAA">
        <w:rPr>
          <w:rFonts w:asciiTheme="majorHAnsi" w:hAnsiTheme="majorHAnsi"/>
          <w:bCs/>
          <w:sz w:val="20"/>
          <w:szCs w:val="20"/>
          <w:lang w:val="es-ES"/>
        </w:rPr>
        <w:t xml:space="preserve">Señala que el 11 de enero de 2023 los familiares de las presuntas víctimas recibieron información de la JEP sobre la priorización del caso dentro </w:t>
      </w:r>
      <w:r w:rsidR="009E501B" w:rsidRPr="00AF1CAA">
        <w:rPr>
          <w:rFonts w:asciiTheme="majorHAnsi" w:hAnsiTheme="majorHAnsi"/>
          <w:bCs/>
          <w:sz w:val="20"/>
          <w:szCs w:val="20"/>
          <w:lang w:val="es-ES"/>
        </w:rPr>
        <w:t xml:space="preserve">del ‘subcaso Antioquia’ ante la Sala de </w:t>
      </w:r>
      <w:r w:rsidR="00E31436" w:rsidRPr="00AF1CAA">
        <w:rPr>
          <w:rFonts w:asciiTheme="majorHAnsi" w:hAnsiTheme="majorHAnsi"/>
          <w:bCs/>
          <w:sz w:val="20"/>
          <w:szCs w:val="20"/>
          <w:lang w:val="es-ES"/>
        </w:rPr>
        <w:t xml:space="preserve">Reconocimiento, La parte peticionaria </w:t>
      </w:r>
      <w:r w:rsidR="00BD0FB9" w:rsidRPr="00AF1CAA">
        <w:rPr>
          <w:rFonts w:asciiTheme="majorHAnsi" w:hAnsiTheme="majorHAnsi"/>
          <w:bCs/>
          <w:sz w:val="20"/>
          <w:szCs w:val="20"/>
          <w:lang w:val="es-ES"/>
        </w:rPr>
        <w:t>precisa</w:t>
      </w:r>
      <w:r w:rsidR="00E31436" w:rsidRPr="00AF1CAA">
        <w:rPr>
          <w:rFonts w:asciiTheme="majorHAnsi" w:hAnsiTheme="majorHAnsi"/>
          <w:bCs/>
          <w:sz w:val="20"/>
          <w:szCs w:val="20"/>
          <w:lang w:val="es-ES"/>
        </w:rPr>
        <w:t xml:space="preserve"> </w:t>
      </w:r>
      <w:r w:rsidR="00FB6315" w:rsidRPr="00AF1CAA">
        <w:rPr>
          <w:rFonts w:asciiTheme="majorHAnsi" w:hAnsiTheme="majorHAnsi"/>
          <w:bCs/>
          <w:sz w:val="20"/>
          <w:szCs w:val="20"/>
          <w:lang w:val="es-ES"/>
        </w:rPr>
        <w:t>que</w:t>
      </w:r>
      <w:r w:rsidR="00440788" w:rsidRPr="00AF1CAA">
        <w:rPr>
          <w:rFonts w:asciiTheme="majorHAnsi" w:hAnsiTheme="majorHAnsi"/>
          <w:bCs/>
          <w:sz w:val="20"/>
          <w:szCs w:val="20"/>
          <w:lang w:val="es-ES"/>
        </w:rPr>
        <w:t xml:space="preserve"> la JEP aplica la figura de “renuncia a la persecución penal” como medida especial a favor de </w:t>
      </w:r>
      <w:r w:rsidR="00E978E2" w:rsidRPr="00AF1CAA">
        <w:rPr>
          <w:rFonts w:asciiTheme="majorHAnsi" w:hAnsiTheme="majorHAnsi"/>
          <w:bCs/>
          <w:sz w:val="20"/>
          <w:szCs w:val="20"/>
          <w:lang w:val="es-ES"/>
        </w:rPr>
        <w:t>agentes estatales que hayan cometido delitos relacionados con el conflicto armado</w:t>
      </w:r>
      <w:r w:rsidR="00D75959" w:rsidRPr="00AF1CAA">
        <w:rPr>
          <w:rFonts w:asciiTheme="majorHAnsi" w:hAnsiTheme="majorHAnsi"/>
          <w:bCs/>
          <w:sz w:val="20"/>
          <w:szCs w:val="20"/>
          <w:lang w:val="es-ES"/>
        </w:rPr>
        <w:t>.</w:t>
      </w:r>
      <w:r w:rsidR="0050294F" w:rsidRPr="00AF1CAA">
        <w:rPr>
          <w:rFonts w:asciiTheme="majorHAnsi" w:hAnsiTheme="majorHAnsi"/>
          <w:bCs/>
          <w:sz w:val="20"/>
          <w:szCs w:val="20"/>
          <w:lang w:val="es-ES"/>
        </w:rPr>
        <w:t xml:space="preserve"> </w:t>
      </w:r>
      <w:r w:rsidR="009564E0" w:rsidRPr="00AF1CAA">
        <w:rPr>
          <w:rFonts w:asciiTheme="majorHAnsi" w:hAnsiTheme="majorHAnsi"/>
          <w:bCs/>
          <w:sz w:val="20"/>
          <w:szCs w:val="20"/>
          <w:lang w:val="es-ES"/>
        </w:rPr>
        <w:t>E</w:t>
      </w:r>
      <w:r w:rsidR="00E73D3C" w:rsidRPr="00AF1CAA">
        <w:rPr>
          <w:rFonts w:asciiTheme="majorHAnsi" w:hAnsiTheme="majorHAnsi"/>
          <w:bCs/>
          <w:sz w:val="20"/>
          <w:szCs w:val="20"/>
          <w:lang w:val="es-ES"/>
        </w:rPr>
        <w:t xml:space="preserve">xplica que para crímenes internacionales no aplica esta figura, </w:t>
      </w:r>
      <w:r w:rsidR="006C44B9" w:rsidRPr="00AF1CAA">
        <w:rPr>
          <w:rFonts w:asciiTheme="majorHAnsi" w:hAnsiTheme="majorHAnsi"/>
          <w:bCs/>
          <w:sz w:val="20"/>
          <w:szCs w:val="20"/>
          <w:lang w:val="es-ES"/>
        </w:rPr>
        <w:t xml:space="preserve">pero </w:t>
      </w:r>
      <w:r w:rsidR="00E73D3C" w:rsidRPr="00AF1CAA">
        <w:rPr>
          <w:rFonts w:asciiTheme="majorHAnsi" w:hAnsiTheme="majorHAnsi"/>
          <w:bCs/>
          <w:sz w:val="20"/>
          <w:szCs w:val="20"/>
          <w:lang w:val="es-ES"/>
        </w:rPr>
        <w:t xml:space="preserve">sí existe un régimen especial de </w:t>
      </w:r>
      <w:r w:rsidR="00E73D3C" w:rsidRPr="00AF1CAA">
        <w:rPr>
          <w:rFonts w:asciiTheme="majorHAnsi" w:hAnsiTheme="majorHAnsi"/>
          <w:bCs/>
          <w:sz w:val="20"/>
          <w:szCs w:val="20"/>
          <w:lang w:val="es-ES"/>
        </w:rPr>
        <w:lastRenderedPageBreak/>
        <w:t>sanciones</w:t>
      </w:r>
      <w:r w:rsidR="009F786E" w:rsidRPr="00AF1CAA">
        <w:rPr>
          <w:rFonts w:asciiTheme="majorHAnsi" w:hAnsiTheme="majorHAnsi"/>
          <w:bCs/>
          <w:sz w:val="20"/>
          <w:szCs w:val="20"/>
          <w:lang w:val="es-ES"/>
        </w:rPr>
        <w:t>, denominadas “sanciones propia</w:t>
      </w:r>
      <w:r w:rsidR="006C44B9" w:rsidRPr="00AF1CAA">
        <w:rPr>
          <w:rFonts w:asciiTheme="majorHAnsi" w:hAnsiTheme="majorHAnsi"/>
          <w:bCs/>
          <w:sz w:val="20"/>
          <w:szCs w:val="20"/>
          <w:lang w:val="es-ES"/>
        </w:rPr>
        <w:t>s</w:t>
      </w:r>
      <w:r w:rsidR="00427A8B" w:rsidRPr="00AF1CAA">
        <w:rPr>
          <w:rFonts w:asciiTheme="majorHAnsi" w:hAnsiTheme="majorHAnsi"/>
          <w:bCs/>
          <w:sz w:val="20"/>
          <w:szCs w:val="20"/>
          <w:lang w:val="es-ES"/>
        </w:rPr>
        <w:t>”</w:t>
      </w:r>
      <w:r w:rsidR="009F786E" w:rsidRPr="00AF1CAA">
        <w:rPr>
          <w:rFonts w:asciiTheme="majorHAnsi" w:hAnsiTheme="majorHAnsi"/>
          <w:bCs/>
          <w:sz w:val="20"/>
          <w:szCs w:val="20"/>
          <w:lang w:val="es-ES"/>
        </w:rPr>
        <w:t xml:space="preserve"> que consisten en la imposibilidad de</w:t>
      </w:r>
      <w:r w:rsidR="009564E0" w:rsidRPr="00AF1CAA">
        <w:rPr>
          <w:rFonts w:asciiTheme="majorHAnsi" w:hAnsiTheme="majorHAnsi"/>
          <w:bCs/>
          <w:sz w:val="20"/>
          <w:szCs w:val="20"/>
          <w:lang w:val="es-ES"/>
        </w:rPr>
        <w:t xml:space="preserve"> salir de la ciudad y la realización de servicios comunitarios</w:t>
      </w:r>
      <w:r w:rsidR="006C44B9" w:rsidRPr="00AF1CAA">
        <w:rPr>
          <w:rFonts w:asciiTheme="majorHAnsi" w:hAnsiTheme="majorHAnsi"/>
          <w:bCs/>
          <w:sz w:val="20"/>
          <w:szCs w:val="20"/>
          <w:lang w:val="es-ES"/>
        </w:rPr>
        <w:t xml:space="preserve"> cuando el perpetrador acepta su responsabilidad; y si no acepta su responsabilidad, puede aplicarse una pena alternativa de prisión de 5 a 8 años, pero sólo a quienes son considerados como “máximos responsables”.</w:t>
      </w:r>
    </w:p>
    <w:p w14:paraId="63DE1022" w14:textId="306364AC" w:rsidR="0083305D" w:rsidRPr="00AF1CAA" w:rsidRDefault="005A2A7C" w:rsidP="00AF1CAA">
      <w:pPr>
        <w:pStyle w:val="ListParagraph"/>
        <w:numPr>
          <w:ilvl w:val="0"/>
          <w:numId w:val="61"/>
        </w:numPr>
        <w:ind w:left="0" w:firstLine="720"/>
        <w:jc w:val="both"/>
        <w:rPr>
          <w:rFonts w:asciiTheme="majorHAnsi" w:hAnsiTheme="majorHAnsi"/>
          <w:bCs/>
          <w:sz w:val="20"/>
          <w:szCs w:val="20"/>
          <w:lang w:val="es-ES"/>
        </w:rPr>
      </w:pPr>
      <w:r w:rsidRPr="00AF1CAA">
        <w:rPr>
          <w:rFonts w:asciiTheme="majorHAnsi" w:hAnsiTheme="majorHAnsi"/>
          <w:bCs/>
          <w:sz w:val="20"/>
          <w:szCs w:val="20"/>
          <w:lang w:val="es-ES"/>
        </w:rPr>
        <w:t xml:space="preserve">Al respecto, la parte peticionaria arguye que </w:t>
      </w:r>
      <w:r w:rsidR="00F0620F" w:rsidRPr="00AF1CAA">
        <w:rPr>
          <w:rFonts w:asciiTheme="majorHAnsi" w:hAnsiTheme="majorHAnsi"/>
          <w:bCs/>
          <w:sz w:val="20"/>
          <w:szCs w:val="20"/>
          <w:lang w:val="es-ES"/>
        </w:rPr>
        <w:t>el proceso ante la JEP es incompatible con los principios y reglas básicos del derecho internacional de los derechos humanos</w:t>
      </w:r>
      <w:r w:rsidR="007A76E3" w:rsidRPr="00AF1CAA">
        <w:rPr>
          <w:rFonts w:asciiTheme="majorHAnsi" w:hAnsiTheme="majorHAnsi"/>
          <w:bCs/>
          <w:sz w:val="20"/>
          <w:szCs w:val="20"/>
          <w:lang w:val="es-ES"/>
        </w:rPr>
        <w:t xml:space="preserve"> </w:t>
      </w:r>
      <w:r w:rsidR="006D4163" w:rsidRPr="00AF1CAA">
        <w:rPr>
          <w:rFonts w:asciiTheme="majorHAnsi" w:hAnsiTheme="majorHAnsi"/>
          <w:bCs/>
          <w:sz w:val="20"/>
          <w:szCs w:val="20"/>
          <w:lang w:val="es-ES"/>
        </w:rPr>
        <w:t>y no constituye un recurso efectivo</w:t>
      </w:r>
      <w:r w:rsidR="000E7E86" w:rsidRPr="00AF1CAA">
        <w:rPr>
          <w:rFonts w:asciiTheme="majorHAnsi" w:hAnsiTheme="majorHAnsi"/>
          <w:bCs/>
          <w:sz w:val="20"/>
          <w:szCs w:val="20"/>
          <w:lang w:val="es-ES"/>
        </w:rPr>
        <w:t>;</w:t>
      </w:r>
      <w:r w:rsidR="00947648" w:rsidRPr="00AF1CAA">
        <w:rPr>
          <w:rFonts w:asciiTheme="majorHAnsi" w:hAnsiTheme="majorHAnsi"/>
          <w:bCs/>
          <w:sz w:val="20"/>
          <w:szCs w:val="20"/>
          <w:lang w:val="es-ES"/>
        </w:rPr>
        <w:t xml:space="preserve"> puesto que por un lado la aplicación de la renuncia a la persecución penal para quienes no son máximos responsables </w:t>
      </w:r>
      <w:r w:rsidR="00BE3251" w:rsidRPr="00AF1CAA">
        <w:rPr>
          <w:rFonts w:asciiTheme="majorHAnsi" w:hAnsiTheme="majorHAnsi"/>
          <w:bCs/>
          <w:sz w:val="20"/>
          <w:szCs w:val="20"/>
          <w:lang w:val="es-ES"/>
        </w:rPr>
        <w:t>i</w:t>
      </w:r>
      <w:r w:rsidR="00626489" w:rsidRPr="00AF1CAA">
        <w:rPr>
          <w:rFonts w:asciiTheme="majorHAnsi" w:hAnsiTheme="majorHAnsi"/>
          <w:bCs/>
          <w:sz w:val="20"/>
          <w:szCs w:val="20"/>
          <w:lang w:val="es-ES"/>
        </w:rPr>
        <w:t xml:space="preserve">mpide que </w:t>
      </w:r>
      <w:r w:rsidR="00BE3251" w:rsidRPr="00AF1CAA">
        <w:rPr>
          <w:rFonts w:asciiTheme="majorHAnsi" w:hAnsiTheme="majorHAnsi"/>
          <w:bCs/>
          <w:sz w:val="20"/>
          <w:szCs w:val="20"/>
          <w:lang w:val="es-ES"/>
        </w:rPr>
        <w:t xml:space="preserve">las presuntas víctimas obtengan justicia frente a los autores materiales del delito. Por otro lado, </w:t>
      </w:r>
      <w:r w:rsidR="00F3058F" w:rsidRPr="00AF1CAA">
        <w:rPr>
          <w:rFonts w:asciiTheme="majorHAnsi" w:hAnsiTheme="majorHAnsi"/>
          <w:bCs/>
          <w:sz w:val="20"/>
          <w:szCs w:val="20"/>
          <w:lang w:val="es-ES"/>
        </w:rPr>
        <w:t>aduce que basta con que la persona procesada o condenada ante la justicia ordinaria solicite acogerse a la JEP para</w:t>
      </w:r>
      <w:r w:rsidR="00DE6AD9" w:rsidRPr="00AF1CAA">
        <w:rPr>
          <w:rFonts w:asciiTheme="majorHAnsi" w:hAnsiTheme="majorHAnsi"/>
          <w:bCs/>
          <w:sz w:val="20"/>
          <w:szCs w:val="20"/>
          <w:lang w:val="es-ES"/>
        </w:rPr>
        <w:t xml:space="preserve"> obtener el beneficio de libertad condicionada, sin aún haber aportado a la verdad o reparación de los sucesos por los que son acusados.</w:t>
      </w:r>
    </w:p>
    <w:p w14:paraId="01622D58" w14:textId="09C6D37A" w:rsidR="00604501" w:rsidRPr="00AF1CAA" w:rsidRDefault="00604501" w:rsidP="00AF1CAA">
      <w:pPr>
        <w:pStyle w:val="ListParagraph"/>
        <w:numPr>
          <w:ilvl w:val="0"/>
          <w:numId w:val="61"/>
        </w:numPr>
        <w:ind w:left="0" w:firstLine="720"/>
        <w:jc w:val="both"/>
        <w:rPr>
          <w:rFonts w:asciiTheme="majorHAnsi" w:hAnsiTheme="majorHAnsi"/>
          <w:bCs/>
          <w:sz w:val="20"/>
          <w:szCs w:val="20"/>
          <w:lang w:val="es-ES"/>
        </w:rPr>
      </w:pPr>
      <w:r w:rsidRPr="00AF1CAA">
        <w:rPr>
          <w:rFonts w:asciiTheme="majorHAnsi" w:hAnsiTheme="majorHAnsi"/>
          <w:bCs/>
          <w:sz w:val="20"/>
          <w:szCs w:val="20"/>
          <w:lang w:val="es-ES"/>
        </w:rPr>
        <w:t xml:space="preserve">La parte peticionaria </w:t>
      </w:r>
      <w:r w:rsidR="00D05D48" w:rsidRPr="00AF1CAA">
        <w:rPr>
          <w:rFonts w:asciiTheme="majorHAnsi" w:hAnsiTheme="majorHAnsi"/>
          <w:bCs/>
          <w:sz w:val="20"/>
          <w:szCs w:val="20"/>
          <w:lang w:val="es-ES"/>
        </w:rPr>
        <w:t>invoca la excepción al agotamiento de retardo injustificado en la resolución de los recursos internos</w:t>
      </w:r>
      <w:r w:rsidR="008626B5" w:rsidRPr="00AF1CAA">
        <w:rPr>
          <w:rFonts w:asciiTheme="majorHAnsi" w:hAnsiTheme="majorHAnsi"/>
          <w:bCs/>
          <w:sz w:val="20"/>
          <w:szCs w:val="20"/>
          <w:lang w:val="es-ES"/>
        </w:rPr>
        <w:t>, toda vez que han transcurrido más de 20 años desde</w:t>
      </w:r>
      <w:r w:rsidR="00590E33" w:rsidRPr="00AF1CAA">
        <w:rPr>
          <w:rFonts w:asciiTheme="majorHAnsi" w:hAnsiTheme="majorHAnsi"/>
          <w:bCs/>
          <w:sz w:val="20"/>
          <w:szCs w:val="20"/>
          <w:lang w:val="es-ES"/>
        </w:rPr>
        <w:t xml:space="preserve"> que ocurrieron los hechos sin que el Estado haya determin</w:t>
      </w:r>
      <w:r w:rsidR="00B41F92" w:rsidRPr="00AF1CAA">
        <w:rPr>
          <w:rFonts w:asciiTheme="majorHAnsi" w:hAnsiTheme="majorHAnsi"/>
          <w:bCs/>
          <w:sz w:val="20"/>
          <w:szCs w:val="20"/>
          <w:lang w:val="es-ES"/>
        </w:rPr>
        <w:t>ado quiénes fueron los</w:t>
      </w:r>
      <w:r w:rsidR="00590E33" w:rsidRPr="00AF1CAA">
        <w:rPr>
          <w:rFonts w:asciiTheme="majorHAnsi" w:hAnsiTheme="majorHAnsi"/>
          <w:bCs/>
          <w:sz w:val="20"/>
          <w:szCs w:val="20"/>
          <w:lang w:val="es-ES"/>
        </w:rPr>
        <w:t xml:space="preserve"> </w:t>
      </w:r>
      <w:r w:rsidR="00B41F92" w:rsidRPr="00AF1CAA">
        <w:rPr>
          <w:rFonts w:asciiTheme="majorHAnsi" w:hAnsiTheme="majorHAnsi"/>
          <w:bCs/>
          <w:sz w:val="20"/>
          <w:szCs w:val="20"/>
          <w:lang w:val="es-ES"/>
        </w:rPr>
        <w:t>responsables</w:t>
      </w:r>
      <w:r w:rsidR="00D05D48" w:rsidRPr="00AF1CAA">
        <w:rPr>
          <w:rFonts w:asciiTheme="majorHAnsi" w:hAnsiTheme="majorHAnsi"/>
          <w:bCs/>
          <w:sz w:val="20"/>
          <w:szCs w:val="20"/>
          <w:lang w:val="es-ES"/>
        </w:rPr>
        <w:t xml:space="preserve">. Además, </w:t>
      </w:r>
      <w:r w:rsidR="00C15884" w:rsidRPr="00AF1CAA">
        <w:rPr>
          <w:rFonts w:asciiTheme="majorHAnsi" w:hAnsiTheme="majorHAnsi"/>
          <w:bCs/>
          <w:sz w:val="20"/>
          <w:szCs w:val="20"/>
          <w:lang w:val="es-ES"/>
        </w:rPr>
        <w:t xml:space="preserve">manifiesta que estos hechos constituyen una violación del deber estatal de respeto de los derechos a la vida y a la integridad personal de las presuntas víctimas. También </w:t>
      </w:r>
      <w:r w:rsidR="00C8651F" w:rsidRPr="00AF1CAA">
        <w:rPr>
          <w:rFonts w:asciiTheme="majorHAnsi" w:hAnsiTheme="majorHAnsi"/>
          <w:bCs/>
          <w:sz w:val="20"/>
          <w:szCs w:val="20"/>
          <w:lang w:val="es-ES"/>
        </w:rPr>
        <w:t>sostiene que la falta de una investigación seria e imparcial configura una violación del derecho de acceso a la justicia</w:t>
      </w:r>
      <w:r w:rsidR="00454FC0" w:rsidRPr="00AF1CAA">
        <w:rPr>
          <w:rFonts w:asciiTheme="majorHAnsi" w:hAnsiTheme="majorHAnsi"/>
          <w:bCs/>
          <w:sz w:val="20"/>
          <w:szCs w:val="20"/>
          <w:lang w:val="es-ES"/>
        </w:rPr>
        <w:t xml:space="preserve"> de sus familiares</w:t>
      </w:r>
      <w:r w:rsidR="00C8651F" w:rsidRPr="00AF1CAA">
        <w:rPr>
          <w:rFonts w:asciiTheme="majorHAnsi" w:hAnsiTheme="majorHAnsi"/>
          <w:bCs/>
          <w:sz w:val="20"/>
          <w:szCs w:val="20"/>
          <w:lang w:val="es-ES"/>
        </w:rPr>
        <w:t>.</w:t>
      </w:r>
    </w:p>
    <w:p w14:paraId="142267EB" w14:textId="0ACB51F6" w:rsidR="00890DA0" w:rsidRPr="00AF1CAA" w:rsidRDefault="00125980" w:rsidP="00AF1CAA">
      <w:pPr>
        <w:pStyle w:val="ListParagraph"/>
        <w:numPr>
          <w:ilvl w:val="0"/>
          <w:numId w:val="0"/>
        </w:numPr>
        <w:ind w:firstLine="720"/>
        <w:jc w:val="both"/>
        <w:rPr>
          <w:rFonts w:asciiTheme="majorHAnsi" w:hAnsiTheme="majorHAnsi"/>
          <w:b/>
          <w:bCs/>
          <w:sz w:val="20"/>
          <w:szCs w:val="20"/>
          <w:lang w:val="es-ES"/>
        </w:rPr>
      </w:pPr>
      <w:r w:rsidRPr="00AF1CAA">
        <w:rPr>
          <w:b/>
          <w:bCs/>
          <w:sz w:val="20"/>
          <w:szCs w:val="20"/>
          <w:lang w:val="es-ES"/>
        </w:rPr>
        <w:t xml:space="preserve">El </w:t>
      </w:r>
      <w:r w:rsidR="00890DA0" w:rsidRPr="00AF1CAA">
        <w:rPr>
          <w:b/>
          <w:bCs/>
          <w:sz w:val="20"/>
          <w:szCs w:val="20"/>
          <w:lang w:val="es-ES"/>
        </w:rPr>
        <w:t>Estado</w:t>
      </w:r>
      <w:r w:rsidRPr="00AF1CAA">
        <w:rPr>
          <w:b/>
          <w:bCs/>
          <w:sz w:val="20"/>
          <w:szCs w:val="20"/>
          <w:lang w:val="es-ES"/>
        </w:rPr>
        <w:t xml:space="preserve"> </w:t>
      </w:r>
      <w:r w:rsidR="00985AF8" w:rsidRPr="00AF1CAA">
        <w:rPr>
          <w:b/>
          <w:bCs/>
          <w:sz w:val="20"/>
          <w:szCs w:val="20"/>
          <w:lang w:val="es-ES"/>
        </w:rPr>
        <w:t>colombiano</w:t>
      </w:r>
    </w:p>
    <w:p w14:paraId="05C150A4" w14:textId="2BE2401B" w:rsidR="008A4B49" w:rsidRPr="00AF1CAA" w:rsidRDefault="00675BDD" w:rsidP="00AF1CAA">
      <w:pPr>
        <w:pStyle w:val="ListParagraph"/>
        <w:numPr>
          <w:ilvl w:val="0"/>
          <w:numId w:val="61"/>
        </w:numPr>
        <w:ind w:left="0" w:firstLine="720"/>
        <w:jc w:val="both"/>
        <w:rPr>
          <w:sz w:val="20"/>
          <w:szCs w:val="20"/>
          <w:lang w:val="es-ES"/>
        </w:rPr>
      </w:pPr>
      <w:r w:rsidRPr="00AF1CAA">
        <w:rPr>
          <w:sz w:val="20"/>
          <w:szCs w:val="20"/>
          <w:lang w:val="es-ES"/>
        </w:rPr>
        <w:t>E</w:t>
      </w:r>
      <w:r w:rsidR="00B93D7F" w:rsidRPr="00AF1CAA">
        <w:rPr>
          <w:sz w:val="20"/>
          <w:szCs w:val="20"/>
          <w:lang w:val="es-ES"/>
        </w:rPr>
        <w:t>l Es</w:t>
      </w:r>
      <w:r w:rsidR="003F5154" w:rsidRPr="00AF1CAA">
        <w:rPr>
          <w:sz w:val="20"/>
          <w:szCs w:val="20"/>
          <w:lang w:val="es-ES"/>
        </w:rPr>
        <w:t xml:space="preserve">tado, </w:t>
      </w:r>
      <w:r w:rsidRPr="00AF1CAA">
        <w:rPr>
          <w:sz w:val="20"/>
          <w:szCs w:val="20"/>
          <w:lang w:val="es-ES"/>
        </w:rPr>
        <w:t xml:space="preserve">por su parte, </w:t>
      </w:r>
      <w:r w:rsidR="000E3E7F" w:rsidRPr="00AF1CAA">
        <w:rPr>
          <w:sz w:val="20"/>
          <w:szCs w:val="20"/>
          <w:lang w:val="es-ES"/>
        </w:rPr>
        <w:t>solicita</w:t>
      </w:r>
      <w:r w:rsidR="00071822" w:rsidRPr="00AF1CAA">
        <w:rPr>
          <w:sz w:val="20"/>
          <w:szCs w:val="20"/>
          <w:lang w:val="es-ES"/>
        </w:rPr>
        <w:t xml:space="preserve"> a la CIDH</w:t>
      </w:r>
      <w:r w:rsidR="000E3E7F" w:rsidRPr="00AF1CAA">
        <w:rPr>
          <w:sz w:val="20"/>
          <w:szCs w:val="20"/>
          <w:lang w:val="es-ES"/>
        </w:rPr>
        <w:t xml:space="preserve"> delimitar el marco fáctico a lo</w:t>
      </w:r>
      <w:r w:rsidR="0068032D" w:rsidRPr="00AF1CAA">
        <w:rPr>
          <w:sz w:val="20"/>
          <w:szCs w:val="20"/>
          <w:lang w:val="es-ES"/>
        </w:rPr>
        <w:t>s</w:t>
      </w:r>
      <w:r w:rsidR="00665AE8" w:rsidRPr="00AF1CAA">
        <w:rPr>
          <w:sz w:val="20"/>
          <w:szCs w:val="20"/>
          <w:lang w:val="es-ES"/>
        </w:rPr>
        <w:t xml:space="preserve"> hechos</w:t>
      </w:r>
      <w:r w:rsidR="0068032D" w:rsidRPr="00AF1CAA">
        <w:rPr>
          <w:sz w:val="20"/>
          <w:szCs w:val="20"/>
          <w:lang w:val="es-ES"/>
        </w:rPr>
        <w:t xml:space="preserve"> que se encuentren debidamente probados, y en esa medida considera que el contexto </w:t>
      </w:r>
      <w:r w:rsidR="003F1E64" w:rsidRPr="00AF1CAA">
        <w:rPr>
          <w:sz w:val="20"/>
          <w:szCs w:val="20"/>
          <w:lang w:val="es-ES"/>
        </w:rPr>
        <w:t xml:space="preserve">citado por la parte peticionaria </w:t>
      </w:r>
      <w:r w:rsidR="008A19D2" w:rsidRPr="00AF1CAA">
        <w:rPr>
          <w:sz w:val="20"/>
          <w:szCs w:val="20"/>
          <w:lang w:val="es-ES"/>
        </w:rPr>
        <w:t>carece de prueba alguna</w:t>
      </w:r>
      <w:r w:rsidR="00BB4F55" w:rsidRPr="00AF1CAA">
        <w:rPr>
          <w:sz w:val="20"/>
          <w:szCs w:val="20"/>
          <w:lang w:val="es-ES"/>
        </w:rPr>
        <w:t xml:space="preserve">. Además, sostiene que del contexto no es posible </w:t>
      </w:r>
      <w:r w:rsidR="00BB4F55" w:rsidRPr="00AF1CAA">
        <w:rPr>
          <w:i/>
          <w:iCs/>
          <w:sz w:val="20"/>
          <w:szCs w:val="20"/>
          <w:lang w:val="es-ES"/>
        </w:rPr>
        <w:t>per se</w:t>
      </w:r>
      <w:r w:rsidR="00BB4F55" w:rsidRPr="00AF1CAA">
        <w:rPr>
          <w:sz w:val="20"/>
          <w:szCs w:val="20"/>
          <w:lang w:val="es-ES"/>
        </w:rPr>
        <w:t xml:space="preserve"> derivar violaciones a la Convención Americana</w:t>
      </w:r>
      <w:r w:rsidR="002F33DE" w:rsidRPr="00AF1CAA">
        <w:rPr>
          <w:sz w:val="20"/>
          <w:szCs w:val="20"/>
          <w:lang w:val="es-ES"/>
        </w:rPr>
        <w:t>, por lo que las afirmacion</w:t>
      </w:r>
      <w:r w:rsidR="005973A8" w:rsidRPr="00AF1CAA">
        <w:rPr>
          <w:sz w:val="20"/>
          <w:szCs w:val="20"/>
          <w:lang w:val="es-ES"/>
        </w:rPr>
        <w:t>e</w:t>
      </w:r>
      <w:r w:rsidR="002F33DE" w:rsidRPr="00AF1CAA">
        <w:rPr>
          <w:sz w:val="20"/>
          <w:szCs w:val="20"/>
          <w:lang w:val="es-ES"/>
        </w:rPr>
        <w:t xml:space="preserve">s </w:t>
      </w:r>
      <w:r w:rsidR="005973A8" w:rsidRPr="00AF1CAA">
        <w:rPr>
          <w:sz w:val="20"/>
          <w:szCs w:val="20"/>
          <w:lang w:val="es-ES"/>
        </w:rPr>
        <w:t xml:space="preserve">relacionadas con el contexto de ejecuciones extrajudiciales conocidas como ‘falsos positivos’ desbordan </w:t>
      </w:r>
      <w:r w:rsidR="00665AE8" w:rsidRPr="00AF1CAA">
        <w:rPr>
          <w:sz w:val="20"/>
          <w:szCs w:val="20"/>
          <w:lang w:val="es-ES"/>
        </w:rPr>
        <w:t>los hechos objeto de la petición y</w:t>
      </w:r>
      <w:r w:rsidR="002B7708" w:rsidRPr="00AF1CAA">
        <w:rPr>
          <w:sz w:val="20"/>
          <w:szCs w:val="20"/>
          <w:lang w:val="es-ES"/>
        </w:rPr>
        <w:t xml:space="preserve"> pide a la Comisión que no lo tenga en cuenta</w:t>
      </w:r>
      <w:r w:rsidR="00BB4F55" w:rsidRPr="00AF1CAA">
        <w:rPr>
          <w:sz w:val="20"/>
          <w:szCs w:val="20"/>
          <w:lang w:val="es-ES"/>
        </w:rPr>
        <w:t>.</w:t>
      </w:r>
    </w:p>
    <w:p w14:paraId="0BFFD82B" w14:textId="6FA1627D" w:rsidR="008F197E" w:rsidRPr="00AF1CAA" w:rsidRDefault="006F2D05" w:rsidP="00AF1CAA">
      <w:pPr>
        <w:pStyle w:val="ListParagraph"/>
        <w:numPr>
          <w:ilvl w:val="0"/>
          <w:numId w:val="61"/>
        </w:numPr>
        <w:ind w:left="0" w:firstLine="720"/>
        <w:jc w:val="both"/>
        <w:rPr>
          <w:rFonts w:asciiTheme="majorHAnsi" w:hAnsiTheme="majorHAnsi"/>
          <w:bCs/>
          <w:sz w:val="20"/>
          <w:szCs w:val="20"/>
          <w:lang w:val="es-ES"/>
        </w:rPr>
      </w:pPr>
      <w:r w:rsidRPr="00AF1CAA">
        <w:rPr>
          <w:sz w:val="20"/>
          <w:szCs w:val="20"/>
          <w:lang w:val="es-ES"/>
        </w:rPr>
        <w:t xml:space="preserve">En relación con la admisibilidad de la petición, </w:t>
      </w:r>
      <w:r w:rsidR="00553559" w:rsidRPr="00AF1CAA">
        <w:rPr>
          <w:sz w:val="20"/>
          <w:szCs w:val="20"/>
          <w:lang w:val="es-ES"/>
        </w:rPr>
        <w:t>Colombia</w:t>
      </w:r>
      <w:r w:rsidRPr="00AF1CAA">
        <w:rPr>
          <w:sz w:val="20"/>
          <w:szCs w:val="20"/>
          <w:lang w:val="es-ES"/>
        </w:rPr>
        <w:t xml:space="preserve"> alega que la parte peticionaria no ha agotado los recursos internos, de conformidad con el requisito establecido en el artículo 46.1.a) de la Convención Americana.</w:t>
      </w:r>
      <w:r w:rsidR="004D0F27" w:rsidRPr="00AF1CAA">
        <w:rPr>
          <w:sz w:val="20"/>
          <w:szCs w:val="20"/>
          <w:lang w:val="es-ES"/>
        </w:rPr>
        <w:t xml:space="preserve"> Recuerda que este requisito </w:t>
      </w:r>
      <w:r w:rsidR="00635CFF" w:rsidRPr="00AF1CAA">
        <w:rPr>
          <w:rFonts w:asciiTheme="majorHAnsi" w:hAnsiTheme="majorHAnsi"/>
          <w:bCs/>
          <w:sz w:val="20"/>
          <w:szCs w:val="20"/>
          <w:lang w:val="es-ES"/>
        </w:rPr>
        <w:t>está sustentado en el principio de subsidiariedad y complementariedad del Sistema Interamericano de Protección de Derechos Humanos, y brinda la oportunidad al propio Estado de resolver y remediar una posible situación de violación de derechos humanos por sus medios.</w:t>
      </w:r>
      <w:r w:rsidR="008D2BC3" w:rsidRPr="00AF1CAA">
        <w:rPr>
          <w:rFonts w:asciiTheme="majorHAnsi" w:hAnsiTheme="majorHAnsi"/>
          <w:bCs/>
          <w:sz w:val="20"/>
          <w:szCs w:val="20"/>
          <w:lang w:val="es-ES"/>
        </w:rPr>
        <w:t xml:space="preserve"> A este respecto, </w:t>
      </w:r>
      <w:r w:rsidR="008F197E" w:rsidRPr="00AF1CAA">
        <w:rPr>
          <w:rFonts w:asciiTheme="majorHAnsi" w:hAnsiTheme="majorHAnsi"/>
          <w:bCs/>
          <w:sz w:val="20"/>
          <w:szCs w:val="20"/>
          <w:lang w:val="es-ES"/>
        </w:rPr>
        <w:t xml:space="preserve">alega que </w:t>
      </w:r>
      <w:r w:rsidR="00E24757" w:rsidRPr="00AF1CAA">
        <w:rPr>
          <w:rFonts w:asciiTheme="majorHAnsi" w:hAnsiTheme="majorHAnsi"/>
          <w:bCs/>
          <w:sz w:val="20"/>
          <w:szCs w:val="20"/>
          <w:lang w:val="es-ES"/>
        </w:rPr>
        <w:t xml:space="preserve">la parte peticionaria no agotó los recursos internos en dos sentidos: i) en el proceso penal que actualmente se adelanta por este caso; y, </w:t>
      </w:r>
      <w:r w:rsidR="004210D2" w:rsidRPr="00AF1CAA">
        <w:rPr>
          <w:rFonts w:asciiTheme="majorHAnsi" w:hAnsiTheme="majorHAnsi"/>
          <w:bCs/>
          <w:sz w:val="20"/>
          <w:szCs w:val="20"/>
          <w:lang w:val="es-ES"/>
        </w:rPr>
        <w:t>ii) en el proceso de reparación directa por lo perjuicio causados con el homicidio del señor Arquíme</w:t>
      </w:r>
      <w:r w:rsidR="00DB58CF" w:rsidRPr="00AF1CAA">
        <w:rPr>
          <w:rFonts w:asciiTheme="majorHAnsi" w:hAnsiTheme="majorHAnsi"/>
          <w:bCs/>
          <w:sz w:val="20"/>
          <w:szCs w:val="20"/>
          <w:lang w:val="es-ES"/>
        </w:rPr>
        <w:t>d</w:t>
      </w:r>
      <w:r w:rsidR="004210D2" w:rsidRPr="00AF1CAA">
        <w:rPr>
          <w:rFonts w:asciiTheme="majorHAnsi" w:hAnsiTheme="majorHAnsi"/>
          <w:bCs/>
          <w:sz w:val="20"/>
          <w:szCs w:val="20"/>
          <w:lang w:val="es-ES"/>
        </w:rPr>
        <w:t xml:space="preserve">es </w:t>
      </w:r>
      <w:r w:rsidR="00DB58CF" w:rsidRPr="00AF1CAA">
        <w:rPr>
          <w:rFonts w:asciiTheme="majorHAnsi" w:hAnsiTheme="majorHAnsi"/>
          <w:bCs/>
          <w:sz w:val="20"/>
          <w:szCs w:val="20"/>
          <w:lang w:val="es-ES"/>
        </w:rPr>
        <w:t>Rivera</w:t>
      </w:r>
      <w:r w:rsidR="00037CDF" w:rsidRPr="00AF1CAA">
        <w:rPr>
          <w:rFonts w:asciiTheme="majorHAnsi" w:hAnsiTheme="majorHAnsi"/>
          <w:bCs/>
          <w:sz w:val="20"/>
          <w:szCs w:val="20"/>
          <w:lang w:val="es-ES"/>
        </w:rPr>
        <w:t xml:space="preserve"> Galvis</w:t>
      </w:r>
      <w:r w:rsidR="00DB58CF" w:rsidRPr="00AF1CAA">
        <w:rPr>
          <w:rFonts w:asciiTheme="majorHAnsi" w:hAnsiTheme="majorHAnsi"/>
          <w:bCs/>
          <w:sz w:val="20"/>
          <w:szCs w:val="20"/>
          <w:lang w:val="es-ES"/>
        </w:rPr>
        <w:t>.</w:t>
      </w:r>
    </w:p>
    <w:p w14:paraId="38292366" w14:textId="50E40B80" w:rsidR="0017222C" w:rsidRPr="00AF1CAA" w:rsidRDefault="006A612B" w:rsidP="00AF1CAA">
      <w:pPr>
        <w:pStyle w:val="ListParagraph"/>
        <w:numPr>
          <w:ilvl w:val="0"/>
          <w:numId w:val="61"/>
        </w:numPr>
        <w:ind w:left="0" w:firstLine="720"/>
        <w:jc w:val="both"/>
        <w:rPr>
          <w:rFonts w:asciiTheme="majorHAnsi" w:hAnsiTheme="majorHAnsi"/>
          <w:bCs/>
          <w:sz w:val="20"/>
          <w:szCs w:val="20"/>
          <w:lang w:val="es-ES"/>
        </w:rPr>
      </w:pPr>
      <w:r w:rsidRPr="00AF1CAA">
        <w:rPr>
          <w:sz w:val="20"/>
          <w:szCs w:val="20"/>
          <w:lang w:val="es-ES"/>
        </w:rPr>
        <w:t xml:space="preserve">Sobre el primer proceso, </w:t>
      </w:r>
      <w:r w:rsidR="000D4F0D" w:rsidRPr="00AF1CAA">
        <w:rPr>
          <w:sz w:val="20"/>
          <w:szCs w:val="20"/>
          <w:lang w:val="es-ES"/>
        </w:rPr>
        <w:t xml:space="preserve">el Estado </w:t>
      </w:r>
      <w:r w:rsidR="004332A1" w:rsidRPr="00AF1CAA">
        <w:rPr>
          <w:sz w:val="20"/>
          <w:szCs w:val="20"/>
          <w:lang w:val="es-ES"/>
        </w:rPr>
        <w:t xml:space="preserve">se limita a </w:t>
      </w:r>
      <w:r w:rsidR="00F578D3" w:rsidRPr="00AF1CAA">
        <w:rPr>
          <w:sz w:val="20"/>
          <w:szCs w:val="20"/>
          <w:lang w:val="es-ES"/>
        </w:rPr>
        <w:t>señala</w:t>
      </w:r>
      <w:r w:rsidR="004332A1" w:rsidRPr="00AF1CAA">
        <w:rPr>
          <w:sz w:val="20"/>
          <w:szCs w:val="20"/>
          <w:lang w:val="es-ES"/>
        </w:rPr>
        <w:t>r</w:t>
      </w:r>
      <w:r w:rsidR="00F578D3" w:rsidRPr="00AF1CAA">
        <w:rPr>
          <w:sz w:val="20"/>
          <w:szCs w:val="20"/>
          <w:lang w:val="es-ES"/>
        </w:rPr>
        <w:t xml:space="preserve"> que </w:t>
      </w:r>
      <w:r w:rsidR="00417D74" w:rsidRPr="00AF1CAA">
        <w:rPr>
          <w:sz w:val="20"/>
          <w:szCs w:val="20"/>
          <w:lang w:val="es-ES"/>
        </w:rPr>
        <w:t xml:space="preserve">la investigación del caso </w:t>
      </w:r>
      <w:r w:rsidR="00F578D3" w:rsidRPr="00AF1CAA">
        <w:rPr>
          <w:sz w:val="20"/>
          <w:szCs w:val="20"/>
          <w:lang w:val="es-ES"/>
        </w:rPr>
        <w:t>todavía se adelanta en el Juzgado 25 de Instrucción Penal Militar, remitido por la fiscalía por competencia.</w:t>
      </w:r>
      <w:r w:rsidR="004332A1" w:rsidRPr="00AF1CAA">
        <w:rPr>
          <w:sz w:val="20"/>
          <w:szCs w:val="20"/>
          <w:lang w:val="es-ES"/>
        </w:rPr>
        <w:t xml:space="preserve"> </w:t>
      </w:r>
      <w:r w:rsidRPr="00AF1CAA">
        <w:rPr>
          <w:sz w:val="20"/>
          <w:szCs w:val="20"/>
          <w:lang w:val="es-ES"/>
        </w:rPr>
        <w:t>En cuanto a</w:t>
      </w:r>
      <w:r w:rsidR="00AB4BD1" w:rsidRPr="00AF1CAA">
        <w:rPr>
          <w:sz w:val="20"/>
          <w:szCs w:val="20"/>
          <w:lang w:val="es-ES"/>
        </w:rPr>
        <w:t xml:space="preserve">l proceso contencioso-administrativo, </w:t>
      </w:r>
      <w:r w:rsidRPr="00AF1CAA">
        <w:rPr>
          <w:sz w:val="20"/>
          <w:szCs w:val="20"/>
          <w:lang w:val="es-ES"/>
        </w:rPr>
        <w:t xml:space="preserve">Colombia </w:t>
      </w:r>
      <w:r w:rsidR="003D659F" w:rsidRPr="00AF1CAA">
        <w:rPr>
          <w:sz w:val="20"/>
          <w:szCs w:val="20"/>
          <w:lang w:val="es-ES"/>
        </w:rPr>
        <w:t>enfatiz</w:t>
      </w:r>
      <w:r w:rsidRPr="00AF1CAA">
        <w:rPr>
          <w:sz w:val="20"/>
          <w:szCs w:val="20"/>
          <w:lang w:val="es-ES"/>
        </w:rPr>
        <w:t xml:space="preserve">a que </w:t>
      </w:r>
      <w:r w:rsidR="006D560C" w:rsidRPr="00AF1CAA">
        <w:rPr>
          <w:sz w:val="20"/>
          <w:szCs w:val="20"/>
          <w:lang w:val="es-ES"/>
        </w:rPr>
        <w:t xml:space="preserve">los familiares del </w:t>
      </w:r>
      <w:r w:rsidR="003D659F" w:rsidRPr="00AF1CAA">
        <w:rPr>
          <w:sz w:val="20"/>
          <w:szCs w:val="20"/>
          <w:lang w:val="es-ES"/>
        </w:rPr>
        <w:t xml:space="preserve">señor Arquímedes Rivera no promovieron </w:t>
      </w:r>
      <w:r w:rsidR="00FD0170" w:rsidRPr="00AF1CAA">
        <w:rPr>
          <w:sz w:val="20"/>
          <w:szCs w:val="20"/>
          <w:lang w:val="es-ES"/>
        </w:rPr>
        <w:t>un</w:t>
      </w:r>
      <w:r w:rsidR="004C2325" w:rsidRPr="00AF1CAA">
        <w:rPr>
          <w:sz w:val="20"/>
          <w:szCs w:val="20"/>
          <w:lang w:val="es-ES"/>
        </w:rPr>
        <w:t xml:space="preserve">a demanda </w:t>
      </w:r>
      <w:r w:rsidR="00FD0170" w:rsidRPr="00AF1CAA">
        <w:rPr>
          <w:sz w:val="20"/>
          <w:szCs w:val="20"/>
          <w:lang w:val="es-ES"/>
        </w:rPr>
        <w:t>de reparación directa</w:t>
      </w:r>
      <w:r w:rsidR="004C2325" w:rsidRPr="00AF1CAA">
        <w:rPr>
          <w:sz w:val="20"/>
          <w:szCs w:val="20"/>
          <w:lang w:val="es-ES"/>
        </w:rPr>
        <w:t xml:space="preserve">, por lo cual, no agotaron recursos </w:t>
      </w:r>
      <w:r w:rsidR="00E14E2B" w:rsidRPr="00AF1CAA">
        <w:rPr>
          <w:sz w:val="20"/>
          <w:szCs w:val="20"/>
          <w:lang w:val="es-ES"/>
        </w:rPr>
        <w:t>en este extremo de la petición</w:t>
      </w:r>
      <w:r w:rsidR="00E75BB2" w:rsidRPr="00AF1CAA">
        <w:rPr>
          <w:sz w:val="20"/>
          <w:szCs w:val="20"/>
          <w:lang w:val="es-ES"/>
        </w:rPr>
        <w:t>, pese a que era un recurso idóneo para obtener una reparación integral</w:t>
      </w:r>
      <w:r w:rsidR="00E14E2B" w:rsidRPr="00AF1CAA">
        <w:rPr>
          <w:sz w:val="20"/>
          <w:szCs w:val="20"/>
          <w:lang w:val="es-ES"/>
        </w:rPr>
        <w:t>. Frente a los familiares del</w:t>
      </w:r>
      <w:r w:rsidR="004C2325" w:rsidRPr="00AF1CAA">
        <w:rPr>
          <w:sz w:val="20"/>
          <w:szCs w:val="20"/>
          <w:lang w:val="es-ES"/>
        </w:rPr>
        <w:t xml:space="preserve"> </w:t>
      </w:r>
      <w:r w:rsidR="006D560C" w:rsidRPr="00AF1CAA">
        <w:rPr>
          <w:sz w:val="20"/>
          <w:szCs w:val="20"/>
          <w:lang w:val="es-ES"/>
        </w:rPr>
        <w:t>adolescente Wilson Cañaveral</w:t>
      </w:r>
      <w:r w:rsidR="00E14E2B" w:rsidRPr="00AF1CAA">
        <w:rPr>
          <w:sz w:val="20"/>
          <w:szCs w:val="20"/>
          <w:lang w:val="es-ES"/>
        </w:rPr>
        <w:t>, detalla que</w:t>
      </w:r>
      <w:r w:rsidR="006D560C" w:rsidRPr="00AF1CAA">
        <w:rPr>
          <w:sz w:val="20"/>
          <w:szCs w:val="20"/>
          <w:lang w:val="es-ES"/>
        </w:rPr>
        <w:t xml:space="preserve"> interpusieron un recurso de apelación contra la sentencia del Tribunal Administrativo de Antioquia, pero el 24 de marzo de 2010, éste fue denegado por improcedente al tratarse de un proceso de única instancia, conforme a la Ley 446 de 1998.</w:t>
      </w:r>
    </w:p>
    <w:p w14:paraId="17644624" w14:textId="5B6055DC" w:rsidR="00524E75" w:rsidRPr="00AF1CAA" w:rsidRDefault="006F2D05" w:rsidP="00AF1CAA">
      <w:pPr>
        <w:pStyle w:val="ListParagraph"/>
        <w:numPr>
          <w:ilvl w:val="0"/>
          <w:numId w:val="61"/>
        </w:numPr>
        <w:ind w:left="0" w:firstLine="720"/>
        <w:jc w:val="both"/>
        <w:rPr>
          <w:rFonts w:asciiTheme="majorHAnsi" w:hAnsiTheme="majorHAnsi"/>
          <w:bCs/>
          <w:sz w:val="20"/>
          <w:szCs w:val="20"/>
          <w:lang w:val="es-ES"/>
        </w:rPr>
      </w:pPr>
      <w:r w:rsidRPr="00AF1CAA">
        <w:rPr>
          <w:sz w:val="20"/>
          <w:szCs w:val="20"/>
          <w:lang w:val="es-ES"/>
        </w:rPr>
        <w:t>Adicionalmente,</w:t>
      </w:r>
      <w:r w:rsidR="004D6EF8" w:rsidRPr="00AF1CAA">
        <w:rPr>
          <w:sz w:val="20"/>
          <w:szCs w:val="20"/>
          <w:lang w:val="es-ES"/>
        </w:rPr>
        <w:t xml:space="preserve"> Colombia plantea que la presente petición es ina</w:t>
      </w:r>
      <w:r w:rsidR="00D569A8" w:rsidRPr="00AF1CAA">
        <w:rPr>
          <w:sz w:val="20"/>
          <w:szCs w:val="20"/>
          <w:lang w:val="es-ES"/>
        </w:rPr>
        <w:t>dmisible</w:t>
      </w:r>
      <w:r w:rsidR="00E2160D" w:rsidRPr="00AF1CAA">
        <w:rPr>
          <w:sz w:val="20"/>
          <w:szCs w:val="20"/>
          <w:lang w:val="es-ES"/>
        </w:rPr>
        <w:t xml:space="preserve"> por la denominada ‘fórmula de la cuarta instancia internacional’, según la cual, la Comisión</w:t>
      </w:r>
      <w:r w:rsidR="003E7EE3" w:rsidRPr="00AF1CAA">
        <w:rPr>
          <w:sz w:val="20"/>
          <w:szCs w:val="20"/>
          <w:lang w:val="es-ES"/>
        </w:rPr>
        <w:t xml:space="preserve"> Interamericana</w:t>
      </w:r>
      <w:r w:rsidR="00E2160D" w:rsidRPr="00AF1CAA">
        <w:rPr>
          <w:sz w:val="20"/>
          <w:szCs w:val="20"/>
          <w:lang w:val="es-ES"/>
        </w:rPr>
        <w:t xml:space="preserve"> </w:t>
      </w:r>
      <w:r w:rsidR="005559C7" w:rsidRPr="00AF1CAA">
        <w:rPr>
          <w:sz w:val="20"/>
          <w:szCs w:val="20"/>
          <w:lang w:val="es-ES"/>
        </w:rPr>
        <w:t xml:space="preserve">no tiene la facultad de revisar las providencias </w:t>
      </w:r>
      <w:r w:rsidR="00502E29" w:rsidRPr="00AF1CAA">
        <w:rPr>
          <w:sz w:val="20"/>
          <w:szCs w:val="20"/>
          <w:lang w:val="es-ES"/>
        </w:rPr>
        <w:t xml:space="preserve">emanadas de los tribunales </w:t>
      </w:r>
      <w:r w:rsidR="004A06B4" w:rsidRPr="00AF1CAA">
        <w:rPr>
          <w:sz w:val="20"/>
          <w:szCs w:val="20"/>
          <w:lang w:val="es-ES"/>
        </w:rPr>
        <w:t>nacionales que actúen en la esfera de su competencia y en aplicación de las garantías judiciales.</w:t>
      </w:r>
      <w:r w:rsidR="003E6EBC" w:rsidRPr="00AF1CAA">
        <w:rPr>
          <w:sz w:val="20"/>
          <w:szCs w:val="20"/>
          <w:lang w:val="es-ES"/>
        </w:rPr>
        <w:t xml:space="preserve"> </w:t>
      </w:r>
      <w:r w:rsidR="00AC5963" w:rsidRPr="00AF1CAA">
        <w:rPr>
          <w:sz w:val="20"/>
          <w:szCs w:val="20"/>
          <w:lang w:val="es-ES"/>
        </w:rPr>
        <w:t xml:space="preserve">Ello en vista de que la función de la CIDH es garantizar la observancia de </w:t>
      </w:r>
      <w:r w:rsidR="00F278A4" w:rsidRPr="00AF1CAA">
        <w:rPr>
          <w:sz w:val="20"/>
          <w:szCs w:val="20"/>
          <w:lang w:val="es-ES"/>
        </w:rPr>
        <w:t xml:space="preserve">las obligaciones asumidas por los Estados, y no de hacer las veces de tribunal de alzada internacional </w:t>
      </w:r>
      <w:r w:rsidR="004937B8" w:rsidRPr="00AF1CAA">
        <w:rPr>
          <w:sz w:val="20"/>
          <w:szCs w:val="20"/>
          <w:lang w:val="es-ES"/>
        </w:rPr>
        <w:t xml:space="preserve">para </w:t>
      </w:r>
      <w:r w:rsidR="00383845" w:rsidRPr="00AF1CAA">
        <w:rPr>
          <w:sz w:val="20"/>
          <w:szCs w:val="20"/>
          <w:lang w:val="es-ES"/>
        </w:rPr>
        <w:t>examinar discrepancias en los supuestos errores de hecho o de derecho por los tribunales domésticos.</w:t>
      </w:r>
    </w:p>
    <w:p w14:paraId="421898FF" w14:textId="0C9ED3AF" w:rsidR="001560A5" w:rsidRPr="00AF1CAA" w:rsidRDefault="001560A5" w:rsidP="00AF1CAA">
      <w:pPr>
        <w:pStyle w:val="ListParagraph"/>
        <w:numPr>
          <w:ilvl w:val="0"/>
          <w:numId w:val="61"/>
        </w:numPr>
        <w:ind w:left="0" w:firstLine="720"/>
        <w:jc w:val="both"/>
        <w:rPr>
          <w:rFonts w:asciiTheme="majorHAnsi" w:hAnsiTheme="majorHAnsi"/>
          <w:bCs/>
          <w:sz w:val="20"/>
          <w:szCs w:val="20"/>
          <w:lang w:val="es-ES"/>
        </w:rPr>
      </w:pPr>
      <w:r w:rsidRPr="00AF1CAA">
        <w:rPr>
          <w:sz w:val="20"/>
          <w:szCs w:val="20"/>
          <w:lang w:val="es-ES"/>
        </w:rPr>
        <w:lastRenderedPageBreak/>
        <w:t xml:space="preserve">En el </w:t>
      </w:r>
      <w:r w:rsidR="007C76D2" w:rsidRPr="00AF1CAA">
        <w:rPr>
          <w:sz w:val="20"/>
          <w:szCs w:val="20"/>
          <w:lang w:val="es-ES"/>
        </w:rPr>
        <w:t xml:space="preserve">presente </w:t>
      </w:r>
      <w:r w:rsidRPr="00AF1CAA">
        <w:rPr>
          <w:sz w:val="20"/>
          <w:szCs w:val="20"/>
          <w:lang w:val="es-ES"/>
        </w:rPr>
        <w:t>caso,</w:t>
      </w:r>
      <w:r w:rsidR="00BC1BCB" w:rsidRPr="00AF1CAA">
        <w:rPr>
          <w:sz w:val="20"/>
          <w:szCs w:val="20"/>
          <w:lang w:val="es-ES"/>
        </w:rPr>
        <w:t xml:space="preserve"> el Estado</w:t>
      </w:r>
      <w:r w:rsidRPr="00AF1CAA">
        <w:rPr>
          <w:sz w:val="20"/>
          <w:szCs w:val="20"/>
          <w:lang w:val="es-ES"/>
        </w:rPr>
        <w:t xml:space="preserve"> </w:t>
      </w:r>
      <w:r w:rsidR="00284AB8" w:rsidRPr="00AF1CAA">
        <w:rPr>
          <w:sz w:val="20"/>
          <w:szCs w:val="20"/>
          <w:lang w:val="es-ES"/>
        </w:rPr>
        <w:t>plantea</w:t>
      </w:r>
      <w:r w:rsidR="007C76D2" w:rsidRPr="00AF1CAA">
        <w:rPr>
          <w:sz w:val="20"/>
          <w:szCs w:val="20"/>
          <w:lang w:val="es-ES"/>
        </w:rPr>
        <w:t xml:space="preserve"> que </w:t>
      </w:r>
      <w:r w:rsidR="004A016D" w:rsidRPr="00AF1CAA">
        <w:rPr>
          <w:sz w:val="20"/>
          <w:szCs w:val="20"/>
          <w:lang w:val="es-ES"/>
        </w:rPr>
        <w:t xml:space="preserve">la parte peticionaria busca la revisión de la sentencia emitida en la jurisdicción contencioso-administrativa que negó </w:t>
      </w:r>
      <w:r w:rsidR="00484E56" w:rsidRPr="00AF1CAA">
        <w:rPr>
          <w:sz w:val="20"/>
          <w:szCs w:val="20"/>
          <w:lang w:val="es-ES"/>
        </w:rPr>
        <w:t xml:space="preserve">la demanda de reparación directa instaurada por los </w:t>
      </w:r>
      <w:r w:rsidR="008B2989" w:rsidRPr="00AF1CAA">
        <w:rPr>
          <w:sz w:val="20"/>
          <w:szCs w:val="20"/>
          <w:lang w:val="es-ES"/>
        </w:rPr>
        <w:t>familiares de Wilson Cañaveral</w:t>
      </w:r>
      <w:r w:rsidR="00946CCC" w:rsidRPr="00AF1CAA">
        <w:rPr>
          <w:sz w:val="20"/>
          <w:szCs w:val="20"/>
          <w:lang w:val="es-ES"/>
        </w:rPr>
        <w:t>.</w:t>
      </w:r>
      <w:r w:rsidR="00524E75" w:rsidRPr="00AF1CAA">
        <w:rPr>
          <w:sz w:val="20"/>
          <w:szCs w:val="20"/>
          <w:lang w:val="es-ES"/>
        </w:rPr>
        <w:t xml:space="preserve"> En tal sentido, </w:t>
      </w:r>
      <w:r w:rsidR="00512D9A" w:rsidRPr="00AF1CAA">
        <w:rPr>
          <w:sz w:val="20"/>
          <w:szCs w:val="20"/>
          <w:lang w:val="es-ES"/>
        </w:rPr>
        <w:t xml:space="preserve">aduce que </w:t>
      </w:r>
      <w:r w:rsidR="00EB0D02" w:rsidRPr="00AF1CAA">
        <w:rPr>
          <w:sz w:val="20"/>
          <w:szCs w:val="20"/>
          <w:lang w:val="es-ES"/>
        </w:rPr>
        <w:t xml:space="preserve">el Tribunal Administrativo de Antioquia negó las pretensiones de la parte peticionaria con sustento en las pruebas allegadas al proceso, </w:t>
      </w:r>
      <w:r w:rsidR="00A44493" w:rsidRPr="00AF1CAA">
        <w:rPr>
          <w:sz w:val="20"/>
          <w:szCs w:val="20"/>
          <w:lang w:val="es-ES"/>
        </w:rPr>
        <w:t>y en respeto de las garantías judiciales</w:t>
      </w:r>
      <w:r w:rsidR="00CC739E" w:rsidRPr="00AF1CAA">
        <w:rPr>
          <w:sz w:val="20"/>
          <w:szCs w:val="20"/>
          <w:lang w:val="es-ES"/>
        </w:rPr>
        <w:t>. Asegura que el CJDH</w:t>
      </w:r>
      <w:r w:rsidR="00A44493" w:rsidRPr="00AF1CAA">
        <w:rPr>
          <w:sz w:val="20"/>
          <w:szCs w:val="20"/>
          <w:lang w:val="es-ES"/>
        </w:rPr>
        <w:t xml:space="preserve"> se encuentra inconforme </w:t>
      </w:r>
      <w:r w:rsidR="00956818" w:rsidRPr="00AF1CAA">
        <w:rPr>
          <w:sz w:val="20"/>
          <w:szCs w:val="20"/>
          <w:lang w:val="es-ES"/>
        </w:rPr>
        <w:t xml:space="preserve">con dicho fallo </w:t>
      </w:r>
      <w:r w:rsidR="00A44493" w:rsidRPr="00AF1CAA">
        <w:rPr>
          <w:sz w:val="20"/>
          <w:szCs w:val="20"/>
          <w:lang w:val="es-ES"/>
        </w:rPr>
        <w:t xml:space="preserve">y pretende que la CIDH </w:t>
      </w:r>
      <w:r w:rsidR="00151CF0" w:rsidRPr="00AF1CAA">
        <w:rPr>
          <w:sz w:val="20"/>
          <w:szCs w:val="20"/>
          <w:lang w:val="es-ES"/>
        </w:rPr>
        <w:t>realice una nueva valoración probatoria y revoque la decisión.</w:t>
      </w:r>
      <w:r w:rsidR="003044B0" w:rsidRPr="00AF1CAA">
        <w:rPr>
          <w:sz w:val="20"/>
          <w:szCs w:val="20"/>
          <w:lang w:val="es-ES"/>
        </w:rPr>
        <w:t xml:space="preserve"> Por ello, el Estado solicita a la Comisión que declare la petición inadmisible</w:t>
      </w:r>
      <w:r w:rsidR="00A65859" w:rsidRPr="00AF1CAA">
        <w:rPr>
          <w:sz w:val="20"/>
          <w:szCs w:val="20"/>
          <w:lang w:val="es-ES"/>
        </w:rPr>
        <w:t>, con fundamento en el artículo 47.b de la Convención Americana.</w:t>
      </w:r>
    </w:p>
    <w:p w14:paraId="51F68C92" w14:textId="77777777" w:rsidR="003239B8" w:rsidRPr="00AF1CAA" w:rsidRDefault="003239B8" w:rsidP="00AF1CAA">
      <w:pPr>
        <w:spacing w:before="240" w:after="240"/>
        <w:ind w:firstLine="720"/>
        <w:jc w:val="both"/>
        <w:rPr>
          <w:rFonts w:ascii="Cambria" w:hAnsi="Cambria"/>
          <w:sz w:val="20"/>
          <w:szCs w:val="20"/>
          <w:lang w:val="es-ES"/>
        </w:rPr>
      </w:pPr>
      <w:r w:rsidRPr="00AF1CAA">
        <w:rPr>
          <w:rFonts w:asciiTheme="majorHAnsi" w:eastAsia="Cambria" w:hAnsiTheme="majorHAnsi" w:cs="Cambria"/>
          <w:b/>
          <w:bCs/>
          <w:color w:val="000000"/>
          <w:sz w:val="20"/>
          <w:szCs w:val="20"/>
          <w:u w:color="000000"/>
          <w:lang w:val="es-ES" w:eastAsia="es-ES"/>
        </w:rPr>
        <w:t>VI.</w:t>
      </w:r>
      <w:r w:rsidRPr="00AF1CAA">
        <w:rPr>
          <w:rFonts w:asciiTheme="majorHAnsi" w:eastAsia="Cambria" w:hAnsiTheme="majorHAnsi" w:cs="Cambria"/>
          <w:b/>
          <w:bCs/>
          <w:color w:val="000000"/>
          <w:sz w:val="20"/>
          <w:szCs w:val="20"/>
          <w:u w:color="000000"/>
          <w:lang w:val="es-ES" w:eastAsia="es-ES"/>
        </w:rPr>
        <w:tab/>
      </w:r>
      <w:r w:rsidR="004A6A54" w:rsidRPr="00AF1CAA">
        <w:rPr>
          <w:rFonts w:asciiTheme="majorHAnsi" w:hAnsiTheme="majorHAnsi"/>
          <w:b/>
          <w:bCs/>
          <w:sz w:val="20"/>
          <w:szCs w:val="20"/>
          <w:lang w:val="es-ES"/>
        </w:rPr>
        <w:t xml:space="preserve">ANÁLISIS DE </w:t>
      </w:r>
      <w:r w:rsidR="00C21FEF" w:rsidRPr="00AF1CAA">
        <w:rPr>
          <w:rFonts w:asciiTheme="majorHAnsi" w:hAnsiTheme="majorHAnsi"/>
          <w:b/>
          <w:sz w:val="20"/>
          <w:szCs w:val="20"/>
          <w:lang w:val="es-ES"/>
        </w:rPr>
        <w:t>AGOTAMIENTO DE LOS RECURSOS INTERNOS Y PLAZO DE PRESENTACIÓN</w:t>
      </w:r>
      <w:r w:rsidR="00C21FEF" w:rsidRPr="00AF1CAA">
        <w:rPr>
          <w:rFonts w:asciiTheme="majorHAnsi" w:eastAsia="Cambria" w:hAnsiTheme="majorHAnsi" w:cs="Cambria"/>
          <w:b/>
          <w:bCs/>
          <w:color w:val="000000"/>
          <w:sz w:val="20"/>
          <w:szCs w:val="20"/>
          <w:u w:color="000000"/>
          <w:lang w:val="es-ES" w:eastAsia="es-ES"/>
        </w:rPr>
        <w:t xml:space="preserve"> </w:t>
      </w:r>
    </w:p>
    <w:p w14:paraId="2C2D3921" w14:textId="620053D5" w:rsidR="00E368C0" w:rsidRPr="00AF1CAA" w:rsidRDefault="0073692A" w:rsidP="00AF1CA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F1CAA">
        <w:rPr>
          <w:sz w:val="20"/>
          <w:szCs w:val="20"/>
          <w:lang w:val="es-ES"/>
        </w:rPr>
        <w:t xml:space="preserve">La presente petición versa sobre </w:t>
      </w:r>
      <w:r w:rsidR="00C603B4" w:rsidRPr="00AF1CAA">
        <w:rPr>
          <w:sz w:val="20"/>
          <w:szCs w:val="20"/>
          <w:lang w:val="es-ES"/>
        </w:rPr>
        <w:t xml:space="preserve">la ejecución extrajudicial de dos jóvenes y su posterior presentación como guerrilleros abatidos en combate, dentro del contexto de los denominados ‘falsos positivos’. </w:t>
      </w:r>
      <w:r w:rsidR="00965B23" w:rsidRPr="00AF1CAA">
        <w:rPr>
          <w:sz w:val="20"/>
          <w:szCs w:val="20"/>
          <w:lang w:val="es-ES"/>
        </w:rPr>
        <w:t xml:space="preserve">La parte peticionaria invoca la excepción de retardo injustificado en la resolución de los recursos internos, e informa que el caso fue sometido a la JEP, donde se encontraría en trámite dentro del </w:t>
      </w:r>
      <w:r w:rsidR="00AF1CAA" w:rsidRPr="00AF1CAA">
        <w:rPr>
          <w:sz w:val="20"/>
          <w:szCs w:val="20"/>
          <w:lang w:val="es-ES"/>
        </w:rPr>
        <w:t>“</w:t>
      </w:r>
      <w:r w:rsidR="00965B23" w:rsidRPr="00AF1CAA">
        <w:rPr>
          <w:sz w:val="20"/>
          <w:szCs w:val="20"/>
          <w:lang w:val="es-ES"/>
        </w:rPr>
        <w:t>Macro Caso 03, subcaso priorizado del departamento de Antioquia</w:t>
      </w:r>
      <w:r w:rsidR="00AF1CAA" w:rsidRPr="00AF1CAA">
        <w:rPr>
          <w:sz w:val="20"/>
          <w:szCs w:val="20"/>
          <w:lang w:val="es-ES"/>
        </w:rPr>
        <w:t>”</w:t>
      </w:r>
      <w:r w:rsidR="00965B23" w:rsidRPr="00AF1CAA">
        <w:rPr>
          <w:sz w:val="20"/>
          <w:szCs w:val="20"/>
          <w:lang w:val="es-ES"/>
        </w:rPr>
        <w:t xml:space="preserve">. </w:t>
      </w:r>
      <w:r w:rsidR="00C603B4" w:rsidRPr="00AF1CAA">
        <w:rPr>
          <w:sz w:val="20"/>
          <w:szCs w:val="20"/>
          <w:lang w:val="es-ES"/>
        </w:rPr>
        <w:t>El Estado</w:t>
      </w:r>
      <w:r w:rsidR="005A17FB" w:rsidRPr="00AF1CAA">
        <w:rPr>
          <w:sz w:val="20"/>
          <w:szCs w:val="20"/>
          <w:lang w:val="es-ES"/>
        </w:rPr>
        <w:t>, por su parte,</w:t>
      </w:r>
      <w:r w:rsidR="00C603B4" w:rsidRPr="00AF1CAA">
        <w:rPr>
          <w:sz w:val="20"/>
          <w:szCs w:val="20"/>
          <w:lang w:val="es-ES"/>
        </w:rPr>
        <w:t xml:space="preserve"> alega la falta de agotamiento de los recursos internos</w:t>
      </w:r>
      <w:r w:rsidR="002B0A3C" w:rsidRPr="00AF1CAA">
        <w:rPr>
          <w:sz w:val="20"/>
          <w:szCs w:val="20"/>
          <w:lang w:val="es-ES"/>
        </w:rPr>
        <w:t xml:space="preserve"> porque el proceso penal continúa en trámite ante el Juzgado 25 de Instrucción Penal</w:t>
      </w:r>
      <w:r w:rsidR="00C603B4" w:rsidRPr="00AF1CAA">
        <w:rPr>
          <w:sz w:val="20"/>
          <w:szCs w:val="20"/>
          <w:lang w:val="es-ES"/>
        </w:rPr>
        <w:t xml:space="preserve"> </w:t>
      </w:r>
      <w:r w:rsidR="002B0A3C" w:rsidRPr="00AF1CAA">
        <w:rPr>
          <w:sz w:val="20"/>
          <w:szCs w:val="20"/>
          <w:lang w:val="es-ES"/>
        </w:rPr>
        <w:t xml:space="preserve">Militar, </w:t>
      </w:r>
      <w:r w:rsidR="00295A66" w:rsidRPr="00AF1CAA">
        <w:rPr>
          <w:sz w:val="20"/>
          <w:szCs w:val="20"/>
          <w:lang w:val="es-ES"/>
        </w:rPr>
        <w:t xml:space="preserve">y respecto de </w:t>
      </w:r>
      <w:r w:rsidR="004C434E" w:rsidRPr="00AF1CAA">
        <w:rPr>
          <w:sz w:val="20"/>
          <w:szCs w:val="20"/>
          <w:lang w:val="es-ES"/>
        </w:rPr>
        <w:t>los familiares del señor Arquímedes Rivera Galvis frente a la demanda de reparación directa.</w:t>
      </w:r>
    </w:p>
    <w:p w14:paraId="349E3940" w14:textId="5508DFE0" w:rsidR="004814D8" w:rsidRPr="00AF1CAA" w:rsidRDefault="008F7CED" w:rsidP="00AF1CA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F1CAA">
        <w:rPr>
          <w:rFonts w:asciiTheme="majorHAnsi" w:hAnsiTheme="majorHAnsi"/>
          <w:sz w:val="20"/>
          <w:szCs w:val="20"/>
          <w:lang w:val="es-ES"/>
        </w:rPr>
        <w:t>La CIDH recuerda que, en casos de graves violaciones de derechos humanos, que constituyen delitos perseguibles de oficio, los recursos internos que deben tomarse en cuenta a efectos de la admisibilidad de una petición son los relacionados con el proceso penal, ya que es la vía idónea para esclarecer los hechos y establecer las sanciones penales correspondientes, además de posibilitar otros modos de reparación de tipo pecuniario</w:t>
      </w:r>
      <w:r w:rsidRPr="00AF1CAA">
        <w:rPr>
          <w:sz w:val="20"/>
          <w:szCs w:val="20"/>
          <w:vertAlign w:val="superscript"/>
          <w:lang w:val="es-ES"/>
        </w:rPr>
        <w:footnoteReference w:id="5"/>
      </w:r>
      <w:r w:rsidRPr="00AF1CAA">
        <w:rPr>
          <w:rFonts w:asciiTheme="majorHAnsi" w:hAnsiTheme="majorHAnsi"/>
          <w:sz w:val="20"/>
          <w:szCs w:val="20"/>
          <w:lang w:val="es-ES"/>
        </w:rPr>
        <w:t>.</w:t>
      </w:r>
      <w:r w:rsidR="004814D8" w:rsidRPr="00AF1CAA">
        <w:rPr>
          <w:rFonts w:asciiTheme="majorHAnsi" w:hAnsiTheme="majorHAnsi"/>
          <w:sz w:val="20"/>
          <w:szCs w:val="20"/>
          <w:lang w:val="es-ES"/>
        </w:rPr>
        <w:t xml:space="preserve"> En relación con los argumentos del Estado frente a la falta de agotamiento de la acción de reparación directa, la Comisión ha sostenido reiteradamente que dicha vía no constituye un recurso idóneo a efectos de analizar la admisibilidad de un reclamo de la naturaleza del presente</w:t>
      </w:r>
      <w:r w:rsidR="004814D8" w:rsidRPr="00AF1CAA">
        <w:rPr>
          <w:sz w:val="20"/>
          <w:szCs w:val="20"/>
          <w:vertAlign w:val="superscript"/>
          <w:lang w:val="es-ES"/>
        </w:rPr>
        <w:footnoteReference w:id="6"/>
      </w:r>
      <w:r w:rsidR="004814D8" w:rsidRPr="00AF1CAA">
        <w:rPr>
          <w:rFonts w:asciiTheme="majorHAnsi" w:hAnsiTheme="majorHAnsi"/>
          <w:sz w:val="20"/>
          <w:szCs w:val="20"/>
          <w:lang w:val="es-ES"/>
        </w:rPr>
        <w:t>.</w:t>
      </w:r>
    </w:p>
    <w:p w14:paraId="4F8837A0" w14:textId="1D38E733" w:rsidR="004E5617" w:rsidRPr="00AF1CAA" w:rsidRDefault="00655CB0" w:rsidP="00AF1CA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F1CAA">
        <w:rPr>
          <w:sz w:val="20"/>
          <w:szCs w:val="20"/>
          <w:lang w:val="es-ES"/>
        </w:rPr>
        <w:t>C</w:t>
      </w:r>
      <w:r w:rsidR="002B0A3C" w:rsidRPr="00AF1CAA">
        <w:rPr>
          <w:sz w:val="20"/>
          <w:szCs w:val="20"/>
          <w:lang w:val="es-ES"/>
        </w:rPr>
        <w:t>on respecto al proceso penal, la parte peticionaria</w:t>
      </w:r>
      <w:r w:rsidR="00295805" w:rsidRPr="00AF1CAA">
        <w:rPr>
          <w:sz w:val="20"/>
          <w:szCs w:val="20"/>
          <w:lang w:val="es-ES"/>
        </w:rPr>
        <w:t xml:space="preserve"> invoca la excepción de retardo injustificado en la resolución de los recursos internos</w:t>
      </w:r>
      <w:r w:rsidR="00AB490D" w:rsidRPr="00AF1CAA">
        <w:rPr>
          <w:sz w:val="20"/>
          <w:szCs w:val="20"/>
          <w:lang w:val="es-ES"/>
        </w:rPr>
        <w:t xml:space="preserve"> porque no existe una decisión en firme y asevera que la JEP no constituye un recurso compatible con el derecho de acceso a la justicia</w:t>
      </w:r>
      <w:r w:rsidR="00295805" w:rsidRPr="00AF1CAA">
        <w:rPr>
          <w:sz w:val="20"/>
          <w:szCs w:val="20"/>
          <w:lang w:val="es-ES"/>
        </w:rPr>
        <w:t xml:space="preserve">. El Estado no </w:t>
      </w:r>
      <w:r w:rsidR="00AB490D" w:rsidRPr="00AF1CAA">
        <w:rPr>
          <w:sz w:val="20"/>
          <w:szCs w:val="20"/>
          <w:lang w:val="es-ES"/>
        </w:rPr>
        <w:t>se pronuncia sobre estos aspectos y se limita a señalar que la investigación continúa en trámite en la jurisdicción penal militar.</w:t>
      </w:r>
    </w:p>
    <w:p w14:paraId="4D7045E1" w14:textId="4E4AF163" w:rsidR="008C5E2D" w:rsidRPr="00AF1CAA" w:rsidRDefault="008C5E2D" w:rsidP="00AF1CA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F1CAA">
        <w:rPr>
          <w:sz w:val="20"/>
          <w:szCs w:val="20"/>
          <w:lang w:val="es-ES"/>
        </w:rPr>
        <w:t xml:space="preserve"> </w:t>
      </w:r>
      <w:r w:rsidR="00655CB0" w:rsidRPr="00AF1CAA">
        <w:rPr>
          <w:sz w:val="20"/>
          <w:szCs w:val="20"/>
          <w:lang w:val="es-ES"/>
        </w:rPr>
        <w:t xml:space="preserve">Ahora bien, la Comisión </w:t>
      </w:r>
      <w:r w:rsidR="00232B6D" w:rsidRPr="00AF1CAA">
        <w:rPr>
          <w:sz w:val="20"/>
          <w:szCs w:val="20"/>
          <w:lang w:val="es-ES"/>
        </w:rPr>
        <w:t>encuentra que las partes presentan información contradictoria sobre qué jurisdicción está tramitando la investigación del caso.</w:t>
      </w:r>
      <w:r w:rsidR="0020414C" w:rsidRPr="00AF1CAA">
        <w:rPr>
          <w:sz w:val="20"/>
          <w:szCs w:val="20"/>
          <w:lang w:val="es-ES"/>
        </w:rPr>
        <w:t xml:space="preserve"> Sin embargo, ambas coinciden en que éste se mantiene abierto y que no existe ninguna decisión judicial en firme. </w:t>
      </w:r>
      <w:r w:rsidR="001A06FD" w:rsidRPr="00AF1CAA">
        <w:rPr>
          <w:sz w:val="20"/>
          <w:szCs w:val="20"/>
          <w:lang w:val="es-ES"/>
        </w:rPr>
        <w:t xml:space="preserve">Bajo este entendido, </w:t>
      </w:r>
      <w:r w:rsidR="002010C9" w:rsidRPr="00AF1CAA">
        <w:rPr>
          <w:sz w:val="20"/>
          <w:szCs w:val="20"/>
          <w:lang w:val="es-ES"/>
        </w:rPr>
        <w:t>y según su jurisprudencia reiterada en casos similares dentro del contexto de los ‘falsos positivos’</w:t>
      </w:r>
      <w:r w:rsidR="00F26811" w:rsidRPr="00AF1CAA">
        <w:rPr>
          <w:sz w:val="20"/>
          <w:szCs w:val="20"/>
          <w:lang w:val="es-ES"/>
        </w:rPr>
        <w:t>,</w:t>
      </w:r>
      <w:r w:rsidR="00916355" w:rsidRPr="00AF1CAA">
        <w:rPr>
          <w:sz w:val="20"/>
          <w:szCs w:val="20"/>
          <w:lang w:val="es-ES"/>
        </w:rPr>
        <w:t xml:space="preserve"> a</w:t>
      </w:r>
      <w:r w:rsidR="002010C9" w:rsidRPr="00AF1CAA">
        <w:rPr>
          <w:sz w:val="20"/>
          <w:szCs w:val="20"/>
          <w:lang w:val="es-ES"/>
        </w:rPr>
        <w:t>u</w:t>
      </w:r>
      <w:r w:rsidR="00916355" w:rsidRPr="00AF1CAA">
        <w:rPr>
          <w:sz w:val="20"/>
          <w:szCs w:val="20"/>
          <w:lang w:val="es-ES"/>
        </w:rPr>
        <w:t xml:space="preserve">n cuando el caso ha sido sometido a la JEP, </w:t>
      </w:r>
      <w:r w:rsidR="002010C9" w:rsidRPr="00AF1CAA">
        <w:rPr>
          <w:sz w:val="20"/>
          <w:szCs w:val="20"/>
          <w:lang w:val="es-ES"/>
        </w:rPr>
        <w:t xml:space="preserve">la CIDH ha comprendido </w:t>
      </w:r>
      <w:r w:rsidR="00916355" w:rsidRPr="00AF1CAA">
        <w:rPr>
          <w:sz w:val="20"/>
          <w:szCs w:val="20"/>
          <w:lang w:val="es-ES"/>
        </w:rPr>
        <w:t xml:space="preserve">el proceso penal </w:t>
      </w:r>
      <w:r w:rsidR="002010C9" w:rsidRPr="00AF1CAA">
        <w:rPr>
          <w:sz w:val="20"/>
          <w:szCs w:val="20"/>
          <w:lang w:val="es-ES"/>
        </w:rPr>
        <w:t>como un todo</w:t>
      </w:r>
      <w:r w:rsidR="00354731" w:rsidRPr="00AF1CAA">
        <w:rPr>
          <w:rStyle w:val="FootnoteReference"/>
          <w:sz w:val="20"/>
          <w:szCs w:val="20"/>
          <w:lang w:val="es-ES"/>
        </w:rPr>
        <w:footnoteReference w:id="7"/>
      </w:r>
      <w:r w:rsidR="007E7E0C" w:rsidRPr="00AF1CAA">
        <w:rPr>
          <w:sz w:val="20"/>
          <w:szCs w:val="20"/>
          <w:lang w:val="es-ES"/>
        </w:rPr>
        <w:t>,</w:t>
      </w:r>
      <w:r w:rsidR="002010C9" w:rsidRPr="00AF1CAA">
        <w:rPr>
          <w:sz w:val="20"/>
          <w:szCs w:val="20"/>
          <w:lang w:val="es-ES"/>
        </w:rPr>
        <w:t xml:space="preserve"> </w:t>
      </w:r>
      <w:r w:rsidR="00354731" w:rsidRPr="00AF1CAA">
        <w:rPr>
          <w:sz w:val="20"/>
          <w:szCs w:val="20"/>
          <w:lang w:val="es-ES"/>
        </w:rPr>
        <w:t xml:space="preserve">por lo cual, </w:t>
      </w:r>
      <w:r w:rsidR="007E7E0C" w:rsidRPr="00AF1CAA">
        <w:rPr>
          <w:sz w:val="20"/>
          <w:szCs w:val="20"/>
          <w:lang w:val="es-ES"/>
        </w:rPr>
        <w:t xml:space="preserve">resulta aplicable </w:t>
      </w:r>
      <w:r w:rsidR="00F26811" w:rsidRPr="00AF1CAA">
        <w:rPr>
          <w:sz w:val="20"/>
          <w:szCs w:val="20"/>
          <w:lang w:val="es-ES"/>
        </w:rPr>
        <w:t>la excepción invocada por la parte peticionaria</w:t>
      </w:r>
      <w:r w:rsidR="007E7E0C" w:rsidRPr="00AF1CAA">
        <w:rPr>
          <w:sz w:val="20"/>
          <w:szCs w:val="20"/>
          <w:lang w:val="es-ES"/>
        </w:rPr>
        <w:t xml:space="preserve"> de retardo injustificado, </w:t>
      </w:r>
      <w:r w:rsidR="001E6854" w:rsidRPr="00AF1CAA">
        <w:rPr>
          <w:sz w:val="20"/>
          <w:szCs w:val="20"/>
          <w:lang w:val="es-ES"/>
        </w:rPr>
        <w:t xml:space="preserve">de conformidad con el artículo 46.12.c) de la Convención Americana, ya que han transcurrido 22 años desde los hechos sin que </w:t>
      </w:r>
      <w:r w:rsidR="006146A9" w:rsidRPr="00AF1CAA">
        <w:rPr>
          <w:sz w:val="20"/>
          <w:szCs w:val="20"/>
          <w:lang w:val="es-ES"/>
        </w:rPr>
        <w:t>exista una decisión judicial en firme</w:t>
      </w:r>
      <w:r w:rsidR="00F26811" w:rsidRPr="00AF1CAA">
        <w:rPr>
          <w:sz w:val="20"/>
          <w:szCs w:val="20"/>
          <w:lang w:val="es-ES"/>
        </w:rPr>
        <w:t>.</w:t>
      </w:r>
    </w:p>
    <w:p w14:paraId="763BABE4" w14:textId="604FF092" w:rsidR="00A76374" w:rsidRPr="00AF1CAA" w:rsidRDefault="00190224" w:rsidP="00AF1CA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F1CAA">
        <w:rPr>
          <w:sz w:val="20"/>
          <w:szCs w:val="20"/>
          <w:lang w:val="es-ES"/>
        </w:rPr>
        <w:t>Asimismo</w:t>
      </w:r>
      <w:r w:rsidR="00567AEE" w:rsidRPr="00AF1CAA">
        <w:rPr>
          <w:sz w:val="20"/>
          <w:szCs w:val="20"/>
          <w:lang w:val="es-ES"/>
        </w:rPr>
        <w:t xml:space="preserve">, </w:t>
      </w:r>
      <w:r w:rsidR="00567AEE" w:rsidRPr="00AF1CAA">
        <w:rPr>
          <w:iCs/>
          <w:sz w:val="20"/>
          <w:szCs w:val="20"/>
          <w:lang w:val="es-ES"/>
        </w:rPr>
        <w:t>la Comisión nota que el asesinato de</w:t>
      </w:r>
      <w:r w:rsidRPr="00AF1CAA">
        <w:rPr>
          <w:iCs/>
          <w:sz w:val="20"/>
          <w:szCs w:val="20"/>
          <w:lang w:val="es-ES"/>
        </w:rPr>
        <w:t xml:space="preserve"> </w:t>
      </w:r>
      <w:r w:rsidR="00567AEE" w:rsidRPr="00AF1CAA">
        <w:rPr>
          <w:iCs/>
          <w:sz w:val="20"/>
          <w:szCs w:val="20"/>
          <w:lang w:val="es-ES"/>
        </w:rPr>
        <w:t>l</w:t>
      </w:r>
      <w:r w:rsidRPr="00AF1CAA">
        <w:rPr>
          <w:iCs/>
          <w:sz w:val="20"/>
          <w:szCs w:val="20"/>
          <w:lang w:val="es-ES"/>
        </w:rPr>
        <w:t>as</w:t>
      </w:r>
      <w:r w:rsidR="00567AEE" w:rsidRPr="00AF1CAA">
        <w:rPr>
          <w:iCs/>
          <w:sz w:val="20"/>
          <w:szCs w:val="20"/>
          <w:lang w:val="es-ES"/>
        </w:rPr>
        <w:t xml:space="preserve"> </w:t>
      </w:r>
      <w:r w:rsidRPr="00AF1CAA">
        <w:rPr>
          <w:iCs/>
          <w:sz w:val="20"/>
          <w:szCs w:val="20"/>
          <w:lang w:val="es-ES"/>
        </w:rPr>
        <w:t xml:space="preserve">presuntas víctimas </w:t>
      </w:r>
      <w:r w:rsidR="00567AEE" w:rsidRPr="00AF1CAA">
        <w:rPr>
          <w:iCs/>
          <w:sz w:val="20"/>
          <w:szCs w:val="20"/>
          <w:lang w:val="es-ES"/>
        </w:rPr>
        <w:t xml:space="preserve">ocurrió el </w:t>
      </w:r>
      <w:r w:rsidRPr="00AF1CAA">
        <w:rPr>
          <w:iCs/>
          <w:sz w:val="20"/>
          <w:szCs w:val="20"/>
          <w:lang w:val="es-ES"/>
        </w:rPr>
        <w:t>5</w:t>
      </w:r>
      <w:r w:rsidR="00567AEE" w:rsidRPr="00AF1CAA">
        <w:rPr>
          <w:iCs/>
          <w:sz w:val="20"/>
          <w:szCs w:val="20"/>
          <w:lang w:val="es-ES"/>
        </w:rPr>
        <w:t xml:space="preserve"> de </w:t>
      </w:r>
      <w:r w:rsidRPr="00AF1CAA">
        <w:rPr>
          <w:iCs/>
          <w:sz w:val="20"/>
          <w:szCs w:val="20"/>
          <w:lang w:val="es-ES"/>
        </w:rPr>
        <w:t xml:space="preserve">mayo </w:t>
      </w:r>
      <w:r w:rsidR="00567AEE" w:rsidRPr="00AF1CAA">
        <w:rPr>
          <w:iCs/>
          <w:sz w:val="20"/>
          <w:szCs w:val="20"/>
          <w:lang w:val="es-ES"/>
        </w:rPr>
        <w:t>de 200</w:t>
      </w:r>
      <w:r w:rsidRPr="00AF1CAA">
        <w:rPr>
          <w:iCs/>
          <w:sz w:val="20"/>
          <w:szCs w:val="20"/>
          <w:lang w:val="es-ES"/>
        </w:rPr>
        <w:t>3</w:t>
      </w:r>
      <w:r w:rsidR="00567AEE" w:rsidRPr="00AF1CAA">
        <w:rPr>
          <w:iCs/>
          <w:sz w:val="20"/>
          <w:szCs w:val="20"/>
          <w:lang w:val="es-ES"/>
        </w:rPr>
        <w:t xml:space="preserve">, y las consecuencias de este hecho, </w:t>
      </w:r>
      <w:bookmarkStart w:id="2" w:name="_Hlk184037714"/>
      <w:r w:rsidR="00567AEE" w:rsidRPr="00AF1CAA">
        <w:rPr>
          <w:iCs/>
          <w:sz w:val="20"/>
          <w:szCs w:val="20"/>
          <w:lang w:val="es-ES"/>
        </w:rPr>
        <w:t xml:space="preserve">en términos de la alegada impunidad en la que se mantendría se extenderían hasta el presente, por lo que la CIDH considera que la presente petición fue presentada dentro de un plazo razonable en los términos del artículo 32.2 de </w:t>
      </w:r>
      <w:r w:rsidRPr="00AF1CAA">
        <w:rPr>
          <w:iCs/>
          <w:sz w:val="20"/>
          <w:szCs w:val="20"/>
          <w:lang w:val="es-ES"/>
        </w:rPr>
        <w:t>su</w:t>
      </w:r>
      <w:r w:rsidR="00567AEE" w:rsidRPr="00AF1CAA">
        <w:rPr>
          <w:iCs/>
          <w:sz w:val="20"/>
          <w:szCs w:val="20"/>
          <w:lang w:val="es-ES"/>
        </w:rPr>
        <w:t xml:space="preserve"> </w:t>
      </w:r>
      <w:bookmarkEnd w:id="2"/>
      <w:r w:rsidRPr="00AF1CAA">
        <w:rPr>
          <w:iCs/>
          <w:sz w:val="20"/>
          <w:szCs w:val="20"/>
          <w:lang w:val="es-ES"/>
        </w:rPr>
        <w:t>Reglamento Interno</w:t>
      </w:r>
      <w:r w:rsidR="00567AEE" w:rsidRPr="00AF1CAA">
        <w:rPr>
          <w:iCs/>
          <w:sz w:val="20"/>
          <w:szCs w:val="20"/>
          <w:lang w:val="es-ES"/>
        </w:rPr>
        <w:t>.</w:t>
      </w:r>
    </w:p>
    <w:p w14:paraId="673598AF" w14:textId="77777777" w:rsidR="003239B8" w:rsidRPr="00AF1CAA" w:rsidRDefault="003239B8" w:rsidP="00AF1CAA">
      <w:pPr>
        <w:pStyle w:val="ListParagraph"/>
        <w:numPr>
          <w:ilvl w:val="0"/>
          <w:numId w:val="0"/>
        </w:numPr>
        <w:ind w:firstLine="720"/>
        <w:jc w:val="both"/>
        <w:rPr>
          <w:rFonts w:asciiTheme="majorHAnsi" w:hAnsiTheme="majorHAnsi"/>
          <w:b/>
          <w:bCs/>
          <w:sz w:val="20"/>
          <w:szCs w:val="20"/>
          <w:lang w:val="es-ES"/>
        </w:rPr>
      </w:pPr>
      <w:r w:rsidRPr="00AF1CAA">
        <w:rPr>
          <w:rFonts w:asciiTheme="majorHAnsi" w:hAnsiTheme="majorHAnsi"/>
          <w:b/>
          <w:bCs/>
          <w:sz w:val="20"/>
          <w:szCs w:val="20"/>
          <w:lang w:val="es-ES"/>
        </w:rPr>
        <w:lastRenderedPageBreak/>
        <w:t>VII.</w:t>
      </w:r>
      <w:r w:rsidRPr="00AF1CAA">
        <w:rPr>
          <w:rFonts w:asciiTheme="majorHAnsi" w:hAnsiTheme="majorHAnsi"/>
          <w:b/>
          <w:bCs/>
          <w:sz w:val="20"/>
          <w:szCs w:val="20"/>
          <w:lang w:val="es-ES"/>
        </w:rPr>
        <w:tab/>
      </w:r>
      <w:r w:rsidR="004A6A54" w:rsidRPr="00AF1CAA">
        <w:rPr>
          <w:rFonts w:asciiTheme="majorHAnsi" w:hAnsiTheme="majorHAnsi"/>
          <w:b/>
          <w:bCs/>
          <w:sz w:val="20"/>
          <w:szCs w:val="20"/>
          <w:lang w:val="es-ES"/>
        </w:rPr>
        <w:t xml:space="preserve">ANÁLISIS DE </w:t>
      </w:r>
      <w:r w:rsidR="00C21FEF" w:rsidRPr="00AF1CAA">
        <w:rPr>
          <w:rFonts w:asciiTheme="majorHAnsi" w:hAnsiTheme="majorHAnsi"/>
          <w:b/>
          <w:bCs/>
          <w:sz w:val="20"/>
          <w:szCs w:val="20"/>
          <w:lang w:val="es-ES"/>
        </w:rPr>
        <w:t>CARACTERIZACIÓN DE LOS HECHOS ALEGADOS</w:t>
      </w:r>
    </w:p>
    <w:p w14:paraId="2DDF1999" w14:textId="18A16045" w:rsidR="006E621A" w:rsidRPr="00AF1CAA" w:rsidRDefault="008C5E2D" w:rsidP="00AF1CA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F1CAA">
        <w:rPr>
          <w:sz w:val="20"/>
          <w:szCs w:val="20"/>
          <w:lang w:val="es-ES"/>
        </w:rPr>
        <w:t>La Comisión observa que la presente petición inclu</w:t>
      </w:r>
      <w:r w:rsidR="004B421C" w:rsidRPr="00AF1CAA">
        <w:rPr>
          <w:sz w:val="20"/>
          <w:szCs w:val="20"/>
          <w:lang w:val="es-ES"/>
        </w:rPr>
        <w:t>ye alega</w:t>
      </w:r>
      <w:r w:rsidR="00B135AC" w:rsidRPr="00AF1CAA">
        <w:rPr>
          <w:sz w:val="20"/>
          <w:szCs w:val="20"/>
          <w:lang w:val="es-ES"/>
        </w:rPr>
        <w:t>to</w:t>
      </w:r>
      <w:r w:rsidR="004B421C" w:rsidRPr="00AF1CAA">
        <w:rPr>
          <w:sz w:val="20"/>
          <w:szCs w:val="20"/>
          <w:lang w:val="es-ES"/>
        </w:rPr>
        <w:t xml:space="preserve">s con respecto a </w:t>
      </w:r>
      <w:r w:rsidR="00B135AC" w:rsidRPr="00AF1CAA">
        <w:rPr>
          <w:sz w:val="20"/>
          <w:szCs w:val="20"/>
          <w:lang w:val="es-ES"/>
        </w:rPr>
        <w:t>la violación de los derechos a la vida e integridad de las presuntas víctimas y del derecho de acceso a la justicia de sus familiares por la ejecución extrajudicial de l</w:t>
      </w:r>
      <w:r w:rsidR="00840021" w:rsidRPr="00AF1CAA">
        <w:rPr>
          <w:sz w:val="20"/>
          <w:szCs w:val="20"/>
          <w:lang w:val="es-ES"/>
        </w:rPr>
        <w:t xml:space="preserve">os jóvenes Arquímedes Rivera Galvis y Wilson Cañaveral, y la impunidad que rodea este suceso. El Estado, por su parte, plantea que </w:t>
      </w:r>
      <w:r w:rsidR="002C0907" w:rsidRPr="00AF1CAA">
        <w:rPr>
          <w:sz w:val="20"/>
          <w:szCs w:val="20"/>
          <w:lang w:val="es-ES"/>
        </w:rPr>
        <w:t>la parte peticionaria pretende hacer uso de la CIDH como tribunal de alzada internacional para que revoque la sentencia contencioso-administrativa que negó la solicitud de indemnización a los familiares del adolescente Wilson Cañaveral.</w:t>
      </w:r>
    </w:p>
    <w:p w14:paraId="04245EC6" w14:textId="77777777" w:rsidR="00AF1CAA" w:rsidRDefault="00D469B9" w:rsidP="00AF1CAA">
      <w:pPr>
        <w:pStyle w:val="ListParagraph"/>
        <w:numPr>
          <w:ilvl w:val="0"/>
          <w:numId w:val="61"/>
        </w:numPr>
        <w:suppressAutoHyphens/>
        <w:ind w:left="0" w:firstLine="720"/>
        <w:jc w:val="both"/>
        <w:rPr>
          <w:sz w:val="20"/>
          <w:szCs w:val="20"/>
          <w:lang w:val="es-ES"/>
        </w:rPr>
      </w:pPr>
      <w:r w:rsidRPr="00AF1CAA">
        <w:rPr>
          <w:sz w:val="20"/>
          <w:szCs w:val="20"/>
          <w:lang w:val="es-ES"/>
        </w:rPr>
        <w:t xml:space="preserve">La Comisión reitera que el criterio de evaluación de la fase de admisibilidad difiere del que se utiliza para pronunciarse sobre el fondo de una petición; la CIDH debe realizar en esta etapa una evaluación </w:t>
      </w:r>
      <w:r w:rsidRPr="00AF1CAA">
        <w:rPr>
          <w:i/>
          <w:iCs/>
          <w:sz w:val="20"/>
          <w:szCs w:val="20"/>
          <w:lang w:val="es-ES"/>
        </w:rPr>
        <w:t>prima facie</w:t>
      </w:r>
      <w:r w:rsidRPr="00AF1CAA">
        <w:rPr>
          <w:sz w:val="20"/>
          <w:szCs w:val="20"/>
          <w:lang w:val="es-ES"/>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0312790A" w14:textId="2EACEBE8" w:rsidR="009859C7" w:rsidRPr="00AF1CAA" w:rsidRDefault="00DE3974" w:rsidP="00AF1CAA">
      <w:pPr>
        <w:pStyle w:val="ListParagraph"/>
        <w:numPr>
          <w:ilvl w:val="0"/>
          <w:numId w:val="61"/>
        </w:numPr>
        <w:suppressAutoHyphens/>
        <w:ind w:left="0" w:firstLine="720"/>
        <w:jc w:val="both"/>
        <w:rPr>
          <w:sz w:val="20"/>
          <w:szCs w:val="20"/>
          <w:lang w:val="es-ES"/>
        </w:rPr>
      </w:pPr>
      <w:r w:rsidRPr="00AF1CAA">
        <w:rPr>
          <w:sz w:val="20"/>
          <w:szCs w:val="20"/>
          <w:lang w:val="es-ES"/>
        </w:rPr>
        <w:t xml:space="preserve">En el presente asunto, la Comisión </w:t>
      </w:r>
      <w:r w:rsidR="001F4D0A" w:rsidRPr="00AF1CAA">
        <w:rPr>
          <w:sz w:val="20"/>
          <w:szCs w:val="20"/>
          <w:lang w:val="es-ES"/>
        </w:rPr>
        <w:t>considera</w:t>
      </w:r>
      <w:r w:rsidRPr="00AF1CAA">
        <w:rPr>
          <w:sz w:val="20"/>
          <w:szCs w:val="20"/>
          <w:lang w:val="es-ES"/>
        </w:rPr>
        <w:t xml:space="preserve"> que el reclamo principal de la parte peticionaria se centra en cuestionar la falta de investigación y </w:t>
      </w:r>
      <w:r w:rsidR="00613967" w:rsidRPr="00AF1CAA">
        <w:rPr>
          <w:sz w:val="20"/>
          <w:szCs w:val="20"/>
          <w:lang w:val="es-ES"/>
        </w:rPr>
        <w:t>san</w:t>
      </w:r>
      <w:r w:rsidRPr="00AF1CAA">
        <w:rPr>
          <w:sz w:val="20"/>
          <w:szCs w:val="20"/>
          <w:lang w:val="es-ES"/>
        </w:rPr>
        <w:t xml:space="preserve">ción </w:t>
      </w:r>
      <w:r w:rsidR="00613967" w:rsidRPr="00AF1CAA">
        <w:rPr>
          <w:sz w:val="20"/>
          <w:szCs w:val="20"/>
          <w:lang w:val="es-ES"/>
        </w:rPr>
        <w:t xml:space="preserve">del </w:t>
      </w:r>
      <w:r w:rsidRPr="00AF1CAA">
        <w:rPr>
          <w:sz w:val="20"/>
          <w:szCs w:val="20"/>
          <w:lang w:val="es-ES"/>
        </w:rPr>
        <w:t xml:space="preserve">asesinato de </w:t>
      </w:r>
      <w:r w:rsidR="00613967" w:rsidRPr="00AF1CAA">
        <w:rPr>
          <w:sz w:val="20"/>
          <w:szCs w:val="20"/>
          <w:lang w:val="es-ES"/>
        </w:rPr>
        <w:t>las presuntas víctimas</w:t>
      </w:r>
      <w:r w:rsidRPr="00AF1CAA">
        <w:rPr>
          <w:sz w:val="20"/>
          <w:szCs w:val="20"/>
          <w:lang w:val="es-ES"/>
        </w:rPr>
        <w:t>. Al respecto, teniendo en cuenta la información allegada por ambas las partes, la CIDH nota que subsiste una controversia respecto de</w:t>
      </w:r>
      <w:r w:rsidR="009655E3" w:rsidRPr="00AF1CAA">
        <w:rPr>
          <w:sz w:val="20"/>
          <w:szCs w:val="20"/>
          <w:lang w:val="es-ES"/>
        </w:rPr>
        <w:t xml:space="preserve"> las circunstancias en las que acaeció </w:t>
      </w:r>
      <w:r w:rsidR="00F3575E" w:rsidRPr="00AF1CAA">
        <w:rPr>
          <w:sz w:val="20"/>
          <w:szCs w:val="20"/>
          <w:lang w:val="es-ES"/>
        </w:rPr>
        <w:t>su</w:t>
      </w:r>
      <w:r w:rsidR="00903ECA" w:rsidRPr="00AF1CAA">
        <w:rPr>
          <w:sz w:val="20"/>
          <w:szCs w:val="20"/>
          <w:lang w:val="es-ES"/>
        </w:rPr>
        <w:t xml:space="preserve"> muerte violenta,</w:t>
      </w:r>
      <w:r w:rsidR="00F3575E" w:rsidRPr="00AF1CAA">
        <w:rPr>
          <w:sz w:val="20"/>
          <w:szCs w:val="20"/>
          <w:lang w:val="es-ES"/>
        </w:rPr>
        <w:t xml:space="preserve"> pues </w:t>
      </w:r>
      <w:r w:rsidR="00FF5DF9">
        <w:rPr>
          <w:sz w:val="20"/>
          <w:szCs w:val="20"/>
          <w:lang w:val="es-ES"/>
        </w:rPr>
        <w:t>los peticionarios</w:t>
      </w:r>
      <w:r w:rsidR="00F3575E" w:rsidRPr="00AF1CAA">
        <w:rPr>
          <w:sz w:val="20"/>
          <w:szCs w:val="20"/>
          <w:lang w:val="es-ES"/>
        </w:rPr>
        <w:t xml:space="preserve"> sostiene</w:t>
      </w:r>
      <w:r w:rsidR="00FF5DF9">
        <w:rPr>
          <w:sz w:val="20"/>
          <w:szCs w:val="20"/>
          <w:lang w:val="es-ES"/>
        </w:rPr>
        <w:t>n</w:t>
      </w:r>
      <w:r w:rsidR="00F3575E" w:rsidRPr="00AF1CAA">
        <w:rPr>
          <w:sz w:val="20"/>
          <w:szCs w:val="20"/>
          <w:lang w:val="es-ES"/>
        </w:rPr>
        <w:t xml:space="preserve"> que</w:t>
      </w:r>
      <w:r w:rsidR="00903ECA" w:rsidRPr="00AF1CAA">
        <w:rPr>
          <w:sz w:val="20"/>
          <w:szCs w:val="20"/>
          <w:lang w:val="es-ES"/>
        </w:rPr>
        <w:t xml:space="preserve"> los jóvenes se encontraban bajo custodia de miembros del Batallón y </w:t>
      </w:r>
      <w:r w:rsidR="00EE413C" w:rsidRPr="00AF1CAA">
        <w:rPr>
          <w:sz w:val="20"/>
          <w:szCs w:val="20"/>
          <w:lang w:val="es-ES"/>
        </w:rPr>
        <w:t>fueron maltratados y ejecutados sumariamente.</w:t>
      </w:r>
      <w:r w:rsidR="009859C7" w:rsidRPr="00AF1CAA">
        <w:rPr>
          <w:sz w:val="20"/>
          <w:szCs w:val="20"/>
          <w:lang w:val="es-ES"/>
        </w:rPr>
        <w:t xml:space="preserve"> </w:t>
      </w:r>
      <w:r w:rsidR="009859C7" w:rsidRPr="00AF1CAA">
        <w:rPr>
          <w:rFonts w:asciiTheme="majorHAnsi" w:hAnsiTheme="majorHAnsi"/>
          <w:sz w:val="20"/>
          <w:szCs w:val="20"/>
          <w:lang w:val="es-ES"/>
        </w:rPr>
        <w:t xml:space="preserve">En este sentido, la CIDH considera que, de ser corroborados los hechos alegados, éstos implicarían la violación del derecho a la vida por la privación arbitraria de la vida de </w:t>
      </w:r>
      <w:r w:rsidR="00FC547D" w:rsidRPr="00AF1CAA">
        <w:rPr>
          <w:rFonts w:asciiTheme="majorHAnsi" w:hAnsiTheme="majorHAnsi"/>
          <w:sz w:val="20"/>
          <w:szCs w:val="20"/>
          <w:lang w:val="es-ES"/>
        </w:rPr>
        <w:t>lo presuntas víctimas</w:t>
      </w:r>
      <w:r w:rsidR="009859C7" w:rsidRPr="00AF1CAA">
        <w:rPr>
          <w:rFonts w:asciiTheme="majorHAnsi" w:hAnsiTheme="majorHAnsi"/>
          <w:sz w:val="20"/>
          <w:szCs w:val="20"/>
          <w:lang w:val="es-ES"/>
        </w:rPr>
        <w:t xml:space="preserve">, así como de su derecho a la integridad personal y al acceso a la justicia de sus familiares. Asimismo, la CIDH nota que las declaraciones del ejército según las cuales </w:t>
      </w:r>
      <w:r w:rsidR="00FC547D" w:rsidRPr="00AF1CAA">
        <w:rPr>
          <w:rFonts w:asciiTheme="majorHAnsi" w:hAnsiTheme="majorHAnsi"/>
          <w:sz w:val="20"/>
          <w:szCs w:val="20"/>
          <w:lang w:val="es-ES"/>
        </w:rPr>
        <w:t>ambos</w:t>
      </w:r>
      <w:r w:rsidR="009859C7" w:rsidRPr="00AF1CAA">
        <w:rPr>
          <w:rFonts w:asciiTheme="majorHAnsi" w:hAnsiTheme="majorHAnsi"/>
          <w:sz w:val="20"/>
          <w:szCs w:val="20"/>
          <w:lang w:val="es-ES"/>
        </w:rPr>
        <w:t xml:space="preserve"> </w:t>
      </w:r>
      <w:r w:rsidR="00FC547D" w:rsidRPr="00AF1CAA">
        <w:rPr>
          <w:rFonts w:asciiTheme="majorHAnsi" w:hAnsiTheme="majorHAnsi"/>
          <w:sz w:val="20"/>
          <w:szCs w:val="20"/>
          <w:lang w:val="es-ES"/>
        </w:rPr>
        <w:t xml:space="preserve">jóvenes </w:t>
      </w:r>
      <w:r w:rsidR="009859C7" w:rsidRPr="00AF1CAA">
        <w:rPr>
          <w:rFonts w:asciiTheme="majorHAnsi" w:hAnsiTheme="majorHAnsi"/>
          <w:sz w:val="20"/>
          <w:szCs w:val="20"/>
          <w:lang w:val="es-ES"/>
        </w:rPr>
        <w:t>era</w:t>
      </w:r>
      <w:r w:rsidR="00FC547D" w:rsidRPr="00AF1CAA">
        <w:rPr>
          <w:rFonts w:asciiTheme="majorHAnsi" w:hAnsiTheme="majorHAnsi"/>
          <w:sz w:val="20"/>
          <w:szCs w:val="20"/>
          <w:lang w:val="es-ES"/>
        </w:rPr>
        <w:t>n</w:t>
      </w:r>
      <w:r w:rsidR="009859C7" w:rsidRPr="00AF1CAA">
        <w:rPr>
          <w:rFonts w:asciiTheme="majorHAnsi" w:hAnsiTheme="majorHAnsi"/>
          <w:sz w:val="20"/>
          <w:szCs w:val="20"/>
          <w:lang w:val="es-ES"/>
        </w:rPr>
        <w:t xml:space="preserve"> miembro</w:t>
      </w:r>
      <w:r w:rsidR="00FC547D" w:rsidRPr="00AF1CAA">
        <w:rPr>
          <w:rFonts w:asciiTheme="majorHAnsi" w:hAnsiTheme="majorHAnsi"/>
          <w:sz w:val="20"/>
          <w:szCs w:val="20"/>
          <w:lang w:val="es-ES"/>
        </w:rPr>
        <w:t>s</w:t>
      </w:r>
      <w:r w:rsidR="009859C7" w:rsidRPr="00AF1CAA">
        <w:rPr>
          <w:rFonts w:asciiTheme="majorHAnsi" w:hAnsiTheme="majorHAnsi"/>
          <w:sz w:val="20"/>
          <w:szCs w:val="20"/>
          <w:lang w:val="es-ES"/>
        </w:rPr>
        <w:t xml:space="preserve"> de la guerrilla </w:t>
      </w:r>
      <w:r w:rsidR="00FC547D" w:rsidRPr="00AF1CAA">
        <w:rPr>
          <w:rFonts w:asciiTheme="majorHAnsi" w:hAnsiTheme="majorHAnsi"/>
          <w:sz w:val="20"/>
          <w:szCs w:val="20"/>
          <w:lang w:val="es-ES"/>
        </w:rPr>
        <w:t xml:space="preserve">de las FARC </w:t>
      </w:r>
      <w:r w:rsidR="009859C7" w:rsidRPr="00AF1CAA">
        <w:rPr>
          <w:rFonts w:asciiTheme="majorHAnsi" w:hAnsiTheme="majorHAnsi"/>
          <w:sz w:val="20"/>
          <w:szCs w:val="20"/>
          <w:lang w:val="es-ES"/>
        </w:rPr>
        <w:t>pudieron generan un impacto sobre su derecho a la honra</w:t>
      </w:r>
      <w:r w:rsidR="009859C7" w:rsidRPr="00AF1CAA">
        <w:rPr>
          <w:rStyle w:val="FootnoteReference"/>
          <w:rFonts w:asciiTheme="majorHAnsi" w:hAnsiTheme="majorHAnsi"/>
          <w:sz w:val="20"/>
          <w:szCs w:val="20"/>
          <w:lang w:val="es-ES"/>
        </w:rPr>
        <w:footnoteReference w:id="8"/>
      </w:r>
      <w:r w:rsidR="009859C7" w:rsidRPr="00AF1CAA">
        <w:rPr>
          <w:rFonts w:asciiTheme="majorHAnsi" w:hAnsiTheme="majorHAnsi"/>
          <w:sz w:val="20"/>
          <w:szCs w:val="20"/>
          <w:lang w:val="es-ES"/>
        </w:rPr>
        <w:t>.</w:t>
      </w:r>
    </w:p>
    <w:p w14:paraId="32A8A257" w14:textId="51DD612B" w:rsidR="00DE3974" w:rsidRPr="00AF1CAA" w:rsidRDefault="009655E3" w:rsidP="00AF1CAA">
      <w:pPr>
        <w:pStyle w:val="ListParagraph"/>
        <w:widowControl w:val="0"/>
        <w:numPr>
          <w:ilvl w:val="0"/>
          <w:numId w:val="61"/>
        </w:numPr>
        <w:ind w:left="0" w:firstLine="720"/>
        <w:jc w:val="both"/>
        <w:rPr>
          <w:sz w:val="20"/>
          <w:szCs w:val="20"/>
          <w:lang w:val="es-ES"/>
        </w:rPr>
      </w:pPr>
      <w:r w:rsidRPr="00AF1CAA">
        <w:rPr>
          <w:sz w:val="20"/>
          <w:szCs w:val="20"/>
          <w:lang w:val="es-ES"/>
        </w:rPr>
        <w:t xml:space="preserve">Asimismo, </w:t>
      </w:r>
      <w:r w:rsidR="0086612C" w:rsidRPr="00AF1CAA">
        <w:rPr>
          <w:sz w:val="20"/>
          <w:szCs w:val="20"/>
          <w:lang w:val="es-ES"/>
        </w:rPr>
        <w:t xml:space="preserve">la </w:t>
      </w:r>
      <w:r w:rsidR="003C24FB" w:rsidRPr="00AF1CAA">
        <w:rPr>
          <w:sz w:val="20"/>
          <w:szCs w:val="20"/>
          <w:lang w:val="es-ES"/>
        </w:rPr>
        <w:t>Comisión</w:t>
      </w:r>
      <w:r w:rsidR="0086612C" w:rsidRPr="00AF1CAA">
        <w:rPr>
          <w:sz w:val="20"/>
          <w:szCs w:val="20"/>
          <w:lang w:val="es-ES"/>
        </w:rPr>
        <w:t xml:space="preserve"> toma nota de que </w:t>
      </w:r>
      <w:r w:rsidRPr="00AF1CAA">
        <w:rPr>
          <w:sz w:val="20"/>
          <w:szCs w:val="20"/>
          <w:lang w:val="es-ES"/>
        </w:rPr>
        <w:t xml:space="preserve">la parte peticionaria cuestiona el </w:t>
      </w:r>
      <w:r w:rsidR="00DE3974" w:rsidRPr="00AF1CAA">
        <w:rPr>
          <w:sz w:val="20"/>
          <w:szCs w:val="20"/>
          <w:lang w:val="es-ES"/>
        </w:rPr>
        <w:t>sometimiento del caso ante la JEP y si dicha jurisdicción puede proporcionar un recurso idóneo y efectivo para investigar y reparar las violaciones de derechos humanos derivadas de la presunta ejecución extrajudicial de</w:t>
      </w:r>
      <w:r w:rsidR="00341E15" w:rsidRPr="00AF1CAA">
        <w:rPr>
          <w:sz w:val="20"/>
          <w:szCs w:val="20"/>
          <w:lang w:val="es-ES"/>
        </w:rPr>
        <w:t xml:space="preserve"> Arquímedes Rivera Galvis y Wilson Cañaveral</w:t>
      </w:r>
      <w:r w:rsidR="00DE3974" w:rsidRPr="00AF1CAA">
        <w:rPr>
          <w:sz w:val="20"/>
          <w:szCs w:val="20"/>
          <w:lang w:val="es-ES"/>
        </w:rPr>
        <w:t>, de conformidad con los estándares internacionales del derecho de acceso a la justicia y de sanción de crímenes internacionales.</w:t>
      </w:r>
      <w:r w:rsidRPr="00AF1CAA">
        <w:rPr>
          <w:sz w:val="20"/>
          <w:szCs w:val="20"/>
          <w:lang w:val="es-ES"/>
        </w:rPr>
        <w:t xml:space="preserve"> </w:t>
      </w:r>
      <w:r w:rsidR="00F325D1">
        <w:rPr>
          <w:sz w:val="20"/>
          <w:szCs w:val="20"/>
          <w:lang w:val="es-ES"/>
        </w:rPr>
        <w:t xml:space="preserve">A este respecto, </w:t>
      </w:r>
      <w:r w:rsidR="008D428E">
        <w:rPr>
          <w:sz w:val="20"/>
          <w:szCs w:val="20"/>
          <w:lang w:val="es-ES"/>
        </w:rPr>
        <w:t xml:space="preserve">corresponde a la etapa de fondo del presente </w:t>
      </w:r>
      <w:r w:rsidR="00586358">
        <w:rPr>
          <w:sz w:val="20"/>
          <w:szCs w:val="20"/>
          <w:lang w:val="es-ES"/>
        </w:rPr>
        <w:t xml:space="preserve">caso </w:t>
      </w:r>
      <w:r w:rsidR="008D428E">
        <w:rPr>
          <w:sz w:val="20"/>
          <w:szCs w:val="20"/>
          <w:lang w:val="es-ES"/>
        </w:rPr>
        <w:t xml:space="preserve">evaluar si el procedimiento seguido ante la JEP constituye </w:t>
      </w:r>
      <w:r w:rsidR="005F7D48">
        <w:rPr>
          <w:sz w:val="20"/>
          <w:szCs w:val="20"/>
          <w:lang w:val="es-ES"/>
        </w:rPr>
        <w:t xml:space="preserve">realmente </w:t>
      </w:r>
      <w:r w:rsidR="008D428E">
        <w:rPr>
          <w:sz w:val="20"/>
          <w:szCs w:val="20"/>
          <w:lang w:val="es-ES"/>
        </w:rPr>
        <w:t xml:space="preserve">un </w:t>
      </w:r>
      <w:r w:rsidR="005F7D48">
        <w:rPr>
          <w:sz w:val="20"/>
          <w:szCs w:val="20"/>
          <w:lang w:val="es-ES"/>
        </w:rPr>
        <w:t>mecanismo</w:t>
      </w:r>
      <w:r w:rsidR="008D428E">
        <w:rPr>
          <w:sz w:val="20"/>
          <w:szCs w:val="20"/>
          <w:lang w:val="es-ES"/>
        </w:rPr>
        <w:t xml:space="preserve"> efectivo </w:t>
      </w:r>
      <w:r w:rsidR="00586358">
        <w:rPr>
          <w:sz w:val="20"/>
          <w:szCs w:val="20"/>
          <w:lang w:val="es-ES"/>
        </w:rPr>
        <w:t>para</w:t>
      </w:r>
      <w:r w:rsidR="005F7D48">
        <w:rPr>
          <w:sz w:val="20"/>
          <w:szCs w:val="20"/>
          <w:lang w:val="es-ES"/>
        </w:rPr>
        <w:t xml:space="preserve"> la satisfacción de las justas expectativas de justicia de los familiares de las víctimas</w:t>
      </w:r>
      <w:r w:rsidR="00DE3974" w:rsidRPr="00AF1CAA">
        <w:rPr>
          <w:sz w:val="20"/>
          <w:szCs w:val="20"/>
          <w:lang w:val="es-ES"/>
        </w:rPr>
        <w:t>.</w:t>
      </w:r>
    </w:p>
    <w:p w14:paraId="35CD31D6" w14:textId="7EC0499D" w:rsidR="006E621A" w:rsidRPr="00AF1CAA" w:rsidRDefault="008C5E2D" w:rsidP="00AF1CA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F1CAA">
        <w:rPr>
          <w:sz w:val="20"/>
          <w:szCs w:val="20"/>
          <w:lang w:val="es-ES"/>
        </w:rPr>
        <w:t>En aten</w:t>
      </w:r>
      <w:r w:rsidR="00C25ADB" w:rsidRPr="00AF1CAA">
        <w:rPr>
          <w:sz w:val="20"/>
          <w:szCs w:val="20"/>
          <w:lang w:val="es-ES"/>
        </w:rPr>
        <w:t xml:space="preserve">ción a estas consideraciones y </w:t>
      </w:r>
      <w:r w:rsidRPr="00AF1CAA">
        <w:rPr>
          <w:sz w:val="20"/>
          <w:szCs w:val="20"/>
          <w:lang w:val="es-ES"/>
        </w:rPr>
        <w:t>tras examinar los elementos de hecho y de derecho expuestos por las partes la Comisión estima que las alegaciones de la parte peticionaria no resultan manifiestamente infundadas y requieren un estudio de fondo</w:t>
      </w:r>
      <w:r w:rsidR="00394073" w:rsidRPr="00AF1CAA">
        <w:rPr>
          <w:sz w:val="20"/>
          <w:szCs w:val="20"/>
          <w:lang w:val="es-ES"/>
        </w:rPr>
        <w:t>;</w:t>
      </w:r>
      <w:r w:rsidRPr="00AF1CAA">
        <w:rPr>
          <w:sz w:val="20"/>
          <w:szCs w:val="20"/>
          <w:lang w:val="es-ES"/>
        </w:rPr>
        <w:t xml:space="preserve"> pues los hechos alegados, de corroborarse como ciertos</w:t>
      </w:r>
      <w:r w:rsidR="00394073" w:rsidRPr="00AF1CAA">
        <w:rPr>
          <w:sz w:val="20"/>
          <w:szCs w:val="20"/>
          <w:lang w:val="es-ES"/>
        </w:rPr>
        <w:t>,</w:t>
      </w:r>
      <w:r w:rsidRPr="00AF1CAA">
        <w:rPr>
          <w:sz w:val="20"/>
          <w:szCs w:val="20"/>
          <w:lang w:val="es-ES"/>
        </w:rPr>
        <w:t xml:space="preserve"> podrían caracteri</w:t>
      </w:r>
      <w:r w:rsidR="004B421C" w:rsidRPr="00AF1CAA">
        <w:rPr>
          <w:sz w:val="20"/>
          <w:szCs w:val="20"/>
          <w:lang w:val="es-ES"/>
        </w:rPr>
        <w:t>zar violaciones a los artículos</w:t>
      </w:r>
      <w:r w:rsidR="00394073" w:rsidRPr="00AF1CAA">
        <w:rPr>
          <w:sz w:val="20"/>
          <w:szCs w:val="20"/>
          <w:lang w:val="es-ES"/>
        </w:rPr>
        <w:t xml:space="preserve"> </w:t>
      </w:r>
      <w:r w:rsidR="00F94BC6" w:rsidRPr="00AF1CAA">
        <w:rPr>
          <w:sz w:val="20"/>
          <w:szCs w:val="20"/>
          <w:lang w:val="es-ES"/>
        </w:rPr>
        <w:t xml:space="preserve">4 (vida), 5 (integridad personal), </w:t>
      </w:r>
      <w:r w:rsidR="0085770A" w:rsidRPr="00AF1CAA">
        <w:rPr>
          <w:sz w:val="20"/>
          <w:szCs w:val="20"/>
          <w:lang w:val="es-ES"/>
        </w:rPr>
        <w:t xml:space="preserve">8 (garantías judiciales), </w:t>
      </w:r>
      <w:r w:rsidR="00F94BC6" w:rsidRPr="00AF1CAA">
        <w:rPr>
          <w:sz w:val="20"/>
          <w:szCs w:val="20"/>
          <w:lang w:val="es-ES"/>
        </w:rPr>
        <w:t>11 (protección de la honra y de la dignidad),</w:t>
      </w:r>
      <w:r w:rsidR="0085770A" w:rsidRPr="00AF1CAA">
        <w:rPr>
          <w:sz w:val="20"/>
          <w:szCs w:val="20"/>
          <w:lang w:val="es-ES"/>
        </w:rPr>
        <w:t xml:space="preserve"> 19 (derechos del niño) y 25 (protección judicial) de la Convención Americana</w:t>
      </w:r>
      <w:r w:rsidR="00394073" w:rsidRPr="00AF1CAA">
        <w:rPr>
          <w:sz w:val="20"/>
          <w:szCs w:val="20"/>
          <w:lang w:val="es-ES"/>
        </w:rPr>
        <w:t xml:space="preserve"> en perjuicio de</w:t>
      </w:r>
      <w:r w:rsidR="001D2C9D" w:rsidRPr="00AF1CAA">
        <w:rPr>
          <w:sz w:val="20"/>
          <w:szCs w:val="20"/>
          <w:lang w:val="es-ES"/>
        </w:rPr>
        <w:t xml:space="preserve"> </w:t>
      </w:r>
      <w:r w:rsidR="001D2C9D" w:rsidRPr="00AF1CAA">
        <w:rPr>
          <w:bCs/>
          <w:sz w:val="20"/>
          <w:szCs w:val="20"/>
          <w:lang w:val="es-ES"/>
        </w:rPr>
        <w:t>Arquímedes Rivera Galvis, Wilson Cañaveral y sus familiares,</w:t>
      </w:r>
      <w:r w:rsidR="00394073" w:rsidRPr="00AF1CAA">
        <w:rPr>
          <w:sz w:val="20"/>
          <w:szCs w:val="20"/>
          <w:lang w:val="es-ES"/>
        </w:rPr>
        <w:t xml:space="preserve"> en los términos del presente informe.</w:t>
      </w:r>
    </w:p>
    <w:p w14:paraId="091888D2" w14:textId="1F1C70C0" w:rsidR="008C5E2D" w:rsidRPr="00AF1CAA" w:rsidRDefault="00723FD5" w:rsidP="00AF1CA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F1CAA">
        <w:rPr>
          <w:sz w:val="20"/>
          <w:szCs w:val="20"/>
          <w:lang w:val="es-ES"/>
        </w:rPr>
        <w:t xml:space="preserve">En cuanto al reclamo sobre la presunta violación de los artículos </w:t>
      </w:r>
      <w:r w:rsidR="00F94BC6" w:rsidRPr="00AF1CAA">
        <w:rPr>
          <w:sz w:val="20"/>
          <w:szCs w:val="20"/>
          <w:lang w:val="es-ES"/>
        </w:rPr>
        <w:t>3</w:t>
      </w:r>
      <w:r w:rsidRPr="00AF1CAA">
        <w:rPr>
          <w:sz w:val="20"/>
          <w:szCs w:val="20"/>
          <w:lang w:val="es-ES"/>
        </w:rPr>
        <w:t xml:space="preserve"> (</w:t>
      </w:r>
      <w:r w:rsidR="00F94BC6" w:rsidRPr="00AF1CAA">
        <w:rPr>
          <w:sz w:val="20"/>
          <w:szCs w:val="20"/>
          <w:lang w:val="es-ES"/>
        </w:rPr>
        <w:t>reconocimiento de la personalidad jurídica</w:t>
      </w:r>
      <w:r w:rsidRPr="00AF1CAA">
        <w:rPr>
          <w:sz w:val="20"/>
          <w:szCs w:val="20"/>
          <w:lang w:val="es-ES"/>
        </w:rPr>
        <w:t xml:space="preserve">) y </w:t>
      </w:r>
      <w:r w:rsidR="0085770A" w:rsidRPr="00AF1CAA">
        <w:rPr>
          <w:sz w:val="20"/>
          <w:szCs w:val="20"/>
          <w:lang w:val="es-ES"/>
        </w:rPr>
        <w:t>17</w:t>
      </w:r>
      <w:r w:rsidRPr="00AF1CAA">
        <w:rPr>
          <w:sz w:val="20"/>
          <w:szCs w:val="20"/>
          <w:lang w:val="es-ES"/>
        </w:rPr>
        <w:t xml:space="preserve"> (</w:t>
      </w:r>
      <w:r w:rsidR="0085770A" w:rsidRPr="00AF1CAA">
        <w:rPr>
          <w:sz w:val="20"/>
          <w:szCs w:val="20"/>
          <w:lang w:val="es-ES"/>
        </w:rPr>
        <w:t>protección de la familia</w:t>
      </w:r>
      <w:r w:rsidRPr="00AF1CAA">
        <w:rPr>
          <w:sz w:val="20"/>
          <w:szCs w:val="20"/>
          <w:lang w:val="es-ES"/>
        </w:rPr>
        <w:t>) de la Convención Americana; la Comisión observa que los peticionarios no han ofrecido alegatos o sustento suficiente que permita considerar prima facie su posible violación.</w:t>
      </w:r>
    </w:p>
    <w:p w14:paraId="445BF42E" w14:textId="77777777" w:rsidR="003239B8" w:rsidRPr="00AF1CAA" w:rsidRDefault="003239B8" w:rsidP="00AF1CAA">
      <w:pPr>
        <w:pStyle w:val="ListParagraph"/>
        <w:numPr>
          <w:ilvl w:val="0"/>
          <w:numId w:val="0"/>
        </w:numPr>
        <w:ind w:firstLine="720"/>
        <w:jc w:val="both"/>
        <w:rPr>
          <w:rFonts w:asciiTheme="majorHAnsi" w:hAnsiTheme="majorHAnsi"/>
          <w:b/>
          <w:bCs/>
          <w:sz w:val="20"/>
          <w:szCs w:val="20"/>
          <w:lang w:val="es-ES"/>
        </w:rPr>
      </w:pPr>
      <w:r w:rsidRPr="00AF1CAA">
        <w:rPr>
          <w:rFonts w:asciiTheme="majorHAnsi" w:hAnsiTheme="majorHAnsi"/>
          <w:b/>
          <w:bCs/>
          <w:sz w:val="20"/>
          <w:szCs w:val="20"/>
          <w:lang w:val="es-ES"/>
        </w:rPr>
        <w:lastRenderedPageBreak/>
        <w:t xml:space="preserve">VIII. </w:t>
      </w:r>
      <w:r w:rsidRPr="00AF1CAA">
        <w:rPr>
          <w:rFonts w:asciiTheme="majorHAnsi" w:hAnsiTheme="majorHAnsi"/>
          <w:b/>
          <w:bCs/>
          <w:sz w:val="20"/>
          <w:szCs w:val="20"/>
          <w:lang w:val="es-ES"/>
        </w:rPr>
        <w:tab/>
        <w:t>DECISIÓN</w:t>
      </w:r>
    </w:p>
    <w:p w14:paraId="16B36F97" w14:textId="7EEAA32D" w:rsidR="003239B8" w:rsidRPr="00AF1CAA" w:rsidRDefault="003239B8" w:rsidP="00AF1CA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AF1CAA">
        <w:rPr>
          <w:rFonts w:asciiTheme="majorHAnsi" w:hAnsiTheme="majorHAnsi"/>
          <w:sz w:val="20"/>
          <w:szCs w:val="20"/>
          <w:lang w:val="es-ES"/>
        </w:rPr>
        <w:t>Declarar admisible la presente petición en relación con</w:t>
      </w:r>
      <w:r w:rsidR="00363CA1" w:rsidRPr="00AF1CAA">
        <w:rPr>
          <w:rFonts w:asciiTheme="majorHAnsi" w:hAnsiTheme="majorHAnsi"/>
          <w:sz w:val="20"/>
          <w:szCs w:val="20"/>
          <w:lang w:val="es-ES"/>
        </w:rPr>
        <w:t xml:space="preserve"> los artículos 4, 5, 8, 11, 19 y 25 de la Convención Americana en concordancia con su artículo 1.1</w:t>
      </w:r>
      <w:r w:rsidR="00A758AA" w:rsidRPr="00AF1CAA">
        <w:rPr>
          <w:rFonts w:asciiTheme="majorHAnsi" w:hAnsiTheme="majorHAnsi"/>
          <w:sz w:val="20"/>
          <w:szCs w:val="20"/>
          <w:lang w:val="es-ES"/>
        </w:rPr>
        <w:t>;</w:t>
      </w:r>
      <w:r w:rsidR="007B76D3" w:rsidRPr="00AF1CAA">
        <w:rPr>
          <w:rFonts w:asciiTheme="majorHAnsi" w:hAnsiTheme="majorHAnsi"/>
          <w:sz w:val="20"/>
          <w:szCs w:val="20"/>
          <w:lang w:val="es-ES"/>
        </w:rPr>
        <w:t xml:space="preserve"> </w:t>
      </w:r>
    </w:p>
    <w:p w14:paraId="547DFF8E" w14:textId="7D4E6AC5" w:rsidR="000419AD" w:rsidRPr="00AF1CAA" w:rsidRDefault="000419AD" w:rsidP="00AF1CAA">
      <w:pPr>
        <w:pStyle w:val="ListParagraph"/>
        <w:numPr>
          <w:ilvl w:val="0"/>
          <w:numId w:val="55"/>
        </w:numPr>
        <w:jc w:val="both"/>
        <w:rPr>
          <w:rFonts w:eastAsia="Arial Unicode MS" w:cs="Times New Roman"/>
          <w:color w:val="auto"/>
          <w:sz w:val="20"/>
          <w:szCs w:val="20"/>
          <w:lang w:val="es-ES" w:eastAsia="en-US"/>
        </w:rPr>
      </w:pPr>
      <w:r w:rsidRPr="00AF1CAA">
        <w:rPr>
          <w:rFonts w:eastAsia="Arial Unicode MS" w:cs="Times New Roman"/>
          <w:color w:val="auto"/>
          <w:sz w:val="20"/>
          <w:szCs w:val="20"/>
          <w:lang w:val="es-ES" w:eastAsia="en-US"/>
        </w:rPr>
        <w:t>Declarar inadmisible</w:t>
      </w:r>
      <w:r w:rsidRPr="00AF1CAA">
        <w:rPr>
          <w:rFonts w:eastAsia="Arial Unicode MS" w:cs="Times New Roman"/>
          <w:color w:val="FF0000"/>
          <w:sz w:val="20"/>
          <w:szCs w:val="20"/>
          <w:lang w:val="es-ES" w:eastAsia="en-US"/>
        </w:rPr>
        <w:t xml:space="preserve"> </w:t>
      </w:r>
      <w:r w:rsidRPr="00AF1CAA">
        <w:rPr>
          <w:rFonts w:eastAsia="Arial Unicode MS" w:cs="Times New Roman"/>
          <w:color w:val="auto"/>
          <w:sz w:val="20"/>
          <w:szCs w:val="20"/>
          <w:lang w:val="es-ES" w:eastAsia="en-US"/>
        </w:rPr>
        <w:t xml:space="preserve">la presente petición en relación con </w:t>
      </w:r>
      <w:r w:rsidR="00363CA1" w:rsidRPr="00AF1CAA">
        <w:rPr>
          <w:rFonts w:eastAsia="Arial Unicode MS" w:cs="Times New Roman"/>
          <w:color w:val="auto"/>
          <w:sz w:val="20"/>
          <w:szCs w:val="20"/>
          <w:lang w:val="es-ES" w:eastAsia="en-US"/>
        </w:rPr>
        <w:t>los artículos 3 y 17 del mismo instrumento</w:t>
      </w:r>
      <w:r w:rsidR="00E81AF8">
        <w:rPr>
          <w:rFonts w:eastAsia="Arial Unicode MS" w:cs="Times New Roman"/>
          <w:color w:val="auto"/>
          <w:sz w:val="20"/>
          <w:szCs w:val="20"/>
          <w:lang w:val="es-ES" w:eastAsia="en-US"/>
        </w:rPr>
        <w:t xml:space="preserve">, </w:t>
      </w:r>
      <w:r w:rsidR="004A6A54" w:rsidRPr="00AF1CAA">
        <w:rPr>
          <w:rFonts w:eastAsia="Arial Unicode MS" w:cs="Times New Roman"/>
          <w:color w:val="auto"/>
          <w:sz w:val="20"/>
          <w:szCs w:val="20"/>
          <w:lang w:val="es-ES" w:eastAsia="en-US"/>
        </w:rPr>
        <w:t>y</w:t>
      </w:r>
      <w:r w:rsidR="00E81AF8">
        <w:rPr>
          <w:rFonts w:eastAsia="Arial Unicode MS" w:cs="Times New Roman"/>
          <w:color w:val="auto"/>
          <w:sz w:val="20"/>
          <w:szCs w:val="20"/>
          <w:lang w:val="es-ES" w:eastAsia="en-US"/>
        </w:rPr>
        <w:t>;</w:t>
      </w:r>
    </w:p>
    <w:p w14:paraId="02C904B2" w14:textId="4A4CBBED" w:rsidR="009A56CE" w:rsidRDefault="004A6A54" w:rsidP="00AF1CA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AF1CAA">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244AF80B" w14:textId="4C3BA59F" w:rsidR="00E81AF8" w:rsidRPr="00EA794E" w:rsidRDefault="00E81AF8" w:rsidP="00EA794E">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w:t>
      </w:r>
      <w:r w:rsidRPr="00E81AF8">
        <w:rPr>
          <w:rStyle w:val="normaltextrun"/>
          <w:rFonts w:ascii="Cambria" w:hAnsi="Cambria" w:cs="Segoe UI"/>
          <w:sz w:val="20"/>
          <w:szCs w:val="20"/>
          <w:lang w:val="es-CL"/>
        </w:rPr>
        <w:t xml:space="preserve">americana de Derechos Humanos a los 6 días del mes de octubre de 2025.  (Firmado): José Luis Caballero Ochoa, Presidente; Arif Bulkan, Segundo Vicepresidente; Roberta Clarke y Gloria Monique de Mees, </w:t>
      </w:r>
      <w:r w:rsidR="00EA794E">
        <w:rPr>
          <w:rStyle w:val="normaltextrun"/>
          <w:rFonts w:ascii="Cambria" w:hAnsi="Cambria" w:cs="Segoe UI"/>
          <w:sz w:val="20"/>
          <w:szCs w:val="20"/>
          <w:lang w:val="es-CL"/>
        </w:rPr>
        <w:t>m</w:t>
      </w:r>
      <w:r w:rsidRPr="00E81AF8">
        <w:rPr>
          <w:rStyle w:val="normaltextrun"/>
          <w:rFonts w:ascii="Cambria" w:hAnsi="Cambria" w:cs="Segoe UI"/>
          <w:sz w:val="20"/>
          <w:szCs w:val="20"/>
          <w:lang w:val="es-CL"/>
        </w:rPr>
        <w:t>iembros de la Comisión.</w:t>
      </w:r>
    </w:p>
    <w:sectPr w:rsidR="00E81AF8" w:rsidRPr="00EA794E"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B4AA" w14:textId="77777777" w:rsidR="00781F76" w:rsidRPr="006B6DB6" w:rsidRDefault="00781F76">
      <w:r w:rsidRPr="006B6DB6">
        <w:separator/>
      </w:r>
    </w:p>
  </w:endnote>
  <w:endnote w:type="continuationSeparator" w:id="0">
    <w:p w14:paraId="2B1BDE02" w14:textId="77777777" w:rsidR="00781F76" w:rsidRPr="006B6DB6" w:rsidRDefault="00781F76">
      <w:r w:rsidRPr="006B6D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CO"/>
      </w:rPr>
      <w:id w:val="-1232081886"/>
      <w:docPartObj>
        <w:docPartGallery w:val="Page Numbers (Bottom of Page)"/>
        <w:docPartUnique/>
      </w:docPartObj>
    </w:sdtPr>
    <w:sdtEndPr>
      <w:rPr>
        <w:sz w:val="16"/>
        <w:szCs w:val="16"/>
      </w:rPr>
    </w:sdtEndPr>
    <w:sdtContent>
      <w:p w14:paraId="0460E969" w14:textId="77777777" w:rsidR="0070697F" w:rsidRPr="006B6DB6" w:rsidRDefault="0070697F">
        <w:pPr>
          <w:pStyle w:val="Footer"/>
          <w:jc w:val="center"/>
          <w:rPr>
            <w:sz w:val="16"/>
            <w:szCs w:val="22"/>
            <w:lang w:val="es-CO"/>
          </w:rPr>
        </w:pPr>
        <w:r w:rsidRPr="006B6DB6">
          <w:rPr>
            <w:sz w:val="16"/>
            <w:szCs w:val="22"/>
            <w:lang w:val="es-CO"/>
          </w:rPr>
          <w:fldChar w:fldCharType="begin"/>
        </w:r>
        <w:r w:rsidRPr="006B6DB6">
          <w:rPr>
            <w:sz w:val="16"/>
            <w:szCs w:val="22"/>
            <w:lang w:val="es-CO"/>
          </w:rPr>
          <w:instrText xml:space="preserve"> PAGE   \* MERGEFORMAT </w:instrText>
        </w:r>
        <w:r w:rsidRPr="006B6DB6">
          <w:rPr>
            <w:sz w:val="16"/>
            <w:szCs w:val="22"/>
            <w:lang w:val="es-CO"/>
          </w:rPr>
          <w:fldChar w:fldCharType="separate"/>
        </w:r>
        <w:r w:rsidR="00BD0FF5" w:rsidRPr="006B6DB6">
          <w:rPr>
            <w:sz w:val="16"/>
            <w:szCs w:val="22"/>
            <w:lang w:val="es-CO"/>
          </w:rPr>
          <w:t>2</w:t>
        </w:r>
        <w:r w:rsidRPr="006B6DB6">
          <w:rPr>
            <w:sz w:val="16"/>
            <w:szCs w:val="22"/>
            <w:lang w:val="es-CO"/>
          </w:rPr>
          <w:fldChar w:fldCharType="end"/>
        </w:r>
      </w:p>
    </w:sdtContent>
  </w:sdt>
  <w:p w14:paraId="14E72376" w14:textId="77777777" w:rsidR="0070697F" w:rsidRPr="006B6DB6" w:rsidRDefault="0070697F">
    <w:pPr>
      <w:pStyle w:val="Footer"/>
      <w:rPr>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6B6DB6" w:rsidRDefault="0070697F">
    <w:pPr>
      <w:pStyle w:val="Footer"/>
      <w:jc w:val="center"/>
      <w:rPr>
        <w:sz w:val="16"/>
        <w:szCs w:val="22"/>
        <w:lang w:val="es-CO"/>
      </w:rPr>
    </w:pPr>
  </w:p>
  <w:p w14:paraId="46DFE2DB" w14:textId="77777777" w:rsidR="0070697F" w:rsidRPr="006B6DB6" w:rsidRDefault="0070697F">
    <w:pPr>
      <w:pStyle w:val="Footer"/>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9AA4" w14:textId="77777777" w:rsidR="00781F76" w:rsidRPr="006B6DB6" w:rsidRDefault="00781F76">
      <w:pPr>
        <w:rPr>
          <w:rFonts w:asciiTheme="majorHAnsi" w:hAnsiTheme="majorHAnsi"/>
          <w:sz w:val="16"/>
          <w:szCs w:val="16"/>
        </w:rPr>
      </w:pPr>
      <w:r w:rsidRPr="006B6DB6">
        <w:rPr>
          <w:rFonts w:asciiTheme="majorHAnsi" w:hAnsiTheme="majorHAnsi"/>
          <w:sz w:val="16"/>
          <w:szCs w:val="16"/>
        </w:rPr>
        <w:separator/>
      </w:r>
    </w:p>
  </w:footnote>
  <w:footnote w:type="continuationSeparator" w:id="0">
    <w:p w14:paraId="4FC584CD" w14:textId="77777777" w:rsidR="00781F76" w:rsidRPr="006B6DB6" w:rsidRDefault="00781F76" w:rsidP="000F35ED">
      <w:pPr>
        <w:rPr>
          <w:rFonts w:asciiTheme="majorHAnsi" w:hAnsiTheme="majorHAnsi"/>
          <w:sz w:val="16"/>
          <w:szCs w:val="16"/>
        </w:rPr>
      </w:pPr>
      <w:r w:rsidRPr="006B6DB6">
        <w:rPr>
          <w:rFonts w:asciiTheme="majorHAnsi" w:hAnsiTheme="majorHAnsi"/>
          <w:sz w:val="16"/>
          <w:szCs w:val="16"/>
        </w:rPr>
        <w:separator/>
      </w:r>
    </w:p>
    <w:p w14:paraId="67848D21" w14:textId="77777777" w:rsidR="00781F76" w:rsidRPr="006B6DB6" w:rsidRDefault="00781F76" w:rsidP="000F35ED">
      <w:pPr>
        <w:pStyle w:val="Footer"/>
        <w:rPr>
          <w:rFonts w:asciiTheme="majorHAnsi" w:hAnsiTheme="majorHAnsi"/>
          <w:sz w:val="16"/>
          <w:szCs w:val="16"/>
          <w:lang w:val="es-CO"/>
        </w:rPr>
      </w:pPr>
      <w:r w:rsidRPr="006B6DB6">
        <w:rPr>
          <w:rFonts w:asciiTheme="majorHAnsi" w:hAnsiTheme="majorHAnsi"/>
          <w:sz w:val="16"/>
          <w:szCs w:val="16"/>
          <w:lang w:val="es-CO"/>
        </w:rPr>
        <w:t>[… continuación]</w:t>
      </w:r>
    </w:p>
  </w:footnote>
  <w:footnote w:type="continuationNotice" w:id="1">
    <w:p w14:paraId="6CC2B5BC" w14:textId="77777777" w:rsidR="00781F76" w:rsidRPr="006B6DB6" w:rsidRDefault="00781F76" w:rsidP="000F35ED">
      <w:pPr>
        <w:jc w:val="right"/>
        <w:rPr>
          <w:rFonts w:asciiTheme="majorHAnsi" w:hAnsiTheme="majorHAnsi"/>
          <w:sz w:val="16"/>
          <w:szCs w:val="16"/>
        </w:rPr>
      </w:pPr>
      <w:r w:rsidRPr="006B6DB6">
        <w:rPr>
          <w:rFonts w:asciiTheme="majorHAnsi" w:hAnsiTheme="majorHAnsi"/>
          <w:sz w:val="16"/>
          <w:szCs w:val="16"/>
        </w:rPr>
        <w:t>[continúa…]</w:t>
      </w:r>
    </w:p>
  </w:footnote>
  <w:footnote w:id="2">
    <w:p w14:paraId="66E930B8" w14:textId="76FAA9AC" w:rsidR="004A6A54" w:rsidRPr="006B6DB6" w:rsidRDefault="004A6A54" w:rsidP="005507AE">
      <w:pPr>
        <w:pStyle w:val="Notasalpie"/>
        <w:rPr>
          <w:lang w:val="es-CO"/>
        </w:rPr>
      </w:pPr>
      <w:r w:rsidRPr="006B6DB6">
        <w:rPr>
          <w:rStyle w:val="FootnoteReference"/>
          <w:lang w:val="es-CO"/>
        </w:rPr>
        <w:footnoteRef/>
      </w:r>
      <w:r w:rsidRPr="006B6DB6">
        <w:rPr>
          <w:lang w:val="es-CO"/>
        </w:rPr>
        <w:t xml:space="preserve"> Conforme a lo dispuesto en el artículo 17.2.a del Reglamento de la Comisión, el Comisionado </w:t>
      </w:r>
      <w:r w:rsidR="00FF5C14" w:rsidRPr="006B6DB6">
        <w:rPr>
          <w:lang w:val="es-CO"/>
        </w:rPr>
        <w:t>Carlos Bernal Pulido</w:t>
      </w:r>
      <w:r w:rsidRPr="006B6DB6">
        <w:rPr>
          <w:lang w:val="es-CO"/>
        </w:rPr>
        <w:t xml:space="preserve">, de nacionalidad </w:t>
      </w:r>
      <w:r w:rsidR="00B46E97" w:rsidRPr="006B6DB6">
        <w:rPr>
          <w:lang w:val="es-CO"/>
        </w:rPr>
        <w:t>colombiana</w:t>
      </w:r>
      <w:r w:rsidRPr="006B6DB6">
        <w:rPr>
          <w:lang w:val="es-CO"/>
        </w:rPr>
        <w:t>, no participó en el debate ni en la decisión del presente asunto.</w:t>
      </w:r>
    </w:p>
  </w:footnote>
  <w:footnote w:id="3">
    <w:p w14:paraId="3649B9F9" w14:textId="39A9794A" w:rsidR="00255E61" w:rsidRPr="006B6DB6" w:rsidRDefault="00255E61" w:rsidP="005507AE">
      <w:pPr>
        <w:pStyle w:val="Notasalpie"/>
        <w:rPr>
          <w:lang w:val="es-CO"/>
        </w:rPr>
      </w:pPr>
      <w:r w:rsidRPr="006B6DB6">
        <w:rPr>
          <w:rStyle w:val="FootnoteReference"/>
          <w:lang w:val="es-CO"/>
        </w:rPr>
        <w:footnoteRef/>
      </w:r>
      <w:r w:rsidRPr="006B6DB6">
        <w:rPr>
          <w:lang w:val="es-CO"/>
        </w:rPr>
        <w:t xml:space="preserve"> </w:t>
      </w:r>
      <w:r w:rsidR="00DC66A6" w:rsidRPr="006B6DB6">
        <w:rPr>
          <w:lang w:val="es-CO"/>
        </w:rPr>
        <w:t>En adelante “la Convención Americana” o “la Convención”.</w:t>
      </w:r>
    </w:p>
  </w:footnote>
  <w:footnote w:id="4">
    <w:p w14:paraId="1AFEF3B0" w14:textId="687A7002" w:rsidR="008E3BFE" w:rsidRPr="00306F33" w:rsidRDefault="008E3BFE" w:rsidP="005507AE">
      <w:pPr>
        <w:pStyle w:val="FootnoteText"/>
        <w:ind w:firstLine="720"/>
        <w:jc w:val="both"/>
        <w:rPr>
          <w:rFonts w:asciiTheme="majorHAnsi" w:hAnsiTheme="majorHAnsi"/>
          <w:sz w:val="16"/>
          <w:szCs w:val="16"/>
          <w:lang w:val="es-ES"/>
        </w:rPr>
      </w:pPr>
      <w:r w:rsidRPr="006B6DB6">
        <w:rPr>
          <w:rStyle w:val="FootnoteReference"/>
          <w:rFonts w:asciiTheme="majorHAnsi" w:hAnsiTheme="majorHAnsi"/>
          <w:sz w:val="16"/>
          <w:szCs w:val="16"/>
          <w:lang w:val="es-CO"/>
        </w:rPr>
        <w:footnoteRef/>
      </w:r>
      <w:r w:rsidRPr="006B6DB6">
        <w:rPr>
          <w:rFonts w:asciiTheme="majorHAnsi" w:hAnsiTheme="majorHAnsi"/>
          <w:sz w:val="16"/>
          <w:szCs w:val="16"/>
          <w:lang w:val="es-CO"/>
        </w:rPr>
        <w:t xml:space="preserve"> Las observaciones de cada parte fueron debidamente trasladadas a la parte contraria.</w:t>
      </w:r>
    </w:p>
  </w:footnote>
  <w:footnote w:id="5">
    <w:p w14:paraId="12CDCAB8" w14:textId="20A9EAA9" w:rsidR="008F7CED" w:rsidRPr="007D443D" w:rsidRDefault="008F7CED" w:rsidP="005507AE">
      <w:pPr>
        <w:pStyle w:val="FootnoteText"/>
        <w:ind w:firstLine="720"/>
        <w:jc w:val="both"/>
        <w:rPr>
          <w:rFonts w:ascii="Cambria" w:hAnsi="Cambria"/>
          <w:lang w:val="es-CO"/>
        </w:rPr>
      </w:pPr>
      <w:r w:rsidRPr="007D443D">
        <w:rPr>
          <w:rStyle w:val="FootnoteReference"/>
          <w:rFonts w:ascii="Cambria" w:hAnsi="Cambria"/>
          <w:sz w:val="16"/>
          <w:szCs w:val="16"/>
        </w:rPr>
        <w:footnoteRef/>
      </w:r>
      <w:r w:rsidRPr="000101D3">
        <w:rPr>
          <w:rFonts w:ascii="Cambria" w:hAnsi="Cambria"/>
          <w:sz w:val="16"/>
          <w:szCs w:val="16"/>
          <w:lang w:val="es-CO"/>
        </w:rPr>
        <w:t xml:space="preserve"> </w:t>
      </w:r>
      <w:r w:rsidRPr="00AD0ABB">
        <w:rPr>
          <w:rFonts w:ascii="Cambria" w:hAnsi="Cambria"/>
          <w:sz w:val="16"/>
          <w:szCs w:val="16"/>
          <w:lang w:val="es-CO"/>
        </w:rPr>
        <w:t xml:space="preserve">CIDH, </w:t>
      </w:r>
      <w:r w:rsidR="008523DD" w:rsidRPr="008523DD">
        <w:rPr>
          <w:rFonts w:ascii="Cambria" w:hAnsi="Cambria"/>
          <w:sz w:val="16"/>
          <w:szCs w:val="16"/>
          <w:lang w:val="es-CO"/>
        </w:rPr>
        <w:t>Informe No. 239/23. Petición 467-12. Admisibilidad.</w:t>
      </w:r>
      <w:r w:rsidR="008523DD">
        <w:rPr>
          <w:rFonts w:ascii="Cambria" w:hAnsi="Cambria"/>
          <w:sz w:val="16"/>
          <w:szCs w:val="16"/>
          <w:lang w:val="es-CO"/>
        </w:rPr>
        <w:t xml:space="preserve"> </w:t>
      </w:r>
      <w:r w:rsidR="008523DD" w:rsidRPr="008523DD">
        <w:rPr>
          <w:rFonts w:ascii="Cambria" w:hAnsi="Cambria"/>
          <w:sz w:val="16"/>
          <w:szCs w:val="16"/>
          <w:lang w:val="es-CO"/>
        </w:rPr>
        <w:t>Ernesto Cruz Guevara y familiares. Colombia. 20 de octubre de 2023</w:t>
      </w:r>
      <w:r w:rsidR="008523DD">
        <w:rPr>
          <w:rFonts w:ascii="Cambria" w:hAnsi="Cambria"/>
          <w:sz w:val="16"/>
          <w:szCs w:val="16"/>
          <w:lang w:val="es-CO"/>
        </w:rPr>
        <w:t xml:space="preserve">, párr. 25; </w:t>
      </w:r>
      <w:r w:rsidR="00D20AAF" w:rsidRPr="00D20AAF">
        <w:rPr>
          <w:rFonts w:ascii="Cambria" w:hAnsi="Cambria"/>
          <w:sz w:val="16"/>
          <w:szCs w:val="16"/>
          <w:lang w:val="es-CO"/>
        </w:rPr>
        <w:t>Informe No. 91/23. Petición 405-11. Admisibilidad.</w:t>
      </w:r>
      <w:r w:rsidR="00D20AAF">
        <w:rPr>
          <w:rFonts w:ascii="Cambria" w:hAnsi="Cambria"/>
          <w:sz w:val="16"/>
          <w:szCs w:val="16"/>
          <w:lang w:val="es-CO"/>
        </w:rPr>
        <w:t xml:space="preserve"> </w:t>
      </w:r>
      <w:r w:rsidR="00D20AAF" w:rsidRPr="00D20AAF">
        <w:rPr>
          <w:rFonts w:ascii="Cambria" w:hAnsi="Cambria"/>
          <w:sz w:val="16"/>
          <w:szCs w:val="16"/>
          <w:lang w:val="es-CO"/>
        </w:rPr>
        <w:t>Freddy Betancourt Hernández. Colombia. 9 de junio de 2023</w:t>
      </w:r>
      <w:r w:rsidR="00D20AAF">
        <w:rPr>
          <w:rFonts w:ascii="Cambria" w:hAnsi="Cambria"/>
          <w:sz w:val="16"/>
          <w:szCs w:val="16"/>
          <w:lang w:val="es-CO"/>
        </w:rPr>
        <w:t>, párr. 10; e,</w:t>
      </w:r>
      <w:r w:rsidR="008523DD">
        <w:rPr>
          <w:rFonts w:ascii="Cambria" w:hAnsi="Cambria"/>
          <w:sz w:val="16"/>
          <w:szCs w:val="16"/>
          <w:lang w:val="es-CO"/>
        </w:rPr>
        <w:t xml:space="preserve"> </w:t>
      </w:r>
      <w:r w:rsidRPr="00AD0ABB">
        <w:rPr>
          <w:rFonts w:ascii="Cambria" w:hAnsi="Cambria"/>
          <w:sz w:val="16"/>
          <w:szCs w:val="16"/>
          <w:lang w:val="es-CO"/>
        </w:rPr>
        <w:t xml:space="preserve">Informe No. 131/21. Petición 784-10. Admisibilidad. Wilson Mario Taborda Cardona y familia. </w:t>
      </w:r>
      <w:r w:rsidRPr="009D1F86">
        <w:rPr>
          <w:rFonts w:ascii="Cambria" w:hAnsi="Cambria"/>
          <w:sz w:val="16"/>
          <w:szCs w:val="16"/>
          <w:lang w:val="es-CO"/>
        </w:rPr>
        <w:t>Colombia. 13 de mayo de 2021, párr. 12.</w:t>
      </w:r>
    </w:p>
  </w:footnote>
  <w:footnote w:id="6">
    <w:p w14:paraId="6BAF5028" w14:textId="55791A93" w:rsidR="004814D8" w:rsidRPr="00F61B64" w:rsidRDefault="004814D8" w:rsidP="005507AE">
      <w:pPr>
        <w:pStyle w:val="FootnoteText"/>
        <w:ind w:firstLine="720"/>
        <w:jc w:val="both"/>
        <w:rPr>
          <w:rFonts w:ascii="Cambria" w:hAnsi="Cambria"/>
          <w:lang w:val="es-CO"/>
        </w:rPr>
      </w:pPr>
      <w:r w:rsidRPr="00844BEC">
        <w:rPr>
          <w:rStyle w:val="FootnoteReference"/>
          <w:rFonts w:ascii="Cambria" w:hAnsi="Cambria"/>
          <w:sz w:val="16"/>
          <w:szCs w:val="16"/>
        </w:rPr>
        <w:footnoteRef/>
      </w:r>
      <w:r w:rsidRPr="00844BEC">
        <w:rPr>
          <w:rFonts w:ascii="Cambria" w:hAnsi="Cambria"/>
          <w:sz w:val="16"/>
          <w:szCs w:val="16"/>
          <w:lang w:val="es-CO"/>
        </w:rPr>
        <w:t xml:space="preserve"> CIDH, </w:t>
      </w:r>
      <w:r w:rsidR="00A2775F" w:rsidRPr="00D20AAF">
        <w:rPr>
          <w:rFonts w:ascii="Cambria" w:hAnsi="Cambria"/>
          <w:sz w:val="16"/>
          <w:szCs w:val="16"/>
          <w:lang w:val="es-CO"/>
        </w:rPr>
        <w:t>Informe No. 91/23. Petición 405-11. Admisibilidad.</w:t>
      </w:r>
      <w:r w:rsidR="00A2775F">
        <w:rPr>
          <w:rFonts w:ascii="Cambria" w:hAnsi="Cambria"/>
          <w:sz w:val="16"/>
          <w:szCs w:val="16"/>
          <w:lang w:val="es-CO"/>
        </w:rPr>
        <w:t xml:space="preserve"> </w:t>
      </w:r>
      <w:r w:rsidR="00A2775F" w:rsidRPr="00D20AAF">
        <w:rPr>
          <w:rFonts w:ascii="Cambria" w:hAnsi="Cambria"/>
          <w:sz w:val="16"/>
          <w:szCs w:val="16"/>
          <w:lang w:val="es-CO"/>
        </w:rPr>
        <w:t>Freddy Betancourt Hernández. Colombia. 9 de junio de 2023</w:t>
      </w:r>
      <w:r w:rsidR="00A2775F">
        <w:rPr>
          <w:rFonts w:ascii="Cambria" w:hAnsi="Cambria"/>
          <w:sz w:val="16"/>
          <w:szCs w:val="16"/>
          <w:lang w:val="es-CO"/>
        </w:rPr>
        <w:t>, párr. 12; e</w:t>
      </w:r>
      <w:r w:rsidR="00A2775F" w:rsidRPr="00844BEC">
        <w:rPr>
          <w:rFonts w:ascii="Cambria" w:hAnsi="Cambria"/>
          <w:sz w:val="16"/>
          <w:szCs w:val="16"/>
          <w:lang w:val="es-CO"/>
        </w:rPr>
        <w:t xml:space="preserve"> </w:t>
      </w:r>
      <w:r w:rsidRPr="00844BEC">
        <w:rPr>
          <w:rFonts w:ascii="Cambria" w:hAnsi="Cambria"/>
          <w:sz w:val="16"/>
          <w:szCs w:val="16"/>
          <w:lang w:val="es-CO"/>
        </w:rPr>
        <w:t xml:space="preserve">Informe No. 157/21. Petición 1753-11. Admisibilidad. Julio Daniel Chaparro Hurtado, Jorge Enrique Torres Navas y familias. </w:t>
      </w:r>
      <w:r w:rsidRPr="00F61B64">
        <w:rPr>
          <w:rFonts w:ascii="Cambria" w:hAnsi="Cambria"/>
          <w:sz w:val="16"/>
          <w:szCs w:val="16"/>
          <w:lang w:val="es-CO"/>
        </w:rPr>
        <w:t>Colombia. 28 de julio de 2021, párr. 12; CIDH, Informe No. 72/16. Petición 694-06. Admisibilidad. Onofre Antonio de La Hoz Montero y Familia. Colombia. 6 de</w:t>
      </w:r>
      <w:r>
        <w:rPr>
          <w:rFonts w:ascii="Cambria" w:hAnsi="Cambria"/>
          <w:sz w:val="16"/>
          <w:szCs w:val="16"/>
          <w:lang w:val="es-CO"/>
        </w:rPr>
        <w:t xml:space="preserve"> </w:t>
      </w:r>
      <w:r w:rsidRPr="00F61B64">
        <w:rPr>
          <w:rFonts w:ascii="Cambria" w:hAnsi="Cambria"/>
          <w:sz w:val="16"/>
          <w:szCs w:val="16"/>
          <w:lang w:val="es-CO"/>
        </w:rPr>
        <w:t>diciembre de 2016, párr.</w:t>
      </w:r>
      <w:r w:rsidR="00354731">
        <w:rPr>
          <w:rFonts w:ascii="Cambria" w:hAnsi="Cambria"/>
          <w:sz w:val="16"/>
          <w:szCs w:val="16"/>
          <w:lang w:val="es-CO"/>
        </w:rPr>
        <w:t xml:space="preserve"> </w:t>
      </w:r>
      <w:r w:rsidRPr="00F61B64">
        <w:rPr>
          <w:rFonts w:ascii="Cambria" w:hAnsi="Cambria"/>
          <w:sz w:val="16"/>
          <w:szCs w:val="16"/>
          <w:lang w:val="es-CO"/>
        </w:rPr>
        <w:t>32.</w:t>
      </w:r>
    </w:p>
  </w:footnote>
  <w:footnote w:id="7">
    <w:p w14:paraId="79E06E9B" w14:textId="174473A2" w:rsidR="00354731" w:rsidRPr="00354731" w:rsidRDefault="00354731" w:rsidP="005507AE">
      <w:pPr>
        <w:pStyle w:val="Notasalpie"/>
        <w:rPr>
          <w:lang w:val="es-CO"/>
        </w:rPr>
      </w:pPr>
      <w:r>
        <w:rPr>
          <w:rStyle w:val="FootnoteReference"/>
        </w:rPr>
        <w:footnoteRef/>
      </w:r>
      <w:r>
        <w:t xml:space="preserve"> </w:t>
      </w:r>
      <w:r w:rsidRPr="00AD0ABB">
        <w:rPr>
          <w:rFonts w:ascii="Cambria" w:hAnsi="Cambria"/>
          <w:lang w:val="es-CO"/>
        </w:rPr>
        <w:t xml:space="preserve">CIDH, </w:t>
      </w:r>
      <w:r w:rsidRPr="008523DD">
        <w:rPr>
          <w:rFonts w:ascii="Cambria" w:hAnsi="Cambria"/>
          <w:lang w:val="es-CO"/>
        </w:rPr>
        <w:t>Informe No. 239/23. Petición 467-12. Admisibilidad.</w:t>
      </w:r>
      <w:r>
        <w:rPr>
          <w:rFonts w:ascii="Cambria" w:hAnsi="Cambria"/>
          <w:lang w:val="es-CO"/>
        </w:rPr>
        <w:t xml:space="preserve"> </w:t>
      </w:r>
      <w:r w:rsidRPr="008523DD">
        <w:rPr>
          <w:rFonts w:ascii="Cambria" w:hAnsi="Cambria"/>
          <w:lang w:val="es-CO"/>
        </w:rPr>
        <w:t>Ernesto Cruz Guevara y familiares. Colombia. 20 de octubre de 2023</w:t>
      </w:r>
      <w:r>
        <w:rPr>
          <w:rFonts w:ascii="Cambria" w:hAnsi="Cambria"/>
          <w:lang w:val="es-CO"/>
        </w:rPr>
        <w:t xml:space="preserve">, párr. 25; </w:t>
      </w:r>
      <w:r w:rsidRPr="00D20AAF">
        <w:rPr>
          <w:rFonts w:ascii="Cambria" w:hAnsi="Cambria"/>
          <w:lang w:val="es-CO"/>
        </w:rPr>
        <w:t>Informe No. 91/23. Petición 405-11. Admisibilidad.</w:t>
      </w:r>
      <w:r>
        <w:rPr>
          <w:rFonts w:ascii="Cambria" w:hAnsi="Cambria"/>
          <w:lang w:val="es-CO"/>
        </w:rPr>
        <w:t xml:space="preserve"> </w:t>
      </w:r>
      <w:r w:rsidRPr="00D20AAF">
        <w:rPr>
          <w:rFonts w:ascii="Cambria" w:hAnsi="Cambria"/>
          <w:lang w:val="es-CO"/>
        </w:rPr>
        <w:t>Freddy Betancourt Hernández. Colombia. 9 de junio de 2023</w:t>
      </w:r>
      <w:r>
        <w:rPr>
          <w:rFonts w:ascii="Cambria" w:hAnsi="Cambria"/>
          <w:lang w:val="es-CO"/>
        </w:rPr>
        <w:t xml:space="preserve">, párr. 10; </w:t>
      </w:r>
      <w:r w:rsidRPr="00AD0ABB">
        <w:rPr>
          <w:rFonts w:ascii="Cambria" w:hAnsi="Cambria"/>
          <w:lang w:val="es-CO"/>
        </w:rPr>
        <w:t xml:space="preserve">Informe No. 131/21. Petición 784-10. Admisibilidad. Wilson Mario Taborda Cardona y familia. </w:t>
      </w:r>
      <w:r w:rsidRPr="009D1F86">
        <w:rPr>
          <w:rFonts w:ascii="Cambria" w:hAnsi="Cambria"/>
          <w:lang w:val="es-CO"/>
        </w:rPr>
        <w:t>Colombia. 13 de mayo de 2021, párr. 12</w:t>
      </w:r>
      <w:r w:rsidR="00CB25A5">
        <w:rPr>
          <w:rFonts w:ascii="Cambria" w:hAnsi="Cambria"/>
          <w:lang w:val="es-CO"/>
        </w:rPr>
        <w:t xml:space="preserve">; e, </w:t>
      </w:r>
      <w:r w:rsidR="00CB25A5" w:rsidRPr="00CB25A5">
        <w:rPr>
          <w:rFonts w:ascii="Cambria" w:hAnsi="Cambria"/>
          <w:lang w:val="es-CO"/>
        </w:rPr>
        <w:t>Informe No. 220/21. Petición 1374-11. Admisibilidad. Jaír Tarache Cruz y</w:t>
      </w:r>
      <w:r w:rsidR="00CB25A5">
        <w:rPr>
          <w:rFonts w:ascii="Cambria" w:hAnsi="Cambria"/>
          <w:lang w:val="es-CO"/>
        </w:rPr>
        <w:t xml:space="preserve"> </w:t>
      </w:r>
      <w:r w:rsidR="00CB25A5" w:rsidRPr="00CB25A5">
        <w:rPr>
          <w:rFonts w:ascii="Cambria" w:hAnsi="Cambria"/>
          <w:lang w:val="es-CO"/>
        </w:rPr>
        <w:t>familia. Colombia. 9 de septiembre de 2021</w:t>
      </w:r>
      <w:r w:rsidR="004E70EB">
        <w:rPr>
          <w:rFonts w:ascii="Cambria" w:hAnsi="Cambria"/>
          <w:lang w:val="es-CO"/>
        </w:rPr>
        <w:t>, párr. 14.</w:t>
      </w:r>
    </w:p>
  </w:footnote>
  <w:footnote w:id="8">
    <w:p w14:paraId="5E4E2F98" w14:textId="32F40BBF" w:rsidR="009859C7" w:rsidRPr="00492B09" w:rsidRDefault="009859C7" w:rsidP="005507AE">
      <w:pPr>
        <w:pStyle w:val="FootnoteText"/>
        <w:ind w:firstLine="720"/>
        <w:jc w:val="both"/>
        <w:rPr>
          <w:rFonts w:asciiTheme="majorHAnsi" w:hAnsiTheme="majorHAnsi"/>
          <w:lang w:val="es-CO"/>
        </w:rPr>
      </w:pPr>
      <w:r w:rsidRPr="00F964BB">
        <w:rPr>
          <w:rStyle w:val="FootnoteReference"/>
          <w:rFonts w:asciiTheme="majorHAnsi" w:hAnsiTheme="majorHAnsi"/>
          <w:sz w:val="16"/>
          <w:szCs w:val="16"/>
        </w:rPr>
        <w:footnoteRef/>
      </w:r>
      <w:r w:rsidRPr="0078028B">
        <w:rPr>
          <w:rFonts w:asciiTheme="majorHAnsi" w:hAnsiTheme="majorHAnsi"/>
          <w:sz w:val="16"/>
          <w:szCs w:val="16"/>
          <w:lang w:val="es-CO"/>
        </w:rPr>
        <w:t xml:space="preserve"> Al respecto, ver, </w:t>
      </w:r>
      <w:r w:rsidRPr="0078028B">
        <w:rPr>
          <w:rFonts w:asciiTheme="majorHAnsi" w:hAnsiTheme="majorHAnsi"/>
          <w:i/>
          <w:iCs/>
          <w:sz w:val="16"/>
          <w:szCs w:val="16"/>
          <w:lang w:val="es-CO"/>
        </w:rPr>
        <w:t>mutatis mutandi</w:t>
      </w:r>
      <w:r w:rsidRPr="0078028B">
        <w:rPr>
          <w:rFonts w:asciiTheme="majorHAnsi" w:hAnsiTheme="majorHAnsi"/>
          <w:sz w:val="16"/>
          <w:szCs w:val="16"/>
          <w:lang w:val="es-CO"/>
        </w:rPr>
        <w:t xml:space="preserve">, Corte IDH. Caso Villamizar Durán y otros Vs. Colombia. Excepción Preliminar, Fondo, Reparaciones y Costas. Sentencia de 20 de noviembre de 2018. </w:t>
      </w:r>
      <w:r w:rsidRPr="00334EFF">
        <w:rPr>
          <w:rFonts w:asciiTheme="majorHAnsi" w:hAnsiTheme="majorHAnsi"/>
          <w:sz w:val="16"/>
          <w:szCs w:val="16"/>
          <w:lang w:val="es-CO"/>
        </w:rPr>
        <w:t>Serie C No. 364, párr. 156.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Pr="006B6DB6" w:rsidRDefault="00040C3A" w:rsidP="00B54CDF">
    <w:pPr>
      <w:pStyle w:val="Header"/>
      <w:framePr w:wrap="around" w:vAnchor="text" w:hAnchor="margin" w:xAlign="center" w:y="1"/>
      <w:rPr>
        <w:rStyle w:val="PageNumber"/>
        <w:rFonts w:eastAsia="Trebuchet MS"/>
      </w:rPr>
    </w:pPr>
    <w:r w:rsidRPr="006B6DB6">
      <w:rPr>
        <w:rStyle w:val="PageNumber"/>
        <w:rFonts w:eastAsia="Trebuchet MS"/>
      </w:rPr>
      <w:fldChar w:fldCharType="begin"/>
    </w:r>
    <w:r w:rsidRPr="006B6DB6">
      <w:rPr>
        <w:rStyle w:val="PageNumber"/>
        <w:rFonts w:eastAsia="Trebuchet MS"/>
      </w:rPr>
      <w:instrText xml:space="preserve">PAGE  </w:instrText>
    </w:r>
    <w:r w:rsidRPr="006B6DB6">
      <w:rPr>
        <w:rStyle w:val="PageNumber"/>
        <w:rFonts w:eastAsia="Trebuchet MS"/>
      </w:rPr>
      <w:fldChar w:fldCharType="end"/>
    </w:r>
  </w:p>
  <w:p w14:paraId="13D4C370" w14:textId="77777777" w:rsidR="00040C3A" w:rsidRPr="006B6DB6"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Pr="006B6DB6" w:rsidRDefault="00A50FCF" w:rsidP="00A50FCF">
    <w:pPr>
      <w:pStyle w:val="Header"/>
      <w:tabs>
        <w:tab w:val="clear" w:pos="4320"/>
        <w:tab w:val="clear" w:pos="8640"/>
      </w:tabs>
      <w:jc w:val="center"/>
      <w:rPr>
        <w:sz w:val="22"/>
        <w:szCs w:val="22"/>
      </w:rPr>
    </w:pPr>
    <w:r w:rsidRPr="006B6DB6">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6B6DB6" w:rsidRDefault="009F408D"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458008E"/>
    <w:multiLevelType w:val="hybridMultilevel"/>
    <w:tmpl w:val="9DBE22B0"/>
    <w:lvl w:ilvl="0" w:tplc="1902E91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E001150"/>
    <w:multiLevelType w:val="hybridMultilevel"/>
    <w:tmpl w:val="7EDC47B8"/>
    <w:lvl w:ilvl="0" w:tplc="2C40F55E">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2DCC392C">
      <w:numFmt w:val="bullet"/>
      <w:lvlText w:val="•"/>
      <w:lvlJc w:val="left"/>
      <w:pPr>
        <w:ind w:left="1720" w:hanging="720"/>
      </w:pPr>
      <w:rPr>
        <w:rFonts w:hint="default"/>
        <w:lang w:val="es-ES" w:eastAsia="es-ES" w:bidi="es-ES"/>
      </w:rPr>
    </w:lvl>
    <w:lvl w:ilvl="2" w:tplc="BC0A4154">
      <w:numFmt w:val="bullet"/>
      <w:lvlText w:val="•"/>
      <w:lvlJc w:val="left"/>
      <w:pPr>
        <w:ind w:left="2680" w:hanging="720"/>
      </w:pPr>
      <w:rPr>
        <w:rFonts w:hint="default"/>
        <w:lang w:val="es-ES" w:eastAsia="es-ES" w:bidi="es-ES"/>
      </w:rPr>
    </w:lvl>
    <w:lvl w:ilvl="3" w:tplc="B0AE9C12">
      <w:numFmt w:val="bullet"/>
      <w:lvlText w:val="•"/>
      <w:lvlJc w:val="left"/>
      <w:pPr>
        <w:ind w:left="3640" w:hanging="720"/>
      </w:pPr>
      <w:rPr>
        <w:rFonts w:hint="default"/>
        <w:lang w:val="es-ES" w:eastAsia="es-ES" w:bidi="es-ES"/>
      </w:rPr>
    </w:lvl>
    <w:lvl w:ilvl="4" w:tplc="CD3C2C16">
      <w:numFmt w:val="bullet"/>
      <w:lvlText w:val="•"/>
      <w:lvlJc w:val="left"/>
      <w:pPr>
        <w:ind w:left="4600" w:hanging="720"/>
      </w:pPr>
      <w:rPr>
        <w:rFonts w:hint="default"/>
        <w:lang w:val="es-ES" w:eastAsia="es-ES" w:bidi="es-ES"/>
      </w:rPr>
    </w:lvl>
    <w:lvl w:ilvl="5" w:tplc="9C224F7A">
      <w:numFmt w:val="bullet"/>
      <w:lvlText w:val="•"/>
      <w:lvlJc w:val="left"/>
      <w:pPr>
        <w:ind w:left="5560" w:hanging="720"/>
      </w:pPr>
      <w:rPr>
        <w:rFonts w:hint="default"/>
        <w:lang w:val="es-ES" w:eastAsia="es-ES" w:bidi="es-ES"/>
      </w:rPr>
    </w:lvl>
    <w:lvl w:ilvl="6" w:tplc="6AD2521C">
      <w:numFmt w:val="bullet"/>
      <w:lvlText w:val="•"/>
      <w:lvlJc w:val="left"/>
      <w:pPr>
        <w:ind w:left="6520" w:hanging="720"/>
      </w:pPr>
      <w:rPr>
        <w:rFonts w:hint="default"/>
        <w:lang w:val="es-ES" w:eastAsia="es-ES" w:bidi="es-ES"/>
      </w:rPr>
    </w:lvl>
    <w:lvl w:ilvl="7" w:tplc="8F9CD5E6">
      <w:numFmt w:val="bullet"/>
      <w:lvlText w:val="•"/>
      <w:lvlJc w:val="left"/>
      <w:pPr>
        <w:ind w:left="7480" w:hanging="720"/>
      </w:pPr>
      <w:rPr>
        <w:rFonts w:hint="default"/>
        <w:lang w:val="es-ES" w:eastAsia="es-ES" w:bidi="es-ES"/>
      </w:rPr>
    </w:lvl>
    <w:lvl w:ilvl="8" w:tplc="7CB0D4FE">
      <w:numFmt w:val="bullet"/>
      <w:lvlText w:val="•"/>
      <w:lvlJc w:val="left"/>
      <w:pPr>
        <w:ind w:left="8440" w:hanging="720"/>
      </w:pPr>
      <w:rPr>
        <w:rFonts w:hint="default"/>
        <w:lang w:val="es-ES" w:eastAsia="es-ES" w:bidi="es-ES"/>
      </w:rPr>
    </w:lvl>
  </w:abstractNum>
  <w:abstractNum w:abstractNumId="63"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8"/>
  </w:num>
  <w:num w:numId="4" w16cid:durableId="2018339747">
    <w:abstractNumId w:val="22"/>
  </w:num>
  <w:num w:numId="5" w16cid:durableId="368341374">
    <w:abstractNumId w:val="51"/>
  </w:num>
  <w:num w:numId="6" w16cid:durableId="1074009954">
    <w:abstractNumId w:val="30"/>
  </w:num>
  <w:num w:numId="7" w16cid:durableId="1545016965">
    <w:abstractNumId w:val="7"/>
  </w:num>
  <w:num w:numId="8" w16cid:durableId="1165165820">
    <w:abstractNumId w:val="18"/>
  </w:num>
  <w:num w:numId="9" w16cid:durableId="751703382">
    <w:abstractNumId w:val="45"/>
  </w:num>
  <w:num w:numId="10" w16cid:durableId="1010065578">
    <w:abstractNumId w:val="0"/>
  </w:num>
  <w:num w:numId="11" w16cid:durableId="599265313">
    <w:abstractNumId w:val="40"/>
  </w:num>
  <w:num w:numId="12" w16cid:durableId="1094203649">
    <w:abstractNumId w:val="41"/>
  </w:num>
  <w:num w:numId="13" w16cid:durableId="393090155">
    <w:abstractNumId w:val="48"/>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6"/>
  </w:num>
  <w:num w:numId="24" w16cid:durableId="477890311">
    <w:abstractNumId w:val="17"/>
  </w:num>
  <w:num w:numId="25" w16cid:durableId="1967855925">
    <w:abstractNumId w:val="19"/>
  </w:num>
  <w:num w:numId="26" w16cid:durableId="998537020">
    <w:abstractNumId w:val="20"/>
  </w:num>
  <w:num w:numId="27" w16cid:durableId="642350406">
    <w:abstractNumId w:val="24"/>
  </w:num>
  <w:num w:numId="28" w16cid:durableId="1616718871">
    <w:abstractNumId w:val="25"/>
  </w:num>
  <w:num w:numId="29" w16cid:durableId="1530486082">
    <w:abstractNumId w:val="26"/>
  </w:num>
  <w:num w:numId="30" w16cid:durableId="802582976">
    <w:abstractNumId w:val="28"/>
  </w:num>
  <w:num w:numId="31" w16cid:durableId="287396833">
    <w:abstractNumId w:val="31"/>
  </w:num>
  <w:num w:numId="32" w16cid:durableId="535119711">
    <w:abstractNumId w:val="32"/>
  </w:num>
  <w:num w:numId="33" w16cid:durableId="2078547275">
    <w:abstractNumId w:val="33"/>
  </w:num>
  <w:num w:numId="34" w16cid:durableId="1703632659">
    <w:abstractNumId w:val="34"/>
  </w:num>
  <w:num w:numId="35" w16cid:durableId="1264075887">
    <w:abstractNumId w:val="35"/>
  </w:num>
  <w:num w:numId="36" w16cid:durableId="1752315512">
    <w:abstractNumId w:val="36"/>
  </w:num>
  <w:num w:numId="37" w16cid:durableId="1536426887">
    <w:abstractNumId w:val="37"/>
  </w:num>
  <w:num w:numId="38" w16cid:durableId="949702590">
    <w:abstractNumId w:val="38"/>
  </w:num>
  <w:num w:numId="39" w16cid:durableId="115605940">
    <w:abstractNumId w:val="42"/>
  </w:num>
  <w:num w:numId="40" w16cid:durableId="2008750670">
    <w:abstractNumId w:val="43"/>
  </w:num>
  <w:num w:numId="41" w16cid:durableId="579801488">
    <w:abstractNumId w:val="50"/>
  </w:num>
  <w:num w:numId="42" w16cid:durableId="910309630">
    <w:abstractNumId w:val="52"/>
  </w:num>
  <w:num w:numId="43" w16cid:durableId="221603102">
    <w:abstractNumId w:val="53"/>
  </w:num>
  <w:num w:numId="44" w16cid:durableId="779104680">
    <w:abstractNumId w:val="56"/>
  </w:num>
  <w:num w:numId="45" w16cid:durableId="1713115894">
    <w:abstractNumId w:val="57"/>
  </w:num>
  <w:num w:numId="46" w16cid:durableId="1387951419">
    <w:abstractNumId w:val="59"/>
  </w:num>
  <w:num w:numId="47" w16cid:durableId="648510715">
    <w:abstractNumId w:val="60"/>
  </w:num>
  <w:num w:numId="48" w16cid:durableId="1806315575">
    <w:abstractNumId w:val="61"/>
  </w:num>
  <w:num w:numId="49" w16cid:durableId="1682586011">
    <w:abstractNumId w:val="63"/>
  </w:num>
  <w:num w:numId="50" w16cid:durableId="2025083079">
    <w:abstractNumId w:val="64"/>
  </w:num>
  <w:num w:numId="51" w16cid:durableId="530342504">
    <w:abstractNumId w:val="21"/>
  </w:num>
  <w:num w:numId="52" w16cid:durableId="955454438">
    <w:abstractNumId w:val="44"/>
  </w:num>
  <w:num w:numId="53" w16cid:durableId="586957926">
    <w:abstractNumId w:val="55"/>
  </w:num>
  <w:num w:numId="54" w16cid:durableId="1498381482">
    <w:abstractNumId w:val="49"/>
  </w:num>
  <w:num w:numId="55" w16cid:durableId="1930308158">
    <w:abstractNumId w:val="47"/>
  </w:num>
  <w:num w:numId="56" w16cid:durableId="71783945">
    <w:abstractNumId w:val="29"/>
  </w:num>
  <w:num w:numId="57" w16cid:durableId="327246300">
    <w:abstractNumId w:val="27"/>
  </w:num>
  <w:num w:numId="58" w16cid:durableId="823088829">
    <w:abstractNumId w:val="39"/>
  </w:num>
  <w:num w:numId="59" w16cid:durableId="219633537">
    <w:abstractNumId w:val="4"/>
  </w:num>
  <w:num w:numId="60" w16cid:durableId="364453791">
    <w:abstractNumId w:val="46"/>
  </w:num>
  <w:num w:numId="61" w16cid:durableId="319626255">
    <w:abstractNumId w:val="54"/>
  </w:num>
  <w:num w:numId="62" w16cid:durableId="362898492">
    <w:abstractNumId w:val="6"/>
  </w:num>
  <w:num w:numId="63" w16cid:durableId="413744366">
    <w:abstractNumId w:val="23"/>
  </w:num>
  <w:num w:numId="64" w16cid:durableId="166218650">
    <w:abstractNumId w:val="15"/>
  </w:num>
  <w:num w:numId="65" w16cid:durableId="665792024">
    <w:abstractNumId w:val="6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3152"/>
    <w:rsid w:val="00006E1F"/>
    <w:rsid w:val="000070D7"/>
    <w:rsid w:val="0001788C"/>
    <w:rsid w:val="0002349D"/>
    <w:rsid w:val="000337EF"/>
    <w:rsid w:val="00037CDF"/>
    <w:rsid w:val="000402B5"/>
    <w:rsid w:val="00040C3A"/>
    <w:rsid w:val="000419AD"/>
    <w:rsid w:val="000433C9"/>
    <w:rsid w:val="00047BE8"/>
    <w:rsid w:val="000619E3"/>
    <w:rsid w:val="00071174"/>
    <w:rsid w:val="000716C5"/>
    <w:rsid w:val="00071822"/>
    <w:rsid w:val="00075E23"/>
    <w:rsid w:val="0008158C"/>
    <w:rsid w:val="00086DD5"/>
    <w:rsid w:val="0009344A"/>
    <w:rsid w:val="000A392E"/>
    <w:rsid w:val="000A4BD7"/>
    <w:rsid w:val="000A575F"/>
    <w:rsid w:val="000B3ECB"/>
    <w:rsid w:val="000B7DAE"/>
    <w:rsid w:val="000D0059"/>
    <w:rsid w:val="000D05CB"/>
    <w:rsid w:val="000D10DB"/>
    <w:rsid w:val="000D4F0D"/>
    <w:rsid w:val="000E3E7F"/>
    <w:rsid w:val="000E5EB5"/>
    <w:rsid w:val="000E7344"/>
    <w:rsid w:val="000E7E86"/>
    <w:rsid w:val="000F35ED"/>
    <w:rsid w:val="001004FE"/>
    <w:rsid w:val="00104A0E"/>
    <w:rsid w:val="00107131"/>
    <w:rsid w:val="0010736F"/>
    <w:rsid w:val="001139D1"/>
    <w:rsid w:val="00113F73"/>
    <w:rsid w:val="00121CC2"/>
    <w:rsid w:val="0012509B"/>
    <w:rsid w:val="00125980"/>
    <w:rsid w:val="00131425"/>
    <w:rsid w:val="00133EE5"/>
    <w:rsid w:val="00146175"/>
    <w:rsid w:val="00151CF0"/>
    <w:rsid w:val="001560A5"/>
    <w:rsid w:val="00164765"/>
    <w:rsid w:val="00167A34"/>
    <w:rsid w:val="0017222C"/>
    <w:rsid w:val="00173782"/>
    <w:rsid w:val="00190224"/>
    <w:rsid w:val="001A06FD"/>
    <w:rsid w:val="001A520D"/>
    <w:rsid w:val="001A7870"/>
    <w:rsid w:val="001B3A00"/>
    <w:rsid w:val="001B478B"/>
    <w:rsid w:val="001C1B41"/>
    <w:rsid w:val="001C5FC8"/>
    <w:rsid w:val="001D2C9D"/>
    <w:rsid w:val="001D65EF"/>
    <w:rsid w:val="001D7F96"/>
    <w:rsid w:val="001E2363"/>
    <w:rsid w:val="001E49E7"/>
    <w:rsid w:val="001E6854"/>
    <w:rsid w:val="001E69AB"/>
    <w:rsid w:val="001F38F2"/>
    <w:rsid w:val="001F3905"/>
    <w:rsid w:val="001F393A"/>
    <w:rsid w:val="001F4D0A"/>
    <w:rsid w:val="001F7201"/>
    <w:rsid w:val="00200EF2"/>
    <w:rsid w:val="002010C9"/>
    <w:rsid w:val="0020414C"/>
    <w:rsid w:val="00223400"/>
    <w:rsid w:val="00223A29"/>
    <w:rsid w:val="002250A3"/>
    <w:rsid w:val="00232B6D"/>
    <w:rsid w:val="002343FB"/>
    <w:rsid w:val="00235217"/>
    <w:rsid w:val="002378BD"/>
    <w:rsid w:val="00241752"/>
    <w:rsid w:val="00245C2E"/>
    <w:rsid w:val="00246D1F"/>
    <w:rsid w:val="00247403"/>
    <w:rsid w:val="00247542"/>
    <w:rsid w:val="002543F0"/>
    <w:rsid w:val="00255E61"/>
    <w:rsid w:val="00266B61"/>
    <w:rsid w:val="0026712A"/>
    <w:rsid w:val="002704DB"/>
    <w:rsid w:val="00277034"/>
    <w:rsid w:val="00284AB8"/>
    <w:rsid w:val="00286371"/>
    <w:rsid w:val="00290E00"/>
    <w:rsid w:val="00295805"/>
    <w:rsid w:val="00295A66"/>
    <w:rsid w:val="002A0AAE"/>
    <w:rsid w:val="002A5820"/>
    <w:rsid w:val="002B0A3C"/>
    <w:rsid w:val="002B7708"/>
    <w:rsid w:val="002C004F"/>
    <w:rsid w:val="002C0907"/>
    <w:rsid w:val="002C0AE5"/>
    <w:rsid w:val="002D2B26"/>
    <w:rsid w:val="002D7EA2"/>
    <w:rsid w:val="002E187C"/>
    <w:rsid w:val="002E1D68"/>
    <w:rsid w:val="002E4305"/>
    <w:rsid w:val="002E5A4F"/>
    <w:rsid w:val="002F33DE"/>
    <w:rsid w:val="00302733"/>
    <w:rsid w:val="003044B0"/>
    <w:rsid w:val="00305835"/>
    <w:rsid w:val="00306F33"/>
    <w:rsid w:val="00314078"/>
    <w:rsid w:val="0031535D"/>
    <w:rsid w:val="003239B8"/>
    <w:rsid w:val="00323DD5"/>
    <w:rsid w:val="00326492"/>
    <w:rsid w:val="0033156B"/>
    <w:rsid w:val="0033169F"/>
    <w:rsid w:val="00333CFF"/>
    <w:rsid w:val="00335D68"/>
    <w:rsid w:val="00341E15"/>
    <w:rsid w:val="00344977"/>
    <w:rsid w:val="00346C95"/>
    <w:rsid w:val="00350BBD"/>
    <w:rsid w:val="003518AB"/>
    <w:rsid w:val="00354731"/>
    <w:rsid w:val="00356185"/>
    <w:rsid w:val="00360380"/>
    <w:rsid w:val="00363CA1"/>
    <w:rsid w:val="0037519E"/>
    <w:rsid w:val="00383845"/>
    <w:rsid w:val="00386CF0"/>
    <w:rsid w:val="00394049"/>
    <w:rsid w:val="00394073"/>
    <w:rsid w:val="003951E0"/>
    <w:rsid w:val="003974D8"/>
    <w:rsid w:val="003A2D12"/>
    <w:rsid w:val="003B52BD"/>
    <w:rsid w:val="003B70FB"/>
    <w:rsid w:val="003B795E"/>
    <w:rsid w:val="003C24FB"/>
    <w:rsid w:val="003C676B"/>
    <w:rsid w:val="003D3566"/>
    <w:rsid w:val="003D3BC2"/>
    <w:rsid w:val="003D47FF"/>
    <w:rsid w:val="003D659F"/>
    <w:rsid w:val="003E4CBE"/>
    <w:rsid w:val="003E6CA1"/>
    <w:rsid w:val="003E6EBC"/>
    <w:rsid w:val="003E71BD"/>
    <w:rsid w:val="003E7EE3"/>
    <w:rsid w:val="003F1E64"/>
    <w:rsid w:val="003F27AE"/>
    <w:rsid w:val="003F2D64"/>
    <w:rsid w:val="003F5154"/>
    <w:rsid w:val="003F63D5"/>
    <w:rsid w:val="003F7475"/>
    <w:rsid w:val="00402EFF"/>
    <w:rsid w:val="004042B8"/>
    <w:rsid w:val="00405F9C"/>
    <w:rsid w:val="004065A8"/>
    <w:rsid w:val="00414C6D"/>
    <w:rsid w:val="004165C2"/>
    <w:rsid w:val="00417D74"/>
    <w:rsid w:val="004210D2"/>
    <w:rsid w:val="004241A0"/>
    <w:rsid w:val="00427A8B"/>
    <w:rsid w:val="004332A1"/>
    <w:rsid w:val="00440788"/>
    <w:rsid w:val="00441ECB"/>
    <w:rsid w:val="004434EA"/>
    <w:rsid w:val="00445193"/>
    <w:rsid w:val="00454FC0"/>
    <w:rsid w:val="0045718F"/>
    <w:rsid w:val="00462C1B"/>
    <w:rsid w:val="00467B7E"/>
    <w:rsid w:val="00470B67"/>
    <w:rsid w:val="00473BB4"/>
    <w:rsid w:val="004772EA"/>
    <w:rsid w:val="00477592"/>
    <w:rsid w:val="00477887"/>
    <w:rsid w:val="004814D8"/>
    <w:rsid w:val="004839B4"/>
    <w:rsid w:val="00484E56"/>
    <w:rsid w:val="00486F1C"/>
    <w:rsid w:val="0049003A"/>
    <w:rsid w:val="004937B8"/>
    <w:rsid w:val="0049419D"/>
    <w:rsid w:val="004A016D"/>
    <w:rsid w:val="004A038F"/>
    <w:rsid w:val="004A057B"/>
    <w:rsid w:val="004A06B4"/>
    <w:rsid w:val="004A6A54"/>
    <w:rsid w:val="004B421C"/>
    <w:rsid w:val="004C20D2"/>
    <w:rsid w:val="004C2312"/>
    <w:rsid w:val="004C2325"/>
    <w:rsid w:val="004C434E"/>
    <w:rsid w:val="004C4B62"/>
    <w:rsid w:val="004C54C9"/>
    <w:rsid w:val="004D0F27"/>
    <w:rsid w:val="004D4ABA"/>
    <w:rsid w:val="004D6025"/>
    <w:rsid w:val="004D6EF8"/>
    <w:rsid w:val="004E2649"/>
    <w:rsid w:val="004E5617"/>
    <w:rsid w:val="004E70EB"/>
    <w:rsid w:val="004F626F"/>
    <w:rsid w:val="00501399"/>
    <w:rsid w:val="0050294F"/>
    <w:rsid w:val="00502E29"/>
    <w:rsid w:val="005047ED"/>
    <w:rsid w:val="0050633D"/>
    <w:rsid w:val="00507BC4"/>
    <w:rsid w:val="0051264F"/>
    <w:rsid w:val="005128E4"/>
    <w:rsid w:val="00512D9A"/>
    <w:rsid w:val="005133DB"/>
    <w:rsid w:val="00514504"/>
    <w:rsid w:val="00515DD4"/>
    <w:rsid w:val="005173A3"/>
    <w:rsid w:val="00521E1F"/>
    <w:rsid w:val="00524E75"/>
    <w:rsid w:val="00525560"/>
    <w:rsid w:val="00527014"/>
    <w:rsid w:val="005347AB"/>
    <w:rsid w:val="005348A6"/>
    <w:rsid w:val="00544C49"/>
    <w:rsid w:val="005507AE"/>
    <w:rsid w:val="005516A1"/>
    <w:rsid w:val="00553559"/>
    <w:rsid w:val="005559C7"/>
    <w:rsid w:val="005559EF"/>
    <w:rsid w:val="00563557"/>
    <w:rsid w:val="00565EF8"/>
    <w:rsid w:val="00567AEE"/>
    <w:rsid w:val="0057402A"/>
    <w:rsid w:val="00574A15"/>
    <w:rsid w:val="00576BD2"/>
    <w:rsid w:val="005771D0"/>
    <w:rsid w:val="00583705"/>
    <w:rsid w:val="005851FF"/>
    <w:rsid w:val="00586358"/>
    <w:rsid w:val="00590E33"/>
    <w:rsid w:val="0059191A"/>
    <w:rsid w:val="005921FF"/>
    <w:rsid w:val="00592665"/>
    <w:rsid w:val="005973A8"/>
    <w:rsid w:val="00597CBD"/>
    <w:rsid w:val="005A17FB"/>
    <w:rsid w:val="005A24ED"/>
    <w:rsid w:val="005A2A7C"/>
    <w:rsid w:val="005A6D0E"/>
    <w:rsid w:val="005B52B0"/>
    <w:rsid w:val="005B6806"/>
    <w:rsid w:val="005C4225"/>
    <w:rsid w:val="005E2A35"/>
    <w:rsid w:val="005F0DAD"/>
    <w:rsid w:val="005F0F33"/>
    <w:rsid w:val="005F7D48"/>
    <w:rsid w:val="00600DEB"/>
    <w:rsid w:val="00604501"/>
    <w:rsid w:val="00613967"/>
    <w:rsid w:val="006146A9"/>
    <w:rsid w:val="0062165E"/>
    <w:rsid w:val="006218FE"/>
    <w:rsid w:val="00621CD7"/>
    <w:rsid w:val="006254F5"/>
    <w:rsid w:val="00626489"/>
    <w:rsid w:val="00627C9F"/>
    <w:rsid w:val="006311E9"/>
    <w:rsid w:val="00632354"/>
    <w:rsid w:val="00635421"/>
    <w:rsid w:val="00635CFF"/>
    <w:rsid w:val="00642810"/>
    <w:rsid w:val="00645751"/>
    <w:rsid w:val="00652333"/>
    <w:rsid w:val="00655CB0"/>
    <w:rsid w:val="00665AE8"/>
    <w:rsid w:val="00665F12"/>
    <w:rsid w:val="00666048"/>
    <w:rsid w:val="00675BDD"/>
    <w:rsid w:val="0068009E"/>
    <w:rsid w:val="0068032D"/>
    <w:rsid w:val="00682F7B"/>
    <w:rsid w:val="006845D1"/>
    <w:rsid w:val="00692219"/>
    <w:rsid w:val="00692961"/>
    <w:rsid w:val="00693C29"/>
    <w:rsid w:val="0069440B"/>
    <w:rsid w:val="00697949"/>
    <w:rsid w:val="006A17D2"/>
    <w:rsid w:val="006A612B"/>
    <w:rsid w:val="006A73E6"/>
    <w:rsid w:val="006B1C6C"/>
    <w:rsid w:val="006B2D5C"/>
    <w:rsid w:val="006B6DB6"/>
    <w:rsid w:val="006C0DC7"/>
    <w:rsid w:val="006C0ECF"/>
    <w:rsid w:val="006C44B9"/>
    <w:rsid w:val="006C4EB1"/>
    <w:rsid w:val="006D3B66"/>
    <w:rsid w:val="006D4163"/>
    <w:rsid w:val="006D560C"/>
    <w:rsid w:val="006E0166"/>
    <w:rsid w:val="006E2FFB"/>
    <w:rsid w:val="006E621A"/>
    <w:rsid w:val="006E7B34"/>
    <w:rsid w:val="006F2D05"/>
    <w:rsid w:val="0070697F"/>
    <w:rsid w:val="007103C4"/>
    <w:rsid w:val="0072199C"/>
    <w:rsid w:val="0072235D"/>
    <w:rsid w:val="00722C9F"/>
    <w:rsid w:val="00723FD5"/>
    <w:rsid w:val="007253B8"/>
    <w:rsid w:val="0073692A"/>
    <w:rsid w:val="0073741F"/>
    <w:rsid w:val="0076643F"/>
    <w:rsid w:val="007720D4"/>
    <w:rsid w:val="00772AFD"/>
    <w:rsid w:val="00777F63"/>
    <w:rsid w:val="00781F76"/>
    <w:rsid w:val="0079188B"/>
    <w:rsid w:val="00797446"/>
    <w:rsid w:val="007A5817"/>
    <w:rsid w:val="007A76E3"/>
    <w:rsid w:val="007B05C4"/>
    <w:rsid w:val="007B60E9"/>
    <w:rsid w:val="007B6360"/>
    <w:rsid w:val="007B6CC3"/>
    <w:rsid w:val="007B76D3"/>
    <w:rsid w:val="007C3334"/>
    <w:rsid w:val="007C72C7"/>
    <w:rsid w:val="007C76D2"/>
    <w:rsid w:val="007D2B98"/>
    <w:rsid w:val="007D6A1A"/>
    <w:rsid w:val="007E21BC"/>
    <w:rsid w:val="007E7C82"/>
    <w:rsid w:val="007E7E0C"/>
    <w:rsid w:val="007F2AA1"/>
    <w:rsid w:val="007F588D"/>
    <w:rsid w:val="00803F1C"/>
    <w:rsid w:val="0080600E"/>
    <w:rsid w:val="008134F5"/>
    <w:rsid w:val="00814688"/>
    <w:rsid w:val="00817612"/>
    <w:rsid w:val="00817E44"/>
    <w:rsid w:val="00822F26"/>
    <w:rsid w:val="0083305D"/>
    <w:rsid w:val="008338A4"/>
    <w:rsid w:val="00834D49"/>
    <w:rsid w:val="00836C76"/>
    <w:rsid w:val="008370FE"/>
    <w:rsid w:val="00837C45"/>
    <w:rsid w:val="00840021"/>
    <w:rsid w:val="00840A9B"/>
    <w:rsid w:val="00844730"/>
    <w:rsid w:val="008457C2"/>
    <w:rsid w:val="008523DD"/>
    <w:rsid w:val="00853F73"/>
    <w:rsid w:val="0085770A"/>
    <w:rsid w:val="00857A82"/>
    <w:rsid w:val="008626B5"/>
    <w:rsid w:val="0086612C"/>
    <w:rsid w:val="00873836"/>
    <w:rsid w:val="00885737"/>
    <w:rsid w:val="00890650"/>
    <w:rsid w:val="00890DA0"/>
    <w:rsid w:val="008944DC"/>
    <w:rsid w:val="00897E12"/>
    <w:rsid w:val="008A19D2"/>
    <w:rsid w:val="008A4B49"/>
    <w:rsid w:val="008A7E0F"/>
    <w:rsid w:val="008B12F5"/>
    <w:rsid w:val="008B2989"/>
    <w:rsid w:val="008C5E2D"/>
    <w:rsid w:val="008D2BC3"/>
    <w:rsid w:val="008D355F"/>
    <w:rsid w:val="008D428E"/>
    <w:rsid w:val="008D768D"/>
    <w:rsid w:val="008E3759"/>
    <w:rsid w:val="008E3BFE"/>
    <w:rsid w:val="008F1912"/>
    <w:rsid w:val="008F197E"/>
    <w:rsid w:val="008F7CED"/>
    <w:rsid w:val="00901503"/>
    <w:rsid w:val="0090270B"/>
    <w:rsid w:val="00903ECA"/>
    <w:rsid w:val="009041DC"/>
    <w:rsid w:val="00912D1C"/>
    <w:rsid w:val="00916355"/>
    <w:rsid w:val="00917B5A"/>
    <w:rsid w:val="00920A58"/>
    <w:rsid w:val="00920A8C"/>
    <w:rsid w:val="009250B4"/>
    <w:rsid w:val="00925819"/>
    <w:rsid w:val="00930C99"/>
    <w:rsid w:val="00934A2C"/>
    <w:rsid w:val="00936B92"/>
    <w:rsid w:val="00936D3B"/>
    <w:rsid w:val="0093704E"/>
    <w:rsid w:val="00946CCC"/>
    <w:rsid w:val="00947648"/>
    <w:rsid w:val="00950C33"/>
    <w:rsid w:val="00951295"/>
    <w:rsid w:val="00951799"/>
    <w:rsid w:val="009564E0"/>
    <w:rsid w:val="00956818"/>
    <w:rsid w:val="009655E3"/>
    <w:rsid w:val="00965B23"/>
    <w:rsid w:val="0096706E"/>
    <w:rsid w:val="00974276"/>
    <w:rsid w:val="00974491"/>
    <w:rsid w:val="00975AE3"/>
    <w:rsid w:val="00975C4E"/>
    <w:rsid w:val="00977F44"/>
    <w:rsid w:val="009802D4"/>
    <w:rsid w:val="00981FBA"/>
    <w:rsid w:val="009859C7"/>
    <w:rsid w:val="00985AF8"/>
    <w:rsid w:val="009901FF"/>
    <w:rsid w:val="009964B8"/>
    <w:rsid w:val="00997BC5"/>
    <w:rsid w:val="009A1619"/>
    <w:rsid w:val="009A4F41"/>
    <w:rsid w:val="009A56CE"/>
    <w:rsid w:val="009B381B"/>
    <w:rsid w:val="009B3C86"/>
    <w:rsid w:val="009B7975"/>
    <w:rsid w:val="009D1753"/>
    <w:rsid w:val="009D4AF9"/>
    <w:rsid w:val="009D7611"/>
    <w:rsid w:val="009E0477"/>
    <w:rsid w:val="009E0B61"/>
    <w:rsid w:val="009E381B"/>
    <w:rsid w:val="009E4EBF"/>
    <w:rsid w:val="009E501B"/>
    <w:rsid w:val="009E53DE"/>
    <w:rsid w:val="009E7B69"/>
    <w:rsid w:val="009F0058"/>
    <w:rsid w:val="009F096B"/>
    <w:rsid w:val="009F0ACD"/>
    <w:rsid w:val="009F408D"/>
    <w:rsid w:val="009F786E"/>
    <w:rsid w:val="00A01170"/>
    <w:rsid w:val="00A0210B"/>
    <w:rsid w:val="00A03F6A"/>
    <w:rsid w:val="00A04D30"/>
    <w:rsid w:val="00A11212"/>
    <w:rsid w:val="00A11E44"/>
    <w:rsid w:val="00A15562"/>
    <w:rsid w:val="00A2775F"/>
    <w:rsid w:val="00A30100"/>
    <w:rsid w:val="00A328B3"/>
    <w:rsid w:val="00A44493"/>
    <w:rsid w:val="00A4732E"/>
    <w:rsid w:val="00A50FCF"/>
    <w:rsid w:val="00A528D1"/>
    <w:rsid w:val="00A550BF"/>
    <w:rsid w:val="00A610CD"/>
    <w:rsid w:val="00A65859"/>
    <w:rsid w:val="00A758AA"/>
    <w:rsid w:val="00A76374"/>
    <w:rsid w:val="00A931FC"/>
    <w:rsid w:val="00AA09A2"/>
    <w:rsid w:val="00AA3600"/>
    <w:rsid w:val="00AA53FB"/>
    <w:rsid w:val="00AA6A1A"/>
    <w:rsid w:val="00AA7996"/>
    <w:rsid w:val="00AB490D"/>
    <w:rsid w:val="00AB4BD1"/>
    <w:rsid w:val="00AC19CB"/>
    <w:rsid w:val="00AC5963"/>
    <w:rsid w:val="00AD4B42"/>
    <w:rsid w:val="00AE5488"/>
    <w:rsid w:val="00AE628D"/>
    <w:rsid w:val="00AE6F91"/>
    <w:rsid w:val="00AF1CAA"/>
    <w:rsid w:val="00AF5571"/>
    <w:rsid w:val="00AF6A95"/>
    <w:rsid w:val="00AF76E4"/>
    <w:rsid w:val="00B014D4"/>
    <w:rsid w:val="00B04818"/>
    <w:rsid w:val="00B07341"/>
    <w:rsid w:val="00B135AC"/>
    <w:rsid w:val="00B23410"/>
    <w:rsid w:val="00B30539"/>
    <w:rsid w:val="00B314DB"/>
    <w:rsid w:val="00B361F2"/>
    <w:rsid w:val="00B3718B"/>
    <w:rsid w:val="00B3745F"/>
    <w:rsid w:val="00B41F92"/>
    <w:rsid w:val="00B4632A"/>
    <w:rsid w:val="00B46E97"/>
    <w:rsid w:val="00B512A4"/>
    <w:rsid w:val="00B52B90"/>
    <w:rsid w:val="00B530F1"/>
    <w:rsid w:val="00B534C7"/>
    <w:rsid w:val="00B60D29"/>
    <w:rsid w:val="00B6765D"/>
    <w:rsid w:val="00B7240C"/>
    <w:rsid w:val="00B80A2C"/>
    <w:rsid w:val="00B93D7F"/>
    <w:rsid w:val="00B94EC9"/>
    <w:rsid w:val="00B957FC"/>
    <w:rsid w:val="00B96675"/>
    <w:rsid w:val="00B96D1A"/>
    <w:rsid w:val="00BA276C"/>
    <w:rsid w:val="00BA46B6"/>
    <w:rsid w:val="00BB019D"/>
    <w:rsid w:val="00BB2EA9"/>
    <w:rsid w:val="00BB306F"/>
    <w:rsid w:val="00BB4F55"/>
    <w:rsid w:val="00BC1BCB"/>
    <w:rsid w:val="00BD0FB9"/>
    <w:rsid w:val="00BD0FF5"/>
    <w:rsid w:val="00BD4B89"/>
    <w:rsid w:val="00BD5922"/>
    <w:rsid w:val="00BE3251"/>
    <w:rsid w:val="00BF02CB"/>
    <w:rsid w:val="00BF134A"/>
    <w:rsid w:val="00BF6689"/>
    <w:rsid w:val="00BF6FD8"/>
    <w:rsid w:val="00C03680"/>
    <w:rsid w:val="00C054DF"/>
    <w:rsid w:val="00C15884"/>
    <w:rsid w:val="00C21762"/>
    <w:rsid w:val="00C21FEF"/>
    <w:rsid w:val="00C23BA4"/>
    <w:rsid w:val="00C24543"/>
    <w:rsid w:val="00C256A2"/>
    <w:rsid w:val="00C25ADB"/>
    <w:rsid w:val="00C37C70"/>
    <w:rsid w:val="00C50524"/>
    <w:rsid w:val="00C51515"/>
    <w:rsid w:val="00C52BC1"/>
    <w:rsid w:val="00C5660B"/>
    <w:rsid w:val="00C603B4"/>
    <w:rsid w:val="00C62FAF"/>
    <w:rsid w:val="00C66B72"/>
    <w:rsid w:val="00C8651F"/>
    <w:rsid w:val="00C87AC4"/>
    <w:rsid w:val="00C9567A"/>
    <w:rsid w:val="00CB183E"/>
    <w:rsid w:val="00CB212D"/>
    <w:rsid w:val="00CB25A5"/>
    <w:rsid w:val="00CB2660"/>
    <w:rsid w:val="00CC0E32"/>
    <w:rsid w:val="00CC1EB4"/>
    <w:rsid w:val="00CC5E90"/>
    <w:rsid w:val="00CC739E"/>
    <w:rsid w:val="00CD046C"/>
    <w:rsid w:val="00CD607F"/>
    <w:rsid w:val="00CE076C"/>
    <w:rsid w:val="00CE5199"/>
    <w:rsid w:val="00CE66D5"/>
    <w:rsid w:val="00CF637A"/>
    <w:rsid w:val="00D049A2"/>
    <w:rsid w:val="00D059DE"/>
    <w:rsid w:val="00D05ABD"/>
    <w:rsid w:val="00D05D48"/>
    <w:rsid w:val="00D068CC"/>
    <w:rsid w:val="00D13FCE"/>
    <w:rsid w:val="00D20AAF"/>
    <w:rsid w:val="00D24422"/>
    <w:rsid w:val="00D306D1"/>
    <w:rsid w:val="00D30800"/>
    <w:rsid w:val="00D34786"/>
    <w:rsid w:val="00D37BFC"/>
    <w:rsid w:val="00D4293B"/>
    <w:rsid w:val="00D45F5F"/>
    <w:rsid w:val="00D46152"/>
    <w:rsid w:val="00D469B9"/>
    <w:rsid w:val="00D47A8E"/>
    <w:rsid w:val="00D50BBB"/>
    <w:rsid w:val="00D52D14"/>
    <w:rsid w:val="00D569A8"/>
    <w:rsid w:val="00D712D3"/>
    <w:rsid w:val="00D71422"/>
    <w:rsid w:val="00D72445"/>
    <w:rsid w:val="00D72DC6"/>
    <w:rsid w:val="00D74865"/>
    <w:rsid w:val="00D7558D"/>
    <w:rsid w:val="00D75959"/>
    <w:rsid w:val="00D771B8"/>
    <w:rsid w:val="00D81D92"/>
    <w:rsid w:val="00D876F9"/>
    <w:rsid w:val="00D93600"/>
    <w:rsid w:val="00DA26BC"/>
    <w:rsid w:val="00DA5FD3"/>
    <w:rsid w:val="00DA7B5F"/>
    <w:rsid w:val="00DB25CA"/>
    <w:rsid w:val="00DB50BA"/>
    <w:rsid w:val="00DB58CF"/>
    <w:rsid w:val="00DB772F"/>
    <w:rsid w:val="00DC096A"/>
    <w:rsid w:val="00DC0D1A"/>
    <w:rsid w:val="00DC11E7"/>
    <w:rsid w:val="00DC1C64"/>
    <w:rsid w:val="00DC24E3"/>
    <w:rsid w:val="00DC66A6"/>
    <w:rsid w:val="00DC7023"/>
    <w:rsid w:val="00DC769A"/>
    <w:rsid w:val="00DD386A"/>
    <w:rsid w:val="00DD3D86"/>
    <w:rsid w:val="00DD4AD2"/>
    <w:rsid w:val="00DD629A"/>
    <w:rsid w:val="00DE06DE"/>
    <w:rsid w:val="00DE2862"/>
    <w:rsid w:val="00DE3974"/>
    <w:rsid w:val="00DE6AD9"/>
    <w:rsid w:val="00DF1EC4"/>
    <w:rsid w:val="00E0340B"/>
    <w:rsid w:val="00E03973"/>
    <w:rsid w:val="00E04A90"/>
    <w:rsid w:val="00E0551F"/>
    <w:rsid w:val="00E14E2B"/>
    <w:rsid w:val="00E2160D"/>
    <w:rsid w:val="00E219C7"/>
    <w:rsid w:val="00E23B47"/>
    <w:rsid w:val="00E24757"/>
    <w:rsid w:val="00E305EB"/>
    <w:rsid w:val="00E31436"/>
    <w:rsid w:val="00E31749"/>
    <w:rsid w:val="00E33681"/>
    <w:rsid w:val="00E35E63"/>
    <w:rsid w:val="00E368C0"/>
    <w:rsid w:val="00E4118C"/>
    <w:rsid w:val="00E43157"/>
    <w:rsid w:val="00E461CE"/>
    <w:rsid w:val="00E4729B"/>
    <w:rsid w:val="00E573E4"/>
    <w:rsid w:val="00E61FA1"/>
    <w:rsid w:val="00E63496"/>
    <w:rsid w:val="00E64C3D"/>
    <w:rsid w:val="00E66075"/>
    <w:rsid w:val="00E720CA"/>
    <w:rsid w:val="00E73C32"/>
    <w:rsid w:val="00E73D3C"/>
    <w:rsid w:val="00E75BB2"/>
    <w:rsid w:val="00E81AF8"/>
    <w:rsid w:val="00E81E9E"/>
    <w:rsid w:val="00E84EB5"/>
    <w:rsid w:val="00E85662"/>
    <w:rsid w:val="00E862B2"/>
    <w:rsid w:val="00E8789F"/>
    <w:rsid w:val="00E978E2"/>
    <w:rsid w:val="00E97B71"/>
    <w:rsid w:val="00EA3D34"/>
    <w:rsid w:val="00EA4F24"/>
    <w:rsid w:val="00EA794E"/>
    <w:rsid w:val="00EB0D02"/>
    <w:rsid w:val="00EB454D"/>
    <w:rsid w:val="00EC5BB5"/>
    <w:rsid w:val="00EC730D"/>
    <w:rsid w:val="00ED549D"/>
    <w:rsid w:val="00ED5E10"/>
    <w:rsid w:val="00ED76BE"/>
    <w:rsid w:val="00EE00E9"/>
    <w:rsid w:val="00EE413C"/>
    <w:rsid w:val="00EF1AAA"/>
    <w:rsid w:val="00EF619B"/>
    <w:rsid w:val="00F00B55"/>
    <w:rsid w:val="00F02AD1"/>
    <w:rsid w:val="00F0620F"/>
    <w:rsid w:val="00F068A8"/>
    <w:rsid w:val="00F0710A"/>
    <w:rsid w:val="00F115CE"/>
    <w:rsid w:val="00F132C2"/>
    <w:rsid w:val="00F15596"/>
    <w:rsid w:val="00F253CC"/>
    <w:rsid w:val="00F26811"/>
    <w:rsid w:val="00F26B20"/>
    <w:rsid w:val="00F278A4"/>
    <w:rsid w:val="00F3058F"/>
    <w:rsid w:val="00F325D1"/>
    <w:rsid w:val="00F3575E"/>
    <w:rsid w:val="00F37106"/>
    <w:rsid w:val="00F40D23"/>
    <w:rsid w:val="00F44E25"/>
    <w:rsid w:val="00F519CF"/>
    <w:rsid w:val="00F52A6A"/>
    <w:rsid w:val="00F5436F"/>
    <w:rsid w:val="00F56BA5"/>
    <w:rsid w:val="00F56ECB"/>
    <w:rsid w:val="00F578D3"/>
    <w:rsid w:val="00F60C72"/>
    <w:rsid w:val="00F60E22"/>
    <w:rsid w:val="00F755EF"/>
    <w:rsid w:val="00F81395"/>
    <w:rsid w:val="00F81BB8"/>
    <w:rsid w:val="00F90C64"/>
    <w:rsid w:val="00F917D1"/>
    <w:rsid w:val="00F918E6"/>
    <w:rsid w:val="00F94BC6"/>
    <w:rsid w:val="00F9653B"/>
    <w:rsid w:val="00FA33B3"/>
    <w:rsid w:val="00FB62CF"/>
    <w:rsid w:val="00FB6315"/>
    <w:rsid w:val="00FC547D"/>
    <w:rsid w:val="00FD0170"/>
    <w:rsid w:val="00FD3C3B"/>
    <w:rsid w:val="00FE07DD"/>
    <w:rsid w:val="00FE54AB"/>
    <w:rsid w:val="00FE6B45"/>
    <w:rsid w:val="00FF01F2"/>
    <w:rsid w:val="00FF2E32"/>
    <w:rsid w:val="00FF55F3"/>
    <w:rsid w:val="00FF5851"/>
    <w:rsid w:val="00FF5C14"/>
    <w:rsid w:val="00FF5DF9"/>
    <w:rsid w:val="00FF63AA"/>
    <w:rsid w:val="00FF726F"/>
    <w:rsid w:val="00FF7B79"/>
    <w:rsid w:val="3F53AB1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s-CO"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8F7CED"/>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aragraph">
    <w:name w:val="paragraph"/>
    <w:basedOn w:val="Normal"/>
    <w:rsid w:val="00E81AF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customStyle="1" w:styleId="normaltextrun">
    <w:name w:val="normaltextrun"/>
    <w:basedOn w:val="DefaultParagraphFont"/>
    <w:rsid w:val="00E81AF8"/>
  </w:style>
  <w:style w:type="character" w:customStyle="1" w:styleId="eop">
    <w:name w:val="eop"/>
    <w:basedOn w:val="DefaultParagraphFont"/>
    <w:rsid w:val="00E81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173782"/>
    <w:rsid w:val="00200821"/>
    <w:rsid w:val="0025245B"/>
    <w:rsid w:val="002A3923"/>
    <w:rsid w:val="00323DD5"/>
    <w:rsid w:val="00335D68"/>
    <w:rsid w:val="00394049"/>
    <w:rsid w:val="003B0C71"/>
    <w:rsid w:val="003B795E"/>
    <w:rsid w:val="003E2DD8"/>
    <w:rsid w:val="004B5BBB"/>
    <w:rsid w:val="004F2DF8"/>
    <w:rsid w:val="00517E2A"/>
    <w:rsid w:val="00621CD7"/>
    <w:rsid w:val="006A0F16"/>
    <w:rsid w:val="006D3128"/>
    <w:rsid w:val="006F24A1"/>
    <w:rsid w:val="007C72C7"/>
    <w:rsid w:val="00822F26"/>
    <w:rsid w:val="00875B8A"/>
    <w:rsid w:val="008937F7"/>
    <w:rsid w:val="008953BC"/>
    <w:rsid w:val="00901503"/>
    <w:rsid w:val="009A261B"/>
    <w:rsid w:val="009E4EBF"/>
    <w:rsid w:val="00AA2E17"/>
    <w:rsid w:val="00AC15A4"/>
    <w:rsid w:val="00AE628D"/>
    <w:rsid w:val="00B0336C"/>
    <w:rsid w:val="00B40FFB"/>
    <w:rsid w:val="00C62FAF"/>
    <w:rsid w:val="00D241E9"/>
    <w:rsid w:val="00D3126A"/>
    <w:rsid w:val="00D7750D"/>
    <w:rsid w:val="00DD629A"/>
    <w:rsid w:val="00E66075"/>
    <w:rsid w:val="00EA4F24"/>
    <w:rsid w:val="00F00D2F"/>
    <w:rsid w:val="00F115CE"/>
    <w:rsid w:val="00F128DF"/>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EF13FD80-875E-446D-A3D4-BE60610CD0D0}">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customXml/itemProps3.xml><?xml version="1.0" encoding="utf-8"?>
<ds:datastoreItem xmlns:ds="http://schemas.openxmlformats.org/officeDocument/2006/customXml" ds:itemID="{FED11471-5A4F-440E-9CBF-4FE395494FF1}">
  <ds:schemaRefs>
    <ds:schemaRef ds:uri="http://schemas.microsoft.com/sharepoint/v3/contenttype/forms"/>
  </ds:schemaRefs>
</ds:datastoreItem>
</file>

<file path=customXml/itemProps4.xml><?xml version="1.0" encoding="utf-8"?>
<ds:datastoreItem xmlns:ds="http://schemas.openxmlformats.org/officeDocument/2006/customXml" ds:itemID="{4F0095DD-DA11-474A-B9F7-C24F8470F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2985</Words>
  <Characters>17019</Characters>
  <Application>Microsoft Office Word</Application>
  <DocSecurity>0</DocSecurity>
  <Lines>141</Lines>
  <Paragraphs>39</Paragraphs>
  <ScaleCrop>false</ScaleCrop>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2025-12-12T14:48:00Z</dcterms:created>
  <dcterms:modified xsi:type="dcterms:W3CDTF">2025-12-12T14:48:00Z</dcterms:modified>
</cp:coreProperties>
</file>